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CD33" w14:textId="77777777" w:rsidR="00812E27" w:rsidRPr="006138F5" w:rsidRDefault="00812E27" w:rsidP="00FE5BB6">
      <w:pPr>
        <w:pStyle w:val="Title"/>
        <w:rPr>
          <w:rStyle w:val="TitleChar"/>
          <w:rFonts w:ascii="VIC" w:hAnsi="VIC"/>
          <w:bCs/>
          <w:color w:val="auto"/>
        </w:rPr>
      </w:pPr>
    </w:p>
    <w:p w14:paraId="7F3DFA58" w14:textId="38CFE995" w:rsidR="00606B6E" w:rsidRPr="00121FBC" w:rsidRDefault="00410CA8" w:rsidP="00FE5BB6">
      <w:pPr>
        <w:pStyle w:val="Title"/>
        <w:rPr>
          <w:rFonts w:ascii="VIC" w:hAnsi="VIC"/>
          <w:b/>
          <w:bCs/>
          <w:color w:val="FFFFFF" w:themeColor="background1"/>
        </w:rPr>
      </w:pPr>
      <w:r w:rsidRPr="00121FBC">
        <w:rPr>
          <w:rStyle w:val="TitleChar"/>
          <w:rFonts w:ascii="VIC" w:hAnsi="VIC"/>
          <w:b/>
          <w:bCs/>
          <w:color w:val="FFFFFF" w:themeColor="background1"/>
        </w:rPr>
        <w:t>Local Government</w:t>
      </w:r>
      <w:r w:rsidR="00FE5BB6" w:rsidRPr="00121FBC">
        <w:rPr>
          <w:rStyle w:val="TitleChar"/>
          <w:rFonts w:ascii="VIC" w:hAnsi="VIC"/>
          <w:b/>
          <w:bCs/>
          <w:color w:val="FFFFFF" w:themeColor="background1"/>
        </w:rPr>
        <w:br/>
      </w:r>
      <w:r w:rsidRPr="00121FBC">
        <w:rPr>
          <w:rStyle w:val="TitleChar"/>
          <w:rFonts w:ascii="VIC" w:hAnsi="VIC"/>
          <w:b/>
          <w:bCs/>
          <w:color w:val="FFFFFF" w:themeColor="background1"/>
        </w:rPr>
        <w:t>Better Practice Guide</w:t>
      </w:r>
    </w:p>
    <w:p w14:paraId="07B9FAAF" w14:textId="7EB1587D" w:rsidR="00FE5BB6" w:rsidRPr="00121FBC" w:rsidRDefault="00466CB9" w:rsidP="00FE5BB6">
      <w:pPr>
        <w:pStyle w:val="Reporttitle"/>
        <w:rPr>
          <w:rStyle w:val="TitleChar"/>
          <w:rFonts w:ascii="VIC" w:hAnsi="VIC"/>
          <w:b/>
          <w:color w:val="FFFFFF" w:themeColor="background1"/>
          <w:lang w:val="en-AU" w:eastAsia="en-US"/>
        </w:rPr>
      </w:pPr>
      <w:r w:rsidRPr="00121FBC">
        <w:rPr>
          <w:rStyle w:val="TitleChar"/>
          <w:rFonts w:ascii="VIC" w:hAnsi="VIC"/>
          <w:b/>
          <w:color w:val="FFFFFF" w:themeColor="background1"/>
          <w:lang w:val="en-AU" w:eastAsia="en-US"/>
        </w:rPr>
        <w:t>ANNUAL REPORT</w:t>
      </w:r>
    </w:p>
    <w:sdt>
      <w:sdtPr>
        <w:rPr>
          <w:rFonts w:ascii="VIC" w:hAnsi="VIC"/>
          <w:b/>
          <w:bCs/>
          <w:color w:val="FFFFFF" w:themeColor="background1"/>
        </w:rPr>
        <w:id w:val="-1272693036"/>
        <w:placeholder>
          <w:docPart w:val="5705F6019E804ACBB6E8AED7EA3F5B13"/>
        </w:placeholder>
      </w:sdtPr>
      <w:sdtEndPr>
        <w:rPr>
          <w:b w:val="0"/>
          <w:bCs w:val="0"/>
          <w:color w:val="2E1E66" w:themeColor="accent1" w:themeTint="E6"/>
        </w:rPr>
      </w:sdtEndPr>
      <w:sdtContent>
        <w:p w14:paraId="247FF2BF" w14:textId="23016025" w:rsidR="002718E8" w:rsidRPr="006138F5" w:rsidRDefault="00466CB9" w:rsidP="00FE5BB6">
          <w:pPr>
            <w:pStyle w:val="Subtitle"/>
            <w:rPr>
              <w:rFonts w:ascii="VIC" w:hAnsi="VIC"/>
              <w:color w:val="2E1E66" w:themeColor="accent1" w:themeTint="E6"/>
              <w:sz w:val="40"/>
              <w:szCs w:val="24"/>
            </w:rPr>
          </w:pPr>
          <w:r w:rsidRPr="00121FBC">
            <w:rPr>
              <w:rFonts w:ascii="VIC" w:hAnsi="VIC"/>
              <w:b/>
              <w:bCs/>
              <w:color w:val="FFFFFF" w:themeColor="background1"/>
              <w:sz w:val="40"/>
              <w:szCs w:val="24"/>
            </w:rPr>
            <w:t xml:space="preserve">performance </w:t>
          </w:r>
          <w:r w:rsidR="00BD4B92" w:rsidRPr="00121FBC">
            <w:rPr>
              <w:rFonts w:ascii="VIC" w:hAnsi="VIC"/>
              <w:b/>
              <w:bCs/>
              <w:color w:val="FFFFFF" w:themeColor="background1"/>
              <w:sz w:val="40"/>
              <w:szCs w:val="24"/>
            </w:rPr>
            <w:t>REPORTING</w:t>
          </w:r>
          <w:r w:rsidR="00EB60E6" w:rsidRPr="00121FBC">
            <w:rPr>
              <w:rFonts w:ascii="VIC" w:hAnsi="VIC"/>
              <w:b/>
              <w:bCs/>
              <w:color w:val="FFFFFF" w:themeColor="background1"/>
              <w:sz w:val="40"/>
              <w:szCs w:val="24"/>
            </w:rPr>
            <w:t xml:space="preserve"> </w:t>
          </w:r>
          <w:r w:rsidR="00FA36B8" w:rsidRPr="00121FBC">
            <w:rPr>
              <w:rFonts w:ascii="VIC" w:hAnsi="VIC"/>
              <w:b/>
              <w:bCs/>
              <w:color w:val="FFFFFF" w:themeColor="background1"/>
              <w:sz w:val="40"/>
              <w:szCs w:val="24"/>
            </w:rPr>
            <w:br/>
            <w:t xml:space="preserve">Indicator </w:t>
          </w:r>
          <w:r w:rsidR="008276B2" w:rsidRPr="00121FBC">
            <w:rPr>
              <w:rFonts w:ascii="VIC" w:hAnsi="VIC"/>
              <w:b/>
              <w:bCs/>
              <w:color w:val="FFFFFF" w:themeColor="background1"/>
              <w:sz w:val="40"/>
              <w:szCs w:val="24"/>
            </w:rPr>
            <w:t>Gui</w:t>
          </w:r>
          <w:r w:rsidR="00123464" w:rsidRPr="00121FBC">
            <w:rPr>
              <w:rFonts w:ascii="VIC" w:hAnsi="VIC"/>
              <w:b/>
              <w:bCs/>
              <w:color w:val="FFFFFF" w:themeColor="background1"/>
              <w:sz w:val="40"/>
              <w:szCs w:val="24"/>
            </w:rPr>
            <w:t>de</w:t>
          </w:r>
          <w:r w:rsidRPr="00121FBC">
            <w:rPr>
              <w:rFonts w:ascii="VIC" w:hAnsi="VIC"/>
              <w:b/>
              <w:bCs/>
              <w:color w:val="FFFFFF" w:themeColor="background1"/>
              <w:sz w:val="40"/>
              <w:szCs w:val="24"/>
            </w:rPr>
            <w:t xml:space="preserve"> </w:t>
          </w:r>
        </w:p>
        <w:p w14:paraId="56F3BFC8" w14:textId="79D6CA47" w:rsidR="00125CF4" w:rsidRPr="006138F5" w:rsidRDefault="00125CF4" w:rsidP="00FE5BB6">
          <w:pPr>
            <w:pStyle w:val="Subtitle"/>
            <w:rPr>
              <w:rFonts w:ascii="VIC" w:hAnsi="VIC"/>
              <w:color w:val="2E1E66" w:themeColor="accent1" w:themeTint="E6"/>
            </w:rPr>
          </w:pPr>
          <w:r w:rsidRPr="006138F5">
            <w:rPr>
              <w:rFonts w:ascii="VIC" w:hAnsi="VIC"/>
              <w:noProof/>
              <w:color w:val="201547" w:themeColor="accent1"/>
            </w:rPr>
            <mc:AlternateContent>
              <mc:Choice Requires="wps">
                <w:drawing>
                  <wp:anchor distT="0" distB="0" distL="114300" distR="114300" simplePos="0" relativeHeight="251658266" behindDoc="1" locked="0" layoutInCell="1" allowOverlap="1" wp14:anchorId="401B0878" wp14:editId="40B4F16B">
                    <wp:simplePos x="0" y="0"/>
                    <wp:positionH relativeFrom="column">
                      <wp:posOffset>-435610</wp:posOffset>
                    </wp:positionH>
                    <wp:positionV relativeFrom="paragraph">
                      <wp:posOffset>360045</wp:posOffset>
                    </wp:positionV>
                    <wp:extent cx="2943225" cy="590550"/>
                    <wp:effectExtent l="0" t="0" r="28575" b="19050"/>
                    <wp:wrapNone/>
                    <wp:docPr id="224" name="Rectangle: Rounded Corners 224"/>
                    <wp:cNvGraphicFramePr/>
                    <a:graphic xmlns:a="http://schemas.openxmlformats.org/drawingml/2006/main">
                      <a:graphicData uri="http://schemas.microsoft.com/office/word/2010/wordprocessingShape">
                        <wps:wsp>
                          <wps:cNvSpPr/>
                          <wps:spPr>
                            <a:xfrm>
                              <a:off x="0" y="0"/>
                              <a:ext cx="2943225" cy="590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43A09A" id="Rectangle: Rounded Corners 224" o:spid="_x0000_s1026" style="position:absolute;margin-left:-34.3pt;margin-top:28.35pt;width:231.75pt;height:46.5pt;z-index:-25165821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" fillcolor="white [3212]" strokecolor="white [3212]" strokeweight="2pt"/>
                </w:pict>
              </mc:Fallback>
            </mc:AlternateContent>
          </w:r>
        </w:p>
        <w:p w14:paraId="04D2B0AB" w14:textId="5131FEB7" w:rsidR="00FE5BB6" w:rsidRPr="006138F5" w:rsidRDefault="000F4FA9" w:rsidP="00FE5BB6">
          <w:pPr>
            <w:pStyle w:val="Subtitle"/>
            <w:rPr>
              <w:rFonts w:ascii="VIC" w:hAnsi="VIC"/>
              <w:color w:val="2E1E66" w:themeColor="accent1" w:themeTint="E6"/>
            </w:rPr>
          </w:pPr>
          <w:r w:rsidRPr="006138F5">
            <w:rPr>
              <w:rFonts w:ascii="VIC" w:hAnsi="VIC"/>
              <w:color w:val="2E1E66" w:themeColor="accent1" w:themeTint="E6"/>
            </w:rPr>
            <w:t>APPLIES TO</w:t>
          </w:r>
          <w:r w:rsidR="00125CF4" w:rsidRPr="006138F5">
            <w:rPr>
              <w:rFonts w:ascii="VIC" w:hAnsi="VIC"/>
              <w:color w:val="2E1E66" w:themeColor="accent1" w:themeTint="E6"/>
            </w:rPr>
            <w:t>:</w:t>
          </w:r>
          <w:r w:rsidR="00125CF4" w:rsidRPr="006138F5">
            <w:rPr>
              <w:rFonts w:ascii="VIC" w:hAnsi="VIC"/>
              <w:color w:val="2E1E66" w:themeColor="accent1" w:themeTint="E6"/>
            </w:rPr>
            <w:br/>
          </w:r>
          <w:r w:rsidR="009236FB" w:rsidRPr="006138F5">
            <w:rPr>
              <w:rFonts w:ascii="VIC" w:hAnsi="VIC"/>
              <w:color w:val="2E1E66" w:themeColor="accent1" w:themeTint="E6"/>
            </w:rPr>
            <w:t>202</w:t>
          </w:r>
          <w:r w:rsidR="0048205C" w:rsidRPr="006138F5">
            <w:rPr>
              <w:rFonts w:ascii="VIC" w:hAnsi="VIC"/>
              <w:color w:val="2E1E66" w:themeColor="accent1" w:themeTint="E6"/>
            </w:rPr>
            <w:t>1</w:t>
          </w:r>
          <w:r w:rsidR="009236FB" w:rsidRPr="006138F5">
            <w:rPr>
              <w:rFonts w:ascii="VIC" w:hAnsi="VIC"/>
              <w:color w:val="2E1E66" w:themeColor="accent1" w:themeTint="E6"/>
            </w:rPr>
            <w:t>-</w:t>
          </w:r>
          <w:r w:rsidR="00466CB9" w:rsidRPr="006138F5">
            <w:rPr>
              <w:rFonts w:ascii="VIC" w:hAnsi="VIC"/>
              <w:color w:val="2E1E66" w:themeColor="accent1" w:themeTint="E6"/>
            </w:rPr>
            <w:t>202</w:t>
          </w:r>
          <w:r w:rsidR="0048205C" w:rsidRPr="006138F5">
            <w:rPr>
              <w:rFonts w:ascii="VIC" w:hAnsi="VIC"/>
              <w:color w:val="2E1E66" w:themeColor="accent1" w:themeTint="E6"/>
            </w:rPr>
            <w:t>2</w:t>
          </w:r>
          <w:r w:rsidR="00FA4EF6" w:rsidRPr="006138F5">
            <w:rPr>
              <w:rFonts w:ascii="VIC" w:hAnsi="VIC"/>
              <w:color w:val="2E1E66" w:themeColor="accent1" w:themeTint="E6"/>
            </w:rPr>
            <w:t xml:space="preserve"> </w:t>
          </w:r>
          <w:r w:rsidR="00A5327D" w:rsidRPr="006138F5">
            <w:rPr>
              <w:rFonts w:ascii="VIC" w:hAnsi="VIC"/>
              <w:color w:val="2E1E66" w:themeColor="accent1" w:themeTint="E6"/>
            </w:rPr>
            <w:t>&amp; 2022-2023</w:t>
          </w:r>
        </w:p>
      </w:sdtContent>
    </w:sdt>
    <w:p w14:paraId="21D0403A" w14:textId="77777777" w:rsidR="00FE5BB6" w:rsidRPr="0029650F" w:rsidRDefault="00FE5BB6" w:rsidP="00FE5BB6">
      <w:pPr>
        <w:rPr>
          <w:rFonts w:ascii="Arial Nova" w:hAnsi="Arial Nova"/>
        </w:rPr>
      </w:pPr>
    </w:p>
    <w:p w14:paraId="4A60F0FC" w14:textId="77777777" w:rsidR="00FE5BB6" w:rsidRPr="0029650F" w:rsidRDefault="00FE5BB6" w:rsidP="00FE5BB6">
      <w:pPr>
        <w:rPr>
          <w:rFonts w:ascii="Arial Nova" w:hAnsi="Arial Nova"/>
        </w:rPr>
      </w:pPr>
    </w:p>
    <w:p w14:paraId="214BC6FC" w14:textId="6E24D242" w:rsidR="00BD4B92" w:rsidRPr="0029650F" w:rsidRDefault="00BD4B92" w:rsidP="00FE5BB6">
      <w:pPr>
        <w:rPr>
          <w:rFonts w:ascii="Arial Nova" w:hAnsi="Arial Nova"/>
        </w:rPr>
      </w:pPr>
    </w:p>
    <w:p w14:paraId="6C89E858" w14:textId="1D38ADCF" w:rsidR="00BD4B92" w:rsidRPr="0029650F" w:rsidRDefault="00BD4B92" w:rsidP="00FE5BB6">
      <w:pPr>
        <w:rPr>
          <w:rFonts w:ascii="Arial Nova" w:hAnsi="Arial Nova"/>
        </w:rPr>
      </w:pPr>
    </w:p>
    <w:p w14:paraId="0B8A8A4A" w14:textId="597A7205" w:rsidR="00BD4B92" w:rsidRPr="0029650F" w:rsidRDefault="00BD4B92" w:rsidP="00FE5BB6">
      <w:pPr>
        <w:rPr>
          <w:rFonts w:ascii="Arial Nova" w:hAnsi="Arial Nova"/>
        </w:rPr>
      </w:pPr>
    </w:p>
    <w:p w14:paraId="497504EE" w14:textId="597A7205" w:rsidR="00BD4B92" w:rsidRPr="0029650F" w:rsidRDefault="00BD4B92" w:rsidP="00FE5BB6">
      <w:pPr>
        <w:rPr>
          <w:rFonts w:ascii="Arial Nova" w:hAnsi="Arial Nova"/>
        </w:rPr>
      </w:pPr>
    </w:p>
    <w:p w14:paraId="745F493F" w14:textId="77777777" w:rsidR="00BD4B92" w:rsidRPr="0029650F" w:rsidRDefault="00BD4B92" w:rsidP="00FE5BB6">
      <w:pPr>
        <w:rPr>
          <w:rFonts w:ascii="Arial Nova" w:hAnsi="Arial Nova"/>
        </w:rPr>
      </w:pPr>
    </w:p>
    <w:p w14:paraId="3EF6B045" w14:textId="212AE8C3" w:rsidR="00BD4B92" w:rsidRPr="0029650F" w:rsidRDefault="00BD4B92" w:rsidP="00FE5BB6">
      <w:pPr>
        <w:rPr>
          <w:rFonts w:ascii="Arial Nova" w:hAnsi="Arial Nova"/>
        </w:rPr>
      </w:pPr>
    </w:p>
    <w:p w14:paraId="06304447" w14:textId="04B81D8E" w:rsidR="00606F0A" w:rsidRDefault="00606F0A" w:rsidP="00FE5BB6">
      <w:pPr>
        <w:rPr>
          <w:rFonts w:ascii="Arial Nova" w:hAnsi="Arial Nova"/>
        </w:rPr>
      </w:pPr>
    </w:p>
    <w:p w14:paraId="2652882F" w14:textId="473F445F" w:rsidR="00606F0A" w:rsidRDefault="00606F0A" w:rsidP="00FE5BB6">
      <w:pPr>
        <w:rPr>
          <w:rFonts w:ascii="Arial Nova" w:hAnsi="Arial Nova"/>
        </w:rPr>
      </w:pPr>
    </w:p>
    <w:p w14:paraId="612ECD6C" w14:textId="5B8B8B10" w:rsidR="00606F0A" w:rsidRDefault="00606F0A" w:rsidP="00FE5BB6">
      <w:pPr>
        <w:rPr>
          <w:rFonts w:ascii="Arial Nova" w:hAnsi="Arial Nova"/>
        </w:rPr>
      </w:pPr>
    </w:p>
    <w:p w14:paraId="1362D50F" w14:textId="519457AC" w:rsidR="00606F0A" w:rsidRDefault="00606F0A" w:rsidP="00FE5BB6">
      <w:pPr>
        <w:rPr>
          <w:rFonts w:ascii="Arial Nova" w:hAnsi="Arial Nova"/>
        </w:rPr>
      </w:pPr>
    </w:p>
    <w:p w14:paraId="42F4364E" w14:textId="2DD4197E" w:rsidR="00606F0A" w:rsidRDefault="00606F0A" w:rsidP="00FE5BB6">
      <w:pPr>
        <w:rPr>
          <w:rFonts w:ascii="Arial Nova" w:hAnsi="Arial Nova"/>
        </w:rPr>
      </w:pPr>
    </w:p>
    <w:p w14:paraId="3CE2B15E" w14:textId="107F3F90" w:rsidR="00606F0A" w:rsidRPr="0029650F" w:rsidRDefault="00580429" w:rsidP="00580429">
      <w:pPr>
        <w:tabs>
          <w:tab w:val="left" w:pos="5995"/>
        </w:tabs>
        <w:rPr>
          <w:rFonts w:ascii="Arial Nova" w:hAnsi="Arial Nova"/>
        </w:rPr>
      </w:pPr>
      <w:r>
        <w:rPr>
          <w:rFonts w:ascii="Arial Nova" w:hAnsi="Arial Nova"/>
        </w:rPr>
        <w:tab/>
      </w:r>
    </w:p>
    <w:p w14:paraId="72F53AF6" w14:textId="10178ADC" w:rsidR="00BD4B92" w:rsidRPr="0029650F" w:rsidRDefault="00BD4B92" w:rsidP="00FE5BB6">
      <w:pPr>
        <w:rPr>
          <w:rFonts w:ascii="Arial Nova" w:hAnsi="Arial Nova"/>
        </w:rPr>
      </w:pPr>
    </w:p>
    <w:p w14:paraId="3A5C829E" w14:textId="7D2BEB11" w:rsidR="00BD4B92" w:rsidRPr="0029650F" w:rsidRDefault="00BD4B92" w:rsidP="00FE5BB6">
      <w:pPr>
        <w:rPr>
          <w:rFonts w:ascii="Arial Nova" w:hAnsi="Arial Nova"/>
        </w:rPr>
      </w:pPr>
    </w:p>
    <w:p w14:paraId="4D3CBC13" w14:textId="6051D895" w:rsidR="00BD4B92" w:rsidRPr="0029650F" w:rsidRDefault="00BD4B92" w:rsidP="00FE5BB6">
      <w:pPr>
        <w:rPr>
          <w:rFonts w:ascii="Arial Nova" w:hAnsi="Arial Nova"/>
        </w:rPr>
        <w:sectPr w:rsidR="00BD4B92" w:rsidRPr="0029650F" w:rsidSect="00433350">
          <w:headerReference w:type="even" r:id="rId11"/>
          <w:headerReference w:type="default" r:id="rId12"/>
          <w:footerReference w:type="even" r:id="rId13"/>
          <w:footerReference w:type="default" r:id="rId14"/>
          <w:headerReference w:type="first" r:id="rId15"/>
          <w:footerReference w:type="first" r:id="rId16"/>
          <w:pgSz w:w="11906" w:h="16838"/>
          <w:pgMar w:top="3402" w:right="4111" w:bottom="426" w:left="851" w:header="709" w:footer="136" w:gutter="0"/>
          <w:pgNumType w:fmt="lowerRoman" w:start="0"/>
          <w:cols w:space="708"/>
          <w:titlePg/>
          <w:docGrid w:linePitch="360"/>
        </w:sectPr>
      </w:pPr>
    </w:p>
    <w:p w14:paraId="2E07F7ED" w14:textId="16C3057B" w:rsidR="004371F6" w:rsidRPr="008A0968" w:rsidRDefault="004371F6" w:rsidP="00D96C1E">
      <w:pPr>
        <w:pStyle w:val="TOCHeading"/>
        <w:rPr>
          <w:rFonts w:ascii="Arial Nova" w:hAnsi="Arial Nova"/>
          <w:color w:val="auto"/>
        </w:rPr>
      </w:pPr>
      <w:r w:rsidRPr="008A0968">
        <w:rPr>
          <w:rFonts w:ascii="Arial Nova" w:hAnsi="Arial Nova"/>
          <w:color w:val="auto"/>
        </w:rPr>
        <w:lastRenderedPageBreak/>
        <w:t>Table of contents</w:t>
      </w:r>
    </w:p>
    <w:p w14:paraId="2CDC1C67" w14:textId="7CD3F6D7" w:rsidR="00412D2F" w:rsidRDefault="00A17119">
      <w:pPr>
        <w:pStyle w:val="TOC1"/>
        <w:rPr>
          <w:rFonts w:asciiTheme="minorHAnsi" w:eastAsiaTheme="minorEastAsia" w:hAnsiTheme="minorHAnsi" w:cstheme="minorBidi"/>
          <w:noProof/>
          <w:color w:val="auto"/>
          <w:sz w:val="22"/>
          <w:szCs w:val="22"/>
          <w:lang w:eastAsia="en-AU"/>
        </w:rPr>
      </w:pPr>
      <w:r w:rsidRPr="0029650F">
        <w:rPr>
          <w:rFonts w:ascii="Arial Nova" w:hAnsi="Arial Nova"/>
          <w:noProof/>
          <w:color w:val="auto"/>
          <w:lang w:eastAsia="en-AU"/>
        </w:rPr>
        <w:fldChar w:fldCharType="begin"/>
      </w:r>
      <w:r w:rsidRPr="0029650F">
        <w:rPr>
          <w:rFonts w:ascii="Arial Nova" w:hAnsi="Arial Nova"/>
          <w:noProof/>
          <w:color w:val="auto"/>
          <w:lang w:eastAsia="en-AU"/>
        </w:rPr>
        <w:instrText xml:space="preserve"> TOC \o "1-3" \h \z \u </w:instrText>
      </w:r>
      <w:r w:rsidRPr="0029650F">
        <w:rPr>
          <w:rFonts w:ascii="Arial Nova" w:hAnsi="Arial Nova"/>
          <w:noProof/>
          <w:color w:val="auto"/>
          <w:lang w:eastAsia="en-AU"/>
        </w:rPr>
        <w:fldChar w:fldCharType="separate"/>
      </w:r>
      <w:hyperlink w:anchor="_Toc96088494" w:history="1">
        <w:r w:rsidR="00412D2F" w:rsidRPr="001E385A">
          <w:rPr>
            <w:rStyle w:val="Hyperlink"/>
            <w:noProof/>
          </w:rPr>
          <w:t>Approach to performance reporting</w:t>
        </w:r>
        <w:r w:rsidR="00412D2F">
          <w:rPr>
            <w:noProof/>
            <w:webHidden/>
          </w:rPr>
          <w:tab/>
        </w:r>
        <w:r w:rsidR="00412D2F">
          <w:rPr>
            <w:noProof/>
            <w:webHidden/>
          </w:rPr>
          <w:fldChar w:fldCharType="begin"/>
        </w:r>
        <w:r w:rsidR="00412D2F">
          <w:rPr>
            <w:noProof/>
            <w:webHidden/>
          </w:rPr>
          <w:instrText xml:space="preserve"> PAGEREF _Toc96088494 \h </w:instrText>
        </w:r>
        <w:r w:rsidR="00412D2F">
          <w:rPr>
            <w:noProof/>
            <w:webHidden/>
          </w:rPr>
        </w:r>
        <w:r w:rsidR="00412D2F">
          <w:rPr>
            <w:noProof/>
            <w:webHidden/>
          </w:rPr>
          <w:fldChar w:fldCharType="separate"/>
        </w:r>
        <w:r w:rsidR="00E4170C">
          <w:rPr>
            <w:noProof/>
            <w:webHidden/>
          </w:rPr>
          <w:t>4</w:t>
        </w:r>
        <w:r w:rsidR="00412D2F">
          <w:rPr>
            <w:noProof/>
            <w:webHidden/>
          </w:rPr>
          <w:fldChar w:fldCharType="end"/>
        </w:r>
      </w:hyperlink>
    </w:p>
    <w:p w14:paraId="2642D188" w14:textId="707EAED9" w:rsidR="00412D2F" w:rsidRDefault="00BA6767">
      <w:pPr>
        <w:pStyle w:val="TOC1"/>
        <w:rPr>
          <w:rFonts w:asciiTheme="minorHAnsi" w:eastAsiaTheme="minorEastAsia" w:hAnsiTheme="minorHAnsi" w:cstheme="minorBidi"/>
          <w:noProof/>
          <w:color w:val="auto"/>
          <w:sz w:val="22"/>
          <w:szCs w:val="22"/>
          <w:lang w:eastAsia="en-AU"/>
        </w:rPr>
      </w:pPr>
      <w:hyperlink w:anchor="_Toc96088517" w:history="1">
        <w:r w:rsidR="00412D2F" w:rsidRPr="001E385A">
          <w:rPr>
            <w:rStyle w:val="Hyperlink"/>
            <w:noProof/>
          </w:rPr>
          <w:t>About this reporting guide</w:t>
        </w:r>
        <w:r w:rsidR="00412D2F">
          <w:rPr>
            <w:noProof/>
            <w:webHidden/>
          </w:rPr>
          <w:tab/>
        </w:r>
        <w:r w:rsidR="00412D2F">
          <w:rPr>
            <w:noProof/>
            <w:webHidden/>
          </w:rPr>
          <w:fldChar w:fldCharType="begin"/>
        </w:r>
        <w:r w:rsidR="00412D2F">
          <w:rPr>
            <w:noProof/>
            <w:webHidden/>
          </w:rPr>
          <w:instrText xml:space="preserve"> PAGEREF _Toc96088517 \h </w:instrText>
        </w:r>
        <w:r w:rsidR="00412D2F">
          <w:rPr>
            <w:noProof/>
            <w:webHidden/>
          </w:rPr>
        </w:r>
        <w:r w:rsidR="00412D2F">
          <w:rPr>
            <w:noProof/>
            <w:webHidden/>
          </w:rPr>
          <w:fldChar w:fldCharType="separate"/>
        </w:r>
        <w:r w:rsidR="00E4170C">
          <w:rPr>
            <w:noProof/>
            <w:webHidden/>
          </w:rPr>
          <w:t>24</w:t>
        </w:r>
        <w:r w:rsidR="00412D2F">
          <w:rPr>
            <w:noProof/>
            <w:webHidden/>
          </w:rPr>
          <w:fldChar w:fldCharType="end"/>
        </w:r>
      </w:hyperlink>
    </w:p>
    <w:p w14:paraId="2E6C5B93" w14:textId="5C840ABE" w:rsidR="00412D2F" w:rsidRDefault="00BA6767">
      <w:pPr>
        <w:pStyle w:val="TOC1"/>
        <w:rPr>
          <w:rFonts w:asciiTheme="minorHAnsi" w:eastAsiaTheme="minorEastAsia" w:hAnsiTheme="minorHAnsi" w:cstheme="minorBidi"/>
          <w:noProof/>
          <w:color w:val="auto"/>
          <w:sz w:val="22"/>
          <w:szCs w:val="22"/>
          <w:lang w:eastAsia="en-AU"/>
        </w:rPr>
      </w:pPr>
      <w:hyperlink w:anchor="_Toc96088519" w:history="1">
        <w:r w:rsidR="00412D2F" w:rsidRPr="001E385A">
          <w:rPr>
            <w:rStyle w:val="Hyperlink"/>
            <w:rFonts w:ascii="Arial Nova" w:hAnsi="Arial Nova"/>
            <w:i/>
            <w:iCs/>
            <w:noProof/>
          </w:rPr>
          <w:t>Aquatic Facilities</w:t>
        </w:r>
        <w:r w:rsidR="00412D2F">
          <w:rPr>
            <w:noProof/>
            <w:webHidden/>
          </w:rPr>
          <w:tab/>
        </w:r>
      </w:hyperlink>
    </w:p>
    <w:p w14:paraId="0E01E4DB" w14:textId="6639D17F" w:rsidR="00412D2F" w:rsidRDefault="00BA6767">
      <w:pPr>
        <w:pStyle w:val="TOC1"/>
        <w:rPr>
          <w:rFonts w:asciiTheme="minorHAnsi" w:eastAsiaTheme="minorEastAsia" w:hAnsiTheme="minorHAnsi" w:cstheme="minorBidi"/>
          <w:noProof/>
          <w:color w:val="auto"/>
          <w:sz w:val="22"/>
          <w:szCs w:val="22"/>
          <w:lang w:eastAsia="en-AU"/>
        </w:rPr>
      </w:pPr>
      <w:hyperlink w:anchor="_Toc96088520" w:history="1">
        <w:r w:rsidR="00412D2F" w:rsidRPr="001E385A">
          <w:rPr>
            <w:rStyle w:val="Hyperlink"/>
            <w:rFonts w:cstheme="minorHAnsi"/>
            <w:noProof/>
            <w:kern w:val="32"/>
            <w:lang w:eastAsia="en-AU"/>
          </w:rPr>
          <w:t>AF2 – Health Inspections of aquatic facilities</w:t>
        </w:r>
        <w:r w:rsidR="00412D2F">
          <w:rPr>
            <w:noProof/>
            <w:webHidden/>
          </w:rPr>
          <w:tab/>
        </w:r>
        <w:r w:rsidR="00412D2F">
          <w:rPr>
            <w:noProof/>
            <w:webHidden/>
          </w:rPr>
          <w:fldChar w:fldCharType="begin"/>
        </w:r>
        <w:r w:rsidR="00412D2F">
          <w:rPr>
            <w:noProof/>
            <w:webHidden/>
          </w:rPr>
          <w:instrText xml:space="preserve"> PAGEREF _Toc96088520 \h </w:instrText>
        </w:r>
        <w:r w:rsidR="00412D2F">
          <w:rPr>
            <w:noProof/>
            <w:webHidden/>
          </w:rPr>
        </w:r>
        <w:r w:rsidR="00412D2F">
          <w:rPr>
            <w:noProof/>
            <w:webHidden/>
          </w:rPr>
          <w:fldChar w:fldCharType="separate"/>
        </w:r>
        <w:r w:rsidR="00E4170C">
          <w:rPr>
            <w:noProof/>
            <w:webHidden/>
          </w:rPr>
          <w:t>25</w:t>
        </w:r>
        <w:r w:rsidR="00412D2F">
          <w:rPr>
            <w:noProof/>
            <w:webHidden/>
          </w:rPr>
          <w:fldChar w:fldCharType="end"/>
        </w:r>
      </w:hyperlink>
    </w:p>
    <w:p w14:paraId="79B55FDA" w14:textId="177109DC" w:rsidR="00412D2F" w:rsidRDefault="00BA6767">
      <w:pPr>
        <w:pStyle w:val="TOC1"/>
        <w:rPr>
          <w:rFonts w:asciiTheme="minorHAnsi" w:eastAsiaTheme="minorEastAsia" w:hAnsiTheme="minorHAnsi" w:cstheme="minorBidi"/>
          <w:noProof/>
          <w:color w:val="auto"/>
          <w:sz w:val="22"/>
          <w:szCs w:val="22"/>
          <w:lang w:eastAsia="en-AU"/>
        </w:rPr>
      </w:pPr>
      <w:hyperlink w:anchor="_Toc96088521" w:history="1">
        <w:r w:rsidR="00412D2F" w:rsidRPr="001E385A">
          <w:rPr>
            <w:rStyle w:val="Hyperlink"/>
            <w:rFonts w:cstheme="minorHAnsi"/>
            <w:noProof/>
            <w:kern w:val="32"/>
            <w:lang w:eastAsia="en-AU"/>
          </w:rPr>
          <w:t>AF6 – Utilisation of aquatic facilities (Audited)</w:t>
        </w:r>
        <w:r w:rsidR="00412D2F">
          <w:rPr>
            <w:noProof/>
            <w:webHidden/>
          </w:rPr>
          <w:tab/>
        </w:r>
        <w:r w:rsidR="00412D2F">
          <w:rPr>
            <w:noProof/>
            <w:webHidden/>
          </w:rPr>
          <w:fldChar w:fldCharType="begin"/>
        </w:r>
        <w:r w:rsidR="00412D2F">
          <w:rPr>
            <w:noProof/>
            <w:webHidden/>
          </w:rPr>
          <w:instrText xml:space="preserve"> PAGEREF _Toc96088521 \h </w:instrText>
        </w:r>
        <w:r w:rsidR="00412D2F">
          <w:rPr>
            <w:noProof/>
            <w:webHidden/>
          </w:rPr>
        </w:r>
        <w:r w:rsidR="00412D2F">
          <w:rPr>
            <w:noProof/>
            <w:webHidden/>
          </w:rPr>
          <w:fldChar w:fldCharType="separate"/>
        </w:r>
        <w:r w:rsidR="00E4170C">
          <w:rPr>
            <w:noProof/>
            <w:webHidden/>
          </w:rPr>
          <w:t>27</w:t>
        </w:r>
        <w:r w:rsidR="00412D2F">
          <w:rPr>
            <w:noProof/>
            <w:webHidden/>
          </w:rPr>
          <w:fldChar w:fldCharType="end"/>
        </w:r>
      </w:hyperlink>
    </w:p>
    <w:p w14:paraId="3E2B142C" w14:textId="56041902" w:rsidR="00412D2F" w:rsidRDefault="00BA6767">
      <w:pPr>
        <w:pStyle w:val="TOC1"/>
        <w:rPr>
          <w:rFonts w:asciiTheme="minorHAnsi" w:eastAsiaTheme="minorEastAsia" w:hAnsiTheme="minorHAnsi" w:cstheme="minorBidi"/>
          <w:noProof/>
          <w:color w:val="auto"/>
          <w:sz w:val="22"/>
          <w:szCs w:val="22"/>
          <w:lang w:eastAsia="en-AU"/>
        </w:rPr>
      </w:pPr>
      <w:hyperlink w:anchor="_Toc96088522" w:history="1">
        <w:r w:rsidR="00412D2F" w:rsidRPr="001E385A">
          <w:rPr>
            <w:rStyle w:val="Hyperlink"/>
            <w:rFonts w:cstheme="minorHAnsi"/>
            <w:noProof/>
            <w:kern w:val="32"/>
            <w:lang w:eastAsia="en-AU"/>
          </w:rPr>
          <w:t>AF7 – Cost of aquatic facilities</w:t>
        </w:r>
        <w:r w:rsidR="00412D2F">
          <w:rPr>
            <w:noProof/>
            <w:webHidden/>
          </w:rPr>
          <w:tab/>
        </w:r>
        <w:r w:rsidR="00412D2F">
          <w:rPr>
            <w:noProof/>
            <w:webHidden/>
          </w:rPr>
          <w:fldChar w:fldCharType="begin"/>
        </w:r>
        <w:r w:rsidR="00412D2F">
          <w:rPr>
            <w:noProof/>
            <w:webHidden/>
          </w:rPr>
          <w:instrText xml:space="preserve"> PAGEREF _Toc96088522 \h </w:instrText>
        </w:r>
        <w:r w:rsidR="00412D2F">
          <w:rPr>
            <w:noProof/>
            <w:webHidden/>
          </w:rPr>
        </w:r>
        <w:r w:rsidR="00412D2F">
          <w:rPr>
            <w:noProof/>
            <w:webHidden/>
          </w:rPr>
          <w:fldChar w:fldCharType="separate"/>
        </w:r>
        <w:r w:rsidR="00E4170C">
          <w:rPr>
            <w:noProof/>
            <w:webHidden/>
          </w:rPr>
          <w:t>28</w:t>
        </w:r>
        <w:r w:rsidR="00412D2F">
          <w:rPr>
            <w:noProof/>
            <w:webHidden/>
          </w:rPr>
          <w:fldChar w:fldCharType="end"/>
        </w:r>
      </w:hyperlink>
    </w:p>
    <w:p w14:paraId="15B1BE12" w14:textId="509CF217" w:rsidR="00412D2F" w:rsidRDefault="00BA6767">
      <w:pPr>
        <w:pStyle w:val="TOC1"/>
        <w:rPr>
          <w:rFonts w:asciiTheme="minorHAnsi" w:eastAsiaTheme="minorEastAsia" w:hAnsiTheme="minorHAnsi" w:cstheme="minorBidi"/>
          <w:noProof/>
          <w:color w:val="auto"/>
          <w:sz w:val="22"/>
          <w:szCs w:val="22"/>
          <w:lang w:eastAsia="en-AU"/>
        </w:rPr>
      </w:pPr>
      <w:hyperlink w:anchor="_Toc96088523" w:history="1">
        <w:r w:rsidR="00412D2F" w:rsidRPr="001E385A">
          <w:rPr>
            <w:rStyle w:val="Hyperlink"/>
            <w:rFonts w:ascii="Arial Nova" w:hAnsi="Arial Nova"/>
            <w:i/>
            <w:iCs/>
            <w:noProof/>
          </w:rPr>
          <w:t>Animal Management</w:t>
        </w:r>
        <w:r w:rsidR="00412D2F">
          <w:rPr>
            <w:noProof/>
            <w:webHidden/>
          </w:rPr>
          <w:tab/>
        </w:r>
      </w:hyperlink>
    </w:p>
    <w:p w14:paraId="5ED56319" w14:textId="1AC98960" w:rsidR="00412D2F" w:rsidRDefault="00BA6767">
      <w:pPr>
        <w:pStyle w:val="TOC1"/>
        <w:rPr>
          <w:rFonts w:asciiTheme="minorHAnsi" w:eastAsiaTheme="minorEastAsia" w:hAnsiTheme="minorHAnsi" w:cstheme="minorBidi"/>
          <w:noProof/>
          <w:color w:val="auto"/>
          <w:sz w:val="22"/>
          <w:szCs w:val="22"/>
          <w:lang w:eastAsia="en-AU"/>
        </w:rPr>
      </w:pPr>
      <w:hyperlink w:anchor="_Toc96088524" w:history="1">
        <w:r w:rsidR="00412D2F" w:rsidRPr="001E385A">
          <w:rPr>
            <w:rStyle w:val="Hyperlink"/>
            <w:rFonts w:cstheme="minorHAnsi"/>
            <w:noProof/>
            <w:kern w:val="32"/>
            <w:lang w:eastAsia="en-AU"/>
          </w:rPr>
          <w:t>AM1 – Time taken to action animal management requests</w:t>
        </w:r>
        <w:r w:rsidR="00412D2F">
          <w:rPr>
            <w:noProof/>
            <w:webHidden/>
          </w:rPr>
          <w:tab/>
        </w:r>
        <w:r w:rsidR="00412D2F">
          <w:rPr>
            <w:noProof/>
            <w:webHidden/>
          </w:rPr>
          <w:fldChar w:fldCharType="begin"/>
        </w:r>
        <w:r w:rsidR="00412D2F">
          <w:rPr>
            <w:noProof/>
            <w:webHidden/>
          </w:rPr>
          <w:instrText xml:space="preserve"> PAGEREF _Toc96088524 \h </w:instrText>
        </w:r>
        <w:r w:rsidR="00412D2F">
          <w:rPr>
            <w:noProof/>
            <w:webHidden/>
          </w:rPr>
        </w:r>
        <w:r w:rsidR="00412D2F">
          <w:rPr>
            <w:noProof/>
            <w:webHidden/>
          </w:rPr>
          <w:fldChar w:fldCharType="separate"/>
        </w:r>
        <w:r w:rsidR="00E4170C">
          <w:rPr>
            <w:noProof/>
            <w:webHidden/>
          </w:rPr>
          <w:t>30</w:t>
        </w:r>
        <w:r w:rsidR="00412D2F">
          <w:rPr>
            <w:noProof/>
            <w:webHidden/>
          </w:rPr>
          <w:fldChar w:fldCharType="end"/>
        </w:r>
      </w:hyperlink>
    </w:p>
    <w:p w14:paraId="3B479684" w14:textId="02ED197E" w:rsidR="00412D2F" w:rsidRDefault="00BA6767">
      <w:pPr>
        <w:pStyle w:val="TOC1"/>
        <w:rPr>
          <w:rFonts w:asciiTheme="minorHAnsi" w:eastAsiaTheme="minorEastAsia" w:hAnsiTheme="minorHAnsi" w:cstheme="minorBidi"/>
          <w:noProof/>
          <w:color w:val="auto"/>
          <w:sz w:val="22"/>
          <w:szCs w:val="22"/>
          <w:lang w:eastAsia="en-AU"/>
        </w:rPr>
      </w:pPr>
      <w:hyperlink w:anchor="_Toc96088525" w:history="1">
        <w:r w:rsidR="00412D2F" w:rsidRPr="001E385A">
          <w:rPr>
            <w:rStyle w:val="Hyperlink"/>
            <w:rFonts w:cstheme="minorHAnsi"/>
            <w:noProof/>
            <w:kern w:val="32"/>
            <w:lang w:eastAsia="en-AU"/>
          </w:rPr>
          <w:t>AM2 – Animals reclaimed</w:t>
        </w:r>
        <w:r w:rsidR="00412D2F">
          <w:rPr>
            <w:noProof/>
            <w:webHidden/>
          </w:rPr>
          <w:tab/>
        </w:r>
        <w:r w:rsidR="00412D2F">
          <w:rPr>
            <w:noProof/>
            <w:webHidden/>
          </w:rPr>
          <w:fldChar w:fldCharType="begin"/>
        </w:r>
        <w:r w:rsidR="00412D2F">
          <w:rPr>
            <w:noProof/>
            <w:webHidden/>
          </w:rPr>
          <w:instrText xml:space="preserve"> PAGEREF _Toc96088525 \h </w:instrText>
        </w:r>
        <w:r w:rsidR="00412D2F">
          <w:rPr>
            <w:noProof/>
            <w:webHidden/>
          </w:rPr>
        </w:r>
        <w:r w:rsidR="00412D2F">
          <w:rPr>
            <w:noProof/>
            <w:webHidden/>
          </w:rPr>
          <w:fldChar w:fldCharType="separate"/>
        </w:r>
        <w:r w:rsidR="00E4170C">
          <w:rPr>
            <w:noProof/>
            <w:webHidden/>
          </w:rPr>
          <w:t>32</w:t>
        </w:r>
        <w:r w:rsidR="00412D2F">
          <w:rPr>
            <w:noProof/>
            <w:webHidden/>
          </w:rPr>
          <w:fldChar w:fldCharType="end"/>
        </w:r>
      </w:hyperlink>
    </w:p>
    <w:p w14:paraId="44661707" w14:textId="22F23A72" w:rsidR="00412D2F" w:rsidRDefault="00BA6767">
      <w:pPr>
        <w:pStyle w:val="TOC1"/>
        <w:rPr>
          <w:rFonts w:asciiTheme="minorHAnsi" w:eastAsiaTheme="minorEastAsia" w:hAnsiTheme="minorHAnsi" w:cstheme="minorBidi"/>
          <w:noProof/>
          <w:color w:val="auto"/>
          <w:sz w:val="22"/>
          <w:szCs w:val="22"/>
          <w:lang w:eastAsia="en-AU"/>
        </w:rPr>
      </w:pPr>
      <w:hyperlink w:anchor="_Toc96088526" w:history="1">
        <w:r w:rsidR="00412D2F" w:rsidRPr="001E385A">
          <w:rPr>
            <w:rStyle w:val="Hyperlink"/>
            <w:rFonts w:cstheme="minorHAnsi"/>
            <w:noProof/>
            <w:kern w:val="32"/>
            <w:lang w:eastAsia="en-AU"/>
          </w:rPr>
          <w:t>AM5 – Animals rehomed</w:t>
        </w:r>
        <w:r w:rsidR="00412D2F">
          <w:rPr>
            <w:noProof/>
            <w:webHidden/>
          </w:rPr>
          <w:tab/>
        </w:r>
        <w:r w:rsidR="00412D2F">
          <w:rPr>
            <w:noProof/>
            <w:webHidden/>
          </w:rPr>
          <w:fldChar w:fldCharType="begin"/>
        </w:r>
        <w:r w:rsidR="00412D2F">
          <w:rPr>
            <w:noProof/>
            <w:webHidden/>
          </w:rPr>
          <w:instrText xml:space="preserve"> PAGEREF _Toc96088526 \h </w:instrText>
        </w:r>
        <w:r w:rsidR="00412D2F">
          <w:rPr>
            <w:noProof/>
            <w:webHidden/>
          </w:rPr>
        </w:r>
        <w:r w:rsidR="00412D2F">
          <w:rPr>
            <w:noProof/>
            <w:webHidden/>
          </w:rPr>
          <w:fldChar w:fldCharType="separate"/>
        </w:r>
        <w:r w:rsidR="00E4170C">
          <w:rPr>
            <w:noProof/>
            <w:webHidden/>
          </w:rPr>
          <w:t>33</w:t>
        </w:r>
        <w:r w:rsidR="00412D2F">
          <w:rPr>
            <w:noProof/>
            <w:webHidden/>
          </w:rPr>
          <w:fldChar w:fldCharType="end"/>
        </w:r>
      </w:hyperlink>
    </w:p>
    <w:p w14:paraId="1B8E2F8D" w14:textId="6E726ED0" w:rsidR="00412D2F" w:rsidRDefault="00BA6767">
      <w:pPr>
        <w:pStyle w:val="TOC1"/>
        <w:rPr>
          <w:rFonts w:asciiTheme="minorHAnsi" w:eastAsiaTheme="minorEastAsia" w:hAnsiTheme="minorHAnsi" w:cstheme="minorBidi"/>
          <w:noProof/>
          <w:color w:val="auto"/>
          <w:sz w:val="22"/>
          <w:szCs w:val="22"/>
          <w:lang w:eastAsia="en-AU"/>
        </w:rPr>
      </w:pPr>
      <w:hyperlink w:anchor="_Toc96088527" w:history="1">
        <w:r w:rsidR="00412D2F" w:rsidRPr="001E385A">
          <w:rPr>
            <w:rStyle w:val="Hyperlink"/>
            <w:rFonts w:cstheme="minorHAnsi"/>
            <w:noProof/>
            <w:kern w:val="32"/>
            <w:lang w:eastAsia="en-AU"/>
          </w:rPr>
          <w:t>AM6 – Cost of animal management service per population</w:t>
        </w:r>
        <w:r w:rsidR="00412D2F">
          <w:rPr>
            <w:noProof/>
            <w:webHidden/>
          </w:rPr>
          <w:tab/>
        </w:r>
        <w:r w:rsidR="00412D2F">
          <w:rPr>
            <w:noProof/>
            <w:webHidden/>
          </w:rPr>
          <w:fldChar w:fldCharType="begin"/>
        </w:r>
        <w:r w:rsidR="00412D2F">
          <w:rPr>
            <w:noProof/>
            <w:webHidden/>
          </w:rPr>
          <w:instrText xml:space="preserve"> PAGEREF _Toc96088527 \h </w:instrText>
        </w:r>
        <w:r w:rsidR="00412D2F">
          <w:rPr>
            <w:noProof/>
            <w:webHidden/>
          </w:rPr>
        </w:r>
        <w:r w:rsidR="00412D2F">
          <w:rPr>
            <w:noProof/>
            <w:webHidden/>
          </w:rPr>
          <w:fldChar w:fldCharType="separate"/>
        </w:r>
        <w:r w:rsidR="00E4170C">
          <w:rPr>
            <w:noProof/>
            <w:webHidden/>
          </w:rPr>
          <w:t>34</w:t>
        </w:r>
        <w:r w:rsidR="00412D2F">
          <w:rPr>
            <w:noProof/>
            <w:webHidden/>
          </w:rPr>
          <w:fldChar w:fldCharType="end"/>
        </w:r>
      </w:hyperlink>
    </w:p>
    <w:p w14:paraId="38C2FD0E" w14:textId="4BC063E1" w:rsidR="00412D2F" w:rsidRDefault="00BA6767">
      <w:pPr>
        <w:pStyle w:val="TOC1"/>
        <w:rPr>
          <w:rFonts w:asciiTheme="minorHAnsi" w:eastAsiaTheme="minorEastAsia" w:hAnsiTheme="minorHAnsi" w:cstheme="minorBidi"/>
          <w:noProof/>
          <w:color w:val="auto"/>
          <w:sz w:val="22"/>
          <w:szCs w:val="22"/>
          <w:lang w:eastAsia="en-AU"/>
        </w:rPr>
      </w:pPr>
      <w:hyperlink w:anchor="_Toc96088528" w:history="1">
        <w:r w:rsidR="00412D2F" w:rsidRPr="001E385A">
          <w:rPr>
            <w:rStyle w:val="Hyperlink"/>
            <w:rFonts w:cstheme="minorHAnsi"/>
            <w:noProof/>
            <w:kern w:val="32"/>
            <w:lang w:eastAsia="en-AU"/>
          </w:rPr>
          <w:t>AM7 – Animal management prosecutions (Audited)</w:t>
        </w:r>
        <w:r w:rsidR="00412D2F">
          <w:rPr>
            <w:noProof/>
            <w:webHidden/>
          </w:rPr>
          <w:tab/>
        </w:r>
        <w:r w:rsidR="00412D2F">
          <w:rPr>
            <w:noProof/>
            <w:webHidden/>
          </w:rPr>
          <w:fldChar w:fldCharType="begin"/>
        </w:r>
        <w:r w:rsidR="00412D2F">
          <w:rPr>
            <w:noProof/>
            <w:webHidden/>
          </w:rPr>
          <w:instrText xml:space="preserve"> PAGEREF _Toc96088528 \h </w:instrText>
        </w:r>
        <w:r w:rsidR="00412D2F">
          <w:rPr>
            <w:noProof/>
            <w:webHidden/>
          </w:rPr>
        </w:r>
        <w:r w:rsidR="00412D2F">
          <w:rPr>
            <w:noProof/>
            <w:webHidden/>
          </w:rPr>
          <w:fldChar w:fldCharType="separate"/>
        </w:r>
        <w:r w:rsidR="00E4170C">
          <w:rPr>
            <w:noProof/>
            <w:webHidden/>
          </w:rPr>
          <w:t>36</w:t>
        </w:r>
        <w:r w:rsidR="00412D2F">
          <w:rPr>
            <w:noProof/>
            <w:webHidden/>
          </w:rPr>
          <w:fldChar w:fldCharType="end"/>
        </w:r>
      </w:hyperlink>
    </w:p>
    <w:p w14:paraId="2B72CAD8" w14:textId="300038BE" w:rsidR="00412D2F" w:rsidRDefault="00BA6767">
      <w:pPr>
        <w:pStyle w:val="TOC1"/>
        <w:rPr>
          <w:rFonts w:asciiTheme="minorHAnsi" w:eastAsiaTheme="minorEastAsia" w:hAnsiTheme="minorHAnsi" w:cstheme="minorBidi"/>
          <w:noProof/>
          <w:color w:val="auto"/>
          <w:sz w:val="22"/>
          <w:szCs w:val="22"/>
          <w:lang w:eastAsia="en-AU"/>
        </w:rPr>
      </w:pPr>
      <w:hyperlink w:anchor="_Toc96088529" w:history="1">
        <w:r w:rsidR="00412D2F" w:rsidRPr="001E385A">
          <w:rPr>
            <w:rStyle w:val="Hyperlink"/>
            <w:rFonts w:ascii="Arial Nova" w:hAnsi="Arial Nova"/>
            <w:i/>
            <w:iCs/>
            <w:noProof/>
          </w:rPr>
          <w:t>Food Safety</w:t>
        </w:r>
        <w:r w:rsidR="00412D2F">
          <w:rPr>
            <w:noProof/>
            <w:webHidden/>
          </w:rPr>
          <w:tab/>
        </w:r>
      </w:hyperlink>
    </w:p>
    <w:p w14:paraId="6DDC8241" w14:textId="47A0E5F1" w:rsidR="00412D2F" w:rsidRDefault="00BA6767">
      <w:pPr>
        <w:pStyle w:val="TOC1"/>
        <w:rPr>
          <w:rFonts w:asciiTheme="minorHAnsi" w:eastAsiaTheme="minorEastAsia" w:hAnsiTheme="minorHAnsi" w:cstheme="minorBidi"/>
          <w:noProof/>
          <w:color w:val="auto"/>
          <w:sz w:val="22"/>
          <w:szCs w:val="22"/>
          <w:lang w:eastAsia="en-AU"/>
        </w:rPr>
      </w:pPr>
      <w:hyperlink w:anchor="_Toc96088530" w:history="1">
        <w:r w:rsidR="00412D2F" w:rsidRPr="001E385A">
          <w:rPr>
            <w:rStyle w:val="Hyperlink"/>
            <w:rFonts w:cstheme="minorHAnsi"/>
            <w:noProof/>
            <w:kern w:val="32"/>
            <w:lang w:eastAsia="en-AU"/>
          </w:rPr>
          <w:t>FS1 – Time taken to action food complaints</w:t>
        </w:r>
        <w:r w:rsidR="00412D2F">
          <w:rPr>
            <w:noProof/>
            <w:webHidden/>
          </w:rPr>
          <w:tab/>
        </w:r>
        <w:r w:rsidR="00412D2F">
          <w:rPr>
            <w:noProof/>
            <w:webHidden/>
          </w:rPr>
          <w:fldChar w:fldCharType="begin"/>
        </w:r>
        <w:r w:rsidR="00412D2F">
          <w:rPr>
            <w:noProof/>
            <w:webHidden/>
          </w:rPr>
          <w:instrText xml:space="preserve"> PAGEREF _Toc96088530 \h </w:instrText>
        </w:r>
        <w:r w:rsidR="00412D2F">
          <w:rPr>
            <w:noProof/>
            <w:webHidden/>
          </w:rPr>
        </w:r>
        <w:r w:rsidR="00412D2F">
          <w:rPr>
            <w:noProof/>
            <w:webHidden/>
          </w:rPr>
          <w:fldChar w:fldCharType="separate"/>
        </w:r>
        <w:r w:rsidR="00E4170C">
          <w:rPr>
            <w:noProof/>
            <w:webHidden/>
          </w:rPr>
          <w:t>38</w:t>
        </w:r>
        <w:r w:rsidR="00412D2F">
          <w:rPr>
            <w:noProof/>
            <w:webHidden/>
          </w:rPr>
          <w:fldChar w:fldCharType="end"/>
        </w:r>
      </w:hyperlink>
    </w:p>
    <w:p w14:paraId="3F7DE3E3" w14:textId="22E8AB02" w:rsidR="00412D2F" w:rsidRDefault="00BA6767">
      <w:pPr>
        <w:pStyle w:val="TOC1"/>
        <w:rPr>
          <w:rFonts w:asciiTheme="minorHAnsi" w:eastAsiaTheme="minorEastAsia" w:hAnsiTheme="minorHAnsi" w:cstheme="minorBidi"/>
          <w:noProof/>
          <w:color w:val="auto"/>
          <w:sz w:val="22"/>
          <w:szCs w:val="22"/>
          <w:lang w:eastAsia="en-AU"/>
        </w:rPr>
      </w:pPr>
      <w:hyperlink w:anchor="_Toc96088531" w:history="1">
        <w:r w:rsidR="00412D2F" w:rsidRPr="001E385A">
          <w:rPr>
            <w:rStyle w:val="Hyperlink"/>
            <w:rFonts w:cstheme="minorHAnsi"/>
            <w:noProof/>
            <w:kern w:val="32"/>
            <w:lang w:eastAsia="en-AU"/>
          </w:rPr>
          <w:t>FS2 – Food safety assessments</w:t>
        </w:r>
        <w:r w:rsidR="00412D2F">
          <w:rPr>
            <w:noProof/>
            <w:webHidden/>
          </w:rPr>
          <w:tab/>
        </w:r>
        <w:r w:rsidR="00412D2F">
          <w:rPr>
            <w:noProof/>
            <w:webHidden/>
          </w:rPr>
          <w:fldChar w:fldCharType="begin"/>
        </w:r>
        <w:r w:rsidR="00412D2F">
          <w:rPr>
            <w:noProof/>
            <w:webHidden/>
          </w:rPr>
          <w:instrText xml:space="preserve"> PAGEREF _Toc96088531 \h </w:instrText>
        </w:r>
        <w:r w:rsidR="00412D2F">
          <w:rPr>
            <w:noProof/>
            <w:webHidden/>
          </w:rPr>
        </w:r>
        <w:r w:rsidR="00412D2F">
          <w:rPr>
            <w:noProof/>
            <w:webHidden/>
          </w:rPr>
          <w:fldChar w:fldCharType="separate"/>
        </w:r>
        <w:r w:rsidR="00E4170C">
          <w:rPr>
            <w:noProof/>
            <w:webHidden/>
          </w:rPr>
          <w:t>40</w:t>
        </w:r>
        <w:r w:rsidR="00412D2F">
          <w:rPr>
            <w:noProof/>
            <w:webHidden/>
          </w:rPr>
          <w:fldChar w:fldCharType="end"/>
        </w:r>
      </w:hyperlink>
    </w:p>
    <w:p w14:paraId="5B9C4112" w14:textId="25A8DDCB" w:rsidR="00412D2F" w:rsidRDefault="00BA6767">
      <w:pPr>
        <w:pStyle w:val="TOC1"/>
        <w:rPr>
          <w:rFonts w:asciiTheme="minorHAnsi" w:eastAsiaTheme="minorEastAsia" w:hAnsiTheme="minorHAnsi" w:cstheme="minorBidi"/>
          <w:noProof/>
          <w:color w:val="auto"/>
          <w:sz w:val="22"/>
          <w:szCs w:val="22"/>
          <w:lang w:eastAsia="en-AU"/>
        </w:rPr>
      </w:pPr>
      <w:hyperlink w:anchor="_Toc96088532" w:history="1">
        <w:r w:rsidR="00412D2F" w:rsidRPr="001E385A">
          <w:rPr>
            <w:rStyle w:val="Hyperlink"/>
            <w:rFonts w:cstheme="minorHAnsi"/>
            <w:noProof/>
            <w:kern w:val="32"/>
            <w:lang w:eastAsia="en-AU"/>
          </w:rPr>
          <w:t>FS3 – Cost of food safety service</w:t>
        </w:r>
        <w:r w:rsidR="00412D2F">
          <w:rPr>
            <w:noProof/>
            <w:webHidden/>
          </w:rPr>
          <w:tab/>
        </w:r>
        <w:r w:rsidR="00412D2F">
          <w:rPr>
            <w:noProof/>
            <w:webHidden/>
          </w:rPr>
          <w:fldChar w:fldCharType="begin"/>
        </w:r>
        <w:r w:rsidR="00412D2F">
          <w:rPr>
            <w:noProof/>
            <w:webHidden/>
          </w:rPr>
          <w:instrText xml:space="preserve"> PAGEREF _Toc96088532 \h </w:instrText>
        </w:r>
        <w:r w:rsidR="00412D2F">
          <w:rPr>
            <w:noProof/>
            <w:webHidden/>
          </w:rPr>
        </w:r>
        <w:r w:rsidR="00412D2F">
          <w:rPr>
            <w:noProof/>
            <w:webHidden/>
          </w:rPr>
          <w:fldChar w:fldCharType="separate"/>
        </w:r>
        <w:r w:rsidR="00E4170C">
          <w:rPr>
            <w:noProof/>
            <w:webHidden/>
          </w:rPr>
          <w:t>42</w:t>
        </w:r>
        <w:r w:rsidR="00412D2F">
          <w:rPr>
            <w:noProof/>
            <w:webHidden/>
          </w:rPr>
          <w:fldChar w:fldCharType="end"/>
        </w:r>
      </w:hyperlink>
    </w:p>
    <w:p w14:paraId="147945EE" w14:textId="0381FD11" w:rsidR="00412D2F" w:rsidRDefault="00BA6767">
      <w:pPr>
        <w:pStyle w:val="TOC1"/>
        <w:rPr>
          <w:rFonts w:asciiTheme="minorHAnsi" w:eastAsiaTheme="minorEastAsia" w:hAnsiTheme="minorHAnsi" w:cstheme="minorBidi"/>
          <w:noProof/>
          <w:color w:val="auto"/>
          <w:sz w:val="22"/>
          <w:szCs w:val="22"/>
          <w:lang w:eastAsia="en-AU"/>
        </w:rPr>
      </w:pPr>
      <w:hyperlink w:anchor="_Toc96088533" w:history="1">
        <w:r w:rsidR="00412D2F" w:rsidRPr="001E385A">
          <w:rPr>
            <w:rStyle w:val="Hyperlink"/>
            <w:rFonts w:cstheme="minorHAnsi"/>
            <w:noProof/>
            <w:kern w:val="32"/>
            <w:lang w:eastAsia="en-AU"/>
          </w:rPr>
          <w:t>FS4 – Critical and major non-compliance outcome notifications (Audited)</w:t>
        </w:r>
        <w:r w:rsidR="00412D2F">
          <w:rPr>
            <w:noProof/>
            <w:webHidden/>
          </w:rPr>
          <w:tab/>
        </w:r>
        <w:r w:rsidR="00412D2F">
          <w:rPr>
            <w:noProof/>
            <w:webHidden/>
          </w:rPr>
          <w:fldChar w:fldCharType="begin"/>
        </w:r>
        <w:r w:rsidR="00412D2F">
          <w:rPr>
            <w:noProof/>
            <w:webHidden/>
          </w:rPr>
          <w:instrText xml:space="preserve"> PAGEREF _Toc96088533 \h </w:instrText>
        </w:r>
        <w:r w:rsidR="00412D2F">
          <w:rPr>
            <w:noProof/>
            <w:webHidden/>
          </w:rPr>
        </w:r>
        <w:r w:rsidR="00412D2F">
          <w:rPr>
            <w:noProof/>
            <w:webHidden/>
          </w:rPr>
          <w:fldChar w:fldCharType="separate"/>
        </w:r>
        <w:r w:rsidR="00E4170C">
          <w:rPr>
            <w:noProof/>
            <w:webHidden/>
          </w:rPr>
          <w:t>44</w:t>
        </w:r>
        <w:r w:rsidR="00412D2F">
          <w:rPr>
            <w:noProof/>
            <w:webHidden/>
          </w:rPr>
          <w:fldChar w:fldCharType="end"/>
        </w:r>
      </w:hyperlink>
    </w:p>
    <w:p w14:paraId="0B7C6EA4" w14:textId="138DA971" w:rsidR="00412D2F" w:rsidRDefault="00BA6767">
      <w:pPr>
        <w:pStyle w:val="TOC1"/>
        <w:rPr>
          <w:rFonts w:asciiTheme="minorHAnsi" w:eastAsiaTheme="minorEastAsia" w:hAnsiTheme="minorHAnsi" w:cstheme="minorBidi"/>
          <w:noProof/>
          <w:color w:val="auto"/>
          <w:sz w:val="22"/>
          <w:szCs w:val="22"/>
          <w:lang w:eastAsia="en-AU"/>
        </w:rPr>
      </w:pPr>
      <w:hyperlink w:anchor="_Toc96088534" w:history="1">
        <w:r w:rsidR="00412D2F" w:rsidRPr="001E385A">
          <w:rPr>
            <w:rStyle w:val="Hyperlink"/>
            <w:rFonts w:ascii="Arial Nova" w:hAnsi="Arial Nova"/>
            <w:i/>
            <w:iCs/>
            <w:noProof/>
          </w:rPr>
          <w:t>Governance</w:t>
        </w:r>
        <w:r w:rsidR="00412D2F">
          <w:rPr>
            <w:noProof/>
            <w:webHidden/>
          </w:rPr>
          <w:tab/>
        </w:r>
      </w:hyperlink>
    </w:p>
    <w:p w14:paraId="3FAD3F61" w14:textId="30CB0A5B" w:rsidR="00412D2F" w:rsidRDefault="00BA6767">
      <w:pPr>
        <w:pStyle w:val="TOC1"/>
        <w:rPr>
          <w:rFonts w:asciiTheme="minorHAnsi" w:eastAsiaTheme="minorEastAsia" w:hAnsiTheme="minorHAnsi" w:cstheme="minorBidi"/>
          <w:noProof/>
          <w:color w:val="auto"/>
          <w:sz w:val="22"/>
          <w:szCs w:val="22"/>
          <w:lang w:eastAsia="en-AU"/>
        </w:rPr>
      </w:pPr>
      <w:hyperlink w:anchor="_Toc96088535" w:history="1">
        <w:r w:rsidR="00412D2F" w:rsidRPr="001E385A">
          <w:rPr>
            <w:rStyle w:val="Hyperlink"/>
            <w:rFonts w:cstheme="minorHAnsi"/>
            <w:noProof/>
            <w:kern w:val="32"/>
            <w:lang w:eastAsia="en-AU"/>
          </w:rPr>
          <w:t>G1 – Council decisions made at meetings closed to the public</w:t>
        </w:r>
        <w:r w:rsidR="00412D2F">
          <w:rPr>
            <w:noProof/>
            <w:webHidden/>
          </w:rPr>
          <w:tab/>
        </w:r>
        <w:r w:rsidR="00412D2F">
          <w:rPr>
            <w:noProof/>
            <w:webHidden/>
          </w:rPr>
          <w:fldChar w:fldCharType="begin"/>
        </w:r>
        <w:r w:rsidR="00412D2F">
          <w:rPr>
            <w:noProof/>
            <w:webHidden/>
          </w:rPr>
          <w:instrText xml:space="preserve"> PAGEREF _Toc96088535 \h </w:instrText>
        </w:r>
        <w:r w:rsidR="00412D2F">
          <w:rPr>
            <w:noProof/>
            <w:webHidden/>
          </w:rPr>
        </w:r>
        <w:r w:rsidR="00412D2F">
          <w:rPr>
            <w:noProof/>
            <w:webHidden/>
          </w:rPr>
          <w:fldChar w:fldCharType="separate"/>
        </w:r>
        <w:r w:rsidR="00E4170C">
          <w:rPr>
            <w:noProof/>
            <w:webHidden/>
          </w:rPr>
          <w:t>46</w:t>
        </w:r>
        <w:r w:rsidR="00412D2F">
          <w:rPr>
            <w:noProof/>
            <w:webHidden/>
          </w:rPr>
          <w:fldChar w:fldCharType="end"/>
        </w:r>
      </w:hyperlink>
    </w:p>
    <w:p w14:paraId="74652FBF" w14:textId="0C70C156" w:rsidR="00412D2F" w:rsidRDefault="00BA6767">
      <w:pPr>
        <w:pStyle w:val="TOC1"/>
        <w:rPr>
          <w:rFonts w:asciiTheme="minorHAnsi" w:eastAsiaTheme="minorEastAsia" w:hAnsiTheme="minorHAnsi" w:cstheme="minorBidi"/>
          <w:noProof/>
          <w:color w:val="auto"/>
          <w:sz w:val="22"/>
          <w:szCs w:val="22"/>
          <w:lang w:eastAsia="en-AU"/>
        </w:rPr>
      </w:pPr>
      <w:hyperlink w:anchor="_Toc96088536" w:history="1">
        <w:r w:rsidR="00412D2F" w:rsidRPr="001E385A">
          <w:rPr>
            <w:rStyle w:val="Hyperlink"/>
            <w:rFonts w:cstheme="minorHAnsi"/>
            <w:noProof/>
            <w:kern w:val="32"/>
            <w:lang w:eastAsia="en-AU"/>
          </w:rPr>
          <w:t>G2 – Satisfaction with community consultation and engagement</w:t>
        </w:r>
        <w:r w:rsidR="00412D2F">
          <w:rPr>
            <w:noProof/>
            <w:webHidden/>
          </w:rPr>
          <w:tab/>
        </w:r>
        <w:r w:rsidR="00412D2F">
          <w:rPr>
            <w:noProof/>
            <w:webHidden/>
          </w:rPr>
          <w:fldChar w:fldCharType="begin"/>
        </w:r>
        <w:r w:rsidR="00412D2F">
          <w:rPr>
            <w:noProof/>
            <w:webHidden/>
          </w:rPr>
          <w:instrText xml:space="preserve"> PAGEREF _Toc96088536 \h </w:instrText>
        </w:r>
        <w:r w:rsidR="00412D2F">
          <w:rPr>
            <w:noProof/>
            <w:webHidden/>
          </w:rPr>
        </w:r>
        <w:r w:rsidR="00412D2F">
          <w:rPr>
            <w:noProof/>
            <w:webHidden/>
          </w:rPr>
          <w:fldChar w:fldCharType="separate"/>
        </w:r>
        <w:r w:rsidR="00E4170C">
          <w:rPr>
            <w:noProof/>
            <w:webHidden/>
          </w:rPr>
          <w:t>48</w:t>
        </w:r>
        <w:r w:rsidR="00412D2F">
          <w:rPr>
            <w:noProof/>
            <w:webHidden/>
          </w:rPr>
          <w:fldChar w:fldCharType="end"/>
        </w:r>
      </w:hyperlink>
    </w:p>
    <w:p w14:paraId="68E5A579" w14:textId="41EA6972" w:rsidR="00412D2F" w:rsidRDefault="00BA6767">
      <w:pPr>
        <w:pStyle w:val="TOC1"/>
        <w:rPr>
          <w:rFonts w:asciiTheme="minorHAnsi" w:eastAsiaTheme="minorEastAsia" w:hAnsiTheme="minorHAnsi" w:cstheme="minorBidi"/>
          <w:noProof/>
          <w:color w:val="auto"/>
          <w:sz w:val="22"/>
          <w:szCs w:val="22"/>
          <w:lang w:eastAsia="en-AU"/>
        </w:rPr>
      </w:pPr>
      <w:hyperlink w:anchor="_Toc96088537" w:history="1">
        <w:r w:rsidR="00412D2F" w:rsidRPr="001E385A">
          <w:rPr>
            <w:rStyle w:val="Hyperlink"/>
            <w:rFonts w:cstheme="minorHAnsi"/>
            <w:noProof/>
            <w:kern w:val="32"/>
            <w:lang w:eastAsia="en-AU"/>
          </w:rPr>
          <w:t>G3 – Councillor attendance at council meetings</w:t>
        </w:r>
        <w:r w:rsidR="00412D2F">
          <w:rPr>
            <w:noProof/>
            <w:webHidden/>
          </w:rPr>
          <w:tab/>
        </w:r>
        <w:r w:rsidR="00412D2F">
          <w:rPr>
            <w:noProof/>
            <w:webHidden/>
          </w:rPr>
          <w:fldChar w:fldCharType="begin"/>
        </w:r>
        <w:r w:rsidR="00412D2F">
          <w:rPr>
            <w:noProof/>
            <w:webHidden/>
          </w:rPr>
          <w:instrText xml:space="preserve"> PAGEREF _Toc96088537 \h </w:instrText>
        </w:r>
        <w:r w:rsidR="00412D2F">
          <w:rPr>
            <w:noProof/>
            <w:webHidden/>
          </w:rPr>
        </w:r>
        <w:r w:rsidR="00412D2F">
          <w:rPr>
            <w:noProof/>
            <w:webHidden/>
          </w:rPr>
          <w:fldChar w:fldCharType="separate"/>
        </w:r>
        <w:r w:rsidR="00E4170C">
          <w:rPr>
            <w:noProof/>
            <w:webHidden/>
          </w:rPr>
          <w:t>49</w:t>
        </w:r>
        <w:r w:rsidR="00412D2F">
          <w:rPr>
            <w:noProof/>
            <w:webHidden/>
          </w:rPr>
          <w:fldChar w:fldCharType="end"/>
        </w:r>
      </w:hyperlink>
    </w:p>
    <w:p w14:paraId="4D0A1329" w14:textId="0F8E8171" w:rsidR="00412D2F" w:rsidRDefault="00BA6767">
      <w:pPr>
        <w:pStyle w:val="TOC1"/>
        <w:rPr>
          <w:rFonts w:asciiTheme="minorHAnsi" w:eastAsiaTheme="minorEastAsia" w:hAnsiTheme="minorHAnsi" w:cstheme="minorBidi"/>
          <w:noProof/>
          <w:color w:val="auto"/>
          <w:sz w:val="22"/>
          <w:szCs w:val="22"/>
          <w:lang w:eastAsia="en-AU"/>
        </w:rPr>
      </w:pPr>
      <w:hyperlink w:anchor="_Toc96088538" w:history="1">
        <w:r w:rsidR="00412D2F" w:rsidRPr="001E385A">
          <w:rPr>
            <w:rStyle w:val="Hyperlink"/>
            <w:rFonts w:cstheme="minorHAnsi"/>
            <w:noProof/>
            <w:kern w:val="32"/>
            <w:lang w:eastAsia="en-AU"/>
          </w:rPr>
          <w:t>G4 – Cost of elected representation</w:t>
        </w:r>
        <w:r w:rsidR="00412D2F">
          <w:rPr>
            <w:noProof/>
            <w:webHidden/>
          </w:rPr>
          <w:tab/>
        </w:r>
        <w:r w:rsidR="00412D2F">
          <w:rPr>
            <w:noProof/>
            <w:webHidden/>
          </w:rPr>
          <w:fldChar w:fldCharType="begin"/>
        </w:r>
        <w:r w:rsidR="00412D2F">
          <w:rPr>
            <w:noProof/>
            <w:webHidden/>
          </w:rPr>
          <w:instrText xml:space="preserve"> PAGEREF _Toc96088538 \h </w:instrText>
        </w:r>
        <w:r w:rsidR="00412D2F">
          <w:rPr>
            <w:noProof/>
            <w:webHidden/>
          </w:rPr>
        </w:r>
        <w:r w:rsidR="00412D2F">
          <w:rPr>
            <w:noProof/>
            <w:webHidden/>
          </w:rPr>
          <w:fldChar w:fldCharType="separate"/>
        </w:r>
        <w:r w:rsidR="00E4170C">
          <w:rPr>
            <w:noProof/>
            <w:webHidden/>
          </w:rPr>
          <w:t>51</w:t>
        </w:r>
        <w:r w:rsidR="00412D2F">
          <w:rPr>
            <w:noProof/>
            <w:webHidden/>
          </w:rPr>
          <w:fldChar w:fldCharType="end"/>
        </w:r>
      </w:hyperlink>
    </w:p>
    <w:p w14:paraId="168DDD92" w14:textId="0702A4DB" w:rsidR="00412D2F" w:rsidRDefault="00BA6767">
      <w:pPr>
        <w:pStyle w:val="TOC1"/>
        <w:rPr>
          <w:rFonts w:asciiTheme="minorHAnsi" w:eastAsiaTheme="minorEastAsia" w:hAnsiTheme="minorHAnsi" w:cstheme="minorBidi"/>
          <w:noProof/>
          <w:color w:val="auto"/>
          <w:sz w:val="22"/>
          <w:szCs w:val="22"/>
          <w:lang w:eastAsia="en-AU"/>
        </w:rPr>
      </w:pPr>
      <w:hyperlink w:anchor="_Toc96088539" w:history="1">
        <w:r w:rsidR="00412D2F" w:rsidRPr="001E385A">
          <w:rPr>
            <w:rStyle w:val="Hyperlink"/>
            <w:rFonts w:cstheme="minorHAnsi"/>
            <w:noProof/>
            <w:kern w:val="32"/>
            <w:lang w:eastAsia="en-AU"/>
          </w:rPr>
          <w:t>G5 – Satisfaction with council decisions (Audited)</w:t>
        </w:r>
        <w:r w:rsidR="00412D2F">
          <w:rPr>
            <w:noProof/>
            <w:webHidden/>
          </w:rPr>
          <w:tab/>
        </w:r>
        <w:r w:rsidR="00412D2F">
          <w:rPr>
            <w:noProof/>
            <w:webHidden/>
          </w:rPr>
          <w:fldChar w:fldCharType="begin"/>
        </w:r>
        <w:r w:rsidR="00412D2F">
          <w:rPr>
            <w:noProof/>
            <w:webHidden/>
          </w:rPr>
          <w:instrText xml:space="preserve"> PAGEREF _Toc96088539 \h </w:instrText>
        </w:r>
        <w:r w:rsidR="00412D2F">
          <w:rPr>
            <w:noProof/>
            <w:webHidden/>
          </w:rPr>
        </w:r>
        <w:r w:rsidR="00412D2F">
          <w:rPr>
            <w:noProof/>
            <w:webHidden/>
          </w:rPr>
          <w:fldChar w:fldCharType="separate"/>
        </w:r>
        <w:r w:rsidR="00E4170C">
          <w:rPr>
            <w:noProof/>
            <w:webHidden/>
          </w:rPr>
          <w:t>53</w:t>
        </w:r>
        <w:r w:rsidR="00412D2F">
          <w:rPr>
            <w:noProof/>
            <w:webHidden/>
          </w:rPr>
          <w:fldChar w:fldCharType="end"/>
        </w:r>
      </w:hyperlink>
    </w:p>
    <w:p w14:paraId="5B79DD10" w14:textId="3CAA146A" w:rsidR="00412D2F" w:rsidRDefault="00BA6767">
      <w:pPr>
        <w:pStyle w:val="TOC1"/>
        <w:rPr>
          <w:rFonts w:asciiTheme="minorHAnsi" w:eastAsiaTheme="minorEastAsia" w:hAnsiTheme="minorHAnsi" w:cstheme="minorBidi"/>
          <w:noProof/>
          <w:color w:val="auto"/>
          <w:sz w:val="22"/>
          <w:szCs w:val="22"/>
          <w:lang w:eastAsia="en-AU"/>
        </w:rPr>
      </w:pPr>
      <w:hyperlink w:anchor="_Toc96088540" w:history="1">
        <w:r w:rsidR="00412D2F" w:rsidRPr="001E385A">
          <w:rPr>
            <w:rStyle w:val="Hyperlink"/>
            <w:rFonts w:ascii="Arial Nova" w:hAnsi="Arial Nova"/>
            <w:i/>
            <w:iCs/>
            <w:noProof/>
          </w:rPr>
          <w:t>Libraries</w:t>
        </w:r>
        <w:r w:rsidR="00412D2F">
          <w:rPr>
            <w:noProof/>
            <w:webHidden/>
          </w:rPr>
          <w:tab/>
        </w:r>
      </w:hyperlink>
    </w:p>
    <w:p w14:paraId="6D22A366" w14:textId="0C488246" w:rsidR="00412D2F" w:rsidRDefault="00BA6767">
      <w:pPr>
        <w:pStyle w:val="TOC1"/>
        <w:rPr>
          <w:rFonts w:asciiTheme="minorHAnsi" w:eastAsiaTheme="minorEastAsia" w:hAnsiTheme="minorHAnsi" w:cstheme="minorBidi"/>
          <w:noProof/>
          <w:color w:val="auto"/>
          <w:sz w:val="22"/>
          <w:szCs w:val="22"/>
          <w:lang w:eastAsia="en-AU"/>
        </w:rPr>
      </w:pPr>
      <w:hyperlink w:anchor="_Toc96088541" w:history="1">
        <w:r w:rsidR="00412D2F" w:rsidRPr="001E385A">
          <w:rPr>
            <w:rStyle w:val="Hyperlink"/>
            <w:rFonts w:cstheme="minorHAnsi"/>
            <w:noProof/>
            <w:kern w:val="32"/>
            <w:lang w:eastAsia="en-AU"/>
          </w:rPr>
          <w:t>LB1 – Physical library collection usage</w:t>
        </w:r>
        <w:r w:rsidR="00412D2F">
          <w:rPr>
            <w:noProof/>
            <w:webHidden/>
          </w:rPr>
          <w:tab/>
        </w:r>
        <w:r w:rsidR="00412D2F">
          <w:rPr>
            <w:noProof/>
            <w:webHidden/>
          </w:rPr>
          <w:fldChar w:fldCharType="begin"/>
        </w:r>
        <w:r w:rsidR="00412D2F">
          <w:rPr>
            <w:noProof/>
            <w:webHidden/>
          </w:rPr>
          <w:instrText xml:space="preserve"> PAGEREF _Toc96088541 \h </w:instrText>
        </w:r>
        <w:r w:rsidR="00412D2F">
          <w:rPr>
            <w:noProof/>
            <w:webHidden/>
          </w:rPr>
        </w:r>
        <w:r w:rsidR="00412D2F">
          <w:rPr>
            <w:noProof/>
            <w:webHidden/>
          </w:rPr>
          <w:fldChar w:fldCharType="separate"/>
        </w:r>
        <w:r w:rsidR="00E4170C">
          <w:rPr>
            <w:noProof/>
            <w:webHidden/>
          </w:rPr>
          <w:t>54</w:t>
        </w:r>
        <w:r w:rsidR="00412D2F">
          <w:rPr>
            <w:noProof/>
            <w:webHidden/>
          </w:rPr>
          <w:fldChar w:fldCharType="end"/>
        </w:r>
      </w:hyperlink>
    </w:p>
    <w:p w14:paraId="64E3722B" w14:textId="0E311D21" w:rsidR="00412D2F" w:rsidRDefault="00BA6767">
      <w:pPr>
        <w:pStyle w:val="TOC1"/>
        <w:rPr>
          <w:rFonts w:asciiTheme="minorHAnsi" w:eastAsiaTheme="minorEastAsia" w:hAnsiTheme="minorHAnsi" w:cstheme="minorBidi"/>
          <w:noProof/>
          <w:color w:val="auto"/>
          <w:sz w:val="22"/>
          <w:szCs w:val="22"/>
          <w:lang w:eastAsia="en-AU"/>
        </w:rPr>
      </w:pPr>
      <w:hyperlink w:anchor="_Toc96088542" w:history="1">
        <w:r w:rsidR="00412D2F" w:rsidRPr="001E385A">
          <w:rPr>
            <w:rStyle w:val="Hyperlink"/>
            <w:rFonts w:cstheme="minorHAnsi"/>
            <w:noProof/>
            <w:kern w:val="32"/>
            <w:lang w:eastAsia="en-AU"/>
          </w:rPr>
          <w:t>LB2 – Recently purchased library collection</w:t>
        </w:r>
        <w:r w:rsidR="00412D2F">
          <w:rPr>
            <w:noProof/>
            <w:webHidden/>
          </w:rPr>
          <w:tab/>
        </w:r>
        <w:r w:rsidR="00412D2F">
          <w:rPr>
            <w:noProof/>
            <w:webHidden/>
          </w:rPr>
          <w:fldChar w:fldCharType="begin"/>
        </w:r>
        <w:r w:rsidR="00412D2F">
          <w:rPr>
            <w:noProof/>
            <w:webHidden/>
          </w:rPr>
          <w:instrText xml:space="preserve"> PAGEREF _Toc96088542 \h </w:instrText>
        </w:r>
        <w:r w:rsidR="00412D2F">
          <w:rPr>
            <w:noProof/>
            <w:webHidden/>
          </w:rPr>
        </w:r>
        <w:r w:rsidR="00412D2F">
          <w:rPr>
            <w:noProof/>
            <w:webHidden/>
          </w:rPr>
          <w:fldChar w:fldCharType="separate"/>
        </w:r>
        <w:r w:rsidR="00E4170C">
          <w:rPr>
            <w:noProof/>
            <w:webHidden/>
          </w:rPr>
          <w:t>56</w:t>
        </w:r>
        <w:r w:rsidR="00412D2F">
          <w:rPr>
            <w:noProof/>
            <w:webHidden/>
          </w:rPr>
          <w:fldChar w:fldCharType="end"/>
        </w:r>
      </w:hyperlink>
    </w:p>
    <w:p w14:paraId="049FCE0A" w14:textId="1AA20A06" w:rsidR="00412D2F" w:rsidRDefault="00BA6767">
      <w:pPr>
        <w:pStyle w:val="TOC1"/>
        <w:rPr>
          <w:rFonts w:asciiTheme="minorHAnsi" w:eastAsiaTheme="minorEastAsia" w:hAnsiTheme="minorHAnsi" w:cstheme="minorBidi"/>
          <w:noProof/>
          <w:color w:val="auto"/>
          <w:sz w:val="22"/>
          <w:szCs w:val="22"/>
          <w:lang w:eastAsia="en-AU"/>
        </w:rPr>
      </w:pPr>
      <w:hyperlink w:anchor="_Toc96088543" w:history="1">
        <w:r w:rsidR="00412D2F" w:rsidRPr="001E385A">
          <w:rPr>
            <w:rStyle w:val="Hyperlink"/>
            <w:rFonts w:cstheme="minorHAnsi"/>
            <w:noProof/>
            <w:kern w:val="32"/>
            <w:lang w:eastAsia="en-AU"/>
          </w:rPr>
          <w:t>LB4 – Active library borrowers in municipality (Audited)</w:t>
        </w:r>
        <w:r w:rsidR="00412D2F">
          <w:rPr>
            <w:noProof/>
            <w:webHidden/>
          </w:rPr>
          <w:tab/>
        </w:r>
        <w:r w:rsidR="00412D2F">
          <w:rPr>
            <w:noProof/>
            <w:webHidden/>
          </w:rPr>
          <w:fldChar w:fldCharType="begin"/>
        </w:r>
        <w:r w:rsidR="00412D2F">
          <w:rPr>
            <w:noProof/>
            <w:webHidden/>
          </w:rPr>
          <w:instrText xml:space="preserve"> PAGEREF _Toc96088543 \h </w:instrText>
        </w:r>
        <w:r w:rsidR="00412D2F">
          <w:rPr>
            <w:noProof/>
            <w:webHidden/>
          </w:rPr>
        </w:r>
        <w:r w:rsidR="00412D2F">
          <w:rPr>
            <w:noProof/>
            <w:webHidden/>
          </w:rPr>
          <w:fldChar w:fldCharType="separate"/>
        </w:r>
        <w:r w:rsidR="00E4170C">
          <w:rPr>
            <w:noProof/>
            <w:webHidden/>
          </w:rPr>
          <w:t>57</w:t>
        </w:r>
        <w:r w:rsidR="00412D2F">
          <w:rPr>
            <w:noProof/>
            <w:webHidden/>
          </w:rPr>
          <w:fldChar w:fldCharType="end"/>
        </w:r>
      </w:hyperlink>
    </w:p>
    <w:p w14:paraId="01B01720" w14:textId="7628D986" w:rsidR="00412D2F" w:rsidRDefault="00BA6767">
      <w:pPr>
        <w:pStyle w:val="TOC1"/>
        <w:rPr>
          <w:rFonts w:asciiTheme="minorHAnsi" w:eastAsiaTheme="minorEastAsia" w:hAnsiTheme="minorHAnsi" w:cstheme="minorBidi"/>
          <w:noProof/>
          <w:color w:val="auto"/>
          <w:sz w:val="22"/>
          <w:szCs w:val="22"/>
          <w:lang w:eastAsia="en-AU"/>
        </w:rPr>
      </w:pPr>
      <w:hyperlink w:anchor="_Toc96088544" w:history="1">
        <w:r w:rsidR="00412D2F" w:rsidRPr="001E385A">
          <w:rPr>
            <w:rStyle w:val="Hyperlink"/>
            <w:rFonts w:cstheme="minorHAnsi"/>
            <w:noProof/>
            <w:kern w:val="32"/>
            <w:lang w:eastAsia="en-AU"/>
          </w:rPr>
          <w:t>LB5 – Cost of library service per population</w:t>
        </w:r>
        <w:r w:rsidR="00412D2F">
          <w:rPr>
            <w:noProof/>
            <w:webHidden/>
          </w:rPr>
          <w:tab/>
        </w:r>
        <w:r w:rsidR="00412D2F">
          <w:rPr>
            <w:noProof/>
            <w:webHidden/>
          </w:rPr>
          <w:fldChar w:fldCharType="begin"/>
        </w:r>
        <w:r w:rsidR="00412D2F">
          <w:rPr>
            <w:noProof/>
            <w:webHidden/>
          </w:rPr>
          <w:instrText xml:space="preserve"> PAGEREF _Toc96088544 \h </w:instrText>
        </w:r>
        <w:r w:rsidR="00412D2F">
          <w:rPr>
            <w:noProof/>
            <w:webHidden/>
          </w:rPr>
        </w:r>
        <w:r w:rsidR="00412D2F">
          <w:rPr>
            <w:noProof/>
            <w:webHidden/>
          </w:rPr>
          <w:fldChar w:fldCharType="separate"/>
        </w:r>
        <w:r w:rsidR="00E4170C">
          <w:rPr>
            <w:noProof/>
            <w:webHidden/>
          </w:rPr>
          <w:t>59</w:t>
        </w:r>
        <w:r w:rsidR="00412D2F">
          <w:rPr>
            <w:noProof/>
            <w:webHidden/>
          </w:rPr>
          <w:fldChar w:fldCharType="end"/>
        </w:r>
      </w:hyperlink>
    </w:p>
    <w:p w14:paraId="5B73D0A9" w14:textId="63DE0178" w:rsidR="00412D2F" w:rsidRDefault="00BA6767">
      <w:pPr>
        <w:pStyle w:val="TOC1"/>
        <w:rPr>
          <w:rFonts w:asciiTheme="minorHAnsi" w:eastAsiaTheme="minorEastAsia" w:hAnsiTheme="minorHAnsi" w:cstheme="minorBidi"/>
          <w:noProof/>
          <w:color w:val="auto"/>
          <w:sz w:val="22"/>
          <w:szCs w:val="22"/>
          <w:lang w:eastAsia="en-AU"/>
        </w:rPr>
      </w:pPr>
      <w:hyperlink w:anchor="_Toc96088545" w:history="1">
        <w:r w:rsidR="00412D2F" w:rsidRPr="001E385A">
          <w:rPr>
            <w:rStyle w:val="Hyperlink"/>
            <w:rFonts w:ascii="Arial Nova" w:hAnsi="Arial Nova"/>
            <w:i/>
            <w:iCs/>
            <w:noProof/>
          </w:rPr>
          <w:t>Maternal and Child Health-MCH</w:t>
        </w:r>
        <w:r w:rsidR="00412D2F">
          <w:rPr>
            <w:noProof/>
            <w:webHidden/>
          </w:rPr>
          <w:tab/>
        </w:r>
      </w:hyperlink>
    </w:p>
    <w:p w14:paraId="0518B96B" w14:textId="35C58597" w:rsidR="00412D2F" w:rsidRDefault="00BA6767">
      <w:pPr>
        <w:pStyle w:val="TOC1"/>
        <w:rPr>
          <w:rFonts w:asciiTheme="minorHAnsi" w:eastAsiaTheme="minorEastAsia" w:hAnsiTheme="minorHAnsi" w:cstheme="minorBidi"/>
          <w:noProof/>
          <w:color w:val="auto"/>
          <w:sz w:val="22"/>
          <w:szCs w:val="22"/>
          <w:lang w:eastAsia="en-AU"/>
        </w:rPr>
      </w:pPr>
      <w:hyperlink w:anchor="_Toc96088546" w:history="1">
        <w:r w:rsidR="00412D2F" w:rsidRPr="001E385A">
          <w:rPr>
            <w:rStyle w:val="Hyperlink"/>
            <w:rFonts w:cstheme="minorHAnsi"/>
            <w:noProof/>
            <w:kern w:val="32"/>
            <w:lang w:eastAsia="en-AU"/>
          </w:rPr>
          <w:t>MC2 – Infant enrolments in MCH service</w:t>
        </w:r>
        <w:r w:rsidR="00412D2F">
          <w:rPr>
            <w:noProof/>
            <w:webHidden/>
          </w:rPr>
          <w:tab/>
        </w:r>
        <w:r w:rsidR="00412D2F">
          <w:rPr>
            <w:noProof/>
            <w:webHidden/>
          </w:rPr>
          <w:fldChar w:fldCharType="begin"/>
        </w:r>
        <w:r w:rsidR="00412D2F">
          <w:rPr>
            <w:noProof/>
            <w:webHidden/>
          </w:rPr>
          <w:instrText xml:space="preserve"> PAGEREF _Toc96088546 \h </w:instrText>
        </w:r>
        <w:r w:rsidR="00412D2F">
          <w:rPr>
            <w:noProof/>
            <w:webHidden/>
          </w:rPr>
        </w:r>
        <w:r w:rsidR="00412D2F">
          <w:rPr>
            <w:noProof/>
            <w:webHidden/>
          </w:rPr>
          <w:fldChar w:fldCharType="separate"/>
        </w:r>
        <w:r w:rsidR="00E4170C">
          <w:rPr>
            <w:noProof/>
            <w:webHidden/>
          </w:rPr>
          <w:t>62</w:t>
        </w:r>
        <w:r w:rsidR="00412D2F">
          <w:rPr>
            <w:noProof/>
            <w:webHidden/>
          </w:rPr>
          <w:fldChar w:fldCharType="end"/>
        </w:r>
      </w:hyperlink>
    </w:p>
    <w:p w14:paraId="208DF612" w14:textId="7E84BED4" w:rsidR="00412D2F" w:rsidRDefault="00BA6767">
      <w:pPr>
        <w:pStyle w:val="TOC1"/>
        <w:rPr>
          <w:rFonts w:asciiTheme="minorHAnsi" w:eastAsiaTheme="minorEastAsia" w:hAnsiTheme="minorHAnsi" w:cstheme="minorBidi"/>
          <w:noProof/>
          <w:color w:val="auto"/>
          <w:sz w:val="22"/>
          <w:szCs w:val="22"/>
          <w:lang w:eastAsia="en-AU"/>
        </w:rPr>
      </w:pPr>
      <w:hyperlink w:anchor="_Toc96088547" w:history="1">
        <w:r w:rsidR="00412D2F" w:rsidRPr="001E385A">
          <w:rPr>
            <w:rStyle w:val="Hyperlink"/>
            <w:rFonts w:cstheme="minorHAnsi"/>
            <w:noProof/>
            <w:kern w:val="32"/>
            <w:lang w:eastAsia="en-AU"/>
          </w:rPr>
          <w:t>MC3 – Cost of MCH service</w:t>
        </w:r>
        <w:r w:rsidR="00412D2F">
          <w:rPr>
            <w:noProof/>
            <w:webHidden/>
          </w:rPr>
          <w:tab/>
        </w:r>
        <w:r w:rsidR="00412D2F">
          <w:rPr>
            <w:noProof/>
            <w:webHidden/>
          </w:rPr>
          <w:fldChar w:fldCharType="begin"/>
        </w:r>
        <w:r w:rsidR="00412D2F">
          <w:rPr>
            <w:noProof/>
            <w:webHidden/>
          </w:rPr>
          <w:instrText xml:space="preserve"> PAGEREF _Toc96088547 \h </w:instrText>
        </w:r>
        <w:r w:rsidR="00412D2F">
          <w:rPr>
            <w:noProof/>
            <w:webHidden/>
          </w:rPr>
        </w:r>
        <w:r w:rsidR="00412D2F">
          <w:rPr>
            <w:noProof/>
            <w:webHidden/>
          </w:rPr>
          <w:fldChar w:fldCharType="separate"/>
        </w:r>
        <w:r w:rsidR="00E4170C">
          <w:rPr>
            <w:noProof/>
            <w:webHidden/>
          </w:rPr>
          <w:t>63</w:t>
        </w:r>
        <w:r w:rsidR="00412D2F">
          <w:rPr>
            <w:noProof/>
            <w:webHidden/>
          </w:rPr>
          <w:fldChar w:fldCharType="end"/>
        </w:r>
      </w:hyperlink>
    </w:p>
    <w:p w14:paraId="0125CCDC" w14:textId="37020182" w:rsidR="00412D2F" w:rsidRDefault="00BA6767">
      <w:pPr>
        <w:pStyle w:val="TOC1"/>
        <w:rPr>
          <w:rFonts w:asciiTheme="minorHAnsi" w:eastAsiaTheme="minorEastAsia" w:hAnsiTheme="minorHAnsi" w:cstheme="minorBidi"/>
          <w:noProof/>
          <w:color w:val="auto"/>
          <w:sz w:val="22"/>
          <w:szCs w:val="22"/>
          <w:lang w:eastAsia="en-AU"/>
        </w:rPr>
      </w:pPr>
      <w:hyperlink w:anchor="_Toc96088548" w:history="1">
        <w:r w:rsidR="00412D2F" w:rsidRPr="001E385A">
          <w:rPr>
            <w:rStyle w:val="Hyperlink"/>
            <w:rFonts w:cstheme="minorHAnsi"/>
            <w:noProof/>
            <w:kern w:val="32"/>
            <w:lang w:eastAsia="en-AU"/>
          </w:rPr>
          <w:t>MC4 – Participation in MCH service (Audited)</w:t>
        </w:r>
        <w:r w:rsidR="00412D2F">
          <w:rPr>
            <w:noProof/>
            <w:webHidden/>
          </w:rPr>
          <w:tab/>
        </w:r>
        <w:r w:rsidR="00412D2F">
          <w:rPr>
            <w:noProof/>
            <w:webHidden/>
          </w:rPr>
          <w:fldChar w:fldCharType="begin"/>
        </w:r>
        <w:r w:rsidR="00412D2F">
          <w:rPr>
            <w:noProof/>
            <w:webHidden/>
          </w:rPr>
          <w:instrText xml:space="preserve"> PAGEREF _Toc96088548 \h </w:instrText>
        </w:r>
        <w:r w:rsidR="00412D2F">
          <w:rPr>
            <w:noProof/>
            <w:webHidden/>
          </w:rPr>
        </w:r>
        <w:r w:rsidR="00412D2F">
          <w:rPr>
            <w:noProof/>
            <w:webHidden/>
          </w:rPr>
          <w:fldChar w:fldCharType="separate"/>
        </w:r>
        <w:r w:rsidR="00E4170C">
          <w:rPr>
            <w:noProof/>
            <w:webHidden/>
          </w:rPr>
          <w:t>65</w:t>
        </w:r>
        <w:r w:rsidR="00412D2F">
          <w:rPr>
            <w:noProof/>
            <w:webHidden/>
          </w:rPr>
          <w:fldChar w:fldCharType="end"/>
        </w:r>
      </w:hyperlink>
    </w:p>
    <w:p w14:paraId="2230CFDE" w14:textId="29C24A1F" w:rsidR="00412D2F" w:rsidRDefault="00BA6767">
      <w:pPr>
        <w:pStyle w:val="TOC1"/>
        <w:rPr>
          <w:rFonts w:asciiTheme="minorHAnsi" w:eastAsiaTheme="minorEastAsia" w:hAnsiTheme="minorHAnsi" w:cstheme="minorBidi"/>
          <w:noProof/>
          <w:color w:val="auto"/>
          <w:sz w:val="22"/>
          <w:szCs w:val="22"/>
          <w:lang w:eastAsia="en-AU"/>
        </w:rPr>
      </w:pPr>
      <w:hyperlink w:anchor="_Toc96088549" w:history="1">
        <w:r w:rsidR="00412D2F" w:rsidRPr="001E385A">
          <w:rPr>
            <w:rStyle w:val="Hyperlink"/>
            <w:rFonts w:cstheme="minorHAnsi"/>
            <w:noProof/>
            <w:kern w:val="32"/>
            <w:lang w:eastAsia="en-AU"/>
          </w:rPr>
          <w:t>MC5 – Participation in MCH service by Aboriginal children (Audited)</w:t>
        </w:r>
        <w:r w:rsidR="00412D2F">
          <w:rPr>
            <w:noProof/>
            <w:webHidden/>
          </w:rPr>
          <w:tab/>
        </w:r>
        <w:r w:rsidR="00412D2F">
          <w:rPr>
            <w:noProof/>
            <w:webHidden/>
          </w:rPr>
          <w:fldChar w:fldCharType="begin"/>
        </w:r>
        <w:r w:rsidR="00412D2F">
          <w:rPr>
            <w:noProof/>
            <w:webHidden/>
          </w:rPr>
          <w:instrText xml:space="preserve"> PAGEREF _Toc96088549 \h </w:instrText>
        </w:r>
        <w:r w:rsidR="00412D2F">
          <w:rPr>
            <w:noProof/>
            <w:webHidden/>
          </w:rPr>
        </w:r>
        <w:r w:rsidR="00412D2F">
          <w:rPr>
            <w:noProof/>
            <w:webHidden/>
          </w:rPr>
          <w:fldChar w:fldCharType="separate"/>
        </w:r>
        <w:r w:rsidR="00E4170C">
          <w:rPr>
            <w:noProof/>
            <w:webHidden/>
          </w:rPr>
          <w:t>66</w:t>
        </w:r>
        <w:r w:rsidR="00412D2F">
          <w:rPr>
            <w:noProof/>
            <w:webHidden/>
          </w:rPr>
          <w:fldChar w:fldCharType="end"/>
        </w:r>
      </w:hyperlink>
    </w:p>
    <w:p w14:paraId="45A3371D" w14:textId="7651F832" w:rsidR="00412D2F" w:rsidRDefault="00BA6767">
      <w:pPr>
        <w:pStyle w:val="TOC1"/>
        <w:rPr>
          <w:rFonts w:asciiTheme="minorHAnsi" w:eastAsiaTheme="minorEastAsia" w:hAnsiTheme="minorHAnsi" w:cstheme="minorBidi"/>
          <w:noProof/>
          <w:color w:val="auto"/>
          <w:sz w:val="22"/>
          <w:szCs w:val="22"/>
          <w:lang w:eastAsia="en-AU"/>
        </w:rPr>
      </w:pPr>
      <w:hyperlink w:anchor="_Toc96088550" w:history="1">
        <w:r w:rsidR="00412D2F" w:rsidRPr="001E385A">
          <w:rPr>
            <w:rStyle w:val="Hyperlink"/>
            <w:rFonts w:cstheme="minorHAnsi"/>
            <w:noProof/>
            <w:kern w:val="32"/>
            <w:lang w:eastAsia="en-AU"/>
          </w:rPr>
          <w:t>MC6 – Participation in 4-week Key Age and Stage visit</w:t>
        </w:r>
        <w:r w:rsidR="00412D2F">
          <w:rPr>
            <w:noProof/>
            <w:webHidden/>
          </w:rPr>
          <w:tab/>
        </w:r>
        <w:r w:rsidR="00412D2F">
          <w:rPr>
            <w:noProof/>
            <w:webHidden/>
          </w:rPr>
          <w:fldChar w:fldCharType="begin"/>
        </w:r>
        <w:r w:rsidR="00412D2F">
          <w:rPr>
            <w:noProof/>
            <w:webHidden/>
          </w:rPr>
          <w:instrText xml:space="preserve"> PAGEREF _Toc96088550 \h </w:instrText>
        </w:r>
        <w:r w:rsidR="00412D2F">
          <w:rPr>
            <w:noProof/>
            <w:webHidden/>
          </w:rPr>
        </w:r>
        <w:r w:rsidR="00412D2F">
          <w:rPr>
            <w:noProof/>
            <w:webHidden/>
          </w:rPr>
          <w:fldChar w:fldCharType="separate"/>
        </w:r>
        <w:r w:rsidR="00E4170C">
          <w:rPr>
            <w:noProof/>
            <w:webHidden/>
          </w:rPr>
          <w:t>67</w:t>
        </w:r>
        <w:r w:rsidR="00412D2F">
          <w:rPr>
            <w:noProof/>
            <w:webHidden/>
          </w:rPr>
          <w:fldChar w:fldCharType="end"/>
        </w:r>
      </w:hyperlink>
    </w:p>
    <w:p w14:paraId="2186331C" w14:textId="56EB4610" w:rsidR="00412D2F" w:rsidRDefault="00BA6767">
      <w:pPr>
        <w:pStyle w:val="TOC1"/>
        <w:rPr>
          <w:rFonts w:asciiTheme="minorHAnsi" w:eastAsiaTheme="minorEastAsia" w:hAnsiTheme="minorHAnsi" w:cstheme="minorBidi"/>
          <w:noProof/>
          <w:color w:val="auto"/>
          <w:sz w:val="22"/>
          <w:szCs w:val="22"/>
          <w:lang w:eastAsia="en-AU"/>
        </w:rPr>
      </w:pPr>
      <w:hyperlink w:anchor="_Toc96088551" w:history="1">
        <w:r w:rsidR="00412D2F" w:rsidRPr="001E385A">
          <w:rPr>
            <w:rStyle w:val="Hyperlink"/>
            <w:rFonts w:ascii="Arial Nova" w:hAnsi="Arial Nova"/>
            <w:i/>
            <w:iCs/>
            <w:noProof/>
          </w:rPr>
          <w:t>Roads</w:t>
        </w:r>
        <w:r w:rsidR="00412D2F">
          <w:rPr>
            <w:noProof/>
            <w:webHidden/>
          </w:rPr>
          <w:tab/>
        </w:r>
      </w:hyperlink>
    </w:p>
    <w:p w14:paraId="3463739E" w14:textId="6E7808AF" w:rsidR="00412D2F" w:rsidRDefault="00BA6767">
      <w:pPr>
        <w:pStyle w:val="TOC1"/>
        <w:rPr>
          <w:rFonts w:asciiTheme="minorHAnsi" w:eastAsiaTheme="minorEastAsia" w:hAnsiTheme="minorHAnsi" w:cstheme="minorBidi"/>
          <w:noProof/>
          <w:color w:val="auto"/>
          <w:sz w:val="22"/>
          <w:szCs w:val="22"/>
          <w:lang w:eastAsia="en-AU"/>
        </w:rPr>
      </w:pPr>
      <w:hyperlink w:anchor="_Toc96088552" w:history="1">
        <w:r w:rsidR="00412D2F" w:rsidRPr="001E385A">
          <w:rPr>
            <w:rStyle w:val="Hyperlink"/>
            <w:rFonts w:cstheme="minorHAnsi"/>
            <w:noProof/>
            <w:kern w:val="32"/>
            <w:lang w:eastAsia="en-AU"/>
          </w:rPr>
          <w:t>R1 – Sealed local road requests</w:t>
        </w:r>
        <w:r w:rsidR="00412D2F">
          <w:rPr>
            <w:noProof/>
            <w:webHidden/>
          </w:rPr>
          <w:tab/>
        </w:r>
        <w:r w:rsidR="00412D2F">
          <w:rPr>
            <w:noProof/>
            <w:webHidden/>
          </w:rPr>
          <w:fldChar w:fldCharType="begin"/>
        </w:r>
        <w:r w:rsidR="00412D2F">
          <w:rPr>
            <w:noProof/>
            <w:webHidden/>
          </w:rPr>
          <w:instrText xml:space="preserve"> PAGEREF _Toc96088552 \h </w:instrText>
        </w:r>
        <w:r w:rsidR="00412D2F">
          <w:rPr>
            <w:noProof/>
            <w:webHidden/>
          </w:rPr>
        </w:r>
        <w:r w:rsidR="00412D2F">
          <w:rPr>
            <w:noProof/>
            <w:webHidden/>
          </w:rPr>
          <w:fldChar w:fldCharType="separate"/>
        </w:r>
        <w:r w:rsidR="00E4170C">
          <w:rPr>
            <w:noProof/>
            <w:webHidden/>
          </w:rPr>
          <w:t>68</w:t>
        </w:r>
        <w:r w:rsidR="00412D2F">
          <w:rPr>
            <w:noProof/>
            <w:webHidden/>
          </w:rPr>
          <w:fldChar w:fldCharType="end"/>
        </w:r>
      </w:hyperlink>
    </w:p>
    <w:p w14:paraId="665741F2" w14:textId="1AC4DB1D" w:rsidR="00412D2F" w:rsidRDefault="00BA6767">
      <w:pPr>
        <w:pStyle w:val="TOC1"/>
        <w:rPr>
          <w:rFonts w:asciiTheme="minorHAnsi" w:eastAsiaTheme="minorEastAsia" w:hAnsiTheme="minorHAnsi" w:cstheme="minorBidi"/>
          <w:noProof/>
          <w:color w:val="auto"/>
          <w:sz w:val="22"/>
          <w:szCs w:val="22"/>
          <w:lang w:eastAsia="en-AU"/>
        </w:rPr>
      </w:pPr>
      <w:hyperlink w:anchor="_Toc96088553" w:history="1">
        <w:r w:rsidR="00412D2F" w:rsidRPr="001E385A">
          <w:rPr>
            <w:rStyle w:val="Hyperlink"/>
            <w:rFonts w:cstheme="minorHAnsi"/>
            <w:noProof/>
            <w:kern w:val="32"/>
            <w:lang w:eastAsia="en-AU"/>
          </w:rPr>
          <w:t>R2 – Sealed local roads maintained to condition standards</w:t>
        </w:r>
        <w:r w:rsidR="00412D2F">
          <w:rPr>
            <w:noProof/>
            <w:webHidden/>
          </w:rPr>
          <w:tab/>
        </w:r>
        <w:r w:rsidR="00412D2F">
          <w:rPr>
            <w:noProof/>
            <w:webHidden/>
          </w:rPr>
          <w:fldChar w:fldCharType="begin"/>
        </w:r>
        <w:r w:rsidR="00412D2F">
          <w:rPr>
            <w:noProof/>
            <w:webHidden/>
          </w:rPr>
          <w:instrText xml:space="preserve"> PAGEREF _Toc96088553 \h </w:instrText>
        </w:r>
        <w:r w:rsidR="00412D2F">
          <w:rPr>
            <w:noProof/>
            <w:webHidden/>
          </w:rPr>
        </w:r>
        <w:r w:rsidR="00412D2F">
          <w:rPr>
            <w:noProof/>
            <w:webHidden/>
          </w:rPr>
          <w:fldChar w:fldCharType="separate"/>
        </w:r>
        <w:r w:rsidR="00E4170C">
          <w:rPr>
            <w:noProof/>
            <w:webHidden/>
          </w:rPr>
          <w:t>69</w:t>
        </w:r>
        <w:r w:rsidR="00412D2F">
          <w:rPr>
            <w:noProof/>
            <w:webHidden/>
          </w:rPr>
          <w:fldChar w:fldCharType="end"/>
        </w:r>
      </w:hyperlink>
    </w:p>
    <w:p w14:paraId="3C89E10B" w14:textId="36F23783" w:rsidR="00412D2F" w:rsidRDefault="00BA6767">
      <w:pPr>
        <w:pStyle w:val="TOC1"/>
        <w:rPr>
          <w:rFonts w:asciiTheme="minorHAnsi" w:eastAsiaTheme="minorEastAsia" w:hAnsiTheme="minorHAnsi" w:cstheme="minorBidi"/>
          <w:noProof/>
          <w:color w:val="auto"/>
          <w:sz w:val="22"/>
          <w:szCs w:val="22"/>
          <w:lang w:eastAsia="en-AU"/>
        </w:rPr>
      </w:pPr>
      <w:hyperlink w:anchor="_Toc96088554" w:history="1">
        <w:r w:rsidR="00412D2F" w:rsidRPr="001E385A">
          <w:rPr>
            <w:rStyle w:val="Hyperlink"/>
            <w:rFonts w:cstheme="minorHAnsi"/>
            <w:noProof/>
            <w:kern w:val="32"/>
            <w:lang w:eastAsia="en-AU"/>
          </w:rPr>
          <w:t>R3 – Cost of sealed local road reconstruction</w:t>
        </w:r>
        <w:r w:rsidR="00412D2F">
          <w:rPr>
            <w:noProof/>
            <w:webHidden/>
          </w:rPr>
          <w:tab/>
        </w:r>
        <w:r w:rsidR="00412D2F">
          <w:rPr>
            <w:noProof/>
            <w:webHidden/>
          </w:rPr>
          <w:fldChar w:fldCharType="begin"/>
        </w:r>
        <w:r w:rsidR="00412D2F">
          <w:rPr>
            <w:noProof/>
            <w:webHidden/>
          </w:rPr>
          <w:instrText xml:space="preserve"> PAGEREF _Toc96088554 \h </w:instrText>
        </w:r>
        <w:r w:rsidR="00412D2F">
          <w:rPr>
            <w:noProof/>
            <w:webHidden/>
          </w:rPr>
        </w:r>
        <w:r w:rsidR="00412D2F">
          <w:rPr>
            <w:noProof/>
            <w:webHidden/>
          </w:rPr>
          <w:fldChar w:fldCharType="separate"/>
        </w:r>
        <w:r w:rsidR="00E4170C">
          <w:rPr>
            <w:noProof/>
            <w:webHidden/>
          </w:rPr>
          <w:t>71</w:t>
        </w:r>
        <w:r w:rsidR="00412D2F">
          <w:rPr>
            <w:noProof/>
            <w:webHidden/>
          </w:rPr>
          <w:fldChar w:fldCharType="end"/>
        </w:r>
      </w:hyperlink>
    </w:p>
    <w:p w14:paraId="108B2DB4" w14:textId="488C84C7" w:rsidR="00412D2F" w:rsidRDefault="00BA6767">
      <w:pPr>
        <w:pStyle w:val="TOC1"/>
        <w:rPr>
          <w:rFonts w:asciiTheme="minorHAnsi" w:eastAsiaTheme="minorEastAsia" w:hAnsiTheme="minorHAnsi" w:cstheme="minorBidi"/>
          <w:noProof/>
          <w:color w:val="auto"/>
          <w:sz w:val="22"/>
          <w:szCs w:val="22"/>
          <w:lang w:eastAsia="en-AU"/>
        </w:rPr>
      </w:pPr>
      <w:hyperlink w:anchor="_Toc96088555" w:history="1">
        <w:r w:rsidR="00412D2F" w:rsidRPr="001E385A">
          <w:rPr>
            <w:rStyle w:val="Hyperlink"/>
            <w:rFonts w:cstheme="minorHAnsi"/>
            <w:noProof/>
            <w:kern w:val="32"/>
            <w:lang w:eastAsia="en-AU"/>
          </w:rPr>
          <w:t>R4 – Cost of sealed local road resealing</w:t>
        </w:r>
        <w:r w:rsidR="00412D2F">
          <w:rPr>
            <w:noProof/>
            <w:webHidden/>
          </w:rPr>
          <w:tab/>
        </w:r>
        <w:r w:rsidR="00412D2F">
          <w:rPr>
            <w:noProof/>
            <w:webHidden/>
          </w:rPr>
          <w:fldChar w:fldCharType="begin"/>
        </w:r>
        <w:r w:rsidR="00412D2F">
          <w:rPr>
            <w:noProof/>
            <w:webHidden/>
          </w:rPr>
          <w:instrText xml:space="preserve"> PAGEREF _Toc96088555 \h </w:instrText>
        </w:r>
        <w:r w:rsidR="00412D2F">
          <w:rPr>
            <w:noProof/>
            <w:webHidden/>
          </w:rPr>
        </w:r>
        <w:r w:rsidR="00412D2F">
          <w:rPr>
            <w:noProof/>
            <w:webHidden/>
          </w:rPr>
          <w:fldChar w:fldCharType="separate"/>
        </w:r>
        <w:r w:rsidR="00E4170C">
          <w:rPr>
            <w:noProof/>
            <w:webHidden/>
          </w:rPr>
          <w:t>73</w:t>
        </w:r>
        <w:r w:rsidR="00412D2F">
          <w:rPr>
            <w:noProof/>
            <w:webHidden/>
          </w:rPr>
          <w:fldChar w:fldCharType="end"/>
        </w:r>
      </w:hyperlink>
    </w:p>
    <w:p w14:paraId="4665098A" w14:textId="00941680" w:rsidR="00412D2F" w:rsidRDefault="00BA6767">
      <w:pPr>
        <w:pStyle w:val="TOC1"/>
        <w:rPr>
          <w:rFonts w:asciiTheme="minorHAnsi" w:eastAsiaTheme="minorEastAsia" w:hAnsiTheme="minorHAnsi" w:cstheme="minorBidi"/>
          <w:noProof/>
          <w:color w:val="auto"/>
          <w:sz w:val="22"/>
          <w:szCs w:val="22"/>
          <w:lang w:eastAsia="en-AU"/>
        </w:rPr>
      </w:pPr>
      <w:hyperlink w:anchor="_Toc96088556" w:history="1">
        <w:r w:rsidR="00412D2F" w:rsidRPr="001E385A">
          <w:rPr>
            <w:rStyle w:val="Hyperlink"/>
            <w:rFonts w:cstheme="minorHAnsi"/>
            <w:noProof/>
            <w:kern w:val="32"/>
            <w:lang w:eastAsia="en-AU"/>
          </w:rPr>
          <w:t>R5 – Satisfaction with sealed local roads (Audited)</w:t>
        </w:r>
        <w:r w:rsidR="00412D2F">
          <w:rPr>
            <w:noProof/>
            <w:webHidden/>
          </w:rPr>
          <w:tab/>
        </w:r>
        <w:r w:rsidR="00412D2F">
          <w:rPr>
            <w:noProof/>
            <w:webHidden/>
          </w:rPr>
          <w:fldChar w:fldCharType="begin"/>
        </w:r>
        <w:r w:rsidR="00412D2F">
          <w:rPr>
            <w:noProof/>
            <w:webHidden/>
          </w:rPr>
          <w:instrText xml:space="preserve"> PAGEREF _Toc96088556 \h </w:instrText>
        </w:r>
        <w:r w:rsidR="00412D2F">
          <w:rPr>
            <w:noProof/>
            <w:webHidden/>
          </w:rPr>
        </w:r>
        <w:r w:rsidR="00412D2F">
          <w:rPr>
            <w:noProof/>
            <w:webHidden/>
          </w:rPr>
          <w:fldChar w:fldCharType="separate"/>
        </w:r>
        <w:r w:rsidR="00E4170C">
          <w:rPr>
            <w:noProof/>
            <w:webHidden/>
          </w:rPr>
          <w:t>75</w:t>
        </w:r>
        <w:r w:rsidR="00412D2F">
          <w:rPr>
            <w:noProof/>
            <w:webHidden/>
          </w:rPr>
          <w:fldChar w:fldCharType="end"/>
        </w:r>
      </w:hyperlink>
    </w:p>
    <w:p w14:paraId="2D2BC0FC" w14:textId="1AEBBC1E" w:rsidR="00412D2F" w:rsidRDefault="00BA6767">
      <w:pPr>
        <w:pStyle w:val="TOC1"/>
        <w:rPr>
          <w:rFonts w:asciiTheme="minorHAnsi" w:eastAsiaTheme="minorEastAsia" w:hAnsiTheme="minorHAnsi" w:cstheme="minorBidi"/>
          <w:noProof/>
          <w:color w:val="auto"/>
          <w:sz w:val="22"/>
          <w:szCs w:val="22"/>
          <w:lang w:eastAsia="en-AU"/>
        </w:rPr>
      </w:pPr>
      <w:hyperlink w:anchor="_Toc96088557" w:history="1">
        <w:r w:rsidR="00412D2F" w:rsidRPr="001E385A">
          <w:rPr>
            <w:rStyle w:val="Hyperlink"/>
            <w:i/>
            <w:iCs/>
            <w:noProof/>
          </w:rPr>
          <w:t>Statutory Planning</w:t>
        </w:r>
        <w:r w:rsidR="00412D2F">
          <w:rPr>
            <w:noProof/>
            <w:webHidden/>
          </w:rPr>
          <w:tab/>
        </w:r>
      </w:hyperlink>
    </w:p>
    <w:p w14:paraId="029752D3" w14:textId="625A3AE2" w:rsidR="00412D2F" w:rsidRDefault="00BA6767">
      <w:pPr>
        <w:pStyle w:val="TOC1"/>
        <w:rPr>
          <w:rFonts w:asciiTheme="minorHAnsi" w:eastAsiaTheme="minorEastAsia" w:hAnsiTheme="minorHAnsi" w:cstheme="minorBidi"/>
          <w:noProof/>
          <w:color w:val="auto"/>
          <w:sz w:val="22"/>
          <w:szCs w:val="22"/>
          <w:lang w:eastAsia="en-AU"/>
        </w:rPr>
      </w:pPr>
      <w:hyperlink w:anchor="_Toc96088558" w:history="1">
        <w:r w:rsidR="00412D2F" w:rsidRPr="001E385A">
          <w:rPr>
            <w:rStyle w:val="Hyperlink"/>
            <w:rFonts w:cstheme="minorHAnsi"/>
            <w:noProof/>
            <w:kern w:val="32"/>
            <w:lang w:eastAsia="en-AU"/>
          </w:rPr>
          <w:t>SP1 – Time taken to decide planning applications</w:t>
        </w:r>
        <w:r w:rsidR="00412D2F">
          <w:rPr>
            <w:noProof/>
            <w:webHidden/>
          </w:rPr>
          <w:tab/>
        </w:r>
        <w:r w:rsidR="00412D2F">
          <w:rPr>
            <w:noProof/>
            <w:webHidden/>
          </w:rPr>
          <w:fldChar w:fldCharType="begin"/>
        </w:r>
        <w:r w:rsidR="00412D2F">
          <w:rPr>
            <w:noProof/>
            <w:webHidden/>
          </w:rPr>
          <w:instrText xml:space="preserve"> PAGEREF _Toc96088558 \h </w:instrText>
        </w:r>
        <w:r w:rsidR="00412D2F">
          <w:rPr>
            <w:noProof/>
            <w:webHidden/>
          </w:rPr>
        </w:r>
        <w:r w:rsidR="00412D2F">
          <w:rPr>
            <w:noProof/>
            <w:webHidden/>
          </w:rPr>
          <w:fldChar w:fldCharType="separate"/>
        </w:r>
        <w:r w:rsidR="00E4170C">
          <w:rPr>
            <w:noProof/>
            <w:webHidden/>
          </w:rPr>
          <w:t>76</w:t>
        </w:r>
        <w:r w:rsidR="00412D2F">
          <w:rPr>
            <w:noProof/>
            <w:webHidden/>
          </w:rPr>
          <w:fldChar w:fldCharType="end"/>
        </w:r>
      </w:hyperlink>
    </w:p>
    <w:p w14:paraId="025122E0" w14:textId="06646F92" w:rsidR="00412D2F" w:rsidRDefault="00BA6767">
      <w:pPr>
        <w:pStyle w:val="TOC1"/>
        <w:rPr>
          <w:rFonts w:asciiTheme="minorHAnsi" w:eastAsiaTheme="minorEastAsia" w:hAnsiTheme="minorHAnsi" w:cstheme="minorBidi"/>
          <w:noProof/>
          <w:color w:val="auto"/>
          <w:sz w:val="22"/>
          <w:szCs w:val="22"/>
          <w:lang w:eastAsia="en-AU"/>
        </w:rPr>
      </w:pPr>
      <w:hyperlink w:anchor="_Toc96088559" w:history="1">
        <w:r w:rsidR="00412D2F" w:rsidRPr="001E385A">
          <w:rPr>
            <w:rStyle w:val="Hyperlink"/>
            <w:rFonts w:cstheme="minorHAnsi"/>
            <w:noProof/>
            <w:kern w:val="32"/>
            <w:lang w:eastAsia="en-AU"/>
          </w:rPr>
          <w:t>SP2 – Planning applications decided within required time frames</w:t>
        </w:r>
        <w:r w:rsidR="00412D2F">
          <w:rPr>
            <w:noProof/>
            <w:webHidden/>
          </w:rPr>
          <w:tab/>
        </w:r>
        <w:r w:rsidR="00412D2F">
          <w:rPr>
            <w:noProof/>
            <w:webHidden/>
          </w:rPr>
          <w:fldChar w:fldCharType="begin"/>
        </w:r>
        <w:r w:rsidR="00412D2F">
          <w:rPr>
            <w:noProof/>
            <w:webHidden/>
          </w:rPr>
          <w:instrText xml:space="preserve"> PAGEREF _Toc96088559 \h </w:instrText>
        </w:r>
        <w:r w:rsidR="00412D2F">
          <w:rPr>
            <w:noProof/>
            <w:webHidden/>
          </w:rPr>
        </w:r>
        <w:r w:rsidR="00412D2F">
          <w:rPr>
            <w:noProof/>
            <w:webHidden/>
          </w:rPr>
          <w:fldChar w:fldCharType="separate"/>
        </w:r>
        <w:r w:rsidR="00E4170C">
          <w:rPr>
            <w:noProof/>
            <w:webHidden/>
          </w:rPr>
          <w:t>78</w:t>
        </w:r>
        <w:r w:rsidR="00412D2F">
          <w:rPr>
            <w:noProof/>
            <w:webHidden/>
          </w:rPr>
          <w:fldChar w:fldCharType="end"/>
        </w:r>
      </w:hyperlink>
    </w:p>
    <w:p w14:paraId="7DB3A405" w14:textId="1528BC9C" w:rsidR="00412D2F" w:rsidRDefault="00BA6767">
      <w:pPr>
        <w:pStyle w:val="TOC1"/>
        <w:rPr>
          <w:rFonts w:asciiTheme="minorHAnsi" w:eastAsiaTheme="minorEastAsia" w:hAnsiTheme="minorHAnsi" w:cstheme="minorBidi"/>
          <w:noProof/>
          <w:color w:val="auto"/>
          <w:sz w:val="22"/>
          <w:szCs w:val="22"/>
          <w:lang w:eastAsia="en-AU"/>
        </w:rPr>
      </w:pPr>
      <w:hyperlink w:anchor="_Toc96088560" w:history="1">
        <w:r w:rsidR="00412D2F" w:rsidRPr="001E385A">
          <w:rPr>
            <w:rStyle w:val="Hyperlink"/>
            <w:rFonts w:cstheme="minorHAnsi"/>
            <w:noProof/>
            <w:kern w:val="32"/>
            <w:lang w:eastAsia="en-AU"/>
          </w:rPr>
          <w:t>SP3 – Cost of statutory planning service</w:t>
        </w:r>
        <w:r w:rsidR="00412D2F">
          <w:rPr>
            <w:noProof/>
            <w:webHidden/>
          </w:rPr>
          <w:tab/>
        </w:r>
        <w:r w:rsidR="00412D2F">
          <w:rPr>
            <w:noProof/>
            <w:webHidden/>
          </w:rPr>
          <w:fldChar w:fldCharType="begin"/>
        </w:r>
        <w:r w:rsidR="00412D2F">
          <w:rPr>
            <w:noProof/>
            <w:webHidden/>
          </w:rPr>
          <w:instrText xml:space="preserve"> PAGEREF _Toc96088560 \h </w:instrText>
        </w:r>
        <w:r w:rsidR="00412D2F">
          <w:rPr>
            <w:noProof/>
            <w:webHidden/>
          </w:rPr>
        </w:r>
        <w:r w:rsidR="00412D2F">
          <w:rPr>
            <w:noProof/>
            <w:webHidden/>
          </w:rPr>
          <w:fldChar w:fldCharType="separate"/>
        </w:r>
        <w:r w:rsidR="00E4170C">
          <w:rPr>
            <w:noProof/>
            <w:webHidden/>
          </w:rPr>
          <w:t>80</w:t>
        </w:r>
        <w:r w:rsidR="00412D2F">
          <w:rPr>
            <w:noProof/>
            <w:webHidden/>
          </w:rPr>
          <w:fldChar w:fldCharType="end"/>
        </w:r>
      </w:hyperlink>
    </w:p>
    <w:p w14:paraId="6FA850F0" w14:textId="47D04DC0" w:rsidR="00412D2F" w:rsidRDefault="00BA6767">
      <w:pPr>
        <w:pStyle w:val="TOC1"/>
        <w:rPr>
          <w:rFonts w:asciiTheme="minorHAnsi" w:eastAsiaTheme="minorEastAsia" w:hAnsiTheme="minorHAnsi" w:cstheme="minorBidi"/>
          <w:noProof/>
          <w:color w:val="auto"/>
          <w:sz w:val="22"/>
          <w:szCs w:val="22"/>
          <w:lang w:eastAsia="en-AU"/>
        </w:rPr>
      </w:pPr>
      <w:hyperlink w:anchor="_Toc96088561" w:history="1">
        <w:r w:rsidR="00412D2F" w:rsidRPr="001E385A">
          <w:rPr>
            <w:rStyle w:val="Hyperlink"/>
            <w:rFonts w:cstheme="minorHAnsi"/>
            <w:noProof/>
            <w:kern w:val="32"/>
            <w:lang w:eastAsia="en-AU"/>
          </w:rPr>
          <w:t>SP4 – Council planning decisions upheld at VCAT (Audited)</w:t>
        </w:r>
        <w:r w:rsidR="00412D2F">
          <w:rPr>
            <w:noProof/>
            <w:webHidden/>
          </w:rPr>
          <w:tab/>
        </w:r>
        <w:r w:rsidR="00412D2F">
          <w:rPr>
            <w:noProof/>
            <w:webHidden/>
          </w:rPr>
          <w:fldChar w:fldCharType="begin"/>
        </w:r>
        <w:r w:rsidR="00412D2F">
          <w:rPr>
            <w:noProof/>
            <w:webHidden/>
          </w:rPr>
          <w:instrText xml:space="preserve"> PAGEREF _Toc96088561 \h </w:instrText>
        </w:r>
        <w:r w:rsidR="00412D2F">
          <w:rPr>
            <w:noProof/>
            <w:webHidden/>
          </w:rPr>
        </w:r>
        <w:r w:rsidR="00412D2F">
          <w:rPr>
            <w:noProof/>
            <w:webHidden/>
          </w:rPr>
          <w:fldChar w:fldCharType="separate"/>
        </w:r>
        <w:r w:rsidR="00E4170C">
          <w:rPr>
            <w:noProof/>
            <w:webHidden/>
          </w:rPr>
          <w:t>82</w:t>
        </w:r>
        <w:r w:rsidR="00412D2F">
          <w:rPr>
            <w:noProof/>
            <w:webHidden/>
          </w:rPr>
          <w:fldChar w:fldCharType="end"/>
        </w:r>
      </w:hyperlink>
    </w:p>
    <w:p w14:paraId="27360CF0" w14:textId="609C7861" w:rsidR="00412D2F" w:rsidRDefault="00BA6767">
      <w:pPr>
        <w:pStyle w:val="TOC1"/>
        <w:rPr>
          <w:rFonts w:asciiTheme="minorHAnsi" w:eastAsiaTheme="minorEastAsia" w:hAnsiTheme="minorHAnsi" w:cstheme="minorBidi"/>
          <w:noProof/>
          <w:color w:val="auto"/>
          <w:sz w:val="22"/>
          <w:szCs w:val="22"/>
          <w:lang w:eastAsia="en-AU"/>
        </w:rPr>
      </w:pPr>
      <w:hyperlink w:anchor="_Toc96088562" w:history="1">
        <w:r w:rsidR="00412D2F" w:rsidRPr="001E385A">
          <w:rPr>
            <w:rStyle w:val="Hyperlink"/>
            <w:i/>
            <w:iCs/>
            <w:noProof/>
          </w:rPr>
          <w:t>Waste Collection</w:t>
        </w:r>
        <w:r w:rsidR="00412D2F">
          <w:rPr>
            <w:noProof/>
            <w:webHidden/>
          </w:rPr>
          <w:tab/>
        </w:r>
      </w:hyperlink>
    </w:p>
    <w:p w14:paraId="5F9B0F81" w14:textId="44EB6E68" w:rsidR="00412D2F" w:rsidRDefault="00BA6767">
      <w:pPr>
        <w:pStyle w:val="TOC1"/>
        <w:rPr>
          <w:rFonts w:asciiTheme="minorHAnsi" w:eastAsiaTheme="minorEastAsia" w:hAnsiTheme="minorHAnsi" w:cstheme="minorBidi"/>
          <w:noProof/>
          <w:color w:val="auto"/>
          <w:sz w:val="22"/>
          <w:szCs w:val="22"/>
          <w:lang w:eastAsia="en-AU"/>
        </w:rPr>
      </w:pPr>
      <w:hyperlink w:anchor="_Toc96088563" w:history="1">
        <w:r w:rsidR="00412D2F" w:rsidRPr="001E385A">
          <w:rPr>
            <w:rStyle w:val="Hyperlink"/>
            <w:rFonts w:cstheme="minorHAnsi"/>
            <w:noProof/>
            <w:kern w:val="32"/>
            <w:lang w:eastAsia="en-AU"/>
          </w:rPr>
          <w:t>WC1 – Kerbside bin collection requests</w:t>
        </w:r>
        <w:r w:rsidR="00412D2F">
          <w:rPr>
            <w:noProof/>
            <w:webHidden/>
          </w:rPr>
          <w:tab/>
        </w:r>
        <w:r w:rsidR="00412D2F">
          <w:rPr>
            <w:noProof/>
            <w:webHidden/>
          </w:rPr>
          <w:fldChar w:fldCharType="begin"/>
        </w:r>
        <w:r w:rsidR="00412D2F">
          <w:rPr>
            <w:noProof/>
            <w:webHidden/>
          </w:rPr>
          <w:instrText xml:space="preserve"> PAGEREF _Toc96088563 \h </w:instrText>
        </w:r>
        <w:r w:rsidR="00412D2F">
          <w:rPr>
            <w:noProof/>
            <w:webHidden/>
          </w:rPr>
        </w:r>
        <w:r w:rsidR="00412D2F">
          <w:rPr>
            <w:noProof/>
            <w:webHidden/>
          </w:rPr>
          <w:fldChar w:fldCharType="separate"/>
        </w:r>
        <w:r w:rsidR="00E4170C">
          <w:rPr>
            <w:noProof/>
            <w:webHidden/>
          </w:rPr>
          <w:t>84</w:t>
        </w:r>
        <w:r w:rsidR="00412D2F">
          <w:rPr>
            <w:noProof/>
            <w:webHidden/>
          </w:rPr>
          <w:fldChar w:fldCharType="end"/>
        </w:r>
      </w:hyperlink>
    </w:p>
    <w:p w14:paraId="5AAEAA2B" w14:textId="2D38C878" w:rsidR="00412D2F" w:rsidRDefault="00BA6767">
      <w:pPr>
        <w:pStyle w:val="TOC1"/>
        <w:rPr>
          <w:rFonts w:asciiTheme="minorHAnsi" w:eastAsiaTheme="minorEastAsia" w:hAnsiTheme="minorHAnsi" w:cstheme="minorBidi"/>
          <w:noProof/>
          <w:color w:val="auto"/>
          <w:sz w:val="22"/>
          <w:szCs w:val="22"/>
          <w:lang w:eastAsia="en-AU"/>
        </w:rPr>
      </w:pPr>
      <w:hyperlink w:anchor="_Toc96088564" w:history="1">
        <w:r w:rsidR="00412D2F" w:rsidRPr="001E385A">
          <w:rPr>
            <w:rStyle w:val="Hyperlink"/>
            <w:rFonts w:cstheme="minorHAnsi"/>
            <w:noProof/>
            <w:kern w:val="32"/>
            <w:lang w:eastAsia="en-AU"/>
          </w:rPr>
          <w:t>WC2 – Kerbside collection bins missed</w:t>
        </w:r>
        <w:r w:rsidR="00412D2F">
          <w:rPr>
            <w:noProof/>
            <w:webHidden/>
          </w:rPr>
          <w:tab/>
        </w:r>
        <w:r w:rsidR="00412D2F">
          <w:rPr>
            <w:noProof/>
            <w:webHidden/>
          </w:rPr>
          <w:fldChar w:fldCharType="begin"/>
        </w:r>
        <w:r w:rsidR="00412D2F">
          <w:rPr>
            <w:noProof/>
            <w:webHidden/>
          </w:rPr>
          <w:instrText xml:space="preserve"> PAGEREF _Toc96088564 \h </w:instrText>
        </w:r>
        <w:r w:rsidR="00412D2F">
          <w:rPr>
            <w:noProof/>
            <w:webHidden/>
          </w:rPr>
        </w:r>
        <w:r w:rsidR="00412D2F">
          <w:rPr>
            <w:noProof/>
            <w:webHidden/>
          </w:rPr>
          <w:fldChar w:fldCharType="separate"/>
        </w:r>
        <w:r w:rsidR="00E4170C">
          <w:rPr>
            <w:noProof/>
            <w:webHidden/>
          </w:rPr>
          <w:t>85</w:t>
        </w:r>
        <w:r w:rsidR="00412D2F">
          <w:rPr>
            <w:noProof/>
            <w:webHidden/>
          </w:rPr>
          <w:fldChar w:fldCharType="end"/>
        </w:r>
      </w:hyperlink>
    </w:p>
    <w:p w14:paraId="79C31972" w14:textId="2AA5459B" w:rsidR="00412D2F" w:rsidRDefault="00BA6767">
      <w:pPr>
        <w:pStyle w:val="TOC1"/>
        <w:rPr>
          <w:rFonts w:asciiTheme="minorHAnsi" w:eastAsiaTheme="minorEastAsia" w:hAnsiTheme="minorHAnsi" w:cstheme="minorBidi"/>
          <w:noProof/>
          <w:color w:val="auto"/>
          <w:sz w:val="22"/>
          <w:szCs w:val="22"/>
          <w:lang w:eastAsia="en-AU"/>
        </w:rPr>
      </w:pPr>
      <w:hyperlink w:anchor="_Toc96088565" w:history="1">
        <w:r w:rsidR="00412D2F" w:rsidRPr="001E385A">
          <w:rPr>
            <w:rStyle w:val="Hyperlink"/>
            <w:rFonts w:cstheme="minorHAnsi"/>
            <w:noProof/>
            <w:kern w:val="32"/>
            <w:lang w:eastAsia="en-AU"/>
          </w:rPr>
          <w:t>WC3 – Cost of kerbside garbage bin collection service</w:t>
        </w:r>
        <w:r w:rsidR="00412D2F">
          <w:rPr>
            <w:noProof/>
            <w:webHidden/>
          </w:rPr>
          <w:tab/>
        </w:r>
        <w:r w:rsidR="00412D2F">
          <w:rPr>
            <w:noProof/>
            <w:webHidden/>
          </w:rPr>
          <w:fldChar w:fldCharType="begin"/>
        </w:r>
        <w:r w:rsidR="00412D2F">
          <w:rPr>
            <w:noProof/>
            <w:webHidden/>
          </w:rPr>
          <w:instrText xml:space="preserve"> PAGEREF _Toc96088565 \h </w:instrText>
        </w:r>
        <w:r w:rsidR="00412D2F">
          <w:rPr>
            <w:noProof/>
            <w:webHidden/>
          </w:rPr>
        </w:r>
        <w:r w:rsidR="00412D2F">
          <w:rPr>
            <w:noProof/>
            <w:webHidden/>
          </w:rPr>
          <w:fldChar w:fldCharType="separate"/>
        </w:r>
        <w:r w:rsidR="00E4170C">
          <w:rPr>
            <w:noProof/>
            <w:webHidden/>
          </w:rPr>
          <w:t>86</w:t>
        </w:r>
        <w:r w:rsidR="00412D2F">
          <w:rPr>
            <w:noProof/>
            <w:webHidden/>
          </w:rPr>
          <w:fldChar w:fldCharType="end"/>
        </w:r>
      </w:hyperlink>
    </w:p>
    <w:p w14:paraId="4CB424D9" w14:textId="4B3C0719" w:rsidR="00412D2F" w:rsidRDefault="00BA6767">
      <w:pPr>
        <w:pStyle w:val="TOC1"/>
        <w:rPr>
          <w:rFonts w:asciiTheme="minorHAnsi" w:eastAsiaTheme="minorEastAsia" w:hAnsiTheme="minorHAnsi" w:cstheme="minorBidi"/>
          <w:noProof/>
          <w:color w:val="auto"/>
          <w:sz w:val="22"/>
          <w:szCs w:val="22"/>
          <w:lang w:eastAsia="en-AU"/>
        </w:rPr>
      </w:pPr>
      <w:hyperlink w:anchor="_Toc96088566" w:history="1">
        <w:r w:rsidR="00412D2F" w:rsidRPr="001E385A">
          <w:rPr>
            <w:rStyle w:val="Hyperlink"/>
            <w:rFonts w:cstheme="minorHAnsi"/>
            <w:noProof/>
            <w:kern w:val="32"/>
            <w:lang w:eastAsia="en-AU"/>
          </w:rPr>
          <w:t>WC4 – Cost of kerbside recyclables bin collection service</w:t>
        </w:r>
        <w:r w:rsidR="00412D2F">
          <w:rPr>
            <w:noProof/>
            <w:webHidden/>
          </w:rPr>
          <w:tab/>
        </w:r>
        <w:r w:rsidR="00412D2F">
          <w:rPr>
            <w:noProof/>
            <w:webHidden/>
          </w:rPr>
          <w:fldChar w:fldCharType="begin"/>
        </w:r>
        <w:r w:rsidR="00412D2F">
          <w:rPr>
            <w:noProof/>
            <w:webHidden/>
          </w:rPr>
          <w:instrText xml:space="preserve"> PAGEREF _Toc96088566 \h </w:instrText>
        </w:r>
        <w:r w:rsidR="00412D2F">
          <w:rPr>
            <w:noProof/>
            <w:webHidden/>
          </w:rPr>
        </w:r>
        <w:r w:rsidR="00412D2F">
          <w:rPr>
            <w:noProof/>
            <w:webHidden/>
          </w:rPr>
          <w:fldChar w:fldCharType="separate"/>
        </w:r>
        <w:r w:rsidR="00E4170C">
          <w:rPr>
            <w:noProof/>
            <w:webHidden/>
          </w:rPr>
          <w:t>88</w:t>
        </w:r>
        <w:r w:rsidR="00412D2F">
          <w:rPr>
            <w:noProof/>
            <w:webHidden/>
          </w:rPr>
          <w:fldChar w:fldCharType="end"/>
        </w:r>
      </w:hyperlink>
    </w:p>
    <w:p w14:paraId="35F66B2E" w14:textId="05B48826" w:rsidR="00412D2F" w:rsidRDefault="00BA6767">
      <w:pPr>
        <w:pStyle w:val="TOC1"/>
        <w:rPr>
          <w:rFonts w:asciiTheme="minorHAnsi" w:eastAsiaTheme="minorEastAsia" w:hAnsiTheme="minorHAnsi" w:cstheme="minorBidi"/>
          <w:noProof/>
          <w:color w:val="auto"/>
          <w:sz w:val="22"/>
          <w:szCs w:val="22"/>
          <w:lang w:eastAsia="en-AU"/>
        </w:rPr>
      </w:pPr>
      <w:hyperlink w:anchor="_Toc96088567" w:history="1">
        <w:r w:rsidR="00412D2F" w:rsidRPr="001E385A">
          <w:rPr>
            <w:rStyle w:val="Hyperlink"/>
            <w:rFonts w:cstheme="minorHAnsi"/>
            <w:noProof/>
            <w:kern w:val="32"/>
            <w:lang w:eastAsia="en-AU"/>
          </w:rPr>
          <w:t>WC5 – Kerbside collection waste diverted from landfill (Audited)</w:t>
        </w:r>
        <w:r w:rsidR="00412D2F">
          <w:rPr>
            <w:noProof/>
            <w:webHidden/>
          </w:rPr>
          <w:tab/>
        </w:r>
        <w:r w:rsidR="00412D2F">
          <w:rPr>
            <w:noProof/>
            <w:webHidden/>
          </w:rPr>
          <w:fldChar w:fldCharType="begin"/>
        </w:r>
        <w:r w:rsidR="00412D2F">
          <w:rPr>
            <w:noProof/>
            <w:webHidden/>
          </w:rPr>
          <w:instrText xml:space="preserve"> PAGEREF _Toc96088567 \h </w:instrText>
        </w:r>
        <w:r w:rsidR="00412D2F">
          <w:rPr>
            <w:noProof/>
            <w:webHidden/>
          </w:rPr>
        </w:r>
        <w:r w:rsidR="00412D2F">
          <w:rPr>
            <w:noProof/>
            <w:webHidden/>
          </w:rPr>
          <w:fldChar w:fldCharType="separate"/>
        </w:r>
        <w:r w:rsidR="00E4170C">
          <w:rPr>
            <w:noProof/>
            <w:webHidden/>
          </w:rPr>
          <w:t>90</w:t>
        </w:r>
        <w:r w:rsidR="00412D2F">
          <w:rPr>
            <w:noProof/>
            <w:webHidden/>
          </w:rPr>
          <w:fldChar w:fldCharType="end"/>
        </w:r>
      </w:hyperlink>
    </w:p>
    <w:p w14:paraId="497A8F17" w14:textId="6DC304E4" w:rsidR="00412D2F" w:rsidRDefault="00BA6767">
      <w:pPr>
        <w:pStyle w:val="TOC1"/>
        <w:rPr>
          <w:rFonts w:asciiTheme="minorHAnsi" w:eastAsiaTheme="minorEastAsia" w:hAnsiTheme="minorHAnsi" w:cstheme="minorBidi"/>
          <w:noProof/>
          <w:color w:val="auto"/>
          <w:sz w:val="22"/>
          <w:szCs w:val="22"/>
          <w:lang w:eastAsia="en-AU"/>
        </w:rPr>
      </w:pPr>
      <w:hyperlink w:anchor="_Toc96088568" w:history="1">
        <w:r w:rsidR="00412D2F" w:rsidRPr="001E385A">
          <w:rPr>
            <w:rStyle w:val="Hyperlink"/>
            <w:i/>
            <w:iCs/>
            <w:noProof/>
          </w:rPr>
          <w:t>Efficiency</w:t>
        </w:r>
        <w:r w:rsidR="00412D2F">
          <w:rPr>
            <w:noProof/>
            <w:webHidden/>
          </w:rPr>
          <w:tab/>
        </w:r>
      </w:hyperlink>
    </w:p>
    <w:p w14:paraId="7DD034DA" w14:textId="66109EA8" w:rsidR="00412D2F" w:rsidRDefault="00BA6767">
      <w:pPr>
        <w:pStyle w:val="TOC1"/>
        <w:rPr>
          <w:rFonts w:asciiTheme="minorHAnsi" w:eastAsiaTheme="minorEastAsia" w:hAnsiTheme="minorHAnsi" w:cstheme="minorBidi"/>
          <w:noProof/>
          <w:color w:val="auto"/>
          <w:sz w:val="22"/>
          <w:szCs w:val="22"/>
          <w:lang w:eastAsia="en-AU"/>
        </w:rPr>
      </w:pPr>
      <w:hyperlink w:anchor="_Toc96088569" w:history="1">
        <w:r w:rsidR="00412D2F" w:rsidRPr="001E385A">
          <w:rPr>
            <w:rStyle w:val="Hyperlink"/>
            <w:rFonts w:cstheme="minorHAnsi"/>
            <w:noProof/>
            <w:kern w:val="32"/>
            <w:lang w:eastAsia="en-AU"/>
          </w:rPr>
          <w:t>E2 – Expenses per property assessment (Audited)</w:t>
        </w:r>
        <w:r w:rsidR="00412D2F">
          <w:rPr>
            <w:noProof/>
            <w:webHidden/>
          </w:rPr>
          <w:tab/>
        </w:r>
        <w:r w:rsidR="00412D2F">
          <w:rPr>
            <w:noProof/>
            <w:webHidden/>
          </w:rPr>
          <w:fldChar w:fldCharType="begin"/>
        </w:r>
        <w:r w:rsidR="00412D2F">
          <w:rPr>
            <w:noProof/>
            <w:webHidden/>
          </w:rPr>
          <w:instrText xml:space="preserve"> PAGEREF _Toc96088569 \h </w:instrText>
        </w:r>
        <w:r w:rsidR="00412D2F">
          <w:rPr>
            <w:noProof/>
            <w:webHidden/>
          </w:rPr>
        </w:r>
        <w:r w:rsidR="00412D2F">
          <w:rPr>
            <w:noProof/>
            <w:webHidden/>
          </w:rPr>
          <w:fldChar w:fldCharType="separate"/>
        </w:r>
        <w:r w:rsidR="00E4170C">
          <w:rPr>
            <w:noProof/>
            <w:webHidden/>
          </w:rPr>
          <w:t>92</w:t>
        </w:r>
        <w:r w:rsidR="00412D2F">
          <w:rPr>
            <w:noProof/>
            <w:webHidden/>
          </w:rPr>
          <w:fldChar w:fldCharType="end"/>
        </w:r>
      </w:hyperlink>
    </w:p>
    <w:p w14:paraId="378884AF" w14:textId="677A6E56" w:rsidR="00412D2F" w:rsidRDefault="00BA6767">
      <w:pPr>
        <w:pStyle w:val="TOC1"/>
        <w:rPr>
          <w:rFonts w:asciiTheme="minorHAnsi" w:eastAsiaTheme="minorEastAsia" w:hAnsiTheme="minorHAnsi" w:cstheme="minorBidi"/>
          <w:noProof/>
          <w:color w:val="auto"/>
          <w:sz w:val="22"/>
          <w:szCs w:val="22"/>
          <w:lang w:eastAsia="en-AU"/>
        </w:rPr>
      </w:pPr>
      <w:hyperlink w:anchor="_Toc96088570" w:history="1">
        <w:r w:rsidR="00412D2F" w:rsidRPr="001E385A">
          <w:rPr>
            <w:rStyle w:val="Hyperlink"/>
            <w:rFonts w:cstheme="minorHAnsi"/>
            <w:noProof/>
            <w:kern w:val="32"/>
            <w:lang w:eastAsia="en-AU"/>
          </w:rPr>
          <w:t>E4 – Average rate per property assessment (Audited)</w:t>
        </w:r>
        <w:r w:rsidR="00412D2F">
          <w:rPr>
            <w:noProof/>
            <w:webHidden/>
          </w:rPr>
          <w:tab/>
        </w:r>
        <w:r w:rsidR="00412D2F">
          <w:rPr>
            <w:noProof/>
            <w:webHidden/>
          </w:rPr>
          <w:fldChar w:fldCharType="begin"/>
        </w:r>
        <w:r w:rsidR="00412D2F">
          <w:rPr>
            <w:noProof/>
            <w:webHidden/>
          </w:rPr>
          <w:instrText xml:space="preserve"> PAGEREF _Toc96088570 \h </w:instrText>
        </w:r>
        <w:r w:rsidR="00412D2F">
          <w:rPr>
            <w:noProof/>
            <w:webHidden/>
          </w:rPr>
        </w:r>
        <w:r w:rsidR="00412D2F">
          <w:rPr>
            <w:noProof/>
            <w:webHidden/>
          </w:rPr>
          <w:fldChar w:fldCharType="separate"/>
        </w:r>
        <w:r w:rsidR="00E4170C">
          <w:rPr>
            <w:noProof/>
            <w:webHidden/>
          </w:rPr>
          <w:t>93</w:t>
        </w:r>
        <w:r w:rsidR="00412D2F">
          <w:rPr>
            <w:noProof/>
            <w:webHidden/>
          </w:rPr>
          <w:fldChar w:fldCharType="end"/>
        </w:r>
      </w:hyperlink>
    </w:p>
    <w:p w14:paraId="0B570039" w14:textId="6D9F8EFE" w:rsidR="00412D2F" w:rsidRDefault="00BA6767">
      <w:pPr>
        <w:pStyle w:val="TOC1"/>
        <w:rPr>
          <w:rFonts w:asciiTheme="minorHAnsi" w:eastAsiaTheme="minorEastAsia" w:hAnsiTheme="minorHAnsi" w:cstheme="minorBidi"/>
          <w:noProof/>
          <w:color w:val="auto"/>
          <w:sz w:val="22"/>
          <w:szCs w:val="22"/>
          <w:lang w:eastAsia="en-AU"/>
        </w:rPr>
      </w:pPr>
      <w:hyperlink w:anchor="_Toc96088571" w:history="1">
        <w:r w:rsidR="00412D2F" w:rsidRPr="001E385A">
          <w:rPr>
            <w:rStyle w:val="Hyperlink"/>
            <w:i/>
            <w:iCs/>
            <w:noProof/>
          </w:rPr>
          <w:t>Liquidity</w:t>
        </w:r>
        <w:r w:rsidR="00412D2F">
          <w:rPr>
            <w:noProof/>
            <w:webHidden/>
          </w:rPr>
          <w:tab/>
        </w:r>
      </w:hyperlink>
    </w:p>
    <w:p w14:paraId="23B04B99" w14:textId="7C12A42C" w:rsidR="00412D2F" w:rsidRDefault="00BA6767">
      <w:pPr>
        <w:pStyle w:val="TOC1"/>
        <w:rPr>
          <w:rFonts w:asciiTheme="minorHAnsi" w:eastAsiaTheme="minorEastAsia" w:hAnsiTheme="minorHAnsi" w:cstheme="minorBidi"/>
          <w:noProof/>
          <w:color w:val="auto"/>
          <w:sz w:val="22"/>
          <w:szCs w:val="22"/>
          <w:lang w:eastAsia="en-AU"/>
        </w:rPr>
      </w:pPr>
      <w:hyperlink w:anchor="_Toc96088572" w:history="1">
        <w:r w:rsidR="00412D2F" w:rsidRPr="001E385A">
          <w:rPr>
            <w:rStyle w:val="Hyperlink"/>
            <w:rFonts w:cstheme="minorHAnsi"/>
            <w:noProof/>
            <w:kern w:val="32"/>
            <w:lang w:eastAsia="en-AU"/>
          </w:rPr>
          <w:t>L1 – Current assets compared to current liabilities (Audited)</w:t>
        </w:r>
        <w:r w:rsidR="00412D2F">
          <w:rPr>
            <w:noProof/>
            <w:webHidden/>
          </w:rPr>
          <w:tab/>
        </w:r>
        <w:r w:rsidR="00412D2F">
          <w:rPr>
            <w:noProof/>
            <w:webHidden/>
          </w:rPr>
          <w:fldChar w:fldCharType="begin"/>
        </w:r>
        <w:r w:rsidR="00412D2F">
          <w:rPr>
            <w:noProof/>
            <w:webHidden/>
          </w:rPr>
          <w:instrText xml:space="preserve"> PAGEREF _Toc96088572 \h </w:instrText>
        </w:r>
        <w:r w:rsidR="00412D2F">
          <w:rPr>
            <w:noProof/>
            <w:webHidden/>
          </w:rPr>
        </w:r>
        <w:r w:rsidR="00412D2F">
          <w:rPr>
            <w:noProof/>
            <w:webHidden/>
          </w:rPr>
          <w:fldChar w:fldCharType="separate"/>
        </w:r>
        <w:r w:rsidR="00E4170C">
          <w:rPr>
            <w:noProof/>
            <w:webHidden/>
          </w:rPr>
          <w:t>94</w:t>
        </w:r>
        <w:r w:rsidR="00412D2F">
          <w:rPr>
            <w:noProof/>
            <w:webHidden/>
          </w:rPr>
          <w:fldChar w:fldCharType="end"/>
        </w:r>
      </w:hyperlink>
    </w:p>
    <w:p w14:paraId="3D50EB99" w14:textId="65226C0B" w:rsidR="00412D2F" w:rsidRDefault="00BA6767">
      <w:pPr>
        <w:pStyle w:val="TOC1"/>
        <w:rPr>
          <w:rFonts w:asciiTheme="minorHAnsi" w:eastAsiaTheme="minorEastAsia" w:hAnsiTheme="minorHAnsi" w:cstheme="minorBidi"/>
          <w:noProof/>
          <w:color w:val="auto"/>
          <w:sz w:val="22"/>
          <w:szCs w:val="22"/>
          <w:lang w:eastAsia="en-AU"/>
        </w:rPr>
      </w:pPr>
      <w:hyperlink w:anchor="_Toc96088573" w:history="1">
        <w:r w:rsidR="00412D2F" w:rsidRPr="001E385A">
          <w:rPr>
            <w:rStyle w:val="Hyperlink"/>
            <w:rFonts w:cstheme="minorHAnsi"/>
            <w:noProof/>
          </w:rPr>
          <w:t>L2 – Unrestricted cash compared to current liabilities (Audited)</w:t>
        </w:r>
        <w:r w:rsidR="00412D2F">
          <w:rPr>
            <w:noProof/>
            <w:webHidden/>
          </w:rPr>
          <w:tab/>
        </w:r>
        <w:r w:rsidR="00412D2F">
          <w:rPr>
            <w:noProof/>
            <w:webHidden/>
          </w:rPr>
          <w:fldChar w:fldCharType="begin"/>
        </w:r>
        <w:r w:rsidR="00412D2F">
          <w:rPr>
            <w:noProof/>
            <w:webHidden/>
          </w:rPr>
          <w:instrText xml:space="preserve"> PAGEREF _Toc96088573 \h </w:instrText>
        </w:r>
        <w:r w:rsidR="00412D2F">
          <w:rPr>
            <w:noProof/>
            <w:webHidden/>
          </w:rPr>
        </w:r>
        <w:r w:rsidR="00412D2F">
          <w:rPr>
            <w:noProof/>
            <w:webHidden/>
          </w:rPr>
          <w:fldChar w:fldCharType="separate"/>
        </w:r>
        <w:r w:rsidR="00E4170C">
          <w:rPr>
            <w:noProof/>
            <w:webHidden/>
          </w:rPr>
          <w:t>95</w:t>
        </w:r>
        <w:r w:rsidR="00412D2F">
          <w:rPr>
            <w:noProof/>
            <w:webHidden/>
          </w:rPr>
          <w:fldChar w:fldCharType="end"/>
        </w:r>
      </w:hyperlink>
    </w:p>
    <w:p w14:paraId="646B1D34" w14:textId="1D3DA355" w:rsidR="00412D2F" w:rsidRDefault="00BA6767">
      <w:pPr>
        <w:pStyle w:val="TOC1"/>
        <w:rPr>
          <w:rFonts w:asciiTheme="minorHAnsi" w:eastAsiaTheme="minorEastAsia" w:hAnsiTheme="minorHAnsi" w:cstheme="minorBidi"/>
          <w:noProof/>
          <w:color w:val="auto"/>
          <w:sz w:val="22"/>
          <w:szCs w:val="22"/>
          <w:lang w:eastAsia="en-AU"/>
        </w:rPr>
      </w:pPr>
      <w:hyperlink w:anchor="_Toc96088574" w:history="1">
        <w:r w:rsidR="00412D2F" w:rsidRPr="001E385A">
          <w:rPr>
            <w:rStyle w:val="Hyperlink"/>
            <w:i/>
            <w:iCs/>
            <w:noProof/>
          </w:rPr>
          <w:t>Obligations</w:t>
        </w:r>
        <w:r w:rsidR="00412D2F">
          <w:rPr>
            <w:noProof/>
            <w:webHidden/>
          </w:rPr>
          <w:tab/>
        </w:r>
      </w:hyperlink>
    </w:p>
    <w:p w14:paraId="7C4C3ECF" w14:textId="7DA0404E" w:rsidR="00412D2F" w:rsidRDefault="00BA6767">
      <w:pPr>
        <w:pStyle w:val="TOC1"/>
        <w:rPr>
          <w:rFonts w:asciiTheme="minorHAnsi" w:eastAsiaTheme="minorEastAsia" w:hAnsiTheme="minorHAnsi" w:cstheme="minorBidi"/>
          <w:noProof/>
          <w:color w:val="auto"/>
          <w:sz w:val="22"/>
          <w:szCs w:val="22"/>
          <w:lang w:eastAsia="en-AU"/>
        </w:rPr>
      </w:pPr>
      <w:hyperlink w:anchor="_Toc96088575" w:history="1">
        <w:r w:rsidR="00412D2F" w:rsidRPr="001E385A">
          <w:rPr>
            <w:rStyle w:val="Hyperlink"/>
            <w:rFonts w:cstheme="minorHAnsi"/>
            <w:noProof/>
          </w:rPr>
          <w:t>O2 – Loans and borrowings compared to rates (Audited)</w:t>
        </w:r>
        <w:r w:rsidR="00412D2F">
          <w:rPr>
            <w:noProof/>
            <w:webHidden/>
          </w:rPr>
          <w:tab/>
        </w:r>
        <w:r w:rsidR="00412D2F">
          <w:rPr>
            <w:noProof/>
            <w:webHidden/>
          </w:rPr>
          <w:fldChar w:fldCharType="begin"/>
        </w:r>
        <w:r w:rsidR="00412D2F">
          <w:rPr>
            <w:noProof/>
            <w:webHidden/>
          </w:rPr>
          <w:instrText xml:space="preserve"> PAGEREF _Toc96088575 \h </w:instrText>
        </w:r>
        <w:r w:rsidR="00412D2F">
          <w:rPr>
            <w:noProof/>
            <w:webHidden/>
          </w:rPr>
        </w:r>
        <w:r w:rsidR="00412D2F">
          <w:rPr>
            <w:noProof/>
            <w:webHidden/>
          </w:rPr>
          <w:fldChar w:fldCharType="separate"/>
        </w:r>
        <w:r w:rsidR="00E4170C">
          <w:rPr>
            <w:noProof/>
            <w:webHidden/>
          </w:rPr>
          <w:t>96</w:t>
        </w:r>
        <w:r w:rsidR="00412D2F">
          <w:rPr>
            <w:noProof/>
            <w:webHidden/>
          </w:rPr>
          <w:fldChar w:fldCharType="end"/>
        </w:r>
      </w:hyperlink>
    </w:p>
    <w:p w14:paraId="1412931F" w14:textId="4F06B2FC" w:rsidR="00412D2F" w:rsidRDefault="00BA6767">
      <w:pPr>
        <w:pStyle w:val="TOC1"/>
        <w:rPr>
          <w:rFonts w:asciiTheme="minorHAnsi" w:eastAsiaTheme="minorEastAsia" w:hAnsiTheme="minorHAnsi" w:cstheme="minorBidi"/>
          <w:noProof/>
          <w:color w:val="auto"/>
          <w:sz w:val="22"/>
          <w:szCs w:val="22"/>
          <w:lang w:eastAsia="en-AU"/>
        </w:rPr>
      </w:pPr>
      <w:hyperlink w:anchor="_Toc96088576" w:history="1">
        <w:r w:rsidR="00412D2F" w:rsidRPr="001E385A">
          <w:rPr>
            <w:rStyle w:val="Hyperlink"/>
            <w:rFonts w:cstheme="minorHAnsi"/>
            <w:noProof/>
          </w:rPr>
          <w:t>O3 – Loans and borrowings repayments compared to rates (Audited)</w:t>
        </w:r>
        <w:r w:rsidR="00412D2F">
          <w:rPr>
            <w:noProof/>
            <w:webHidden/>
          </w:rPr>
          <w:tab/>
        </w:r>
        <w:r w:rsidR="00412D2F">
          <w:rPr>
            <w:noProof/>
            <w:webHidden/>
          </w:rPr>
          <w:fldChar w:fldCharType="begin"/>
        </w:r>
        <w:r w:rsidR="00412D2F">
          <w:rPr>
            <w:noProof/>
            <w:webHidden/>
          </w:rPr>
          <w:instrText xml:space="preserve"> PAGEREF _Toc96088576 \h </w:instrText>
        </w:r>
        <w:r w:rsidR="00412D2F">
          <w:rPr>
            <w:noProof/>
            <w:webHidden/>
          </w:rPr>
        </w:r>
        <w:r w:rsidR="00412D2F">
          <w:rPr>
            <w:noProof/>
            <w:webHidden/>
          </w:rPr>
          <w:fldChar w:fldCharType="separate"/>
        </w:r>
        <w:r w:rsidR="00E4170C">
          <w:rPr>
            <w:noProof/>
            <w:webHidden/>
          </w:rPr>
          <w:t>97</w:t>
        </w:r>
        <w:r w:rsidR="00412D2F">
          <w:rPr>
            <w:noProof/>
            <w:webHidden/>
          </w:rPr>
          <w:fldChar w:fldCharType="end"/>
        </w:r>
      </w:hyperlink>
    </w:p>
    <w:p w14:paraId="27A2D2EC" w14:textId="4A05A352" w:rsidR="00412D2F" w:rsidRDefault="00BA6767">
      <w:pPr>
        <w:pStyle w:val="TOC1"/>
        <w:rPr>
          <w:rFonts w:asciiTheme="minorHAnsi" w:eastAsiaTheme="minorEastAsia" w:hAnsiTheme="minorHAnsi" w:cstheme="minorBidi"/>
          <w:noProof/>
          <w:color w:val="auto"/>
          <w:sz w:val="22"/>
          <w:szCs w:val="22"/>
          <w:lang w:eastAsia="en-AU"/>
        </w:rPr>
      </w:pPr>
      <w:hyperlink w:anchor="_Toc96088577" w:history="1">
        <w:r w:rsidR="00412D2F" w:rsidRPr="001E385A">
          <w:rPr>
            <w:rStyle w:val="Hyperlink"/>
            <w:rFonts w:cstheme="minorHAnsi"/>
            <w:noProof/>
          </w:rPr>
          <w:t>O4 – Non-current liabilities compared to own source revenue (Audited)</w:t>
        </w:r>
        <w:r w:rsidR="00412D2F">
          <w:rPr>
            <w:noProof/>
            <w:webHidden/>
          </w:rPr>
          <w:tab/>
        </w:r>
        <w:r w:rsidR="00412D2F">
          <w:rPr>
            <w:noProof/>
            <w:webHidden/>
          </w:rPr>
          <w:fldChar w:fldCharType="begin"/>
        </w:r>
        <w:r w:rsidR="00412D2F">
          <w:rPr>
            <w:noProof/>
            <w:webHidden/>
          </w:rPr>
          <w:instrText xml:space="preserve"> PAGEREF _Toc96088577 \h </w:instrText>
        </w:r>
        <w:r w:rsidR="00412D2F">
          <w:rPr>
            <w:noProof/>
            <w:webHidden/>
          </w:rPr>
        </w:r>
        <w:r w:rsidR="00412D2F">
          <w:rPr>
            <w:noProof/>
            <w:webHidden/>
          </w:rPr>
          <w:fldChar w:fldCharType="separate"/>
        </w:r>
        <w:r w:rsidR="00E4170C">
          <w:rPr>
            <w:noProof/>
            <w:webHidden/>
          </w:rPr>
          <w:t>98</w:t>
        </w:r>
        <w:r w:rsidR="00412D2F">
          <w:rPr>
            <w:noProof/>
            <w:webHidden/>
          </w:rPr>
          <w:fldChar w:fldCharType="end"/>
        </w:r>
      </w:hyperlink>
    </w:p>
    <w:p w14:paraId="2C82663A" w14:textId="12598E61" w:rsidR="00412D2F" w:rsidRDefault="00BA6767">
      <w:pPr>
        <w:pStyle w:val="TOC1"/>
        <w:rPr>
          <w:rFonts w:asciiTheme="minorHAnsi" w:eastAsiaTheme="minorEastAsia" w:hAnsiTheme="minorHAnsi" w:cstheme="minorBidi"/>
          <w:noProof/>
          <w:color w:val="auto"/>
          <w:sz w:val="22"/>
          <w:szCs w:val="22"/>
          <w:lang w:eastAsia="en-AU"/>
        </w:rPr>
      </w:pPr>
      <w:hyperlink w:anchor="_Toc96088578" w:history="1">
        <w:r w:rsidR="00412D2F" w:rsidRPr="001E385A">
          <w:rPr>
            <w:rStyle w:val="Hyperlink"/>
            <w:rFonts w:cstheme="minorHAnsi"/>
            <w:noProof/>
          </w:rPr>
          <w:t>O5 – Asset renewal and upgrade expense compared to depreciation (Audited)</w:t>
        </w:r>
        <w:r w:rsidR="00412D2F">
          <w:rPr>
            <w:noProof/>
            <w:webHidden/>
          </w:rPr>
          <w:tab/>
        </w:r>
        <w:r w:rsidR="00412D2F">
          <w:rPr>
            <w:noProof/>
            <w:webHidden/>
          </w:rPr>
          <w:fldChar w:fldCharType="begin"/>
        </w:r>
        <w:r w:rsidR="00412D2F">
          <w:rPr>
            <w:noProof/>
            <w:webHidden/>
          </w:rPr>
          <w:instrText xml:space="preserve"> PAGEREF _Toc96088578 \h </w:instrText>
        </w:r>
        <w:r w:rsidR="00412D2F">
          <w:rPr>
            <w:noProof/>
            <w:webHidden/>
          </w:rPr>
        </w:r>
        <w:r w:rsidR="00412D2F">
          <w:rPr>
            <w:noProof/>
            <w:webHidden/>
          </w:rPr>
          <w:fldChar w:fldCharType="separate"/>
        </w:r>
        <w:r w:rsidR="00E4170C">
          <w:rPr>
            <w:noProof/>
            <w:webHidden/>
          </w:rPr>
          <w:t>99</w:t>
        </w:r>
        <w:r w:rsidR="00412D2F">
          <w:rPr>
            <w:noProof/>
            <w:webHidden/>
          </w:rPr>
          <w:fldChar w:fldCharType="end"/>
        </w:r>
      </w:hyperlink>
    </w:p>
    <w:p w14:paraId="21988548" w14:textId="5DF3EEF1" w:rsidR="00412D2F" w:rsidRDefault="00BA6767">
      <w:pPr>
        <w:pStyle w:val="TOC1"/>
        <w:rPr>
          <w:rFonts w:asciiTheme="minorHAnsi" w:eastAsiaTheme="minorEastAsia" w:hAnsiTheme="minorHAnsi" w:cstheme="minorBidi"/>
          <w:noProof/>
          <w:color w:val="auto"/>
          <w:sz w:val="22"/>
          <w:szCs w:val="22"/>
          <w:lang w:eastAsia="en-AU"/>
        </w:rPr>
      </w:pPr>
      <w:hyperlink w:anchor="_Toc96088579" w:history="1">
        <w:r w:rsidR="00412D2F" w:rsidRPr="001E385A">
          <w:rPr>
            <w:rStyle w:val="Hyperlink"/>
            <w:i/>
            <w:iCs/>
            <w:noProof/>
          </w:rPr>
          <w:t>Operating Position</w:t>
        </w:r>
        <w:r w:rsidR="00412D2F">
          <w:rPr>
            <w:noProof/>
            <w:webHidden/>
          </w:rPr>
          <w:tab/>
        </w:r>
      </w:hyperlink>
    </w:p>
    <w:p w14:paraId="733DD632" w14:textId="79D608B9" w:rsidR="00412D2F" w:rsidRDefault="00BA6767">
      <w:pPr>
        <w:pStyle w:val="TOC1"/>
        <w:rPr>
          <w:rFonts w:asciiTheme="minorHAnsi" w:eastAsiaTheme="minorEastAsia" w:hAnsiTheme="minorHAnsi" w:cstheme="minorBidi"/>
          <w:noProof/>
          <w:color w:val="auto"/>
          <w:sz w:val="22"/>
          <w:szCs w:val="22"/>
          <w:lang w:eastAsia="en-AU"/>
        </w:rPr>
      </w:pPr>
      <w:hyperlink w:anchor="_Toc96088580" w:history="1">
        <w:r w:rsidR="00412D2F" w:rsidRPr="001E385A">
          <w:rPr>
            <w:rStyle w:val="Hyperlink"/>
            <w:rFonts w:cstheme="minorHAnsi"/>
            <w:noProof/>
          </w:rPr>
          <w:t>OP1 – Adjusted underlying surplus (or deficit) (Audited)</w:t>
        </w:r>
        <w:r w:rsidR="00412D2F">
          <w:rPr>
            <w:noProof/>
            <w:webHidden/>
          </w:rPr>
          <w:tab/>
        </w:r>
        <w:r w:rsidR="00412D2F">
          <w:rPr>
            <w:noProof/>
            <w:webHidden/>
          </w:rPr>
          <w:fldChar w:fldCharType="begin"/>
        </w:r>
        <w:r w:rsidR="00412D2F">
          <w:rPr>
            <w:noProof/>
            <w:webHidden/>
          </w:rPr>
          <w:instrText xml:space="preserve"> PAGEREF _Toc96088580 \h </w:instrText>
        </w:r>
        <w:r w:rsidR="00412D2F">
          <w:rPr>
            <w:noProof/>
            <w:webHidden/>
          </w:rPr>
        </w:r>
        <w:r w:rsidR="00412D2F">
          <w:rPr>
            <w:noProof/>
            <w:webHidden/>
          </w:rPr>
          <w:fldChar w:fldCharType="separate"/>
        </w:r>
        <w:r w:rsidR="00E4170C">
          <w:rPr>
            <w:noProof/>
            <w:webHidden/>
          </w:rPr>
          <w:t>100</w:t>
        </w:r>
        <w:r w:rsidR="00412D2F">
          <w:rPr>
            <w:noProof/>
            <w:webHidden/>
          </w:rPr>
          <w:fldChar w:fldCharType="end"/>
        </w:r>
      </w:hyperlink>
    </w:p>
    <w:p w14:paraId="264F4177" w14:textId="7222801E" w:rsidR="00412D2F" w:rsidRDefault="00BA6767">
      <w:pPr>
        <w:pStyle w:val="TOC1"/>
        <w:rPr>
          <w:rFonts w:asciiTheme="minorHAnsi" w:eastAsiaTheme="minorEastAsia" w:hAnsiTheme="minorHAnsi" w:cstheme="minorBidi"/>
          <w:noProof/>
          <w:color w:val="auto"/>
          <w:sz w:val="22"/>
          <w:szCs w:val="22"/>
          <w:lang w:eastAsia="en-AU"/>
        </w:rPr>
      </w:pPr>
      <w:hyperlink w:anchor="_Toc96088581" w:history="1">
        <w:r w:rsidR="00412D2F" w:rsidRPr="001E385A">
          <w:rPr>
            <w:rStyle w:val="Hyperlink"/>
            <w:i/>
            <w:iCs/>
            <w:noProof/>
          </w:rPr>
          <w:t>Stability</w:t>
        </w:r>
        <w:r w:rsidR="00412D2F">
          <w:rPr>
            <w:noProof/>
            <w:webHidden/>
          </w:rPr>
          <w:tab/>
        </w:r>
      </w:hyperlink>
    </w:p>
    <w:p w14:paraId="498F2B1A" w14:textId="28A87273" w:rsidR="00412D2F" w:rsidRDefault="00BA6767">
      <w:pPr>
        <w:pStyle w:val="TOC1"/>
        <w:rPr>
          <w:rFonts w:asciiTheme="minorHAnsi" w:eastAsiaTheme="minorEastAsia" w:hAnsiTheme="minorHAnsi" w:cstheme="minorBidi"/>
          <w:noProof/>
          <w:color w:val="auto"/>
          <w:sz w:val="22"/>
          <w:szCs w:val="22"/>
          <w:lang w:eastAsia="en-AU"/>
        </w:rPr>
      </w:pPr>
      <w:hyperlink w:anchor="_Toc96088582" w:history="1">
        <w:r w:rsidR="00412D2F" w:rsidRPr="001E385A">
          <w:rPr>
            <w:rStyle w:val="Hyperlink"/>
            <w:rFonts w:cstheme="minorHAnsi"/>
            <w:noProof/>
          </w:rPr>
          <w:t>S1 – Rates compared to adjusted underlying revenue (Audited)</w:t>
        </w:r>
        <w:r w:rsidR="00412D2F">
          <w:rPr>
            <w:noProof/>
            <w:webHidden/>
          </w:rPr>
          <w:tab/>
        </w:r>
        <w:r w:rsidR="00412D2F">
          <w:rPr>
            <w:noProof/>
            <w:webHidden/>
          </w:rPr>
          <w:fldChar w:fldCharType="begin"/>
        </w:r>
        <w:r w:rsidR="00412D2F">
          <w:rPr>
            <w:noProof/>
            <w:webHidden/>
          </w:rPr>
          <w:instrText xml:space="preserve"> PAGEREF _Toc96088582 \h </w:instrText>
        </w:r>
        <w:r w:rsidR="00412D2F">
          <w:rPr>
            <w:noProof/>
            <w:webHidden/>
          </w:rPr>
        </w:r>
        <w:r w:rsidR="00412D2F">
          <w:rPr>
            <w:noProof/>
            <w:webHidden/>
          </w:rPr>
          <w:fldChar w:fldCharType="separate"/>
        </w:r>
        <w:r w:rsidR="00E4170C">
          <w:rPr>
            <w:noProof/>
            <w:webHidden/>
          </w:rPr>
          <w:t>101</w:t>
        </w:r>
        <w:r w:rsidR="00412D2F">
          <w:rPr>
            <w:noProof/>
            <w:webHidden/>
          </w:rPr>
          <w:fldChar w:fldCharType="end"/>
        </w:r>
      </w:hyperlink>
    </w:p>
    <w:p w14:paraId="1475591E" w14:textId="3EBBEEB0" w:rsidR="00412D2F" w:rsidRDefault="00BA6767">
      <w:pPr>
        <w:pStyle w:val="TOC1"/>
        <w:rPr>
          <w:rFonts w:asciiTheme="minorHAnsi" w:eastAsiaTheme="minorEastAsia" w:hAnsiTheme="minorHAnsi" w:cstheme="minorBidi"/>
          <w:noProof/>
          <w:color w:val="auto"/>
          <w:sz w:val="22"/>
          <w:szCs w:val="22"/>
          <w:lang w:eastAsia="en-AU"/>
        </w:rPr>
      </w:pPr>
      <w:hyperlink w:anchor="_Toc96088583" w:history="1">
        <w:r w:rsidR="00412D2F" w:rsidRPr="001E385A">
          <w:rPr>
            <w:rStyle w:val="Hyperlink"/>
            <w:rFonts w:cstheme="minorHAnsi"/>
            <w:noProof/>
          </w:rPr>
          <w:t>S2 – Rates compared to property values (Audited)</w:t>
        </w:r>
        <w:r w:rsidR="00412D2F">
          <w:rPr>
            <w:noProof/>
            <w:webHidden/>
          </w:rPr>
          <w:tab/>
        </w:r>
        <w:r w:rsidR="00412D2F">
          <w:rPr>
            <w:noProof/>
            <w:webHidden/>
          </w:rPr>
          <w:fldChar w:fldCharType="begin"/>
        </w:r>
        <w:r w:rsidR="00412D2F">
          <w:rPr>
            <w:noProof/>
            <w:webHidden/>
          </w:rPr>
          <w:instrText xml:space="preserve"> PAGEREF _Toc96088583 \h </w:instrText>
        </w:r>
        <w:r w:rsidR="00412D2F">
          <w:rPr>
            <w:noProof/>
            <w:webHidden/>
          </w:rPr>
        </w:r>
        <w:r w:rsidR="00412D2F">
          <w:rPr>
            <w:noProof/>
            <w:webHidden/>
          </w:rPr>
          <w:fldChar w:fldCharType="separate"/>
        </w:r>
        <w:r w:rsidR="00E4170C">
          <w:rPr>
            <w:noProof/>
            <w:webHidden/>
          </w:rPr>
          <w:t>102</w:t>
        </w:r>
        <w:r w:rsidR="00412D2F">
          <w:rPr>
            <w:noProof/>
            <w:webHidden/>
          </w:rPr>
          <w:fldChar w:fldCharType="end"/>
        </w:r>
      </w:hyperlink>
    </w:p>
    <w:p w14:paraId="74E8911D" w14:textId="309A06AB" w:rsidR="00412D2F" w:rsidRDefault="00BA6767">
      <w:pPr>
        <w:pStyle w:val="TOC1"/>
        <w:rPr>
          <w:rFonts w:asciiTheme="minorHAnsi" w:eastAsiaTheme="minorEastAsia" w:hAnsiTheme="minorHAnsi" w:cstheme="minorBidi"/>
          <w:noProof/>
          <w:color w:val="auto"/>
          <w:sz w:val="22"/>
          <w:szCs w:val="22"/>
          <w:lang w:eastAsia="en-AU"/>
        </w:rPr>
      </w:pPr>
      <w:hyperlink w:anchor="_Toc96088584" w:history="1">
        <w:r w:rsidR="00412D2F" w:rsidRPr="001E385A">
          <w:rPr>
            <w:rStyle w:val="Hyperlink"/>
            <w:i/>
            <w:iCs/>
            <w:noProof/>
          </w:rPr>
          <w:t>Sustainable Capacity</w:t>
        </w:r>
        <w:r w:rsidR="00412D2F">
          <w:rPr>
            <w:noProof/>
            <w:webHidden/>
          </w:rPr>
          <w:tab/>
        </w:r>
      </w:hyperlink>
    </w:p>
    <w:p w14:paraId="1913EEBD" w14:textId="5D6C13BB" w:rsidR="00412D2F" w:rsidRDefault="00BA6767">
      <w:pPr>
        <w:pStyle w:val="TOC1"/>
        <w:rPr>
          <w:rFonts w:asciiTheme="minorHAnsi" w:eastAsiaTheme="minorEastAsia" w:hAnsiTheme="minorHAnsi" w:cstheme="minorBidi"/>
          <w:noProof/>
          <w:color w:val="auto"/>
          <w:sz w:val="22"/>
          <w:szCs w:val="22"/>
          <w:lang w:eastAsia="en-AU"/>
        </w:rPr>
      </w:pPr>
      <w:hyperlink w:anchor="_Toc96088585" w:history="1">
        <w:r w:rsidR="00412D2F" w:rsidRPr="001E385A">
          <w:rPr>
            <w:rStyle w:val="Hyperlink"/>
            <w:rFonts w:cstheme="minorHAnsi"/>
            <w:noProof/>
          </w:rPr>
          <w:t>C1 – Expenses per head of population (Audited)</w:t>
        </w:r>
        <w:r w:rsidR="00412D2F">
          <w:rPr>
            <w:noProof/>
            <w:webHidden/>
          </w:rPr>
          <w:tab/>
        </w:r>
        <w:r w:rsidR="00412D2F">
          <w:rPr>
            <w:noProof/>
            <w:webHidden/>
          </w:rPr>
          <w:fldChar w:fldCharType="begin"/>
        </w:r>
        <w:r w:rsidR="00412D2F">
          <w:rPr>
            <w:noProof/>
            <w:webHidden/>
          </w:rPr>
          <w:instrText xml:space="preserve"> PAGEREF _Toc96088585 \h </w:instrText>
        </w:r>
        <w:r w:rsidR="00412D2F">
          <w:rPr>
            <w:noProof/>
            <w:webHidden/>
          </w:rPr>
        </w:r>
        <w:r w:rsidR="00412D2F">
          <w:rPr>
            <w:noProof/>
            <w:webHidden/>
          </w:rPr>
          <w:fldChar w:fldCharType="separate"/>
        </w:r>
        <w:r w:rsidR="00E4170C">
          <w:rPr>
            <w:noProof/>
            <w:webHidden/>
          </w:rPr>
          <w:t>103</w:t>
        </w:r>
        <w:r w:rsidR="00412D2F">
          <w:rPr>
            <w:noProof/>
            <w:webHidden/>
          </w:rPr>
          <w:fldChar w:fldCharType="end"/>
        </w:r>
      </w:hyperlink>
    </w:p>
    <w:p w14:paraId="2CBA7D09" w14:textId="5CBCF78E" w:rsidR="00412D2F" w:rsidRDefault="00BA6767">
      <w:pPr>
        <w:pStyle w:val="TOC1"/>
        <w:rPr>
          <w:rFonts w:asciiTheme="minorHAnsi" w:eastAsiaTheme="minorEastAsia" w:hAnsiTheme="minorHAnsi" w:cstheme="minorBidi"/>
          <w:noProof/>
          <w:color w:val="auto"/>
          <w:sz w:val="22"/>
          <w:szCs w:val="22"/>
          <w:lang w:eastAsia="en-AU"/>
        </w:rPr>
      </w:pPr>
      <w:hyperlink w:anchor="_Toc96088586" w:history="1">
        <w:r w:rsidR="00412D2F" w:rsidRPr="001E385A">
          <w:rPr>
            <w:rStyle w:val="Hyperlink"/>
            <w:rFonts w:cstheme="minorHAnsi"/>
            <w:noProof/>
          </w:rPr>
          <w:t>C2 – Infrastructure per head of population (Audited)</w:t>
        </w:r>
        <w:r w:rsidR="00412D2F">
          <w:rPr>
            <w:noProof/>
            <w:webHidden/>
          </w:rPr>
          <w:tab/>
        </w:r>
        <w:r w:rsidR="00412D2F">
          <w:rPr>
            <w:noProof/>
            <w:webHidden/>
          </w:rPr>
          <w:fldChar w:fldCharType="begin"/>
        </w:r>
        <w:r w:rsidR="00412D2F">
          <w:rPr>
            <w:noProof/>
            <w:webHidden/>
          </w:rPr>
          <w:instrText xml:space="preserve"> PAGEREF _Toc96088586 \h </w:instrText>
        </w:r>
        <w:r w:rsidR="00412D2F">
          <w:rPr>
            <w:noProof/>
            <w:webHidden/>
          </w:rPr>
        </w:r>
        <w:r w:rsidR="00412D2F">
          <w:rPr>
            <w:noProof/>
            <w:webHidden/>
          </w:rPr>
          <w:fldChar w:fldCharType="separate"/>
        </w:r>
        <w:r w:rsidR="00E4170C">
          <w:rPr>
            <w:noProof/>
            <w:webHidden/>
          </w:rPr>
          <w:t>104</w:t>
        </w:r>
        <w:r w:rsidR="00412D2F">
          <w:rPr>
            <w:noProof/>
            <w:webHidden/>
          </w:rPr>
          <w:fldChar w:fldCharType="end"/>
        </w:r>
      </w:hyperlink>
    </w:p>
    <w:p w14:paraId="095B9AD7" w14:textId="25135CE6" w:rsidR="00412D2F" w:rsidRDefault="00BA6767">
      <w:pPr>
        <w:pStyle w:val="TOC1"/>
        <w:rPr>
          <w:rFonts w:asciiTheme="minorHAnsi" w:eastAsiaTheme="minorEastAsia" w:hAnsiTheme="minorHAnsi" w:cstheme="minorBidi"/>
          <w:noProof/>
          <w:color w:val="auto"/>
          <w:sz w:val="22"/>
          <w:szCs w:val="22"/>
          <w:lang w:eastAsia="en-AU"/>
        </w:rPr>
      </w:pPr>
      <w:hyperlink w:anchor="_Toc96088587" w:history="1">
        <w:r w:rsidR="00412D2F" w:rsidRPr="001E385A">
          <w:rPr>
            <w:rStyle w:val="Hyperlink"/>
            <w:rFonts w:cstheme="minorHAnsi"/>
            <w:noProof/>
          </w:rPr>
          <w:t>C3 – Population density per length of road (Audited)</w:t>
        </w:r>
        <w:r w:rsidR="00412D2F">
          <w:rPr>
            <w:noProof/>
            <w:webHidden/>
          </w:rPr>
          <w:tab/>
        </w:r>
        <w:r w:rsidR="00412D2F">
          <w:rPr>
            <w:noProof/>
            <w:webHidden/>
          </w:rPr>
          <w:fldChar w:fldCharType="begin"/>
        </w:r>
        <w:r w:rsidR="00412D2F">
          <w:rPr>
            <w:noProof/>
            <w:webHidden/>
          </w:rPr>
          <w:instrText xml:space="preserve"> PAGEREF _Toc96088587 \h </w:instrText>
        </w:r>
        <w:r w:rsidR="00412D2F">
          <w:rPr>
            <w:noProof/>
            <w:webHidden/>
          </w:rPr>
        </w:r>
        <w:r w:rsidR="00412D2F">
          <w:rPr>
            <w:noProof/>
            <w:webHidden/>
          </w:rPr>
          <w:fldChar w:fldCharType="separate"/>
        </w:r>
        <w:r w:rsidR="00E4170C">
          <w:rPr>
            <w:noProof/>
            <w:webHidden/>
          </w:rPr>
          <w:t>105</w:t>
        </w:r>
        <w:r w:rsidR="00412D2F">
          <w:rPr>
            <w:noProof/>
            <w:webHidden/>
          </w:rPr>
          <w:fldChar w:fldCharType="end"/>
        </w:r>
      </w:hyperlink>
    </w:p>
    <w:p w14:paraId="1A4FD20B" w14:textId="0904E4D0" w:rsidR="00412D2F" w:rsidRDefault="00BA6767">
      <w:pPr>
        <w:pStyle w:val="TOC1"/>
        <w:rPr>
          <w:rFonts w:asciiTheme="minorHAnsi" w:eastAsiaTheme="minorEastAsia" w:hAnsiTheme="minorHAnsi" w:cstheme="minorBidi"/>
          <w:noProof/>
          <w:color w:val="auto"/>
          <w:sz w:val="22"/>
          <w:szCs w:val="22"/>
          <w:lang w:eastAsia="en-AU"/>
        </w:rPr>
      </w:pPr>
      <w:hyperlink w:anchor="_Toc96088588" w:history="1">
        <w:r w:rsidR="00412D2F" w:rsidRPr="001E385A">
          <w:rPr>
            <w:rStyle w:val="Hyperlink"/>
            <w:rFonts w:cstheme="minorHAnsi"/>
            <w:noProof/>
          </w:rPr>
          <w:t>C4 – Own source revenue per head of population (Audited)</w:t>
        </w:r>
        <w:r w:rsidR="00412D2F">
          <w:rPr>
            <w:noProof/>
            <w:webHidden/>
          </w:rPr>
          <w:tab/>
        </w:r>
        <w:r w:rsidR="00412D2F">
          <w:rPr>
            <w:noProof/>
            <w:webHidden/>
          </w:rPr>
          <w:fldChar w:fldCharType="begin"/>
        </w:r>
        <w:r w:rsidR="00412D2F">
          <w:rPr>
            <w:noProof/>
            <w:webHidden/>
          </w:rPr>
          <w:instrText xml:space="preserve"> PAGEREF _Toc96088588 \h </w:instrText>
        </w:r>
        <w:r w:rsidR="00412D2F">
          <w:rPr>
            <w:noProof/>
            <w:webHidden/>
          </w:rPr>
        </w:r>
        <w:r w:rsidR="00412D2F">
          <w:rPr>
            <w:noProof/>
            <w:webHidden/>
          </w:rPr>
          <w:fldChar w:fldCharType="separate"/>
        </w:r>
        <w:r w:rsidR="00E4170C">
          <w:rPr>
            <w:noProof/>
            <w:webHidden/>
          </w:rPr>
          <w:t>106</w:t>
        </w:r>
        <w:r w:rsidR="00412D2F">
          <w:rPr>
            <w:noProof/>
            <w:webHidden/>
          </w:rPr>
          <w:fldChar w:fldCharType="end"/>
        </w:r>
      </w:hyperlink>
    </w:p>
    <w:p w14:paraId="0339C2B9" w14:textId="48D92899" w:rsidR="00412D2F" w:rsidRDefault="00BA6767">
      <w:pPr>
        <w:pStyle w:val="TOC1"/>
        <w:rPr>
          <w:rFonts w:asciiTheme="minorHAnsi" w:eastAsiaTheme="minorEastAsia" w:hAnsiTheme="minorHAnsi" w:cstheme="minorBidi"/>
          <w:noProof/>
          <w:color w:val="auto"/>
          <w:sz w:val="22"/>
          <w:szCs w:val="22"/>
          <w:lang w:eastAsia="en-AU"/>
        </w:rPr>
      </w:pPr>
      <w:hyperlink w:anchor="_Toc96088589" w:history="1">
        <w:r w:rsidR="00412D2F" w:rsidRPr="001E385A">
          <w:rPr>
            <w:rStyle w:val="Hyperlink"/>
            <w:rFonts w:cstheme="minorHAnsi"/>
            <w:noProof/>
          </w:rPr>
          <w:t>C5 – Recurrent grants per head of population (Audited)</w:t>
        </w:r>
        <w:r w:rsidR="00412D2F">
          <w:rPr>
            <w:noProof/>
            <w:webHidden/>
          </w:rPr>
          <w:tab/>
        </w:r>
        <w:r w:rsidR="00412D2F">
          <w:rPr>
            <w:noProof/>
            <w:webHidden/>
          </w:rPr>
          <w:fldChar w:fldCharType="begin"/>
        </w:r>
        <w:r w:rsidR="00412D2F">
          <w:rPr>
            <w:noProof/>
            <w:webHidden/>
          </w:rPr>
          <w:instrText xml:space="preserve"> PAGEREF _Toc96088589 \h </w:instrText>
        </w:r>
        <w:r w:rsidR="00412D2F">
          <w:rPr>
            <w:noProof/>
            <w:webHidden/>
          </w:rPr>
        </w:r>
        <w:r w:rsidR="00412D2F">
          <w:rPr>
            <w:noProof/>
            <w:webHidden/>
          </w:rPr>
          <w:fldChar w:fldCharType="separate"/>
        </w:r>
        <w:r w:rsidR="00E4170C">
          <w:rPr>
            <w:noProof/>
            <w:webHidden/>
          </w:rPr>
          <w:t>107</w:t>
        </w:r>
        <w:r w:rsidR="00412D2F">
          <w:rPr>
            <w:noProof/>
            <w:webHidden/>
          </w:rPr>
          <w:fldChar w:fldCharType="end"/>
        </w:r>
      </w:hyperlink>
    </w:p>
    <w:p w14:paraId="59EFD4B3" w14:textId="26B11140" w:rsidR="00412D2F" w:rsidRDefault="00BA6767">
      <w:pPr>
        <w:pStyle w:val="TOC1"/>
        <w:rPr>
          <w:rFonts w:asciiTheme="minorHAnsi" w:eastAsiaTheme="minorEastAsia" w:hAnsiTheme="minorHAnsi" w:cstheme="minorBidi"/>
          <w:noProof/>
          <w:color w:val="auto"/>
          <w:sz w:val="22"/>
          <w:szCs w:val="22"/>
          <w:lang w:eastAsia="en-AU"/>
        </w:rPr>
      </w:pPr>
      <w:hyperlink w:anchor="_Toc96088590" w:history="1">
        <w:r w:rsidR="00412D2F" w:rsidRPr="001E385A">
          <w:rPr>
            <w:rStyle w:val="Hyperlink"/>
            <w:rFonts w:cstheme="minorHAnsi"/>
            <w:noProof/>
          </w:rPr>
          <w:t>C6 – Relative Socio-Economic Disadvantage (Audited)</w:t>
        </w:r>
        <w:r w:rsidR="00412D2F">
          <w:rPr>
            <w:noProof/>
            <w:webHidden/>
          </w:rPr>
          <w:tab/>
        </w:r>
        <w:r w:rsidR="00412D2F">
          <w:rPr>
            <w:noProof/>
            <w:webHidden/>
          </w:rPr>
          <w:fldChar w:fldCharType="begin"/>
        </w:r>
        <w:r w:rsidR="00412D2F">
          <w:rPr>
            <w:noProof/>
            <w:webHidden/>
          </w:rPr>
          <w:instrText xml:space="preserve"> PAGEREF _Toc96088590 \h </w:instrText>
        </w:r>
        <w:r w:rsidR="00412D2F">
          <w:rPr>
            <w:noProof/>
            <w:webHidden/>
          </w:rPr>
        </w:r>
        <w:r w:rsidR="00412D2F">
          <w:rPr>
            <w:noProof/>
            <w:webHidden/>
          </w:rPr>
          <w:fldChar w:fldCharType="separate"/>
        </w:r>
        <w:r w:rsidR="00E4170C">
          <w:rPr>
            <w:noProof/>
            <w:webHidden/>
          </w:rPr>
          <w:t>108</w:t>
        </w:r>
        <w:r w:rsidR="00412D2F">
          <w:rPr>
            <w:noProof/>
            <w:webHidden/>
          </w:rPr>
          <w:fldChar w:fldCharType="end"/>
        </w:r>
      </w:hyperlink>
    </w:p>
    <w:p w14:paraId="60BFB849" w14:textId="0BF61F0E" w:rsidR="00412D2F" w:rsidRDefault="00BA6767">
      <w:pPr>
        <w:pStyle w:val="TOC1"/>
        <w:rPr>
          <w:rFonts w:asciiTheme="minorHAnsi" w:eastAsiaTheme="minorEastAsia" w:hAnsiTheme="minorHAnsi" w:cstheme="minorBidi"/>
          <w:noProof/>
          <w:color w:val="auto"/>
          <w:sz w:val="22"/>
          <w:szCs w:val="22"/>
          <w:lang w:eastAsia="en-AU"/>
        </w:rPr>
      </w:pPr>
      <w:hyperlink w:anchor="_Toc96088591" w:history="1">
        <w:r w:rsidR="00412D2F" w:rsidRPr="001E385A">
          <w:rPr>
            <w:rStyle w:val="Hyperlink"/>
            <w:rFonts w:cstheme="minorHAnsi"/>
            <w:noProof/>
          </w:rPr>
          <w:t>C7 – Percentage of staff turnover (Audited)</w:t>
        </w:r>
        <w:r w:rsidR="00412D2F">
          <w:rPr>
            <w:noProof/>
            <w:webHidden/>
          </w:rPr>
          <w:tab/>
        </w:r>
        <w:r w:rsidR="00412D2F">
          <w:rPr>
            <w:noProof/>
            <w:webHidden/>
          </w:rPr>
          <w:fldChar w:fldCharType="begin"/>
        </w:r>
        <w:r w:rsidR="00412D2F">
          <w:rPr>
            <w:noProof/>
            <w:webHidden/>
          </w:rPr>
          <w:instrText xml:space="preserve"> PAGEREF _Toc96088591 \h </w:instrText>
        </w:r>
        <w:r w:rsidR="00412D2F">
          <w:rPr>
            <w:noProof/>
            <w:webHidden/>
          </w:rPr>
        </w:r>
        <w:r w:rsidR="00412D2F">
          <w:rPr>
            <w:noProof/>
            <w:webHidden/>
          </w:rPr>
          <w:fldChar w:fldCharType="separate"/>
        </w:r>
        <w:r w:rsidR="00E4170C">
          <w:rPr>
            <w:noProof/>
            <w:webHidden/>
          </w:rPr>
          <w:t>109</w:t>
        </w:r>
        <w:r w:rsidR="00412D2F">
          <w:rPr>
            <w:noProof/>
            <w:webHidden/>
          </w:rPr>
          <w:fldChar w:fldCharType="end"/>
        </w:r>
      </w:hyperlink>
    </w:p>
    <w:p w14:paraId="360DB085" w14:textId="5C19D6EA" w:rsidR="00412D2F" w:rsidRDefault="00BA6767">
      <w:pPr>
        <w:pStyle w:val="TOC1"/>
        <w:rPr>
          <w:rFonts w:asciiTheme="minorHAnsi" w:eastAsiaTheme="minorEastAsia" w:hAnsiTheme="minorHAnsi" w:cstheme="minorBidi"/>
          <w:noProof/>
          <w:color w:val="auto"/>
          <w:sz w:val="22"/>
          <w:szCs w:val="22"/>
          <w:lang w:eastAsia="en-AU"/>
        </w:rPr>
      </w:pPr>
      <w:hyperlink w:anchor="_Toc96088592" w:history="1">
        <w:r w:rsidR="00412D2F" w:rsidRPr="001E385A">
          <w:rPr>
            <w:rStyle w:val="Hyperlink"/>
            <w:i/>
            <w:iCs/>
            <w:noProof/>
          </w:rPr>
          <w:t>Governance and management checklist</w:t>
        </w:r>
        <w:r w:rsidR="00412D2F">
          <w:rPr>
            <w:noProof/>
            <w:webHidden/>
          </w:rPr>
          <w:tab/>
        </w:r>
        <w:r w:rsidR="00412D2F">
          <w:rPr>
            <w:noProof/>
            <w:webHidden/>
          </w:rPr>
          <w:fldChar w:fldCharType="begin"/>
        </w:r>
        <w:r w:rsidR="00412D2F">
          <w:rPr>
            <w:noProof/>
            <w:webHidden/>
          </w:rPr>
          <w:instrText xml:space="preserve"> PAGEREF _Toc96088592 \h </w:instrText>
        </w:r>
        <w:r w:rsidR="00412D2F">
          <w:rPr>
            <w:noProof/>
            <w:webHidden/>
          </w:rPr>
        </w:r>
        <w:r w:rsidR="00412D2F">
          <w:rPr>
            <w:noProof/>
            <w:webHidden/>
          </w:rPr>
          <w:fldChar w:fldCharType="separate"/>
        </w:r>
        <w:r w:rsidR="00E4170C">
          <w:rPr>
            <w:noProof/>
            <w:webHidden/>
          </w:rPr>
          <w:t>110</w:t>
        </w:r>
        <w:r w:rsidR="00412D2F">
          <w:rPr>
            <w:noProof/>
            <w:webHidden/>
          </w:rPr>
          <w:fldChar w:fldCharType="end"/>
        </w:r>
      </w:hyperlink>
    </w:p>
    <w:p w14:paraId="3A73F9F9" w14:textId="272ACC66" w:rsidR="00412D2F" w:rsidRDefault="00BA6767">
      <w:pPr>
        <w:pStyle w:val="TOC1"/>
        <w:rPr>
          <w:rFonts w:asciiTheme="minorHAnsi" w:eastAsiaTheme="minorEastAsia" w:hAnsiTheme="minorHAnsi" w:cstheme="minorBidi"/>
          <w:noProof/>
          <w:color w:val="auto"/>
          <w:sz w:val="22"/>
          <w:szCs w:val="22"/>
          <w:lang w:eastAsia="en-AU"/>
        </w:rPr>
      </w:pPr>
      <w:hyperlink w:anchor="_Toc96088617" w:history="1">
        <w:r w:rsidR="00412D2F" w:rsidRPr="001E385A">
          <w:rPr>
            <w:rStyle w:val="Hyperlink"/>
            <w:rFonts w:cstheme="minorHAnsi"/>
            <w:noProof/>
          </w:rPr>
          <w:t xml:space="preserve"> </w:t>
        </w:r>
        <w:r w:rsidR="00412D2F" w:rsidRPr="001E385A">
          <w:rPr>
            <w:rStyle w:val="Hyperlink"/>
            <w:i/>
            <w:iCs/>
            <w:noProof/>
          </w:rPr>
          <w:t>Optional Indicators</w:t>
        </w:r>
        <w:r w:rsidR="00412D2F">
          <w:rPr>
            <w:noProof/>
            <w:webHidden/>
          </w:rPr>
          <w:tab/>
        </w:r>
        <w:r w:rsidR="00412D2F">
          <w:rPr>
            <w:noProof/>
            <w:webHidden/>
          </w:rPr>
          <w:fldChar w:fldCharType="begin"/>
        </w:r>
        <w:r w:rsidR="00412D2F">
          <w:rPr>
            <w:noProof/>
            <w:webHidden/>
          </w:rPr>
          <w:instrText xml:space="preserve"> PAGEREF _Toc96088617 \h </w:instrText>
        </w:r>
        <w:r w:rsidR="00412D2F">
          <w:rPr>
            <w:noProof/>
            <w:webHidden/>
          </w:rPr>
        </w:r>
        <w:r w:rsidR="00412D2F">
          <w:rPr>
            <w:noProof/>
            <w:webHidden/>
          </w:rPr>
          <w:fldChar w:fldCharType="separate"/>
        </w:r>
        <w:r w:rsidR="00E4170C">
          <w:rPr>
            <w:noProof/>
            <w:webHidden/>
          </w:rPr>
          <w:t>121</w:t>
        </w:r>
        <w:r w:rsidR="00412D2F">
          <w:rPr>
            <w:noProof/>
            <w:webHidden/>
          </w:rPr>
          <w:fldChar w:fldCharType="end"/>
        </w:r>
      </w:hyperlink>
    </w:p>
    <w:p w14:paraId="31EAB1B4" w14:textId="2E5EEC3A" w:rsidR="00412D2F" w:rsidRDefault="00BA6767">
      <w:pPr>
        <w:pStyle w:val="TOC1"/>
        <w:rPr>
          <w:rFonts w:asciiTheme="minorHAnsi" w:eastAsiaTheme="minorEastAsia" w:hAnsiTheme="minorHAnsi" w:cstheme="minorBidi"/>
          <w:noProof/>
          <w:color w:val="auto"/>
          <w:sz w:val="22"/>
          <w:szCs w:val="22"/>
          <w:lang w:eastAsia="en-AU"/>
        </w:rPr>
      </w:pPr>
      <w:hyperlink w:anchor="_Toc96088637" w:history="1">
        <w:r w:rsidR="00412D2F" w:rsidRPr="001E385A">
          <w:rPr>
            <w:rStyle w:val="Hyperlink"/>
            <w:noProof/>
          </w:rPr>
          <w:t>Appendix A: Indicators to Classifications</w:t>
        </w:r>
        <w:r w:rsidR="00412D2F">
          <w:rPr>
            <w:noProof/>
            <w:webHidden/>
          </w:rPr>
          <w:tab/>
        </w:r>
        <w:r w:rsidR="00412D2F">
          <w:rPr>
            <w:noProof/>
            <w:webHidden/>
          </w:rPr>
          <w:fldChar w:fldCharType="begin"/>
        </w:r>
        <w:r w:rsidR="00412D2F">
          <w:rPr>
            <w:noProof/>
            <w:webHidden/>
          </w:rPr>
          <w:instrText xml:space="preserve"> PAGEREF _Toc96088637 \h </w:instrText>
        </w:r>
        <w:r w:rsidR="00412D2F">
          <w:rPr>
            <w:noProof/>
            <w:webHidden/>
          </w:rPr>
        </w:r>
        <w:r w:rsidR="00412D2F">
          <w:rPr>
            <w:noProof/>
            <w:webHidden/>
          </w:rPr>
          <w:fldChar w:fldCharType="separate"/>
        </w:r>
        <w:r w:rsidR="00E4170C">
          <w:rPr>
            <w:noProof/>
            <w:webHidden/>
          </w:rPr>
          <w:t>145</w:t>
        </w:r>
        <w:r w:rsidR="00412D2F">
          <w:rPr>
            <w:noProof/>
            <w:webHidden/>
          </w:rPr>
          <w:fldChar w:fldCharType="end"/>
        </w:r>
      </w:hyperlink>
    </w:p>
    <w:p w14:paraId="13B02182" w14:textId="340038CD" w:rsidR="00412D2F" w:rsidRDefault="00BA6767">
      <w:pPr>
        <w:pStyle w:val="TOC1"/>
        <w:rPr>
          <w:rFonts w:asciiTheme="minorHAnsi" w:eastAsiaTheme="minorEastAsia" w:hAnsiTheme="minorHAnsi" w:cstheme="minorBidi"/>
          <w:noProof/>
          <w:color w:val="auto"/>
          <w:sz w:val="22"/>
          <w:szCs w:val="22"/>
          <w:lang w:eastAsia="en-AU"/>
        </w:rPr>
      </w:pPr>
      <w:hyperlink w:anchor="_Toc96088638" w:history="1">
        <w:r w:rsidR="00412D2F" w:rsidRPr="001E385A">
          <w:rPr>
            <w:rStyle w:val="Hyperlink"/>
            <w:noProof/>
          </w:rPr>
          <w:t>Appendix B: Expected Range per Indicator</w:t>
        </w:r>
        <w:r w:rsidR="00412D2F">
          <w:rPr>
            <w:noProof/>
            <w:webHidden/>
          </w:rPr>
          <w:tab/>
        </w:r>
        <w:r w:rsidR="00412D2F">
          <w:rPr>
            <w:noProof/>
            <w:webHidden/>
          </w:rPr>
          <w:fldChar w:fldCharType="begin"/>
        </w:r>
        <w:r w:rsidR="00412D2F">
          <w:rPr>
            <w:noProof/>
            <w:webHidden/>
          </w:rPr>
          <w:instrText xml:space="preserve"> PAGEREF _Toc96088638 \h </w:instrText>
        </w:r>
        <w:r w:rsidR="00412D2F">
          <w:rPr>
            <w:noProof/>
            <w:webHidden/>
          </w:rPr>
        </w:r>
        <w:r w:rsidR="00412D2F">
          <w:rPr>
            <w:noProof/>
            <w:webHidden/>
          </w:rPr>
          <w:fldChar w:fldCharType="separate"/>
        </w:r>
        <w:r w:rsidR="00E4170C">
          <w:rPr>
            <w:noProof/>
            <w:webHidden/>
          </w:rPr>
          <w:t>148</w:t>
        </w:r>
        <w:r w:rsidR="00412D2F">
          <w:rPr>
            <w:noProof/>
            <w:webHidden/>
          </w:rPr>
          <w:fldChar w:fldCharType="end"/>
        </w:r>
      </w:hyperlink>
    </w:p>
    <w:p w14:paraId="13CA5614" w14:textId="670226E8" w:rsidR="00D96C1E" w:rsidRPr="005A3D3F" w:rsidRDefault="00A17119" w:rsidP="00070516">
      <w:pPr>
        <w:rPr>
          <w:rFonts w:ascii="Arial Nova" w:hAnsi="Arial Nova"/>
          <w:noProof/>
        </w:rPr>
      </w:pPr>
      <w:r w:rsidRPr="0029650F">
        <w:rPr>
          <w:rFonts w:ascii="Arial Nova" w:hAnsi="Arial Nova"/>
          <w:noProof/>
          <w:color w:val="auto"/>
          <w:lang w:eastAsia="en-AU"/>
        </w:rPr>
        <w:fldChar w:fldCharType="end"/>
      </w:r>
      <w:r w:rsidR="00D96C1E" w:rsidRPr="0029650F">
        <w:rPr>
          <w:rFonts w:ascii="Arial Nova" w:eastAsiaTheme="majorEastAsia" w:hAnsi="Arial Nova"/>
          <w:vanish/>
          <w:color w:val="0090DA" w:themeColor="accent5"/>
        </w:rPr>
        <w:t>To update Table of Contents:</w:t>
      </w:r>
      <w:r w:rsidR="00D96C1E" w:rsidRPr="0029650F">
        <w:rPr>
          <w:rFonts w:ascii="Arial Nova" w:eastAsiaTheme="majorEastAsia" w:hAnsi="Arial Nova"/>
          <w:vanish/>
          <w:color w:val="0090DA" w:themeColor="accent5"/>
        </w:rPr>
        <w:br/>
        <w:t>&gt; right click in contents area &gt; select ‘Update Field’ &gt; ‘Update entire table’.</w:t>
      </w:r>
      <w:r w:rsidR="00D96C1E" w:rsidRPr="0029650F">
        <w:rPr>
          <w:rFonts w:ascii="Arial Nova" w:eastAsiaTheme="majorEastAsia" w:hAnsi="Arial Nova"/>
          <w:vanish/>
          <w:color w:val="0090DA" w:themeColor="accent5"/>
        </w:rPr>
        <w:br/>
        <w:t>This is automated from styles: Heading 1, 2, 3.</w:t>
      </w:r>
    </w:p>
    <w:p w14:paraId="5B7BA3B8" w14:textId="77777777" w:rsidR="00270AFD" w:rsidRDefault="00270AFD" w:rsidP="00070516">
      <w:pPr>
        <w:pStyle w:val="introparagraph"/>
        <w:rPr>
          <w:rFonts w:ascii="Arial Nova" w:hAnsi="Arial Nova"/>
        </w:rPr>
      </w:pPr>
    </w:p>
    <w:p w14:paraId="18EAF7DC" w14:textId="77777777" w:rsidR="00501AC4" w:rsidRDefault="00501AC4" w:rsidP="00501AC4"/>
    <w:tbl>
      <w:tblPr>
        <w:tblStyle w:val="GridTable4-Accent3"/>
        <w:tblW w:w="0" w:type="auto"/>
        <w:tblLook w:val="04A0" w:firstRow="1" w:lastRow="0" w:firstColumn="1" w:lastColumn="0" w:noHBand="0" w:noVBand="1"/>
      </w:tblPr>
      <w:tblGrid>
        <w:gridCol w:w="1105"/>
        <w:gridCol w:w="6180"/>
        <w:gridCol w:w="1776"/>
      </w:tblGrid>
      <w:tr w:rsidR="00501AC4" w14:paraId="4CB83974" w14:textId="77777777" w:rsidTr="002E2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933832C" w14:textId="77777777" w:rsidR="00501AC4" w:rsidRPr="00BA5821" w:rsidRDefault="00501AC4" w:rsidP="00AC78EE">
            <w:pPr>
              <w:rPr>
                <w:b w:val="0"/>
                <w:color w:val="FFFFFF" w:themeColor="background1"/>
                <w:sz w:val="16"/>
                <w:szCs w:val="16"/>
              </w:rPr>
            </w:pPr>
            <w:r w:rsidRPr="00BA5821">
              <w:rPr>
                <w:color w:val="FFFFFF" w:themeColor="background1"/>
                <w:sz w:val="16"/>
                <w:szCs w:val="16"/>
              </w:rPr>
              <w:t>Version</w:t>
            </w:r>
          </w:p>
        </w:tc>
        <w:tc>
          <w:tcPr>
            <w:tcW w:w="6663" w:type="dxa"/>
          </w:tcPr>
          <w:p w14:paraId="183BF711" w14:textId="77777777" w:rsidR="00501AC4" w:rsidRPr="00BA5821" w:rsidRDefault="00501AC4" w:rsidP="00AC78EE">
            <w:pPr>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BA5821">
              <w:rPr>
                <w:color w:val="FFFFFF" w:themeColor="background1"/>
                <w:sz w:val="16"/>
                <w:szCs w:val="16"/>
              </w:rPr>
              <w:t>Changes</w:t>
            </w:r>
          </w:p>
        </w:tc>
        <w:tc>
          <w:tcPr>
            <w:tcW w:w="1842" w:type="dxa"/>
          </w:tcPr>
          <w:p w14:paraId="4F8216F9" w14:textId="77777777" w:rsidR="00501AC4" w:rsidRPr="00BA5821" w:rsidRDefault="00501AC4" w:rsidP="00AC78EE">
            <w:pPr>
              <w:cnfStyle w:val="100000000000" w:firstRow="1" w:lastRow="0" w:firstColumn="0" w:lastColumn="0" w:oddVBand="0" w:evenVBand="0" w:oddHBand="0" w:evenHBand="0" w:firstRowFirstColumn="0" w:firstRowLastColumn="0" w:lastRowFirstColumn="0" w:lastRowLastColumn="0"/>
              <w:rPr>
                <w:b w:val="0"/>
                <w:color w:val="FFFFFF" w:themeColor="background1"/>
                <w:sz w:val="16"/>
                <w:szCs w:val="16"/>
              </w:rPr>
            </w:pPr>
            <w:r w:rsidRPr="00BA5821">
              <w:rPr>
                <w:color w:val="FFFFFF" w:themeColor="background1"/>
                <w:sz w:val="16"/>
                <w:szCs w:val="16"/>
              </w:rPr>
              <w:t>Publication date</w:t>
            </w:r>
          </w:p>
        </w:tc>
      </w:tr>
      <w:tr w:rsidR="00501AC4" w14:paraId="1844703F" w14:textId="77777777" w:rsidTr="002E2B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280FFAA" w14:textId="2286F9E8" w:rsidR="00501AC4" w:rsidRPr="00BA5821" w:rsidRDefault="00501AC4" w:rsidP="00AC78EE">
            <w:pPr>
              <w:rPr>
                <w:color w:val="auto"/>
                <w:sz w:val="16"/>
                <w:szCs w:val="16"/>
              </w:rPr>
            </w:pPr>
            <w:r w:rsidRPr="00BA5821">
              <w:rPr>
                <w:color w:val="auto"/>
                <w:sz w:val="16"/>
                <w:szCs w:val="16"/>
              </w:rPr>
              <w:t>V1.</w:t>
            </w:r>
            <w:r w:rsidR="002E2BDD" w:rsidRPr="00BA5821">
              <w:rPr>
                <w:color w:val="auto"/>
                <w:sz w:val="16"/>
                <w:szCs w:val="16"/>
              </w:rPr>
              <w:t>0</w:t>
            </w:r>
          </w:p>
        </w:tc>
        <w:tc>
          <w:tcPr>
            <w:tcW w:w="6663" w:type="dxa"/>
          </w:tcPr>
          <w:p w14:paraId="39DD0582" w14:textId="77777777" w:rsidR="00501AC4" w:rsidRPr="00BA5821" w:rsidRDefault="00501AC4" w:rsidP="00AC78EE">
            <w:pPr>
              <w:cnfStyle w:val="000000100000" w:firstRow="0" w:lastRow="0" w:firstColumn="0" w:lastColumn="0" w:oddVBand="0" w:evenVBand="0" w:oddHBand="1" w:evenHBand="0" w:firstRowFirstColumn="0" w:firstRowLastColumn="0" w:lastRowFirstColumn="0" w:lastRowLastColumn="0"/>
              <w:rPr>
                <w:color w:val="auto"/>
                <w:sz w:val="16"/>
                <w:szCs w:val="16"/>
              </w:rPr>
            </w:pPr>
            <w:r w:rsidRPr="00BA5821">
              <w:rPr>
                <w:color w:val="auto"/>
                <w:sz w:val="16"/>
                <w:szCs w:val="16"/>
              </w:rPr>
              <w:t>Original document</w:t>
            </w:r>
          </w:p>
        </w:tc>
        <w:tc>
          <w:tcPr>
            <w:tcW w:w="1842" w:type="dxa"/>
          </w:tcPr>
          <w:p w14:paraId="6F292384" w14:textId="72D3E848" w:rsidR="00501AC4" w:rsidRPr="00BA5821" w:rsidRDefault="00566B4E" w:rsidP="00AC78EE">
            <w:pPr>
              <w:cnfStyle w:val="000000100000" w:firstRow="0" w:lastRow="0" w:firstColumn="0" w:lastColumn="0" w:oddVBand="0" w:evenVBand="0" w:oddHBand="1" w:evenHBand="0" w:firstRowFirstColumn="0" w:firstRowLastColumn="0" w:lastRowFirstColumn="0" w:lastRowLastColumn="0"/>
              <w:rPr>
                <w:sz w:val="16"/>
                <w:szCs w:val="16"/>
              </w:rPr>
            </w:pPr>
            <w:r w:rsidRPr="00BA5821">
              <w:rPr>
                <w:sz w:val="16"/>
                <w:szCs w:val="16"/>
              </w:rPr>
              <w:t>24 February 2022</w:t>
            </w:r>
          </w:p>
        </w:tc>
      </w:tr>
      <w:tr w:rsidR="00BA5821" w:rsidRPr="00BA5821" w14:paraId="57CE9343" w14:textId="77777777" w:rsidTr="002E2BDD">
        <w:tc>
          <w:tcPr>
            <w:cnfStyle w:val="001000000000" w:firstRow="0" w:lastRow="0" w:firstColumn="1" w:lastColumn="0" w:oddVBand="0" w:evenVBand="0" w:oddHBand="0" w:evenHBand="0" w:firstRowFirstColumn="0" w:firstRowLastColumn="0" w:lastRowFirstColumn="0" w:lastRowLastColumn="0"/>
            <w:tcW w:w="1134" w:type="dxa"/>
          </w:tcPr>
          <w:p w14:paraId="2F61B308" w14:textId="61C5E1C4" w:rsidR="00BA5821" w:rsidRPr="00BA5821" w:rsidRDefault="00BA5821" w:rsidP="00AC78EE">
            <w:pPr>
              <w:rPr>
                <w:color w:val="auto"/>
                <w:sz w:val="16"/>
                <w:szCs w:val="16"/>
              </w:rPr>
            </w:pPr>
            <w:r w:rsidRPr="00BA5821">
              <w:rPr>
                <w:color w:val="auto"/>
                <w:sz w:val="16"/>
                <w:szCs w:val="16"/>
              </w:rPr>
              <w:t>V1.1</w:t>
            </w:r>
          </w:p>
        </w:tc>
        <w:tc>
          <w:tcPr>
            <w:tcW w:w="6663" w:type="dxa"/>
          </w:tcPr>
          <w:p w14:paraId="521DF6AC" w14:textId="6B6117A5" w:rsidR="00BA5821" w:rsidRPr="00BA5821" w:rsidRDefault="00BA5821" w:rsidP="00AC78EE">
            <w:pPr>
              <w:cnfStyle w:val="000000000000" w:firstRow="0" w:lastRow="0" w:firstColumn="0" w:lastColumn="0" w:oddVBand="0" w:evenVBand="0" w:oddHBand="0" w:evenHBand="0" w:firstRowFirstColumn="0" w:firstRowLastColumn="0" w:lastRowFirstColumn="0" w:lastRowLastColumn="0"/>
              <w:rPr>
                <w:color w:val="auto"/>
                <w:sz w:val="16"/>
                <w:szCs w:val="16"/>
              </w:rPr>
            </w:pPr>
            <w:r w:rsidRPr="00BA5821">
              <w:rPr>
                <w:color w:val="auto"/>
                <w:sz w:val="16"/>
                <w:szCs w:val="16"/>
              </w:rPr>
              <w:t>Minor grammatical errors</w:t>
            </w:r>
          </w:p>
        </w:tc>
        <w:tc>
          <w:tcPr>
            <w:tcW w:w="1842" w:type="dxa"/>
          </w:tcPr>
          <w:p w14:paraId="628D0A3C" w14:textId="34A6DE2C" w:rsidR="00BA5821" w:rsidRPr="00BA5821" w:rsidRDefault="006D4A80" w:rsidP="00AC78E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31 March 2022</w:t>
            </w:r>
          </w:p>
        </w:tc>
      </w:tr>
    </w:tbl>
    <w:p w14:paraId="4B211A02" w14:textId="200E3107" w:rsidR="001279FF" w:rsidRDefault="001279FF" w:rsidP="00070516">
      <w:pPr>
        <w:pStyle w:val="introparagraph"/>
        <w:rPr>
          <w:rFonts w:ascii="Arial Nova" w:hAnsi="Arial Nova"/>
        </w:rPr>
        <w:sectPr w:rsidR="001279FF" w:rsidSect="00481F90">
          <w:headerReference w:type="default" r:id="rId17"/>
          <w:headerReference w:type="first" r:id="rId18"/>
          <w:footerReference w:type="first" r:id="rId19"/>
          <w:type w:val="continuous"/>
          <w:pgSz w:w="11906" w:h="16838" w:code="9"/>
          <w:pgMar w:top="1134" w:right="1701" w:bottom="1134" w:left="1134" w:header="709" w:footer="346" w:gutter="0"/>
          <w:cols w:space="708"/>
          <w:titlePg/>
          <w:docGrid w:linePitch="360"/>
        </w:sectPr>
      </w:pPr>
    </w:p>
    <w:p w14:paraId="54417DD8" w14:textId="77777777" w:rsidR="005B5F0F" w:rsidRPr="007A7F53" w:rsidRDefault="005B5F0F" w:rsidP="007A7F53">
      <w:pPr>
        <w:pStyle w:val="Heading1"/>
      </w:pPr>
      <w:bookmarkStart w:id="1" w:name="_Toc514339327"/>
      <w:bookmarkStart w:id="2" w:name="_Toc32323271"/>
      <w:bookmarkStart w:id="3" w:name="_Toc96088494"/>
      <w:r w:rsidRPr="007A7F53">
        <w:lastRenderedPageBreak/>
        <w:t>Approach to performance reporting</w:t>
      </w:r>
      <w:bookmarkEnd w:id="1"/>
      <w:bookmarkEnd w:id="2"/>
      <w:bookmarkEnd w:id="3"/>
    </w:p>
    <w:p w14:paraId="6F859ED5" w14:textId="77777777" w:rsidR="005B5F0F" w:rsidRPr="007A7F53" w:rsidRDefault="005B5F0F" w:rsidP="007A7F53">
      <w:pPr>
        <w:pStyle w:val="Heading2"/>
      </w:pPr>
      <w:bookmarkStart w:id="4" w:name="_Toc513817476"/>
      <w:bookmarkStart w:id="5" w:name="_Toc514339328"/>
      <w:bookmarkStart w:id="6" w:name="_Toc32323272"/>
      <w:bookmarkStart w:id="7" w:name="_Toc65077495"/>
      <w:bookmarkStart w:id="8" w:name="_Toc96088495"/>
      <w:r w:rsidRPr="007A7F53">
        <w:t>Aims of the Local Government Performance Reporting Framework (LGPRF)</w:t>
      </w:r>
      <w:bookmarkEnd w:id="4"/>
      <w:bookmarkEnd w:id="5"/>
      <w:bookmarkEnd w:id="6"/>
      <w:bookmarkEnd w:id="7"/>
      <w:bookmarkEnd w:id="8"/>
    </w:p>
    <w:p w14:paraId="742B49A3" w14:textId="77777777" w:rsidR="005B5F0F" w:rsidRPr="008068AA" w:rsidRDefault="005B5F0F" w:rsidP="005B5F0F">
      <w:pPr>
        <w:pStyle w:val="BodyText"/>
        <w:rPr>
          <w:rFonts w:ascii="Arial Nova" w:hAnsi="Arial Nova"/>
          <w:color w:val="auto"/>
        </w:rPr>
      </w:pPr>
      <w:r w:rsidRPr="008068AA">
        <w:rPr>
          <w:rFonts w:ascii="Arial Nova" w:hAnsi="Arial Nova"/>
          <w:color w:val="auto"/>
        </w:rPr>
        <w:t>Established in 2014, the primary objective of the LGPRF is to provide comprehensive performance information that meets the needs of a number of audiences. In meeting this objective:</w:t>
      </w:r>
    </w:p>
    <w:p w14:paraId="3BB4E096" w14:textId="77777777" w:rsidR="005B5F0F" w:rsidRPr="008068AA" w:rsidRDefault="005B5F0F" w:rsidP="005B5F0F">
      <w:pPr>
        <w:pStyle w:val="PullOutBoxBullet"/>
        <w:rPr>
          <w:rFonts w:ascii="Arial Nova" w:eastAsia="Cambria" w:hAnsi="Arial Nova"/>
          <w:color w:val="auto"/>
        </w:rPr>
      </w:pPr>
      <w:r w:rsidRPr="008068AA">
        <w:rPr>
          <w:rFonts w:ascii="Arial Nova" w:eastAsia="Cambria" w:hAnsi="Arial Nova"/>
          <w:color w:val="auto"/>
        </w:rPr>
        <w:t xml:space="preserve">councils will have information to support strategic decision-making and continuous improvement </w:t>
      </w:r>
    </w:p>
    <w:p w14:paraId="2518A366" w14:textId="77777777" w:rsidR="005B5F0F" w:rsidRPr="008068AA" w:rsidRDefault="005B5F0F" w:rsidP="005B5F0F">
      <w:pPr>
        <w:pStyle w:val="PullOutBoxBullet"/>
        <w:rPr>
          <w:rFonts w:ascii="Arial Nova" w:eastAsia="Cambria" w:hAnsi="Arial Nova"/>
          <w:color w:val="auto"/>
        </w:rPr>
      </w:pPr>
      <w:r w:rsidRPr="008068AA">
        <w:rPr>
          <w:rFonts w:ascii="Arial Nova" w:eastAsia="Cambria" w:hAnsi="Arial Nova"/>
          <w:color w:val="auto"/>
        </w:rPr>
        <w:t>communities will have information about council performance and productivity</w:t>
      </w:r>
    </w:p>
    <w:p w14:paraId="3D414FC7" w14:textId="77777777" w:rsidR="005B5F0F" w:rsidRPr="008068AA" w:rsidRDefault="005B5F0F" w:rsidP="005B5F0F">
      <w:pPr>
        <w:pStyle w:val="PullOutBoxBullet"/>
        <w:rPr>
          <w:rFonts w:ascii="Arial Nova" w:eastAsia="Cambria" w:hAnsi="Arial Nova"/>
          <w:color w:val="auto"/>
        </w:rPr>
      </w:pPr>
      <w:r w:rsidRPr="008068AA">
        <w:rPr>
          <w:rFonts w:ascii="Arial Nova" w:eastAsia="Cambria" w:hAnsi="Arial Nova"/>
          <w:color w:val="auto"/>
        </w:rPr>
        <w:t>regulators will have information to monitor compliance with relevant reporting requirements</w:t>
      </w:r>
    </w:p>
    <w:p w14:paraId="0D9E6953" w14:textId="77777777" w:rsidR="005B5F0F" w:rsidRPr="008068AA" w:rsidRDefault="005B5F0F" w:rsidP="005B5F0F">
      <w:pPr>
        <w:pStyle w:val="PullOutBoxBullet"/>
        <w:rPr>
          <w:rFonts w:ascii="Arial Nova" w:eastAsia="Cambria" w:hAnsi="Arial Nova"/>
          <w:color w:val="auto"/>
        </w:rPr>
      </w:pPr>
      <w:r w:rsidRPr="008068AA">
        <w:rPr>
          <w:rFonts w:ascii="Arial Nova" w:eastAsia="Cambria" w:hAnsi="Arial Nova"/>
          <w:color w:val="auto"/>
        </w:rPr>
        <w:t>state and federal governments will be better informed to make decisions that ensure an effective, efficient and sustainable system of local government.</w:t>
      </w:r>
    </w:p>
    <w:p w14:paraId="113B5B70" w14:textId="77777777" w:rsidR="005B5F0F" w:rsidRPr="008068AA" w:rsidRDefault="005B5F0F" w:rsidP="005B5F0F">
      <w:pPr>
        <w:pStyle w:val="BodyText"/>
        <w:rPr>
          <w:rFonts w:ascii="Arial Nova" w:hAnsi="Arial Nova"/>
          <w:color w:val="auto"/>
          <w:lang w:val="en-US"/>
        </w:rPr>
      </w:pPr>
      <w:r w:rsidRPr="008068AA">
        <w:rPr>
          <w:rFonts w:ascii="Arial Nova" w:hAnsi="Arial Nova"/>
          <w:color w:val="auto"/>
          <w:lang w:val="en-US"/>
        </w:rPr>
        <w:t xml:space="preserve">The data generated by the LGPRF can also provide an incentive to improve the performance of local government services by: </w:t>
      </w:r>
    </w:p>
    <w:p w14:paraId="2D2F99B3" w14:textId="77777777" w:rsidR="005B5F0F" w:rsidRPr="008068AA" w:rsidRDefault="005B5F0F" w:rsidP="005B5F0F">
      <w:pPr>
        <w:pStyle w:val="PullOutBoxBullet"/>
        <w:rPr>
          <w:rFonts w:ascii="Arial Nova" w:eastAsia="Cambria" w:hAnsi="Arial Nova"/>
          <w:color w:val="auto"/>
        </w:rPr>
      </w:pPr>
      <w:r w:rsidRPr="008068AA">
        <w:rPr>
          <w:rFonts w:ascii="Arial Nova" w:eastAsia="Cambria" w:hAnsi="Arial Nova"/>
          <w:color w:val="auto"/>
        </w:rPr>
        <w:t xml:space="preserve">enhancing measurement approaches and techniques </w:t>
      </w:r>
    </w:p>
    <w:p w14:paraId="162842D8" w14:textId="77777777" w:rsidR="005B5F0F" w:rsidRPr="008068AA" w:rsidRDefault="005B5F0F" w:rsidP="005B5F0F">
      <w:pPr>
        <w:pStyle w:val="PullOutBoxBullet"/>
        <w:rPr>
          <w:rFonts w:ascii="Arial Nova" w:eastAsia="Cambria" w:hAnsi="Arial Nova"/>
          <w:color w:val="auto"/>
        </w:rPr>
      </w:pPr>
      <w:r w:rsidRPr="008068AA">
        <w:rPr>
          <w:rFonts w:ascii="Arial Nova" w:eastAsia="Cambria" w:hAnsi="Arial Nova"/>
          <w:color w:val="auto"/>
        </w:rPr>
        <w:t xml:space="preserve">helping councils identify where there is scope for improvement </w:t>
      </w:r>
    </w:p>
    <w:p w14:paraId="219911A4" w14:textId="5BD231CE" w:rsidR="005B5F0F" w:rsidRPr="008068AA" w:rsidRDefault="005B5F0F" w:rsidP="005B5F0F">
      <w:pPr>
        <w:pStyle w:val="PullOutBoxBullet"/>
        <w:rPr>
          <w:rFonts w:ascii="Arial Nova" w:eastAsia="Cambria" w:hAnsi="Arial Nova"/>
          <w:color w:val="auto"/>
        </w:rPr>
      </w:pPr>
      <w:r w:rsidRPr="008068AA">
        <w:rPr>
          <w:rFonts w:ascii="Arial Nova" w:eastAsia="Cambria" w:hAnsi="Arial Nova"/>
          <w:color w:val="auto"/>
        </w:rPr>
        <w:t xml:space="preserve">promoting greater transparency and informed debate about comparative performance. </w:t>
      </w:r>
    </w:p>
    <w:p w14:paraId="29CDA359" w14:textId="64C76E59" w:rsidR="005F1CA0" w:rsidRPr="008068AA" w:rsidRDefault="005F1CA0" w:rsidP="005F1CA0">
      <w:pPr>
        <w:pStyle w:val="PullOutBoxBullet"/>
        <w:numPr>
          <w:ilvl w:val="0"/>
          <w:numId w:val="0"/>
        </w:numPr>
        <w:rPr>
          <w:rFonts w:ascii="Arial Nova" w:eastAsia="Cambria" w:hAnsi="Arial Nova"/>
          <w:color w:val="auto"/>
        </w:rPr>
      </w:pPr>
      <w:r w:rsidRPr="008068AA">
        <w:rPr>
          <w:rFonts w:ascii="Arial Nova" w:eastAsia="Cambria" w:hAnsi="Arial Nova"/>
          <w:color w:val="auto"/>
        </w:rPr>
        <w:t xml:space="preserve">The </w:t>
      </w:r>
      <w:r w:rsidR="002F5D7F" w:rsidRPr="008068AA">
        <w:rPr>
          <w:rFonts w:ascii="Arial Nova" w:eastAsia="Cambria" w:hAnsi="Arial Nova"/>
          <w:color w:val="auto"/>
        </w:rPr>
        <w:t xml:space="preserve">results of the </w:t>
      </w:r>
      <w:r w:rsidR="000B7991" w:rsidRPr="008068AA">
        <w:rPr>
          <w:rFonts w:ascii="Arial Nova" w:eastAsia="Cambria" w:hAnsi="Arial Nova"/>
          <w:color w:val="auto"/>
        </w:rPr>
        <w:t xml:space="preserve">LGPRF </w:t>
      </w:r>
      <w:r w:rsidR="004069B7" w:rsidRPr="008068AA">
        <w:rPr>
          <w:rFonts w:ascii="Arial Nova" w:eastAsia="Cambria" w:hAnsi="Arial Nova"/>
          <w:color w:val="auto"/>
        </w:rPr>
        <w:t>are</w:t>
      </w:r>
      <w:r w:rsidR="000B7991" w:rsidRPr="008068AA">
        <w:rPr>
          <w:rFonts w:ascii="Arial Nova" w:eastAsia="Cambria" w:hAnsi="Arial Nova"/>
          <w:color w:val="auto"/>
        </w:rPr>
        <w:t xml:space="preserve"> released </w:t>
      </w:r>
      <w:r w:rsidR="004069B7" w:rsidRPr="008068AA">
        <w:rPr>
          <w:rFonts w:ascii="Arial Nova" w:eastAsia="Cambria" w:hAnsi="Arial Nova"/>
          <w:color w:val="auto"/>
        </w:rPr>
        <w:t xml:space="preserve">publicly </w:t>
      </w:r>
      <w:r w:rsidR="000B7991" w:rsidRPr="008068AA">
        <w:rPr>
          <w:rFonts w:ascii="Arial Nova" w:eastAsia="Cambria" w:hAnsi="Arial Nova"/>
          <w:color w:val="auto"/>
        </w:rPr>
        <w:t>via two methods, Council’s Annual Report and the Local Government Sector Performance Report</w:t>
      </w:r>
      <w:r w:rsidR="00D813E6" w:rsidRPr="008068AA">
        <w:rPr>
          <w:rFonts w:ascii="Arial Nova" w:eastAsia="Cambria" w:hAnsi="Arial Nova"/>
          <w:color w:val="auto"/>
        </w:rPr>
        <w:t>ing</w:t>
      </w:r>
      <w:r w:rsidR="000B7991" w:rsidRPr="008068AA">
        <w:rPr>
          <w:rFonts w:ascii="Arial Nova" w:eastAsia="Cambria" w:hAnsi="Arial Nova"/>
          <w:color w:val="auto"/>
        </w:rPr>
        <w:t xml:space="preserve"> (Know Your Council), see</w:t>
      </w:r>
      <w:r w:rsidRPr="008068AA">
        <w:rPr>
          <w:rFonts w:ascii="Arial Nova" w:eastAsia="Cambria" w:hAnsi="Arial Nova"/>
          <w:color w:val="auto"/>
        </w:rPr>
        <w:t xml:space="preserve"> </w:t>
      </w:r>
      <w:r w:rsidRPr="008068AA">
        <w:rPr>
          <w:rFonts w:ascii="Arial Nova" w:eastAsia="Cambria" w:hAnsi="Arial Nova"/>
          <w:i/>
          <w:iCs/>
          <w:color w:val="auto"/>
        </w:rPr>
        <w:t>Figure 1.</w:t>
      </w:r>
      <w:r w:rsidRPr="008068AA">
        <w:rPr>
          <w:rFonts w:ascii="Arial Nova" w:eastAsia="Cambria" w:hAnsi="Arial Nova"/>
          <w:color w:val="auto"/>
        </w:rPr>
        <w:t xml:space="preserve"> </w:t>
      </w:r>
    </w:p>
    <w:p w14:paraId="38C0F8CA" w14:textId="0004404E" w:rsidR="00FA7F3D" w:rsidRDefault="00FA7F3D" w:rsidP="00FA7F3D">
      <w:pPr>
        <w:pStyle w:val="PullOutBoxBullet"/>
        <w:numPr>
          <w:ilvl w:val="0"/>
          <w:numId w:val="0"/>
        </w:numPr>
        <w:ind w:left="312"/>
        <w:rPr>
          <w:rFonts w:ascii="Arial Nova" w:eastAsia="Cambria" w:hAnsi="Arial Nova"/>
        </w:rPr>
      </w:pPr>
    </w:p>
    <w:p w14:paraId="3E2397AC" w14:textId="3551FBEC" w:rsidR="004D3C3F" w:rsidRDefault="007C0084" w:rsidP="002A6FB9">
      <w:pPr>
        <w:pStyle w:val="PullOutBoxBullet"/>
        <w:numPr>
          <w:ilvl w:val="0"/>
          <w:numId w:val="0"/>
        </w:numPr>
        <w:rPr>
          <w:rFonts w:ascii="Arial Nova" w:eastAsia="Cambria" w:hAnsi="Arial Nova"/>
        </w:rPr>
      </w:pPr>
      <w:r>
        <w:rPr>
          <w:rFonts w:ascii="Arial Nova" w:eastAsia="Cambria" w:hAnsi="Arial Nova"/>
          <w:noProof/>
        </w:rPr>
        <w:drawing>
          <wp:inline distT="0" distB="0" distL="0" distR="0" wp14:anchorId="298F271A" wp14:editId="3C01FE2B">
            <wp:extent cx="5884743" cy="263000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8569" cy="2645122"/>
                    </a:xfrm>
                    <a:prstGeom prst="rect">
                      <a:avLst/>
                    </a:prstGeom>
                    <a:noFill/>
                  </pic:spPr>
                </pic:pic>
              </a:graphicData>
            </a:graphic>
          </wp:inline>
        </w:drawing>
      </w:r>
    </w:p>
    <w:p w14:paraId="6F61C6C2" w14:textId="1DEC093F" w:rsidR="004D3C3F" w:rsidRPr="008068AA" w:rsidRDefault="005D1D4F" w:rsidP="003444E9">
      <w:pPr>
        <w:spacing w:after="120"/>
        <w:rPr>
          <w:b/>
          <w:color w:val="auto"/>
        </w:rPr>
      </w:pPr>
      <w:r w:rsidRPr="008068AA">
        <w:rPr>
          <w:b/>
          <w:color w:val="auto"/>
        </w:rPr>
        <w:t>Figure 1</w:t>
      </w:r>
      <w:r w:rsidR="00706699" w:rsidRPr="008068AA">
        <w:rPr>
          <w:b/>
          <w:color w:val="auto"/>
        </w:rPr>
        <w:t xml:space="preserve">: </w:t>
      </w:r>
      <w:r w:rsidR="004069B7" w:rsidRPr="008068AA">
        <w:rPr>
          <w:b/>
          <w:color w:val="auto"/>
        </w:rPr>
        <w:t xml:space="preserve">Release of LGPRF Results via Council Annual Report and </w:t>
      </w:r>
      <w:r w:rsidR="000F3971" w:rsidRPr="008068AA">
        <w:rPr>
          <w:b/>
          <w:color w:val="auto"/>
        </w:rPr>
        <w:t>the Local Government Sector Performance Reports (Know Your Council)</w:t>
      </w:r>
    </w:p>
    <w:p w14:paraId="5E153246" w14:textId="65C066D8" w:rsidR="00FA7F3D" w:rsidRPr="00054FDF" w:rsidRDefault="00FA7F3D" w:rsidP="00054FDF">
      <w:pPr>
        <w:pStyle w:val="Heading2"/>
      </w:pPr>
      <w:bookmarkStart w:id="9" w:name="_Toc513817477"/>
      <w:bookmarkStart w:id="10" w:name="_Toc514339329"/>
      <w:bookmarkStart w:id="11" w:name="_Toc32323273"/>
      <w:bookmarkStart w:id="12" w:name="_Toc65077496"/>
      <w:bookmarkStart w:id="13" w:name="_Toc96088496"/>
      <w:r w:rsidRPr="00054FDF">
        <w:t>Reasons for measuring comparative performance</w:t>
      </w:r>
      <w:bookmarkEnd w:id="9"/>
      <w:bookmarkEnd w:id="10"/>
      <w:bookmarkEnd w:id="11"/>
      <w:bookmarkEnd w:id="12"/>
      <w:bookmarkEnd w:id="13"/>
    </w:p>
    <w:p w14:paraId="6E369FE9" w14:textId="77777777" w:rsidR="00FA7F3D" w:rsidRPr="008068AA" w:rsidRDefault="00FA7F3D" w:rsidP="00FA7F3D">
      <w:pPr>
        <w:pStyle w:val="BodyText"/>
        <w:jc w:val="both"/>
        <w:rPr>
          <w:rFonts w:ascii="Arial Nova" w:hAnsi="Arial Nova"/>
          <w:i/>
          <w:color w:val="auto"/>
        </w:rPr>
      </w:pPr>
      <w:r w:rsidRPr="008068AA">
        <w:rPr>
          <w:rFonts w:ascii="Arial Nova" w:hAnsi="Arial Nova"/>
          <w:color w:val="auto"/>
        </w:rPr>
        <w:t>Performance measurement can be more meaningful when appropriate comparisons are</w:t>
      </w:r>
      <w:r w:rsidRPr="008068AA">
        <w:rPr>
          <w:rFonts w:ascii="Arial Nova" w:hAnsi="Arial Nova"/>
          <w:color w:val="auto"/>
          <w:lang w:val="en-GB"/>
        </w:rPr>
        <w:t xml:space="preserve"> developed and provided on a longitudinal basis. </w:t>
      </w:r>
      <w:r w:rsidRPr="008068AA">
        <w:rPr>
          <w:rFonts w:ascii="Arial Nova" w:hAnsi="Arial Nova"/>
          <w:color w:val="auto"/>
        </w:rPr>
        <w:t xml:space="preserve">The services of local councils are rarely subject to competitive pressures, which make the use of comparative performance indicators more important.  Comparisons across councils offer a level of accountability to the community, who have little opportunity to express </w:t>
      </w:r>
      <w:r w:rsidRPr="008068AA">
        <w:rPr>
          <w:rFonts w:ascii="Arial Nova" w:hAnsi="Arial Nova"/>
          <w:color w:val="auto"/>
        </w:rPr>
        <w:lastRenderedPageBreak/>
        <w:t>their preferences by accessing services elsewhere. Comparative information on performance can also enhance the incentives to achieve continuous improvement by:</w:t>
      </w:r>
    </w:p>
    <w:p w14:paraId="40A1B0D8" w14:textId="77777777" w:rsidR="00FA7F3D" w:rsidRPr="008068AA" w:rsidRDefault="00FA7F3D" w:rsidP="00DA452B">
      <w:pPr>
        <w:pStyle w:val="PullOutBoxBullet2"/>
        <w:numPr>
          <w:ilvl w:val="1"/>
          <w:numId w:val="38"/>
        </w:numPr>
        <w:rPr>
          <w:rFonts w:ascii="Arial Nova" w:eastAsia="Cambria" w:hAnsi="Arial Nova"/>
          <w:color w:val="auto"/>
        </w:rPr>
      </w:pPr>
      <w:r w:rsidRPr="008068AA">
        <w:rPr>
          <w:rFonts w:ascii="Arial Nova" w:eastAsia="Cambria" w:hAnsi="Arial Nova"/>
          <w:color w:val="auto"/>
        </w:rPr>
        <w:t xml:space="preserve">providing information on attainable levels of performance and identification of councils and service areas that are successful </w:t>
      </w:r>
    </w:p>
    <w:p w14:paraId="160A2A69" w14:textId="77777777" w:rsidR="00FA7F3D" w:rsidRPr="008068AA" w:rsidRDefault="00FA7F3D" w:rsidP="00DA452B">
      <w:pPr>
        <w:pStyle w:val="PullOutBoxBullet2"/>
        <w:numPr>
          <w:ilvl w:val="1"/>
          <w:numId w:val="38"/>
        </w:numPr>
        <w:rPr>
          <w:rFonts w:ascii="Arial Nova" w:eastAsia="Cambria" w:hAnsi="Arial Nova"/>
          <w:color w:val="auto"/>
        </w:rPr>
      </w:pPr>
      <w:r w:rsidRPr="008068AA">
        <w:rPr>
          <w:rFonts w:ascii="Arial Nova" w:eastAsia="Cambria" w:hAnsi="Arial Nova"/>
          <w:color w:val="auto"/>
        </w:rPr>
        <w:t>enabling councils to learn from peers that are delivering higher quality and/or more cost-effective services</w:t>
      </w:r>
    </w:p>
    <w:p w14:paraId="1F09ACC1" w14:textId="77777777" w:rsidR="00FA7F3D" w:rsidRPr="008068AA" w:rsidRDefault="00FA7F3D" w:rsidP="00DA452B">
      <w:pPr>
        <w:pStyle w:val="PullOutBoxBullet2"/>
        <w:numPr>
          <w:ilvl w:val="1"/>
          <w:numId w:val="38"/>
        </w:numPr>
        <w:rPr>
          <w:rFonts w:ascii="Arial Nova" w:eastAsia="Cambria" w:hAnsi="Arial Nova"/>
          <w:color w:val="auto"/>
        </w:rPr>
      </w:pPr>
      <w:r w:rsidRPr="008068AA">
        <w:rPr>
          <w:rFonts w:ascii="Arial Nova" w:eastAsia="Cambria" w:hAnsi="Arial Nova"/>
          <w:color w:val="auto"/>
        </w:rPr>
        <w:t xml:space="preserve">generating additional incentives for councils and services to improve performance. </w:t>
      </w:r>
    </w:p>
    <w:p w14:paraId="51351AD7" w14:textId="77777777" w:rsidR="00FA7F3D" w:rsidRPr="008068AA" w:rsidRDefault="00FA7F3D" w:rsidP="00FA7F3D">
      <w:pPr>
        <w:pStyle w:val="BodyText"/>
        <w:jc w:val="both"/>
        <w:rPr>
          <w:rFonts w:ascii="Arial Nova" w:hAnsi="Arial Nova"/>
          <w:color w:val="auto"/>
          <w:lang w:val="en-GB"/>
        </w:rPr>
      </w:pPr>
      <w:r w:rsidRPr="008068AA">
        <w:rPr>
          <w:rFonts w:ascii="Arial Nova" w:hAnsi="Arial Nova"/>
          <w:color w:val="auto"/>
          <w:lang w:val="en-GB"/>
        </w:rPr>
        <w:t xml:space="preserve">Meaningful conclusions about a council’s performance can only be drawn through comparison of ‘like’ councils and observing the performance of an individual council over time. As such, the LGPRF has been designed to facilitate reporting of individual trend data. As the sector matures, the Victorian Government and councils will be able to compare any councils based on a number of characteristics. </w:t>
      </w:r>
    </w:p>
    <w:p w14:paraId="7D5382D1" w14:textId="77777777" w:rsidR="00FA7F3D" w:rsidRPr="008068AA" w:rsidRDefault="00FA7F3D" w:rsidP="00FA7F3D">
      <w:pPr>
        <w:pStyle w:val="BodyText"/>
        <w:jc w:val="both"/>
        <w:rPr>
          <w:rFonts w:ascii="Arial Nova" w:hAnsi="Arial Nova"/>
          <w:color w:val="auto"/>
          <w:lang w:val="en-GB"/>
        </w:rPr>
      </w:pPr>
      <w:r w:rsidRPr="008068AA">
        <w:rPr>
          <w:rFonts w:ascii="Arial Nova" w:hAnsi="Arial Nova"/>
          <w:color w:val="auto"/>
          <w:lang w:val="en-GB"/>
        </w:rPr>
        <w:t xml:space="preserve">No two councils are the same, and as such it is important that performance results are contextualised to the local municipality, for example population size and demographics; geographic information; environmental conditions and socio-economic trends. </w:t>
      </w:r>
    </w:p>
    <w:p w14:paraId="07CE8E88" w14:textId="77777777" w:rsidR="00FA7F3D" w:rsidRPr="008068AA" w:rsidRDefault="00FA7F3D" w:rsidP="00FA7F3D">
      <w:pPr>
        <w:pStyle w:val="BodyText"/>
        <w:jc w:val="both"/>
        <w:rPr>
          <w:rFonts w:ascii="Arial Nova" w:hAnsi="Arial Nova"/>
          <w:color w:val="auto"/>
        </w:rPr>
      </w:pPr>
      <w:r w:rsidRPr="008068AA">
        <w:rPr>
          <w:rFonts w:ascii="Arial Nova" w:hAnsi="Arial Nova"/>
          <w:color w:val="auto"/>
        </w:rPr>
        <w:t>Although the LGPRF does not extend to recommendations on how best to provide local government services, the information generated by the LGPRF can assist councils to make such assessments. Reliable comparative performance information can help councils better understand the strengths and weaknesses of each approach, and the circumstances in which each can work best.</w:t>
      </w:r>
    </w:p>
    <w:p w14:paraId="1A3E9B99" w14:textId="77777777" w:rsidR="00FA7F3D" w:rsidRPr="00054FDF" w:rsidRDefault="00FA7F3D" w:rsidP="00054FDF">
      <w:pPr>
        <w:pStyle w:val="Heading2"/>
      </w:pPr>
      <w:bookmarkStart w:id="14" w:name="_Toc513817478"/>
      <w:bookmarkStart w:id="15" w:name="_Toc514339330"/>
      <w:bookmarkStart w:id="16" w:name="_Toc32323274"/>
      <w:bookmarkStart w:id="17" w:name="_Toc65077497"/>
      <w:bookmarkStart w:id="18" w:name="_Toc96088497"/>
      <w:r w:rsidRPr="00054FDF">
        <w:t>Scope of the LGPRF</w:t>
      </w:r>
      <w:bookmarkEnd w:id="14"/>
      <w:bookmarkEnd w:id="15"/>
      <w:bookmarkEnd w:id="16"/>
      <w:bookmarkEnd w:id="17"/>
      <w:bookmarkEnd w:id="18"/>
    </w:p>
    <w:p w14:paraId="6EE40C27" w14:textId="77777777" w:rsidR="00FA7F3D" w:rsidRPr="008068AA" w:rsidRDefault="00FA7F3D" w:rsidP="00FA7F3D">
      <w:pPr>
        <w:spacing w:after="120"/>
        <w:rPr>
          <w:rFonts w:ascii="Arial Nova" w:hAnsi="Arial Nova" w:cstheme="minorHAnsi"/>
          <w:color w:val="auto"/>
          <w:sz w:val="20"/>
          <w:szCs w:val="22"/>
        </w:rPr>
      </w:pPr>
      <w:r w:rsidRPr="008068AA">
        <w:rPr>
          <w:rFonts w:ascii="Arial Nova" w:hAnsi="Arial Nova" w:cstheme="minorHAnsi"/>
          <w:color w:val="auto"/>
          <w:sz w:val="20"/>
          <w:szCs w:val="22"/>
        </w:rPr>
        <w:t xml:space="preserve">The LGPRF recognises that a core function of local government is to provide services to the community. Based on this, the framework also acknowledges that councils have obligations to maintain their capacity and capability to provide these services through effective financial management and governance. </w:t>
      </w:r>
    </w:p>
    <w:p w14:paraId="3DB330A0" w14:textId="39DAA53C" w:rsidR="00FA7F3D" w:rsidRPr="008068AA" w:rsidRDefault="00FA7F3D" w:rsidP="00FA7F3D">
      <w:pPr>
        <w:spacing w:after="120"/>
        <w:rPr>
          <w:rFonts w:ascii="Arial Nova" w:hAnsi="Arial Nova" w:cstheme="minorHAnsi"/>
          <w:color w:val="auto"/>
          <w:sz w:val="20"/>
          <w:szCs w:val="22"/>
        </w:rPr>
      </w:pPr>
      <w:r w:rsidRPr="008068AA">
        <w:rPr>
          <w:rFonts w:ascii="Arial Nova" w:hAnsi="Arial Nova" w:cstheme="minorHAnsi"/>
          <w:color w:val="auto"/>
          <w:sz w:val="20"/>
          <w:szCs w:val="22"/>
        </w:rPr>
        <w:t xml:space="preserve">Councils offer a range of services as diverse as the needs of their communities. However, there are also common services that the community expect from their local government or core functions that all local governments need to undertake to maintain service. The LGPRF focuses on a selection of these common services and core functions grouped into four thematic performance areas and indicator sets, see </w:t>
      </w:r>
      <w:r w:rsidRPr="008068AA">
        <w:rPr>
          <w:rFonts w:ascii="Arial Nova" w:hAnsi="Arial Nova" w:cstheme="minorHAnsi"/>
          <w:i/>
          <w:iCs/>
          <w:color w:val="auto"/>
          <w:sz w:val="20"/>
          <w:szCs w:val="22"/>
        </w:rPr>
        <w:t xml:space="preserve">Figure </w:t>
      </w:r>
      <w:r w:rsidR="00566B82" w:rsidRPr="008068AA">
        <w:rPr>
          <w:rFonts w:ascii="Arial Nova" w:hAnsi="Arial Nova" w:cstheme="minorHAnsi"/>
          <w:i/>
          <w:iCs/>
          <w:color w:val="auto"/>
          <w:sz w:val="20"/>
          <w:szCs w:val="22"/>
        </w:rPr>
        <w:t>2.</w:t>
      </w:r>
      <w:r w:rsidRPr="008068AA">
        <w:rPr>
          <w:rFonts w:ascii="Arial Nova" w:hAnsi="Arial Nova" w:cstheme="minorHAnsi"/>
          <w:color w:val="auto"/>
          <w:sz w:val="20"/>
          <w:szCs w:val="22"/>
        </w:rPr>
        <w:t xml:space="preserve"> </w:t>
      </w:r>
    </w:p>
    <w:p w14:paraId="5AD8A626" w14:textId="4FA3D873" w:rsidR="005B5F0F" w:rsidRDefault="009F7DDB" w:rsidP="00B63B43">
      <w:pPr>
        <w:rPr>
          <w:rFonts w:ascii="Arial Nova" w:hAnsi="Arial Nova"/>
        </w:rPr>
      </w:pPr>
      <w:r>
        <w:rPr>
          <w:rFonts w:ascii="Arial Nova" w:hAnsi="Arial Nova"/>
          <w:noProof/>
        </w:rPr>
        <w:drawing>
          <wp:inline distT="0" distB="0" distL="0" distR="0" wp14:anchorId="2989F444" wp14:editId="3561A336">
            <wp:extent cx="6289067" cy="334412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5213" cy="3358027"/>
                    </a:xfrm>
                    <a:prstGeom prst="rect">
                      <a:avLst/>
                    </a:prstGeom>
                    <a:noFill/>
                  </pic:spPr>
                </pic:pic>
              </a:graphicData>
            </a:graphic>
          </wp:inline>
        </w:drawing>
      </w:r>
    </w:p>
    <w:p w14:paraId="39AA6E77" w14:textId="7D0D9B74" w:rsidR="009D2E19" w:rsidRDefault="009D2E19" w:rsidP="009D2E19">
      <w:pPr>
        <w:spacing w:after="120"/>
        <w:rPr>
          <w:b/>
          <w:color w:val="363534"/>
        </w:rPr>
      </w:pPr>
      <w:r w:rsidRPr="008940BB">
        <w:rPr>
          <w:b/>
          <w:color w:val="363534"/>
        </w:rPr>
        <w:t xml:space="preserve">Figure </w:t>
      </w:r>
      <w:r w:rsidR="00566B82">
        <w:rPr>
          <w:b/>
          <w:color w:val="363534"/>
        </w:rPr>
        <w:t>2</w:t>
      </w:r>
      <w:r w:rsidRPr="008940BB">
        <w:rPr>
          <w:b/>
          <w:color w:val="363534"/>
        </w:rPr>
        <w:t xml:space="preserve">: LGPRF </w:t>
      </w:r>
      <w:r>
        <w:rPr>
          <w:b/>
          <w:color w:val="363534"/>
        </w:rPr>
        <w:t>performance areas</w:t>
      </w:r>
      <w:r w:rsidRPr="008940BB">
        <w:rPr>
          <w:b/>
          <w:color w:val="363534"/>
        </w:rPr>
        <w:t xml:space="preserve"> and </w:t>
      </w:r>
      <w:r>
        <w:rPr>
          <w:b/>
          <w:color w:val="363534"/>
        </w:rPr>
        <w:t xml:space="preserve">indicator </w:t>
      </w:r>
      <w:r w:rsidRPr="008940BB">
        <w:rPr>
          <w:b/>
          <w:color w:val="363534"/>
        </w:rPr>
        <w:t>sets</w:t>
      </w:r>
    </w:p>
    <w:p w14:paraId="51C7C524" w14:textId="77777777" w:rsidR="005B5F0F" w:rsidRDefault="005B5F0F" w:rsidP="00B63B43">
      <w:pPr>
        <w:rPr>
          <w:rFonts w:ascii="Arial Nova" w:hAnsi="Arial Nova"/>
        </w:rPr>
      </w:pPr>
    </w:p>
    <w:p w14:paraId="57B206A7" w14:textId="77777777" w:rsidR="00CF31CE" w:rsidRPr="00CF31CE" w:rsidRDefault="00CF31CE" w:rsidP="00CF31CE">
      <w:pPr>
        <w:pStyle w:val="Heading2"/>
      </w:pPr>
      <w:bookmarkStart w:id="19" w:name="_Toc32323275"/>
      <w:bookmarkStart w:id="20" w:name="_Toc65077498"/>
      <w:bookmarkStart w:id="21" w:name="_Toc96088498"/>
      <w:r w:rsidRPr="00CF31CE">
        <w:t>Assessing performance</w:t>
      </w:r>
      <w:bookmarkEnd w:id="19"/>
      <w:bookmarkEnd w:id="20"/>
      <w:bookmarkEnd w:id="21"/>
    </w:p>
    <w:p w14:paraId="63B60896" w14:textId="77777777" w:rsidR="00CF31CE" w:rsidRPr="008068AA" w:rsidRDefault="00CF31CE" w:rsidP="00CF31CE">
      <w:pPr>
        <w:pStyle w:val="BodyText"/>
        <w:jc w:val="both"/>
        <w:rPr>
          <w:rFonts w:ascii="Arial Nova" w:hAnsi="Arial Nova" w:cs="Arial"/>
          <w:color w:val="auto"/>
        </w:rPr>
      </w:pPr>
      <w:r w:rsidRPr="008068AA">
        <w:rPr>
          <w:rFonts w:ascii="Arial Nova" w:hAnsi="Arial Nova" w:cs="Arial"/>
          <w:color w:val="auto"/>
        </w:rPr>
        <w:t xml:space="preserve">The LGPRF takes a comprehensive view of performance reporting, with the performance framework giving equal importance to economy, efficiency and effectiveness as overarching dimensions of performance. The interplay of these dimensions creates depth for the analysis of performance. </w:t>
      </w:r>
    </w:p>
    <w:p w14:paraId="59744D1D" w14:textId="77777777" w:rsidR="00CF31CE" w:rsidRPr="008068AA" w:rsidRDefault="00CF31CE" w:rsidP="00CF31CE">
      <w:pPr>
        <w:pStyle w:val="BodyText"/>
        <w:jc w:val="both"/>
        <w:rPr>
          <w:rFonts w:ascii="Arial Nova" w:hAnsi="Arial Nova" w:cs="Arial"/>
          <w:color w:val="auto"/>
        </w:rPr>
      </w:pPr>
      <w:r w:rsidRPr="008068AA">
        <w:rPr>
          <w:rFonts w:ascii="Arial Nova" w:hAnsi="Arial Nova" w:cs="Arial"/>
          <w:color w:val="auto"/>
        </w:rPr>
        <w:t>When analysing the performance data, councils will need to consider the related indicators and how they highlight different aspects of the service. There are risks in allocating funding or resources based on only one aspect of a service. For example, a unit of service delivery may have a high cost but be more effective than a lower cost service and therefore be more cost effective. As such, it is important that results are looked at holistically when assessing performance.</w:t>
      </w:r>
    </w:p>
    <w:p w14:paraId="0CAA5420" w14:textId="77777777" w:rsidR="00CF31CE" w:rsidRPr="00CF31CE" w:rsidRDefault="00CF31CE" w:rsidP="00CF31CE">
      <w:pPr>
        <w:pStyle w:val="Heading2"/>
      </w:pPr>
      <w:bookmarkStart w:id="22" w:name="_Toc32323276"/>
      <w:bookmarkStart w:id="23" w:name="_Toc65077499"/>
      <w:bookmarkStart w:id="24" w:name="_Toc96088499"/>
      <w:r w:rsidRPr="00CF31CE">
        <w:t>Measuring levels of performance</w:t>
      </w:r>
      <w:bookmarkEnd w:id="22"/>
      <w:bookmarkEnd w:id="23"/>
      <w:bookmarkEnd w:id="24"/>
    </w:p>
    <w:p w14:paraId="7D69FEAD" w14:textId="77777777" w:rsidR="00CF31CE" w:rsidRPr="008068AA" w:rsidRDefault="00CF31CE" w:rsidP="00CF31CE">
      <w:pPr>
        <w:spacing w:before="60" w:after="120"/>
        <w:jc w:val="both"/>
        <w:rPr>
          <w:rFonts w:ascii="Arial Nova" w:hAnsi="Arial Nova"/>
          <w:color w:val="auto"/>
          <w:sz w:val="20"/>
        </w:rPr>
      </w:pPr>
      <w:r w:rsidRPr="008068AA">
        <w:rPr>
          <w:rFonts w:ascii="Arial Nova" w:hAnsi="Arial Nova"/>
          <w:color w:val="auto"/>
          <w:sz w:val="20"/>
        </w:rPr>
        <w:t>To better understand a council’s performance, the LGPRF defines performance reporting on two levels:</w:t>
      </w:r>
    </w:p>
    <w:p w14:paraId="665C35BF" w14:textId="77777777" w:rsidR="00CF31CE" w:rsidRPr="008068AA" w:rsidRDefault="00CF31CE" w:rsidP="00DA452B">
      <w:pPr>
        <w:pStyle w:val="ListParagraph"/>
        <w:numPr>
          <w:ilvl w:val="0"/>
          <w:numId w:val="39"/>
        </w:numPr>
        <w:spacing w:before="60" w:after="120"/>
        <w:rPr>
          <w:rFonts w:ascii="Arial Nova" w:hAnsi="Arial Nova" w:cs="Times New Roman"/>
          <w:color w:val="auto"/>
        </w:rPr>
      </w:pPr>
      <w:r w:rsidRPr="008068AA">
        <w:rPr>
          <w:rFonts w:ascii="Arial Nova" w:hAnsi="Arial Nova" w:cs="Times New Roman"/>
          <w:color w:val="auto"/>
        </w:rPr>
        <w:t>Operational performance – the successful performance of internal council operations to meet the community’s expectations; and,</w:t>
      </w:r>
    </w:p>
    <w:p w14:paraId="7A86C6CF" w14:textId="77777777" w:rsidR="00CF31CE" w:rsidRPr="008068AA" w:rsidRDefault="00CF31CE" w:rsidP="00DA452B">
      <w:pPr>
        <w:pStyle w:val="ListParagraph"/>
        <w:numPr>
          <w:ilvl w:val="0"/>
          <w:numId w:val="39"/>
        </w:numPr>
        <w:spacing w:before="60" w:after="120"/>
        <w:jc w:val="both"/>
        <w:rPr>
          <w:rFonts w:ascii="Arial Nova" w:hAnsi="Arial Nova" w:cs="Times New Roman"/>
          <w:color w:val="auto"/>
        </w:rPr>
      </w:pPr>
      <w:r w:rsidRPr="008068AA">
        <w:rPr>
          <w:rFonts w:ascii="Arial Nova" w:hAnsi="Arial Nova" w:cs="Times New Roman"/>
          <w:color w:val="auto"/>
        </w:rPr>
        <w:t>Strategic performance – the impact of council strategies on the community.</w:t>
      </w:r>
    </w:p>
    <w:p w14:paraId="1F85FF05" w14:textId="34BD2699" w:rsidR="00CF31CE" w:rsidRPr="008068AA" w:rsidRDefault="00CF31CE" w:rsidP="00CF31CE">
      <w:pPr>
        <w:spacing w:before="60" w:after="120"/>
        <w:jc w:val="both"/>
        <w:rPr>
          <w:rFonts w:ascii="Arial Nova" w:hAnsi="Arial Nova"/>
          <w:color w:val="auto"/>
          <w:sz w:val="20"/>
        </w:rPr>
      </w:pPr>
      <w:r w:rsidRPr="008068AA">
        <w:rPr>
          <w:rFonts w:ascii="Arial Nova" w:hAnsi="Arial Nova"/>
          <w:color w:val="auto"/>
          <w:sz w:val="20"/>
        </w:rPr>
        <w:t xml:space="preserve">While Operational performance looks at </w:t>
      </w:r>
      <w:r w:rsidRPr="008068AA">
        <w:rPr>
          <w:rFonts w:ascii="Arial Nova" w:hAnsi="Arial Nova"/>
          <w:b/>
          <w:color w:val="auto"/>
          <w:sz w:val="20"/>
        </w:rPr>
        <w:t>how</w:t>
      </w:r>
      <w:r w:rsidRPr="008068AA">
        <w:rPr>
          <w:rFonts w:ascii="Arial Nova" w:hAnsi="Arial Nova"/>
          <w:color w:val="auto"/>
          <w:sz w:val="20"/>
        </w:rPr>
        <w:t xml:space="preserve"> the council transforms requirements into deliverables for the community, Strategic performance looks at the higher level of </w:t>
      </w:r>
      <w:r w:rsidRPr="008068AA">
        <w:rPr>
          <w:rFonts w:ascii="Arial Nova" w:hAnsi="Arial Nova"/>
          <w:b/>
          <w:color w:val="auto"/>
          <w:sz w:val="20"/>
        </w:rPr>
        <w:t>why</w:t>
      </w:r>
      <w:r w:rsidRPr="008068AA">
        <w:rPr>
          <w:rFonts w:ascii="Arial Nova" w:hAnsi="Arial Nova"/>
          <w:color w:val="auto"/>
          <w:sz w:val="20"/>
        </w:rPr>
        <w:t xml:space="preserve"> council offers certain services and the impact on the community, see </w:t>
      </w:r>
      <w:r w:rsidRPr="008068AA">
        <w:rPr>
          <w:rFonts w:ascii="Arial Nova" w:hAnsi="Arial Nova"/>
          <w:i/>
          <w:iCs/>
          <w:color w:val="auto"/>
          <w:sz w:val="20"/>
        </w:rPr>
        <w:t>Figure 3</w:t>
      </w:r>
      <w:r w:rsidRPr="008068AA">
        <w:rPr>
          <w:rFonts w:ascii="Arial Nova" w:hAnsi="Arial Nova"/>
          <w:color w:val="auto"/>
          <w:sz w:val="20"/>
        </w:rPr>
        <w:t>.</w:t>
      </w:r>
    </w:p>
    <w:p w14:paraId="51DC6CBA" w14:textId="5DB4BE80" w:rsidR="005B5F0F" w:rsidRDefault="004A2A77" w:rsidP="00B63B43">
      <w:pPr>
        <w:rPr>
          <w:rFonts w:ascii="Arial Nova" w:hAnsi="Arial Nova"/>
        </w:rPr>
      </w:pPr>
      <w:r>
        <w:rPr>
          <w:rFonts w:ascii="Arial Nova" w:hAnsi="Arial Nova"/>
          <w:noProof/>
        </w:rPr>
        <w:drawing>
          <wp:inline distT="0" distB="0" distL="0" distR="0" wp14:anchorId="573CE442" wp14:editId="47D8F440">
            <wp:extent cx="6073326" cy="2349248"/>
            <wp:effectExtent l="0" t="0" r="3810"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1791" cy="2360259"/>
                    </a:xfrm>
                    <a:prstGeom prst="rect">
                      <a:avLst/>
                    </a:prstGeom>
                    <a:noFill/>
                  </pic:spPr>
                </pic:pic>
              </a:graphicData>
            </a:graphic>
          </wp:inline>
        </w:drawing>
      </w:r>
    </w:p>
    <w:p w14:paraId="08226C78" w14:textId="77777777" w:rsidR="00757A5C" w:rsidRPr="008068AA" w:rsidRDefault="004A2A77" w:rsidP="00D15091">
      <w:pPr>
        <w:spacing w:after="120"/>
        <w:rPr>
          <w:b/>
          <w:color w:val="auto"/>
        </w:rPr>
      </w:pPr>
      <w:r w:rsidRPr="008068AA">
        <w:rPr>
          <w:b/>
          <w:color w:val="auto"/>
        </w:rPr>
        <w:t xml:space="preserve">Figure 3: </w:t>
      </w:r>
      <w:r w:rsidR="00D15091" w:rsidRPr="008068AA">
        <w:rPr>
          <w:b/>
          <w:color w:val="auto"/>
        </w:rPr>
        <w:t xml:space="preserve"> LGPRF measuring strategic and operational performance</w:t>
      </w:r>
    </w:p>
    <w:p w14:paraId="421C9ABB" w14:textId="77777777" w:rsidR="00464F40" w:rsidRPr="008068AA" w:rsidRDefault="00464F40" w:rsidP="00464F40">
      <w:pPr>
        <w:pStyle w:val="BodyText"/>
        <w:rPr>
          <w:rFonts w:ascii="Arial Nova" w:hAnsi="Arial Nova"/>
          <w:color w:val="auto"/>
        </w:rPr>
      </w:pPr>
      <w:r w:rsidRPr="008068AA">
        <w:rPr>
          <w:rFonts w:ascii="Arial Nova" w:hAnsi="Arial Nova"/>
          <w:color w:val="auto"/>
        </w:rPr>
        <w:t xml:space="preserve">Central to this model, the LGPRF recognises that while the ‘how’ is often common across similar organisations offering these services, the ‘why’ is often driven by the council and the intended impact it wants to make on the community, see </w:t>
      </w:r>
      <w:r w:rsidRPr="008068AA">
        <w:rPr>
          <w:rFonts w:ascii="Arial Nova" w:hAnsi="Arial Nova"/>
          <w:i/>
          <w:iCs/>
          <w:color w:val="auto"/>
        </w:rPr>
        <w:t>Table 1</w:t>
      </w:r>
      <w:r w:rsidRPr="008068AA">
        <w:rPr>
          <w:rFonts w:ascii="Arial Nova" w:hAnsi="Arial Nova"/>
          <w:color w:val="auto"/>
        </w:rPr>
        <w:t xml:space="preserve">. </w:t>
      </w:r>
    </w:p>
    <w:tbl>
      <w:tblPr>
        <w:tblStyle w:val="TableGrid"/>
        <w:tblW w:w="9493" w:type="dxa"/>
        <w:tblLook w:val="04A0" w:firstRow="1" w:lastRow="0" w:firstColumn="1" w:lastColumn="0" w:noHBand="0" w:noVBand="1"/>
      </w:tblPr>
      <w:tblGrid>
        <w:gridCol w:w="1647"/>
        <w:gridCol w:w="1169"/>
        <w:gridCol w:w="3558"/>
        <w:gridCol w:w="3119"/>
      </w:tblGrid>
      <w:tr w:rsidR="00815554" w:rsidRPr="009F1589" w14:paraId="6C191E13" w14:textId="77777777" w:rsidTr="00815554">
        <w:tc>
          <w:tcPr>
            <w:tcW w:w="1647" w:type="dxa"/>
            <w:tcBorders>
              <w:bottom w:val="single" w:sz="8" w:space="0" w:color="201547" w:themeColor="text2"/>
            </w:tcBorders>
            <w:shd w:val="clear" w:color="auto" w:fill="62BB46" w:themeFill="accent3"/>
          </w:tcPr>
          <w:p w14:paraId="7666E90C" w14:textId="77777777" w:rsidR="00464F40" w:rsidRPr="00495CF0" w:rsidRDefault="00464F40" w:rsidP="001D556D">
            <w:pPr>
              <w:pStyle w:val="BodyText"/>
              <w:rPr>
                <w:rFonts w:ascii="Arial Nova" w:hAnsi="Arial Nova"/>
                <w:color w:val="FFFFFF" w:themeColor="background1"/>
              </w:rPr>
            </w:pPr>
            <w:r w:rsidRPr="00495CF0">
              <w:rPr>
                <w:rFonts w:ascii="Arial Nova" w:hAnsi="Arial Nova"/>
                <w:color w:val="FFFFFF" w:themeColor="background1"/>
              </w:rPr>
              <w:t>Performance level</w:t>
            </w:r>
          </w:p>
        </w:tc>
        <w:tc>
          <w:tcPr>
            <w:tcW w:w="1169" w:type="dxa"/>
            <w:tcBorders>
              <w:bottom w:val="single" w:sz="8" w:space="0" w:color="201547" w:themeColor="text2"/>
            </w:tcBorders>
            <w:shd w:val="clear" w:color="auto" w:fill="62BB46" w:themeFill="accent3"/>
          </w:tcPr>
          <w:p w14:paraId="65076605" w14:textId="77777777" w:rsidR="00464F40" w:rsidRPr="00495CF0" w:rsidRDefault="00464F40" w:rsidP="001D556D">
            <w:pPr>
              <w:pStyle w:val="BodyText"/>
              <w:rPr>
                <w:rFonts w:ascii="Arial Nova" w:hAnsi="Arial Nova"/>
                <w:color w:val="FFFFFF" w:themeColor="background1"/>
              </w:rPr>
            </w:pPr>
            <w:r>
              <w:rPr>
                <w:rFonts w:ascii="Arial Nova" w:hAnsi="Arial Nova"/>
                <w:color w:val="FFFFFF" w:themeColor="background1"/>
              </w:rPr>
              <w:t>Reporting on</w:t>
            </w:r>
          </w:p>
        </w:tc>
        <w:tc>
          <w:tcPr>
            <w:tcW w:w="3558" w:type="dxa"/>
            <w:shd w:val="clear" w:color="auto" w:fill="62BB46" w:themeFill="accent3"/>
          </w:tcPr>
          <w:p w14:paraId="67E1C6F9" w14:textId="77777777" w:rsidR="00464F40" w:rsidRPr="00495CF0" w:rsidRDefault="00464F40" w:rsidP="001D556D">
            <w:pPr>
              <w:pStyle w:val="BodyText"/>
              <w:rPr>
                <w:rFonts w:ascii="Arial Nova" w:hAnsi="Arial Nova"/>
                <w:color w:val="FFFFFF" w:themeColor="background1"/>
              </w:rPr>
            </w:pPr>
            <w:r w:rsidRPr="00495CF0">
              <w:rPr>
                <w:rFonts w:ascii="Arial Nova" w:hAnsi="Arial Nova"/>
                <w:color w:val="FFFFFF" w:themeColor="background1"/>
              </w:rPr>
              <w:t xml:space="preserve">Internal </w:t>
            </w:r>
            <w:r>
              <w:rPr>
                <w:rFonts w:ascii="Arial Nova" w:hAnsi="Arial Nova"/>
                <w:color w:val="FFFFFF" w:themeColor="background1"/>
              </w:rPr>
              <w:t>d</w:t>
            </w:r>
            <w:r w:rsidRPr="00495CF0">
              <w:rPr>
                <w:rFonts w:ascii="Arial Nova" w:hAnsi="Arial Nova"/>
                <w:color w:val="FFFFFF" w:themeColor="background1"/>
              </w:rPr>
              <w:t>river</w:t>
            </w:r>
          </w:p>
        </w:tc>
        <w:tc>
          <w:tcPr>
            <w:tcW w:w="3119" w:type="dxa"/>
            <w:shd w:val="clear" w:color="auto" w:fill="62BB46" w:themeFill="accent3"/>
          </w:tcPr>
          <w:p w14:paraId="5B9B33A5" w14:textId="77777777" w:rsidR="00464F40" w:rsidRPr="00495CF0" w:rsidRDefault="00464F40" w:rsidP="001D556D">
            <w:pPr>
              <w:pStyle w:val="BodyText"/>
              <w:rPr>
                <w:rFonts w:ascii="Arial Nova" w:hAnsi="Arial Nova"/>
                <w:color w:val="FFFFFF" w:themeColor="background1"/>
              </w:rPr>
            </w:pPr>
            <w:r w:rsidRPr="00495CF0">
              <w:rPr>
                <w:rFonts w:ascii="Arial Nova" w:hAnsi="Arial Nova"/>
                <w:color w:val="FFFFFF" w:themeColor="background1"/>
              </w:rPr>
              <w:t xml:space="preserve">External </w:t>
            </w:r>
            <w:r>
              <w:rPr>
                <w:rFonts w:ascii="Arial Nova" w:hAnsi="Arial Nova"/>
                <w:color w:val="FFFFFF" w:themeColor="background1"/>
              </w:rPr>
              <w:t>d</w:t>
            </w:r>
            <w:r w:rsidRPr="00495CF0">
              <w:rPr>
                <w:rFonts w:ascii="Arial Nova" w:hAnsi="Arial Nova"/>
                <w:color w:val="FFFFFF" w:themeColor="background1"/>
              </w:rPr>
              <w:t>river</w:t>
            </w:r>
          </w:p>
        </w:tc>
      </w:tr>
      <w:tr w:rsidR="00464F40" w14:paraId="5460C073" w14:textId="77777777" w:rsidTr="00815554">
        <w:tc>
          <w:tcPr>
            <w:tcW w:w="1647" w:type="dxa"/>
            <w:tcBorders>
              <w:right w:val="single" w:sz="4" w:space="0" w:color="auto"/>
            </w:tcBorders>
            <w:vAlign w:val="center"/>
          </w:tcPr>
          <w:p w14:paraId="1AA3B6A4" w14:textId="77777777" w:rsidR="00464F40" w:rsidRPr="00495CF0" w:rsidRDefault="00464F40" w:rsidP="001D556D">
            <w:pPr>
              <w:pStyle w:val="BodyText"/>
              <w:rPr>
                <w:rFonts w:ascii="Arial Nova" w:hAnsi="Arial Nova"/>
                <w:color w:val="363534"/>
              </w:rPr>
            </w:pPr>
            <w:r>
              <w:rPr>
                <w:rFonts w:ascii="Arial Nova" w:hAnsi="Arial Nova"/>
                <w:color w:val="363534"/>
              </w:rPr>
              <w:t>Operational</w:t>
            </w:r>
          </w:p>
        </w:tc>
        <w:tc>
          <w:tcPr>
            <w:tcW w:w="1169" w:type="dxa"/>
            <w:tcBorders>
              <w:left w:val="single" w:sz="4" w:space="0" w:color="auto"/>
              <w:right w:val="single" w:sz="4" w:space="0" w:color="auto"/>
            </w:tcBorders>
            <w:vAlign w:val="center"/>
          </w:tcPr>
          <w:p w14:paraId="15A26F3F" w14:textId="77777777" w:rsidR="00464F40" w:rsidRPr="00495CF0" w:rsidRDefault="00464F40" w:rsidP="001D556D">
            <w:pPr>
              <w:pStyle w:val="BodyText"/>
              <w:rPr>
                <w:rFonts w:ascii="Arial Nova" w:hAnsi="Arial Nova"/>
                <w:color w:val="363534"/>
              </w:rPr>
            </w:pPr>
            <w:r w:rsidRPr="00495CF0">
              <w:rPr>
                <w:rFonts w:ascii="Arial Nova" w:hAnsi="Arial Nova"/>
                <w:color w:val="363534"/>
              </w:rPr>
              <w:t>How</w:t>
            </w:r>
          </w:p>
        </w:tc>
        <w:tc>
          <w:tcPr>
            <w:tcW w:w="3558" w:type="dxa"/>
            <w:tcBorders>
              <w:left w:val="single" w:sz="4" w:space="0" w:color="auto"/>
            </w:tcBorders>
            <w:vAlign w:val="center"/>
          </w:tcPr>
          <w:p w14:paraId="13928A2C" w14:textId="77777777" w:rsidR="00464F40" w:rsidRPr="00495CF0" w:rsidRDefault="00464F40" w:rsidP="001D556D">
            <w:pPr>
              <w:pStyle w:val="BodyText"/>
              <w:rPr>
                <w:rFonts w:ascii="Arial Nova" w:hAnsi="Arial Nova"/>
                <w:color w:val="363534"/>
              </w:rPr>
            </w:pPr>
            <w:r w:rsidRPr="0099132A">
              <w:rPr>
                <w:rFonts w:ascii="Arial Nova" w:hAnsi="Arial Nova"/>
                <w:b/>
                <w:color w:val="363534"/>
              </w:rPr>
              <w:t>Improve</w:t>
            </w:r>
            <w:r w:rsidRPr="00495CF0">
              <w:rPr>
                <w:rFonts w:ascii="Arial Nova" w:hAnsi="Arial Nova"/>
                <w:color w:val="363534"/>
              </w:rPr>
              <w:t xml:space="preserve"> internal operations</w:t>
            </w:r>
            <w:r>
              <w:rPr>
                <w:rFonts w:ascii="Arial Nova" w:hAnsi="Arial Nova"/>
                <w:color w:val="363534"/>
              </w:rPr>
              <w:t xml:space="preserve"> based on…</w:t>
            </w:r>
          </w:p>
        </w:tc>
        <w:tc>
          <w:tcPr>
            <w:tcW w:w="3119" w:type="dxa"/>
            <w:vAlign w:val="center"/>
          </w:tcPr>
          <w:p w14:paraId="77CB7BFE" w14:textId="77777777" w:rsidR="00464F40" w:rsidRPr="00495CF0" w:rsidRDefault="00464F40" w:rsidP="001D556D">
            <w:pPr>
              <w:pStyle w:val="BodyText"/>
              <w:rPr>
                <w:rFonts w:ascii="Arial Nova" w:hAnsi="Arial Nova"/>
                <w:color w:val="363534"/>
              </w:rPr>
            </w:pPr>
            <w:r w:rsidRPr="00495CF0">
              <w:rPr>
                <w:rFonts w:ascii="Arial Nova" w:hAnsi="Arial Nova"/>
                <w:color w:val="363534"/>
              </w:rPr>
              <w:t>Community demand or expectations</w:t>
            </w:r>
          </w:p>
        </w:tc>
      </w:tr>
      <w:tr w:rsidR="00464F40" w14:paraId="53A836BC" w14:textId="77777777" w:rsidTr="00815554">
        <w:tc>
          <w:tcPr>
            <w:tcW w:w="1647" w:type="dxa"/>
            <w:tcBorders>
              <w:right w:val="single" w:sz="4" w:space="0" w:color="auto"/>
            </w:tcBorders>
            <w:vAlign w:val="center"/>
          </w:tcPr>
          <w:p w14:paraId="1EC3DB50" w14:textId="77777777" w:rsidR="00464F40" w:rsidRPr="00495CF0" w:rsidRDefault="00464F40" w:rsidP="001D556D">
            <w:pPr>
              <w:pStyle w:val="BodyText"/>
              <w:rPr>
                <w:rFonts w:ascii="Arial Nova" w:hAnsi="Arial Nova"/>
                <w:color w:val="363534"/>
              </w:rPr>
            </w:pPr>
            <w:r w:rsidRPr="00495CF0">
              <w:rPr>
                <w:rFonts w:ascii="Arial Nova" w:hAnsi="Arial Nova"/>
                <w:color w:val="363534"/>
              </w:rPr>
              <w:t>Strategic</w:t>
            </w:r>
          </w:p>
        </w:tc>
        <w:tc>
          <w:tcPr>
            <w:tcW w:w="1169" w:type="dxa"/>
            <w:tcBorders>
              <w:left w:val="single" w:sz="4" w:space="0" w:color="auto"/>
              <w:right w:val="single" w:sz="4" w:space="0" w:color="auto"/>
            </w:tcBorders>
            <w:vAlign w:val="center"/>
          </w:tcPr>
          <w:p w14:paraId="5AC1563D" w14:textId="77777777" w:rsidR="00464F40" w:rsidRPr="00495CF0" w:rsidRDefault="00464F40" w:rsidP="001D556D">
            <w:pPr>
              <w:pStyle w:val="BodyText"/>
              <w:rPr>
                <w:rFonts w:ascii="Arial Nova" w:hAnsi="Arial Nova"/>
                <w:color w:val="363534"/>
              </w:rPr>
            </w:pPr>
            <w:r w:rsidRPr="00495CF0">
              <w:rPr>
                <w:rFonts w:ascii="Arial Nova" w:hAnsi="Arial Nova"/>
                <w:color w:val="363534"/>
              </w:rPr>
              <w:t>Why</w:t>
            </w:r>
          </w:p>
        </w:tc>
        <w:tc>
          <w:tcPr>
            <w:tcW w:w="3558" w:type="dxa"/>
            <w:tcBorders>
              <w:left w:val="single" w:sz="4" w:space="0" w:color="auto"/>
            </w:tcBorders>
            <w:vAlign w:val="center"/>
          </w:tcPr>
          <w:p w14:paraId="46165B9E" w14:textId="77777777" w:rsidR="00464F40" w:rsidRPr="00495CF0" w:rsidRDefault="00464F40" w:rsidP="001D556D">
            <w:pPr>
              <w:pStyle w:val="BodyText"/>
              <w:rPr>
                <w:rFonts w:ascii="Arial Nova" w:hAnsi="Arial Nova"/>
                <w:color w:val="363534"/>
              </w:rPr>
            </w:pPr>
            <w:r>
              <w:rPr>
                <w:rFonts w:ascii="Arial Nova" w:hAnsi="Arial Nova"/>
                <w:color w:val="363534"/>
              </w:rPr>
              <w:t>Setting organisational direction to…</w:t>
            </w:r>
          </w:p>
        </w:tc>
        <w:tc>
          <w:tcPr>
            <w:tcW w:w="3119" w:type="dxa"/>
            <w:vAlign w:val="center"/>
          </w:tcPr>
          <w:p w14:paraId="62C5A718" w14:textId="77777777" w:rsidR="00464F40" w:rsidRPr="00495CF0" w:rsidRDefault="00464F40" w:rsidP="001D556D">
            <w:pPr>
              <w:pStyle w:val="BodyText"/>
              <w:rPr>
                <w:rFonts w:ascii="Arial Nova" w:hAnsi="Arial Nova"/>
                <w:color w:val="363534"/>
              </w:rPr>
            </w:pPr>
            <w:r w:rsidRPr="0099132A">
              <w:rPr>
                <w:rFonts w:ascii="Arial Nova" w:hAnsi="Arial Nova"/>
                <w:b/>
                <w:color w:val="363534"/>
              </w:rPr>
              <w:t>Improve</w:t>
            </w:r>
            <w:r w:rsidRPr="00495CF0">
              <w:rPr>
                <w:rFonts w:ascii="Arial Nova" w:hAnsi="Arial Nova"/>
                <w:color w:val="363534"/>
              </w:rPr>
              <w:t xml:space="preserve"> the community</w:t>
            </w:r>
          </w:p>
        </w:tc>
      </w:tr>
    </w:tbl>
    <w:p w14:paraId="77489D2A" w14:textId="77777777" w:rsidR="00464F40" w:rsidRPr="00081237" w:rsidRDefault="00464F40" w:rsidP="00464F40">
      <w:pPr>
        <w:spacing w:after="120"/>
        <w:rPr>
          <w:b/>
          <w:color w:val="363534"/>
        </w:rPr>
      </w:pPr>
      <w:r w:rsidRPr="00081237">
        <w:rPr>
          <w:b/>
          <w:color w:val="363534"/>
        </w:rPr>
        <w:t xml:space="preserve">Table 1: Summary of </w:t>
      </w:r>
      <w:r>
        <w:rPr>
          <w:b/>
          <w:color w:val="363534"/>
        </w:rPr>
        <w:t>drivers</w:t>
      </w:r>
      <w:r w:rsidRPr="00081237">
        <w:rPr>
          <w:b/>
          <w:color w:val="363534"/>
        </w:rPr>
        <w:t xml:space="preserve"> between </w:t>
      </w:r>
      <w:r>
        <w:rPr>
          <w:b/>
          <w:color w:val="363534"/>
        </w:rPr>
        <w:t>operational</w:t>
      </w:r>
      <w:r w:rsidRPr="00081237">
        <w:rPr>
          <w:b/>
          <w:color w:val="363534"/>
        </w:rPr>
        <w:t xml:space="preserve"> and strategic performance reporting</w:t>
      </w:r>
    </w:p>
    <w:p w14:paraId="3493CB99" w14:textId="77777777" w:rsidR="00464F40" w:rsidRPr="00815554" w:rsidRDefault="00464F40" w:rsidP="00464F40">
      <w:pPr>
        <w:pStyle w:val="BodyText"/>
        <w:rPr>
          <w:rFonts w:ascii="Arial Nova" w:hAnsi="Arial Nova"/>
          <w:color w:val="363534"/>
        </w:rPr>
      </w:pPr>
      <w:r w:rsidRPr="00815554">
        <w:rPr>
          <w:rFonts w:ascii="Arial Nova" w:hAnsi="Arial Nova"/>
          <w:color w:val="363534"/>
        </w:rPr>
        <w:t xml:space="preserve">For comparability, the LGPRF focuses on the operational performance while encouraging councils to provide the broader context of their strategic objective and the impact on the community when explaining their results. </w:t>
      </w:r>
    </w:p>
    <w:p w14:paraId="437977B5" w14:textId="77777777" w:rsidR="009E1713" w:rsidRDefault="009E1713" w:rsidP="009E1713">
      <w:pPr>
        <w:pStyle w:val="BodyText"/>
        <w:jc w:val="both"/>
        <w:rPr>
          <w:rFonts w:ascii="Arial" w:hAnsi="Arial" w:cs="Arial"/>
        </w:rPr>
      </w:pPr>
    </w:p>
    <w:p w14:paraId="25F241B5" w14:textId="28476F63" w:rsidR="009E1713" w:rsidRPr="009E1713" w:rsidRDefault="009E1713" w:rsidP="009E1713">
      <w:pPr>
        <w:pStyle w:val="Heading2"/>
      </w:pPr>
      <w:bookmarkStart w:id="25" w:name="_Toc32323277"/>
      <w:bookmarkStart w:id="26" w:name="_Toc65077500"/>
      <w:bookmarkStart w:id="27" w:name="_Toc96088500"/>
      <w:r w:rsidRPr="009E1713">
        <w:t xml:space="preserve">Distinguishing inputs, </w:t>
      </w:r>
      <w:r w:rsidR="002E004F" w:rsidRPr="009E1713">
        <w:t>outputs,</w:t>
      </w:r>
      <w:r w:rsidRPr="009E1713">
        <w:t xml:space="preserve"> and outcomes</w:t>
      </w:r>
      <w:bookmarkEnd w:id="25"/>
      <w:bookmarkEnd w:id="26"/>
      <w:bookmarkEnd w:id="27"/>
    </w:p>
    <w:p w14:paraId="59CF8642" w14:textId="038201B1" w:rsidR="009E1713" w:rsidRPr="008068AA" w:rsidRDefault="009E1713" w:rsidP="009E1713">
      <w:pPr>
        <w:spacing w:before="60" w:after="120"/>
        <w:jc w:val="both"/>
        <w:rPr>
          <w:rFonts w:ascii="Arial Nova" w:hAnsi="Arial Nova"/>
          <w:color w:val="auto"/>
          <w:sz w:val="20"/>
          <w:szCs w:val="22"/>
        </w:rPr>
      </w:pPr>
      <w:r w:rsidRPr="008068AA">
        <w:rPr>
          <w:rFonts w:ascii="Arial Nova" w:hAnsi="Arial Nova"/>
          <w:color w:val="auto"/>
          <w:sz w:val="20"/>
          <w:szCs w:val="22"/>
        </w:rPr>
        <w:t xml:space="preserve">For each of the four performance areas (Service, Financial, Sustainable capacity and, Governance and management), the LGPRF strives to provide a balanced view of a council’s performance through the use of inputs, outputs and potential outcome measures. </w:t>
      </w:r>
    </w:p>
    <w:p w14:paraId="095E7316" w14:textId="77C84A53" w:rsidR="009E1713" w:rsidRPr="008068AA" w:rsidRDefault="009E1713" w:rsidP="009E1713">
      <w:pPr>
        <w:spacing w:before="60" w:after="120"/>
        <w:jc w:val="both"/>
        <w:rPr>
          <w:rFonts w:ascii="Arial Nova" w:hAnsi="Arial Nova"/>
          <w:color w:val="auto"/>
          <w:sz w:val="20"/>
          <w:szCs w:val="22"/>
        </w:rPr>
      </w:pPr>
      <w:r w:rsidRPr="008068AA">
        <w:rPr>
          <w:rFonts w:ascii="Arial Nova" w:hAnsi="Arial Nova"/>
          <w:color w:val="auto"/>
          <w:sz w:val="20"/>
          <w:szCs w:val="22"/>
        </w:rPr>
        <w:t>Measurements of the internal operations to provide a service and its reception by the community will give a fair assessment of how the council is fulfilling its purpose (</w:t>
      </w:r>
      <w:r w:rsidRPr="008068AA">
        <w:rPr>
          <w:rFonts w:ascii="Arial Nova" w:hAnsi="Arial Nova"/>
          <w:i/>
          <w:iCs/>
          <w:color w:val="auto"/>
          <w:sz w:val="20"/>
          <w:szCs w:val="22"/>
        </w:rPr>
        <w:t xml:space="preserve">Figure </w:t>
      </w:r>
      <w:r w:rsidR="002E004F" w:rsidRPr="008068AA">
        <w:rPr>
          <w:rFonts w:ascii="Arial Nova" w:hAnsi="Arial Nova"/>
          <w:i/>
          <w:iCs/>
          <w:color w:val="auto"/>
          <w:sz w:val="20"/>
          <w:szCs w:val="22"/>
        </w:rPr>
        <w:t>4</w:t>
      </w:r>
      <w:r w:rsidRPr="008068AA">
        <w:rPr>
          <w:rFonts w:ascii="Arial Nova" w:hAnsi="Arial Nova"/>
          <w:color w:val="auto"/>
          <w:sz w:val="20"/>
          <w:szCs w:val="22"/>
        </w:rPr>
        <w:t xml:space="preserve">). Input measures present information on what is required in council funding, resourcing, time and effort to provide a service, while output measures present the quality and satisfaction with the service delivered. </w:t>
      </w:r>
    </w:p>
    <w:p w14:paraId="59D841CB" w14:textId="77777777" w:rsidR="004C7F32" w:rsidRPr="009E1713" w:rsidRDefault="004C7F32" w:rsidP="009E1713">
      <w:pPr>
        <w:spacing w:before="60" w:after="120"/>
        <w:jc w:val="both"/>
        <w:rPr>
          <w:rFonts w:ascii="Arial Nova" w:hAnsi="Arial Nova"/>
          <w:color w:val="363534"/>
          <w:sz w:val="20"/>
          <w:szCs w:val="22"/>
        </w:rPr>
      </w:pPr>
    </w:p>
    <w:p w14:paraId="24F6854D" w14:textId="5BC8A791" w:rsidR="00464F40" w:rsidRDefault="00634E19" w:rsidP="00464F40">
      <w:pPr>
        <w:pStyle w:val="BodyText"/>
        <w:jc w:val="both"/>
        <w:rPr>
          <w:rFonts w:ascii="Arial" w:hAnsi="Arial" w:cs="Arial"/>
        </w:rPr>
      </w:pPr>
      <w:r>
        <w:rPr>
          <w:rFonts w:ascii="Arial" w:hAnsi="Arial" w:cs="Arial"/>
          <w:noProof/>
        </w:rPr>
        <w:drawing>
          <wp:inline distT="0" distB="0" distL="0" distR="0" wp14:anchorId="5A6D8E1F" wp14:editId="3947DE0A">
            <wp:extent cx="6310089" cy="353463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0013" cy="3551393"/>
                    </a:xfrm>
                    <a:prstGeom prst="rect">
                      <a:avLst/>
                    </a:prstGeom>
                    <a:noFill/>
                  </pic:spPr>
                </pic:pic>
              </a:graphicData>
            </a:graphic>
          </wp:inline>
        </w:drawing>
      </w:r>
    </w:p>
    <w:p w14:paraId="6F061611" w14:textId="4B4DAE8E" w:rsidR="004C7F32" w:rsidRPr="008068AA" w:rsidRDefault="004C7F32" w:rsidP="004C7F32">
      <w:pPr>
        <w:spacing w:after="120"/>
        <w:rPr>
          <w:b/>
          <w:color w:val="auto"/>
        </w:rPr>
      </w:pPr>
      <w:r w:rsidRPr="008068AA">
        <w:rPr>
          <w:b/>
          <w:color w:val="auto"/>
        </w:rPr>
        <w:t>Figure 4: Measuring Inputs and Outputs in Operational performance</w:t>
      </w:r>
    </w:p>
    <w:p w14:paraId="57897B3E" w14:textId="77777777" w:rsidR="004C7F32" w:rsidRPr="008068AA" w:rsidRDefault="004C7F32" w:rsidP="004C7F32">
      <w:pPr>
        <w:spacing w:before="60" w:after="120"/>
        <w:jc w:val="both"/>
        <w:rPr>
          <w:rFonts w:ascii="Arial Nova" w:hAnsi="Arial Nova"/>
          <w:color w:val="auto"/>
          <w:sz w:val="20"/>
        </w:rPr>
      </w:pPr>
      <w:r w:rsidRPr="008068AA">
        <w:rPr>
          <w:rFonts w:ascii="Arial Nova" w:hAnsi="Arial Nova"/>
          <w:color w:val="auto"/>
          <w:sz w:val="20"/>
        </w:rPr>
        <w:t xml:space="preserve">By differentiating between service inputs and outputs, it allows council when planning service improvements to target specific indicators to demonstrate how their actions will enhance council internal operational performance or bolster the value of the service to the community.  A full list of indicators per classification is available in </w:t>
      </w:r>
      <w:r w:rsidRPr="008068AA">
        <w:rPr>
          <w:rFonts w:ascii="Arial Nova" w:hAnsi="Arial Nova"/>
          <w:b/>
          <w:color w:val="auto"/>
          <w:sz w:val="20"/>
        </w:rPr>
        <w:t>Appendix A: Indicator Classifications</w:t>
      </w:r>
      <w:r w:rsidRPr="008068AA">
        <w:rPr>
          <w:rFonts w:ascii="Arial Nova" w:hAnsi="Arial Nova"/>
          <w:color w:val="auto"/>
          <w:sz w:val="20"/>
        </w:rPr>
        <w:t xml:space="preserve">. </w:t>
      </w:r>
    </w:p>
    <w:p w14:paraId="24B009E3" w14:textId="77777777" w:rsidR="00E602F7" w:rsidRPr="008068AA" w:rsidRDefault="00E602F7" w:rsidP="00E602F7">
      <w:pPr>
        <w:pStyle w:val="BodyText"/>
        <w:rPr>
          <w:rFonts w:ascii="Arial Nova" w:hAnsi="Arial Nova"/>
          <w:color w:val="auto"/>
        </w:rPr>
      </w:pPr>
      <w:r w:rsidRPr="008068AA">
        <w:rPr>
          <w:rFonts w:ascii="Arial Nova" w:hAnsi="Arial Nova"/>
          <w:color w:val="auto"/>
        </w:rPr>
        <w:t>In contrast to input and outputs, outcome measures relate to strategic performance reporting and provide information on the broader impact of a council strategy on the community, for example: improving public health, a clean safe environment, or a connected community. Outcome measures help the community understand the ‘bigger’ picture of why the service is important to them.</w:t>
      </w:r>
    </w:p>
    <w:p w14:paraId="107815D2" w14:textId="77777777" w:rsidR="00E602F7" w:rsidRPr="008068AA" w:rsidRDefault="00E602F7" w:rsidP="00E602F7">
      <w:pPr>
        <w:spacing w:before="60" w:after="120"/>
        <w:jc w:val="both"/>
        <w:rPr>
          <w:rFonts w:ascii="Arial Nova" w:hAnsi="Arial Nova"/>
          <w:color w:val="auto"/>
          <w:sz w:val="20"/>
        </w:rPr>
      </w:pPr>
      <w:r w:rsidRPr="008068AA">
        <w:rPr>
          <w:rFonts w:ascii="Arial Nova" w:hAnsi="Arial Nova"/>
          <w:color w:val="auto"/>
          <w:sz w:val="20"/>
        </w:rPr>
        <w:t>The LGPRF aims to present outcomes where possible, but there is recognition that outcomes can be specific to a council and the community it serves. To support this, the LGPRF encourages councils to draw the link between the inputs and outputs of a service or function and how it ultimately benefits its community. On the Know Your Council site, the ‘</w:t>
      </w:r>
      <w:r w:rsidRPr="008068AA">
        <w:rPr>
          <w:rFonts w:ascii="Arial Nova" w:hAnsi="Arial Nova"/>
          <w:i/>
          <w:color w:val="auto"/>
          <w:sz w:val="20"/>
        </w:rPr>
        <w:t>Council says</w:t>
      </w:r>
      <w:r w:rsidRPr="008068AA">
        <w:rPr>
          <w:rFonts w:ascii="Arial Nova" w:hAnsi="Arial Nova"/>
          <w:color w:val="auto"/>
          <w:sz w:val="20"/>
        </w:rPr>
        <w:t xml:space="preserve">’ function allows the organisation to explicitly state how the performance of any measured service improves overall life in their municipality. </w:t>
      </w:r>
    </w:p>
    <w:p w14:paraId="4DC89055" w14:textId="3724B7DE" w:rsidR="00785501" w:rsidRDefault="00785501" w:rsidP="00785501">
      <w:pPr>
        <w:spacing w:before="60" w:after="120"/>
        <w:jc w:val="both"/>
        <w:rPr>
          <w:color w:val="363534"/>
        </w:rPr>
      </w:pPr>
    </w:p>
    <w:p w14:paraId="16AE9405" w14:textId="42714B86" w:rsidR="00785501" w:rsidRDefault="00785501" w:rsidP="00785501">
      <w:pPr>
        <w:spacing w:before="60" w:after="120"/>
        <w:jc w:val="both"/>
        <w:rPr>
          <w:color w:val="363534"/>
        </w:rPr>
      </w:pPr>
    </w:p>
    <w:p w14:paraId="0F6B2701" w14:textId="1CC4043E" w:rsidR="00785501" w:rsidRDefault="00785501" w:rsidP="00785501">
      <w:pPr>
        <w:spacing w:before="60" w:after="120"/>
        <w:jc w:val="both"/>
        <w:rPr>
          <w:color w:val="363534"/>
        </w:rPr>
      </w:pPr>
    </w:p>
    <w:p w14:paraId="26E37ED0" w14:textId="0084C590" w:rsidR="00785501" w:rsidRDefault="00785501" w:rsidP="00785501">
      <w:pPr>
        <w:spacing w:before="60" w:after="120"/>
        <w:jc w:val="both"/>
        <w:rPr>
          <w:color w:val="363534"/>
        </w:rPr>
      </w:pPr>
    </w:p>
    <w:p w14:paraId="009BCA2E" w14:textId="73A80846" w:rsidR="00785501" w:rsidRDefault="00785501" w:rsidP="00785501">
      <w:pPr>
        <w:spacing w:before="60" w:after="120"/>
        <w:jc w:val="both"/>
        <w:rPr>
          <w:color w:val="363534"/>
        </w:rPr>
      </w:pPr>
    </w:p>
    <w:p w14:paraId="1052484C" w14:textId="77777777" w:rsidR="00785501" w:rsidRDefault="00785501" w:rsidP="00785501">
      <w:pPr>
        <w:spacing w:before="60" w:after="120"/>
        <w:jc w:val="both"/>
        <w:rPr>
          <w:color w:val="363534"/>
        </w:rPr>
      </w:pPr>
    </w:p>
    <w:p w14:paraId="2255E43F" w14:textId="77777777" w:rsidR="00785501" w:rsidRPr="008068AA" w:rsidRDefault="00785501" w:rsidP="00785501">
      <w:pPr>
        <w:spacing w:after="120"/>
        <w:rPr>
          <w:b/>
          <w:color w:val="auto"/>
        </w:rPr>
      </w:pPr>
      <w:r w:rsidRPr="008068AA">
        <w:rPr>
          <w:b/>
          <w:color w:val="auto"/>
        </w:rPr>
        <w:t>Examples of commentary to explain the link between indictors to community outcomes:</w:t>
      </w:r>
    </w:p>
    <w:tbl>
      <w:tblPr>
        <w:tblStyle w:val="DELWPTableNormal"/>
        <w:tblW w:w="0" w:type="auto"/>
        <w:tblLook w:val="04A0" w:firstRow="1" w:lastRow="0" w:firstColumn="1" w:lastColumn="0" w:noHBand="0" w:noVBand="1"/>
      </w:tblPr>
      <w:tblGrid>
        <w:gridCol w:w="3012"/>
        <w:gridCol w:w="3023"/>
        <w:gridCol w:w="3036"/>
      </w:tblGrid>
      <w:tr w:rsidR="008068AA" w:rsidRPr="008068AA" w14:paraId="508DEFBD" w14:textId="77777777" w:rsidTr="004F04EC">
        <w:tc>
          <w:tcPr>
            <w:tcW w:w="3012" w:type="dxa"/>
            <w:tcBorders>
              <w:right w:val="single" w:sz="4" w:space="0" w:color="auto"/>
            </w:tcBorders>
          </w:tcPr>
          <w:p w14:paraId="542216C8" w14:textId="7082B81F" w:rsidR="00785501" w:rsidRPr="00575238" w:rsidRDefault="00785501" w:rsidP="001D556D">
            <w:pPr>
              <w:spacing w:after="120"/>
              <w:rPr>
                <w:color w:val="auto"/>
                <w:highlight w:val="yellow"/>
              </w:rPr>
            </w:pPr>
            <w:r w:rsidRPr="000224A1">
              <w:rPr>
                <w:color w:val="auto"/>
              </w:rPr>
              <w:t>“</w:t>
            </w:r>
            <w:r w:rsidR="000224A1" w:rsidRPr="000224A1">
              <w:rPr>
                <w:i/>
                <w:iCs/>
                <w:color w:val="auto"/>
              </w:rPr>
              <w:t>Council's primary strategy remains focused on community safety, communication, education, and promotion of responsible pet ownership.</w:t>
            </w:r>
            <w:r w:rsidRPr="000224A1">
              <w:rPr>
                <w:color w:val="auto"/>
              </w:rPr>
              <w:t>”</w:t>
            </w:r>
          </w:p>
        </w:tc>
        <w:tc>
          <w:tcPr>
            <w:tcW w:w="3023" w:type="dxa"/>
            <w:tcBorders>
              <w:left w:val="single" w:sz="4" w:space="0" w:color="auto"/>
              <w:right w:val="single" w:sz="4" w:space="0" w:color="auto"/>
            </w:tcBorders>
          </w:tcPr>
          <w:p w14:paraId="3AD0E4F4" w14:textId="54C419EB" w:rsidR="00785501" w:rsidRPr="00076664" w:rsidRDefault="00785501" w:rsidP="001D556D">
            <w:pPr>
              <w:spacing w:after="120"/>
              <w:rPr>
                <w:color w:val="auto"/>
              </w:rPr>
            </w:pPr>
            <w:r w:rsidRPr="00076664">
              <w:rPr>
                <w:color w:val="auto"/>
              </w:rPr>
              <w:t>“</w:t>
            </w:r>
            <w:r w:rsidR="00123609" w:rsidRPr="00076664">
              <w:rPr>
                <w:i/>
                <w:color w:val="auto"/>
              </w:rPr>
              <w:t>The number of matters considered at meetings closed to the public has increased by one from three to four.  This small number reflects a high level of transparency and accountability in the decision making process.</w:t>
            </w:r>
            <w:r w:rsidRPr="00076664">
              <w:rPr>
                <w:color w:val="auto"/>
              </w:rPr>
              <w:t>”</w:t>
            </w:r>
          </w:p>
        </w:tc>
        <w:tc>
          <w:tcPr>
            <w:tcW w:w="3036" w:type="dxa"/>
            <w:tcBorders>
              <w:left w:val="single" w:sz="4" w:space="0" w:color="auto"/>
            </w:tcBorders>
          </w:tcPr>
          <w:p w14:paraId="7AEC2680" w14:textId="07540665" w:rsidR="00785501" w:rsidRPr="00575238" w:rsidRDefault="00785501" w:rsidP="001D556D">
            <w:pPr>
              <w:spacing w:after="120"/>
              <w:rPr>
                <w:color w:val="auto"/>
                <w:highlight w:val="yellow"/>
              </w:rPr>
            </w:pPr>
            <w:r w:rsidRPr="006D0CB4">
              <w:rPr>
                <w:color w:val="auto"/>
              </w:rPr>
              <w:t>“</w:t>
            </w:r>
            <w:r w:rsidR="006D0CB4" w:rsidRPr="006D0CB4">
              <w:rPr>
                <w:i/>
                <w:color w:val="auto"/>
              </w:rPr>
              <w:t>Effort is being made to deliver organisational efficiencies and cost savings as a future dividend to ratepayers</w:t>
            </w:r>
            <w:r w:rsidRPr="006D0CB4">
              <w:rPr>
                <w:i/>
                <w:color w:val="auto"/>
              </w:rPr>
              <w:t>.</w:t>
            </w:r>
            <w:r w:rsidRPr="006D0CB4">
              <w:rPr>
                <w:color w:val="auto"/>
              </w:rPr>
              <w:t>”</w:t>
            </w:r>
          </w:p>
        </w:tc>
      </w:tr>
      <w:tr w:rsidR="00785501" w:rsidRPr="008068AA" w14:paraId="6158DF09" w14:textId="77777777" w:rsidTr="004F04EC">
        <w:tc>
          <w:tcPr>
            <w:tcW w:w="3012" w:type="dxa"/>
            <w:tcBorders>
              <w:right w:val="single" w:sz="4" w:space="0" w:color="auto"/>
            </w:tcBorders>
          </w:tcPr>
          <w:p w14:paraId="70330D95" w14:textId="2BABDC27" w:rsidR="00785501" w:rsidRPr="00575238" w:rsidRDefault="009C5DFD" w:rsidP="001D556D">
            <w:pPr>
              <w:spacing w:after="120"/>
              <w:rPr>
                <w:color w:val="auto"/>
                <w:sz w:val="16"/>
                <w:highlight w:val="yellow"/>
              </w:rPr>
            </w:pPr>
            <w:r w:rsidRPr="000224A1">
              <w:rPr>
                <w:b/>
                <w:color w:val="auto"/>
                <w:sz w:val="16"/>
              </w:rPr>
              <w:t>Baw Baw Shire</w:t>
            </w:r>
            <w:r w:rsidR="005F149D" w:rsidRPr="000224A1">
              <w:rPr>
                <w:b/>
                <w:color w:val="auto"/>
                <w:sz w:val="16"/>
              </w:rPr>
              <w:t xml:space="preserve"> Council</w:t>
            </w:r>
            <w:r w:rsidR="00AD6EE7" w:rsidRPr="000224A1">
              <w:rPr>
                <w:b/>
                <w:color w:val="auto"/>
                <w:sz w:val="16"/>
              </w:rPr>
              <w:t xml:space="preserve"> </w:t>
            </w:r>
            <w:r w:rsidR="00785501" w:rsidRPr="000224A1">
              <w:rPr>
                <w:b/>
                <w:color w:val="auto"/>
                <w:sz w:val="16"/>
              </w:rPr>
              <w:t>– 20</w:t>
            </w:r>
            <w:r w:rsidR="00AD6EE7" w:rsidRPr="000224A1">
              <w:rPr>
                <w:b/>
                <w:color w:val="auto"/>
                <w:sz w:val="16"/>
              </w:rPr>
              <w:t>2</w:t>
            </w:r>
            <w:r w:rsidR="000224A1" w:rsidRPr="000224A1">
              <w:rPr>
                <w:b/>
                <w:color w:val="auto"/>
                <w:sz w:val="16"/>
              </w:rPr>
              <w:t>1</w:t>
            </w:r>
          </w:p>
        </w:tc>
        <w:tc>
          <w:tcPr>
            <w:tcW w:w="3023" w:type="dxa"/>
            <w:tcBorders>
              <w:left w:val="single" w:sz="4" w:space="0" w:color="auto"/>
              <w:right w:val="single" w:sz="4" w:space="0" w:color="auto"/>
            </w:tcBorders>
          </w:tcPr>
          <w:p w14:paraId="719D0ADB" w14:textId="19191BD1" w:rsidR="00785501" w:rsidRPr="00575238" w:rsidRDefault="00A02B8B" w:rsidP="001D556D">
            <w:pPr>
              <w:spacing w:after="120"/>
              <w:rPr>
                <w:color w:val="auto"/>
                <w:highlight w:val="yellow"/>
              </w:rPr>
            </w:pPr>
            <w:r w:rsidRPr="00BC401F">
              <w:rPr>
                <w:b/>
                <w:color w:val="auto"/>
                <w:sz w:val="16"/>
              </w:rPr>
              <w:t>Ganna</w:t>
            </w:r>
            <w:r w:rsidR="00CD1471" w:rsidRPr="00BC401F">
              <w:rPr>
                <w:b/>
                <w:color w:val="auto"/>
                <w:sz w:val="16"/>
              </w:rPr>
              <w:t>warra Shire</w:t>
            </w:r>
            <w:r w:rsidR="00785501" w:rsidRPr="00BC401F">
              <w:rPr>
                <w:b/>
                <w:color w:val="auto"/>
                <w:sz w:val="16"/>
              </w:rPr>
              <w:t xml:space="preserve"> Council - 20</w:t>
            </w:r>
            <w:r w:rsidR="00940792" w:rsidRPr="00BC401F">
              <w:rPr>
                <w:b/>
                <w:color w:val="auto"/>
                <w:sz w:val="16"/>
              </w:rPr>
              <w:t>2</w:t>
            </w:r>
            <w:r w:rsidR="00076664" w:rsidRPr="00BC401F">
              <w:rPr>
                <w:b/>
                <w:color w:val="auto"/>
                <w:sz w:val="16"/>
              </w:rPr>
              <w:t>1</w:t>
            </w:r>
          </w:p>
        </w:tc>
        <w:tc>
          <w:tcPr>
            <w:tcW w:w="3036" w:type="dxa"/>
            <w:tcBorders>
              <w:left w:val="single" w:sz="4" w:space="0" w:color="auto"/>
            </w:tcBorders>
          </w:tcPr>
          <w:p w14:paraId="30B66BF8" w14:textId="1FCFD890" w:rsidR="00785501" w:rsidRPr="00575238" w:rsidRDefault="00800C0E" w:rsidP="001D556D">
            <w:pPr>
              <w:spacing w:after="120"/>
              <w:rPr>
                <w:color w:val="auto"/>
                <w:highlight w:val="yellow"/>
              </w:rPr>
            </w:pPr>
            <w:r w:rsidRPr="006D0CB4">
              <w:rPr>
                <w:b/>
                <w:color w:val="auto"/>
                <w:sz w:val="16"/>
              </w:rPr>
              <w:t>Ararat Rural</w:t>
            </w:r>
            <w:r w:rsidR="00785501" w:rsidRPr="006D0CB4">
              <w:rPr>
                <w:b/>
                <w:color w:val="auto"/>
                <w:sz w:val="16"/>
              </w:rPr>
              <w:t xml:space="preserve"> Council - 20</w:t>
            </w:r>
            <w:r w:rsidR="007B6D78" w:rsidRPr="006D0CB4">
              <w:rPr>
                <w:b/>
                <w:color w:val="auto"/>
                <w:sz w:val="16"/>
              </w:rPr>
              <w:t>2</w:t>
            </w:r>
            <w:r w:rsidRPr="006D0CB4">
              <w:rPr>
                <w:b/>
                <w:color w:val="auto"/>
                <w:sz w:val="16"/>
              </w:rPr>
              <w:t>1</w:t>
            </w:r>
          </w:p>
        </w:tc>
      </w:tr>
    </w:tbl>
    <w:p w14:paraId="440285EC" w14:textId="77777777" w:rsidR="000C3DC2" w:rsidRPr="008068AA" w:rsidRDefault="000C3DC2" w:rsidP="004F04EC">
      <w:pPr>
        <w:spacing w:before="60" w:after="120"/>
        <w:jc w:val="both"/>
        <w:rPr>
          <w:rFonts w:ascii="Arial Nova" w:hAnsi="Arial Nova"/>
          <w:color w:val="auto"/>
          <w:sz w:val="20"/>
        </w:rPr>
      </w:pPr>
    </w:p>
    <w:p w14:paraId="43221C8F" w14:textId="4DB8C24B" w:rsidR="004F04EC" w:rsidRPr="008068AA" w:rsidRDefault="004F04EC" w:rsidP="004F04EC">
      <w:pPr>
        <w:spacing w:before="60" w:after="120"/>
        <w:jc w:val="both"/>
        <w:rPr>
          <w:rFonts w:ascii="Arial Nova" w:hAnsi="Arial Nova"/>
          <w:color w:val="auto"/>
          <w:sz w:val="20"/>
        </w:rPr>
      </w:pPr>
      <w:r w:rsidRPr="008068AA">
        <w:rPr>
          <w:rFonts w:ascii="Arial Nova" w:hAnsi="Arial Nova"/>
          <w:color w:val="auto"/>
          <w:sz w:val="20"/>
        </w:rPr>
        <w:t>In addition, it is acknowledged that outcomes may be influenced by factors outside the control of councils. Again, by providing councils with an opportunity to support their results with a narrative, councils can explain instances where their activities are only one contributing factor. Councils are also encouraged to link to any relevant strategic objectives from their Council Plan and Annual Reports.</w:t>
      </w:r>
    </w:p>
    <w:p w14:paraId="7B331155" w14:textId="765B0539" w:rsidR="00F874F8" w:rsidRPr="008068AA" w:rsidRDefault="004F04EC" w:rsidP="00F874F8">
      <w:pPr>
        <w:spacing w:before="60" w:after="120"/>
        <w:jc w:val="both"/>
        <w:rPr>
          <w:rFonts w:ascii="Arial Nova" w:hAnsi="Arial Nova"/>
          <w:color w:val="auto"/>
          <w:sz w:val="20"/>
        </w:rPr>
      </w:pPr>
      <w:r w:rsidRPr="008068AA">
        <w:rPr>
          <w:rFonts w:ascii="Arial Nova" w:hAnsi="Arial Nova"/>
          <w:color w:val="auto"/>
          <w:sz w:val="20"/>
        </w:rPr>
        <w:t xml:space="preserve">The following sections explore the four core performance areas in detail. </w:t>
      </w:r>
    </w:p>
    <w:p w14:paraId="712CD7DF" w14:textId="77777777" w:rsidR="00F874F8" w:rsidRPr="00BD18C5" w:rsidRDefault="00F874F8" w:rsidP="00F874F8">
      <w:pPr>
        <w:pStyle w:val="Heading2"/>
        <w:rPr>
          <w:lang w:val="en-US"/>
        </w:rPr>
      </w:pPr>
      <w:bookmarkStart w:id="28" w:name="_Toc32323278"/>
      <w:bookmarkStart w:id="29" w:name="_Toc65077501"/>
      <w:bookmarkStart w:id="30" w:name="_Toc96088501"/>
      <w:r>
        <w:rPr>
          <w:lang w:val="en-US"/>
        </w:rPr>
        <w:t>Service performance area</w:t>
      </w:r>
      <w:bookmarkEnd w:id="28"/>
      <w:bookmarkEnd w:id="29"/>
      <w:bookmarkEnd w:id="30"/>
    </w:p>
    <w:p w14:paraId="606278BA" w14:textId="77777777" w:rsidR="00F874F8" w:rsidRPr="003D6ABA" w:rsidRDefault="00F874F8" w:rsidP="00F874F8">
      <w:pPr>
        <w:pStyle w:val="BodyText"/>
        <w:rPr>
          <w:rFonts w:ascii="Arial Nova" w:hAnsi="Arial Nova" w:cs="Arial"/>
        </w:rPr>
      </w:pPr>
      <w:r w:rsidRPr="003D6ABA">
        <w:rPr>
          <w:rFonts w:ascii="Arial Nova" w:hAnsi="Arial Nova" w:cs="Arial"/>
        </w:rPr>
        <w:t>The LGPRF contains 40 service performance indicators across nine common service areas.</w:t>
      </w:r>
    </w:p>
    <w:p w14:paraId="3CBE5502" w14:textId="77777777" w:rsidR="00F874F8" w:rsidRDefault="00F874F8" w:rsidP="00F874F8">
      <w:pPr>
        <w:pStyle w:val="BodyText"/>
        <w:jc w:val="center"/>
        <w:rPr>
          <w:rFonts w:ascii="Arial" w:hAnsi="Arial" w:cs="Arial"/>
        </w:rPr>
      </w:pPr>
      <w:r>
        <w:rPr>
          <w:noProof/>
          <w:lang w:eastAsia="en-AU"/>
        </w:rPr>
        <w:drawing>
          <wp:inline distT="0" distB="0" distL="0" distR="0" wp14:anchorId="5D277013" wp14:editId="4D036F54">
            <wp:extent cx="5486400" cy="2790825"/>
            <wp:effectExtent l="0" t="0" r="0"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790825"/>
                    </a:xfrm>
                    <a:prstGeom prst="rect">
                      <a:avLst/>
                    </a:prstGeom>
                    <a:noFill/>
                    <a:ln>
                      <a:noFill/>
                    </a:ln>
                  </pic:spPr>
                </pic:pic>
              </a:graphicData>
            </a:graphic>
          </wp:inline>
        </w:drawing>
      </w:r>
    </w:p>
    <w:p w14:paraId="6CCFF49B" w14:textId="77777777" w:rsidR="00F874F8" w:rsidRDefault="00F874F8" w:rsidP="00F874F8">
      <w:pPr>
        <w:pStyle w:val="BodyText"/>
        <w:jc w:val="center"/>
        <w:rPr>
          <w:rFonts w:ascii="Arial" w:hAnsi="Arial" w:cs="Arial"/>
        </w:rPr>
      </w:pPr>
      <w:r>
        <w:rPr>
          <w:noProof/>
          <w:lang w:eastAsia="en-AU"/>
        </w:rPr>
        <w:drawing>
          <wp:inline distT="0" distB="0" distL="0" distR="0" wp14:anchorId="17D2CEF9" wp14:editId="0D5AD7B0">
            <wp:extent cx="1419225" cy="1419225"/>
            <wp:effectExtent l="0" t="0" r="9525"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00E7D812" w14:textId="7754616F" w:rsidR="00F874F8" w:rsidRPr="008068AA" w:rsidRDefault="00F874F8" w:rsidP="003D6ABA">
      <w:pPr>
        <w:spacing w:before="60" w:after="120"/>
        <w:ind w:left="1134" w:hanging="1134"/>
        <w:rPr>
          <w:noProof/>
          <w:color w:val="auto"/>
        </w:rPr>
      </w:pPr>
      <w:r w:rsidRPr="008068AA">
        <w:rPr>
          <w:b/>
          <w:color w:val="auto"/>
        </w:rPr>
        <w:t xml:space="preserve">Figure </w:t>
      </w:r>
      <w:r w:rsidR="003D6ABA" w:rsidRPr="008068AA">
        <w:rPr>
          <w:b/>
          <w:color w:val="auto"/>
        </w:rPr>
        <w:t>5</w:t>
      </w:r>
      <w:r w:rsidRPr="008068AA">
        <w:rPr>
          <w:b/>
          <w:color w:val="auto"/>
        </w:rPr>
        <w:t>: Service areas</w:t>
      </w:r>
    </w:p>
    <w:p w14:paraId="5958E475" w14:textId="369B2E91" w:rsidR="00F874F8" w:rsidRPr="00770E67" w:rsidRDefault="00F874F8" w:rsidP="72039C9D">
      <w:pPr>
        <w:pStyle w:val="BodyText"/>
        <w:rPr>
          <w:rFonts w:ascii="Arial Nova" w:hAnsi="Arial Nova" w:cs="Arial"/>
        </w:rPr>
      </w:pPr>
      <w:r w:rsidRPr="00770E67">
        <w:rPr>
          <w:rFonts w:ascii="Arial Nova" w:hAnsi="Arial Nova" w:cs="Arial"/>
          <w:color w:val="auto"/>
        </w:rPr>
        <w:t xml:space="preserve">In addition, optional indicators have been included for four additional service areas (economic development, immunisation, street sweeping and sports grounds). Councils are invited to report against these indicators and measures where possible. The indicators for each service areas </w:t>
      </w:r>
      <w:r w:rsidRPr="00770E67">
        <w:rPr>
          <w:rFonts w:ascii="Arial Nova" w:hAnsi="Arial Nova" w:cs="Arial"/>
          <w:color w:val="auto"/>
        </w:rPr>
        <w:lastRenderedPageBreak/>
        <w:t>represents a mix of input and output measures to give a balanced perspective on the performance of the service area.</w:t>
      </w:r>
      <w:r w:rsidRPr="72039C9D">
        <w:rPr>
          <w:rFonts w:ascii="Arial Nova" w:hAnsi="Arial Nova" w:cs="Arial"/>
          <w:color w:val="auto"/>
        </w:rPr>
        <w:t xml:space="preserve"> </w:t>
      </w:r>
    </w:p>
    <w:p w14:paraId="7A56506E" w14:textId="77777777" w:rsidR="007B4690" w:rsidRPr="003D6ABA" w:rsidRDefault="007B4690" w:rsidP="00F874F8">
      <w:pPr>
        <w:pStyle w:val="BodyText"/>
        <w:rPr>
          <w:rFonts w:ascii="Arial Nova" w:hAnsi="Arial Nova" w:cs="Arial"/>
        </w:rPr>
      </w:pPr>
    </w:p>
    <w:p w14:paraId="0228BAFB" w14:textId="77777777" w:rsidR="007B4690" w:rsidRPr="008068AA" w:rsidRDefault="007B4690" w:rsidP="007B4690">
      <w:pPr>
        <w:pStyle w:val="BodyText"/>
        <w:rPr>
          <w:rFonts w:ascii="Arial Nova" w:hAnsi="Arial Nova" w:cs="Arial"/>
          <w:b/>
          <w:i/>
          <w:color w:val="auto"/>
        </w:rPr>
      </w:pPr>
      <w:r w:rsidRPr="008068AA">
        <w:rPr>
          <w:rFonts w:ascii="Arial Nova" w:hAnsi="Arial Nova" w:cs="Arial"/>
          <w:b/>
          <w:i/>
          <w:color w:val="auto"/>
        </w:rPr>
        <w:t xml:space="preserve">Input measures for service </w:t>
      </w:r>
    </w:p>
    <w:p w14:paraId="6F99F072" w14:textId="181C0A4D" w:rsidR="007B4690" w:rsidRPr="008068AA" w:rsidRDefault="007B4690" w:rsidP="007B4690">
      <w:pPr>
        <w:pStyle w:val="BodyText"/>
        <w:rPr>
          <w:rFonts w:ascii="Arial Nova" w:hAnsi="Arial Nova" w:cs="Arial"/>
          <w:color w:val="auto"/>
        </w:rPr>
      </w:pPr>
      <w:r w:rsidRPr="008068AA">
        <w:rPr>
          <w:rFonts w:ascii="Arial Nova" w:hAnsi="Arial Nova" w:cs="Arial"/>
          <w:color w:val="auto"/>
        </w:rPr>
        <w:t xml:space="preserve">With operational performance reporting overall focussed on </w:t>
      </w:r>
      <w:r w:rsidR="00F545B1" w:rsidRPr="008068AA">
        <w:rPr>
          <w:rFonts w:ascii="Arial Nova" w:hAnsi="Arial Nova" w:cs="Arial"/>
          <w:color w:val="auto"/>
        </w:rPr>
        <w:t>the provision of</w:t>
      </w:r>
      <w:r w:rsidRPr="008068AA">
        <w:rPr>
          <w:rFonts w:ascii="Arial Nova" w:hAnsi="Arial Nova" w:cs="Arial"/>
          <w:color w:val="auto"/>
        </w:rPr>
        <w:t xml:space="preserve"> service delivery and meeting public expectations, the service input measures present the council’s performance in relation to meeting the operational requirements to deliver a service. At the highest level, this includes:</w:t>
      </w:r>
    </w:p>
    <w:p w14:paraId="7FAA2745" w14:textId="77777777" w:rsidR="007B4690" w:rsidRPr="008068AA" w:rsidRDefault="007B4690" w:rsidP="00DA452B">
      <w:pPr>
        <w:pStyle w:val="PullOutBoxBullet2"/>
        <w:numPr>
          <w:ilvl w:val="1"/>
          <w:numId w:val="41"/>
        </w:numPr>
        <w:rPr>
          <w:rFonts w:ascii="Arial Nova" w:hAnsi="Arial Nova"/>
          <w:color w:val="auto"/>
        </w:rPr>
      </w:pPr>
      <w:r w:rsidRPr="008068AA">
        <w:rPr>
          <w:rFonts w:ascii="Arial Nova" w:hAnsi="Arial Nova"/>
          <w:color w:val="auto"/>
        </w:rPr>
        <w:t>Planning and resourcing – planning the service operation and allocation of resources;</w:t>
      </w:r>
    </w:p>
    <w:p w14:paraId="3DB17B87" w14:textId="77777777" w:rsidR="007B4690" w:rsidRPr="008068AA" w:rsidRDefault="007B4690" w:rsidP="00DA452B">
      <w:pPr>
        <w:pStyle w:val="PullOutBoxBullet2"/>
        <w:numPr>
          <w:ilvl w:val="1"/>
          <w:numId w:val="41"/>
        </w:numPr>
        <w:rPr>
          <w:rFonts w:ascii="Arial Nova" w:hAnsi="Arial Nova"/>
          <w:color w:val="auto"/>
        </w:rPr>
      </w:pPr>
      <w:r w:rsidRPr="008068AA">
        <w:rPr>
          <w:rFonts w:ascii="Arial Nova" w:hAnsi="Arial Nova"/>
          <w:color w:val="auto"/>
        </w:rPr>
        <w:t>Budgeting and Cost Management – assigning the required funds to support the service delivery and managing the financial cost of the service;</w:t>
      </w:r>
    </w:p>
    <w:p w14:paraId="5CDCAE73" w14:textId="77777777" w:rsidR="007B4690" w:rsidRPr="008068AA" w:rsidRDefault="007B4690" w:rsidP="00DA452B">
      <w:pPr>
        <w:pStyle w:val="PullOutBoxBullet2"/>
        <w:numPr>
          <w:ilvl w:val="1"/>
          <w:numId w:val="41"/>
        </w:numPr>
        <w:rPr>
          <w:rFonts w:ascii="Arial Nova" w:hAnsi="Arial Nova"/>
          <w:color w:val="auto"/>
        </w:rPr>
      </w:pPr>
      <w:r w:rsidRPr="008068AA">
        <w:rPr>
          <w:rFonts w:ascii="Arial Nova" w:hAnsi="Arial Nova"/>
          <w:color w:val="auto"/>
        </w:rPr>
        <w:t>Service investment – building and developing the service, resources or infrastructure to meet future needs;</w:t>
      </w:r>
    </w:p>
    <w:p w14:paraId="191D6BC3" w14:textId="77777777" w:rsidR="007B4690" w:rsidRPr="008068AA" w:rsidRDefault="007B4690" w:rsidP="00DA452B">
      <w:pPr>
        <w:pStyle w:val="PullOutBoxBullet2"/>
        <w:numPr>
          <w:ilvl w:val="1"/>
          <w:numId w:val="41"/>
        </w:numPr>
        <w:rPr>
          <w:rFonts w:ascii="Arial Nova" w:hAnsi="Arial Nova"/>
          <w:color w:val="auto"/>
        </w:rPr>
      </w:pPr>
      <w:r w:rsidRPr="008068AA">
        <w:rPr>
          <w:rFonts w:ascii="Arial Nova" w:hAnsi="Arial Nova"/>
          <w:color w:val="auto"/>
        </w:rPr>
        <w:t xml:space="preserve">Processes and technology – ensuring council has the necessary processes and technology in place to ensure efficient service delivery. </w:t>
      </w:r>
    </w:p>
    <w:p w14:paraId="18BBE698" w14:textId="77777777" w:rsidR="007B4690" w:rsidRPr="008068AA" w:rsidRDefault="007B4690" w:rsidP="007B4690">
      <w:pPr>
        <w:pStyle w:val="BodyText"/>
        <w:rPr>
          <w:rFonts w:ascii="Arial Nova" w:hAnsi="Arial Nova" w:cs="Arial"/>
          <w:color w:val="auto"/>
        </w:rPr>
      </w:pPr>
      <w:r w:rsidRPr="008068AA">
        <w:rPr>
          <w:rFonts w:ascii="Arial Nova" w:hAnsi="Arial Nova" w:cs="Arial"/>
          <w:color w:val="auto"/>
        </w:rPr>
        <w:t>Further, these operational requirements can be measured by indicators such as:</w:t>
      </w:r>
    </w:p>
    <w:p w14:paraId="7B8A0505" w14:textId="77777777" w:rsidR="007B4690" w:rsidRPr="008068AA" w:rsidRDefault="007B4690" w:rsidP="00DA452B">
      <w:pPr>
        <w:pStyle w:val="PullOutBoxBullet2"/>
        <w:numPr>
          <w:ilvl w:val="1"/>
          <w:numId w:val="41"/>
        </w:numPr>
        <w:rPr>
          <w:rFonts w:ascii="Arial Nova" w:hAnsi="Arial Nova"/>
          <w:color w:val="auto"/>
        </w:rPr>
      </w:pPr>
      <w:r w:rsidRPr="008068AA">
        <w:rPr>
          <w:rFonts w:ascii="Arial Nova" w:hAnsi="Arial Nova"/>
          <w:color w:val="auto"/>
        </w:rPr>
        <w:t>Service costs – how successful is council in managing the costs?</w:t>
      </w:r>
    </w:p>
    <w:p w14:paraId="78EF8CAB" w14:textId="77777777" w:rsidR="007B4690" w:rsidRPr="008068AA" w:rsidRDefault="007B4690" w:rsidP="00DA452B">
      <w:pPr>
        <w:pStyle w:val="PullOutBoxBullet2"/>
        <w:numPr>
          <w:ilvl w:val="1"/>
          <w:numId w:val="41"/>
        </w:numPr>
        <w:rPr>
          <w:rFonts w:ascii="Arial Nova" w:hAnsi="Arial Nova"/>
          <w:color w:val="auto"/>
        </w:rPr>
      </w:pPr>
      <w:r w:rsidRPr="008068AA">
        <w:rPr>
          <w:rFonts w:ascii="Arial Nova" w:hAnsi="Arial Nova"/>
          <w:color w:val="auto"/>
        </w:rPr>
        <w:t>Timeliness – how successful is council in ensuring the efficiency of the processes and subsequent service?</w:t>
      </w:r>
    </w:p>
    <w:p w14:paraId="18F48611" w14:textId="77777777" w:rsidR="007B4690" w:rsidRPr="008068AA" w:rsidRDefault="007B4690" w:rsidP="00DA452B">
      <w:pPr>
        <w:pStyle w:val="PullOutBoxBullet2"/>
        <w:numPr>
          <w:ilvl w:val="1"/>
          <w:numId w:val="41"/>
        </w:numPr>
        <w:rPr>
          <w:rFonts w:ascii="Arial Nova" w:hAnsi="Arial Nova"/>
          <w:color w:val="auto"/>
        </w:rPr>
      </w:pPr>
      <w:r w:rsidRPr="008068AA">
        <w:rPr>
          <w:rFonts w:ascii="Arial Nova" w:hAnsi="Arial Nova"/>
          <w:color w:val="auto"/>
        </w:rPr>
        <w:t>Resource currency – is council managing its resource or service investment?</w:t>
      </w:r>
    </w:p>
    <w:p w14:paraId="77C7FD15" w14:textId="77777777" w:rsidR="007B4690" w:rsidRPr="008068AA" w:rsidRDefault="007B4690" w:rsidP="00DA452B">
      <w:pPr>
        <w:pStyle w:val="PullOutBoxBullet2"/>
        <w:numPr>
          <w:ilvl w:val="1"/>
          <w:numId w:val="41"/>
        </w:numPr>
        <w:rPr>
          <w:rFonts w:ascii="Arial Nova" w:hAnsi="Arial Nova"/>
          <w:color w:val="auto"/>
        </w:rPr>
      </w:pPr>
      <w:r w:rsidRPr="008068AA">
        <w:rPr>
          <w:rFonts w:ascii="Arial Nova" w:hAnsi="Arial Nova"/>
          <w:color w:val="auto"/>
        </w:rPr>
        <w:t>Conditions – is council effectively planning its resources or infrastructure?</w:t>
      </w:r>
    </w:p>
    <w:p w14:paraId="42414601" w14:textId="547F40EB" w:rsidR="00F874F8" w:rsidRPr="008068AA" w:rsidRDefault="00A55B44" w:rsidP="00F874F8">
      <w:pPr>
        <w:pStyle w:val="BodyText"/>
        <w:rPr>
          <w:rFonts w:ascii="Arial Nova" w:hAnsi="Arial Nova"/>
          <w:color w:val="auto"/>
        </w:rPr>
      </w:pPr>
      <w:r w:rsidRPr="008068AA">
        <w:rPr>
          <w:rFonts w:ascii="Arial Nova" w:hAnsi="Arial Nova"/>
          <w:color w:val="auto"/>
        </w:rPr>
        <w:t xml:space="preserve">These operational requirements and measurements for inputs are summarised in Figure </w:t>
      </w:r>
      <w:r w:rsidR="000C3DC2" w:rsidRPr="008068AA">
        <w:rPr>
          <w:rFonts w:ascii="Arial Nova" w:hAnsi="Arial Nova"/>
          <w:color w:val="auto"/>
        </w:rPr>
        <w:t>6.</w:t>
      </w:r>
    </w:p>
    <w:p w14:paraId="30EA6D02" w14:textId="77777777" w:rsidR="00B56836" w:rsidRPr="000C3DC2" w:rsidRDefault="00B56836" w:rsidP="00F874F8">
      <w:pPr>
        <w:pStyle w:val="BodyText"/>
        <w:rPr>
          <w:rFonts w:ascii="Arial Nova" w:hAnsi="Arial Nova"/>
        </w:rPr>
      </w:pPr>
    </w:p>
    <w:p w14:paraId="06C6E268" w14:textId="52B2EAC0" w:rsidR="000C3DC2" w:rsidRDefault="009362C7" w:rsidP="00B56836">
      <w:pPr>
        <w:pStyle w:val="BodyText"/>
        <w:rPr>
          <w:rFonts w:ascii="Arial" w:hAnsi="Arial" w:cs="Arial"/>
        </w:rPr>
      </w:pPr>
      <w:r>
        <w:rPr>
          <w:rFonts w:ascii="Arial" w:hAnsi="Arial" w:cs="Arial"/>
          <w:noProof/>
        </w:rPr>
        <w:drawing>
          <wp:inline distT="0" distB="0" distL="0" distR="0" wp14:anchorId="514E5CBE" wp14:editId="0EF86D24">
            <wp:extent cx="6162261" cy="41368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4747" cy="4158654"/>
                    </a:xfrm>
                    <a:prstGeom prst="rect">
                      <a:avLst/>
                    </a:prstGeom>
                    <a:noFill/>
                  </pic:spPr>
                </pic:pic>
              </a:graphicData>
            </a:graphic>
          </wp:inline>
        </w:drawing>
      </w:r>
    </w:p>
    <w:p w14:paraId="3EE4FBE2" w14:textId="3C45274E" w:rsidR="00C4075B" w:rsidRPr="002D54A4" w:rsidRDefault="00C4075B" w:rsidP="00C4075B">
      <w:pPr>
        <w:spacing w:before="60" w:after="120"/>
        <w:ind w:right="113"/>
        <w:rPr>
          <w:b/>
          <w:color w:val="363534"/>
        </w:rPr>
      </w:pPr>
      <w:r w:rsidRPr="002D54A4">
        <w:rPr>
          <w:b/>
          <w:color w:val="363534"/>
        </w:rPr>
        <w:t xml:space="preserve">Figure </w:t>
      </w:r>
      <w:r>
        <w:rPr>
          <w:b/>
          <w:color w:val="363534"/>
        </w:rPr>
        <w:t>6</w:t>
      </w:r>
      <w:r w:rsidRPr="002D54A4">
        <w:rPr>
          <w:b/>
          <w:color w:val="363534"/>
        </w:rPr>
        <w:t xml:space="preserve">: </w:t>
      </w:r>
      <w:r>
        <w:rPr>
          <w:b/>
          <w:color w:val="363534"/>
        </w:rPr>
        <w:t>Measuring Service Inputs – Operational requirements</w:t>
      </w:r>
      <w:r w:rsidRPr="002D54A4">
        <w:rPr>
          <w:b/>
          <w:color w:val="363534"/>
        </w:rPr>
        <w:t xml:space="preserve"> and measures for Service Delivery</w:t>
      </w:r>
    </w:p>
    <w:p w14:paraId="2871D4D2" w14:textId="44019CC0" w:rsidR="009362C7" w:rsidRDefault="009362C7" w:rsidP="00F874F8">
      <w:pPr>
        <w:pStyle w:val="BodyText"/>
        <w:rPr>
          <w:rFonts w:ascii="Arial" w:hAnsi="Arial" w:cs="Arial"/>
        </w:rPr>
      </w:pPr>
    </w:p>
    <w:p w14:paraId="218DEF9C" w14:textId="77777777" w:rsidR="009E50FB" w:rsidRPr="008068AA" w:rsidRDefault="009E50FB" w:rsidP="009E50FB">
      <w:pPr>
        <w:pStyle w:val="BodyText"/>
        <w:rPr>
          <w:rStyle w:val="BodyTextChar"/>
          <w:rFonts w:ascii="Arial Nova" w:hAnsi="Arial Nova" w:cs="Arial"/>
          <w:color w:val="auto"/>
        </w:rPr>
      </w:pPr>
      <w:r w:rsidRPr="008068AA">
        <w:rPr>
          <w:rStyle w:val="BodyTextChar"/>
          <w:rFonts w:ascii="Arial Nova" w:hAnsi="Arial Nova" w:cs="Arial"/>
          <w:color w:val="auto"/>
        </w:rPr>
        <w:t>When seeking to improve internal operations, councils may implement improvement strategies or actions such as:</w:t>
      </w:r>
    </w:p>
    <w:p w14:paraId="5D2DECD7" w14:textId="77777777" w:rsidR="009E50FB" w:rsidRPr="008068AA" w:rsidRDefault="009E50FB" w:rsidP="00DA452B">
      <w:pPr>
        <w:pStyle w:val="BodyText"/>
        <w:numPr>
          <w:ilvl w:val="0"/>
          <w:numId w:val="42"/>
        </w:numPr>
        <w:rPr>
          <w:rStyle w:val="BodyTextChar"/>
          <w:rFonts w:ascii="Arial Nova" w:hAnsi="Arial Nova" w:cs="Arial"/>
          <w:color w:val="auto"/>
        </w:rPr>
      </w:pPr>
      <w:r w:rsidRPr="008068AA">
        <w:rPr>
          <w:rStyle w:val="BodyTextChar"/>
          <w:rFonts w:ascii="Arial Nova" w:hAnsi="Arial Nova" w:cs="Arial"/>
          <w:color w:val="auto"/>
        </w:rPr>
        <w:t>Streamlining and simplifying processes;</w:t>
      </w:r>
    </w:p>
    <w:p w14:paraId="45E3E4A6" w14:textId="77777777" w:rsidR="009E50FB" w:rsidRPr="008068AA" w:rsidRDefault="009E50FB" w:rsidP="00DA452B">
      <w:pPr>
        <w:pStyle w:val="BodyText"/>
        <w:numPr>
          <w:ilvl w:val="0"/>
          <w:numId w:val="42"/>
        </w:numPr>
        <w:rPr>
          <w:rStyle w:val="BodyTextChar"/>
          <w:rFonts w:ascii="Arial Nova" w:hAnsi="Arial Nova" w:cs="Arial"/>
          <w:color w:val="auto"/>
        </w:rPr>
      </w:pPr>
      <w:r w:rsidRPr="008068AA">
        <w:rPr>
          <w:rStyle w:val="BodyTextChar"/>
          <w:rFonts w:ascii="Arial Nova" w:hAnsi="Arial Nova" w:cs="Arial"/>
          <w:color w:val="auto"/>
        </w:rPr>
        <w:t>Reducing costs;</w:t>
      </w:r>
    </w:p>
    <w:p w14:paraId="52C78766" w14:textId="77777777" w:rsidR="009E50FB" w:rsidRPr="008068AA" w:rsidRDefault="009E50FB" w:rsidP="00DA452B">
      <w:pPr>
        <w:pStyle w:val="BodyText"/>
        <w:numPr>
          <w:ilvl w:val="0"/>
          <w:numId w:val="42"/>
        </w:numPr>
        <w:rPr>
          <w:rStyle w:val="BodyTextChar"/>
          <w:rFonts w:ascii="Arial Nova" w:hAnsi="Arial Nova" w:cs="Arial"/>
          <w:color w:val="auto"/>
        </w:rPr>
      </w:pPr>
      <w:r w:rsidRPr="008068AA">
        <w:rPr>
          <w:rStyle w:val="BodyTextChar"/>
          <w:rFonts w:ascii="Arial Nova" w:hAnsi="Arial Nova" w:cs="Arial"/>
          <w:color w:val="auto"/>
        </w:rPr>
        <w:t>Improving workforce planning; or</w:t>
      </w:r>
    </w:p>
    <w:p w14:paraId="4BA23EC1" w14:textId="77777777" w:rsidR="009E50FB" w:rsidRPr="008068AA" w:rsidRDefault="009E50FB" w:rsidP="00DA452B">
      <w:pPr>
        <w:pStyle w:val="BodyText"/>
        <w:numPr>
          <w:ilvl w:val="0"/>
          <w:numId w:val="42"/>
        </w:numPr>
        <w:rPr>
          <w:rStyle w:val="BodyTextChar"/>
          <w:rFonts w:ascii="Arial Nova" w:hAnsi="Arial Nova" w:cs="Arial"/>
          <w:color w:val="auto"/>
        </w:rPr>
      </w:pPr>
      <w:r w:rsidRPr="008068AA">
        <w:rPr>
          <w:rStyle w:val="BodyTextChar"/>
          <w:rFonts w:ascii="Arial Nova" w:hAnsi="Arial Nova" w:cs="Arial"/>
          <w:color w:val="auto"/>
        </w:rPr>
        <w:t>Updating technology.</w:t>
      </w:r>
    </w:p>
    <w:p w14:paraId="0CE73B2F" w14:textId="21C8577E" w:rsidR="00C4075B" w:rsidRPr="008068AA" w:rsidRDefault="005943F8" w:rsidP="00F874F8">
      <w:pPr>
        <w:pStyle w:val="BodyText"/>
        <w:rPr>
          <w:rFonts w:ascii="Arial Nova" w:hAnsi="Arial Nova" w:cs="Arial"/>
          <w:color w:val="auto"/>
        </w:rPr>
      </w:pPr>
      <w:r w:rsidRPr="72039C9D">
        <w:rPr>
          <w:rFonts w:ascii="Arial Nova" w:hAnsi="Arial Nova" w:cs="Arial"/>
          <w:color w:val="auto"/>
        </w:rPr>
        <w:t xml:space="preserve">Any significant improvements to the internal operations, </w:t>
      </w:r>
      <w:r w:rsidRPr="006A2D29">
        <w:rPr>
          <w:rFonts w:ascii="Arial Nova" w:hAnsi="Arial Nova" w:cs="Arial"/>
          <w:color w:val="auto"/>
        </w:rPr>
        <w:t>should be evident</w:t>
      </w:r>
      <w:r w:rsidRPr="72039C9D">
        <w:rPr>
          <w:rFonts w:ascii="Arial Nova" w:hAnsi="Arial Nova" w:cs="Arial"/>
          <w:color w:val="auto"/>
        </w:rPr>
        <w:t xml:space="preserve"> in the results of the input indicators. Furthermore, in planning service improvements, councils can set targets for the relevant input indicator to track and prove the successful attainment of the desired improvement, see </w:t>
      </w:r>
      <w:r w:rsidRPr="72039C9D">
        <w:rPr>
          <w:rFonts w:ascii="Arial Nova" w:hAnsi="Arial Nova" w:cs="Arial"/>
          <w:i/>
          <w:iCs/>
          <w:color w:val="auto"/>
        </w:rPr>
        <w:t>Figure 7</w:t>
      </w:r>
      <w:r w:rsidRPr="72039C9D">
        <w:rPr>
          <w:rFonts w:ascii="Arial Nova" w:hAnsi="Arial Nova" w:cs="Arial"/>
          <w:color w:val="auto"/>
        </w:rPr>
        <w:t>.</w:t>
      </w:r>
    </w:p>
    <w:p w14:paraId="1DD134BF" w14:textId="77777777" w:rsidR="00171BA0" w:rsidRPr="005943F8" w:rsidRDefault="00171BA0" w:rsidP="00F874F8">
      <w:pPr>
        <w:pStyle w:val="BodyText"/>
        <w:rPr>
          <w:rFonts w:ascii="Arial Nova" w:hAnsi="Arial Nova" w:cs="Arial"/>
        </w:rPr>
      </w:pPr>
    </w:p>
    <w:p w14:paraId="03DF3150" w14:textId="713DA66D" w:rsidR="009362C7" w:rsidRPr="005943F8" w:rsidRDefault="00171BA0" w:rsidP="00F874F8">
      <w:pPr>
        <w:pStyle w:val="BodyText"/>
        <w:rPr>
          <w:rFonts w:ascii="Arial Nova" w:hAnsi="Arial Nova" w:cs="Arial"/>
        </w:rPr>
      </w:pPr>
      <w:r>
        <w:rPr>
          <w:rFonts w:ascii="Arial Nova" w:hAnsi="Arial Nova" w:cs="Arial"/>
          <w:noProof/>
        </w:rPr>
        <w:drawing>
          <wp:inline distT="0" distB="0" distL="0" distR="0" wp14:anchorId="06B89AD7" wp14:editId="7E29B9C3">
            <wp:extent cx="6159970" cy="20970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0083" cy="2110732"/>
                    </a:xfrm>
                    <a:prstGeom prst="rect">
                      <a:avLst/>
                    </a:prstGeom>
                    <a:noFill/>
                  </pic:spPr>
                </pic:pic>
              </a:graphicData>
            </a:graphic>
          </wp:inline>
        </w:drawing>
      </w:r>
    </w:p>
    <w:p w14:paraId="238A4EF5" w14:textId="64527416" w:rsidR="00AE0492" w:rsidRPr="008068AA" w:rsidRDefault="00AE0492" w:rsidP="00AE0492">
      <w:pPr>
        <w:spacing w:before="60" w:after="120"/>
        <w:ind w:right="113"/>
        <w:jc w:val="both"/>
        <w:rPr>
          <w:b/>
          <w:color w:val="auto"/>
        </w:rPr>
      </w:pPr>
      <w:r w:rsidRPr="008068AA">
        <w:rPr>
          <w:b/>
          <w:color w:val="auto"/>
        </w:rPr>
        <w:t>Figure 7: Measuring service improvements via input measures</w:t>
      </w:r>
    </w:p>
    <w:p w14:paraId="3DC394DF" w14:textId="77777777" w:rsidR="00D27D62" w:rsidRDefault="00D27D62" w:rsidP="00792F15">
      <w:pPr>
        <w:pStyle w:val="BodyText"/>
        <w:rPr>
          <w:rFonts w:ascii="Arial Nova" w:hAnsi="Arial Nova" w:cs="Arial"/>
          <w:b/>
          <w:i/>
        </w:rPr>
      </w:pPr>
    </w:p>
    <w:p w14:paraId="2CB2E95D" w14:textId="12EA336D" w:rsidR="00792F15" w:rsidRPr="008068AA" w:rsidRDefault="00792F15" w:rsidP="00792F15">
      <w:pPr>
        <w:pStyle w:val="BodyText"/>
        <w:rPr>
          <w:rFonts w:ascii="Arial Nova" w:hAnsi="Arial Nova" w:cs="Arial"/>
          <w:b/>
          <w:i/>
          <w:color w:val="auto"/>
        </w:rPr>
      </w:pPr>
      <w:r w:rsidRPr="008068AA">
        <w:rPr>
          <w:rFonts w:ascii="Arial Nova" w:hAnsi="Arial Nova" w:cs="Arial"/>
          <w:b/>
          <w:i/>
          <w:color w:val="auto"/>
        </w:rPr>
        <w:t>Output measures for service</w:t>
      </w:r>
    </w:p>
    <w:p w14:paraId="66AF6661" w14:textId="77777777" w:rsidR="00792F15" w:rsidRPr="008068AA" w:rsidRDefault="00792F15" w:rsidP="00792F15">
      <w:pPr>
        <w:pStyle w:val="BodyText"/>
        <w:rPr>
          <w:rFonts w:ascii="Arial Nova" w:hAnsi="Arial Nova" w:cs="Arial"/>
          <w:color w:val="auto"/>
        </w:rPr>
      </w:pPr>
      <w:r w:rsidRPr="008068AA">
        <w:rPr>
          <w:rFonts w:ascii="Arial Nova" w:hAnsi="Arial Nova" w:cs="Arial"/>
          <w:color w:val="auto"/>
        </w:rPr>
        <w:t>In contrast to input measures which focus inwardly on Council, the output measures outwardly focus on how the services are received, consumed and appreciated by the community. Residents and ratepayers will develop and demonstrate expectations on local government, that may include:</w:t>
      </w:r>
    </w:p>
    <w:p w14:paraId="71F79005" w14:textId="77777777" w:rsidR="00792F15" w:rsidRPr="008068AA" w:rsidRDefault="00792F15" w:rsidP="00DA452B">
      <w:pPr>
        <w:pStyle w:val="BodyText"/>
        <w:numPr>
          <w:ilvl w:val="0"/>
          <w:numId w:val="43"/>
        </w:numPr>
        <w:rPr>
          <w:rFonts w:ascii="Arial Nova" w:hAnsi="Arial Nova" w:cs="Arial"/>
          <w:color w:val="auto"/>
        </w:rPr>
      </w:pPr>
      <w:r w:rsidRPr="008068AA">
        <w:rPr>
          <w:rFonts w:ascii="Arial Nova" w:hAnsi="Arial Nova" w:cs="Arial"/>
          <w:color w:val="auto"/>
        </w:rPr>
        <w:t xml:space="preserve">Valued services – expectations in respect to council offering services that met the community’s needs; </w:t>
      </w:r>
    </w:p>
    <w:p w14:paraId="415D0887" w14:textId="77777777" w:rsidR="00792F15" w:rsidRPr="008068AA" w:rsidRDefault="00792F15" w:rsidP="00DA452B">
      <w:pPr>
        <w:pStyle w:val="BodyText"/>
        <w:numPr>
          <w:ilvl w:val="0"/>
          <w:numId w:val="43"/>
        </w:numPr>
        <w:rPr>
          <w:rFonts w:ascii="Arial Nova" w:hAnsi="Arial Nova" w:cs="Arial"/>
          <w:color w:val="auto"/>
        </w:rPr>
      </w:pPr>
      <w:r w:rsidRPr="008068AA">
        <w:rPr>
          <w:rFonts w:ascii="Arial Nova" w:hAnsi="Arial Nova" w:cs="Arial"/>
          <w:color w:val="auto"/>
        </w:rPr>
        <w:t xml:space="preserve">Trusted council – expectations on whether the council is transparent, trustworthy and responsible; </w:t>
      </w:r>
    </w:p>
    <w:p w14:paraId="291CEE7F" w14:textId="77777777" w:rsidR="00792F15" w:rsidRPr="008068AA" w:rsidRDefault="00792F15" w:rsidP="00DA452B">
      <w:pPr>
        <w:pStyle w:val="BodyText"/>
        <w:numPr>
          <w:ilvl w:val="0"/>
          <w:numId w:val="43"/>
        </w:numPr>
        <w:rPr>
          <w:rFonts w:ascii="Arial Nova" w:hAnsi="Arial Nova" w:cs="Arial"/>
          <w:color w:val="auto"/>
        </w:rPr>
      </w:pPr>
      <w:r w:rsidRPr="008068AA">
        <w:rPr>
          <w:rFonts w:ascii="Arial Nova" w:hAnsi="Arial Nova" w:cs="Arial"/>
          <w:color w:val="auto"/>
        </w:rPr>
        <w:t>Engaged community – expectations on how the council interacts with the community and represents the community’s interests;</w:t>
      </w:r>
    </w:p>
    <w:p w14:paraId="55F6549A" w14:textId="77777777" w:rsidR="00792F15" w:rsidRPr="008068AA" w:rsidRDefault="00792F15" w:rsidP="00DA452B">
      <w:pPr>
        <w:pStyle w:val="BodyText"/>
        <w:numPr>
          <w:ilvl w:val="0"/>
          <w:numId w:val="43"/>
        </w:numPr>
        <w:rPr>
          <w:rFonts w:ascii="Arial Nova" w:hAnsi="Arial Nova" w:cs="Arial"/>
          <w:color w:val="auto"/>
        </w:rPr>
      </w:pPr>
      <w:r w:rsidRPr="008068AA">
        <w:rPr>
          <w:rFonts w:ascii="Arial Nova" w:hAnsi="Arial Nova" w:cs="Arial"/>
          <w:color w:val="auto"/>
        </w:rPr>
        <w:t xml:space="preserve">Clean and safe spaces – expectations on the cleanliness, safety and health of the environment that the council manages. </w:t>
      </w:r>
    </w:p>
    <w:p w14:paraId="6618894F" w14:textId="77777777" w:rsidR="00792F15" w:rsidRPr="008068AA" w:rsidRDefault="00792F15" w:rsidP="00792F15">
      <w:pPr>
        <w:pStyle w:val="BodyText"/>
        <w:rPr>
          <w:rFonts w:ascii="Arial Nova" w:hAnsi="Arial Nova" w:cs="Arial"/>
          <w:color w:val="auto"/>
        </w:rPr>
      </w:pPr>
      <w:r w:rsidRPr="008068AA">
        <w:rPr>
          <w:rFonts w:ascii="Arial Nova" w:hAnsi="Arial Nova" w:cs="Arial"/>
          <w:color w:val="auto"/>
        </w:rPr>
        <w:t>These expectations can be measured by indicators such as:</w:t>
      </w:r>
    </w:p>
    <w:p w14:paraId="56589515" w14:textId="77777777" w:rsidR="00792F15" w:rsidRPr="008068AA" w:rsidRDefault="00792F15" w:rsidP="00DA452B">
      <w:pPr>
        <w:pStyle w:val="BodyText"/>
        <w:numPr>
          <w:ilvl w:val="0"/>
          <w:numId w:val="44"/>
        </w:numPr>
        <w:rPr>
          <w:rFonts w:ascii="Arial Nova" w:hAnsi="Arial Nova" w:cs="Arial"/>
          <w:color w:val="auto"/>
        </w:rPr>
      </w:pPr>
      <w:r w:rsidRPr="008068AA">
        <w:rPr>
          <w:rFonts w:ascii="Arial Nova" w:hAnsi="Arial Nova" w:cs="Arial"/>
          <w:color w:val="auto"/>
        </w:rPr>
        <w:t>Service standards – is council meeting the expected quality standards for the service?</w:t>
      </w:r>
    </w:p>
    <w:p w14:paraId="1F5C2A5C" w14:textId="77777777" w:rsidR="00792F15" w:rsidRPr="008068AA" w:rsidRDefault="00792F15" w:rsidP="00DA452B">
      <w:pPr>
        <w:pStyle w:val="BodyText"/>
        <w:numPr>
          <w:ilvl w:val="0"/>
          <w:numId w:val="44"/>
        </w:numPr>
        <w:rPr>
          <w:rFonts w:ascii="Arial Nova" w:hAnsi="Arial Nova" w:cs="Arial"/>
          <w:color w:val="auto"/>
        </w:rPr>
      </w:pPr>
      <w:r w:rsidRPr="72039C9D">
        <w:rPr>
          <w:rFonts w:ascii="Arial Nova" w:hAnsi="Arial Nova" w:cs="Arial"/>
          <w:color w:val="auto"/>
        </w:rPr>
        <w:t xml:space="preserve">Utilisation – </w:t>
      </w:r>
      <w:r w:rsidRPr="006A2D29">
        <w:rPr>
          <w:rFonts w:ascii="Arial Nova" w:hAnsi="Arial Nova" w:cs="Arial"/>
          <w:color w:val="auto"/>
        </w:rPr>
        <w:t>is the community using the services</w:t>
      </w:r>
      <w:r w:rsidRPr="72039C9D">
        <w:rPr>
          <w:rFonts w:ascii="Arial Nova" w:hAnsi="Arial Nova" w:cs="Arial"/>
          <w:color w:val="auto"/>
        </w:rPr>
        <w:t xml:space="preserve">? </w:t>
      </w:r>
    </w:p>
    <w:p w14:paraId="2DD1DC32" w14:textId="77777777" w:rsidR="00792F15" w:rsidRPr="008068AA" w:rsidRDefault="00792F15" w:rsidP="00DA452B">
      <w:pPr>
        <w:pStyle w:val="BodyText"/>
        <w:numPr>
          <w:ilvl w:val="0"/>
          <w:numId w:val="44"/>
        </w:numPr>
        <w:rPr>
          <w:rFonts w:ascii="Arial Nova" w:hAnsi="Arial Nova" w:cs="Arial"/>
          <w:color w:val="auto"/>
        </w:rPr>
      </w:pPr>
      <w:r w:rsidRPr="008068AA">
        <w:rPr>
          <w:rFonts w:ascii="Arial Nova" w:hAnsi="Arial Nova" w:cs="Arial"/>
          <w:color w:val="auto"/>
        </w:rPr>
        <w:t>Satisfaction – is the community satisfied with the services or operations of the council?</w:t>
      </w:r>
    </w:p>
    <w:p w14:paraId="66F93CA8" w14:textId="77777777" w:rsidR="00792F15" w:rsidRPr="008068AA" w:rsidRDefault="00792F15" w:rsidP="00DA452B">
      <w:pPr>
        <w:pStyle w:val="BodyText"/>
        <w:numPr>
          <w:ilvl w:val="0"/>
          <w:numId w:val="44"/>
        </w:numPr>
        <w:rPr>
          <w:rFonts w:ascii="Arial Nova" w:hAnsi="Arial Nova" w:cs="Arial"/>
          <w:color w:val="auto"/>
        </w:rPr>
      </w:pPr>
      <w:r w:rsidRPr="008068AA">
        <w:rPr>
          <w:rFonts w:ascii="Arial Nova" w:hAnsi="Arial Nova" w:cs="Arial"/>
          <w:color w:val="auto"/>
        </w:rPr>
        <w:t>Consultation and engagement – does the community feel engaged with their council?</w:t>
      </w:r>
    </w:p>
    <w:p w14:paraId="0298F8B7" w14:textId="77777777" w:rsidR="00792F15" w:rsidRPr="008068AA" w:rsidRDefault="00792F15" w:rsidP="00DA452B">
      <w:pPr>
        <w:pStyle w:val="BodyText"/>
        <w:numPr>
          <w:ilvl w:val="0"/>
          <w:numId w:val="44"/>
        </w:numPr>
        <w:rPr>
          <w:rFonts w:ascii="Arial Nova" w:hAnsi="Arial Nova" w:cs="Arial"/>
          <w:color w:val="auto"/>
        </w:rPr>
      </w:pPr>
      <w:r w:rsidRPr="008068AA">
        <w:rPr>
          <w:rFonts w:ascii="Arial Nova" w:hAnsi="Arial Nova" w:cs="Arial"/>
          <w:color w:val="auto"/>
        </w:rPr>
        <w:t>Health and Safety – are the services council provides improving the public safety and health of its residents?</w:t>
      </w:r>
    </w:p>
    <w:p w14:paraId="418A2560" w14:textId="47ECF45F" w:rsidR="00792F15" w:rsidRPr="008068AA" w:rsidRDefault="00792F15" w:rsidP="00792F15">
      <w:pPr>
        <w:pStyle w:val="BodyText"/>
        <w:rPr>
          <w:rFonts w:ascii="Arial Nova" w:hAnsi="Arial Nova" w:cs="Arial"/>
          <w:color w:val="auto"/>
        </w:rPr>
      </w:pPr>
      <w:r w:rsidRPr="008068AA">
        <w:rPr>
          <w:rFonts w:ascii="Arial Nova" w:hAnsi="Arial Nova" w:cs="Arial"/>
          <w:color w:val="auto"/>
        </w:rPr>
        <w:t xml:space="preserve">These community expectations and measurements for outputs are summarised in </w:t>
      </w:r>
      <w:r w:rsidRPr="008068AA">
        <w:rPr>
          <w:rFonts w:ascii="Arial Nova" w:hAnsi="Arial Nova" w:cs="Arial"/>
          <w:i/>
          <w:iCs/>
          <w:color w:val="auto"/>
        </w:rPr>
        <w:t>Figure 8</w:t>
      </w:r>
      <w:r w:rsidRPr="008068AA">
        <w:rPr>
          <w:rFonts w:ascii="Arial Nova" w:hAnsi="Arial Nova" w:cs="Arial"/>
          <w:color w:val="auto"/>
        </w:rPr>
        <w:t>.</w:t>
      </w:r>
    </w:p>
    <w:p w14:paraId="7D8FC9B5" w14:textId="103A1AFE" w:rsidR="009362C7" w:rsidRDefault="009362C7" w:rsidP="00F874F8">
      <w:pPr>
        <w:pStyle w:val="BodyText"/>
        <w:rPr>
          <w:rFonts w:ascii="Arial" w:hAnsi="Arial" w:cs="Arial"/>
        </w:rPr>
      </w:pPr>
    </w:p>
    <w:p w14:paraId="202A4E07" w14:textId="6D95B019" w:rsidR="009362C7" w:rsidRDefault="00C350BF" w:rsidP="00F874F8">
      <w:pPr>
        <w:pStyle w:val="BodyText"/>
        <w:rPr>
          <w:rFonts w:ascii="Arial" w:hAnsi="Arial" w:cs="Arial"/>
        </w:rPr>
      </w:pPr>
      <w:r>
        <w:rPr>
          <w:rFonts w:ascii="Arial" w:hAnsi="Arial" w:cs="Arial"/>
          <w:noProof/>
        </w:rPr>
        <w:drawing>
          <wp:inline distT="0" distB="0" distL="0" distR="0" wp14:anchorId="2C253BC3" wp14:editId="66EC7C08">
            <wp:extent cx="6122504" cy="407641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4089" cy="4097442"/>
                    </a:xfrm>
                    <a:prstGeom prst="rect">
                      <a:avLst/>
                    </a:prstGeom>
                    <a:noFill/>
                  </pic:spPr>
                </pic:pic>
              </a:graphicData>
            </a:graphic>
          </wp:inline>
        </w:drawing>
      </w:r>
    </w:p>
    <w:p w14:paraId="2229472F" w14:textId="166D2D8D" w:rsidR="000A1F5F" w:rsidRPr="008068AA" w:rsidRDefault="000A1F5F" w:rsidP="000A1F5F">
      <w:pPr>
        <w:spacing w:before="60" w:after="120"/>
        <w:ind w:left="113" w:right="113"/>
        <w:rPr>
          <w:b/>
          <w:color w:val="auto"/>
        </w:rPr>
      </w:pPr>
      <w:r w:rsidRPr="008068AA">
        <w:rPr>
          <w:b/>
          <w:color w:val="auto"/>
        </w:rPr>
        <w:t>Figure 8: Measuring Service Outputs – Measures and community expectations for Service Delivery</w:t>
      </w:r>
    </w:p>
    <w:p w14:paraId="249C905F" w14:textId="77777777" w:rsidR="000A1F5F" w:rsidRPr="008068AA" w:rsidRDefault="000A1F5F" w:rsidP="000A1F5F">
      <w:pPr>
        <w:pStyle w:val="BodyText"/>
        <w:rPr>
          <w:rFonts w:ascii="Arial Nova" w:hAnsi="Arial Nova" w:cs="Arial"/>
          <w:color w:val="auto"/>
        </w:rPr>
      </w:pPr>
      <w:r w:rsidRPr="008068AA">
        <w:rPr>
          <w:rFonts w:ascii="Arial Nova" w:hAnsi="Arial Nova" w:cs="Arial"/>
          <w:color w:val="auto"/>
        </w:rPr>
        <w:t>When working to shift community expectations, councils may employ improvement strategies such as:</w:t>
      </w:r>
    </w:p>
    <w:p w14:paraId="255B4C21" w14:textId="77777777" w:rsidR="000A1F5F" w:rsidRPr="008068AA" w:rsidRDefault="000A1F5F" w:rsidP="00DA452B">
      <w:pPr>
        <w:pStyle w:val="BodyText"/>
        <w:numPr>
          <w:ilvl w:val="0"/>
          <w:numId w:val="42"/>
        </w:numPr>
        <w:rPr>
          <w:rStyle w:val="BodyTextChar"/>
          <w:rFonts w:ascii="Arial Nova" w:hAnsi="Arial Nova" w:cs="Arial"/>
          <w:color w:val="auto"/>
        </w:rPr>
      </w:pPr>
      <w:r w:rsidRPr="008068AA">
        <w:rPr>
          <w:rStyle w:val="BodyTextChar"/>
          <w:rFonts w:ascii="Arial Nova" w:hAnsi="Arial Nova" w:cs="Arial"/>
          <w:color w:val="auto"/>
        </w:rPr>
        <w:t>Public education;</w:t>
      </w:r>
    </w:p>
    <w:p w14:paraId="3A8449A2" w14:textId="77777777" w:rsidR="000A1F5F" w:rsidRPr="008068AA" w:rsidRDefault="000A1F5F" w:rsidP="00DA452B">
      <w:pPr>
        <w:pStyle w:val="BodyText"/>
        <w:numPr>
          <w:ilvl w:val="0"/>
          <w:numId w:val="42"/>
        </w:numPr>
        <w:rPr>
          <w:rStyle w:val="BodyTextChar"/>
          <w:rFonts w:ascii="Arial Nova" w:hAnsi="Arial Nova" w:cs="Arial"/>
          <w:color w:val="auto"/>
        </w:rPr>
      </w:pPr>
      <w:r w:rsidRPr="006A2D29">
        <w:rPr>
          <w:rStyle w:val="BodyTextChar"/>
          <w:rFonts w:ascii="Arial Nova" w:hAnsi="Arial Nova" w:cs="Arial"/>
          <w:color w:val="auto"/>
        </w:rPr>
        <w:t>Community and Engagement</w:t>
      </w:r>
      <w:r w:rsidRPr="72039C9D">
        <w:rPr>
          <w:rStyle w:val="BodyTextChar"/>
          <w:rFonts w:ascii="Arial Nova" w:hAnsi="Arial Nova" w:cs="Arial"/>
          <w:color w:val="auto"/>
        </w:rPr>
        <w:t xml:space="preserve">; </w:t>
      </w:r>
    </w:p>
    <w:p w14:paraId="000995CF" w14:textId="77777777" w:rsidR="000A1F5F" w:rsidRPr="008068AA" w:rsidRDefault="000A1F5F" w:rsidP="00DA452B">
      <w:pPr>
        <w:pStyle w:val="BodyText"/>
        <w:numPr>
          <w:ilvl w:val="0"/>
          <w:numId w:val="42"/>
        </w:numPr>
        <w:rPr>
          <w:rStyle w:val="BodyTextChar"/>
          <w:rFonts w:ascii="Arial Nova" w:hAnsi="Arial Nova" w:cs="Arial"/>
          <w:color w:val="auto"/>
        </w:rPr>
      </w:pPr>
      <w:r w:rsidRPr="008068AA">
        <w:rPr>
          <w:rStyle w:val="BodyTextChar"/>
          <w:rFonts w:ascii="Arial Nova" w:hAnsi="Arial Nova" w:cs="Arial"/>
          <w:color w:val="auto"/>
        </w:rPr>
        <w:t>Refurbishment or improvement to facilities.</w:t>
      </w:r>
    </w:p>
    <w:p w14:paraId="0AC4E465" w14:textId="7C89A1B5" w:rsidR="000A1F5F" w:rsidRPr="008068AA" w:rsidRDefault="000A1F5F" w:rsidP="000A1F5F">
      <w:pPr>
        <w:pStyle w:val="BodyText"/>
        <w:rPr>
          <w:rStyle w:val="BodyTextChar"/>
          <w:rFonts w:ascii="Arial Nova" w:hAnsi="Arial Nova" w:cs="Arial"/>
          <w:color w:val="auto"/>
        </w:rPr>
      </w:pPr>
      <w:r w:rsidRPr="008068AA">
        <w:rPr>
          <w:rStyle w:val="BodyTextChar"/>
          <w:rFonts w:ascii="Arial Nova" w:hAnsi="Arial Nova" w:cs="Arial"/>
          <w:color w:val="auto"/>
        </w:rPr>
        <w:t xml:space="preserve">Similar to improvements to internal operations, the impact of the improvement strategy or action should be evident in the results for the output measures. Councils can track changes to community expectations over time and assign targets where appropriate, see </w:t>
      </w:r>
      <w:r w:rsidRPr="008068AA">
        <w:rPr>
          <w:rStyle w:val="BodyTextChar"/>
          <w:rFonts w:ascii="Arial Nova" w:hAnsi="Arial Nova" w:cs="Arial"/>
          <w:i/>
          <w:iCs/>
          <w:color w:val="auto"/>
        </w:rPr>
        <w:t>Figure 9</w:t>
      </w:r>
      <w:r w:rsidRPr="008068AA">
        <w:rPr>
          <w:rStyle w:val="BodyTextChar"/>
          <w:rFonts w:ascii="Arial Nova" w:hAnsi="Arial Nova" w:cs="Arial"/>
          <w:color w:val="auto"/>
        </w:rPr>
        <w:t xml:space="preserve">. </w:t>
      </w:r>
    </w:p>
    <w:p w14:paraId="5D44854B" w14:textId="57B4CEF9" w:rsidR="002E004F" w:rsidRDefault="004248A4" w:rsidP="00464F40">
      <w:pPr>
        <w:pStyle w:val="BodyText"/>
        <w:jc w:val="both"/>
        <w:rPr>
          <w:rFonts w:ascii="Arial" w:hAnsi="Arial" w:cs="Arial"/>
        </w:rPr>
      </w:pPr>
      <w:r>
        <w:rPr>
          <w:rFonts w:ascii="Arial" w:hAnsi="Arial" w:cs="Arial"/>
          <w:noProof/>
        </w:rPr>
        <w:drawing>
          <wp:inline distT="0" distB="0" distL="0" distR="0" wp14:anchorId="28F4B290" wp14:editId="320920A4">
            <wp:extent cx="6209001" cy="2175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4109" cy="2184498"/>
                    </a:xfrm>
                    <a:prstGeom prst="rect">
                      <a:avLst/>
                    </a:prstGeom>
                    <a:noFill/>
                  </pic:spPr>
                </pic:pic>
              </a:graphicData>
            </a:graphic>
          </wp:inline>
        </w:drawing>
      </w:r>
    </w:p>
    <w:p w14:paraId="343052ED" w14:textId="7DD9FAC7" w:rsidR="00485460" w:rsidRDefault="00485460" w:rsidP="00485460">
      <w:pPr>
        <w:spacing w:before="60" w:after="120"/>
        <w:ind w:left="113" w:right="113"/>
        <w:rPr>
          <w:b/>
          <w:color w:val="363534"/>
        </w:rPr>
      </w:pPr>
      <w:r>
        <w:rPr>
          <w:b/>
          <w:color w:val="363534"/>
        </w:rPr>
        <w:t>Figure 9: Measuring service improvements via output measures</w:t>
      </w:r>
    </w:p>
    <w:p w14:paraId="0509B02A" w14:textId="5FB7EBBC" w:rsidR="00D27D62" w:rsidRDefault="00D27D62" w:rsidP="00464F40">
      <w:pPr>
        <w:pStyle w:val="BodyText"/>
        <w:jc w:val="both"/>
        <w:rPr>
          <w:rFonts w:ascii="Arial" w:hAnsi="Arial" w:cs="Arial"/>
        </w:rPr>
      </w:pPr>
    </w:p>
    <w:p w14:paraId="2DDB7925" w14:textId="57C33EDB" w:rsidR="00D27D62" w:rsidRDefault="00D27D62" w:rsidP="00464F40">
      <w:pPr>
        <w:pStyle w:val="BodyText"/>
        <w:jc w:val="both"/>
        <w:rPr>
          <w:rFonts w:ascii="Arial" w:hAnsi="Arial" w:cs="Arial"/>
        </w:rPr>
      </w:pPr>
    </w:p>
    <w:p w14:paraId="69F300B2" w14:textId="5889AFF6" w:rsidR="00697985" w:rsidRPr="008068AA" w:rsidRDefault="00697985" w:rsidP="00697985">
      <w:pPr>
        <w:pStyle w:val="BodyText"/>
        <w:rPr>
          <w:rFonts w:ascii="Arial Nova" w:hAnsi="Arial Nova"/>
          <w:color w:val="auto"/>
        </w:rPr>
      </w:pPr>
      <w:r w:rsidRPr="008068AA">
        <w:rPr>
          <w:rFonts w:ascii="Arial Nova" w:hAnsi="Arial Nova"/>
          <w:color w:val="auto"/>
        </w:rPr>
        <w:lastRenderedPageBreak/>
        <w:t xml:space="preserve">Through the reporting of a combination of input and output measures, councils can optimise how they deliver value to the community. </w:t>
      </w:r>
    </w:p>
    <w:p w14:paraId="2A6EA719" w14:textId="77777777" w:rsidR="00697985" w:rsidRPr="00697985" w:rsidRDefault="00697985" w:rsidP="00697985">
      <w:pPr>
        <w:pStyle w:val="Heading2"/>
      </w:pPr>
      <w:bookmarkStart w:id="31" w:name="_Toc32323279"/>
      <w:bookmarkStart w:id="32" w:name="_Toc65077502"/>
      <w:bookmarkStart w:id="33" w:name="_Toc96088502"/>
      <w:r w:rsidRPr="00697985">
        <w:t>Financial performance area</w:t>
      </w:r>
      <w:bookmarkEnd w:id="31"/>
      <w:bookmarkEnd w:id="32"/>
      <w:bookmarkEnd w:id="33"/>
    </w:p>
    <w:p w14:paraId="64E6E344" w14:textId="75165100" w:rsidR="0093120E" w:rsidRPr="008068AA" w:rsidRDefault="00697985" w:rsidP="0093120E">
      <w:pPr>
        <w:pStyle w:val="BodyText"/>
        <w:rPr>
          <w:rFonts w:ascii="Arial Nova" w:hAnsi="Arial Nova" w:cs="Arial"/>
          <w:color w:val="auto"/>
        </w:rPr>
      </w:pPr>
      <w:r w:rsidRPr="008068AA">
        <w:rPr>
          <w:rFonts w:ascii="Arial Nova" w:hAnsi="Arial Nova" w:cs="Arial"/>
          <w:color w:val="auto"/>
        </w:rPr>
        <w:t xml:space="preserve">The LGPRF contains 11 financial indicators across five subareas which cover key financial objectives. These indicators provide relevant information about the efficiency, effectiveness and economy of financial management in local government. </w:t>
      </w:r>
    </w:p>
    <w:tbl>
      <w:tblPr>
        <w:tblW w:w="8731" w:type="dxa"/>
        <w:jc w:val="center"/>
        <w:tblBorders>
          <w:top w:val="single" w:sz="4" w:space="0" w:color="201547" w:themeColor="accent1"/>
          <w:left w:val="single" w:sz="4" w:space="0" w:color="201547" w:themeColor="accent1"/>
          <w:bottom w:val="single" w:sz="4" w:space="0" w:color="201547" w:themeColor="accent1"/>
          <w:right w:val="single" w:sz="4" w:space="0" w:color="201547" w:themeColor="accent1"/>
          <w:insideH w:val="single" w:sz="4" w:space="0" w:color="201547" w:themeColor="accent1"/>
          <w:insideV w:val="single" w:sz="4" w:space="0" w:color="201547" w:themeColor="accent1"/>
        </w:tblBorders>
        <w:tblLook w:val="04A0" w:firstRow="1" w:lastRow="0" w:firstColumn="1" w:lastColumn="0" w:noHBand="0" w:noVBand="1"/>
      </w:tblPr>
      <w:tblGrid>
        <w:gridCol w:w="1985"/>
        <w:gridCol w:w="6746"/>
      </w:tblGrid>
      <w:tr w:rsidR="0093120E" w14:paraId="3C930735" w14:textId="77777777" w:rsidTr="0093120E">
        <w:trPr>
          <w:tblHeader/>
          <w:jc w:val="center"/>
        </w:trPr>
        <w:tc>
          <w:tcPr>
            <w:tcW w:w="1985" w:type="dxa"/>
            <w:shd w:val="clear" w:color="auto" w:fill="62BB46" w:themeFill="accent3"/>
            <w:hideMark/>
          </w:tcPr>
          <w:p w14:paraId="08A98E6F" w14:textId="77777777" w:rsidR="0093120E" w:rsidRPr="00E23597" w:rsidRDefault="0093120E" w:rsidP="001D556D">
            <w:pPr>
              <w:spacing w:before="60" w:after="60"/>
              <w:rPr>
                <w:rFonts w:ascii="Arial Nova" w:hAnsi="Arial Nova" w:cstheme="minorBidi"/>
                <w:b/>
                <w:bCs/>
                <w:color w:val="FFFFFF"/>
              </w:rPr>
            </w:pPr>
            <w:r w:rsidRPr="00E23597">
              <w:rPr>
                <w:rFonts w:ascii="Arial Nova" w:hAnsi="Arial Nova"/>
                <w:b/>
                <w:bCs/>
                <w:color w:val="FFFFFF"/>
              </w:rPr>
              <w:t>Financial Subarea</w:t>
            </w:r>
          </w:p>
        </w:tc>
        <w:tc>
          <w:tcPr>
            <w:tcW w:w="6746" w:type="dxa"/>
            <w:shd w:val="clear" w:color="auto" w:fill="62BB46" w:themeFill="accent3"/>
            <w:hideMark/>
          </w:tcPr>
          <w:p w14:paraId="6BC9ECEC" w14:textId="77777777" w:rsidR="0093120E" w:rsidRPr="00E23597" w:rsidRDefault="0093120E" w:rsidP="001D556D">
            <w:pPr>
              <w:spacing w:before="60" w:after="60"/>
              <w:rPr>
                <w:rFonts w:ascii="Arial Nova" w:hAnsi="Arial Nova"/>
                <w:b/>
                <w:bCs/>
                <w:color w:val="FFFFFF"/>
              </w:rPr>
            </w:pPr>
            <w:r w:rsidRPr="00E23597">
              <w:rPr>
                <w:rFonts w:ascii="Arial Nova" w:hAnsi="Arial Nova"/>
                <w:b/>
                <w:bCs/>
                <w:color w:val="FFFFFF"/>
              </w:rPr>
              <w:t>Definition</w:t>
            </w:r>
          </w:p>
        </w:tc>
      </w:tr>
      <w:tr w:rsidR="0093120E" w14:paraId="47E0547D" w14:textId="77777777" w:rsidTr="0093120E">
        <w:trPr>
          <w:jc w:val="center"/>
        </w:trPr>
        <w:tc>
          <w:tcPr>
            <w:tcW w:w="1985" w:type="dxa"/>
            <w:hideMark/>
          </w:tcPr>
          <w:p w14:paraId="6F883E43" w14:textId="77777777" w:rsidR="0093120E" w:rsidRPr="008068AA" w:rsidRDefault="0093120E" w:rsidP="001D556D">
            <w:pPr>
              <w:spacing w:before="60" w:after="60"/>
              <w:rPr>
                <w:rFonts w:ascii="Arial Nova" w:hAnsi="Arial Nova"/>
                <w:bCs/>
                <w:color w:val="auto"/>
              </w:rPr>
            </w:pPr>
            <w:r w:rsidRPr="008068AA">
              <w:rPr>
                <w:rFonts w:ascii="Arial Nova" w:hAnsi="Arial Nova"/>
                <w:b/>
                <w:color w:val="auto"/>
              </w:rPr>
              <w:t>Operating position</w:t>
            </w:r>
            <w:r w:rsidRPr="008068AA">
              <w:rPr>
                <w:rFonts w:ascii="Arial Nova" w:hAnsi="Arial Nova"/>
                <w:color w:val="auto"/>
              </w:rPr>
              <w:t xml:space="preserve"> </w:t>
            </w:r>
          </w:p>
        </w:tc>
        <w:tc>
          <w:tcPr>
            <w:tcW w:w="6746" w:type="dxa"/>
            <w:hideMark/>
          </w:tcPr>
          <w:p w14:paraId="58C99184" w14:textId="483381EC" w:rsidR="0093120E" w:rsidRPr="008068AA" w:rsidRDefault="0093120E" w:rsidP="001D556D">
            <w:pPr>
              <w:spacing w:before="60" w:after="60"/>
              <w:rPr>
                <w:rFonts w:ascii="Arial Nova" w:hAnsi="Arial Nova"/>
                <w:color w:val="auto"/>
              </w:rPr>
            </w:pPr>
            <w:r w:rsidRPr="008068AA">
              <w:rPr>
                <w:rFonts w:ascii="Arial Nova" w:hAnsi="Arial Nova"/>
                <w:color w:val="auto"/>
              </w:rPr>
              <w:t xml:space="preserve">Measures whether a council </w:t>
            </w:r>
            <w:r w:rsidR="009E4B29" w:rsidRPr="008068AA">
              <w:rPr>
                <w:rFonts w:ascii="Arial Nova" w:hAnsi="Arial Nova"/>
                <w:color w:val="auto"/>
              </w:rPr>
              <w:t>can</w:t>
            </w:r>
            <w:r w:rsidRPr="008068AA">
              <w:rPr>
                <w:rFonts w:ascii="Arial Nova" w:hAnsi="Arial Nova"/>
                <w:color w:val="auto"/>
              </w:rPr>
              <w:t xml:space="preserve"> generate an adjusted underlying surplus</w:t>
            </w:r>
          </w:p>
        </w:tc>
      </w:tr>
      <w:tr w:rsidR="0093120E" w14:paraId="6B162CF9" w14:textId="77777777" w:rsidTr="0093120E">
        <w:trPr>
          <w:jc w:val="center"/>
        </w:trPr>
        <w:tc>
          <w:tcPr>
            <w:tcW w:w="1985" w:type="dxa"/>
            <w:hideMark/>
          </w:tcPr>
          <w:p w14:paraId="04160998" w14:textId="77777777" w:rsidR="0093120E" w:rsidRPr="008068AA" w:rsidRDefault="0093120E" w:rsidP="001D556D">
            <w:pPr>
              <w:spacing w:before="60" w:after="60"/>
              <w:rPr>
                <w:rFonts w:ascii="Arial Nova" w:hAnsi="Arial Nova"/>
                <w:b/>
                <w:color w:val="auto"/>
              </w:rPr>
            </w:pPr>
            <w:r w:rsidRPr="008068AA">
              <w:rPr>
                <w:rFonts w:ascii="Arial Nova" w:hAnsi="Arial Nova"/>
                <w:b/>
                <w:color w:val="auto"/>
              </w:rPr>
              <w:t>Liquidity</w:t>
            </w:r>
          </w:p>
        </w:tc>
        <w:tc>
          <w:tcPr>
            <w:tcW w:w="6746" w:type="dxa"/>
            <w:hideMark/>
          </w:tcPr>
          <w:p w14:paraId="5C7AB8F3" w14:textId="77777777" w:rsidR="0093120E" w:rsidRPr="008068AA" w:rsidRDefault="0093120E" w:rsidP="001D556D">
            <w:pPr>
              <w:spacing w:before="60" w:after="60"/>
              <w:rPr>
                <w:rFonts w:ascii="Arial Nova" w:hAnsi="Arial Nova"/>
                <w:color w:val="auto"/>
              </w:rPr>
            </w:pPr>
            <w:r w:rsidRPr="008068AA">
              <w:rPr>
                <w:rFonts w:ascii="Arial Nova" w:hAnsi="Arial Nova"/>
                <w:color w:val="auto"/>
              </w:rPr>
              <w:t>Measures whether a council can generate sufficient cash to pay bills on time</w:t>
            </w:r>
          </w:p>
        </w:tc>
      </w:tr>
      <w:tr w:rsidR="0093120E" w14:paraId="2E6295AE" w14:textId="77777777" w:rsidTr="0093120E">
        <w:trPr>
          <w:jc w:val="center"/>
        </w:trPr>
        <w:tc>
          <w:tcPr>
            <w:tcW w:w="1985" w:type="dxa"/>
            <w:hideMark/>
          </w:tcPr>
          <w:p w14:paraId="4CC83F79" w14:textId="77777777" w:rsidR="0093120E" w:rsidRPr="008068AA" w:rsidRDefault="0093120E" w:rsidP="001D556D">
            <w:pPr>
              <w:spacing w:before="60" w:after="60"/>
              <w:rPr>
                <w:rFonts w:ascii="Arial Nova" w:hAnsi="Arial Nova"/>
                <w:b/>
                <w:color w:val="auto"/>
              </w:rPr>
            </w:pPr>
            <w:r w:rsidRPr="008068AA">
              <w:rPr>
                <w:rFonts w:ascii="Arial Nova" w:hAnsi="Arial Nova"/>
                <w:b/>
                <w:color w:val="auto"/>
              </w:rPr>
              <w:t>Obligations</w:t>
            </w:r>
          </w:p>
        </w:tc>
        <w:tc>
          <w:tcPr>
            <w:tcW w:w="6746" w:type="dxa"/>
            <w:hideMark/>
          </w:tcPr>
          <w:p w14:paraId="3937D7E7" w14:textId="77777777" w:rsidR="0093120E" w:rsidRPr="008068AA" w:rsidRDefault="0093120E" w:rsidP="001D556D">
            <w:pPr>
              <w:spacing w:before="60" w:after="60"/>
              <w:rPr>
                <w:rFonts w:ascii="Arial Nova" w:hAnsi="Arial Nova"/>
                <w:color w:val="auto"/>
              </w:rPr>
            </w:pPr>
            <w:r w:rsidRPr="008068AA">
              <w:rPr>
                <w:rFonts w:ascii="Arial Nova" w:hAnsi="Arial Nova"/>
                <w:color w:val="auto"/>
              </w:rPr>
              <w:t>Measures whether the level of debt and other long-term obligations is appropriate to the size and nature of the Council’s activities</w:t>
            </w:r>
          </w:p>
        </w:tc>
      </w:tr>
      <w:tr w:rsidR="0093120E" w14:paraId="4F47E14C" w14:textId="77777777" w:rsidTr="0093120E">
        <w:trPr>
          <w:jc w:val="center"/>
        </w:trPr>
        <w:tc>
          <w:tcPr>
            <w:tcW w:w="1985" w:type="dxa"/>
            <w:hideMark/>
          </w:tcPr>
          <w:p w14:paraId="1715091C" w14:textId="77777777" w:rsidR="0093120E" w:rsidRPr="008068AA" w:rsidRDefault="0093120E" w:rsidP="001D556D">
            <w:pPr>
              <w:spacing w:before="60" w:after="60"/>
              <w:rPr>
                <w:rFonts w:ascii="Arial Nova" w:hAnsi="Arial Nova"/>
                <w:b/>
                <w:color w:val="auto"/>
              </w:rPr>
            </w:pPr>
            <w:r w:rsidRPr="008068AA">
              <w:rPr>
                <w:rFonts w:ascii="Arial Nova" w:hAnsi="Arial Nova"/>
                <w:b/>
                <w:color w:val="auto"/>
              </w:rPr>
              <w:t>Stability</w:t>
            </w:r>
          </w:p>
        </w:tc>
        <w:tc>
          <w:tcPr>
            <w:tcW w:w="6746" w:type="dxa"/>
            <w:hideMark/>
          </w:tcPr>
          <w:p w14:paraId="1D0B22EF" w14:textId="77777777" w:rsidR="0093120E" w:rsidRPr="008068AA" w:rsidRDefault="0093120E" w:rsidP="001D556D">
            <w:pPr>
              <w:spacing w:before="60" w:after="60"/>
              <w:rPr>
                <w:rFonts w:ascii="Arial Nova" w:hAnsi="Arial Nova"/>
                <w:color w:val="auto"/>
              </w:rPr>
            </w:pPr>
            <w:r w:rsidRPr="008068AA">
              <w:rPr>
                <w:rFonts w:ascii="Arial Nova" w:hAnsi="Arial Nova"/>
                <w:color w:val="auto"/>
              </w:rPr>
              <w:t>Measures whether a council can generate revenue from a range of sources</w:t>
            </w:r>
          </w:p>
        </w:tc>
      </w:tr>
      <w:tr w:rsidR="0093120E" w14:paraId="61A44337" w14:textId="77777777" w:rsidTr="0093120E">
        <w:trPr>
          <w:jc w:val="center"/>
        </w:trPr>
        <w:tc>
          <w:tcPr>
            <w:tcW w:w="1985" w:type="dxa"/>
            <w:hideMark/>
          </w:tcPr>
          <w:p w14:paraId="139AFC79" w14:textId="77777777" w:rsidR="0093120E" w:rsidRPr="008068AA" w:rsidRDefault="0093120E" w:rsidP="001D556D">
            <w:pPr>
              <w:spacing w:before="60" w:after="60"/>
              <w:rPr>
                <w:rFonts w:ascii="Arial Nova" w:hAnsi="Arial Nova"/>
                <w:b/>
                <w:color w:val="auto"/>
              </w:rPr>
            </w:pPr>
            <w:r w:rsidRPr="008068AA">
              <w:rPr>
                <w:rFonts w:ascii="Arial Nova" w:hAnsi="Arial Nova"/>
                <w:b/>
                <w:color w:val="auto"/>
              </w:rPr>
              <w:t>Efficiency</w:t>
            </w:r>
          </w:p>
        </w:tc>
        <w:tc>
          <w:tcPr>
            <w:tcW w:w="6746" w:type="dxa"/>
            <w:hideMark/>
          </w:tcPr>
          <w:p w14:paraId="3BD47BF5" w14:textId="77777777" w:rsidR="0093120E" w:rsidRPr="008068AA" w:rsidRDefault="0093120E" w:rsidP="001D556D">
            <w:pPr>
              <w:spacing w:before="60" w:after="60"/>
              <w:rPr>
                <w:rFonts w:ascii="Arial Nova" w:hAnsi="Arial Nova"/>
                <w:color w:val="auto"/>
              </w:rPr>
            </w:pPr>
            <w:r w:rsidRPr="008068AA">
              <w:rPr>
                <w:rFonts w:ascii="Arial Nova" w:hAnsi="Arial Nova"/>
                <w:color w:val="auto"/>
              </w:rPr>
              <w:t>Measures whether a council is using resources efficiently</w:t>
            </w:r>
          </w:p>
        </w:tc>
      </w:tr>
    </w:tbl>
    <w:p w14:paraId="75B36D51" w14:textId="77777777" w:rsidR="0093120E" w:rsidRPr="008068AA" w:rsidRDefault="0093120E" w:rsidP="0093120E">
      <w:pPr>
        <w:spacing w:after="120"/>
        <w:rPr>
          <w:rFonts w:cstheme="minorBidi"/>
          <w:b/>
          <w:color w:val="auto"/>
          <w:szCs w:val="22"/>
        </w:rPr>
      </w:pPr>
      <w:r w:rsidRPr="008068AA">
        <w:rPr>
          <w:b/>
          <w:color w:val="auto"/>
        </w:rPr>
        <w:t>Table 2: Financial subareas of the financial performance framework</w:t>
      </w:r>
    </w:p>
    <w:p w14:paraId="2376E12D" w14:textId="58319136" w:rsidR="000E2004" w:rsidRPr="008068AA" w:rsidRDefault="000E2004" w:rsidP="000E2004">
      <w:pPr>
        <w:pStyle w:val="BodyText"/>
        <w:rPr>
          <w:rFonts w:ascii="Arial Nova" w:hAnsi="Arial Nova" w:cs="Arial"/>
          <w:color w:val="auto"/>
        </w:rPr>
      </w:pPr>
      <w:r w:rsidRPr="008068AA">
        <w:rPr>
          <w:rFonts w:ascii="Arial Nova" w:hAnsi="Arial Nova" w:cs="Arial"/>
          <w:color w:val="auto"/>
        </w:rPr>
        <w:t xml:space="preserve">Like service performance indicators, financial indicators can be considered in terms of inward focussing (or inputs) and outward focussing (or outputs). Understanding how council are managing their financial inputs and outputs provides an informed view of how a council is performing. The input and output measures for financial performance is explored in the following sections. </w:t>
      </w:r>
    </w:p>
    <w:p w14:paraId="009C9F36" w14:textId="77777777" w:rsidR="00841AAD" w:rsidRPr="000E2004" w:rsidRDefault="00841AAD" w:rsidP="000E2004">
      <w:pPr>
        <w:pStyle w:val="BodyText"/>
        <w:rPr>
          <w:rFonts w:ascii="Arial Nova" w:hAnsi="Arial Nova" w:cs="Arial"/>
        </w:rPr>
      </w:pPr>
    </w:p>
    <w:p w14:paraId="7F75C28B" w14:textId="5F3A758D" w:rsidR="0093120E" w:rsidRDefault="00841AAD" w:rsidP="0093120E">
      <w:pPr>
        <w:pStyle w:val="BodyText"/>
        <w:rPr>
          <w:rFonts w:ascii="Arial" w:hAnsi="Arial" w:cs="Arial"/>
        </w:rPr>
      </w:pPr>
      <w:r>
        <w:rPr>
          <w:rFonts w:ascii="Arial" w:hAnsi="Arial" w:cs="Arial"/>
          <w:noProof/>
        </w:rPr>
        <w:drawing>
          <wp:inline distT="0" distB="0" distL="0" distR="0" wp14:anchorId="522EE20C" wp14:editId="066E8002">
            <wp:extent cx="5731822" cy="2093291"/>
            <wp:effectExtent l="0" t="0" r="254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8133" cy="2106552"/>
                    </a:xfrm>
                    <a:prstGeom prst="rect">
                      <a:avLst/>
                    </a:prstGeom>
                    <a:noFill/>
                  </pic:spPr>
                </pic:pic>
              </a:graphicData>
            </a:graphic>
          </wp:inline>
        </w:drawing>
      </w:r>
    </w:p>
    <w:p w14:paraId="187B1127" w14:textId="39C507E5" w:rsidR="00C90B8A" w:rsidRPr="008068AA" w:rsidRDefault="00C90B8A" w:rsidP="00C90B8A">
      <w:pPr>
        <w:spacing w:before="60" w:after="120"/>
        <w:ind w:right="113"/>
        <w:rPr>
          <w:b/>
          <w:color w:val="auto"/>
        </w:rPr>
      </w:pPr>
      <w:r w:rsidRPr="008068AA">
        <w:rPr>
          <w:b/>
          <w:color w:val="auto"/>
        </w:rPr>
        <w:t xml:space="preserve">Figure </w:t>
      </w:r>
      <w:r w:rsidR="000547C5" w:rsidRPr="008068AA">
        <w:rPr>
          <w:b/>
          <w:color w:val="auto"/>
        </w:rPr>
        <w:t>10</w:t>
      </w:r>
      <w:r w:rsidRPr="008068AA">
        <w:rPr>
          <w:b/>
          <w:color w:val="auto"/>
        </w:rPr>
        <w:t>: Inputs and Output measures for Financial performance</w:t>
      </w:r>
    </w:p>
    <w:p w14:paraId="444DD51E" w14:textId="77777777" w:rsidR="00C90B8A" w:rsidRPr="008068AA" w:rsidRDefault="00C90B8A" w:rsidP="00C90B8A">
      <w:pPr>
        <w:pStyle w:val="BodyText"/>
        <w:rPr>
          <w:rFonts w:ascii="Arial Nova" w:hAnsi="Arial Nova" w:cs="Arial"/>
          <w:color w:val="auto"/>
        </w:rPr>
      </w:pPr>
      <w:r w:rsidRPr="008068AA">
        <w:rPr>
          <w:rFonts w:ascii="Arial Nova" w:hAnsi="Arial Nova" w:cs="Arial"/>
          <w:b/>
          <w:i/>
          <w:color w:val="auto"/>
        </w:rPr>
        <w:t>Input measures for financial performance</w:t>
      </w:r>
    </w:p>
    <w:p w14:paraId="78F5B277" w14:textId="77777777" w:rsidR="00C90B8A" w:rsidRPr="008068AA" w:rsidRDefault="00C90B8A" w:rsidP="00C90B8A">
      <w:pPr>
        <w:pStyle w:val="BodyText"/>
        <w:rPr>
          <w:rFonts w:ascii="Arial Nova" w:hAnsi="Arial Nova"/>
          <w:color w:val="auto"/>
        </w:rPr>
      </w:pPr>
      <w:r w:rsidRPr="008068AA">
        <w:rPr>
          <w:rFonts w:ascii="Arial Nova" w:hAnsi="Arial Nova"/>
          <w:color w:val="auto"/>
        </w:rPr>
        <w:t>With the overall focus of operational reporting on measuring how a council is providing for their community, financial indicators concentrate on the actions that councils need to take to be financially capable to offer services and functions to the community. This includes requirements such as:</w:t>
      </w:r>
    </w:p>
    <w:p w14:paraId="630DE63C" w14:textId="77777777" w:rsidR="00CE1DF0" w:rsidRPr="008068AA" w:rsidRDefault="00CE1DF0" w:rsidP="00DA452B">
      <w:pPr>
        <w:pStyle w:val="BodyText"/>
        <w:numPr>
          <w:ilvl w:val="0"/>
          <w:numId w:val="45"/>
        </w:numPr>
        <w:rPr>
          <w:rFonts w:ascii="Arial Nova" w:hAnsi="Arial Nova"/>
          <w:color w:val="auto"/>
        </w:rPr>
      </w:pPr>
      <w:r w:rsidRPr="008068AA">
        <w:rPr>
          <w:rFonts w:ascii="Arial Nova" w:hAnsi="Arial Nova"/>
          <w:color w:val="auto"/>
        </w:rPr>
        <w:t>Planning and budgeting;</w:t>
      </w:r>
    </w:p>
    <w:p w14:paraId="27466C88" w14:textId="77777777" w:rsidR="00CE1DF0" w:rsidRPr="008068AA" w:rsidRDefault="00CE1DF0" w:rsidP="00DA452B">
      <w:pPr>
        <w:pStyle w:val="BodyText"/>
        <w:numPr>
          <w:ilvl w:val="0"/>
          <w:numId w:val="45"/>
        </w:numPr>
        <w:rPr>
          <w:rFonts w:ascii="Arial Nova" w:hAnsi="Arial Nova"/>
          <w:color w:val="auto"/>
        </w:rPr>
      </w:pPr>
      <w:r w:rsidRPr="008068AA">
        <w:rPr>
          <w:rFonts w:ascii="Arial Nova" w:hAnsi="Arial Nova"/>
          <w:color w:val="auto"/>
        </w:rPr>
        <w:t>Revenue management; and</w:t>
      </w:r>
    </w:p>
    <w:p w14:paraId="53BE63FD" w14:textId="77777777" w:rsidR="00CE1DF0" w:rsidRPr="008068AA" w:rsidRDefault="00CE1DF0" w:rsidP="00DA452B">
      <w:pPr>
        <w:pStyle w:val="BodyText"/>
        <w:numPr>
          <w:ilvl w:val="0"/>
          <w:numId w:val="45"/>
        </w:numPr>
        <w:rPr>
          <w:rFonts w:ascii="Arial Nova" w:hAnsi="Arial Nova"/>
          <w:color w:val="auto"/>
        </w:rPr>
      </w:pPr>
      <w:r w:rsidRPr="008068AA">
        <w:rPr>
          <w:rFonts w:ascii="Arial Nova" w:hAnsi="Arial Nova"/>
          <w:color w:val="auto"/>
        </w:rPr>
        <w:t>Debt management.</w:t>
      </w:r>
    </w:p>
    <w:p w14:paraId="79295A49" w14:textId="77777777" w:rsidR="000E457F" w:rsidRPr="008068AA" w:rsidRDefault="000E457F" w:rsidP="000E457F">
      <w:pPr>
        <w:pStyle w:val="BodyText"/>
        <w:rPr>
          <w:rFonts w:ascii="Arial Nova" w:hAnsi="Arial Nova" w:cs="Arial"/>
          <w:color w:val="auto"/>
        </w:rPr>
      </w:pPr>
      <w:r w:rsidRPr="008068AA">
        <w:rPr>
          <w:rFonts w:ascii="Arial Nova" w:hAnsi="Arial Nova" w:cs="Arial"/>
          <w:color w:val="auto"/>
        </w:rPr>
        <w:t>Further, these financial requirements can be measured by indicators such as:</w:t>
      </w:r>
    </w:p>
    <w:p w14:paraId="4279A438" w14:textId="77777777" w:rsidR="000E457F" w:rsidRPr="008068AA" w:rsidRDefault="000E457F" w:rsidP="00DA452B">
      <w:pPr>
        <w:pStyle w:val="BodyText"/>
        <w:numPr>
          <w:ilvl w:val="0"/>
          <w:numId w:val="46"/>
        </w:numPr>
        <w:rPr>
          <w:rFonts w:ascii="Arial Nova" w:hAnsi="Arial Nova" w:cs="Arial"/>
          <w:color w:val="auto"/>
        </w:rPr>
      </w:pPr>
      <w:r w:rsidRPr="008068AA">
        <w:rPr>
          <w:rFonts w:ascii="Arial Nova" w:hAnsi="Arial Nova" w:cs="Arial"/>
          <w:color w:val="auto"/>
        </w:rPr>
        <w:t>Financial stability – is council generating enough revenue to remain operational?</w:t>
      </w:r>
    </w:p>
    <w:p w14:paraId="4F9DE25E" w14:textId="77777777" w:rsidR="000E457F" w:rsidRPr="008068AA" w:rsidRDefault="000E457F" w:rsidP="00DA452B">
      <w:pPr>
        <w:pStyle w:val="BodyText"/>
        <w:numPr>
          <w:ilvl w:val="0"/>
          <w:numId w:val="46"/>
        </w:numPr>
        <w:rPr>
          <w:rFonts w:ascii="Arial Nova" w:hAnsi="Arial Nova" w:cs="Arial"/>
          <w:color w:val="auto"/>
        </w:rPr>
      </w:pPr>
      <w:r w:rsidRPr="008068AA">
        <w:rPr>
          <w:rFonts w:ascii="Arial Nova" w:hAnsi="Arial Nova" w:cs="Arial"/>
          <w:color w:val="auto"/>
        </w:rPr>
        <w:t>Obligations – is council managing its level of debt to meet current and future needs?</w:t>
      </w:r>
    </w:p>
    <w:p w14:paraId="77020ACF" w14:textId="77777777" w:rsidR="000E457F" w:rsidRPr="008068AA" w:rsidRDefault="000E457F" w:rsidP="00DA452B">
      <w:pPr>
        <w:pStyle w:val="BodyText"/>
        <w:numPr>
          <w:ilvl w:val="0"/>
          <w:numId w:val="46"/>
        </w:numPr>
        <w:rPr>
          <w:rFonts w:ascii="Arial Nova" w:hAnsi="Arial Nova" w:cs="Arial"/>
          <w:color w:val="auto"/>
        </w:rPr>
      </w:pPr>
      <w:r w:rsidRPr="008068AA">
        <w:rPr>
          <w:rFonts w:ascii="Arial Nova" w:hAnsi="Arial Nova" w:cs="Arial"/>
          <w:color w:val="auto"/>
        </w:rPr>
        <w:t>Liquidity – can council meet its financial obligations with the liquid assets available?</w:t>
      </w:r>
    </w:p>
    <w:p w14:paraId="784F3D29" w14:textId="77777777" w:rsidR="00D27D62" w:rsidRPr="00C90B8A" w:rsidRDefault="00D27D62" w:rsidP="00464F40">
      <w:pPr>
        <w:pStyle w:val="BodyText"/>
        <w:jc w:val="both"/>
        <w:rPr>
          <w:rFonts w:ascii="Arial Nova" w:hAnsi="Arial Nova" w:cs="Arial"/>
        </w:rPr>
      </w:pPr>
    </w:p>
    <w:p w14:paraId="6FEA9217" w14:textId="77777777" w:rsidR="00AE41B2" w:rsidRPr="00AE41B2" w:rsidRDefault="00AE41B2" w:rsidP="00AE41B2">
      <w:pPr>
        <w:pStyle w:val="BodyText"/>
        <w:rPr>
          <w:rFonts w:ascii="Arial Nova" w:hAnsi="Arial Nova" w:cs="Arial"/>
        </w:rPr>
      </w:pPr>
      <w:r w:rsidRPr="00AE41B2">
        <w:rPr>
          <w:rFonts w:ascii="Arial Nova" w:hAnsi="Arial Nova" w:cs="Arial"/>
          <w:b/>
          <w:i/>
        </w:rPr>
        <w:lastRenderedPageBreak/>
        <w:t>Output measures for financial performance</w:t>
      </w:r>
    </w:p>
    <w:p w14:paraId="14F36F86" w14:textId="77777777" w:rsidR="00AE41B2" w:rsidRPr="008068AA" w:rsidRDefault="00AE41B2" w:rsidP="00AE41B2">
      <w:pPr>
        <w:pStyle w:val="BodyText"/>
        <w:rPr>
          <w:rFonts w:ascii="Arial Nova" w:hAnsi="Arial Nova"/>
          <w:color w:val="auto"/>
        </w:rPr>
      </w:pPr>
      <w:r w:rsidRPr="008068AA">
        <w:rPr>
          <w:rFonts w:ascii="Arial Nova" w:hAnsi="Arial Nova"/>
          <w:color w:val="auto"/>
        </w:rPr>
        <w:t>In contrast to the financial performance input indicators, the output indicators seek to measure how the council meets the community expectations in respect to areas such as:</w:t>
      </w:r>
    </w:p>
    <w:p w14:paraId="5A0A2233" w14:textId="77777777" w:rsidR="00AE41B2" w:rsidRPr="008068AA" w:rsidRDefault="00AE41B2" w:rsidP="00DA452B">
      <w:pPr>
        <w:pStyle w:val="BodyText"/>
        <w:numPr>
          <w:ilvl w:val="0"/>
          <w:numId w:val="47"/>
        </w:numPr>
        <w:rPr>
          <w:rFonts w:ascii="Arial Nova" w:hAnsi="Arial Nova"/>
          <w:color w:val="auto"/>
        </w:rPr>
      </w:pPr>
      <w:r w:rsidRPr="008068AA">
        <w:rPr>
          <w:rFonts w:ascii="Arial Nova" w:hAnsi="Arial Nova"/>
          <w:color w:val="auto"/>
        </w:rPr>
        <w:t>Being financially responsible and accountable;</w:t>
      </w:r>
    </w:p>
    <w:p w14:paraId="51CED30C" w14:textId="77777777" w:rsidR="00AE41B2" w:rsidRPr="008068AA" w:rsidRDefault="00AE41B2" w:rsidP="00DA452B">
      <w:pPr>
        <w:pStyle w:val="BodyText"/>
        <w:numPr>
          <w:ilvl w:val="0"/>
          <w:numId w:val="47"/>
        </w:numPr>
        <w:rPr>
          <w:rFonts w:ascii="Arial Nova" w:hAnsi="Arial Nova"/>
          <w:color w:val="auto"/>
        </w:rPr>
      </w:pPr>
      <w:r w:rsidRPr="008068AA">
        <w:rPr>
          <w:rFonts w:ascii="Arial Nova" w:hAnsi="Arial Nova"/>
          <w:color w:val="auto"/>
        </w:rPr>
        <w:t>Being fair in its rates and charges;</w:t>
      </w:r>
    </w:p>
    <w:p w14:paraId="06834902" w14:textId="77777777" w:rsidR="00AE41B2" w:rsidRPr="008068AA" w:rsidRDefault="00AE41B2" w:rsidP="00DA452B">
      <w:pPr>
        <w:pStyle w:val="BodyText"/>
        <w:numPr>
          <w:ilvl w:val="0"/>
          <w:numId w:val="47"/>
        </w:numPr>
        <w:rPr>
          <w:rFonts w:ascii="Arial Nova" w:hAnsi="Arial Nova"/>
          <w:color w:val="auto"/>
        </w:rPr>
      </w:pPr>
      <w:r w:rsidRPr="008068AA">
        <w:rPr>
          <w:rFonts w:ascii="Arial Nova" w:hAnsi="Arial Nova"/>
          <w:color w:val="auto"/>
        </w:rPr>
        <w:t>Meetings its obligations both now and for the future.</w:t>
      </w:r>
    </w:p>
    <w:p w14:paraId="75947670" w14:textId="77777777" w:rsidR="00AE41B2" w:rsidRPr="008068AA" w:rsidRDefault="00AE41B2" w:rsidP="00AE41B2">
      <w:pPr>
        <w:pStyle w:val="BodyText"/>
        <w:rPr>
          <w:rFonts w:ascii="Arial Nova" w:hAnsi="Arial Nova"/>
          <w:color w:val="auto"/>
        </w:rPr>
      </w:pPr>
      <w:r w:rsidRPr="008068AA">
        <w:rPr>
          <w:rFonts w:ascii="Arial Nova" w:hAnsi="Arial Nova"/>
          <w:color w:val="auto"/>
        </w:rPr>
        <w:t>These expectations can be measured through indicators including:</w:t>
      </w:r>
    </w:p>
    <w:p w14:paraId="5B90A70A" w14:textId="77777777" w:rsidR="00AE41B2" w:rsidRPr="008068AA" w:rsidRDefault="00AE41B2" w:rsidP="00DA452B">
      <w:pPr>
        <w:pStyle w:val="BodyText"/>
        <w:numPr>
          <w:ilvl w:val="0"/>
          <w:numId w:val="48"/>
        </w:numPr>
        <w:rPr>
          <w:rFonts w:ascii="Arial Nova" w:hAnsi="Arial Nova"/>
          <w:color w:val="auto"/>
        </w:rPr>
      </w:pPr>
      <w:r w:rsidRPr="008068AA">
        <w:rPr>
          <w:rFonts w:ascii="Arial Nova" w:hAnsi="Arial Nova"/>
          <w:color w:val="auto"/>
        </w:rPr>
        <w:t>Operating position – is council planning a surplus or a deficit?</w:t>
      </w:r>
    </w:p>
    <w:p w14:paraId="57650A51" w14:textId="77777777" w:rsidR="00AE41B2" w:rsidRPr="008068AA" w:rsidRDefault="00AE41B2" w:rsidP="00DA452B">
      <w:pPr>
        <w:pStyle w:val="BodyText"/>
        <w:numPr>
          <w:ilvl w:val="0"/>
          <w:numId w:val="48"/>
        </w:numPr>
        <w:rPr>
          <w:rFonts w:ascii="Arial Nova" w:hAnsi="Arial Nova"/>
          <w:color w:val="auto"/>
        </w:rPr>
      </w:pPr>
      <w:r w:rsidRPr="008068AA">
        <w:rPr>
          <w:rFonts w:ascii="Arial Nova" w:hAnsi="Arial Nova"/>
          <w:color w:val="auto"/>
        </w:rPr>
        <w:t>Expenditure – is council being efficient in managing its expenses?</w:t>
      </w:r>
    </w:p>
    <w:p w14:paraId="552DA859" w14:textId="2551C0A6" w:rsidR="00AE41B2" w:rsidRPr="008068AA" w:rsidRDefault="00AE41B2" w:rsidP="00AE41B2">
      <w:pPr>
        <w:pStyle w:val="BodyText"/>
        <w:rPr>
          <w:rFonts w:ascii="Arial Nova" w:hAnsi="Arial Nova"/>
          <w:color w:val="auto"/>
        </w:rPr>
      </w:pPr>
      <w:r w:rsidRPr="008068AA">
        <w:rPr>
          <w:rFonts w:ascii="Arial Nova" w:hAnsi="Arial Nova"/>
          <w:color w:val="auto"/>
        </w:rPr>
        <w:t xml:space="preserve">The monitoring of the financial inputs and outputs will give a balanced view of financial performance. </w:t>
      </w:r>
    </w:p>
    <w:p w14:paraId="53A049C7" w14:textId="77777777" w:rsidR="00AE41B2" w:rsidRPr="00AE41B2" w:rsidRDefault="00AE41B2" w:rsidP="00AE41B2">
      <w:pPr>
        <w:pStyle w:val="Heading2"/>
      </w:pPr>
      <w:bookmarkStart w:id="34" w:name="_Toc32323280"/>
      <w:bookmarkStart w:id="35" w:name="_Toc65077503"/>
      <w:bookmarkStart w:id="36" w:name="_Toc96088503"/>
      <w:r w:rsidRPr="00AE41B2">
        <w:t>Sustainable capacity performance area</w:t>
      </w:r>
      <w:bookmarkEnd w:id="34"/>
      <w:bookmarkEnd w:id="35"/>
      <w:bookmarkEnd w:id="36"/>
    </w:p>
    <w:p w14:paraId="473B4344" w14:textId="77777777" w:rsidR="00AE41B2" w:rsidRPr="008068AA" w:rsidRDefault="00AE41B2" w:rsidP="00AE41B2">
      <w:pPr>
        <w:pStyle w:val="BodyText"/>
        <w:rPr>
          <w:rFonts w:ascii="Arial Nova" w:hAnsi="Arial Nova"/>
          <w:color w:val="auto"/>
        </w:rPr>
      </w:pPr>
      <w:r w:rsidRPr="008068AA">
        <w:rPr>
          <w:rFonts w:ascii="Arial Nova" w:hAnsi="Arial Nova"/>
          <w:color w:val="auto"/>
        </w:rPr>
        <w:t>A council’s performance can be influenced by the broad social and economic environment in which the services are delivered. This indicator set acknowledges the external factors placed upon councils, including:</w:t>
      </w:r>
    </w:p>
    <w:p w14:paraId="479057BA" w14:textId="77777777" w:rsidR="00AE41B2" w:rsidRPr="008068AA" w:rsidRDefault="00AE41B2" w:rsidP="00DA452B">
      <w:pPr>
        <w:pStyle w:val="BodyText"/>
        <w:numPr>
          <w:ilvl w:val="0"/>
          <w:numId w:val="49"/>
        </w:numPr>
        <w:rPr>
          <w:rFonts w:ascii="Arial Nova" w:hAnsi="Arial Nova"/>
          <w:color w:val="auto"/>
        </w:rPr>
      </w:pPr>
      <w:r w:rsidRPr="008068AA">
        <w:rPr>
          <w:rFonts w:ascii="Arial Nova" w:hAnsi="Arial Nova"/>
          <w:color w:val="auto"/>
        </w:rPr>
        <w:t>Population size – growth or decline in resident numbers; and</w:t>
      </w:r>
    </w:p>
    <w:p w14:paraId="0782541D" w14:textId="77777777" w:rsidR="00AE41B2" w:rsidRPr="008068AA" w:rsidRDefault="00AE41B2" w:rsidP="00DA452B">
      <w:pPr>
        <w:pStyle w:val="BodyText"/>
        <w:numPr>
          <w:ilvl w:val="0"/>
          <w:numId w:val="49"/>
        </w:numPr>
        <w:rPr>
          <w:rFonts w:ascii="Arial Nova" w:hAnsi="Arial Nova"/>
          <w:color w:val="auto"/>
        </w:rPr>
      </w:pPr>
      <w:r w:rsidRPr="008068AA">
        <w:rPr>
          <w:rFonts w:ascii="Arial Nova" w:hAnsi="Arial Nova"/>
          <w:color w:val="auto"/>
        </w:rPr>
        <w:t>Socio-economic disadvantage – resident’s access to material and social resources, and their ability to participate in society.</w:t>
      </w:r>
    </w:p>
    <w:p w14:paraId="16794C12" w14:textId="719A1BBD" w:rsidR="00463518" w:rsidRPr="008068AA" w:rsidRDefault="00AE41B2" w:rsidP="00463518">
      <w:pPr>
        <w:pStyle w:val="BodyText"/>
        <w:rPr>
          <w:rFonts w:ascii="Arial Nova" w:hAnsi="Arial Nova"/>
          <w:color w:val="auto"/>
        </w:rPr>
      </w:pPr>
      <w:r w:rsidRPr="008068AA">
        <w:rPr>
          <w:rFonts w:ascii="Arial Nova" w:hAnsi="Arial Nova"/>
          <w:color w:val="auto"/>
        </w:rPr>
        <w:t xml:space="preserve">While not a direct reflection of council’s performance, these indicators demonstrate a council’s ability to manage and deliver services and infrastructure within the community’s economic and social environment. </w:t>
      </w:r>
    </w:p>
    <w:p w14:paraId="53A26ACA" w14:textId="2865C828" w:rsidR="00B425A8" w:rsidRPr="00DD2390" w:rsidRDefault="00FC69DD" w:rsidP="00FC69DD">
      <w:pPr>
        <w:pStyle w:val="Heading2"/>
      </w:pPr>
      <w:r>
        <w:t xml:space="preserve">  </w:t>
      </w:r>
      <w:bookmarkStart w:id="37" w:name="_Toc96088504"/>
      <w:r w:rsidR="00DD2390" w:rsidRPr="00DD2390">
        <w:t>Mandatory target setting</w:t>
      </w:r>
      <w:bookmarkEnd w:id="37"/>
    </w:p>
    <w:p w14:paraId="6D7C667B" w14:textId="0995A4F4" w:rsidR="00DD2390" w:rsidRPr="00CB073E" w:rsidRDefault="001120B9" w:rsidP="00463518">
      <w:pPr>
        <w:pStyle w:val="BodyText"/>
        <w:rPr>
          <w:rFonts w:ascii="Arial Nova" w:hAnsi="Arial Nova"/>
          <w:color w:val="auto"/>
        </w:rPr>
      </w:pPr>
      <w:r w:rsidRPr="00CB073E">
        <w:rPr>
          <w:rFonts w:ascii="Arial Nova" w:hAnsi="Arial Nova"/>
          <w:color w:val="auto"/>
        </w:rPr>
        <w:t xml:space="preserve">While considered better practice, target setting against performance indicators is currently </w:t>
      </w:r>
      <w:r w:rsidRPr="00CB073E">
        <w:rPr>
          <w:rFonts w:ascii="Arial Nova" w:hAnsi="Arial Nova"/>
          <w:color w:val="auto"/>
          <w:u w:val="single"/>
        </w:rPr>
        <w:t>not</w:t>
      </w:r>
      <w:r w:rsidRPr="00CB073E">
        <w:rPr>
          <w:rFonts w:ascii="Arial Nova" w:hAnsi="Arial Nova"/>
          <w:color w:val="auto"/>
        </w:rPr>
        <w:t xml:space="preserve"> a mandatory requirement in the </w:t>
      </w:r>
      <w:r w:rsidR="00796015" w:rsidRPr="00CB073E">
        <w:rPr>
          <w:rFonts w:ascii="Arial Nova" w:hAnsi="Arial Nova"/>
          <w:color w:val="auto"/>
        </w:rPr>
        <w:t xml:space="preserve">framework. </w:t>
      </w:r>
    </w:p>
    <w:p w14:paraId="4CE5E408" w14:textId="3C8E584F" w:rsidR="00796015" w:rsidRPr="00CB073E" w:rsidRDefault="005835A7" w:rsidP="00463518">
      <w:pPr>
        <w:pStyle w:val="BodyText"/>
        <w:rPr>
          <w:rFonts w:ascii="Arial Nova" w:hAnsi="Arial Nova"/>
          <w:color w:val="auto"/>
        </w:rPr>
      </w:pPr>
      <w:r w:rsidRPr="00CB073E">
        <w:rPr>
          <w:rFonts w:ascii="Arial Nova" w:hAnsi="Arial Nova"/>
          <w:color w:val="auto"/>
        </w:rPr>
        <w:t xml:space="preserve">The Victorian Auditor General’s Office, Local Government Victoria and the LGPRF Steering Committee </w:t>
      </w:r>
      <w:r w:rsidR="00AB52EB" w:rsidRPr="00CB073E">
        <w:rPr>
          <w:rFonts w:ascii="Arial Nova" w:hAnsi="Arial Nova"/>
          <w:color w:val="auto"/>
        </w:rPr>
        <w:t xml:space="preserve">have all recognised the importance of setting targets against selected </w:t>
      </w:r>
      <w:r w:rsidR="003B24B3" w:rsidRPr="00CB073E">
        <w:rPr>
          <w:rFonts w:ascii="Arial Nova" w:hAnsi="Arial Nova"/>
          <w:color w:val="auto"/>
        </w:rPr>
        <w:t xml:space="preserve">performance </w:t>
      </w:r>
      <w:r w:rsidR="00AB52EB" w:rsidRPr="00CB073E">
        <w:rPr>
          <w:rFonts w:ascii="Arial Nova" w:hAnsi="Arial Nova"/>
          <w:color w:val="auto"/>
        </w:rPr>
        <w:t xml:space="preserve">indicators </w:t>
      </w:r>
      <w:r w:rsidR="00E9619A" w:rsidRPr="00CB073E">
        <w:rPr>
          <w:rFonts w:ascii="Arial Nova" w:hAnsi="Arial Nova"/>
          <w:color w:val="auto"/>
        </w:rPr>
        <w:t xml:space="preserve">and the framework aims to introduce target setting in a future version. </w:t>
      </w:r>
    </w:p>
    <w:p w14:paraId="3BDE9283" w14:textId="7057F703" w:rsidR="00E9619A" w:rsidRPr="00CB073E" w:rsidRDefault="007F33DC" w:rsidP="00463518">
      <w:pPr>
        <w:pStyle w:val="BodyText"/>
        <w:rPr>
          <w:rFonts w:ascii="Arial Nova" w:hAnsi="Arial Nova"/>
          <w:color w:val="auto"/>
        </w:rPr>
      </w:pPr>
      <w:r w:rsidRPr="00CB073E">
        <w:rPr>
          <w:rFonts w:ascii="Arial Nova" w:hAnsi="Arial Nova"/>
          <w:color w:val="auto"/>
        </w:rPr>
        <w:t xml:space="preserve">This change to the framework will be made through </w:t>
      </w:r>
      <w:r w:rsidR="009B4120" w:rsidRPr="00CB073E">
        <w:rPr>
          <w:rFonts w:ascii="Arial Nova" w:hAnsi="Arial Nova"/>
          <w:color w:val="auto"/>
        </w:rPr>
        <w:t>amendments to the Local Government (Planning and Reporting) Regulations 2020 and communicated to the sector</w:t>
      </w:r>
      <w:r w:rsidR="00A543FA" w:rsidRPr="00CB073E">
        <w:rPr>
          <w:rFonts w:ascii="Arial Nova" w:hAnsi="Arial Nova"/>
          <w:color w:val="auto"/>
        </w:rPr>
        <w:t xml:space="preserve"> before implementation. </w:t>
      </w:r>
    </w:p>
    <w:p w14:paraId="7A3D242F" w14:textId="4B5F059F" w:rsidR="00463518" w:rsidRPr="00463518" w:rsidRDefault="00463518" w:rsidP="00463518">
      <w:pPr>
        <w:pStyle w:val="Heading2"/>
        <w:rPr>
          <w:lang w:val="en-US"/>
        </w:rPr>
      </w:pPr>
      <w:r>
        <w:t xml:space="preserve">  </w:t>
      </w:r>
      <w:bookmarkStart w:id="38" w:name="_Toc65077504"/>
      <w:bookmarkStart w:id="39" w:name="_Toc96088505"/>
      <w:r w:rsidRPr="00463518">
        <w:t>Governance</w:t>
      </w:r>
      <w:r w:rsidRPr="00463518">
        <w:rPr>
          <w:lang w:val="en-US"/>
        </w:rPr>
        <w:t xml:space="preserve"> and management checklist</w:t>
      </w:r>
      <w:bookmarkEnd w:id="38"/>
      <w:bookmarkEnd w:id="39"/>
    </w:p>
    <w:p w14:paraId="16A20A26" w14:textId="39019C4D" w:rsidR="00463518" w:rsidRPr="008068AA" w:rsidRDefault="00463518" w:rsidP="00463518">
      <w:pPr>
        <w:pStyle w:val="BodyText"/>
        <w:rPr>
          <w:rFonts w:ascii="Arial Nova" w:hAnsi="Arial Nova"/>
          <w:color w:val="auto"/>
        </w:rPr>
      </w:pPr>
      <w:r w:rsidRPr="72039C9D">
        <w:rPr>
          <w:rFonts w:ascii="Arial Nova" w:hAnsi="Arial Nova"/>
          <w:color w:val="auto"/>
        </w:rPr>
        <w:t xml:space="preserve">In light of all the legislative requirements and best practice models placed upon local government, the Governance and </w:t>
      </w:r>
      <w:r w:rsidR="438FDBCA" w:rsidRPr="72039C9D">
        <w:rPr>
          <w:rFonts w:ascii="Arial Nova" w:hAnsi="Arial Nova"/>
          <w:color w:val="auto"/>
        </w:rPr>
        <w:t>M</w:t>
      </w:r>
      <w:r w:rsidRPr="72039C9D">
        <w:rPr>
          <w:rFonts w:ascii="Arial Nova" w:hAnsi="Arial Nova"/>
          <w:color w:val="auto"/>
        </w:rPr>
        <w:t>anagement checklist summarises the required and recommended frameworks, policies, procedures, and practices that councils can have in place to ensure strong and effective governance.</w:t>
      </w:r>
    </w:p>
    <w:p w14:paraId="616C1D02" w14:textId="0D1C0434" w:rsidR="00463518" w:rsidRPr="008068AA" w:rsidRDefault="0049337B" w:rsidP="00463518">
      <w:pPr>
        <w:pStyle w:val="BodyText"/>
        <w:rPr>
          <w:rFonts w:ascii="Arial Nova" w:hAnsi="Arial Nova"/>
          <w:color w:val="auto"/>
        </w:rPr>
      </w:pPr>
      <w:r w:rsidRPr="008068AA">
        <w:rPr>
          <w:rFonts w:ascii="Arial Nova" w:hAnsi="Arial Nova"/>
          <w:color w:val="auto"/>
        </w:rPr>
        <w:t>The annual checklist asks</w:t>
      </w:r>
      <w:r w:rsidR="00463518" w:rsidRPr="008068AA">
        <w:rPr>
          <w:rFonts w:ascii="Arial Nova" w:hAnsi="Arial Nova"/>
          <w:color w:val="auto"/>
        </w:rPr>
        <w:t>:</w:t>
      </w:r>
    </w:p>
    <w:p w14:paraId="06D9F631" w14:textId="37005614" w:rsidR="0049337B" w:rsidRPr="00CB073E" w:rsidRDefault="0049337B" w:rsidP="003C5011">
      <w:pPr>
        <w:pStyle w:val="BodyText"/>
        <w:numPr>
          <w:ilvl w:val="0"/>
          <w:numId w:val="57"/>
        </w:numPr>
        <w:rPr>
          <w:rFonts w:ascii="Arial Nova" w:hAnsi="Arial Nova"/>
          <w:color w:val="auto"/>
        </w:rPr>
      </w:pPr>
      <w:r w:rsidRPr="72039C9D">
        <w:rPr>
          <w:rFonts w:ascii="Arial Nova" w:hAnsi="Arial Nova"/>
          <w:color w:val="auto"/>
        </w:rPr>
        <w:t xml:space="preserve">What </w:t>
      </w:r>
      <w:r w:rsidRPr="72039C9D">
        <w:rPr>
          <w:rFonts w:ascii="Arial Nova" w:hAnsi="Arial Nova"/>
          <w:b/>
          <w:bCs/>
          <w:color w:val="auto"/>
        </w:rPr>
        <w:t>community engagement</w:t>
      </w:r>
      <w:r w:rsidRPr="72039C9D">
        <w:rPr>
          <w:rFonts w:ascii="Arial Nova" w:hAnsi="Arial Nova"/>
          <w:color w:val="auto"/>
        </w:rPr>
        <w:t xml:space="preserve"> policies and procedures did council have in place during the </w:t>
      </w:r>
      <w:r w:rsidRPr="00CB073E">
        <w:rPr>
          <w:rFonts w:ascii="Arial Nova" w:hAnsi="Arial Nova"/>
          <w:color w:val="auto"/>
        </w:rPr>
        <w:t>202</w:t>
      </w:r>
      <w:r w:rsidR="003F03CE" w:rsidRPr="00CB073E">
        <w:rPr>
          <w:rFonts w:ascii="Arial Nova" w:hAnsi="Arial Nova"/>
          <w:color w:val="auto"/>
        </w:rPr>
        <w:t>1</w:t>
      </w:r>
      <w:r w:rsidRPr="00CB073E">
        <w:rPr>
          <w:rFonts w:ascii="Arial Nova" w:hAnsi="Arial Nova"/>
          <w:color w:val="auto"/>
        </w:rPr>
        <w:t>-2</w:t>
      </w:r>
      <w:r w:rsidR="003F03CE" w:rsidRPr="00CB073E">
        <w:rPr>
          <w:rFonts w:ascii="Arial Nova" w:hAnsi="Arial Nova"/>
          <w:color w:val="auto"/>
        </w:rPr>
        <w:t>2</w:t>
      </w:r>
      <w:r w:rsidRPr="00CB073E">
        <w:rPr>
          <w:rFonts w:ascii="Arial Nova" w:hAnsi="Arial Nova"/>
          <w:color w:val="auto"/>
        </w:rPr>
        <w:t xml:space="preserve"> year?</w:t>
      </w:r>
    </w:p>
    <w:p w14:paraId="7E392143" w14:textId="78355640" w:rsidR="001E5D0B" w:rsidRPr="00CB073E" w:rsidRDefault="00E14AA1" w:rsidP="003C5011">
      <w:pPr>
        <w:pStyle w:val="BodyText"/>
        <w:numPr>
          <w:ilvl w:val="0"/>
          <w:numId w:val="57"/>
        </w:numPr>
        <w:rPr>
          <w:rFonts w:ascii="Arial Nova" w:hAnsi="Arial Nova"/>
          <w:color w:val="auto"/>
        </w:rPr>
      </w:pPr>
      <w:r w:rsidRPr="00CB073E">
        <w:rPr>
          <w:rFonts w:ascii="Arial Nova" w:hAnsi="Arial Nova"/>
          <w:color w:val="auto"/>
        </w:rPr>
        <w:t xml:space="preserve">What </w:t>
      </w:r>
      <w:r w:rsidRPr="00CB073E">
        <w:rPr>
          <w:rFonts w:ascii="Arial Nova" w:hAnsi="Arial Nova"/>
          <w:b/>
          <w:bCs/>
          <w:color w:val="auto"/>
        </w:rPr>
        <w:t>planning</w:t>
      </w:r>
      <w:r w:rsidRPr="00CB073E">
        <w:rPr>
          <w:rFonts w:ascii="Arial Nova" w:hAnsi="Arial Nova"/>
          <w:color w:val="auto"/>
        </w:rPr>
        <w:t xml:space="preserve"> did Council conduct for the </w:t>
      </w:r>
      <w:r w:rsidR="00CA5731" w:rsidRPr="00CB073E">
        <w:rPr>
          <w:rFonts w:ascii="Arial Nova" w:hAnsi="Arial Nova"/>
          <w:color w:val="auto"/>
        </w:rPr>
        <w:t>next (</w:t>
      </w:r>
      <w:r w:rsidRPr="00CB073E">
        <w:rPr>
          <w:rFonts w:ascii="Arial Nova" w:hAnsi="Arial Nova"/>
          <w:color w:val="auto"/>
        </w:rPr>
        <w:t>202</w:t>
      </w:r>
      <w:r w:rsidR="00851B46" w:rsidRPr="00CB073E">
        <w:rPr>
          <w:rFonts w:ascii="Arial Nova" w:hAnsi="Arial Nova"/>
          <w:color w:val="auto"/>
        </w:rPr>
        <w:t>2</w:t>
      </w:r>
      <w:r w:rsidRPr="00CB073E">
        <w:rPr>
          <w:rFonts w:ascii="Arial Nova" w:hAnsi="Arial Nova"/>
          <w:color w:val="auto"/>
        </w:rPr>
        <w:t>-2</w:t>
      </w:r>
      <w:r w:rsidR="00851B46" w:rsidRPr="00CB073E">
        <w:rPr>
          <w:rFonts w:ascii="Arial Nova" w:hAnsi="Arial Nova"/>
          <w:color w:val="auto"/>
        </w:rPr>
        <w:t>3</w:t>
      </w:r>
      <w:r w:rsidR="00CA5731" w:rsidRPr="00CB073E">
        <w:rPr>
          <w:rFonts w:ascii="Arial Nova" w:hAnsi="Arial Nova"/>
          <w:color w:val="auto"/>
        </w:rPr>
        <w:t>) financial</w:t>
      </w:r>
      <w:r w:rsidRPr="00CB073E">
        <w:rPr>
          <w:rFonts w:ascii="Arial Nova" w:hAnsi="Arial Nova"/>
          <w:color w:val="auto"/>
        </w:rPr>
        <w:t xml:space="preserve"> year</w:t>
      </w:r>
      <w:r w:rsidR="00D037AC" w:rsidRPr="00CB073E">
        <w:rPr>
          <w:rFonts w:ascii="Arial Nova" w:hAnsi="Arial Nova"/>
          <w:color w:val="auto"/>
        </w:rPr>
        <w:t xml:space="preserve"> and future years</w:t>
      </w:r>
      <w:r w:rsidRPr="00CB073E">
        <w:rPr>
          <w:rFonts w:ascii="Arial Nova" w:hAnsi="Arial Nova"/>
          <w:color w:val="auto"/>
        </w:rPr>
        <w:t>?</w:t>
      </w:r>
    </w:p>
    <w:p w14:paraId="71FC5099" w14:textId="6AE58DF4" w:rsidR="00E14AA1" w:rsidRPr="00CB073E" w:rsidRDefault="008D6FC8" w:rsidP="003C5011">
      <w:pPr>
        <w:pStyle w:val="BodyText"/>
        <w:numPr>
          <w:ilvl w:val="0"/>
          <w:numId w:val="57"/>
        </w:numPr>
        <w:rPr>
          <w:rFonts w:ascii="Arial Nova" w:hAnsi="Arial Nova"/>
          <w:color w:val="auto"/>
        </w:rPr>
      </w:pPr>
      <w:r w:rsidRPr="00CB073E">
        <w:rPr>
          <w:rFonts w:ascii="Arial Nova" w:hAnsi="Arial Nova"/>
          <w:color w:val="auto"/>
        </w:rPr>
        <w:t xml:space="preserve">What </w:t>
      </w:r>
      <w:r w:rsidRPr="00CB073E">
        <w:rPr>
          <w:rFonts w:ascii="Arial Nova" w:hAnsi="Arial Nova"/>
          <w:b/>
          <w:bCs/>
          <w:color w:val="auto"/>
        </w:rPr>
        <w:t>monitoring</w:t>
      </w:r>
      <w:r w:rsidRPr="00CB073E">
        <w:rPr>
          <w:rFonts w:ascii="Arial Nova" w:hAnsi="Arial Nova"/>
          <w:color w:val="auto"/>
        </w:rPr>
        <w:t xml:space="preserve"> </w:t>
      </w:r>
      <w:r w:rsidR="009E2463" w:rsidRPr="00CB073E">
        <w:rPr>
          <w:rFonts w:ascii="Arial Nova" w:hAnsi="Arial Nova"/>
          <w:color w:val="auto"/>
        </w:rPr>
        <w:t>did Council undertake during the 202</w:t>
      </w:r>
      <w:r w:rsidR="00851B46" w:rsidRPr="00CB073E">
        <w:rPr>
          <w:rFonts w:ascii="Arial Nova" w:hAnsi="Arial Nova"/>
          <w:color w:val="auto"/>
        </w:rPr>
        <w:t>1</w:t>
      </w:r>
      <w:r w:rsidR="009E2463" w:rsidRPr="00CB073E">
        <w:rPr>
          <w:rFonts w:ascii="Arial Nova" w:hAnsi="Arial Nova"/>
          <w:color w:val="auto"/>
        </w:rPr>
        <w:t>-2</w:t>
      </w:r>
      <w:r w:rsidR="00851B46" w:rsidRPr="00CB073E">
        <w:rPr>
          <w:rFonts w:ascii="Arial Nova" w:hAnsi="Arial Nova"/>
          <w:color w:val="auto"/>
        </w:rPr>
        <w:t>2</w:t>
      </w:r>
      <w:r w:rsidR="009E2463" w:rsidRPr="00CB073E">
        <w:rPr>
          <w:rFonts w:ascii="Arial Nova" w:hAnsi="Arial Nova"/>
          <w:color w:val="auto"/>
        </w:rPr>
        <w:t xml:space="preserve"> year?</w:t>
      </w:r>
    </w:p>
    <w:p w14:paraId="699A9EFE" w14:textId="7F1B3B18" w:rsidR="009E2463" w:rsidRPr="00CB073E" w:rsidRDefault="00FB195E" w:rsidP="003C5011">
      <w:pPr>
        <w:pStyle w:val="BodyText"/>
        <w:numPr>
          <w:ilvl w:val="0"/>
          <w:numId w:val="57"/>
        </w:numPr>
        <w:rPr>
          <w:rFonts w:ascii="Arial Nova" w:hAnsi="Arial Nova"/>
          <w:color w:val="auto"/>
        </w:rPr>
      </w:pPr>
      <w:r w:rsidRPr="00CB073E">
        <w:rPr>
          <w:rFonts w:ascii="Arial Nova" w:hAnsi="Arial Nova"/>
          <w:color w:val="auto"/>
        </w:rPr>
        <w:t xml:space="preserve">What </w:t>
      </w:r>
      <w:r w:rsidRPr="00CB073E">
        <w:rPr>
          <w:rFonts w:ascii="Arial Nova" w:hAnsi="Arial Nova"/>
          <w:b/>
          <w:bCs/>
          <w:color w:val="auto"/>
        </w:rPr>
        <w:t>reporting</w:t>
      </w:r>
      <w:r w:rsidRPr="00CB073E">
        <w:rPr>
          <w:rFonts w:ascii="Arial Nova" w:hAnsi="Arial Nova"/>
          <w:color w:val="auto"/>
        </w:rPr>
        <w:t xml:space="preserve"> did Council </w:t>
      </w:r>
      <w:r w:rsidR="00EC4C57" w:rsidRPr="00CB073E">
        <w:rPr>
          <w:rFonts w:ascii="Arial Nova" w:hAnsi="Arial Nova"/>
          <w:color w:val="auto"/>
        </w:rPr>
        <w:t>complete</w:t>
      </w:r>
      <w:r w:rsidRPr="00CB073E">
        <w:rPr>
          <w:rFonts w:ascii="Arial Nova" w:hAnsi="Arial Nova"/>
          <w:color w:val="auto"/>
        </w:rPr>
        <w:t xml:space="preserve"> to </w:t>
      </w:r>
      <w:r w:rsidR="00AF063B" w:rsidRPr="00CB073E">
        <w:rPr>
          <w:rFonts w:ascii="Arial Nova" w:hAnsi="Arial Nova"/>
          <w:color w:val="auto"/>
        </w:rPr>
        <w:t>track their performance during 202</w:t>
      </w:r>
      <w:r w:rsidR="00851B46" w:rsidRPr="00CB073E">
        <w:rPr>
          <w:rFonts w:ascii="Arial Nova" w:hAnsi="Arial Nova"/>
          <w:color w:val="auto"/>
        </w:rPr>
        <w:t>1</w:t>
      </w:r>
      <w:r w:rsidR="00AF063B" w:rsidRPr="00CB073E">
        <w:rPr>
          <w:rFonts w:ascii="Arial Nova" w:hAnsi="Arial Nova"/>
          <w:color w:val="auto"/>
        </w:rPr>
        <w:t>-2</w:t>
      </w:r>
      <w:r w:rsidR="00851B46" w:rsidRPr="00CB073E">
        <w:rPr>
          <w:rFonts w:ascii="Arial Nova" w:hAnsi="Arial Nova"/>
          <w:color w:val="auto"/>
        </w:rPr>
        <w:t>2</w:t>
      </w:r>
      <w:r w:rsidR="00AF063B" w:rsidRPr="00CB073E">
        <w:rPr>
          <w:rFonts w:ascii="Arial Nova" w:hAnsi="Arial Nova"/>
          <w:color w:val="auto"/>
        </w:rPr>
        <w:t>?</w:t>
      </w:r>
    </w:p>
    <w:p w14:paraId="4B66D318" w14:textId="76AA60AA" w:rsidR="00B845AA" w:rsidRPr="00CB073E" w:rsidRDefault="003675E5" w:rsidP="003C5011">
      <w:pPr>
        <w:pStyle w:val="BodyText"/>
        <w:numPr>
          <w:ilvl w:val="0"/>
          <w:numId w:val="57"/>
        </w:numPr>
        <w:rPr>
          <w:rFonts w:ascii="Arial Nova" w:hAnsi="Arial Nova"/>
          <w:color w:val="auto"/>
        </w:rPr>
      </w:pPr>
      <w:r w:rsidRPr="00CB073E">
        <w:rPr>
          <w:rFonts w:ascii="Arial Nova" w:hAnsi="Arial Nova"/>
          <w:color w:val="auto"/>
        </w:rPr>
        <w:lastRenderedPageBreak/>
        <w:t xml:space="preserve">What policies and procedures did Council have </w:t>
      </w:r>
      <w:r w:rsidR="00A04D79" w:rsidRPr="00CB073E">
        <w:rPr>
          <w:rFonts w:ascii="Arial Nova" w:hAnsi="Arial Nova"/>
          <w:color w:val="auto"/>
        </w:rPr>
        <w:t xml:space="preserve">in place to guide </w:t>
      </w:r>
      <w:r w:rsidR="00A04D79" w:rsidRPr="00CB073E">
        <w:rPr>
          <w:rFonts w:ascii="Arial Nova" w:hAnsi="Arial Nova"/>
          <w:b/>
          <w:bCs/>
          <w:color w:val="auto"/>
        </w:rPr>
        <w:t>decision making</w:t>
      </w:r>
      <w:r w:rsidR="00A04D79" w:rsidRPr="00CB073E">
        <w:rPr>
          <w:rFonts w:ascii="Arial Nova" w:hAnsi="Arial Nova"/>
          <w:color w:val="auto"/>
        </w:rPr>
        <w:t xml:space="preserve"> </w:t>
      </w:r>
      <w:r w:rsidRPr="00CB073E">
        <w:rPr>
          <w:rFonts w:ascii="Arial Nova" w:hAnsi="Arial Nova"/>
          <w:color w:val="auto"/>
        </w:rPr>
        <w:t>for the 202</w:t>
      </w:r>
      <w:r w:rsidR="00851B46" w:rsidRPr="00CB073E">
        <w:rPr>
          <w:rFonts w:ascii="Arial Nova" w:hAnsi="Arial Nova"/>
          <w:color w:val="auto"/>
        </w:rPr>
        <w:t>1</w:t>
      </w:r>
      <w:r w:rsidRPr="00CB073E">
        <w:rPr>
          <w:rFonts w:ascii="Arial Nova" w:hAnsi="Arial Nova"/>
          <w:color w:val="auto"/>
        </w:rPr>
        <w:t>-2</w:t>
      </w:r>
      <w:r w:rsidR="00851B46" w:rsidRPr="00CB073E">
        <w:rPr>
          <w:rFonts w:ascii="Arial Nova" w:hAnsi="Arial Nova"/>
          <w:color w:val="auto"/>
        </w:rPr>
        <w:t>2</w:t>
      </w:r>
      <w:r w:rsidRPr="00CB073E">
        <w:rPr>
          <w:rFonts w:ascii="Arial Nova" w:hAnsi="Arial Nova"/>
          <w:color w:val="auto"/>
        </w:rPr>
        <w:t xml:space="preserve"> year? </w:t>
      </w:r>
    </w:p>
    <w:p w14:paraId="3D2AE766" w14:textId="779D05BC" w:rsidR="0015316D" w:rsidRDefault="0015316D" w:rsidP="00827C4B">
      <w:pPr>
        <w:pStyle w:val="Heading2"/>
      </w:pPr>
      <w:bookmarkStart w:id="40" w:name="_Toc514256303"/>
      <w:bookmarkStart w:id="41" w:name="_Toc514332047"/>
      <w:bookmarkStart w:id="42" w:name="_Toc65077505"/>
      <w:bookmarkStart w:id="43" w:name="_Toc96088506"/>
      <w:bookmarkEnd w:id="40"/>
      <w:bookmarkEnd w:id="41"/>
      <w:r w:rsidRPr="003B3E4C">
        <w:t>Legislative framework</w:t>
      </w:r>
      <w:bookmarkEnd w:id="42"/>
      <w:bookmarkEnd w:id="43"/>
    </w:p>
    <w:p w14:paraId="2577A1C4" w14:textId="20439525" w:rsidR="0015316D" w:rsidRPr="003B3E4C" w:rsidRDefault="00DD74F9" w:rsidP="72039C9D">
      <w:pPr>
        <w:rPr>
          <w:rFonts w:ascii="Arial Nova" w:hAnsi="Arial Nova" w:cs="Arial"/>
          <w:color w:val="auto"/>
          <w:sz w:val="20"/>
        </w:rPr>
      </w:pPr>
      <w:r w:rsidRPr="003B3E4C">
        <w:rPr>
          <w:rFonts w:ascii="Arial Nova" w:hAnsi="Arial Nova" w:cs="Arial"/>
          <w:color w:val="auto"/>
          <w:sz w:val="20"/>
        </w:rPr>
        <w:t xml:space="preserve">The LGPRF is enacted by the Local Government Act 2020 and is a </w:t>
      </w:r>
      <w:r w:rsidR="0015316D" w:rsidRPr="003B3E4C">
        <w:rPr>
          <w:rFonts w:ascii="Arial Nova" w:hAnsi="Arial Nova" w:cs="Arial"/>
          <w:color w:val="auto"/>
          <w:sz w:val="20"/>
        </w:rPr>
        <w:t>recognised element of the broader Local Government Integrated Strategic Planning and Reporting Framework.</w:t>
      </w:r>
    </w:p>
    <w:p w14:paraId="4FD6D6A1" w14:textId="4E4F0446" w:rsidR="00D778B3" w:rsidRPr="008068AA" w:rsidRDefault="00D778B3" w:rsidP="003C5011">
      <w:pPr>
        <w:keepNext/>
        <w:keepLines/>
        <w:numPr>
          <w:ilvl w:val="2"/>
          <w:numId w:val="54"/>
        </w:numPr>
        <w:tabs>
          <w:tab w:val="num" w:pos="360"/>
        </w:tabs>
        <w:spacing w:before="320" w:after="160"/>
        <w:ind w:left="0" w:firstLine="0"/>
        <w:outlineLvl w:val="2"/>
        <w:rPr>
          <w:rFonts w:eastAsia="Cambria"/>
          <w:color w:val="auto"/>
          <w:sz w:val="22"/>
          <w:szCs w:val="22"/>
        </w:rPr>
      </w:pPr>
      <w:bookmarkStart w:id="44" w:name="_Toc65077506"/>
      <w:bookmarkStart w:id="45" w:name="_Toc96088507"/>
      <w:r w:rsidRPr="003B3E4C">
        <w:rPr>
          <w:rFonts w:eastAsia="Cambria"/>
          <w:color w:val="auto"/>
          <w:sz w:val="22"/>
          <w:szCs w:val="22"/>
        </w:rPr>
        <w:t>Local Government Act 2020</w:t>
      </w:r>
      <w:bookmarkEnd w:id="44"/>
      <w:bookmarkEnd w:id="45"/>
      <w:r w:rsidRPr="72039C9D">
        <w:rPr>
          <w:rFonts w:eastAsia="Cambria"/>
          <w:color w:val="auto"/>
          <w:sz w:val="22"/>
          <w:szCs w:val="22"/>
        </w:rPr>
        <w:t xml:space="preserve"> </w:t>
      </w:r>
    </w:p>
    <w:p w14:paraId="7FF4BCE5" w14:textId="77777777" w:rsidR="00D778B3" w:rsidRPr="003B3E4C" w:rsidRDefault="00D778B3" w:rsidP="72039C9D">
      <w:pPr>
        <w:spacing w:before="60" w:after="120" w:line="240" w:lineRule="atLeast"/>
        <w:rPr>
          <w:rFonts w:ascii="Arial Nova" w:hAnsi="Arial Nova"/>
          <w:color w:val="auto"/>
          <w:sz w:val="20"/>
        </w:rPr>
      </w:pPr>
      <w:r w:rsidRPr="003B3E4C">
        <w:rPr>
          <w:rFonts w:ascii="Arial Nova" w:hAnsi="Arial Nova"/>
          <w:color w:val="auto"/>
          <w:sz w:val="20"/>
        </w:rPr>
        <w:t xml:space="preserve">The </w:t>
      </w:r>
      <w:r w:rsidRPr="003B3E4C">
        <w:rPr>
          <w:rFonts w:ascii="Arial Nova" w:hAnsi="Arial Nova"/>
          <w:i/>
          <w:color w:val="auto"/>
          <w:sz w:val="20"/>
        </w:rPr>
        <w:t>Local Government Act 2020</w:t>
      </w:r>
      <w:r w:rsidRPr="003B3E4C">
        <w:rPr>
          <w:rFonts w:ascii="Arial Nova" w:hAnsi="Arial Nova"/>
          <w:color w:val="auto"/>
          <w:sz w:val="20"/>
        </w:rPr>
        <w:t xml:space="preserve"> (the Act) received Royal Asset on 24 March 2020 with proclamation to occur in stages. The Act is a principles-based Act, removing unnecessary regulatory and legislative prescription.</w:t>
      </w:r>
      <w:r w:rsidRPr="72039C9D">
        <w:rPr>
          <w:rFonts w:ascii="Arial Nova" w:hAnsi="Arial Nova"/>
          <w:color w:val="auto"/>
          <w:sz w:val="20"/>
        </w:rPr>
        <w:t xml:space="preserve"> </w:t>
      </w:r>
    </w:p>
    <w:p w14:paraId="3A59B9C3" w14:textId="69E97B45" w:rsidR="00827C4B" w:rsidRPr="008068AA" w:rsidRDefault="00827C4B" w:rsidP="003C5011">
      <w:pPr>
        <w:keepNext/>
        <w:keepLines/>
        <w:numPr>
          <w:ilvl w:val="2"/>
          <w:numId w:val="54"/>
        </w:numPr>
        <w:tabs>
          <w:tab w:val="num" w:pos="360"/>
        </w:tabs>
        <w:spacing w:before="320" w:after="160"/>
        <w:ind w:left="0" w:firstLine="0"/>
        <w:outlineLvl w:val="2"/>
        <w:rPr>
          <w:rFonts w:eastAsia="Cambria"/>
          <w:color w:val="auto"/>
          <w:sz w:val="22"/>
          <w:szCs w:val="22"/>
        </w:rPr>
      </w:pPr>
      <w:bookmarkStart w:id="46" w:name="_Toc65077507"/>
      <w:bookmarkStart w:id="47" w:name="_Toc96088508"/>
      <w:r w:rsidRPr="0022501D">
        <w:rPr>
          <w:rFonts w:eastAsia="Cambria"/>
          <w:color w:val="auto"/>
          <w:sz w:val="22"/>
          <w:szCs w:val="22"/>
        </w:rPr>
        <w:t>Integrated Strategic Planning and Reporting Framework</w:t>
      </w:r>
      <w:bookmarkEnd w:id="46"/>
      <w:bookmarkEnd w:id="47"/>
    </w:p>
    <w:p w14:paraId="2210A043" w14:textId="77777777" w:rsidR="00FA11BC" w:rsidRPr="0022501D" w:rsidRDefault="00FA11BC" w:rsidP="72039C9D">
      <w:pPr>
        <w:rPr>
          <w:rFonts w:ascii="Arial Nova" w:hAnsi="Arial Nova"/>
          <w:color w:val="auto"/>
          <w:sz w:val="20"/>
        </w:rPr>
      </w:pPr>
      <w:r w:rsidRPr="0022501D">
        <w:rPr>
          <w:rFonts w:ascii="Arial Nova" w:hAnsi="Arial Nova"/>
          <w:color w:val="auto"/>
          <w:sz w:val="20"/>
        </w:rPr>
        <w:t>The Act introduces strategic planning principles for Victorian councils which include an integrated approach to planning, monitoring and performance reporting.</w:t>
      </w:r>
      <w:r w:rsidRPr="0022501D">
        <w:rPr>
          <w:rFonts w:ascii="Arial Nova" w:hAnsi="Arial Nova"/>
          <w:color w:val="auto"/>
          <w:sz w:val="20"/>
          <w:vertAlign w:val="superscript"/>
        </w:rPr>
        <w:footnoteReference w:id="2"/>
      </w:r>
      <w:r w:rsidRPr="0022501D">
        <w:rPr>
          <w:rFonts w:ascii="Arial Nova" w:hAnsi="Arial Nova"/>
          <w:color w:val="auto"/>
          <w:sz w:val="20"/>
        </w:rPr>
        <w:t xml:space="preserve"> This important shift from a more prescriptive form of legislation to a new Act that is principles-based is explored further in the </w:t>
      </w:r>
      <w:r w:rsidRPr="0022501D">
        <w:rPr>
          <w:rFonts w:ascii="Arial Nova" w:hAnsi="Arial Nova"/>
          <w:i/>
          <w:color w:val="auto"/>
          <w:sz w:val="20"/>
        </w:rPr>
        <w:t>Integrated Strategic Planning and Reporting Discussion Paper</w:t>
      </w:r>
      <w:r w:rsidRPr="0022501D">
        <w:rPr>
          <w:rFonts w:ascii="Arial Nova" w:hAnsi="Arial Nova"/>
          <w:color w:val="auto"/>
          <w:sz w:val="20"/>
        </w:rPr>
        <w:t xml:space="preserve"> which is available at </w:t>
      </w:r>
      <w:hyperlink r:id="rId31" w:history="1">
        <w:r w:rsidRPr="0022501D">
          <w:rPr>
            <w:rFonts w:ascii="Arial Nova" w:hAnsi="Arial Nova"/>
            <w:color w:val="auto"/>
            <w:sz w:val="20"/>
            <w:u w:val="single"/>
          </w:rPr>
          <w:t>https://engage.vic.gov.au/local-government-act-2020</w:t>
        </w:r>
      </w:hyperlink>
      <w:r w:rsidRPr="0022501D">
        <w:rPr>
          <w:rFonts w:ascii="Arial Nova" w:hAnsi="Arial Nova"/>
          <w:color w:val="auto"/>
          <w:sz w:val="20"/>
        </w:rPr>
        <w:t>.</w:t>
      </w:r>
    </w:p>
    <w:p w14:paraId="72E0EBC0" w14:textId="77777777" w:rsidR="00FA11BC" w:rsidRPr="0022501D" w:rsidRDefault="00FA11BC" w:rsidP="72039C9D">
      <w:pPr>
        <w:spacing w:before="60" w:after="120" w:line="240" w:lineRule="atLeast"/>
        <w:rPr>
          <w:rFonts w:ascii="Arial Nova" w:hAnsi="Arial Nova"/>
          <w:color w:val="auto"/>
          <w:sz w:val="20"/>
        </w:rPr>
      </w:pPr>
      <w:bookmarkStart w:id="48" w:name="_Hlk58322113"/>
      <w:r w:rsidRPr="0022501D">
        <w:rPr>
          <w:rFonts w:ascii="Arial Nova" w:hAnsi="Arial Nova"/>
          <w:color w:val="auto"/>
          <w:sz w:val="20"/>
        </w:rPr>
        <w:t xml:space="preserve">Part 4 of the </w:t>
      </w:r>
      <w:r w:rsidRPr="0022501D">
        <w:rPr>
          <w:rFonts w:ascii="Arial Nova" w:hAnsi="Arial Nova"/>
          <w:i/>
          <w:color w:val="auto"/>
          <w:sz w:val="20"/>
        </w:rPr>
        <w:t>Local Government Act 2020</w:t>
      </w:r>
      <w:r w:rsidRPr="0022501D">
        <w:rPr>
          <w:rFonts w:ascii="Arial Nova" w:hAnsi="Arial Nova"/>
          <w:color w:val="auto"/>
          <w:sz w:val="20"/>
        </w:rPr>
        <w:t xml:space="preserve"> requires councils to prepare the following:</w:t>
      </w:r>
    </w:p>
    <w:bookmarkEnd w:id="48"/>
    <w:p w14:paraId="39C1148B"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A Community Vision (for at least the next 10 financial years);</w:t>
      </w:r>
      <w:r w:rsidRPr="0022501D">
        <w:rPr>
          <w:rFonts w:ascii="Arial Nova" w:hAnsi="Arial Nova"/>
          <w:color w:val="auto"/>
          <w:sz w:val="20"/>
          <w:vertAlign w:val="superscript"/>
        </w:rPr>
        <w:footnoteReference w:id="3"/>
      </w:r>
    </w:p>
    <w:p w14:paraId="3F3DF2A3"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A Council Plan (for at least the next 4 financial years);</w:t>
      </w:r>
      <w:r w:rsidRPr="0022501D">
        <w:rPr>
          <w:rFonts w:ascii="Arial Nova" w:hAnsi="Arial Nova"/>
          <w:color w:val="auto"/>
          <w:sz w:val="20"/>
          <w:vertAlign w:val="superscript"/>
        </w:rPr>
        <w:footnoteReference w:id="4"/>
      </w:r>
    </w:p>
    <w:p w14:paraId="46921E66"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A Financial Plan (for at least the next 10 financial years);</w:t>
      </w:r>
      <w:r w:rsidRPr="0022501D">
        <w:rPr>
          <w:rFonts w:ascii="Arial Nova" w:hAnsi="Arial Nova"/>
          <w:color w:val="auto"/>
          <w:sz w:val="20"/>
          <w:vertAlign w:val="superscript"/>
        </w:rPr>
        <w:footnoteReference w:id="5"/>
      </w:r>
    </w:p>
    <w:p w14:paraId="6EA4F7F5"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An Asset Plan (for at least the next 10 financial years);</w:t>
      </w:r>
      <w:r w:rsidRPr="0022501D">
        <w:rPr>
          <w:rFonts w:ascii="Arial Nova" w:hAnsi="Arial Nova"/>
          <w:color w:val="auto"/>
          <w:sz w:val="20"/>
          <w:vertAlign w:val="superscript"/>
        </w:rPr>
        <w:footnoteReference w:id="6"/>
      </w:r>
    </w:p>
    <w:p w14:paraId="49C96817"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A Revenue and Rating Plan (for at least the next 4 financial years);</w:t>
      </w:r>
      <w:r w:rsidRPr="0022501D">
        <w:rPr>
          <w:rFonts w:ascii="Arial Nova" w:hAnsi="Arial Nova"/>
          <w:color w:val="auto"/>
          <w:sz w:val="20"/>
          <w:vertAlign w:val="superscript"/>
        </w:rPr>
        <w:footnoteReference w:id="7"/>
      </w:r>
    </w:p>
    <w:p w14:paraId="4EAB1E62"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An Annual Budget (for the next 4 financial years);</w:t>
      </w:r>
      <w:r w:rsidRPr="0022501D">
        <w:rPr>
          <w:rFonts w:ascii="Arial Nova" w:hAnsi="Arial Nova"/>
          <w:color w:val="auto"/>
          <w:sz w:val="20"/>
          <w:vertAlign w:val="superscript"/>
        </w:rPr>
        <w:footnoteReference w:id="8"/>
      </w:r>
    </w:p>
    <w:p w14:paraId="15B98240"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A Quarterly Budget Report;</w:t>
      </w:r>
      <w:r w:rsidRPr="0022501D">
        <w:rPr>
          <w:rFonts w:ascii="Arial Nova" w:hAnsi="Arial Nova"/>
          <w:color w:val="auto"/>
          <w:sz w:val="20"/>
          <w:vertAlign w:val="superscript"/>
        </w:rPr>
        <w:footnoteReference w:id="9"/>
      </w:r>
    </w:p>
    <w:p w14:paraId="08C69344"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An Annual Report (for each financial year);</w:t>
      </w:r>
      <w:r w:rsidRPr="0022501D">
        <w:rPr>
          <w:rFonts w:ascii="Arial Nova" w:hAnsi="Arial Nova"/>
          <w:color w:val="auto"/>
          <w:sz w:val="20"/>
          <w:vertAlign w:val="superscript"/>
        </w:rPr>
        <w:footnoteReference w:id="10"/>
      </w:r>
      <w:r w:rsidRPr="0022501D">
        <w:rPr>
          <w:rFonts w:ascii="Arial Nova" w:hAnsi="Arial Nova"/>
          <w:color w:val="auto"/>
          <w:sz w:val="20"/>
        </w:rPr>
        <w:t xml:space="preserve"> and</w:t>
      </w:r>
    </w:p>
    <w:p w14:paraId="450C4C27" w14:textId="77777777" w:rsidR="00FA11BC" w:rsidRPr="008068AA" w:rsidRDefault="00FA11BC" w:rsidP="003C5011">
      <w:pPr>
        <w:numPr>
          <w:ilvl w:val="0"/>
          <w:numId w:val="55"/>
        </w:numPr>
        <w:spacing w:before="60" w:after="120" w:line="240" w:lineRule="atLeast"/>
        <w:rPr>
          <w:rFonts w:ascii="Arial Nova" w:hAnsi="Arial Nova"/>
          <w:color w:val="auto"/>
          <w:sz w:val="20"/>
        </w:rPr>
      </w:pPr>
      <w:r w:rsidRPr="0022501D">
        <w:rPr>
          <w:rFonts w:ascii="Arial Nova" w:hAnsi="Arial Nova"/>
          <w:color w:val="auto"/>
          <w:sz w:val="20"/>
        </w:rPr>
        <w:t>Financial Policies.</w:t>
      </w:r>
      <w:r w:rsidRPr="0022501D">
        <w:rPr>
          <w:rFonts w:ascii="Arial Nova" w:hAnsi="Arial Nova"/>
          <w:color w:val="auto"/>
          <w:sz w:val="20"/>
          <w:vertAlign w:val="superscript"/>
        </w:rPr>
        <w:footnoteReference w:id="11"/>
      </w:r>
    </w:p>
    <w:p w14:paraId="03D253B5" w14:textId="77777777" w:rsidR="00FA11BC" w:rsidRPr="0022501D" w:rsidRDefault="00FA11BC" w:rsidP="72039C9D">
      <w:pPr>
        <w:spacing w:before="60" w:after="120" w:line="240" w:lineRule="atLeast"/>
        <w:rPr>
          <w:rFonts w:ascii="Arial Nova" w:hAnsi="Arial Nova"/>
          <w:color w:val="auto"/>
          <w:sz w:val="20"/>
        </w:rPr>
      </w:pPr>
      <w:r w:rsidRPr="0022501D">
        <w:rPr>
          <w:rFonts w:ascii="Arial Nova" w:hAnsi="Arial Nova"/>
          <w:color w:val="auto"/>
          <w:sz w:val="20"/>
        </w:rPr>
        <w:t>The Act also requires councils to prepare:</w:t>
      </w:r>
    </w:p>
    <w:p w14:paraId="36E1EA92" w14:textId="77777777" w:rsidR="00FA11BC" w:rsidRPr="008068AA" w:rsidRDefault="00FA11BC" w:rsidP="003C5011">
      <w:pPr>
        <w:numPr>
          <w:ilvl w:val="0"/>
          <w:numId w:val="56"/>
        </w:numPr>
        <w:spacing w:before="60" w:after="120" w:line="240" w:lineRule="atLeast"/>
        <w:rPr>
          <w:rFonts w:ascii="Arial Nova" w:hAnsi="Arial Nova"/>
          <w:color w:val="auto"/>
          <w:sz w:val="20"/>
        </w:rPr>
      </w:pPr>
      <w:r w:rsidRPr="0022501D">
        <w:rPr>
          <w:rFonts w:ascii="Arial Nova" w:hAnsi="Arial Nova"/>
          <w:color w:val="auto"/>
          <w:sz w:val="20"/>
        </w:rPr>
        <w:t>A Workforce Plan (including projected staffing requirements for at least 4 years);</w:t>
      </w:r>
      <w:r w:rsidRPr="0022501D">
        <w:rPr>
          <w:rFonts w:ascii="Arial Nova" w:hAnsi="Arial Nova"/>
          <w:color w:val="auto"/>
          <w:sz w:val="20"/>
          <w:vertAlign w:val="superscript"/>
        </w:rPr>
        <w:footnoteReference w:id="12"/>
      </w:r>
    </w:p>
    <w:p w14:paraId="2B221DE5" w14:textId="77777777" w:rsidR="0079773F" w:rsidRPr="0022501D" w:rsidRDefault="00FA11BC" w:rsidP="72039C9D">
      <w:pPr>
        <w:spacing w:before="60" w:after="120" w:line="240" w:lineRule="atLeast"/>
        <w:rPr>
          <w:rFonts w:ascii="Arial Nova" w:hAnsi="Arial Nova"/>
          <w:color w:val="auto"/>
          <w:sz w:val="20"/>
        </w:rPr>
      </w:pPr>
      <w:r w:rsidRPr="0022501D">
        <w:rPr>
          <w:rFonts w:ascii="Arial Nova" w:hAnsi="Arial Nova"/>
          <w:color w:val="auto"/>
          <w:sz w:val="20"/>
        </w:rPr>
        <w:t>The legislative timeframes for development, review and adoption of the elements of the Integrated Strategic Planning and Reporting Framework (ISPRF) and the time horizons for each element vary.</w:t>
      </w:r>
      <w:r w:rsidRPr="72039C9D">
        <w:rPr>
          <w:rFonts w:ascii="Arial Nova" w:hAnsi="Arial Nova"/>
          <w:color w:val="auto"/>
          <w:sz w:val="20"/>
        </w:rPr>
        <w:t xml:space="preserve"> </w:t>
      </w:r>
    </w:p>
    <w:p w14:paraId="13F1522F" w14:textId="463B64C5" w:rsidR="00FA11BC" w:rsidRPr="00A66126" w:rsidRDefault="00FA11BC" w:rsidP="00A66126">
      <w:pPr>
        <w:spacing w:before="60" w:after="120" w:line="240" w:lineRule="atLeast"/>
        <w:rPr>
          <w:rFonts w:ascii="Arial Nova" w:hAnsi="Arial Nova"/>
          <w:color w:val="auto"/>
          <w:sz w:val="20"/>
        </w:rPr>
      </w:pPr>
      <w:r w:rsidRPr="0022501D">
        <w:rPr>
          <w:rFonts w:ascii="Arial Nova" w:hAnsi="Arial Nova"/>
          <w:color w:val="auto"/>
          <w:sz w:val="20"/>
        </w:rPr>
        <w:lastRenderedPageBreak/>
        <w:t>However there are also many linkages, including the central importance of community engagement. It is therefore vital to recognise the relationships and degrees of integration between different elements. To aid this process, visual representations of the ISPRF have been developed.</w:t>
      </w:r>
      <w:r w:rsidRPr="72039C9D">
        <w:rPr>
          <w:rFonts w:ascii="Arial Nova" w:hAnsi="Arial Nova"/>
          <w:color w:val="auto"/>
          <w:sz w:val="20"/>
        </w:rPr>
        <w:t xml:space="preserve"> </w:t>
      </w:r>
      <w:r w:rsidRPr="00A66126">
        <w:rPr>
          <w:rFonts w:ascii="Arial Nova" w:hAnsi="Arial Nova"/>
          <w:color w:val="auto"/>
          <w:sz w:val="20"/>
        </w:rPr>
        <w:t>The following diagram provides an overview of the core legislated elements of an integrated strategic planning and reporting framework and outcomes.</w:t>
      </w:r>
    </w:p>
    <w:p w14:paraId="2BEA87BA" w14:textId="77777777" w:rsidR="00FA11BC" w:rsidRPr="00FA11BC" w:rsidRDefault="00FA11BC" w:rsidP="00FA11BC">
      <w:pPr>
        <w:rPr>
          <w:rFonts w:asciiTheme="minorHAnsi" w:hAnsiTheme="minorHAnsi"/>
          <w:color w:val="000000" w:themeColor="text1"/>
          <w:sz w:val="20"/>
        </w:rPr>
      </w:pPr>
      <w:r w:rsidRPr="00FA11BC">
        <w:rPr>
          <w:noProof/>
        </w:rPr>
        <w:drawing>
          <wp:inline distT="0" distB="0" distL="0" distR="0" wp14:anchorId="3C0393DD" wp14:editId="29B079BB">
            <wp:extent cx="8061573" cy="6098404"/>
            <wp:effectExtent l="0" t="8890" r="6985"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rot="16200000">
                      <a:off x="0" y="0"/>
                      <a:ext cx="8113814" cy="6137923"/>
                    </a:xfrm>
                    <a:prstGeom prst="rect">
                      <a:avLst/>
                    </a:prstGeom>
                    <a:noFill/>
                    <a:ln>
                      <a:noFill/>
                    </a:ln>
                  </pic:spPr>
                </pic:pic>
              </a:graphicData>
            </a:graphic>
          </wp:inline>
        </w:drawing>
      </w:r>
    </w:p>
    <w:p w14:paraId="5F65BC51" w14:textId="15549220" w:rsidR="00FA11BC" w:rsidRPr="00FA11BC" w:rsidRDefault="00FA11BC" w:rsidP="00645DC4">
      <w:pPr>
        <w:spacing w:before="60" w:after="120"/>
        <w:ind w:right="113"/>
        <w:rPr>
          <w:b/>
          <w:color w:val="363534"/>
        </w:rPr>
      </w:pPr>
      <w:r w:rsidRPr="00FA11BC">
        <w:rPr>
          <w:b/>
          <w:color w:val="363534"/>
        </w:rPr>
        <w:lastRenderedPageBreak/>
        <w:t xml:space="preserve">Figure </w:t>
      </w:r>
      <w:r w:rsidR="00645DC4" w:rsidRPr="00645DC4">
        <w:rPr>
          <w:b/>
          <w:color w:val="363534"/>
        </w:rPr>
        <w:t>1</w:t>
      </w:r>
      <w:r w:rsidRPr="00FA11BC">
        <w:rPr>
          <w:b/>
          <w:color w:val="363534"/>
        </w:rPr>
        <w:fldChar w:fldCharType="begin"/>
      </w:r>
      <w:r w:rsidRPr="00FA11BC">
        <w:rPr>
          <w:b/>
          <w:color w:val="363534"/>
        </w:rPr>
        <w:instrText xml:space="preserve"> SEQ Figure \* ARABIC </w:instrText>
      </w:r>
      <w:r w:rsidRPr="00FA11BC">
        <w:rPr>
          <w:b/>
          <w:color w:val="363534"/>
        </w:rPr>
        <w:fldChar w:fldCharType="separate"/>
      </w:r>
      <w:r w:rsidR="00E4170C">
        <w:rPr>
          <w:b/>
          <w:noProof/>
          <w:color w:val="363534"/>
        </w:rPr>
        <w:t>1</w:t>
      </w:r>
      <w:r w:rsidRPr="00FA11BC">
        <w:rPr>
          <w:b/>
          <w:color w:val="363534"/>
        </w:rPr>
        <w:fldChar w:fldCharType="end"/>
      </w:r>
      <w:r w:rsidRPr="00FA11BC">
        <w:rPr>
          <w:b/>
          <w:color w:val="363534"/>
        </w:rPr>
        <w:t xml:space="preserve">: </w:t>
      </w:r>
      <w:r w:rsidR="00645DC4">
        <w:rPr>
          <w:b/>
          <w:color w:val="363534"/>
        </w:rPr>
        <w:t>Overview of ISPRF and elements</w:t>
      </w:r>
    </w:p>
    <w:p w14:paraId="0313F04C" w14:textId="429217B1" w:rsidR="00FA11BC" w:rsidRPr="00FA11BC" w:rsidRDefault="00C65EAC" w:rsidP="00FA11BC">
      <w:pPr>
        <w:rPr>
          <w:rFonts w:asciiTheme="minorHAnsi" w:hAnsiTheme="minorHAnsi"/>
          <w:color w:val="000000" w:themeColor="text1"/>
          <w:sz w:val="20"/>
        </w:rPr>
      </w:pPr>
      <w:r w:rsidRPr="00FA11BC">
        <w:rPr>
          <w:noProof/>
          <w:color w:val="auto"/>
          <w:sz w:val="20"/>
        </w:rPr>
        <w:drawing>
          <wp:anchor distT="0" distB="0" distL="114300" distR="114300" simplePos="0" relativeHeight="251685888" behindDoc="1" locked="0" layoutInCell="1" allowOverlap="1" wp14:anchorId="67432C46" wp14:editId="2D833E7A">
            <wp:simplePos x="0" y="0"/>
            <wp:positionH relativeFrom="column">
              <wp:posOffset>-429895</wp:posOffset>
            </wp:positionH>
            <wp:positionV relativeFrom="paragraph">
              <wp:posOffset>415290</wp:posOffset>
            </wp:positionV>
            <wp:extent cx="6856730" cy="5183505"/>
            <wp:effectExtent l="0" t="0" r="1270" b="0"/>
            <wp:wrapTight wrapText="bothSides">
              <wp:wrapPolygon edited="0">
                <wp:start x="0" y="0"/>
                <wp:lineTo x="0" y="21513"/>
                <wp:lineTo x="21544" y="21513"/>
                <wp:lineTo x="2154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56730" cy="5183505"/>
                    </a:xfrm>
                    <a:prstGeom prst="rect">
                      <a:avLst/>
                    </a:prstGeom>
                  </pic:spPr>
                </pic:pic>
              </a:graphicData>
            </a:graphic>
            <wp14:sizeRelH relativeFrom="margin">
              <wp14:pctWidth>0</wp14:pctWidth>
            </wp14:sizeRelH>
            <wp14:sizeRelV relativeFrom="margin">
              <wp14:pctHeight>0</wp14:pctHeight>
            </wp14:sizeRelV>
          </wp:anchor>
        </w:drawing>
      </w:r>
      <w:r w:rsidR="00FA11BC" w:rsidRPr="00FA11BC">
        <w:rPr>
          <w:color w:val="auto"/>
          <w:sz w:val="20"/>
        </w:rPr>
        <w:t>T</w:t>
      </w:r>
      <w:r w:rsidR="00FA11BC" w:rsidRPr="008068AA">
        <w:rPr>
          <w:color w:val="auto"/>
          <w:sz w:val="20"/>
        </w:rPr>
        <w:t>he following figure demonstrates how each element might inform or be informed by other parts of the integrated framework</w:t>
      </w:r>
      <w:r w:rsidR="00FA11BC" w:rsidRPr="008068AA">
        <w:rPr>
          <w:color w:val="auto"/>
          <w:szCs w:val="21"/>
        </w:rPr>
        <w:t>.</w:t>
      </w:r>
      <w:r w:rsidR="00FA11BC" w:rsidRPr="008068AA">
        <w:rPr>
          <w:noProof/>
          <w:color w:val="auto"/>
        </w:rPr>
        <w:t xml:space="preserve"> </w:t>
      </w:r>
    </w:p>
    <w:p w14:paraId="2EF650AD" w14:textId="79A3BE05" w:rsidR="00FA11BC" w:rsidRPr="00FA11BC" w:rsidRDefault="00A66126" w:rsidP="00FA11BC">
      <w:pPr>
        <w:rPr>
          <w:rFonts w:asciiTheme="minorHAnsi" w:hAnsiTheme="minorHAnsi"/>
          <w:color w:val="000000" w:themeColor="text1"/>
          <w:sz w:val="20"/>
        </w:rPr>
      </w:pPr>
      <w:r w:rsidRPr="00FA11BC">
        <w:rPr>
          <w:noProof/>
          <w:color w:val="auto"/>
          <w:sz w:val="20"/>
        </w:rPr>
        <mc:AlternateContent>
          <mc:Choice Requires="wps">
            <w:drawing>
              <wp:anchor distT="0" distB="0" distL="114300" distR="114300" simplePos="0" relativeHeight="251687936" behindDoc="0" locked="0" layoutInCell="1" allowOverlap="1" wp14:anchorId="3C4EE748" wp14:editId="2FFED252">
                <wp:simplePos x="0" y="0"/>
                <wp:positionH relativeFrom="column">
                  <wp:posOffset>2504224</wp:posOffset>
                </wp:positionH>
                <wp:positionV relativeFrom="paragraph">
                  <wp:posOffset>5263168</wp:posOffset>
                </wp:positionV>
                <wp:extent cx="3868420" cy="539430"/>
                <wp:effectExtent l="0" t="0" r="17780" b="13335"/>
                <wp:wrapNone/>
                <wp:docPr id="64" name="Text Box 64"/>
                <wp:cNvGraphicFramePr/>
                <a:graphic xmlns:a="http://schemas.openxmlformats.org/drawingml/2006/main">
                  <a:graphicData uri="http://schemas.microsoft.com/office/word/2010/wordprocessingShape">
                    <wps:wsp>
                      <wps:cNvSpPr txBox="1"/>
                      <wps:spPr>
                        <a:xfrm>
                          <a:off x="0" y="0"/>
                          <a:ext cx="3868420" cy="539430"/>
                        </a:xfrm>
                        <a:prstGeom prst="rect">
                          <a:avLst/>
                        </a:prstGeom>
                        <a:solidFill>
                          <a:sysClr val="window" lastClr="FFFFFF"/>
                        </a:solidFill>
                        <a:ln w="6350">
                          <a:solidFill>
                            <a:sysClr val="window" lastClr="FFFFFF"/>
                          </a:solidFill>
                        </a:ln>
                      </wps:spPr>
                      <wps:txbx>
                        <w:txbxContent>
                          <w:p w14:paraId="37D9774E" w14:textId="77777777" w:rsidR="009953F5" w:rsidRDefault="009953F5" w:rsidP="00FA11BC">
                            <w:bookmarkStart w:id="49" w:name="_Hlk45527594"/>
                            <w:bookmarkEnd w:id="49"/>
                            <w:r>
                              <w:t>Note: this shape denotes mandated plans and strategies.</w:t>
                            </w:r>
                            <w:r w:rsidRPr="00BF287F">
                              <w:rPr>
                                <w:noProof/>
                              </w:rPr>
                              <w:t xml:space="preserve"> </w:t>
                            </w:r>
                            <w:r w:rsidRPr="00DA001F">
                              <w:rPr>
                                <w:noProof/>
                              </w:rPr>
                              <w:drawing>
                                <wp:inline distT="0" distB="0" distL="0" distR="0" wp14:anchorId="46B4454A" wp14:editId="0CD2EFD1">
                                  <wp:extent cx="584200" cy="330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EE748" id="_x0000_t202" coordsize="21600,21600" o:spt="202" path="m,l,21600r21600,l21600,xe">
                <v:stroke joinstyle="miter"/>
                <v:path gradientshapeok="t" o:connecttype="rect"/>
              </v:shapetype>
              <v:shape id="Text Box 64" o:spid="_x0000_s1026" type="#_x0000_t202" style="position:absolute;margin-left:197.2pt;margin-top:414.4pt;width:304.6pt;height:42.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" fillcolor="window" strokecolor="window" strokeweight=".5pt">
                <v:textbox>
                  <w:txbxContent>
                    <w:p w14:paraId="37D9774E" w14:textId="77777777" w:rsidR="009953F5" w:rsidRDefault="009953F5" w:rsidP="00FA11BC">
                      <w:bookmarkStart w:id="50" w:name="_Hlk45527594"/>
                      <w:bookmarkEnd w:id="50"/>
                      <w:r>
                        <w:t>Note: this shape denotes mandated plans and strategies.</w:t>
                      </w:r>
                      <w:r w:rsidRPr="00BF287F">
                        <w:rPr>
                          <w:noProof/>
                        </w:rPr>
                        <w:t xml:space="preserve"> </w:t>
                      </w:r>
                      <w:r w:rsidRPr="00DA001F">
                        <w:rPr>
                          <w:noProof/>
                        </w:rPr>
                        <w:drawing>
                          <wp:inline distT="0" distB="0" distL="0" distR="0" wp14:anchorId="46B4454A" wp14:editId="0CD2EFD1">
                            <wp:extent cx="584200" cy="330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84200" cy="330200"/>
                                    </a:xfrm>
                                    <a:prstGeom prst="rect">
                                      <a:avLst/>
                                    </a:prstGeom>
                                  </pic:spPr>
                                </pic:pic>
                              </a:graphicData>
                            </a:graphic>
                          </wp:inline>
                        </w:drawing>
                      </w:r>
                    </w:p>
                  </w:txbxContent>
                </v:textbox>
              </v:shape>
            </w:pict>
          </mc:Fallback>
        </mc:AlternateContent>
      </w:r>
    </w:p>
    <w:p w14:paraId="09FFF917" w14:textId="52AA3607" w:rsidR="00FA11BC" w:rsidRPr="00FA11BC" w:rsidRDefault="00FA11BC" w:rsidP="00645DC4">
      <w:pPr>
        <w:spacing w:before="60" w:after="120"/>
        <w:ind w:right="113"/>
        <w:rPr>
          <w:b/>
          <w:color w:val="363534"/>
        </w:rPr>
      </w:pPr>
      <w:r w:rsidRPr="00FA11BC">
        <w:rPr>
          <w:b/>
          <w:color w:val="363534"/>
        </w:rPr>
        <w:t xml:space="preserve">Figure </w:t>
      </w:r>
      <w:r w:rsidR="00645DC4" w:rsidRPr="00645DC4">
        <w:rPr>
          <w:b/>
          <w:color w:val="363534"/>
        </w:rPr>
        <w:t>1</w:t>
      </w:r>
      <w:r w:rsidRPr="00FA11BC">
        <w:rPr>
          <w:b/>
          <w:color w:val="363534"/>
        </w:rPr>
        <w:fldChar w:fldCharType="begin"/>
      </w:r>
      <w:r w:rsidRPr="00FA11BC">
        <w:rPr>
          <w:b/>
          <w:color w:val="363534"/>
        </w:rPr>
        <w:instrText xml:space="preserve"> SEQ Figure \* ARABIC </w:instrText>
      </w:r>
      <w:r w:rsidRPr="00FA11BC">
        <w:rPr>
          <w:b/>
          <w:color w:val="363534"/>
        </w:rPr>
        <w:fldChar w:fldCharType="separate"/>
      </w:r>
      <w:r w:rsidR="00E4170C">
        <w:rPr>
          <w:b/>
          <w:noProof/>
          <w:color w:val="363534"/>
        </w:rPr>
        <w:t>2</w:t>
      </w:r>
      <w:r w:rsidRPr="00FA11BC">
        <w:rPr>
          <w:b/>
          <w:color w:val="363534"/>
        </w:rPr>
        <w:fldChar w:fldCharType="end"/>
      </w:r>
      <w:r w:rsidRPr="00FA11BC">
        <w:rPr>
          <w:b/>
          <w:color w:val="363534"/>
        </w:rPr>
        <w:t xml:space="preserve">: </w:t>
      </w:r>
      <w:r w:rsidR="0013207A">
        <w:rPr>
          <w:b/>
          <w:color w:val="363534"/>
        </w:rPr>
        <w:t>Interaction within the ISPRF</w:t>
      </w:r>
    </w:p>
    <w:p w14:paraId="1E8AADCE" w14:textId="493A7D98" w:rsidR="00DE3286" w:rsidRDefault="00DE3286" w:rsidP="00813E22">
      <w:pPr>
        <w:pStyle w:val="BodyText"/>
        <w:rPr>
          <w:rFonts w:ascii="Arial Nova" w:hAnsi="Arial Nova" w:cs="Arial"/>
          <w:highlight w:val="cyan"/>
        </w:rPr>
      </w:pPr>
    </w:p>
    <w:p w14:paraId="63F119AE" w14:textId="3373081F" w:rsidR="00DE3286" w:rsidRDefault="00DE3286" w:rsidP="00813E22">
      <w:pPr>
        <w:pStyle w:val="BodyText"/>
        <w:rPr>
          <w:rFonts w:ascii="Arial Nova" w:hAnsi="Arial Nova" w:cs="Arial"/>
          <w:highlight w:val="cyan"/>
        </w:rPr>
      </w:pPr>
    </w:p>
    <w:p w14:paraId="5F0B53EB" w14:textId="509F4339" w:rsidR="00DE3286" w:rsidRDefault="00DE3286" w:rsidP="00813E22">
      <w:pPr>
        <w:pStyle w:val="BodyText"/>
        <w:rPr>
          <w:rFonts w:ascii="Arial Nova" w:hAnsi="Arial Nova" w:cs="Arial"/>
          <w:highlight w:val="cyan"/>
        </w:rPr>
      </w:pPr>
    </w:p>
    <w:p w14:paraId="08E2CE48" w14:textId="00105B34" w:rsidR="00DE3286" w:rsidRDefault="00DE3286" w:rsidP="00813E22">
      <w:pPr>
        <w:pStyle w:val="BodyText"/>
        <w:rPr>
          <w:rFonts w:ascii="Arial Nova" w:hAnsi="Arial Nova" w:cs="Arial"/>
          <w:highlight w:val="cyan"/>
        </w:rPr>
      </w:pPr>
    </w:p>
    <w:p w14:paraId="1C9184EC" w14:textId="3149111B" w:rsidR="008B40FE" w:rsidRPr="002D2917" w:rsidRDefault="00D43FFE" w:rsidP="0013207A">
      <w:pPr>
        <w:pStyle w:val="Heading3"/>
        <w:rPr>
          <w:color w:val="auto"/>
        </w:rPr>
      </w:pPr>
      <w:bookmarkStart w:id="51" w:name="_Toc65077509"/>
      <w:bookmarkStart w:id="52" w:name="_Toc96088509"/>
      <w:r w:rsidRPr="002D2917">
        <w:rPr>
          <w:color w:val="auto"/>
        </w:rPr>
        <w:lastRenderedPageBreak/>
        <w:t xml:space="preserve">LGPRF within the </w:t>
      </w:r>
      <w:r w:rsidR="00CB3EC1" w:rsidRPr="002D2917">
        <w:rPr>
          <w:color w:val="auto"/>
        </w:rPr>
        <w:t>Planning and Reporting framework</w:t>
      </w:r>
      <w:bookmarkEnd w:id="51"/>
      <w:bookmarkEnd w:id="52"/>
    </w:p>
    <w:p w14:paraId="7CBB2E42" w14:textId="41A228D4" w:rsidR="00364AB4" w:rsidRPr="002D2917" w:rsidRDefault="00364AB4" w:rsidP="00364AB4">
      <w:pPr>
        <w:pStyle w:val="BodyText"/>
        <w:keepNext/>
        <w:rPr>
          <w:rFonts w:ascii="Arial Nova" w:hAnsi="Arial Nova"/>
          <w:color w:val="auto"/>
        </w:rPr>
      </w:pPr>
      <w:r w:rsidRPr="002D2917">
        <w:rPr>
          <w:rFonts w:ascii="Arial Nova" w:hAnsi="Arial Nova"/>
          <w:color w:val="auto"/>
        </w:rPr>
        <w:t>The LGPRF has been operationalised as follows:</w:t>
      </w:r>
    </w:p>
    <w:p w14:paraId="33EA8C18" w14:textId="77777777" w:rsidR="00364AB4" w:rsidRPr="002D2917" w:rsidRDefault="00364AB4" w:rsidP="00364AB4">
      <w:pPr>
        <w:pStyle w:val="PullOutBoxBullet"/>
        <w:keepNext/>
        <w:tabs>
          <w:tab w:val="clear" w:pos="737"/>
          <w:tab w:val="num" w:pos="567"/>
        </w:tabs>
        <w:ind w:left="312"/>
        <w:rPr>
          <w:rFonts w:ascii="Arial Nova" w:eastAsia="Cambria" w:hAnsi="Arial Nova"/>
          <w:color w:val="auto"/>
          <w:lang w:val="en-GB"/>
        </w:rPr>
      </w:pPr>
      <w:r w:rsidRPr="002D2917">
        <w:rPr>
          <w:rFonts w:ascii="Arial Nova" w:eastAsia="Cambria" w:hAnsi="Arial Nova"/>
          <w:b/>
          <w:color w:val="auto"/>
          <w:lang w:val="en-GB"/>
        </w:rPr>
        <w:t>service performance indicators</w:t>
      </w:r>
      <w:r w:rsidRPr="002D2917">
        <w:rPr>
          <w:rFonts w:ascii="Arial Nova" w:eastAsia="Cambria" w:hAnsi="Arial Nova"/>
          <w:color w:val="auto"/>
          <w:lang w:val="en-GB"/>
        </w:rPr>
        <w:t xml:space="preserve"> </w:t>
      </w:r>
      <w:r w:rsidRPr="002D2917">
        <w:rPr>
          <w:rFonts w:ascii="Arial Nova" w:eastAsia="Cambria" w:hAnsi="Arial Nova"/>
          <w:b/>
          <w:color w:val="auto"/>
          <w:lang w:val="en-GB"/>
        </w:rPr>
        <w:t>–</w:t>
      </w:r>
      <w:r w:rsidRPr="002D2917">
        <w:rPr>
          <w:rFonts w:ascii="Arial Nova" w:eastAsia="Cambria" w:hAnsi="Arial Nova"/>
          <w:color w:val="auto"/>
          <w:lang w:val="en-GB"/>
        </w:rPr>
        <w:t xml:space="preserve"> service indicators be included in the budget and reported against in the performance statement in the annual report. All service performance indicators and measures should be reported in the report of operations in the annual report</w:t>
      </w:r>
    </w:p>
    <w:p w14:paraId="480D40C5" w14:textId="77777777" w:rsidR="00364AB4" w:rsidRPr="002D2917" w:rsidRDefault="00364AB4" w:rsidP="00364AB4">
      <w:pPr>
        <w:pStyle w:val="PullOutBoxBullet"/>
        <w:keepNext/>
        <w:tabs>
          <w:tab w:val="clear" w:pos="737"/>
          <w:tab w:val="num" w:pos="567"/>
        </w:tabs>
        <w:ind w:left="312"/>
        <w:rPr>
          <w:rFonts w:ascii="Arial Nova" w:eastAsia="Cambria" w:hAnsi="Arial Nova"/>
          <w:color w:val="auto"/>
          <w:lang w:val="en-GB"/>
        </w:rPr>
      </w:pPr>
      <w:r w:rsidRPr="002D2917">
        <w:rPr>
          <w:rFonts w:ascii="Arial Nova" w:eastAsia="Cambria" w:hAnsi="Arial Nova"/>
          <w:b/>
          <w:color w:val="auto"/>
          <w:lang w:val="en-GB"/>
        </w:rPr>
        <w:t>financial performance indicators –</w:t>
      </w:r>
      <w:r w:rsidRPr="002D2917">
        <w:rPr>
          <w:rFonts w:ascii="Arial Nova" w:eastAsia="Cambria" w:hAnsi="Arial Nova"/>
          <w:color w:val="auto"/>
          <w:lang w:val="en-GB"/>
        </w:rPr>
        <w:t xml:space="preserve"> all financial performance indicators and measures be reported in the performance statement in the annual report</w:t>
      </w:r>
    </w:p>
    <w:p w14:paraId="3F7AAD6B" w14:textId="77777777" w:rsidR="00364AB4" w:rsidRPr="002D2917" w:rsidRDefault="00364AB4" w:rsidP="00364AB4">
      <w:pPr>
        <w:pStyle w:val="PullOutBoxBullet"/>
        <w:keepNext/>
        <w:tabs>
          <w:tab w:val="clear" w:pos="737"/>
          <w:tab w:val="num" w:pos="567"/>
        </w:tabs>
        <w:ind w:left="312"/>
        <w:rPr>
          <w:rFonts w:ascii="Arial Nova" w:eastAsia="Cambria" w:hAnsi="Arial Nova"/>
          <w:color w:val="auto"/>
          <w:lang w:val="en-GB"/>
        </w:rPr>
      </w:pPr>
      <w:r w:rsidRPr="002D2917">
        <w:rPr>
          <w:rFonts w:ascii="Arial Nova" w:eastAsia="Cambria" w:hAnsi="Arial Nova"/>
          <w:b/>
          <w:color w:val="auto"/>
          <w:lang w:val="en-GB"/>
        </w:rPr>
        <w:t>sustainable capacity indicators –</w:t>
      </w:r>
      <w:r w:rsidRPr="002D2917">
        <w:rPr>
          <w:rFonts w:ascii="Arial Nova" w:eastAsia="Cambria" w:hAnsi="Arial Nova"/>
          <w:color w:val="auto"/>
          <w:lang w:val="en-GB"/>
        </w:rPr>
        <w:t xml:space="preserve"> all sustainable capacity indicators be reported in the performance statement in the annual report</w:t>
      </w:r>
    </w:p>
    <w:p w14:paraId="605BB244" w14:textId="77777777" w:rsidR="00364AB4" w:rsidRPr="002D2917" w:rsidRDefault="00364AB4" w:rsidP="00364AB4">
      <w:pPr>
        <w:pStyle w:val="PullOutBoxBullet"/>
        <w:keepNext/>
        <w:tabs>
          <w:tab w:val="clear" w:pos="737"/>
          <w:tab w:val="num" w:pos="567"/>
        </w:tabs>
        <w:ind w:left="312"/>
        <w:rPr>
          <w:rFonts w:ascii="Arial Nova" w:eastAsia="Cambria" w:hAnsi="Arial Nova"/>
          <w:color w:val="auto"/>
          <w:lang w:val="en-GB"/>
        </w:rPr>
      </w:pPr>
      <w:r w:rsidRPr="002D2917">
        <w:rPr>
          <w:rFonts w:ascii="Arial Nova" w:eastAsia="Cambria" w:hAnsi="Arial Nova"/>
          <w:b/>
          <w:color w:val="auto"/>
          <w:lang w:val="en-GB"/>
        </w:rPr>
        <w:t>governance and management indicators –</w:t>
      </w:r>
      <w:r w:rsidRPr="002D2917">
        <w:rPr>
          <w:rFonts w:ascii="Arial Nova" w:eastAsia="Cambria" w:hAnsi="Arial Nova"/>
          <w:color w:val="auto"/>
          <w:lang w:val="en-GB"/>
        </w:rPr>
        <w:t xml:space="preserve"> the checklist be reported in the report of operations in the annual report.</w:t>
      </w:r>
    </w:p>
    <w:p w14:paraId="38D2D716" w14:textId="77777777" w:rsidR="00364AB4" w:rsidRPr="002D2917" w:rsidRDefault="00364AB4" w:rsidP="00364AB4">
      <w:pPr>
        <w:pStyle w:val="BodyText"/>
        <w:rPr>
          <w:rFonts w:ascii="Arial Nova" w:hAnsi="Arial Nova"/>
          <w:color w:val="auto"/>
        </w:rPr>
      </w:pPr>
      <w:r w:rsidRPr="002D2917">
        <w:rPr>
          <w:rFonts w:ascii="Arial Nova" w:hAnsi="Arial Nova"/>
          <w:color w:val="auto"/>
        </w:rPr>
        <w:t xml:space="preserve">The performance statement will be subject to audit by the Victorian Auditor-General’s Office (VAGO). Sufficient audit evidence will need to be provided to support the results and explanation of material variations. </w:t>
      </w:r>
    </w:p>
    <w:p w14:paraId="0B922E8D" w14:textId="77777777" w:rsidR="00364AB4" w:rsidRPr="002D2917" w:rsidRDefault="00364AB4" w:rsidP="00364AB4">
      <w:pPr>
        <w:rPr>
          <w:rFonts w:ascii="Arial Nova" w:hAnsi="Arial Nova"/>
          <w:color w:val="auto"/>
          <w:sz w:val="20"/>
          <w:szCs w:val="22"/>
        </w:rPr>
      </w:pPr>
      <w:r w:rsidRPr="002D2917">
        <w:rPr>
          <w:rFonts w:ascii="Arial Nova" w:hAnsi="Arial Nova"/>
          <w:color w:val="auto"/>
          <w:sz w:val="20"/>
          <w:szCs w:val="22"/>
        </w:rPr>
        <w:t xml:space="preserve">For </w:t>
      </w:r>
      <w:r w:rsidRPr="002D2917">
        <w:rPr>
          <w:rFonts w:ascii="Arial Nova" w:hAnsi="Arial Nova"/>
          <w:b/>
          <w:color w:val="auto"/>
          <w:sz w:val="20"/>
          <w:szCs w:val="22"/>
        </w:rPr>
        <w:t>further information</w:t>
      </w:r>
      <w:r w:rsidRPr="002D2917">
        <w:rPr>
          <w:rFonts w:ascii="Arial Nova" w:hAnsi="Arial Nova"/>
          <w:color w:val="auto"/>
          <w:sz w:val="20"/>
          <w:szCs w:val="22"/>
        </w:rPr>
        <w:t xml:space="preserve"> on how reporting through the annual report works refer to:</w:t>
      </w:r>
    </w:p>
    <w:p w14:paraId="02109C9C" w14:textId="0DE034F8" w:rsidR="00364AB4" w:rsidRPr="002D2917" w:rsidRDefault="00364AB4" w:rsidP="00364AB4">
      <w:pPr>
        <w:pStyle w:val="TableTextBullet"/>
        <w:rPr>
          <w:rFonts w:ascii="Arial Nova" w:hAnsi="Arial Nova"/>
          <w:color w:val="auto"/>
        </w:rPr>
      </w:pPr>
      <w:r w:rsidRPr="002D2917">
        <w:rPr>
          <w:rFonts w:ascii="Arial Nova" w:hAnsi="Arial Nova"/>
          <w:color w:val="auto"/>
        </w:rPr>
        <w:t xml:space="preserve">Department of Jobs, Precincts and Regions, </w:t>
      </w:r>
      <w:r w:rsidRPr="002D2917">
        <w:rPr>
          <w:rFonts w:ascii="Arial Nova" w:hAnsi="Arial Nova"/>
          <w:i/>
          <w:color w:val="auto"/>
        </w:rPr>
        <w:t>Local Government Performance Statement Better Practice Guide</w:t>
      </w:r>
      <w:r w:rsidRPr="002D2917">
        <w:rPr>
          <w:rFonts w:ascii="Arial Nova" w:hAnsi="Arial Nova"/>
          <w:color w:val="auto"/>
        </w:rPr>
        <w:t>, State of Victoria</w:t>
      </w:r>
    </w:p>
    <w:p w14:paraId="5254C7CA" w14:textId="1BDF3FAD" w:rsidR="00364AB4" w:rsidRPr="002D2917" w:rsidRDefault="00364AB4" w:rsidP="00364AB4">
      <w:pPr>
        <w:pStyle w:val="TableTextBullet"/>
        <w:rPr>
          <w:rFonts w:ascii="Arial Nova" w:hAnsi="Arial Nova"/>
          <w:color w:val="auto"/>
        </w:rPr>
      </w:pPr>
      <w:r w:rsidRPr="002D2917">
        <w:rPr>
          <w:rFonts w:ascii="Arial Nova" w:hAnsi="Arial Nova"/>
          <w:color w:val="auto"/>
        </w:rPr>
        <w:t xml:space="preserve">Department of Jobs, Precincts and Regions, </w:t>
      </w:r>
      <w:r w:rsidRPr="002D2917">
        <w:rPr>
          <w:rFonts w:ascii="Arial Nova" w:hAnsi="Arial Nova"/>
          <w:i/>
          <w:color w:val="auto"/>
        </w:rPr>
        <w:t>Local Government Report of Operations Better Practice Guide</w:t>
      </w:r>
      <w:r w:rsidRPr="002D2917">
        <w:rPr>
          <w:rFonts w:ascii="Arial Nova" w:hAnsi="Arial Nova"/>
          <w:color w:val="auto"/>
        </w:rPr>
        <w:t xml:space="preserve">, State of Victoria </w:t>
      </w:r>
    </w:p>
    <w:p w14:paraId="1981764A" w14:textId="6C89AC55" w:rsidR="00364AB4" w:rsidRPr="002D2917" w:rsidRDefault="00364AB4" w:rsidP="00364AB4">
      <w:pPr>
        <w:pStyle w:val="TableTextBullet"/>
        <w:rPr>
          <w:rFonts w:ascii="Arial Nova" w:hAnsi="Arial Nova"/>
          <w:color w:val="auto"/>
        </w:rPr>
      </w:pPr>
      <w:r w:rsidRPr="002D2917">
        <w:rPr>
          <w:rFonts w:ascii="Arial Nova" w:hAnsi="Arial Nova"/>
          <w:color w:val="auto"/>
        </w:rPr>
        <w:t xml:space="preserve">Department of Jobs, Precincts and Regions, </w:t>
      </w:r>
      <w:r w:rsidRPr="002D2917">
        <w:rPr>
          <w:rFonts w:ascii="Arial Nova" w:hAnsi="Arial Nova"/>
          <w:i/>
          <w:color w:val="auto"/>
        </w:rPr>
        <w:t>Local Government Model Financial Report</w:t>
      </w:r>
      <w:r w:rsidRPr="002D2917">
        <w:rPr>
          <w:rFonts w:ascii="Arial Nova" w:hAnsi="Arial Nova"/>
          <w:color w:val="auto"/>
        </w:rPr>
        <w:t xml:space="preserve">, State of Victoria </w:t>
      </w:r>
    </w:p>
    <w:p w14:paraId="37952F4B" w14:textId="77777777" w:rsidR="00244A78" w:rsidRPr="00244A78" w:rsidRDefault="00244A78" w:rsidP="00244A78">
      <w:pPr>
        <w:pStyle w:val="BodyText"/>
        <w:rPr>
          <w:rFonts w:ascii="Arial Nova" w:hAnsi="Arial Nova"/>
        </w:rPr>
      </w:pP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gridCol w:w="1925"/>
      </w:tblGrid>
      <w:tr w:rsidR="002826AD" w:rsidRPr="002826AD" w14:paraId="03C08CF4" w14:textId="77777777" w:rsidTr="006874B5">
        <w:tc>
          <w:tcPr>
            <w:tcW w:w="9830" w:type="dxa"/>
            <w:gridSpan w:val="3"/>
            <w:vAlign w:val="center"/>
          </w:tcPr>
          <w:p w14:paraId="71441E9E" w14:textId="77777777" w:rsidR="00244A78" w:rsidRPr="009C6260" w:rsidRDefault="00244A78" w:rsidP="006874B5">
            <w:pPr>
              <w:pStyle w:val="BoxTitle"/>
              <w:spacing w:after="120"/>
              <w:rPr>
                <w:rFonts w:ascii="Arial Nova" w:hAnsi="Arial Nova" w:cs="Tahoma"/>
                <w:color w:val="53565A" w:themeColor="accent2"/>
              </w:rPr>
            </w:pPr>
            <w:r w:rsidRPr="009C6260">
              <w:rPr>
                <w:rFonts w:ascii="Arial Nova" w:hAnsi="Arial Nova" w:cs="Arial"/>
                <w:color w:val="53565A" w:themeColor="accent2"/>
                <w:sz w:val="20"/>
              </w:rPr>
              <w:t>Reporting checklist</w:t>
            </w:r>
          </w:p>
          <w:p w14:paraId="5D579373" w14:textId="49B397C7" w:rsidR="00244A78" w:rsidRPr="002826AD" w:rsidRDefault="00244A78" w:rsidP="006874B5">
            <w:pPr>
              <w:pStyle w:val="BodyText"/>
              <w:rPr>
                <w:rFonts w:ascii="Arial Nova" w:hAnsi="Arial Nova"/>
                <w:color w:val="53565A" w:themeColor="accent2"/>
                <w:highlight w:val="yellow"/>
              </w:rPr>
            </w:pPr>
            <w:r w:rsidRPr="002826AD">
              <w:rPr>
                <w:rFonts w:ascii="Arial Nova" w:hAnsi="Arial Nova"/>
                <w:color w:val="53565A" w:themeColor="accent2"/>
              </w:rPr>
              <w:t>The following checklist sets out the legislative requirements for incorporating the LGPRF into the key planning and reporting documents for local government</w:t>
            </w:r>
            <w:r w:rsidR="008C39F3" w:rsidRPr="002826AD">
              <w:rPr>
                <w:rFonts w:ascii="Arial Nova" w:hAnsi="Arial Nova"/>
                <w:color w:val="53565A" w:themeColor="accent2"/>
              </w:rPr>
              <w:t xml:space="preserve"> for 202</w:t>
            </w:r>
            <w:r w:rsidR="00131A90" w:rsidRPr="002826AD">
              <w:rPr>
                <w:rFonts w:ascii="Arial Nova" w:hAnsi="Arial Nova"/>
                <w:color w:val="53565A" w:themeColor="accent2"/>
              </w:rPr>
              <w:t>1</w:t>
            </w:r>
            <w:r w:rsidR="008C39F3" w:rsidRPr="002826AD">
              <w:rPr>
                <w:rFonts w:ascii="Arial Nova" w:hAnsi="Arial Nova"/>
                <w:color w:val="53565A" w:themeColor="accent2"/>
              </w:rPr>
              <w:t>-2</w:t>
            </w:r>
            <w:r w:rsidR="00131A90" w:rsidRPr="002826AD">
              <w:rPr>
                <w:rFonts w:ascii="Arial Nova" w:hAnsi="Arial Nova"/>
                <w:color w:val="53565A" w:themeColor="accent2"/>
              </w:rPr>
              <w:t>2 and 2022-23</w:t>
            </w:r>
            <w:r w:rsidRPr="002826AD">
              <w:rPr>
                <w:rFonts w:ascii="Arial Nova" w:hAnsi="Arial Nova"/>
                <w:color w:val="53565A" w:themeColor="accent2"/>
              </w:rPr>
              <w:t>.</w:t>
            </w:r>
          </w:p>
        </w:tc>
      </w:tr>
      <w:tr w:rsidR="002826AD" w:rsidRPr="002826AD" w14:paraId="7A550421" w14:textId="77777777" w:rsidTr="006874B5">
        <w:tc>
          <w:tcPr>
            <w:tcW w:w="2518" w:type="dxa"/>
            <w:vAlign w:val="center"/>
          </w:tcPr>
          <w:p w14:paraId="0CEC2EE1" w14:textId="77777777" w:rsidR="00244A78" w:rsidRPr="002826AD" w:rsidRDefault="00244A78" w:rsidP="006874B5">
            <w:pPr>
              <w:tabs>
                <w:tab w:val="left" w:pos="567"/>
              </w:tabs>
              <w:rPr>
                <w:rFonts w:ascii="Arial Nova" w:hAnsi="Arial Nova"/>
                <w:b/>
                <w:bCs/>
              </w:rPr>
            </w:pPr>
            <w:r w:rsidRPr="002826AD">
              <w:rPr>
                <w:rFonts w:ascii="Arial Nova" w:hAnsi="Arial Nova"/>
                <w:b/>
                <w:bCs/>
              </w:rPr>
              <w:t>Document</w:t>
            </w:r>
          </w:p>
        </w:tc>
        <w:tc>
          <w:tcPr>
            <w:tcW w:w="5387" w:type="dxa"/>
            <w:tcBorders>
              <w:bottom w:val="single" w:sz="4" w:space="0" w:color="auto"/>
            </w:tcBorders>
            <w:vAlign w:val="center"/>
          </w:tcPr>
          <w:p w14:paraId="5BCF3717" w14:textId="77777777" w:rsidR="00244A78" w:rsidRPr="002826AD" w:rsidRDefault="00244A78" w:rsidP="006874B5">
            <w:pPr>
              <w:tabs>
                <w:tab w:val="left" w:pos="567"/>
              </w:tabs>
              <w:jc w:val="center"/>
              <w:rPr>
                <w:rFonts w:ascii="Arial Nova" w:hAnsi="Arial Nova"/>
                <w:b/>
                <w:bCs/>
              </w:rPr>
            </w:pPr>
            <w:r w:rsidRPr="002826AD">
              <w:rPr>
                <w:rFonts w:ascii="Arial Nova" w:hAnsi="Arial Nova"/>
                <w:b/>
                <w:bCs/>
              </w:rPr>
              <w:t>Requirement</w:t>
            </w:r>
          </w:p>
        </w:tc>
        <w:tc>
          <w:tcPr>
            <w:tcW w:w="1925" w:type="dxa"/>
            <w:tcBorders>
              <w:bottom w:val="single" w:sz="4" w:space="0" w:color="auto"/>
            </w:tcBorders>
          </w:tcPr>
          <w:p w14:paraId="378166E4" w14:textId="77777777" w:rsidR="00244A78" w:rsidRPr="002826AD" w:rsidRDefault="00244A78" w:rsidP="006874B5">
            <w:pPr>
              <w:tabs>
                <w:tab w:val="left" w:pos="567"/>
              </w:tabs>
              <w:jc w:val="center"/>
              <w:rPr>
                <w:rFonts w:ascii="Arial Nova" w:hAnsi="Arial Nova"/>
                <w:b/>
                <w:bCs/>
              </w:rPr>
            </w:pPr>
            <w:r w:rsidRPr="002826AD">
              <w:rPr>
                <w:rFonts w:ascii="Arial Nova" w:hAnsi="Arial Nova"/>
                <w:b/>
                <w:bCs/>
              </w:rPr>
              <w:t>Reference</w:t>
            </w:r>
          </w:p>
        </w:tc>
      </w:tr>
      <w:tr w:rsidR="002826AD" w:rsidRPr="002826AD" w14:paraId="674823B7" w14:textId="77777777" w:rsidTr="002D532C">
        <w:trPr>
          <w:trHeight w:val="646"/>
        </w:trPr>
        <w:tc>
          <w:tcPr>
            <w:tcW w:w="2518" w:type="dxa"/>
            <w:vAlign w:val="center"/>
          </w:tcPr>
          <w:p w14:paraId="2A8C54E2" w14:textId="0F44C381" w:rsidR="00303B41" w:rsidRPr="002826AD" w:rsidRDefault="00303B41" w:rsidP="006874B5">
            <w:pPr>
              <w:tabs>
                <w:tab w:val="left" w:pos="567"/>
              </w:tabs>
              <w:rPr>
                <w:rFonts w:ascii="Arial Nova" w:hAnsi="Arial Nova"/>
                <w:b/>
                <w:bCs/>
                <w:highlight w:val="yellow"/>
              </w:rPr>
            </w:pPr>
            <w:r w:rsidRPr="002826AD">
              <w:rPr>
                <w:rFonts w:ascii="Arial Nova" w:hAnsi="Arial Nova"/>
                <w:b/>
                <w:bCs/>
              </w:rPr>
              <w:t>Budget</w:t>
            </w:r>
          </w:p>
        </w:tc>
        <w:tc>
          <w:tcPr>
            <w:tcW w:w="5387" w:type="dxa"/>
          </w:tcPr>
          <w:p w14:paraId="64A13558" w14:textId="47E4BA36" w:rsidR="00303B41" w:rsidRPr="002826AD" w:rsidRDefault="00303B41" w:rsidP="002D532C">
            <w:pPr>
              <w:pStyle w:val="TableTextNumbered"/>
              <w:rPr>
                <w:rFonts w:ascii="Arial Nova" w:hAnsi="Arial Nova"/>
                <w:color w:val="53565A" w:themeColor="accent2"/>
              </w:rPr>
            </w:pPr>
            <w:r w:rsidRPr="002826AD">
              <w:rPr>
                <w:rFonts w:ascii="Arial Nova" w:hAnsi="Arial Nova"/>
                <w:color w:val="53565A" w:themeColor="accent2"/>
              </w:rPr>
              <w:t>The prescribed indicators and measures of service performance for services funded in the budget</w:t>
            </w:r>
            <w:r w:rsidR="00936064">
              <w:rPr>
                <w:rFonts w:ascii="Arial Nova" w:hAnsi="Arial Nova"/>
                <w:color w:val="53565A" w:themeColor="accent2"/>
              </w:rPr>
              <w:t>.</w:t>
            </w:r>
          </w:p>
        </w:tc>
        <w:tc>
          <w:tcPr>
            <w:tcW w:w="1925" w:type="dxa"/>
          </w:tcPr>
          <w:p w14:paraId="1788699B" w14:textId="6C2EDC8C" w:rsidR="00303B41" w:rsidRPr="002826AD" w:rsidRDefault="00303B41" w:rsidP="002D532C">
            <w:pPr>
              <w:pStyle w:val="BodyTextIndent"/>
              <w:tabs>
                <w:tab w:val="left" w:pos="1140"/>
              </w:tabs>
              <w:ind w:left="0"/>
              <w:rPr>
                <w:rFonts w:ascii="Arial Nova" w:hAnsi="Arial Nova"/>
                <w:color w:val="53565A" w:themeColor="accent2"/>
                <w:sz w:val="18"/>
              </w:rPr>
            </w:pPr>
            <w:r w:rsidRPr="002826AD">
              <w:rPr>
                <w:rFonts w:ascii="Arial Nova" w:hAnsi="Arial Nova"/>
                <w:color w:val="53565A" w:themeColor="accent2"/>
                <w:sz w:val="18"/>
              </w:rPr>
              <w:t>LGA 94(2)(d)</w:t>
            </w:r>
          </w:p>
        </w:tc>
      </w:tr>
      <w:tr w:rsidR="002826AD" w:rsidRPr="002826AD" w14:paraId="23AA0A16" w14:textId="77777777" w:rsidTr="001A1DD0">
        <w:trPr>
          <w:trHeight w:val="1218"/>
        </w:trPr>
        <w:tc>
          <w:tcPr>
            <w:tcW w:w="2518" w:type="dxa"/>
            <w:vMerge w:val="restart"/>
            <w:vAlign w:val="center"/>
          </w:tcPr>
          <w:p w14:paraId="20CBC5C3" w14:textId="77777777" w:rsidR="001A1DD0" w:rsidRPr="002826AD" w:rsidRDefault="001A1DD0" w:rsidP="006874B5">
            <w:pPr>
              <w:tabs>
                <w:tab w:val="left" w:pos="567"/>
              </w:tabs>
              <w:rPr>
                <w:rFonts w:ascii="Arial Nova" w:hAnsi="Arial Nova"/>
                <w:b/>
                <w:bCs/>
                <w:highlight w:val="yellow"/>
              </w:rPr>
            </w:pPr>
            <w:r w:rsidRPr="00F064D8">
              <w:rPr>
                <w:rFonts w:ascii="Arial Nova" w:hAnsi="Arial Nova"/>
                <w:b/>
                <w:bCs/>
              </w:rPr>
              <w:t>Report of operations</w:t>
            </w:r>
          </w:p>
        </w:tc>
        <w:tc>
          <w:tcPr>
            <w:tcW w:w="5387" w:type="dxa"/>
            <w:vAlign w:val="center"/>
          </w:tcPr>
          <w:p w14:paraId="446E846F" w14:textId="2CC87658" w:rsidR="001A1DD0" w:rsidRPr="002826AD" w:rsidRDefault="001A1DD0" w:rsidP="006874B5">
            <w:pPr>
              <w:pStyle w:val="TableTextNumbered"/>
              <w:rPr>
                <w:rFonts w:ascii="Arial Nova" w:hAnsi="Arial Nova"/>
                <w:color w:val="53565A" w:themeColor="accent2"/>
                <w:szCs w:val="18"/>
              </w:rPr>
            </w:pPr>
            <w:r w:rsidRPr="002826AD">
              <w:rPr>
                <w:rFonts w:ascii="Arial Nova" w:hAnsi="Arial Nova"/>
                <w:color w:val="53565A" w:themeColor="accent2"/>
                <w:szCs w:val="18"/>
              </w:rPr>
              <w:t xml:space="preserve">All prescribed indicators of service performance for the services provided </w:t>
            </w:r>
            <w:r w:rsidR="00F742E9" w:rsidRPr="002826AD">
              <w:rPr>
                <w:rFonts w:ascii="Arial Nova" w:hAnsi="Arial Nova"/>
                <w:color w:val="53565A" w:themeColor="accent2"/>
                <w:szCs w:val="18"/>
              </w:rPr>
              <w:t xml:space="preserve">and funded </w:t>
            </w:r>
            <w:r w:rsidRPr="002826AD">
              <w:rPr>
                <w:rFonts w:ascii="Arial Nova" w:hAnsi="Arial Nova"/>
                <w:color w:val="53565A" w:themeColor="accent2"/>
                <w:szCs w:val="18"/>
              </w:rPr>
              <w:t>by the council during that financial year and the prescribed measures relating to those indicators</w:t>
            </w:r>
            <w:r w:rsidR="00936064">
              <w:rPr>
                <w:rFonts w:ascii="Arial Nova" w:hAnsi="Arial Nova"/>
                <w:color w:val="53565A" w:themeColor="accent2"/>
                <w:szCs w:val="18"/>
              </w:rPr>
              <w:t>.</w:t>
            </w:r>
          </w:p>
        </w:tc>
        <w:tc>
          <w:tcPr>
            <w:tcW w:w="1925" w:type="dxa"/>
          </w:tcPr>
          <w:p w14:paraId="5EDB71CF" w14:textId="4699C4C1" w:rsidR="001A1DD0" w:rsidRPr="002826AD" w:rsidRDefault="00302E92" w:rsidP="006874B5">
            <w:pPr>
              <w:pStyle w:val="BodyTextIndent"/>
              <w:tabs>
                <w:tab w:val="left" w:pos="1140"/>
              </w:tabs>
              <w:ind w:left="0"/>
              <w:rPr>
                <w:rFonts w:ascii="Arial Nova" w:hAnsi="Arial Nova"/>
                <w:color w:val="53565A" w:themeColor="accent2"/>
                <w:sz w:val="18"/>
                <w:szCs w:val="18"/>
              </w:rPr>
            </w:pPr>
            <w:r>
              <w:rPr>
                <w:rFonts w:ascii="Arial Nova" w:hAnsi="Arial Nova"/>
                <w:color w:val="53565A" w:themeColor="accent2"/>
                <w:sz w:val="18"/>
                <w:szCs w:val="18"/>
              </w:rPr>
              <w:br/>
            </w:r>
            <w:r w:rsidR="001A1DD0" w:rsidRPr="002826AD">
              <w:rPr>
                <w:rFonts w:ascii="Arial Nova" w:hAnsi="Arial Nova"/>
                <w:color w:val="53565A" w:themeColor="accent2"/>
                <w:sz w:val="18"/>
                <w:szCs w:val="18"/>
              </w:rPr>
              <w:t xml:space="preserve">LGA </w:t>
            </w:r>
            <w:r w:rsidR="00E344A6" w:rsidRPr="002826AD">
              <w:rPr>
                <w:rFonts w:ascii="Arial Nova" w:hAnsi="Arial Nova"/>
                <w:color w:val="53565A" w:themeColor="accent2"/>
                <w:sz w:val="18"/>
                <w:szCs w:val="18"/>
              </w:rPr>
              <w:t>98</w:t>
            </w:r>
            <w:r w:rsidR="001A1DD0" w:rsidRPr="002826AD">
              <w:rPr>
                <w:rFonts w:ascii="Arial Nova" w:hAnsi="Arial Nova"/>
                <w:color w:val="53565A" w:themeColor="accent2"/>
                <w:sz w:val="18"/>
                <w:szCs w:val="18"/>
              </w:rPr>
              <w:t>(3)(</w:t>
            </w:r>
            <w:r w:rsidR="001909B8" w:rsidRPr="002826AD">
              <w:rPr>
                <w:rFonts w:ascii="Arial Nova" w:hAnsi="Arial Nova"/>
                <w:color w:val="53565A" w:themeColor="accent2"/>
                <w:sz w:val="18"/>
                <w:szCs w:val="18"/>
              </w:rPr>
              <w:t>c</w:t>
            </w:r>
            <w:r w:rsidR="001A1DD0" w:rsidRPr="002826AD">
              <w:rPr>
                <w:rFonts w:ascii="Arial Nova" w:hAnsi="Arial Nova"/>
                <w:color w:val="53565A" w:themeColor="accent2"/>
                <w:sz w:val="18"/>
                <w:szCs w:val="18"/>
              </w:rPr>
              <w:t>)</w:t>
            </w:r>
          </w:p>
        </w:tc>
      </w:tr>
      <w:tr w:rsidR="002826AD" w:rsidRPr="002826AD" w14:paraId="46A5F761" w14:textId="77777777" w:rsidTr="006874B5">
        <w:trPr>
          <w:trHeight w:val="510"/>
        </w:trPr>
        <w:tc>
          <w:tcPr>
            <w:tcW w:w="2518" w:type="dxa"/>
            <w:vMerge/>
            <w:vAlign w:val="center"/>
          </w:tcPr>
          <w:p w14:paraId="10C22067" w14:textId="77777777" w:rsidR="00244A78" w:rsidRPr="002826AD" w:rsidRDefault="00244A78" w:rsidP="006874B5">
            <w:pPr>
              <w:tabs>
                <w:tab w:val="left" w:pos="567"/>
              </w:tabs>
              <w:rPr>
                <w:rFonts w:ascii="Arial Nova" w:hAnsi="Arial Nova"/>
                <w:b/>
                <w:bCs/>
                <w:highlight w:val="yellow"/>
              </w:rPr>
            </w:pPr>
          </w:p>
        </w:tc>
        <w:tc>
          <w:tcPr>
            <w:tcW w:w="5387" w:type="dxa"/>
            <w:tcBorders>
              <w:top w:val="nil"/>
              <w:bottom w:val="single" w:sz="4" w:space="0" w:color="auto"/>
            </w:tcBorders>
            <w:vAlign w:val="center"/>
          </w:tcPr>
          <w:p w14:paraId="0261DBC6" w14:textId="2170E7CF" w:rsidR="00244A78" w:rsidRPr="002826AD" w:rsidRDefault="00244A78" w:rsidP="006874B5">
            <w:pPr>
              <w:pStyle w:val="TableTextNumbered"/>
              <w:rPr>
                <w:rFonts w:ascii="Arial Nova" w:hAnsi="Arial Nova"/>
                <w:color w:val="53565A" w:themeColor="accent2"/>
                <w:szCs w:val="18"/>
              </w:rPr>
            </w:pPr>
            <w:r w:rsidRPr="002826AD">
              <w:rPr>
                <w:rFonts w:ascii="Arial Nova" w:hAnsi="Arial Nova"/>
                <w:color w:val="53565A" w:themeColor="accent2"/>
                <w:szCs w:val="18"/>
              </w:rPr>
              <w:t>Results achieved for that financial year in relation to the performance indicators and measures referred to above</w:t>
            </w:r>
            <w:r w:rsidR="00936064">
              <w:rPr>
                <w:rFonts w:ascii="Arial Nova" w:hAnsi="Arial Nova"/>
                <w:color w:val="53565A" w:themeColor="accent2"/>
                <w:szCs w:val="18"/>
              </w:rPr>
              <w:t>.</w:t>
            </w:r>
          </w:p>
        </w:tc>
        <w:tc>
          <w:tcPr>
            <w:tcW w:w="1925" w:type="dxa"/>
            <w:tcBorders>
              <w:top w:val="nil"/>
              <w:bottom w:val="single" w:sz="4" w:space="0" w:color="auto"/>
            </w:tcBorders>
          </w:tcPr>
          <w:p w14:paraId="7F38F1EC" w14:textId="577FA159" w:rsidR="00244A78" w:rsidRPr="002826AD" w:rsidDel="007D6A4E" w:rsidRDefault="00244A78" w:rsidP="006874B5">
            <w:pPr>
              <w:pStyle w:val="BodyTextIndent"/>
              <w:tabs>
                <w:tab w:val="left" w:pos="1140"/>
              </w:tabs>
              <w:ind w:left="0"/>
              <w:rPr>
                <w:rFonts w:ascii="Arial Nova" w:hAnsi="Arial Nova"/>
                <w:color w:val="53565A" w:themeColor="accent2"/>
                <w:sz w:val="18"/>
                <w:szCs w:val="18"/>
              </w:rPr>
            </w:pPr>
            <w:r w:rsidRPr="002826AD">
              <w:rPr>
                <w:rFonts w:ascii="Arial Nova" w:hAnsi="Arial Nova"/>
                <w:color w:val="53565A" w:themeColor="accent2"/>
                <w:sz w:val="18"/>
                <w:szCs w:val="18"/>
              </w:rPr>
              <w:t xml:space="preserve">LGA </w:t>
            </w:r>
            <w:r w:rsidR="002D6FD5" w:rsidRPr="002826AD">
              <w:rPr>
                <w:rFonts w:ascii="Arial Nova" w:hAnsi="Arial Nova"/>
                <w:color w:val="53565A" w:themeColor="accent2"/>
                <w:sz w:val="18"/>
                <w:szCs w:val="18"/>
              </w:rPr>
              <w:t>98</w:t>
            </w:r>
            <w:r w:rsidRPr="002826AD">
              <w:rPr>
                <w:rFonts w:ascii="Arial Nova" w:hAnsi="Arial Nova"/>
                <w:color w:val="53565A" w:themeColor="accent2"/>
                <w:sz w:val="18"/>
                <w:szCs w:val="18"/>
              </w:rPr>
              <w:t>(3)(</w:t>
            </w:r>
            <w:r w:rsidR="002D6FD5" w:rsidRPr="002826AD">
              <w:rPr>
                <w:rFonts w:ascii="Arial Nova" w:hAnsi="Arial Nova"/>
                <w:color w:val="53565A" w:themeColor="accent2"/>
                <w:sz w:val="18"/>
                <w:szCs w:val="18"/>
              </w:rPr>
              <w:t>c</w:t>
            </w:r>
            <w:r w:rsidRPr="002826AD">
              <w:rPr>
                <w:rFonts w:ascii="Arial Nova" w:hAnsi="Arial Nova"/>
                <w:color w:val="53565A" w:themeColor="accent2"/>
                <w:sz w:val="18"/>
                <w:szCs w:val="18"/>
              </w:rPr>
              <w:t>)</w:t>
            </w:r>
          </w:p>
        </w:tc>
      </w:tr>
      <w:tr w:rsidR="002826AD" w:rsidRPr="002826AD" w14:paraId="160B83CE" w14:textId="77777777" w:rsidTr="006874B5">
        <w:trPr>
          <w:trHeight w:val="510"/>
        </w:trPr>
        <w:tc>
          <w:tcPr>
            <w:tcW w:w="2518" w:type="dxa"/>
            <w:vMerge/>
            <w:vAlign w:val="center"/>
          </w:tcPr>
          <w:p w14:paraId="2E3EB547" w14:textId="77777777" w:rsidR="004F4C3E" w:rsidRPr="002826AD" w:rsidRDefault="004F4C3E" w:rsidP="006874B5">
            <w:pPr>
              <w:tabs>
                <w:tab w:val="left" w:pos="567"/>
              </w:tabs>
              <w:rPr>
                <w:rFonts w:ascii="Arial Nova" w:hAnsi="Arial Nova"/>
                <w:b/>
                <w:bCs/>
                <w:highlight w:val="yellow"/>
              </w:rPr>
            </w:pPr>
          </w:p>
        </w:tc>
        <w:tc>
          <w:tcPr>
            <w:tcW w:w="5387" w:type="dxa"/>
            <w:tcBorders>
              <w:top w:val="nil"/>
              <w:bottom w:val="single" w:sz="4" w:space="0" w:color="auto"/>
            </w:tcBorders>
            <w:vAlign w:val="center"/>
          </w:tcPr>
          <w:p w14:paraId="36BD37F7" w14:textId="0379C1E0" w:rsidR="004F4C3E" w:rsidRPr="002826AD" w:rsidRDefault="004F4C3E" w:rsidP="006874B5">
            <w:pPr>
              <w:pStyle w:val="TableTextNumbered"/>
              <w:rPr>
                <w:rFonts w:ascii="Arial Nova" w:hAnsi="Arial Nova"/>
                <w:color w:val="53565A" w:themeColor="accent2"/>
                <w:szCs w:val="18"/>
              </w:rPr>
            </w:pPr>
            <w:r w:rsidRPr="002826AD">
              <w:rPr>
                <w:rFonts w:ascii="Arial Nova" w:hAnsi="Arial Nova"/>
                <w:color w:val="53565A" w:themeColor="accent2"/>
                <w:szCs w:val="18"/>
              </w:rPr>
              <w:t>For the purposes of section 98(3)(c) of the Act, the prescribed indicators of service performance and the prescribed measures relating to those indicators are set out in Schedule 2</w:t>
            </w:r>
            <w:r w:rsidR="00936064">
              <w:rPr>
                <w:rFonts w:ascii="Arial Nova" w:hAnsi="Arial Nova"/>
                <w:color w:val="53565A" w:themeColor="accent2"/>
                <w:szCs w:val="18"/>
              </w:rPr>
              <w:t>.</w:t>
            </w:r>
          </w:p>
        </w:tc>
        <w:tc>
          <w:tcPr>
            <w:tcW w:w="1925" w:type="dxa"/>
            <w:tcBorders>
              <w:top w:val="nil"/>
              <w:bottom w:val="single" w:sz="4" w:space="0" w:color="auto"/>
            </w:tcBorders>
          </w:tcPr>
          <w:p w14:paraId="1418CA09" w14:textId="79EA2CEE" w:rsidR="004F4C3E" w:rsidRPr="002826AD" w:rsidRDefault="004F4C3E" w:rsidP="006874B5">
            <w:pPr>
              <w:pStyle w:val="BodyTextIndent"/>
              <w:tabs>
                <w:tab w:val="left" w:pos="1140"/>
              </w:tabs>
              <w:ind w:left="0"/>
              <w:rPr>
                <w:rFonts w:ascii="Arial Nova" w:hAnsi="Arial Nova"/>
                <w:color w:val="53565A" w:themeColor="accent2"/>
                <w:sz w:val="18"/>
                <w:szCs w:val="18"/>
              </w:rPr>
            </w:pPr>
            <w:r w:rsidRPr="002826AD">
              <w:rPr>
                <w:rFonts w:ascii="Arial Nova" w:hAnsi="Arial Nova"/>
                <w:color w:val="53565A" w:themeColor="accent2"/>
                <w:sz w:val="18"/>
                <w:szCs w:val="18"/>
              </w:rPr>
              <w:t>LGR 9(1)</w:t>
            </w:r>
          </w:p>
        </w:tc>
      </w:tr>
      <w:tr w:rsidR="002826AD" w:rsidRPr="002826AD" w14:paraId="02DF0646" w14:textId="77777777" w:rsidTr="006874B5">
        <w:trPr>
          <w:trHeight w:val="510"/>
        </w:trPr>
        <w:tc>
          <w:tcPr>
            <w:tcW w:w="2518" w:type="dxa"/>
            <w:vMerge/>
            <w:vAlign w:val="center"/>
          </w:tcPr>
          <w:p w14:paraId="5882C1F1" w14:textId="77777777" w:rsidR="006C502E" w:rsidRPr="002826AD" w:rsidRDefault="006C502E" w:rsidP="006874B5">
            <w:pPr>
              <w:tabs>
                <w:tab w:val="left" w:pos="567"/>
              </w:tabs>
              <w:rPr>
                <w:rFonts w:ascii="Arial Nova" w:hAnsi="Arial Nova"/>
                <w:b/>
                <w:bCs/>
                <w:highlight w:val="yellow"/>
              </w:rPr>
            </w:pPr>
          </w:p>
        </w:tc>
        <w:tc>
          <w:tcPr>
            <w:tcW w:w="5387" w:type="dxa"/>
            <w:tcBorders>
              <w:top w:val="nil"/>
              <w:bottom w:val="single" w:sz="4" w:space="0" w:color="auto"/>
            </w:tcBorders>
            <w:vAlign w:val="center"/>
          </w:tcPr>
          <w:p w14:paraId="2B571D62" w14:textId="710F6166" w:rsidR="006C502E" w:rsidRPr="002826AD" w:rsidRDefault="006C502E" w:rsidP="006C502E">
            <w:pPr>
              <w:pStyle w:val="TableTextNumbered"/>
              <w:rPr>
                <w:rFonts w:ascii="Arial Nova" w:hAnsi="Arial Nova"/>
                <w:color w:val="53565A" w:themeColor="accent2"/>
                <w:szCs w:val="18"/>
              </w:rPr>
            </w:pPr>
            <w:r w:rsidRPr="002826AD">
              <w:rPr>
                <w:rFonts w:ascii="Arial Nova" w:hAnsi="Arial Nova"/>
                <w:color w:val="53565A" w:themeColor="accent2"/>
                <w:szCs w:val="18"/>
              </w:rPr>
              <w:t>For the purposes of section 98(3)(d) of the Act, the report of operations must contain the results achieved in relation to the performance indicators and measures under section 98(3)(c) of the Act for the preceding 3 financial years and an explanation of any material variations between results referred to above</w:t>
            </w:r>
            <w:r w:rsidR="00936064">
              <w:rPr>
                <w:rFonts w:ascii="Arial Nova" w:hAnsi="Arial Nova"/>
                <w:color w:val="53565A" w:themeColor="accent2"/>
                <w:szCs w:val="18"/>
              </w:rPr>
              <w:t>.</w:t>
            </w:r>
          </w:p>
        </w:tc>
        <w:tc>
          <w:tcPr>
            <w:tcW w:w="1925" w:type="dxa"/>
            <w:tcBorders>
              <w:top w:val="nil"/>
              <w:bottom w:val="single" w:sz="4" w:space="0" w:color="auto"/>
            </w:tcBorders>
          </w:tcPr>
          <w:p w14:paraId="480F027B" w14:textId="0B905847" w:rsidR="006C502E" w:rsidRPr="002826AD" w:rsidRDefault="006C502E" w:rsidP="006874B5">
            <w:pPr>
              <w:pStyle w:val="BodyTextIndent"/>
              <w:tabs>
                <w:tab w:val="left" w:pos="1140"/>
              </w:tabs>
              <w:ind w:left="0"/>
              <w:rPr>
                <w:rFonts w:ascii="Arial Nova" w:hAnsi="Arial Nova"/>
                <w:color w:val="53565A" w:themeColor="accent2"/>
                <w:sz w:val="18"/>
                <w:szCs w:val="18"/>
              </w:rPr>
            </w:pPr>
            <w:r w:rsidRPr="002826AD">
              <w:rPr>
                <w:rFonts w:ascii="Arial Nova" w:hAnsi="Arial Nova"/>
                <w:color w:val="53565A" w:themeColor="accent2"/>
                <w:sz w:val="18"/>
                <w:szCs w:val="18"/>
              </w:rPr>
              <w:t>LGR 9(2)(a) &amp; (b)</w:t>
            </w:r>
          </w:p>
        </w:tc>
      </w:tr>
      <w:tr w:rsidR="004F4C3E" w:rsidRPr="002826AD" w14:paraId="42870268" w14:textId="77777777" w:rsidTr="006874B5">
        <w:trPr>
          <w:trHeight w:val="510"/>
        </w:trPr>
        <w:tc>
          <w:tcPr>
            <w:tcW w:w="2518" w:type="dxa"/>
            <w:vMerge/>
            <w:vAlign w:val="center"/>
          </w:tcPr>
          <w:p w14:paraId="48C78CE4" w14:textId="77777777" w:rsidR="004F4C3E" w:rsidRPr="002826AD" w:rsidRDefault="004F4C3E" w:rsidP="006874B5">
            <w:pPr>
              <w:tabs>
                <w:tab w:val="left" w:pos="567"/>
              </w:tabs>
              <w:rPr>
                <w:rFonts w:ascii="Arial Nova" w:hAnsi="Arial Nova"/>
                <w:b/>
                <w:bCs/>
                <w:highlight w:val="yellow"/>
              </w:rPr>
            </w:pPr>
          </w:p>
        </w:tc>
        <w:tc>
          <w:tcPr>
            <w:tcW w:w="5387" w:type="dxa"/>
            <w:tcBorders>
              <w:top w:val="nil"/>
              <w:bottom w:val="single" w:sz="4" w:space="0" w:color="auto"/>
            </w:tcBorders>
            <w:vAlign w:val="center"/>
          </w:tcPr>
          <w:p w14:paraId="2A74E756" w14:textId="3F7B2B1C" w:rsidR="004F4C3E" w:rsidRPr="00086503" w:rsidRDefault="002826AD" w:rsidP="002826AD">
            <w:pPr>
              <w:pStyle w:val="TableTextNumbered"/>
              <w:rPr>
                <w:rFonts w:ascii="Arial Nova" w:hAnsi="Arial Nova"/>
                <w:color w:val="53565A" w:themeColor="accent2"/>
              </w:rPr>
            </w:pPr>
            <w:r w:rsidRPr="00086503">
              <w:rPr>
                <w:rFonts w:ascii="Arial Nova" w:hAnsi="Arial Nova"/>
                <w:color w:val="53565A" w:themeColor="accent2"/>
              </w:rPr>
              <w:t>For the purposes of section 98(3)(d) of the Act, the report of operations must contain</w:t>
            </w:r>
            <w:r w:rsidR="00FC188F" w:rsidRPr="00086503">
              <w:rPr>
                <w:rFonts w:ascii="Arial Nova" w:hAnsi="Arial Nova"/>
                <w:color w:val="53565A" w:themeColor="accent2"/>
              </w:rPr>
              <w:t xml:space="preserve"> a</w:t>
            </w:r>
            <w:r w:rsidR="00476520">
              <w:rPr>
                <w:rFonts w:ascii="Arial Nova" w:hAnsi="Arial Nova"/>
                <w:color w:val="53565A" w:themeColor="accent2"/>
              </w:rPr>
              <w:t>n</w:t>
            </w:r>
            <w:r w:rsidR="00FC188F" w:rsidRPr="00086503">
              <w:rPr>
                <w:rFonts w:ascii="Arial Nova" w:hAnsi="Arial Nova"/>
                <w:color w:val="53565A" w:themeColor="accent2"/>
              </w:rPr>
              <w:t xml:space="preserve"> assessment of Council’s governance and management in the form set out in Schedule 1.</w:t>
            </w:r>
            <w:r w:rsidR="001B7F98">
              <w:rPr>
                <w:rFonts w:ascii="Arial Nova" w:hAnsi="Arial Nova"/>
                <w:color w:val="53565A" w:themeColor="accent2"/>
              </w:rPr>
              <w:t xml:space="preserve"> </w:t>
            </w:r>
          </w:p>
        </w:tc>
        <w:tc>
          <w:tcPr>
            <w:tcW w:w="1925" w:type="dxa"/>
            <w:tcBorders>
              <w:top w:val="nil"/>
              <w:bottom w:val="single" w:sz="4" w:space="0" w:color="auto"/>
            </w:tcBorders>
          </w:tcPr>
          <w:p w14:paraId="61DBA648" w14:textId="53B1335A" w:rsidR="004F4C3E" w:rsidRPr="00086503" w:rsidRDefault="00E376EF" w:rsidP="006874B5">
            <w:pPr>
              <w:pStyle w:val="BodyTextIndent"/>
              <w:tabs>
                <w:tab w:val="left" w:pos="1140"/>
              </w:tabs>
              <w:ind w:left="0"/>
              <w:rPr>
                <w:rFonts w:ascii="Arial Nova" w:hAnsi="Arial Nova"/>
                <w:color w:val="53565A" w:themeColor="accent2"/>
                <w:sz w:val="18"/>
              </w:rPr>
            </w:pPr>
            <w:r w:rsidRPr="00086503">
              <w:rPr>
                <w:rFonts w:ascii="Arial Nova" w:hAnsi="Arial Nova"/>
                <w:color w:val="53565A" w:themeColor="accent2"/>
                <w:sz w:val="18"/>
              </w:rPr>
              <w:t>LGR 9(2)</w:t>
            </w:r>
            <w:r w:rsidR="00E129E7" w:rsidRPr="00086503">
              <w:rPr>
                <w:rFonts w:ascii="Arial Nova" w:hAnsi="Arial Nova"/>
                <w:color w:val="53565A" w:themeColor="accent2"/>
                <w:sz w:val="18"/>
              </w:rPr>
              <w:t>(c)</w:t>
            </w:r>
          </w:p>
        </w:tc>
      </w:tr>
      <w:tr w:rsidR="001B7F98" w:rsidRPr="002826AD" w14:paraId="37C9D90B" w14:textId="77777777" w:rsidTr="006874B5">
        <w:trPr>
          <w:trHeight w:val="510"/>
        </w:trPr>
        <w:tc>
          <w:tcPr>
            <w:tcW w:w="2518" w:type="dxa"/>
            <w:vMerge/>
            <w:vAlign w:val="center"/>
          </w:tcPr>
          <w:p w14:paraId="60DC28C7" w14:textId="77777777" w:rsidR="001B7F98" w:rsidRPr="002826AD" w:rsidRDefault="001B7F98" w:rsidP="006874B5">
            <w:pPr>
              <w:tabs>
                <w:tab w:val="left" w:pos="567"/>
              </w:tabs>
              <w:rPr>
                <w:rFonts w:ascii="Arial Nova" w:hAnsi="Arial Nova"/>
                <w:b/>
                <w:bCs/>
                <w:highlight w:val="yellow"/>
              </w:rPr>
            </w:pPr>
          </w:p>
        </w:tc>
        <w:tc>
          <w:tcPr>
            <w:tcW w:w="5387" w:type="dxa"/>
            <w:tcBorders>
              <w:top w:val="nil"/>
              <w:bottom w:val="single" w:sz="4" w:space="0" w:color="auto"/>
            </w:tcBorders>
            <w:vAlign w:val="center"/>
          </w:tcPr>
          <w:p w14:paraId="791539F9" w14:textId="7623F67D" w:rsidR="001B7F98" w:rsidRPr="00086503" w:rsidRDefault="001B7F98" w:rsidP="002826AD">
            <w:pPr>
              <w:pStyle w:val="TableTextNumbered"/>
              <w:rPr>
                <w:rFonts w:ascii="Arial Nova" w:hAnsi="Arial Nova"/>
                <w:color w:val="53565A" w:themeColor="accent2"/>
              </w:rPr>
            </w:pPr>
            <w:r w:rsidRPr="001B7F98">
              <w:rPr>
                <w:rFonts w:ascii="Arial Nova" w:hAnsi="Arial Nova"/>
                <w:color w:val="53565A" w:themeColor="accent2"/>
              </w:rPr>
              <w:t xml:space="preserve">For the purposes of </w:t>
            </w:r>
            <w:r w:rsidR="00CF36B5">
              <w:rPr>
                <w:rFonts w:ascii="Arial Nova" w:hAnsi="Arial Nova"/>
                <w:color w:val="53565A" w:themeColor="accent2"/>
              </w:rPr>
              <w:t xml:space="preserve">regulation </w:t>
            </w:r>
            <w:r>
              <w:rPr>
                <w:rFonts w:ascii="Arial Nova" w:hAnsi="Arial Nova"/>
                <w:color w:val="53565A" w:themeColor="accent2"/>
              </w:rPr>
              <w:t>9(2)(c)</w:t>
            </w:r>
            <w:r w:rsidRPr="001B7F98">
              <w:rPr>
                <w:rFonts w:ascii="Arial Nova" w:hAnsi="Arial Nova"/>
                <w:color w:val="53565A" w:themeColor="accent2"/>
              </w:rPr>
              <w:t xml:space="preserve"> of the </w:t>
            </w:r>
            <w:r w:rsidR="00CF36B5">
              <w:rPr>
                <w:rFonts w:ascii="Arial Nova" w:hAnsi="Arial Nova"/>
                <w:color w:val="53565A" w:themeColor="accent2"/>
              </w:rPr>
              <w:t>Regulations</w:t>
            </w:r>
            <w:r w:rsidRPr="001B7F98">
              <w:rPr>
                <w:rFonts w:ascii="Arial Nova" w:hAnsi="Arial Nova"/>
                <w:color w:val="53565A" w:themeColor="accent2"/>
              </w:rPr>
              <w:t xml:space="preserve"> the prescribed governance and management checklist is set out in column 1 of Schedule 1 to the regulations and the prescribed form of the results of council's assessment against the prescribed governance and management checklist is set out in column 2 of Schedule 1 to the regulations</w:t>
            </w:r>
            <w:r w:rsidR="008E4964">
              <w:rPr>
                <w:rFonts w:ascii="Arial Nova" w:hAnsi="Arial Nova"/>
                <w:color w:val="53565A" w:themeColor="accent2"/>
              </w:rPr>
              <w:t>.</w:t>
            </w:r>
          </w:p>
        </w:tc>
        <w:tc>
          <w:tcPr>
            <w:tcW w:w="1925" w:type="dxa"/>
            <w:tcBorders>
              <w:top w:val="nil"/>
              <w:bottom w:val="single" w:sz="4" w:space="0" w:color="auto"/>
            </w:tcBorders>
          </w:tcPr>
          <w:p w14:paraId="3E5E03F0" w14:textId="7EC4E7F9" w:rsidR="001B7F98" w:rsidRPr="00086503" w:rsidRDefault="00234152" w:rsidP="006874B5">
            <w:pPr>
              <w:pStyle w:val="BodyTextIndent"/>
              <w:tabs>
                <w:tab w:val="left" w:pos="1140"/>
              </w:tabs>
              <w:ind w:left="0"/>
              <w:rPr>
                <w:rFonts w:ascii="Arial Nova" w:hAnsi="Arial Nova"/>
                <w:color w:val="53565A" w:themeColor="accent2"/>
                <w:sz w:val="18"/>
              </w:rPr>
            </w:pPr>
            <w:r>
              <w:rPr>
                <w:rFonts w:ascii="Arial Nova" w:hAnsi="Arial Nova"/>
                <w:color w:val="53565A" w:themeColor="accent2"/>
                <w:sz w:val="18"/>
              </w:rPr>
              <w:t>LGR Schedule 1</w:t>
            </w:r>
          </w:p>
        </w:tc>
      </w:tr>
      <w:tr w:rsidR="007A275E" w:rsidRPr="002826AD" w14:paraId="184765C4" w14:textId="77777777" w:rsidTr="006874B5">
        <w:trPr>
          <w:trHeight w:val="510"/>
        </w:trPr>
        <w:tc>
          <w:tcPr>
            <w:tcW w:w="2518" w:type="dxa"/>
            <w:vMerge/>
            <w:vAlign w:val="center"/>
          </w:tcPr>
          <w:p w14:paraId="3E045774" w14:textId="77777777" w:rsidR="007A275E" w:rsidRPr="002826AD" w:rsidRDefault="007A275E" w:rsidP="006874B5">
            <w:pPr>
              <w:tabs>
                <w:tab w:val="left" w:pos="567"/>
              </w:tabs>
              <w:rPr>
                <w:rFonts w:ascii="Arial Nova" w:hAnsi="Arial Nova"/>
                <w:b/>
                <w:bCs/>
                <w:highlight w:val="yellow"/>
              </w:rPr>
            </w:pPr>
          </w:p>
        </w:tc>
        <w:tc>
          <w:tcPr>
            <w:tcW w:w="5387" w:type="dxa"/>
            <w:tcBorders>
              <w:top w:val="nil"/>
              <w:bottom w:val="single" w:sz="4" w:space="0" w:color="auto"/>
            </w:tcBorders>
            <w:vAlign w:val="center"/>
          </w:tcPr>
          <w:p w14:paraId="479BDD46" w14:textId="3BD96654" w:rsidR="007A275E" w:rsidRPr="00086503" w:rsidRDefault="0049794D" w:rsidP="002826AD">
            <w:pPr>
              <w:pStyle w:val="TableTextNumbered"/>
              <w:rPr>
                <w:rFonts w:ascii="Arial Nova" w:hAnsi="Arial Nova"/>
                <w:color w:val="53565A" w:themeColor="accent2"/>
              </w:rPr>
            </w:pPr>
            <w:r>
              <w:rPr>
                <w:rFonts w:ascii="Arial Nova" w:hAnsi="Arial Nova"/>
                <w:color w:val="53565A" w:themeColor="accent2"/>
              </w:rPr>
              <w:t xml:space="preserve">As per </w:t>
            </w:r>
            <w:r w:rsidR="00937118">
              <w:rPr>
                <w:rFonts w:ascii="Arial Nova" w:hAnsi="Arial Nova"/>
                <w:color w:val="53565A" w:themeColor="accent2"/>
              </w:rPr>
              <w:t>regulation 9(2)(c) of the Regulations, the report of operations must contain t</w:t>
            </w:r>
            <w:r w:rsidR="00C461A2">
              <w:rPr>
                <w:rFonts w:ascii="Arial Nova" w:hAnsi="Arial Nova"/>
                <w:color w:val="53565A" w:themeColor="accent2"/>
              </w:rPr>
              <w:t xml:space="preserve">he certification of the governance and management </w:t>
            </w:r>
            <w:r w:rsidR="00217AC1">
              <w:rPr>
                <w:rFonts w:ascii="Arial Nova" w:hAnsi="Arial Nova"/>
                <w:color w:val="53565A" w:themeColor="accent2"/>
              </w:rPr>
              <w:t>checklist by the Chief Executive Officer and the Mayor.</w:t>
            </w:r>
          </w:p>
        </w:tc>
        <w:tc>
          <w:tcPr>
            <w:tcW w:w="1925" w:type="dxa"/>
            <w:tcBorders>
              <w:top w:val="nil"/>
              <w:bottom w:val="single" w:sz="4" w:space="0" w:color="auto"/>
            </w:tcBorders>
          </w:tcPr>
          <w:p w14:paraId="4184A1FE" w14:textId="67604EE2" w:rsidR="007A275E" w:rsidRPr="00086503" w:rsidRDefault="00217AC1" w:rsidP="006874B5">
            <w:pPr>
              <w:pStyle w:val="BodyTextIndent"/>
              <w:tabs>
                <w:tab w:val="left" w:pos="1140"/>
              </w:tabs>
              <w:ind w:left="0"/>
              <w:rPr>
                <w:rFonts w:ascii="Arial Nova" w:hAnsi="Arial Nova"/>
                <w:color w:val="53565A" w:themeColor="accent2"/>
                <w:sz w:val="18"/>
              </w:rPr>
            </w:pPr>
            <w:r>
              <w:rPr>
                <w:rFonts w:ascii="Arial Nova" w:hAnsi="Arial Nova"/>
                <w:color w:val="53565A" w:themeColor="accent2"/>
                <w:sz w:val="18"/>
              </w:rPr>
              <w:t>LGR Schedule 1</w:t>
            </w:r>
          </w:p>
        </w:tc>
      </w:tr>
      <w:tr w:rsidR="0064348D" w:rsidRPr="002826AD" w14:paraId="1E2E7429" w14:textId="77777777" w:rsidTr="006874B5">
        <w:trPr>
          <w:trHeight w:val="1020"/>
        </w:trPr>
        <w:tc>
          <w:tcPr>
            <w:tcW w:w="2518" w:type="dxa"/>
            <w:vMerge w:val="restart"/>
            <w:vAlign w:val="center"/>
          </w:tcPr>
          <w:p w14:paraId="4B69D160" w14:textId="21E3C75A" w:rsidR="0064348D" w:rsidRPr="002826AD" w:rsidRDefault="0064348D" w:rsidP="006874B5">
            <w:pPr>
              <w:tabs>
                <w:tab w:val="left" w:pos="567"/>
              </w:tabs>
              <w:rPr>
                <w:rFonts w:ascii="Arial Nova" w:hAnsi="Arial Nova"/>
                <w:b/>
                <w:bCs/>
                <w:highlight w:val="yellow"/>
              </w:rPr>
            </w:pPr>
            <w:r w:rsidRPr="0046698F">
              <w:rPr>
                <w:rFonts w:ascii="Arial Nova" w:hAnsi="Arial Nova"/>
                <w:b/>
                <w:bCs/>
              </w:rPr>
              <w:t>Performance statement</w:t>
            </w:r>
          </w:p>
        </w:tc>
        <w:tc>
          <w:tcPr>
            <w:tcW w:w="5387" w:type="dxa"/>
            <w:tcBorders>
              <w:bottom w:val="nil"/>
            </w:tcBorders>
            <w:vAlign w:val="center"/>
          </w:tcPr>
          <w:p w14:paraId="359234F4" w14:textId="4F9ADFA8" w:rsidR="0064348D" w:rsidRPr="005B51E2" w:rsidRDefault="005B5934" w:rsidP="006874B5">
            <w:pPr>
              <w:pStyle w:val="TableTextNumbered"/>
              <w:rPr>
                <w:rFonts w:ascii="Arial Nova" w:hAnsi="Arial Nova"/>
                <w:color w:val="53565A" w:themeColor="accent2"/>
              </w:rPr>
            </w:pPr>
            <w:r w:rsidRPr="005B51E2">
              <w:rPr>
                <w:rFonts w:ascii="Arial Nova" w:hAnsi="Arial Nova"/>
                <w:color w:val="53565A" w:themeColor="accent2"/>
              </w:rPr>
              <w:t>All pres</w:t>
            </w:r>
            <w:r w:rsidR="005B51E2" w:rsidRPr="005B51E2">
              <w:rPr>
                <w:rFonts w:ascii="Arial Nova" w:hAnsi="Arial Nova"/>
                <w:color w:val="53565A" w:themeColor="accent2"/>
              </w:rPr>
              <w:t>c</w:t>
            </w:r>
            <w:r w:rsidRPr="005B51E2">
              <w:rPr>
                <w:rFonts w:ascii="Arial Nova" w:hAnsi="Arial Nova"/>
                <w:color w:val="53565A" w:themeColor="accent2"/>
              </w:rPr>
              <w:t>ribed indicators of service performance for the services provided and funded by the council during that financial year</w:t>
            </w:r>
            <w:r w:rsidR="00076A63">
              <w:rPr>
                <w:rFonts w:ascii="Arial Nova" w:hAnsi="Arial Nova"/>
                <w:color w:val="53565A" w:themeColor="accent2"/>
              </w:rPr>
              <w:t xml:space="preserve">, </w:t>
            </w:r>
            <w:r w:rsidRPr="005B51E2">
              <w:rPr>
                <w:rFonts w:ascii="Arial Nova" w:hAnsi="Arial Nova"/>
                <w:color w:val="53565A" w:themeColor="accent2"/>
              </w:rPr>
              <w:t>the prescribed measures relating to those indicators</w:t>
            </w:r>
            <w:r w:rsidR="00076A63">
              <w:rPr>
                <w:rFonts w:ascii="Arial Nova" w:hAnsi="Arial Nova"/>
                <w:color w:val="53565A" w:themeColor="accent2"/>
              </w:rPr>
              <w:t xml:space="preserve"> and the results achieved</w:t>
            </w:r>
            <w:r w:rsidRPr="005B51E2">
              <w:rPr>
                <w:rFonts w:ascii="Arial Nova" w:hAnsi="Arial Nova"/>
                <w:color w:val="53565A" w:themeColor="accent2"/>
              </w:rPr>
              <w:t>.</w:t>
            </w:r>
          </w:p>
        </w:tc>
        <w:tc>
          <w:tcPr>
            <w:tcW w:w="1925" w:type="dxa"/>
            <w:tcBorders>
              <w:bottom w:val="nil"/>
            </w:tcBorders>
          </w:tcPr>
          <w:p w14:paraId="45064FC1" w14:textId="492E41C3" w:rsidR="0064348D" w:rsidRPr="005B51E2" w:rsidRDefault="000E23EF"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sidRPr="005B51E2">
              <w:rPr>
                <w:rFonts w:ascii="Arial Nova" w:hAnsi="Arial Nova"/>
                <w:color w:val="53565A" w:themeColor="accent2"/>
                <w:sz w:val="18"/>
                <w:szCs w:val="18"/>
              </w:rPr>
              <w:t>LGA 98(4)(a)</w:t>
            </w:r>
          </w:p>
        </w:tc>
      </w:tr>
      <w:tr w:rsidR="005B51E2" w:rsidRPr="002826AD" w14:paraId="218DF199" w14:textId="77777777" w:rsidTr="006874B5">
        <w:trPr>
          <w:trHeight w:val="1020"/>
        </w:trPr>
        <w:tc>
          <w:tcPr>
            <w:tcW w:w="2518" w:type="dxa"/>
            <w:vMerge/>
            <w:vAlign w:val="center"/>
          </w:tcPr>
          <w:p w14:paraId="75F4B575" w14:textId="77777777" w:rsidR="005B51E2" w:rsidRPr="002826AD" w:rsidRDefault="005B51E2" w:rsidP="006874B5">
            <w:pPr>
              <w:tabs>
                <w:tab w:val="left" w:pos="567"/>
              </w:tabs>
              <w:rPr>
                <w:rFonts w:ascii="Arial Nova" w:hAnsi="Arial Nova"/>
                <w:b/>
                <w:bCs/>
                <w:highlight w:val="yellow"/>
              </w:rPr>
            </w:pPr>
          </w:p>
        </w:tc>
        <w:tc>
          <w:tcPr>
            <w:tcW w:w="5387" w:type="dxa"/>
            <w:tcBorders>
              <w:bottom w:val="nil"/>
            </w:tcBorders>
            <w:vAlign w:val="center"/>
          </w:tcPr>
          <w:p w14:paraId="47E23088" w14:textId="4E1E88D7" w:rsidR="005B51E2" w:rsidRPr="005B51E2" w:rsidRDefault="00BA2F6F" w:rsidP="006874B5">
            <w:pPr>
              <w:pStyle w:val="TableTextNumbered"/>
              <w:rPr>
                <w:rFonts w:ascii="Arial Nova" w:hAnsi="Arial Nova"/>
                <w:color w:val="53565A" w:themeColor="accent2"/>
              </w:rPr>
            </w:pPr>
            <w:r w:rsidRPr="00BA2F6F">
              <w:rPr>
                <w:rFonts w:ascii="Arial Nova" w:hAnsi="Arial Nova"/>
                <w:color w:val="53565A" w:themeColor="accent2"/>
              </w:rPr>
              <w:t xml:space="preserve">For the purposes of section </w:t>
            </w:r>
            <w:r>
              <w:rPr>
                <w:rFonts w:ascii="Arial Nova" w:hAnsi="Arial Nova"/>
                <w:color w:val="53565A" w:themeColor="accent2"/>
              </w:rPr>
              <w:t>98</w:t>
            </w:r>
            <w:r w:rsidRPr="00BA2F6F">
              <w:rPr>
                <w:rFonts w:ascii="Arial Nova" w:hAnsi="Arial Nova"/>
                <w:color w:val="53565A" w:themeColor="accent2"/>
              </w:rPr>
              <w:t>(4)(a)</w:t>
            </w:r>
            <w:r>
              <w:rPr>
                <w:rFonts w:ascii="Arial Nova" w:hAnsi="Arial Nova"/>
                <w:color w:val="53565A" w:themeColor="accent2"/>
              </w:rPr>
              <w:t xml:space="preserve"> </w:t>
            </w:r>
            <w:r w:rsidRPr="00BA2F6F">
              <w:rPr>
                <w:rFonts w:ascii="Arial Nova" w:hAnsi="Arial Nova"/>
                <w:color w:val="53565A" w:themeColor="accent2"/>
              </w:rPr>
              <w:t>of the Act, the prescribed indicators of service performance and the prescribed measures relating to those indicators are set out in Part 2 of Schedule 3 to the regulations</w:t>
            </w:r>
            <w:r w:rsidR="00C90709">
              <w:rPr>
                <w:rFonts w:ascii="Arial Nova" w:hAnsi="Arial Nova"/>
                <w:color w:val="53565A" w:themeColor="accent2"/>
              </w:rPr>
              <w:t>.</w:t>
            </w:r>
          </w:p>
        </w:tc>
        <w:tc>
          <w:tcPr>
            <w:tcW w:w="1925" w:type="dxa"/>
            <w:tcBorders>
              <w:bottom w:val="nil"/>
            </w:tcBorders>
          </w:tcPr>
          <w:p w14:paraId="4B6CA1F4" w14:textId="5DAC3872" w:rsidR="005B51E2" w:rsidRPr="005B51E2" w:rsidRDefault="0009218D"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 11</w:t>
            </w:r>
            <w:r w:rsidR="007C6F2F">
              <w:rPr>
                <w:rFonts w:ascii="Arial Nova" w:hAnsi="Arial Nova"/>
                <w:color w:val="53565A" w:themeColor="accent2"/>
                <w:sz w:val="18"/>
                <w:szCs w:val="18"/>
              </w:rPr>
              <w:t>(1)</w:t>
            </w:r>
          </w:p>
        </w:tc>
      </w:tr>
      <w:tr w:rsidR="007C6F2F" w:rsidRPr="002826AD" w14:paraId="1FD2E893" w14:textId="77777777" w:rsidTr="006874B5">
        <w:trPr>
          <w:trHeight w:val="1020"/>
        </w:trPr>
        <w:tc>
          <w:tcPr>
            <w:tcW w:w="2518" w:type="dxa"/>
            <w:vMerge/>
            <w:vAlign w:val="center"/>
          </w:tcPr>
          <w:p w14:paraId="56CCC305" w14:textId="77777777" w:rsidR="007C6F2F" w:rsidRPr="002826AD" w:rsidRDefault="007C6F2F" w:rsidP="006874B5">
            <w:pPr>
              <w:tabs>
                <w:tab w:val="left" w:pos="567"/>
              </w:tabs>
              <w:rPr>
                <w:rFonts w:ascii="Arial Nova" w:hAnsi="Arial Nova"/>
                <w:b/>
                <w:bCs/>
                <w:highlight w:val="yellow"/>
              </w:rPr>
            </w:pPr>
          </w:p>
        </w:tc>
        <w:tc>
          <w:tcPr>
            <w:tcW w:w="5387" w:type="dxa"/>
            <w:tcBorders>
              <w:bottom w:val="nil"/>
            </w:tcBorders>
            <w:vAlign w:val="center"/>
          </w:tcPr>
          <w:p w14:paraId="08628591" w14:textId="32A4C4F0" w:rsidR="007C6F2F" w:rsidRPr="00BA2F6F" w:rsidRDefault="00AD57AF" w:rsidP="006874B5">
            <w:pPr>
              <w:pStyle w:val="TableTextNumbered"/>
              <w:rPr>
                <w:rFonts w:ascii="Arial Nova" w:hAnsi="Arial Nova"/>
                <w:color w:val="53565A" w:themeColor="accent2"/>
              </w:rPr>
            </w:pPr>
            <w:r w:rsidRPr="00AD57AF">
              <w:rPr>
                <w:rFonts w:ascii="Arial Nova" w:hAnsi="Arial Nova"/>
                <w:color w:val="53565A" w:themeColor="accent2"/>
              </w:rPr>
              <w:t>The prescribed indicators of financial performance and the prescribed measures relating to those indicators</w:t>
            </w:r>
            <w:r w:rsidR="00725CB8">
              <w:rPr>
                <w:rFonts w:ascii="Arial Nova" w:hAnsi="Arial Nova"/>
                <w:color w:val="53565A" w:themeColor="accent2"/>
              </w:rPr>
              <w:t xml:space="preserve"> and the results achieved for the financial year</w:t>
            </w:r>
            <w:r w:rsidR="008E4964">
              <w:rPr>
                <w:rFonts w:ascii="Arial Nova" w:hAnsi="Arial Nova"/>
                <w:color w:val="53565A" w:themeColor="accent2"/>
              </w:rPr>
              <w:t>.</w:t>
            </w:r>
          </w:p>
        </w:tc>
        <w:tc>
          <w:tcPr>
            <w:tcW w:w="1925" w:type="dxa"/>
            <w:tcBorders>
              <w:bottom w:val="nil"/>
            </w:tcBorders>
          </w:tcPr>
          <w:p w14:paraId="46AAC1A0" w14:textId="070D91CA" w:rsidR="007C6F2F" w:rsidRDefault="003C5011"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LGA 9</w:t>
            </w:r>
            <w:r w:rsidR="001D555C">
              <w:rPr>
                <w:rFonts w:ascii="Arial Nova" w:hAnsi="Arial Nova"/>
                <w:color w:val="53565A" w:themeColor="accent2"/>
                <w:sz w:val="18"/>
                <w:szCs w:val="18"/>
              </w:rPr>
              <w:t>8</w:t>
            </w:r>
            <w:r>
              <w:rPr>
                <w:rFonts w:ascii="Arial Nova" w:hAnsi="Arial Nova"/>
                <w:color w:val="53565A" w:themeColor="accent2"/>
                <w:sz w:val="18"/>
                <w:szCs w:val="18"/>
              </w:rPr>
              <w:t>(4)(b)</w:t>
            </w:r>
          </w:p>
        </w:tc>
      </w:tr>
      <w:tr w:rsidR="001D555C" w:rsidRPr="002826AD" w14:paraId="64F1B061" w14:textId="77777777" w:rsidTr="006874B5">
        <w:trPr>
          <w:trHeight w:val="1020"/>
        </w:trPr>
        <w:tc>
          <w:tcPr>
            <w:tcW w:w="2518" w:type="dxa"/>
            <w:vMerge/>
            <w:vAlign w:val="center"/>
          </w:tcPr>
          <w:p w14:paraId="58355B4F" w14:textId="77777777" w:rsidR="001D555C" w:rsidRPr="002826AD" w:rsidRDefault="001D555C" w:rsidP="006874B5">
            <w:pPr>
              <w:tabs>
                <w:tab w:val="left" w:pos="567"/>
              </w:tabs>
              <w:rPr>
                <w:rFonts w:ascii="Arial Nova" w:hAnsi="Arial Nova"/>
                <w:b/>
                <w:bCs/>
                <w:highlight w:val="yellow"/>
              </w:rPr>
            </w:pPr>
          </w:p>
        </w:tc>
        <w:tc>
          <w:tcPr>
            <w:tcW w:w="5387" w:type="dxa"/>
            <w:tcBorders>
              <w:bottom w:val="nil"/>
            </w:tcBorders>
            <w:vAlign w:val="center"/>
          </w:tcPr>
          <w:p w14:paraId="11FCDD96" w14:textId="04747A8C" w:rsidR="001D555C" w:rsidRPr="00AD57AF" w:rsidRDefault="000A5B21" w:rsidP="006874B5">
            <w:pPr>
              <w:pStyle w:val="TableTextNumbered"/>
              <w:rPr>
                <w:rFonts w:ascii="Arial Nova" w:hAnsi="Arial Nova"/>
                <w:color w:val="53565A" w:themeColor="accent2"/>
              </w:rPr>
            </w:pPr>
            <w:r w:rsidRPr="000A5B21">
              <w:rPr>
                <w:rFonts w:ascii="Arial Nova" w:hAnsi="Arial Nova"/>
                <w:color w:val="53565A" w:themeColor="accent2"/>
              </w:rPr>
              <w:t xml:space="preserve">For the purposes of section </w:t>
            </w:r>
            <w:r w:rsidR="00A8533A">
              <w:rPr>
                <w:rFonts w:ascii="Arial Nova" w:hAnsi="Arial Nova"/>
                <w:color w:val="53565A" w:themeColor="accent2"/>
              </w:rPr>
              <w:t>98</w:t>
            </w:r>
            <w:r w:rsidRPr="000A5B21">
              <w:rPr>
                <w:rFonts w:ascii="Arial Nova" w:hAnsi="Arial Nova"/>
                <w:color w:val="53565A" w:themeColor="accent2"/>
              </w:rPr>
              <w:t>(4)(</w:t>
            </w:r>
            <w:r w:rsidR="00A8533A">
              <w:rPr>
                <w:rFonts w:ascii="Arial Nova" w:hAnsi="Arial Nova"/>
                <w:color w:val="53565A" w:themeColor="accent2"/>
              </w:rPr>
              <w:t>b)</w:t>
            </w:r>
            <w:r w:rsidRPr="000A5B21">
              <w:rPr>
                <w:rFonts w:ascii="Arial Nova" w:hAnsi="Arial Nova"/>
                <w:color w:val="53565A" w:themeColor="accent2"/>
              </w:rPr>
              <w:t xml:space="preserve"> of the Act, the prescribed indicators of financial performance and the prescribed measures relating to those indicators are set out in Part 3 of Schedule 3 to the regulations</w:t>
            </w:r>
            <w:r w:rsidR="00C90709">
              <w:rPr>
                <w:rFonts w:ascii="Arial Nova" w:hAnsi="Arial Nova"/>
                <w:color w:val="53565A" w:themeColor="accent2"/>
              </w:rPr>
              <w:t>.</w:t>
            </w:r>
          </w:p>
        </w:tc>
        <w:tc>
          <w:tcPr>
            <w:tcW w:w="1925" w:type="dxa"/>
            <w:tcBorders>
              <w:bottom w:val="nil"/>
            </w:tcBorders>
          </w:tcPr>
          <w:p w14:paraId="2CCD8EF2" w14:textId="636E363D" w:rsidR="001D555C" w:rsidRDefault="000A5B21"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 11(2)</w:t>
            </w:r>
          </w:p>
        </w:tc>
      </w:tr>
      <w:tr w:rsidR="00C90709" w:rsidRPr="002826AD" w14:paraId="1DE41B9E" w14:textId="77777777" w:rsidTr="006874B5">
        <w:trPr>
          <w:trHeight w:val="1020"/>
        </w:trPr>
        <w:tc>
          <w:tcPr>
            <w:tcW w:w="2518" w:type="dxa"/>
            <w:vMerge/>
            <w:vAlign w:val="center"/>
          </w:tcPr>
          <w:p w14:paraId="44293113" w14:textId="77777777" w:rsidR="00C90709" w:rsidRPr="002826AD" w:rsidRDefault="00C90709" w:rsidP="006874B5">
            <w:pPr>
              <w:tabs>
                <w:tab w:val="left" w:pos="567"/>
              </w:tabs>
              <w:rPr>
                <w:rFonts w:ascii="Arial Nova" w:hAnsi="Arial Nova"/>
                <w:b/>
                <w:bCs/>
                <w:highlight w:val="yellow"/>
              </w:rPr>
            </w:pPr>
          </w:p>
        </w:tc>
        <w:tc>
          <w:tcPr>
            <w:tcW w:w="5387" w:type="dxa"/>
            <w:tcBorders>
              <w:bottom w:val="nil"/>
            </w:tcBorders>
            <w:vAlign w:val="center"/>
          </w:tcPr>
          <w:p w14:paraId="7B4C8642" w14:textId="0EFE5439" w:rsidR="00C90709" w:rsidRPr="000A5B21" w:rsidRDefault="00C90709" w:rsidP="006874B5">
            <w:pPr>
              <w:pStyle w:val="TableTextNumbered"/>
              <w:rPr>
                <w:rFonts w:ascii="Arial Nova" w:hAnsi="Arial Nova"/>
                <w:color w:val="53565A" w:themeColor="accent2"/>
              </w:rPr>
            </w:pPr>
            <w:r w:rsidRPr="00C90709">
              <w:rPr>
                <w:rFonts w:ascii="Arial Nova" w:hAnsi="Arial Nova"/>
                <w:color w:val="53565A" w:themeColor="accent2"/>
              </w:rPr>
              <w:t>The prescribed indicators of sustainable capacity performance</w:t>
            </w:r>
            <w:r w:rsidR="00606F50">
              <w:rPr>
                <w:rFonts w:ascii="Arial Nova" w:hAnsi="Arial Nova"/>
                <w:color w:val="53565A" w:themeColor="accent2"/>
              </w:rPr>
              <w:t xml:space="preserve">, </w:t>
            </w:r>
            <w:r w:rsidRPr="00C90709">
              <w:rPr>
                <w:rFonts w:ascii="Arial Nova" w:hAnsi="Arial Nova"/>
                <w:color w:val="53565A" w:themeColor="accent2"/>
              </w:rPr>
              <w:t>the prescribed measures relating to those indicators</w:t>
            </w:r>
            <w:r>
              <w:rPr>
                <w:rFonts w:ascii="Arial Nova" w:hAnsi="Arial Nova"/>
                <w:color w:val="53565A" w:themeColor="accent2"/>
              </w:rPr>
              <w:t xml:space="preserve"> and results achieved for the financial year.</w:t>
            </w:r>
          </w:p>
        </w:tc>
        <w:tc>
          <w:tcPr>
            <w:tcW w:w="1925" w:type="dxa"/>
            <w:tcBorders>
              <w:bottom w:val="nil"/>
            </w:tcBorders>
          </w:tcPr>
          <w:p w14:paraId="41C78272" w14:textId="6E475C33" w:rsidR="00C90709" w:rsidRDefault="00F830FE"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LGA 98(4)(c)</w:t>
            </w:r>
          </w:p>
        </w:tc>
      </w:tr>
      <w:tr w:rsidR="00096CDC" w:rsidRPr="002826AD" w14:paraId="4A504C29" w14:textId="77777777" w:rsidTr="006874B5">
        <w:trPr>
          <w:trHeight w:val="1020"/>
        </w:trPr>
        <w:tc>
          <w:tcPr>
            <w:tcW w:w="2518" w:type="dxa"/>
            <w:vMerge/>
            <w:vAlign w:val="center"/>
          </w:tcPr>
          <w:p w14:paraId="73610484" w14:textId="77777777" w:rsidR="00096CDC" w:rsidRPr="002826AD" w:rsidRDefault="00096CDC" w:rsidP="006874B5">
            <w:pPr>
              <w:tabs>
                <w:tab w:val="left" w:pos="567"/>
              </w:tabs>
              <w:rPr>
                <w:rFonts w:ascii="Arial Nova" w:hAnsi="Arial Nova"/>
                <w:b/>
                <w:bCs/>
                <w:highlight w:val="yellow"/>
              </w:rPr>
            </w:pPr>
          </w:p>
        </w:tc>
        <w:tc>
          <w:tcPr>
            <w:tcW w:w="5387" w:type="dxa"/>
            <w:tcBorders>
              <w:bottom w:val="nil"/>
            </w:tcBorders>
            <w:vAlign w:val="center"/>
          </w:tcPr>
          <w:p w14:paraId="6BF73975" w14:textId="0FD8E590" w:rsidR="00096CDC" w:rsidRPr="00C90709" w:rsidRDefault="00096CDC" w:rsidP="006874B5">
            <w:pPr>
              <w:pStyle w:val="TableTextNumbered"/>
              <w:rPr>
                <w:rFonts w:ascii="Arial Nova" w:hAnsi="Arial Nova"/>
                <w:color w:val="53565A" w:themeColor="accent2"/>
              </w:rPr>
            </w:pPr>
            <w:r w:rsidRPr="00096CDC">
              <w:rPr>
                <w:rFonts w:ascii="Arial Nova" w:hAnsi="Arial Nova"/>
                <w:color w:val="53565A" w:themeColor="accent2"/>
              </w:rPr>
              <w:t xml:space="preserve">For the purposes of section </w:t>
            </w:r>
            <w:r>
              <w:rPr>
                <w:rFonts w:ascii="Arial Nova" w:hAnsi="Arial Nova"/>
                <w:color w:val="53565A" w:themeColor="accent2"/>
              </w:rPr>
              <w:t>98</w:t>
            </w:r>
            <w:r w:rsidRPr="00096CDC">
              <w:rPr>
                <w:rFonts w:ascii="Arial Nova" w:hAnsi="Arial Nova"/>
                <w:color w:val="53565A" w:themeColor="accent2"/>
              </w:rPr>
              <w:t>(4)(</w:t>
            </w:r>
            <w:r>
              <w:rPr>
                <w:rFonts w:ascii="Arial Nova" w:hAnsi="Arial Nova"/>
                <w:color w:val="53565A" w:themeColor="accent2"/>
              </w:rPr>
              <w:t>c</w:t>
            </w:r>
            <w:r w:rsidRPr="00096CDC">
              <w:rPr>
                <w:rFonts w:ascii="Arial Nova" w:hAnsi="Arial Nova"/>
                <w:color w:val="53565A" w:themeColor="accent2"/>
              </w:rPr>
              <w:t>) of the Act, the prescribed indicators of sustainable capacity performance and the prescribed measures relating to those indicators are set out in Part 4 of Schedule 3 to the regulations</w:t>
            </w:r>
          </w:p>
        </w:tc>
        <w:tc>
          <w:tcPr>
            <w:tcW w:w="1925" w:type="dxa"/>
            <w:tcBorders>
              <w:bottom w:val="nil"/>
            </w:tcBorders>
          </w:tcPr>
          <w:p w14:paraId="066420F0" w14:textId="3869D7D1" w:rsidR="00096CDC" w:rsidRDefault="00001D57"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 11(3)</w:t>
            </w:r>
          </w:p>
        </w:tc>
      </w:tr>
      <w:tr w:rsidR="00003556" w:rsidRPr="002826AD" w14:paraId="25CC97E0" w14:textId="77777777" w:rsidTr="006874B5">
        <w:trPr>
          <w:trHeight w:val="1020"/>
        </w:trPr>
        <w:tc>
          <w:tcPr>
            <w:tcW w:w="2518" w:type="dxa"/>
            <w:vMerge/>
            <w:vAlign w:val="center"/>
          </w:tcPr>
          <w:p w14:paraId="3BFC6952" w14:textId="77777777" w:rsidR="00003556" w:rsidRPr="002826AD" w:rsidRDefault="00003556" w:rsidP="006874B5">
            <w:pPr>
              <w:tabs>
                <w:tab w:val="left" w:pos="567"/>
              </w:tabs>
              <w:rPr>
                <w:rFonts w:ascii="Arial Nova" w:hAnsi="Arial Nova"/>
                <w:b/>
                <w:bCs/>
                <w:highlight w:val="yellow"/>
              </w:rPr>
            </w:pPr>
          </w:p>
        </w:tc>
        <w:tc>
          <w:tcPr>
            <w:tcW w:w="5387" w:type="dxa"/>
            <w:tcBorders>
              <w:bottom w:val="nil"/>
            </w:tcBorders>
            <w:vAlign w:val="center"/>
          </w:tcPr>
          <w:p w14:paraId="5D6140AF" w14:textId="22305999" w:rsidR="00CE223F" w:rsidRPr="003F7340" w:rsidRDefault="002D04F0" w:rsidP="003F7340">
            <w:pPr>
              <w:pStyle w:val="TableTextNumbered"/>
              <w:rPr>
                <w:rFonts w:ascii="Arial Nova" w:hAnsi="Arial Nova"/>
                <w:color w:val="53565A" w:themeColor="accent2"/>
              </w:rPr>
            </w:pPr>
            <w:r w:rsidRPr="002D04F0">
              <w:rPr>
                <w:rFonts w:ascii="Arial Nova" w:hAnsi="Arial Nova"/>
                <w:color w:val="53565A" w:themeColor="accent2"/>
              </w:rPr>
              <w:t xml:space="preserve">For the purposes of section </w:t>
            </w:r>
            <w:r w:rsidR="00CE223F">
              <w:rPr>
                <w:rFonts w:ascii="Arial Nova" w:hAnsi="Arial Nova"/>
                <w:color w:val="53565A" w:themeColor="accent2"/>
              </w:rPr>
              <w:t>98</w:t>
            </w:r>
            <w:r w:rsidRPr="002D04F0">
              <w:rPr>
                <w:rFonts w:ascii="Arial Nova" w:hAnsi="Arial Nova"/>
                <w:color w:val="53565A" w:themeColor="accent2"/>
              </w:rPr>
              <w:t>(4)(</w:t>
            </w:r>
            <w:r w:rsidR="00E90267">
              <w:rPr>
                <w:rFonts w:ascii="Arial Nova" w:hAnsi="Arial Nova"/>
                <w:color w:val="53565A" w:themeColor="accent2"/>
              </w:rPr>
              <w:t>d</w:t>
            </w:r>
            <w:r w:rsidRPr="002D04F0">
              <w:rPr>
                <w:rFonts w:ascii="Arial Nova" w:hAnsi="Arial Nova"/>
                <w:color w:val="53565A" w:themeColor="accent2"/>
              </w:rPr>
              <w:t xml:space="preserve">) of the Act, the performance statement must contain the results achieved in the preceding 3 financial years that correspond to the results </w:t>
            </w:r>
            <w:r w:rsidR="00A45561">
              <w:rPr>
                <w:rFonts w:ascii="Arial Nova" w:hAnsi="Arial Nova"/>
                <w:color w:val="53565A" w:themeColor="accent2"/>
              </w:rPr>
              <w:t>for the service, financial and sustainable capacity</w:t>
            </w:r>
            <w:r w:rsidR="00BD5809">
              <w:rPr>
                <w:rFonts w:ascii="Arial Nova" w:hAnsi="Arial Nova"/>
                <w:color w:val="53565A" w:themeColor="accent2"/>
              </w:rPr>
              <w:t xml:space="preserve"> indicators and measures </w:t>
            </w:r>
            <w:r w:rsidR="00A45561">
              <w:rPr>
                <w:rFonts w:ascii="Arial Nova" w:hAnsi="Arial Nova"/>
                <w:color w:val="53565A" w:themeColor="accent2"/>
              </w:rPr>
              <w:t>as per</w:t>
            </w:r>
            <w:r w:rsidRPr="002D04F0">
              <w:rPr>
                <w:rFonts w:ascii="Arial Nova" w:hAnsi="Arial Nova"/>
                <w:color w:val="53565A" w:themeColor="accent2"/>
              </w:rPr>
              <w:t xml:space="preserve"> section </w:t>
            </w:r>
            <w:r w:rsidR="009A4B30">
              <w:rPr>
                <w:rFonts w:ascii="Arial Nova" w:hAnsi="Arial Nova"/>
                <w:color w:val="53565A" w:themeColor="accent2"/>
              </w:rPr>
              <w:t>98</w:t>
            </w:r>
            <w:r w:rsidRPr="002D04F0">
              <w:rPr>
                <w:rFonts w:ascii="Arial Nova" w:hAnsi="Arial Nova"/>
                <w:color w:val="53565A" w:themeColor="accent2"/>
              </w:rPr>
              <w:t>(4)(a)</w:t>
            </w:r>
            <w:r w:rsidR="00D7086E">
              <w:rPr>
                <w:rFonts w:ascii="Arial Nova" w:hAnsi="Arial Nova"/>
                <w:color w:val="53565A" w:themeColor="accent2"/>
              </w:rPr>
              <w:t>, (b) and (c)</w:t>
            </w:r>
            <w:r w:rsidRPr="002D04F0">
              <w:rPr>
                <w:rFonts w:ascii="Arial Nova" w:hAnsi="Arial Nova"/>
                <w:color w:val="53565A" w:themeColor="accent2"/>
              </w:rPr>
              <w:t xml:space="preserve"> of the Act.</w:t>
            </w:r>
          </w:p>
        </w:tc>
        <w:tc>
          <w:tcPr>
            <w:tcW w:w="1925" w:type="dxa"/>
            <w:tcBorders>
              <w:bottom w:val="nil"/>
            </w:tcBorders>
          </w:tcPr>
          <w:p w14:paraId="76FB67DE" w14:textId="7072AF96" w:rsidR="00003556" w:rsidRDefault="00B6437E"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 12</w:t>
            </w:r>
            <w:r w:rsidR="000D6A84">
              <w:rPr>
                <w:rFonts w:ascii="Arial Nova" w:hAnsi="Arial Nova"/>
                <w:color w:val="53565A" w:themeColor="accent2"/>
                <w:sz w:val="18"/>
                <w:szCs w:val="18"/>
              </w:rPr>
              <w:t>(a)</w:t>
            </w:r>
          </w:p>
        </w:tc>
      </w:tr>
      <w:tr w:rsidR="000D6A84" w:rsidRPr="002826AD" w14:paraId="57BB7870" w14:textId="77777777" w:rsidTr="006874B5">
        <w:trPr>
          <w:trHeight w:val="1020"/>
        </w:trPr>
        <w:tc>
          <w:tcPr>
            <w:tcW w:w="2518" w:type="dxa"/>
            <w:vMerge/>
            <w:vAlign w:val="center"/>
          </w:tcPr>
          <w:p w14:paraId="49C5854B" w14:textId="77777777" w:rsidR="000D6A84" w:rsidRPr="002826AD" w:rsidRDefault="000D6A84" w:rsidP="006874B5">
            <w:pPr>
              <w:tabs>
                <w:tab w:val="left" w:pos="567"/>
              </w:tabs>
              <w:rPr>
                <w:rFonts w:ascii="Arial Nova" w:hAnsi="Arial Nova"/>
                <w:b/>
                <w:bCs/>
                <w:highlight w:val="yellow"/>
              </w:rPr>
            </w:pPr>
          </w:p>
        </w:tc>
        <w:tc>
          <w:tcPr>
            <w:tcW w:w="5387" w:type="dxa"/>
            <w:tcBorders>
              <w:bottom w:val="nil"/>
            </w:tcBorders>
            <w:vAlign w:val="center"/>
          </w:tcPr>
          <w:p w14:paraId="39977DD1" w14:textId="43E6EB91" w:rsidR="000D6A84" w:rsidRPr="002D04F0" w:rsidRDefault="008A0785" w:rsidP="006874B5">
            <w:pPr>
              <w:pStyle w:val="TableTextNumbered"/>
              <w:rPr>
                <w:rFonts w:ascii="Arial Nova" w:hAnsi="Arial Nova"/>
                <w:color w:val="53565A" w:themeColor="accent2"/>
              </w:rPr>
            </w:pPr>
            <w:r w:rsidRPr="008A0785">
              <w:rPr>
                <w:rFonts w:ascii="Arial Nova" w:hAnsi="Arial Nova"/>
                <w:color w:val="53565A" w:themeColor="accent2"/>
              </w:rPr>
              <w:t xml:space="preserve">For the purposes of section </w:t>
            </w:r>
            <w:r w:rsidR="007A6D12">
              <w:rPr>
                <w:rFonts w:ascii="Arial Nova" w:hAnsi="Arial Nova"/>
                <w:color w:val="53565A" w:themeColor="accent2"/>
              </w:rPr>
              <w:t>98</w:t>
            </w:r>
            <w:r w:rsidRPr="008A0785">
              <w:rPr>
                <w:rFonts w:ascii="Arial Nova" w:hAnsi="Arial Nova"/>
                <w:color w:val="53565A" w:themeColor="accent2"/>
              </w:rPr>
              <w:t>(4)(</w:t>
            </w:r>
            <w:r w:rsidR="007A6D12">
              <w:rPr>
                <w:rFonts w:ascii="Arial Nova" w:hAnsi="Arial Nova"/>
                <w:color w:val="53565A" w:themeColor="accent2"/>
              </w:rPr>
              <w:t>d</w:t>
            </w:r>
            <w:r w:rsidRPr="008A0785">
              <w:rPr>
                <w:rFonts w:ascii="Arial Nova" w:hAnsi="Arial Nova"/>
                <w:color w:val="53565A" w:themeColor="accent2"/>
              </w:rPr>
              <w:t xml:space="preserve">) of the Act, the performance statement must contain the results forecast by the council's </w:t>
            </w:r>
            <w:r w:rsidR="00976E17">
              <w:rPr>
                <w:rFonts w:ascii="Arial Nova" w:hAnsi="Arial Nova"/>
                <w:color w:val="53565A" w:themeColor="accent2"/>
              </w:rPr>
              <w:t>budget or revised budget</w:t>
            </w:r>
            <w:r w:rsidRPr="008A0785">
              <w:rPr>
                <w:rFonts w:ascii="Arial Nova" w:hAnsi="Arial Nova"/>
                <w:color w:val="53565A" w:themeColor="accent2"/>
              </w:rPr>
              <w:t xml:space="preserve"> to be achieved in relation to the financial performance indicators and measures referred to in section </w:t>
            </w:r>
            <w:r w:rsidR="006536C7">
              <w:rPr>
                <w:rFonts w:ascii="Arial Nova" w:hAnsi="Arial Nova"/>
                <w:color w:val="53565A" w:themeColor="accent2"/>
              </w:rPr>
              <w:t>98</w:t>
            </w:r>
            <w:r w:rsidRPr="008A0785">
              <w:rPr>
                <w:rFonts w:ascii="Arial Nova" w:hAnsi="Arial Nova"/>
                <w:color w:val="53565A" w:themeColor="accent2"/>
              </w:rPr>
              <w:t>(4)(</w:t>
            </w:r>
            <w:r w:rsidR="006536C7">
              <w:rPr>
                <w:rFonts w:ascii="Arial Nova" w:hAnsi="Arial Nova"/>
                <w:color w:val="53565A" w:themeColor="accent2"/>
              </w:rPr>
              <w:t>b</w:t>
            </w:r>
            <w:r w:rsidRPr="008A0785">
              <w:rPr>
                <w:rFonts w:ascii="Arial Nova" w:hAnsi="Arial Nova"/>
                <w:color w:val="53565A" w:themeColor="accent2"/>
              </w:rPr>
              <w:t>) of the Act.</w:t>
            </w:r>
          </w:p>
        </w:tc>
        <w:tc>
          <w:tcPr>
            <w:tcW w:w="1925" w:type="dxa"/>
            <w:tcBorders>
              <w:bottom w:val="nil"/>
            </w:tcBorders>
          </w:tcPr>
          <w:p w14:paraId="03C2802A" w14:textId="061900AB" w:rsidR="000D6A84" w:rsidRDefault="00895A2B"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 12</w:t>
            </w:r>
            <w:r w:rsidR="00976E17">
              <w:rPr>
                <w:rFonts w:ascii="Arial Nova" w:hAnsi="Arial Nova"/>
                <w:color w:val="53565A" w:themeColor="accent2"/>
                <w:sz w:val="18"/>
                <w:szCs w:val="18"/>
              </w:rPr>
              <w:t>(b)</w:t>
            </w:r>
          </w:p>
        </w:tc>
      </w:tr>
      <w:tr w:rsidR="006F0222" w:rsidRPr="002826AD" w14:paraId="564A7040" w14:textId="77777777" w:rsidTr="006874B5">
        <w:trPr>
          <w:trHeight w:val="1020"/>
        </w:trPr>
        <w:tc>
          <w:tcPr>
            <w:tcW w:w="2518" w:type="dxa"/>
            <w:vMerge/>
            <w:vAlign w:val="center"/>
          </w:tcPr>
          <w:p w14:paraId="1F33991E" w14:textId="77777777" w:rsidR="006F0222" w:rsidRPr="002826AD" w:rsidRDefault="006F0222" w:rsidP="006874B5">
            <w:pPr>
              <w:tabs>
                <w:tab w:val="left" w:pos="567"/>
              </w:tabs>
              <w:rPr>
                <w:rFonts w:ascii="Arial Nova" w:hAnsi="Arial Nova"/>
                <w:b/>
                <w:bCs/>
                <w:highlight w:val="yellow"/>
              </w:rPr>
            </w:pPr>
          </w:p>
        </w:tc>
        <w:tc>
          <w:tcPr>
            <w:tcW w:w="5387" w:type="dxa"/>
            <w:tcBorders>
              <w:bottom w:val="nil"/>
            </w:tcBorders>
            <w:vAlign w:val="center"/>
          </w:tcPr>
          <w:p w14:paraId="1985CC2C" w14:textId="7056B213" w:rsidR="006F0222" w:rsidRPr="008A0785" w:rsidRDefault="00632419" w:rsidP="006874B5">
            <w:pPr>
              <w:pStyle w:val="TableTextNumbered"/>
              <w:rPr>
                <w:rFonts w:ascii="Arial Nova" w:hAnsi="Arial Nova"/>
                <w:color w:val="53565A" w:themeColor="accent2"/>
              </w:rPr>
            </w:pPr>
            <w:r>
              <w:rPr>
                <w:rFonts w:ascii="Arial Nova" w:hAnsi="Arial Nova"/>
                <w:color w:val="53565A" w:themeColor="accent2"/>
              </w:rPr>
              <w:t>T</w:t>
            </w:r>
            <w:r w:rsidR="00C740D3" w:rsidRPr="00C740D3">
              <w:rPr>
                <w:rFonts w:ascii="Arial Nova" w:hAnsi="Arial Nova"/>
                <w:color w:val="53565A" w:themeColor="accent2"/>
              </w:rPr>
              <w:t xml:space="preserve">he performance statement must contain an explanation of any material variations in the </w:t>
            </w:r>
            <w:r w:rsidR="003B08DB">
              <w:rPr>
                <w:rFonts w:ascii="Arial Nova" w:hAnsi="Arial Nova"/>
                <w:color w:val="53565A" w:themeColor="accent2"/>
              </w:rPr>
              <w:t xml:space="preserve">results of the </w:t>
            </w:r>
            <w:r w:rsidR="00A625D7">
              <w:rPr>
                <w:rFonts w:ascii="Arial Nova" w:hAnsi="Arial Nova"/>
                <w:color w:val="53565A" w:themeColor="accent2"/>
              </w:rPr>
              <w:t>service, financial and sustainable capacity indicator</w:t>
            </w:r>
            <w:r w:rsidR="00EC3156">
              <w:rPr>
                <w:rFonts w:ascii="Arial Nova" w:hAnsi="Arial Nova"/>
                <w:color w:val="53565A" w:themeColor="accent2"/>
              </w:rPr>
              <w:t>s</w:t>
            </w:r>
            <w:r w:rsidR="00A625D7">
              <w:rPr>
                <w:rFonts w:ascii="Arial Nova" w:hAnsi="Arial Nova"/>
                <w:color w:val="53565A" w:themeColor="accent2"/>
              </w:rPr>
              <w:t xml:space="preserve"> and measures </w:t>
            </w:r>
            <w:r w:rsidR="00C740D3" w:rsidRPr="00C740D3">
              <w:rPr>
                <w:rFonts w:ascii="Arial Nova" w:hAnsi="Arial Nova"/>
                <w:color w:val="53565A" w:themeColor="accent2"/>
              </w:rPr>
              <w:t xml:space="preserve">and the corresponding results </w:t>
            </w:r>
            <w:r w:rsidR="000074FD" w:rsidRPr="000074FD">
              <w:rPr>
                <w:rFonts w:ascii="Arial Nova" w:hAnsi="Arial Nova"/>
                <w:color w:val="53565A" w:themeColor="accent2"/>
              </w:rPr>
              <w:t>in the preceding 3 financial years</w:t>
            </w:r>
            <w:r w:rsidR="00C740D3" w:rsidRPr="00C740D3">
              <w:rPr>
                <w:rFonts w:ascii="Arial Nova" w:hAnsi="Arial Nova"/>
                <w:color w:val="53565A" w:themeColor="accent2"/>
              </w:rPr>
              <w:t>.</w:t>
            </w:r>
          </w:p>
        </w:tc>
        <w:tc>
          <w:tcPr>
            <w:tcW w:w="1925" w:type="dxa"/>
            <w:tcBorders>
              <w:bottom w:val="nil"/>
            </w:tcBorders>
          </w:tcPr>
          <w:p w14:paraId="3CF67745" w14:textId="049503FD" w:rsidR="006F0222" w:rsidRDefault="00F54014"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w:t>
            </w:r>
            <w:r w:rsidR="00195686">
              <w:rPr>
                <w:rFonts w:ascii="Arial Nova" w:hAnsi="Arial Nova"/>
                <w:color w:val="53565A" w:themeColor="accent2"/>
                <w:sz w:val="18"/>
                <w:szCs w:val="18"/>
              </w:rPr>
              <w:t xml:space="preserve"> 12(d)</w:t>
            </w:r>
          </w:p>
        </w:tc>
      </w:tr>
      <w:tr w:rsidR="00195686" w:rsidRPr="002826AD" w14:paraId="6A547680" w14:textId="77777777" w:rsidTr="006874B5">
        <w:trPr>
          <w:trHeight w:val="1020"/>
        </w:trPr>
        <w:tc>
          <w:tcPr>
            <w:tcW w:w="2518" w:type="dxa"/>
            <w:vMerge/>
            <w:vAlign w:val="center"/>
          </w:tcPr>
          <w:p w14:paraId="0F7B3452" w14:textId="77777777" w:rsidR="00195686" w:rsidRPr="002826AD" w:rsidRDefault="00195686" w:rsidP="006874B5">
            <w:pPr>
              <w:tabs>
                <w:tab w:val="left" w:pos="567"/>
              </w:tabs>
              <w:rPr>
                <w:rFonts w:ascii="Arial Nova" w:hAnsi="Arial Nova"/>
                <w:b/>
                <w:bCs/>
                <w:highlight w:val="yellow"/>
              </w:rPr>
            </w:pPr>
          </w:p>
        </w:tc>
        <w:tc>
          <w:tcPr>
            <w:tcW w:w="5387" w:type="dxa"/>
            <w:tcBorders>
              <w:bottom w:val="nil"/>
            </w:tcBorders>
            <w:vAlign w:val="center"/>
          </w:tcPr>
          <w:p w14:paraId="0492EB62" w14:textId="65C14D8B" w:rsidR="00195686" w:rsidRDefault="003B08DB" w:rsidP="006874B5">
            <w:pPr>
              <w:pStyle w:val="TableTextNumbered"/>
              <w:rPr>
                <w:rFonts w:ascii="Arial Nova" w:hAnsi="Arial Nova"/>
                <w:color w:val="53565A" w:themeColor="accent2"/>
              </w:rPr>
            </w:pPr>
            <w:r w:rsidRPr="003B08DB">
              <w:rPr>
                <w:rFonts w:ascii="Arial Nova" w:hAnsi="Arial Nova"/>
                <w:color w:val="53565A" w:themeColor="accent2"/>
              </w:rPr>
              <w:t>The performance statement must contain an explanation of any material variations in the results of the financial indicator</w:t>
            </w:r>
            <w:r w:rsidR="00EC3156">
              <w:rPr>
                <w:rFonts w:ascii="Arial Nova" w:hAnsi="Arial Nova"/>
                <w:color w:val="53565A" w:themeColor="accent2"/>
              </w:rPr>
              <w:t>s</w:t>
            </w:r>
            <w:r w:rsidRPr="003B08DB">
              <w:rPr>
                <w:rFonts w:ascii="Arial Nova" w:hAnsi="Arial Nova"/>
                <w:color w:val="53565A" w:themeColor="accent2"/>
              </w:rPr>
              <w:t xml:space="preserve"> and measures </w:t>
            </w:r>
            <w:r w:rsidR="007E2331">
              <w:rPr>
                <w:rFonts w:ascii="Arial Nova" w:hAnsi="Arial Nova"/>
                <w:color w:val="53565A" w:themeColor="accent2"/>
              </w:rPr>
              <w:t>and the results forecast by the council’s budget</w:t>
            </w:r>
            <w:r w:rsidRPr="003B08DB">
              <w:rPr>
                <w:rFonts w:ascii="Arial Nova" w:hAnsi="Arial Nova"/>
                <w:color w:val="53565A" w:themeColor="accent2"/>
              </w:rPr>
              <w:t>.</w:t>
            </w:r>
          </w:p>
        </w:tc>
        <w:tc>
          <w:tcPr>
            <w:tcW w:w="1925" w:type="dxa"/>
            <w:tcBorders>
              <w:bottom w:val="nil"/>
            </w:tcBorders>
          </w:tcPr>
          <w:p w14:paraId="135CCDEB" w14:textId="2C863FE8" w:rsidR="00195686" w:rsidRDefault="00126F6F"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 12(e)</w:t>
            </w:r>
          </w:p>
        </w:tc>
      </w:tr>
      <w:tr w:rsidR="000A3DB9" w:rsidRPr="002826AD" w14:paraId="78981AA3" w14:textId="77777777" w:rsidTr="006874B5">
        <w:trPr>
          <w:trHeight w:val="1020"/>
        </w:trPr>
        <w:tc>
          <w:tcPr>
            <w:tcW w:w="2518" w:type="dxa"/>
            <w:vMerge/>
            <w:vAlign w:val="center"/>
          </w:tcPr>
          <w:p w14:paraId="22D99ACC" w14:textId="77777777" w:rsidR="000A3DB9" w:rsidRPr="002826AD" w:rsidRDefault="000A3DB9" w:rsidP="006874B5">
            <w:pPr>
              <w:tabs>
                <w:tab w:val="left" w:pos="567"/>
              </w:tabs>
              <w:rPr>
                <w:rFonts w:ascii="Arial Nova" w:hAnsi="Arial Nova"/>
                <w:b/>
                <w:bCs/>
                <w:highlight w:val="yellow"/>
              </w:rPr>
            </w:pPr>
          </w:p>
        </w:tc>
        <w:tc>
          <w:tcPr>
            <w:tcW w:w="5387" w:type="dxa"/>
            <w:tcBorders>
              <w:bottom w:val="nil"/>
            </w:tcBorders>
            <w:vAlign w:val="center"/>
          </w:tcPr>
          <w:p w14:paraId="11144A18" w14:textId="2858F5FE" w:rsidR="000A3DB9" w:rsidRPr="00E5276B" w:rsidRDefault="000A3DB9" w:rsidP="006874B5">
            <w:pPr>
              <w:pStyle w:val="TableTextNumbered"/>
              <w:rPr>
                <w:rFonts w:ascii="Arial Nova" w:hAnsi="Arial Nova"/>
                <w:color w:val="53565A" w:themeColor="accent2"/>
              </w:rPr>
            </w:pPr>
            <w:r w:rsidRPr="000A3DB9">
              <w:rPr>
                <w:rFonts w:ascii="Arial Nova" w:hAnsi="Arial Nova"/>
                <w:color w:val="53565A" w:themeColor="accent2"/>
              </w:rPr>
              <w:t xml:space="preserve">For the purposes of section </w:t>
            </w:r>
            <w:r>
              <w:rPr>
                <w:rFonts w:ascii="Arial Nova" w:hAnsi="Arial Nova"/>
                <w:color w:val="53565A" w:themeColor="accent2"/>
              </w:rPr>
              <w:t>98</w:t>
            </w:r>
            <w:r w:rsidRPr="000A3DB9">
              <w:rPr>
                <w:rFonts w:ascii="Arial Nova" w:hAnsi="Arial Nova"/>
                <w:color w:val="53565A" w:themeColor="accent2"/>
              </w:rPr>
              <w:t>(4)(</w:t>
            </w:r>
            <w:r>
              <w:rPr>
                <w:rFonts w:ascii="Arial Nova" w:hAnsi="Arial Nova"/>
                <w:color w:val="53565A" w:themeColor="accent2"/>
              </w:rPr>
              <w:t>d</w:t>
            </w:r>
            <w:r w:rsidRPr="000A3DB9">
              <w:rPr>
                <w:rFonts w:ascii="Arial Nova" w:hAnsi="Arial Nova"/>
                <w:color w:val="53565A" w:themeColor="accent2"/>
              </w:rPr>
              <w:t>) of the Act, the performance statement must contain a description of the municipal district, including its size, location and population.</w:t>
            </w:r>
          </w:p>
        </w:tc>
        <w:tc>
          <w:tcPr>
            <w:tcW w:w="1925" w:type="dxa"/>
            <w:tcBorders>
              <w:bottom w:val="nil"/>
            </w:tcBorders>
          </w:tcPr>
          <w:p w14:paraId="526B4738" w14:textId="7327F68F" w:rsidR="000A3DB9" w:rsidRDefault="007C0595"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 12(c)</w:t>
            </w:r>
          </w:p>
        </w:tc>
      </w:tr>
      <w:tr w:rsidR="00126F6F" w:rsidRPr="002826AD" w14:paraId="0933FA9E" w14:textId="77777777" w:rsidTr="006874B5">
        <w:trPr>
          <w:trHeight w:val="1020"/>
        </w:trPr>
        <w:tc>
          <w:tcPr>
            <w:tcW w:w="2518" w:type="dxa"/>
            <w:vMerge/>
            <w:vAlign w:val="center"/>
          </w:tcPr>
          <w:p w14:paraId="196C25E6" w14:textId="77777777" w:rsidR="00126F6F" w:rsidRPr="002826AD" w:rsidRDefault="00126F6F" w:rsidP="006874B5">
            <w:pPr>
              <w:tabs>
                <w:tab w:val="left" w:pos="567"/>
              </w:tabs>
              <w:rPr>
                <w:rFonts w:ascii="Arial Nova" w:hAnsi="Arial Nova"/>
                <w:b/>
                <w:bCs/>
                <w:highlight w:val="yellow"/>
              </w:rPr>
            </w:pPr>
          </w:p>
        </w:tc>
        <w:tc>
          <w:tcPr>
            <w:tcW w:w="5387" w:type="dxa"/>
            <w:tcBorders>
              <w:bottom w:val="nil"/>
            </w:tcBorders>
            <w:vAlign w:val="center"/>
          </w:tcPr>
          <w:p w14:paraId="64F6A5FE" w14:textId="58CC6662" w:rsidR="00126F6F" w:rsidRPr="003B08DB" w:rsidRDefault="00A07D07" w:rsidP="006874B5">
            <w:pPr>
              <w:pStyle w:val="TableTextNumbered"/>
              <w:rPr>
                <w:rFonts w:ascii="Arial Nova" w:hAnsi="Arial Nova"/>
                <w:color w:val="53565A" w:themeColor="accent2"/>
              </w:rPr>
            </w:pPr>
            <w:r>
              <w:rPr>
                <w:rFonts w:ascii="Arial Nova" w:hAnsi="Arial Nova"/>
                <w:color w:val="53565A" w:themeColor="accent2"/>
              </w:rPr>
              <w:t xml:space="preserve">The performance statement must be certified </w:t>
            </w:r>
            <w:r w:rsidR="00522381">
              <w:rPr>
                <w:rFonts w:ascii="Arial Nova" w:hAnsi="Arial Nova"/>
                <w:color w:val="53565A" w:themeColor="accent2"/>
              </w:rPr>
              <w:t>in accordance with the regulations by 2 councillors (authorised by the Council), the</w:t>
            </w:r>
            <w:r w:rsidR="000153AC">
              <w:rPr>
                <w:rFonts w:ascii="Arial Nova" w:hAnsi="Arial Nova"/>
                <w:color w:val="53565A" w:themeColor="accent2"/>
              </w:rPr>
              <w:t xml:space="preserve"> Chief Executive Officer and the Principal Accounting Officer. </w:t>
            </w:r>
            <w:r w:rsidR="00E5276B" w:rsidRPr="00E5276B">
              <w:rPr>
                <w:rFonts w:ascii="Arial Nova" w:hAnsi="Arial Nova"/>
                <w:color w:val="53565A" w:themeColor="accent2"/>
              </w:rPr>
              <w:t xml:space="preserve"> </w:t>
            </w:r>
          </w:p>
        </w:tc>
        <w:tc>
          <w:tcPr>
            <w:tcW w:w="1925" w:type="dxa"/>
            <w:tcBorders>
              <w:bottom w:val="nil"/>
            </w:tcBorders>
          </w:tcPr>
          <w:p w14:paraId="7C0A4FD5" w14:textId="77777777" w:rsidR="00126F6F" w:rsidRDefault="008A39A6"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 xml:space="preserve">LGA  </w:t>
            </w:r>
            <w:r w:rsidR="004D3566">
              <w:rPr>
                <w:rFonts w:ascii="Arial Nova" w:hAnsi="Arial Nova"/>
                <w:color w:val="53565A" w:themeColor="accent2"/>
                <w:sz w:val="18"/>
                <w:szCs w:val="18"/>
              </w:rPr>
              <w:t xml:space="preserve">99(3) and </w:t>
            </w:r>
          </w:p>
          <w:p w14:paraId="654AFF60" w14:textId="47BFA698" w:rsidR="004D3566" w:rsidRDefault="004D3566" w:rsidP="006874B5">
            <w:pPr>
              <w:pStyle w:val="ListNumber"/>
              <w:numPr>
                <w:ilvl w:val="0"/>
                <w:numId w:val="0"/>
              </w:numPr>
              <w:spacing w:before="60" w:after="60" w:line="220" w:lineRule="atLeast"/>
              <w:ind w:left="369" w:hanging="369"/>
              <w:rPr>
                <w:rFonts w:ascii="Arial Nova" w:hAnsi="Arial Nova"/>
                <w:color w:val="53565A" w:themeColor="accent2"/>
                <w:sz w:val="18"/>
                <w:szCs w:val="18"/>
              </w:rPr>
            </w:pPr>
            <w:r>
              <w:rPr>
                <w:rFonts w:ascii="Arial Nova" w:hAnsi="Arial Nova"/>
                <w:color w:val="53565A" w:themeColor="accent2"/>
                <w:sz w:val="18"/>
                <w:szCs w:val="18"/>
              </w:rPr>
              <w:t>LGR 13(1)</w:t>
            </w:r>
          </w:p>
        </w:tc>
      </w:tr>
      <w:tr w:rsidR="002826AD" w:rsidRPr="002826AD" w14:paraId="0C2E00F0" w14:textId="77777777" w:rsidTr="006874B5">
        <w:tc>
          <w:tcPr>
            <w:tcW w:w="9830" w:type="dxa"/>
            <w:gridSpan w:val="3"/>
            <w:vAlign w:val="center"/>
          </w:tcPr>
          <w:p w14:paraId="2891D3A8" w14:textId="5653C6A8" w:rsidR="00244A78" w:rsidRPr="002F79D0" w:rsidRDefault="00244A78" w:rsidP="006874B5">
            <w:pPr>
              <w:pStyle w:val="BodyTextIndent"/>
              <w:tabs>
                <w:tab w:val="left" w:pos="1140"/>
              </w:tabs>
              <w:ind w:left="0"/>
              <w:rPr>
                <w:rFonts w:ascii="Arial Nova" w:hAnsi="Arial Nova"/>
                <w:color w:val="53565A" w:themeColor="accent2"/>
                <w:sz w:val="18"/>
              </w:rPr>
            </w:pPr>
            <w:r w:rsidRPr="002F79D0">
              <w:rPr>
                <w:rFonts w:ascii="Arial Nova" w:hAnsi="Arial Nova"/>
                <w:color w:val="53565A" w:themeColor="accent2"/>
                <w:sz w:val="18"/>
              </w:rPr>
              <w:t xml:space="preserve">LGA = Local Government Act </w:t>
            </w:r>
            <w:r w:rsidR="002F79D0" w:rsidRPr="002F79D0">
              <w:rPr>
                <w:rFonts w:ascii="Arial Nova" w:hAnsi="Arial Nova"/>
                <w:color w:val="53565A" w:themeColor="accent2"/>
                <w:sz w:val="18"/>
              </w:rPr>
              <w:t>2020</w:t>
            </w:r>
          </w:p>
          <w:p w14:paraId="7D71A759" w14:textId="569FAE42" w:rsidR="00244A78" w:rsidRPr="002826AD" w:rsidRDefault="00244A78" w:rsidP="006874B5">
            <w:pPr>
              <w:pStyle w:val="BodyTextIndent"/>
              <w:tabs>
                <w:tab w:val="left" w:pos="1140"/>
              </w:tabs>
              <w:ind w:left="0"/>
              <w:rPr>
                <w:rFonts w:ascii="Arial Nova" w:hAnsi="Arial Nova" w:cs="Tahoma"/>
                <w:color w:val="53565A" w:themeColor="accent2"/>
                <w:highlight w:val="yellow"/>
              </w:rPr>
            </w:pPr>
            <w:r w:rsidRPr="002F79D0">
              <w:rPr>
                <w:rFonts w:ascii="Arial Nova" w:hAnsi="Arial Nova"/>
                <w:color w:val="53565A" w:themeColor="accent2"/>
                <w:sz w:val="18"/>
              </w:rPr>
              <w:t>LGR = Local Government (Planning and Reporting) Regulations 20</w:t>
            </w:r>
            <w:r w:rsidR="002F79D0" w:rsidRPr="002F79D0">
              <w:rPr>
                <w:rFonts w:ascii="Arial Nova" w:hAnsi="Arial Nova"/>
                <w:color w:val="53565A" w:themeColor="accent2"/>
                <w:sz w:val="18"/>
              </w:rPr>
              <w:t>20</w:t>
            </w:r>
          </w:p>
        </w:tc>
      </w:tr>
    </w:tbl>
    <w:p w14:paraId="5BE6B78D" w14:textId="77777777" w:rsidR="00244A78" w:rsidRPr="0030178B" w:rsidRDefault="00244A78" w:rsidP="0030178B">
      <w:pPr>
        <w:pStyle w:val="Heading3"/>
      </w:pPr>
      <w:bookmarkStart w:id="53" w:name="_Ref962196"/>
      <w:bookmarkStart w:id="54" w:name="_Toc65077510"/>
      <w:bookmarkStart w:id="55" w:name="_Toc96088510"/>
      <w:r w:rsidRPr="0030178B">
        <w:t>Services funded in the budget</w:t>
      </w:r>
      <w:bookmarkEnd w:id="53"/>
      <w:bookmarkEnd w:id="54"/>
      <w:bookmarkEnd w:id="55"/>
    </w:p>
    <w:p w14:paraId="3D1C7730" w14:textId="46CF476B" w:rsidR="00244A78" w:rsidRPr="008068AA" w:rsidRDefault="00244A78" w:rsidP="00244A78">
      <w:pPr>
        <w:pStyle w:val="BodyText"/>
        <w:rPr>
          <w:rFonts w:ascii="Arial Nova" w:hAnsi="Arial Nova"/>
          <w:color w:val="auto"/>
        </w:rPr>
      </w:pPr>
      <w:r w:rsidRPr="00D53618">
        <w:rPr>
          <w:rFonts w:ascii="Arial Nova" w:hAnsi="Arial Nova"/>
          <w:color w:val="auto"/>
        </w:rPr>
        <w:t xml:space="preserve">Section </w:t>
      </w:r>
      <w:r w:rsidR="00F11184" w:rsidRPr="00D53618">
        <w:rPr>
          <w:rFonts w:ascii="Arial Nova" w:hAnsi="Arial Nova"/>
          <w:color w:val="auto"/>
        </w:rPr>
        <w:t>94</w:t>
      </w:r>
      <w:r w:rsidRPr="00D53618">
        <w:rPr>
          <w:rFonts w:ascii="Arial Nova" w:hAnsi="Arial Nova"/>
          <w:color w:val="auto"/>
        </w:rPr>
        <w:t>(2</w:t>
      </w:r>
      <w:r w:rsidR="001A09C2" w:rsidRPr="00D53618">
        <w:rPr>
          <w:rFonts w:ascii="Arial Nova" w:hAnsi="Arial Nova"/>
          <w:color w:val="auto"/>
        </w:rPr>
        <w:t>d</w:t>
      </w:r>
      <w:r w:rsidRPr="00D53618">
        <w:rPr>
          <w:rFonts w:ascii="Arial Nova" w:hAnsi="Arial Nova"/>
          <w:color w:val="auto"/>
        </w:rPr>
        <w:t>) of the Act</w:t>
      </w:r>
      <w:r w:rsidRPr="72039C9D">
        <w:rPr>
          <w:rFonts w:ascii="Arial Nova" w:hAnsi="Arial Nova"/>
          <w:color w:val="auto"/>
        </w:rPr>
        <w:t xml:space="preserve"> requires the budget to contain the prescribed indicators and measures of service performance for services funded in the budget. Where a council does not fund a service then it will not be required to disclose the applicable service performance outcome indicator in their budget. While this sounds straightforward, there are a number examples where councils make a contribution to a service (such as maternal child health) but the service is provided by a not-for-profit organisation directly funded through a service agreement with the relevant agency. The test in this case comes down to what is termed 'operational control'. </w:t>
      </w:r>
    </w:p>
    <w:p w14:paraId="12CF5328" w14:textId="77777777" w:rsidR="00063833" w:rsidRPr="00273AD9" w:rsidRDefault="00063833" w:rsidP="006874B5">
      <w:pPr>
        <w:pStyle w:val="BodyText"/>
      </w:pPr>
    </w:p>
    <w:tbl>
      <w:tblPr>
        <w:tblStyle w:val="HighlightTable"/>
        <w:tblW w:w="5000" w:type="pct"/>
        <w:tblLook w:val="0600" w:firstRow="0" w:lastRow="0" w:firstColumn="0" w:lastColumn="0" w:noHBand="1" w:noVBand="1"/>
        <w:tblCaption w:val="Hightlight Text"/>
      </w:tblPr>
      <w:tblGrid>
        <w:gridCol w:w="9071"/>
      </w:tblGrid>
      <w:tr w:rsidR="006874B5" w:rsidRPr="00A91787" w14:paraId="3A23FB6A" w14:textId="77777777" w:rsidTr="00EE17B3">
        <w:tc>
          <w:tcPr>
            <w:tcW w:w="5000" w:type="pct"/>
            <w:shd w:val="clear" w:color="auto" w:fill="100249" w:themeFill="accent4"/>
          </w:tcPr>
          <w:p w14:paraId="2BC8E57C" w14:textId="77777777" w:rsidR="006874B5" w:rsidRPr="00367865" w:rsidRDefault="006874B5" w:rsidP="006874B5">
            <w:pPr>
              <w:pStyle w:val="HighlightBoxText"/>
              <w:spacing w:before="0"/>
              <w:rPr>
                <w:b/>
                <w:sz w:val="20"/>
              </w:rPr>
            </w:pPr>
            <w:r w:rsidRPr="00367865">
              <w:rPr>
                <w:b/>
                <w:sz w:val="20"/>
              </w:rPr>
              <w:t>Operational control</w:t>
            </w:r>
          </w:p>
          <w:p w14:paraId="5518A2CF" w14:textId="77777777" w:rsidR="006874B5" w:rsidRPr="00367865" w:rsidRDefault="006874B5" w:rsidP="006874B5">
            <w:pPr>
              <w:pStyle w:val="HighlightBoxText"/>
              <w:rPr>
                <w:sz w:val="20"/>
              </w:rPr>
            </w:pPr>
            <w:r w:rsidRPr="00367865">
              <w:rPr>
                <w:sz w:val="20"/>
              </w:rPr>
              <w:t>To assist councils to determine whether they have operational control the following guidance is provided:</w:t>
            </w:r>
          </w:p>
          <w:p w14:paraId="2D2AB418" w14:textId="77777777" w:rsidR="006874B5" w:rsidRPr="00367865" w:rsidRDefault="006874B5" w:rsidP="006874B5">
            <w:pPr>
              <w:pStyle w:val="HighlightBoxBullet"/>
              <w:rPr>
                <w:sz w:val="20"/>
              </w:rPr>
            </w:pPr>
            <w:r w:rsidRPr="00367865">
              <w:rPr>
                <w:sz w:val="20"/>
              </w:rPr>
              <w:t>if the service is asset dependent (for example, a pool) then the first test will be whether all the risks and rewards associated with owning the asset have been transferred away from the council. For example, this could be done through a lease agreement</w:t>
            </w:r>
          </w:p>
          <w:p w14:paraId="5A4BCED7" w14:textId="77777777" w:rsidR="006874B5" w:rsidRPr="00367865" w:rsidRDefault="006874B5" w:rsidP="006874B5">
            <w:pPr>
              <w:pStyle w:val="HighlightBoxBullet"/>
              <w:rPr>
                <w:sz w:val="20"/>
              </w:rPr>
            </w:pPr>
            <w:r w:rsidRPr="00367865">
              <w:rPr>
                <w:sz w:val="20"/>
              </w:rPr>
              <w:t>the second test relates to whether the council has significant influence over the service outcomes. That is, does the council have the capacity (ability or power) to substantially affect the service being provided. For example, this might be the case if despite the council making a financial contribution, decisions over the service outcomes rest with the funding agency.</w:t>
            </w:r>
          </w:p>
          <w:p w14:paraId="294AEAF1" w14:textId="77777777" w:rsidR="006874B5" w:rsidRPr="00367865" w:rsidRDefault="006874B5" w:rsidP="006874B5">
            <w:pPr>
              <w:pStyle w:val="HighlightBoxText"/>
              <w:rPr>
                <w:sz w:val="20"/>
              </w:rPr>
            </w:pPr>
            <w:r w:rsidRPr="00367865">
              <w:rPr>
                <w:sz w:val="20"/>
              </w:rPr>
              <w:t>There will be very limited situations where a council does not have operational control over the service and councils will need to review the service and other agreements in place to ensure that it is able to convince its auditors they do not have operational control.</w:t>
            </w:r>
          </w:p>
        </w:tc>
      </w:tr>
    </w:tbl>
    <w:p w14:paraId="1170DF83" w14:textId="77777777" w:rsidR="006874B5" w:rsidRPr="00EE17B3" w:rsidRDefault="006874B5" w:rsidP="00EE17B3">
      <w:pPr>
        <w:pStyle w:val="Heading2"/>
      </w:pPr>
      <w:bookmarkStart w:id="56" w:name="_Toc513817484"/>
      <w:bookmarkStart w:id="57" w:name="_Toc514339336"/>
      <w:bookmarkStart w:id="58" w:name="_Toc32323282"/>
      <w:bookmarkStart w:id="59" w:name="_Toc65077511"/>
      <w:bookmarkStart w:id="60" w:name="_Toc96088511"/>
      <w:r w:rsidRPr="00EE17B3">
        <w:t>Preparing the organisation for reporting</w:t>
      </w:r>
      <w:bookmarkEnd w:id="56"/>
      <w:bookmarkEnd w:id="57"/>
      <w:bookmarkEnd w:id="58"/>
      <w:bookmarkEnd w:id="59"/>
      <w:bookmarkEnd w:id="60"/>
    </w:p>
    <w:p w14:paraId="7FB1F080" w14:textId="77777777" w:rsidR="00D96CDC" w:rsidRPr="008068AA" w:rsidRDefault="00D96CDC" w:rsidP="00D96CDC">
      <w:pPr>
        <w:pStyle w:val="BodyText"/>
        <w:rPr>
          <w:rFonts w:ascii="Arial Nova" w:hAnsi="Arial Nova"/>
          <w:color w:val="auto"/>
        </w:rPr>
      </w:pPr>
      <w:r w:rsidRPr="008068AA">
        <w:rPr>
          <w:rFonts w:ascii="Arial Nova" w:hAnsi="Arial Nova"/>
          <w:color w:val="auto"/>
        </w:rPr>
        <w:t>Councils are required to collect data from 1 July of the reporting period and report the results of the performance indicators and measures in their annual reports for that financial year. To facilitate this process, it is recommended that councils undertake the following steps:</w:t>
      </w:r>
    </w:p>
    <w:p w14:paraId="68644D18" w14:textId="77777777" w:rsidR="00D96CDC" w:rsidRPr="008068AA" w:rsidRDefault="00D96CDC" w:rsidP="00D96CDC">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appoint a senior officer to coordinate the collection and reporting of performance data</w:t>
      </w:r>
    </w:p>
    <w:p w14:paraId="6AEE6F74" w14:textId="77777777" w:rsidR="00D96CDC" w:rsidRPr="008068AA" w:rsidRDefault="00D96CDC" w:rsidP="00D96CDC">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prepare a project plan, covering the period from 1 July to 30 September, which identifies key milestones, dates and responsibilities</w:t>
      </w:r>
    </w:p>
    <w:p w14:paraId="583697E5" w14:textId="77777777" w:rsidR="00D96CDC" w:rsidRPr="008068AA" w:rsidRDefault="00D96CDC" w:rsidP="00D96CDC">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form a working group consisting of representatives from each of the nine service areas and a representative from the finance team to be responsible for collecting data for each of the measures including supporting evidence for those that are subject to audit</w:t>
      </w:r>
    </w:p>
    <w:p w14:paraId="416E159E" w14:textId="77777777" w:rsidR="00D96CDC" w:rsidRPr="008068AA" w:rsidRDefault="00D96CDC" w:rsidP="00D96CDC">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lastRenderedPageBreak/>
        <w:t>brief the executive team, senior management team and the audit committee on the LGRPF, their roles and responsibilities and key milestones between commencement of data collection and reporting in the annual report</w:t>
      </w:r>
    </w:p>
    <w:p w14:paraId="374017AE" w14:textId="77777777" w:rsidR="00D96CDC" w:rsidRPr="008068AA" w:rsidRDefault="00D96CDC" w:rsidP="00D96CDC">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collect data and report performance indicator results to the key groups above on a quarterly basis including the identification of issues for resolution.</w:t>
      </w:r>
    </w:p>
    <w:p w14:paraId="55D539AD" w14:textId="0AB8481A" w:rsidR="008927B8" w:rsidRPr="008068AA" w:rsidRDefault="00D96CDC" w:rsidP="008927B8">
      <w:pPr>
        <w:pStyle w:val="BodyText"/>
        <w:rPr>
          <w:rFonts w:ascii="Arial Nova" w:hAnsi="Arial Nova"/>
          <w:color w:val="auto"/>
        </w:rPr>
      </w:pPr>
      <w:r w:rsidRPr="008068AA">
        <w:rPr>
          <w:rFonts w:ascii="Arial Nova" w:hAnsi="Arial Nova"/>
          <w:color w:val="auto"/>
        </w:rPr>
        <w:t>Refer to the Local Government Performance Statement Better Practice Guide for more information.</w:t>
      </w:r>
    </w:p>
    <w:p w14:paraId="70128114" w14:textId="77777777" w:rsidR="008927B8" w:rsidRPr="00273AD9" w:rsidRDefault="008927B8" w:rsidP="008927B8">
      <w:pPr>
        <w:pStyle w:val="Heading2"/>
        <w:rPr>
          <w:lang w:val="en-US"/>
        </w:rPr>
      </w:pPr>
      <w:bookmarkStart w:id="61" w:name="_Toc513817485"/>
      <w:bookmarkStart w:id="62" w:name="_Toc514339337"/>
      <w:bookmarkStart w:id="63" w:name="_Toc32323283"/>
      <w:bookmarkStart w:id="64" w:name="_Toc65077512"/>
      <w:bookmarkStart w:id="65" w:name="_Toc96088512"/>
      <w:r w:rsidRPr="00273AD9">
        <w:rPr>
          <w:lang w:val="en-US"/>
        </w:rPr>
        <w:t>LGPRF governance</w:t>
      </w:r>
      <w:bookmarkEnd w:id="61"/>
      <w:bookmarkEnd w:id="62"/>
      <w:bookmarkEnd w:id="63"/>
      <w:bookmarkEnd w:id="64"/>
      <w:bookmarkEnd w:id="65"/>
    </w:p>
    <w:p w14:paraId="10EED74D" w14:textId="563C1E45" w:rsidR="008927B8" w:rsidRPr="008068AA" w:rsidRDefault="008927B8" w:rsidP="008927B8">
      <w:pPr>
        <w:rPr>
          <w:rFonts w:ascii="Arial Nova" w:hAnsi="Arial Nova"/>
          <w:color w:val="auto"/>
          <w:sz w:val="20"/>
        </w:rPr>
      </w:pPr>
      <w:r w:rsidRPr="008068AA">
        <w:rPr>
          <w:rFonts w:ascii="Arial Nova" w:hAnsi="Arial Nova"/>
          <w:color w:val="auto"/>
          <w:sz w:val="20"/>
        </w:rPr>
        <w:t xml:space="preserve">LGV has established a steering committee for the LGPRF that oversees an annual program of review and continuous improvement to the </w:t>
      </w:r>
      <w:r w:rsidR="00F60B08" w:rsidRPr="008068AA">
        <w:rPr>
          <w:rFonts w:ascii="Arial Nova" w:hAnsi="Arial Nova"/>
          <w:color w:val="auto"/>
          <w:sz w:val="20"/>
        </w:rPr>
        <w:t>framework</w:t>
      </w:r>
      <w:r w:rsidRPr="008068AA">
        <w:rPr>
          <w:rFonts w:ascii="Arial Nova" w:hAnsi="Arial Nova"/>
          <w:color w:val="auto"/>
          <w:sz w:val="20"/>
        </w:rPr>
        <w:t>. The key responsibilities of the steering committee include:</w:t>
      </w:r>
    </w:p>
    <w:p w14:paraId="35C66257" w14:textId="5BE8CBA5" w:rsidR="008927B8" w:rsidRPr="008068AA" w:rsidRDefault="008927B8" w:rsidP="008927B8">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providing recommendations to LGV on the overarching framework, the set of indicators and content of reporting by councils and state</w:t>
      </w:r>
      <w:r w:rsidR="00A37B7E" w:rsidRPr="008068AA">
        <w:rPr>
          <w:rFonts w:ascii="Arial Nova" w:eastAsia="Cambria" w:hAnsi="Arial Nova"/>
          <w:color w:val="auto"/>
          <w:lang w:val="en-GB"/>
        </w:rPr>
        <w:t>;</w:t>
      </w:r>
    </w:p>
    <w:p w14:paraId="16B77462" w14:textId="0CD9696A" w:rsidR="008927B8" w:rsidRPr="008068AA" w:rsidRDefault="008927B8" w:rsidP="008927B8">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resolving issues brought to it from Technical Working Groups and sector consultation</w:t>
      </w:r>
      <w:r w:rsidR="00A37B7E" w:rsidRPr="008068AA">
        <w:rPr>
          <w:rFonts w:ascii="Arial Nova" w:eastAsia="Cambria" w:hAnsi="Arial Nova"/>
          <w:color w:val="auto"/>
          <w:lang w:val="en-GB"/>
        </w:rPr>
        <w:t>;</w:t>
      </w:r>
    </w:p>
    <w:p w14:paraId="16F87FBD" w14:textId="0BADAD46" w:rsidR="008927B8" w:rsidRPr="008068AA" w:rsidRDefault="008927B8" w:rsidP="008927B8">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working to improve the comparability, quality and integrity of reported data</w:t>
      </w:r>
      <w:r w:rsidR="00A37B7E" w:rsidRPr="008068AA">
        <w:rPr>
          <w:rFonts w:ascii="Arial Nova" w:eastAsia="Cambria" w:hAnsi="Arial Nova"/>
          <w:color w:val="auto"/>
          <w:lang w:val="en-GB"/>
        </w:rPr>
        <w:t>;</w:t>
      </w:r>
    </w:p>
    <w:p w14:paraId="5649289C" w14:textId="20DD1EE3" w:rsidR="008927B8" w:rsidRPr="008068AA" w:rsidRDefault="008927B8" w:rsidP="008927B8">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recommending opportunities to streamline LGPRF data collections and reporting between the state and local governments</w:t>
      </w:r>
      <w:r w:rsidR="00A37B7E" w:rsidRPr="008068AA">
        <w:rPr>
          <w:rFonts w:ascii="Arial Nova" w:eastAsia="Cambria" w:hAnsi="Arial Nova"/>
          <w:color w:val="auto"/>
          <w:lang w:val="en-GB"/>
        </w:rPr>
        <w:t>;</w:t>
      </w:r>
    </w:p>
    <w:p w14:paraId="4FA7D64B" w14:textId="77777777" w:rsidR="008927B8" w:rsidRPr="008068AA" w:rsidRDefault="008927B8" w:rsidP="008927B8">
      <w:pPr>
        <w:pStyle w:val="PullOutBoxBullet"/>
        <w:tabs>
          <w:tab w:val="clear" w:pos="737"/>
          <w:tab w:val="num" w:pos="567"/>
        </w:tabs>
        <w:ind w:left="312"/>
        <w:rPr>
          <w:rFonts w:ascii="Arial Nova" w:eastAsia="Cambria" w:hAnsi="Arial Nova"/>
          <w:color w:val="auto"/>
          <w:lang w:val="en-GB"/>
        </w:rPr>
      </w:pPr>
      <w:r w:rsidRPr="008068AA">
        <w:rPr>
          <w:rFonts w:ascii="Arial Nova" w:eastAsia="Cambria" w:hAnsi="Arial Nova"/>
          <w:color w:val="auto"/>
          <w:lang w:val="en-GB"/>
        </w:rPr>
        <w:t>seeking to maximise the accessibility to key stakeholders of the performance data.</w:t>
      </w:r>
    </w:p>
    <w:p w14:paraId="22812FDE" w14:textId="69F3B007" w:rsidR="008927B8" w:rsidRPr="008068AA" w:rsidRDefault="008927B8" w:rsidP="00844318">
      <w:pPr>
        <w:pStyle w:val="BodyText"/>
        <w:rPr>
          <w:rFonts w:ascii="Arial Nova" w:hAnsi="Arial Nova"/>
          <w:color w:val="auto"/>
        </w:rPr>
      </w:pPr>
      <w:r w:rsidRPr="008068AA">
        <w:rPr>
          <w:rFonts w:ascii="Arial Nova" w:hAnsi="Arial Nova"/>
          <w:color w:val="auto"/>
        </w:rPr>
        <w:t>The steering committee is chaired by the Executive Director of LGV and is comprised of CEO and Senior Executives from councils along with representatives from peak bodies. The committee meets twice a year.</w:t>
      </w:r>
    </w:p>
    <w:p w14:paraId="511615C3" w14:textId="77777777" w:rsidR="008927B8" w:rsidRPr="003309AC" w:rsidRDefault="008927B8" w:rsidP="00844318">
      <w:pPr>
        <w:pStyle w:val="Heading2"/>
        <w:rPr>
          <w:lang w:val="en-US"/>
        </w:rPr>
      </w:pPr>
      <w:bookmarkStart w:id="66" w:name="_Toc32323284"/>
      <w:bookmarkStart w:id="67" w:name="_Toc65077513"/>
      <w:bookmarkStart w:id="68" w:name="_Toc96088513"/>
      <w:r w:rsidRPr="003309AC">
        <w:rPr>
          <w:lang w:val="en-US"/>
        </w:rPr>
        <w:t xml:space="preserve">Development of </w:t>
      </w:r>
      <w:r w:rsidRPr="00844318">
        <w:t>indicators</w:t>
      </w:r>
      <w:bookmarkEnd w:id="66"/>
      <w:bookmarkEnd w:id="67"/>
      <w:bookmarkEnd w:id="68"/>
    </w:p>
    <w:p w14:paraId="574DC9EE" w14:textId="383F93B7" w:rsidR="008927B8" w:rsidRPr="000C2A28" w:rsidRDefault="008927B8" w:rsidP="008927B8">
      <w:pPr>
        <w:rPr>
          <w:color w:val="auto"/>
          <w:sz w:val="20"/>
        </w:rPr>
      </w:pPr>
      <w:r w:rsidRPr="000C2A28">
        <w:rPr>
          <w:color w:val="auto"/>
          <w:sz w:val="20"/>
        </w:rPr>
        <w:t>All indicators are developed and enhanced through consultation with the local government sector. Indicators are formally reviewed through Technical Working Groups enacted by the LGPRF Steering Committee, see figure 1</w:t>
      </w:r>
      <w:r w:rsidR="00A13DF3" w:rsidRPr="000C2A28">
        <w:rPr>
          <w:color w:val="auto"/>
          <w:sz w:val="20"/>
        </w:rPr>
        <w:t>3</w:t>
      </w:r>
      <w:r w:rsidRPr="000C2A28">
        <w:rPr>
          <w:color w:val="auto"/>
          <w:sz w:val="20"/>
        </w:rPr>
        <w:t>.</w:t>
      </w:r>
    </w:p>
    <w:p w14:paraId="4D63E162" w14:textId="78284CA1" w:rsidR="00385C83" w:rsidRDefault="008225DF" w:rsidP="008927B8">
      <w:pPr>
        <w:rPr>
          <w:color w:val="auto"/>
          <w:sz w:val="20"/>
        </w:rPr>
      </w:pPr>
      <w:r>
        <w:rPr>
          <w:noProof/>
          <w:color w:val="auto"/>
          <w:sz w:val="20"/>
        </w:rPr>
        <w:drawing>
          <wp:inline distT="0" distB="0" distL="0" distR="0" wp14:anchorId="1FE86C97" wp14:editId="1F7DED6D">
            <wp:extent cx="6391188" cy="24181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21850" cy="2429748"/>
                    </a:xfrm>
                    <a:prstGeom prst="rect">
                      <a:avLst/>
                    </a:prstGeom>
                    <a:noFill/>
                  </pic:spPr>
                </pic:pic>
              </a:graphicData>
            </a:graphic>
          </wp:inline>
        </w:drawing>
      </w:r>
    </w:p>
    <w:p w14:paraId="6B9DFBF8" w14:textId="36C9F468" w:rsidR="00385C83" w:rsidRPr="000C2A28" w:rsidRDefault="00314DAA" w:rsidP="00314DAA">
      <w:pPr>
        <w:spacing w:before="60" w:after="120"/>
        <w:ind w:right="113"/>
        <w:rPr>
          <w:b/>
          <w:color w:val="auto"/>
        </w:rPr>
      </w:pPr>
      <w:r w:rsidRPr="000C2A28">
        <w:rPr>
          <w:b/>
          <w:color w:val="auto"/>
        </w:rPr>
        <w:t>Figure 1</w:t>
      </w:r>
      <w:r w:rsidR="00A13DF3" w:rsidRPr="000C2A28">
        <w:rPr>
          <w:b/>
          <w:color w:val="auto"/>
        </w:rPr>
        <w:t>3</w:t>
      </w:r>
      <w:r w:rsidRPr="000C2A28">
        <w:rPr>
          <w:b/>
          <w:color w:val="auto"/>
        </w:rPr>
        <w:t xml:space="preserve"> – Process for the creation and updating of indicators for the Local Government Performance Reporting Framework. </w:t>
      </w:r>
    </w:p>
    <w:p w14:paraId="2B910A0A" w14:textId="0F95504F" w:rsidR="004257CF" w:rsidRPr="004B200A" w:rsidRDefault="004257CF" w:rsidP="004257CF">
      <w:pPr>
        <w:rPr>
          <w:color w:val="FF0000"/>
          <w:sz w:val="20"/>
        </w:rPr>
      </w:pPr>
      <w:r w:rsidRPr="000C2A28">
        <w:rPr>
          <w:color w:val="auto"/>
          <w:sz w:val="20"/>
        </w:rPr>
        <w:t>Councils are encouraged to nominate for the Technical Working Group and have input on improvements to the framework indicators</w:t>
      </w:r>
      <w:r w:rsidRPr="004257CF">
        <w:rPr>
          <w:color w:val="auto"/>
          <w:sz w:val="20"/>
        </w:rPr>
        <w:t>.</w:t>
      </w:r>
      <w:r w:rsidR="004B200A">
        <w:rPr>
          <w:color w:val="auto"/>
          <w:sz w:val="20"/>
        </w:rPr>
        <w:t xml:space="preserve"> </w:t>
      </w:r>
      <w:r w:rsidR="004B200A" w:rsidRPr="00037EF2">
        <w:rPr>
          <w:color w:val="auto"/>
          <w:sz w:val="20"/>
        </w:rPr>
        <w:t>Technical Working Groups were last held in 2021.</w:t>
      </w:r>
    </w:p>
    <w:p w14:paraId="763AF998" w14:textId="77777777" w:rsidR="004257CF" w:rsidRPr="00A97D6F" w:rsidRDefault="004257CF" w:rsidP="004257CF">
      <w:pPr>
        <w:pStyle w:val="Heading2"/>
        <w:rPr>
          <w:lang w:val="en-US"/>
        </w:rPr>
      </w:pPr>
      <w:bookmarkStart w:id="69" w:name="_Toc513817482"/>
      <w:bookmarkStart w:id="70" w:name="_Toc514339334"/>
      <w:bookmarkStart w:id="71" w:name="_Toc32323285"/>
      <w:bookmarkStart w:id="72" w:name="_Toc65077514"/>
      <w:bookmarkStart w:id="73" w:name="_Toc96088514"/>
      <w:r w:rsidRPr="004257CF">
        <w:lastRenderedPageBreak/>
        <w:t>Guiding</w:t>
      </w:r>
      <w:r w:rsidRPr="00A97D6F">
        <w:rPr>
          <w:lang w:val="en-US"/>
        </w:rPr>
        <w:t xml:space="preserve"> principles</w:t>
      </w:r>
      <w:bookmarkEnd w:id="69"/>
      <w:bookmarkEnd w:id="70"/>
      <w:bookmarkEnd w:id="71"/>
      <w:bookmarkEnd w:id="72"/>
      <w:bookmarkEnd w:id="73"/>
    </w:p>
    <w:p w14:paraId="4F8645DD" w14:textId="77777777" w:rsidR="004257CF" w:rsidRPr="004257CF" w:rsidRDefault="004257CF" w:rsidP="004257CF">
      <w:pPr>
        <w:pStyle w:val="BodyText"/>
        <w:rPr>
          <w:rFonts w:ascii="Arial Nova" w:hAnsi="Arial Nova"/>
        </w:rPr>
      </w:pPr>
      <w:r w:rsidRPr="004257CF">
        <w:rPr>
          <w:rFonts w:ascii="Arial Nova" w:hAnsi="Arial Nova"/>
        </w:rPr>
        <w:t>Guiding principles have been established to assist in the development and selection of indicators to measure local government performance, See Table 3.</w:t>
      </w:r>
    </w:p>
    <w:tbl>
      <w:tblPr>
        <w:tblW w:w="0" w:type="auto"/>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9334"/>
      </w:tblGrid>
      <w:tr w:rsidR="004257CF" w:rsidRPr="004705D4" w14:paraId="5814B7C4" w14:textId="77777777" w:rsidTr="00DA452B">
        <w:tc>
          <w:tcPr>
            <w:tcW w:w="9334" w:type="dxa"/>
            <w:tcBorders>
              <w:top w:val="single" w:sz="6" w:space="0" w:color="auto"/>
              <w:bottom w:val="nil"/>
            </w:tcBorders>
            <w:shd w:val="clear" w:color="auto" w:fill="auto"/>
          </w:tcPr>
          <w:p w14:paraId="6D32FCAF" w14:textId="77777777" w:rsidR="004257CF" w:rsidRPr="004705D4" w:rsidRDefault="004257CF" w:rsidP="00DA452B">
            <w:pPr>
              <w:pStyle w:val="BoxTitle"/>
              <w:spacing w:after="120"/>
              <w:rPr>
                <w:rFonts w:cs="Arial"/>
                <w:sz w:val="20"/>
              </w:rPr>
            </w:pPr>
            <w:r w:rsidRPr="007E02F9">
              <w:rPr>
                <w:rFonts w:cs="Arial"/>
                <w:sz w:val="20"/>
              </w:rPr>
              <w:t>Guiding principles of LGPRF</w:t>
            </w:r>
          </w:p>
        </w:tc>
      </w:tr>
      <w:tr w:rsidR="004257CF" w:rsidRPr="004705D4" w14:paraId="4C555AE5" w14:textId="77777777" w:rsidTr="00DA452B">
        <w:tc>
          <w:tcPr>
            <w:tcW w:w="9334" w:type="dxa"/>
            <w:tcBorders>
              <w:top w:val="nil"/>
              <w:bottom w:val="single" w:sz="4" w:space="0" w:color="auto"/>
              <w:right w:val="single" w:sz="4" w:space="0" w:color="auto"/>
            </w:tcBorders>
            <w:shd w:val="clear" w:color="auto" w:fill="auto"/>
          </w:tcPr>
          <w:p w14:paraId="2DDAAD26" w14:textId="77777777" w:rsidR="004257CF" w:rsidRPr="00E3270F" w:rsidRDefault="004257CF" w:rsidP="003C5011">
            <w:pPr>
              <w:pStyle w:val="BodyText"/>
              <w:numPr>
                <w:ilvl w:val="0"/>
                <w:numId w:val="53"/>
              </w:numPr>
              <w:rPr>
                <w:i/>
              </w:rPr>
            </w:pPr>
            <w:r w:rsidRPr="00E3270F">
              <w:rPr>
                <w:i/>
              </w:rPr>
              <w:t>Indicators should be ‘SMART’</w:t>
            </w:r>
          </w:p>
          <w:p w14:paraId="39316791" w14:textId="77777777" w:rsidR="004257CF" w:rsidRPr="00E3270F" w:rsidRDefault="004257CF" w:rsidP="00DA452B">
            <w:pPr>
              <w:pStyle w:val="BodyText"/>
            </w:pPr>
            <w:r w:rsidRPr="00E3270F">
              <w:t>The construction of specific indicators should seek to adhere to the SMART principles, that is, indicators should be:</w:t>
            </w:r>
          </w:p>
          <w:p w14:paraId="375EFA92" w14:textId="77777777" w:rsidR="004257CF" w:rsidRPr="00E3270F" w:rsidRDefault="004257CF" w:rsidP="004257CF">
            <w:pPr>
              <w:pStyle w:val="PullOutBoxBullet"/>
              <w:tabs>
                <w:tab w:val="clear" w:pos="737"/>
                <w:tab w:val="num" w:pos="567"/>
              </w:tabs>
              <w:ind w:left="312"/>
            </w:pPr>
            <w:r w:rsidRPr="00E3270F">
              <w:rPr>
                <w:b/>
              </w:rPr>
              <w:t>specific</w:t>
            </w:r>
            <w:r w:rsidRPr="00E3270F">
              <w:t xml:space="preserve"> to the service, activity and/or dimension of performance being measured; </w:t>
            </w:r>
          </w:p>
          <w:p w14:paraId="51BF8529" w14:textId="77777777" w:rsidR="004257CF" w:rsidRPr="00E3270F" w:rsidRDefault="004257CF" w:rsidP="004257CF">
            <w:pPr>
              <w:pStyle w:val="PullOutBoxBullet"/>
              <w:tabs>
                <w:tab w:val="clear" w:pos="737"/>
                <w:tab w:val="num" w:pos="567"/>
              </w:tabs>
              <w:ind w:left="312"/>
            </w:pPr>
            <w:r w:rsidRPr="00E3270F">
              <w:t xml:space="preserve">based on </w:t>
            </w:r>
            <w:r w:rsidRPr="00E3270F">
              <w:rPr>
                <w:b/>
              </w:rPr>
              <w:t>measurable</w:t>
            </w:r>
            <w:r w:rsidRPr="00E3270F">
              <w:t xml:space="preserve"> factors that can be observed, documented and verified (either by audits or other mechanisms);</w:t>
            </w:r>
          </w:p>
          <w:p w14:paraId="3B6452BB" w14:textId="77777777" w:rsidR="004257CF" w:rsidRPr="00E3270F" w:rsidRDefault="004257CF" w:rsidP="004257CF">
            <w:pPr>
              <w:pStyle w:val="PullOutBoxBullet"/>
              <w:tabs>
                <w:tab w:val="clear" w:pos="737"/>
                <w:tab w:val="num" w:pos="567"/>
              </w:tabs>
              <w:ind w:left="312"/>
            </w:pPr>
            <w:r w:rsidRPr="00E3270F">
              <w:rPr>
                <w:b/>
              </w:rPr>
              <w:t>aligned</w:t>
            </w:r>
            <w:r w:rsidRPr="00E3270F">
              <w:t xml:space="preserve"> with objectives;</w:t>
            </w:r>
          </w:p>
          <w:p w14:paraId="12C6ABCC" w14:textId="77777777" w:rsidR="004257CF" w:rsidRPr="00E3270F" w:rsidRDefault="004257CF" w:rsidP="004257CF">
            <w:pPr>
              <w:pStyle w:val="PullOutBoxBullet"/>
              <w:tabs>
                <w:tab w:val="clear" w:pos="737"/>
                <w:tab w:val="num" w:pos="567"/>
              </w:tabs>
              <w:ind w:left="312"/>
            </w:pPr>
            <w:r w:rsidRPr="00E3270F">
              <w:rPr>
                <w:b/>
              </w:rPr>
              <w:t>relevant</w:t>
            </w:r>
            <w:r w:rsidRPr="00E3270F">
              <w:t xml:space="preserve"> to the service, activity and/or dimension of performance being measured; and</w:t>
            </w:r>
          </w:p>
          <w:p w14:paraId="6AB97F1C" w14:textId="77777777" w:rsidR="004257CF" w:rsidRPr="00E3270F" w:rsidRDefault="004257CF" w:rsidP="004257CF">
            <w:pPr>
              <w:pStyle w:val="PullOutBoxBullet"/>
              <w:tabs>
                <w:tab w:val="clear" w:pos="737"/>
                <w:tab w:val="num" w:pos="567"/>
              </w:tabs>
              <w:ind w:left="312"/>
            </w:pPr>
            <w:r w:rsidRPr="00E3270F">
              <w:rPr>
                <w:b/>
              </w:rPr>
              <w:t>time-bound</w:t>
            </w:r>
            <w:r w:rsidRPr="00E3270F">
              <w:t xml:space="preserve"> with an appropriate and clear timeframe specified for measuring performance.</w:t>
            </w:r>
          </w:p>
          <w:p w14:paraId="694E3261" w14:textId="77777777" w:rsidR="004257CF" w:rsidRPr="00E3270F" w:rsidRDefault="004257CF" w:rsidP="003C5011">
            <w:pPr>
              <w:pStyle w:val="BodyText"/>
              <w:numPr>
                <w:ilvl w:val="0"/>
                <w:numId w:val="53"/>
              </w:numPr>
              <w:rPr>
                <w:i/>
              </w:rPr>
            </w:pPr>
            <w:r w:rsidRPr="00E3270F">
              <w:rPr>
                <w:i/>
              </w:rPr>
              <w:t>Indicators should build a balanced picture of performance</w:t>
            </w:r>
          </w:p>
          <w:p w14:paraId="77EFB1F0" w14:textId="77777777" w:rsidR="004257CF" w:rsidRPr="00E3270F" w:rsidRDefault="004257CF" w:rsidP="00DA452B">
            <w:pPr>
              <w:pStyle w:val="BodyText"/>
            </w:pPr>
            <w:r w:rsidRPr="00E3270F">
              <w:t xml:space="preserve">A range of performance indicators should be developed to cover different aspects of performance. A single indicator is typically not able to provide a balanced picture of performance; therefore a suite of indicators, measuring different aspects of performance should be pursued. </w:t>
            </w:r>
          </w:p>
          <w:p w14:paraId="418A4A4F" w14:textId="77777777" w:rsidR="004257CF" w:rsidRPr="00E3270F" w:rsidRDefault="004257CF" w:rsidP="003C5011">
            <w:pPr>
              <w:pStyle w:val="BodyText"/>
              <w:numPr>
                <w:ilvl w:val="0"/>
                <w:numId w:val="53"/>
              </w:numPr>
              <w:rPr>
                <w:i/>
              </w:rPr>
            </w:pPr>
            <w:r w:rsidRPr="00E3270F">
              <w:rPr>
                <w:i/>
              </w:rPr>
              <w:t>Indicators should be understandable to a broad audience</w:t>
            </w:r>
          </w:p>
          <w:p w14:paraId="715197EE" w14:textId="77777777" w:rsidR="004257CF" w:rsidRPr="00E3270F" w:rsidRDefault="004257CF" w:rsidP="00DA452B">
            <w:pPr>
              <w:pStyle w:val="BodyText"/>
            </w:pPr>
            <w:r w:rsidRPr="00E3270F">
              <w:t>Performance indicators must be understandable to a broad audience. They should be clear and unambiguous so that stakeholders can draw meaningful conclusions about the performance of councils.  A balance should be struck between performance indicators being understandable to the community, useful to councils to support continuous improvement and instructive to other levels of government. Performance indicators must also measure what they claim to measure. Proxy indicators should be clearly identified as such.</w:t>
            </w:r>
          </w:p>
          <w:p w14:paraId="623E807E" w14:textId="77777777" w:rsidR="004257CF" w:rsidRPr="00E3270F" w:rsidRDefault="004257CF" w:rsidP="003C5011">
            <w:pPr>
              <w:pStyle w:val="BodyText"/>
              <w:numPr>
                <w:ilvl w:val="0"/>
                <w:numId w:val="53"/>
              </w:numPr>
              <w:rPr>
                <w:i/>
              </w:rPr>
            </w:pPr>
            <w:r w:rsidRPr="00E3270F">
              <w:rPr>
                <w:i/>
              </w:rPr>
              <w:t>Indicators should align with other reporting requirements</w:t>
            </w:r>
          </w:p>
          <w:p w14:paraId="12D44582" w14:textId="77777777" w:rsidR="004257CF" w:rsidRPr="00E3270F" w:rsidRDefault="004257CF" w:rsidP="00DA452B">
            <w:pPr>
              <w:pStyle w:val="BodyText"/>
            </w:pPr>
            <w:r w:rsidRPr="00E3270F">
              <w:t>Use of performance indicators that are already in use in other reporting arrangements should be pursued where possible. Adopting existing indicators can ensure consistency with other reporting frameworks, lowers the cost of data collection and avoids delays in reporting. Performance indicators should also be developed with national standards and reporting regimes in mind to allow for inter-jurisdictional analysis.</w:t>
            </w:r>
          </w:p>
          <w:p w14:paraId="747B36A2" w14:textId="77777777" w:rsidR="004257CF" w:rsidRPr="00E3270F" w:rsidRDefault="004257CF" w:rsidP="003C5011">
            <w:pPr>
              <w:pStyle w:val="BodyText"/>
              <w:numPr>
                <w:ilvl w:val="0"/>
                <w:numId w:val="53"/>
              </w:numPr>
              <w:rPr>
                <w:i/>
              </w:rPr>
            </w:pPr>
            <w:r w:rsidRPr="00E3270F">
              <w:rPr>
                <w:i/>
              </w:rPr>
              <w:t>Indicators should be comparable across councils and consistent over time</w:t>
            </w:r>
          </w:p>
          <w:p w14:paraId="35EBDDB6" w14:textId="77777777" w:rsidR="004257CF" w:rsidRPr="00E3270F" w:rsidRDefault="004257CF" w:rsidP="00DA452B">
            <w:pPr>
              <w:pStyle w:val="BodyText"/>
            </w:pPr>
            <w:r w:rsidRPr="00E3270F">
              <w:t xml:space="preserve">Each indicator must be clearly defined with </w:t>
            </w:r>
            <w:r>
              <w:t>formulas, calculation</w:t>
            </w:r>
            <w:r w:rsidRPr="00E3270F">
              <w:t xml:space="preserve"> and measurement standards established to facilitate a valid measure of performance and aid reasonable comparisons. Indicators should also allow for consistent comparisons of performance over time. This requires that performance indicators be well designed and robust from the outset and remain broadly stable over time. </w:t>
            </w:r>
            <w:r>
              <w:t>Indicators should be relevant to all councils and not geographically biased.</w:t>
            </w:r>
          </w:p>
          <w:p w14:paraId="34A56882" w14:textId="77777777" w:rsidR="004257CF" w:rsidRPr="00E3270F" w:rsidRDefault="004257CF" w:rsidP="003C5011">
            <w:pPr>
              <w:pStyle w:val="BodyText"/>
              <w:numPr>
                <w:ilvl w:val="0"/>
                <w:numId w:val="53"/>
              </w:numPr>
              <w:rPr>
                <w:i/>
              </w:rPr>
            </w:pPr>
            <w:r w:rsidRPr="00E3270F">
              <w:rPr>
                <w:i/>
              </w:rPr>
              <w:t>The benefit of collecting information should outweigh the collection costs</w:t>
            </w:r>
          </w:p>
          <w:p w14:paraId="48A71174" w14:textId="77777777" w:rsidR="004257CF" w:rsidRPr="004705D4" w:rsidRDefault="004257CF" w:rsidP="00DA452B">
            <w:pPr>
              <w:pStyle w:val="BodyText"/>
            </w:pPr>
            <w:r w:rsidRPr="00E3270F">
              <w:t>The costs associated with collecting information needs to be balanced against the benefits of collecting that information.</w:t>
            </w:r>
          </w:p>
        </w:tc>
      </w:tr>
    </w:tbl>
    <w:p w14:paraId="7DED95F7" w14:textId="127400BF" w:rsidR="00B73AD8" w:rsidRPr="009C4C1A" w:rsidRDefault="004257CF" w:rsidP="009C4C1A">
      <w:pPr>
        <w:spacing w:after="120"/>
        <w:rPr>
          <w:b/>
          <w:color w:val="363534"/>
        </w:rPr>
      </w:pPr>
      <w:r w:rsidRPr="004257CF">
        <w:rPr>
          <w:b/>
          <w:color w:val="363534"/>
        </w:rPr>
        <w:t>Table 3: Guiding principles for creation of indicators.</w:t>
      </w:r>
    </w:p>
    <w:p w14:paraId="1E9F1CC5" w14:textId="77777777" w:rsidR="00B73AD8" w:rsidRPr="00560D4D" w:rsidRDefault="00B73AD8" w:rsidP="00B73AD8">
      <w:pPr>
        <w:pStyle w:val="Heading2"/>
        <w:rPr>
          <w:lang w:val="en-US"/>
        </w:rPr>
      </w:pPr>
      <w:bookmarkStart w:id="74" w:name="_Toc32323286"/>
      <w:bookmarkStart w:id="75" w:name="_Toc65077515"/>
      <w:bookmarkStart w:id="76" w:name="_Toc96088515"/>
      <w:r w:rsidRPr="00B73AD8">
        <w:t>Presentation</w:t>
      </w:r>
      <w:r w:rsidRPr="00560D4D">
        <w:rPr>
          <w:lang w:val="en-US"/>
        </w:rPr>
        <w:t xml:space="preserve"> of data on Know Your Council</w:t>
      </w:r>
      <w:bookmarkEnd w:id="74"/>
      <w:bookmarkEnd w:id="75"/>
      <w:bookmarkEnd w:id="76"/>
    </w:p>
    <w:p w14:paraId="591F64BE" w14:textId="77777777" w:rsidR="00B73AD8" w:rsidRPr="000C2A28" w:rsidRDefault="00B73AD8" w:rsidP="00B73AD8">
      <w:pPr>
        <w:pStyle w:val="BodyText"/>
        <w:rPr>
          <w:rFonts w:ascii="Arial Nova" w:hAnsi="Arial Nova" w:cs="Arial"/>
          <w:color w:val="auto"/>
        </w:rPr>
      </w:pPr>
      <w:r w:rsidRPr="000C2A28">
        <w:rPr>
          <w:rFonts w:ascii="Arial Nova" w:hAnsi="Arial Nova" w:cs="Arial"/>
          <w:color w:val="auto"/>
        </w:rPr>
        <w:t>The Service performance, Financial performance, Sustainable capacity indicators and the Governance and Management checklist are all loaded and presented on the Know Your Council website.</w:t>
      </w: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66414D" w14:paraId="3EAE8AB2" w14:textId="77777777" w:rsidTr="00AE663C">
        <w:trPr>
          <w:jc w:val="center"/>
        </w:trPr>
        <w:tc>
          <w:tcPr>
            <w:tcW w:w="4513" w:type="dxa"/>
            <w:hideMark/>
          </w:tcPr>
          <w:p w14:paraId="54DA0E3C" w14:textId="77777777" w:rsidR="0066414D" w:rsidRDefault="0066414D" w:rsidP="00AE663C">
            <w:pPr>
              <w:pStyle w:val="BodyText"/>
              <w:jc w:val="center"/>
              <w:rPr>
                <w:rFonts w:ascii="Arial" w:hAnsi="Arial" w:cs="Arial"/>
              </w:rPr>
            </w:pPr>
            <w:r>
              <w:rPr>
                <w:noProof/>
              </w:rPr>
              <w:lastRenderedPageBreak/>
              <w:drawing>
                <wp:inline distT="0" distB="0" distL="0" distR="0" wp14:anchorId="4F306651" wp14:editId="0ED2160F">
                  <wp:extent cx="2714625" cy="2171700"/>
                  <wp:effectExtent l="0" t="0" r="9525"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4625" cy="2171700"/>
                          </a:xfrm>
                          <a:prstGeom prst="rect">
                            <a:avLst/>
                          </a:prstGeom>
                          <a:noFill/>
                          <a:ln>
                            <a:noFill/>
                          </a:ln>
                        </pic:spPr>
                      </pic:pic>
                    </a:graphicData>
                  </a:graphic>
                </wp:inline>
              </w:drawing>
            </w:r>
          </w:p>
        </w:tc>
        <w:tc>
          <w:tcPr>
            <w:tcW w:w="4513" w:type="dxa"/>
            <w:hideMark/>
          </w:tcPr>
          <w:p w14:paraId="4C60F547" w14:textId="77777777" w:rsidR="0066414D" w:rsidRDefault="0066414D" w:rsidP="00AE663C">
            <w:pPr>
              <w:pStyle w:val="BodyText"/>
              <w:jc w:val="center"/>
              <w:rPr>
                <w:rFonts w:ascii="Arial" w:hAnsi="Arial" w:cs="Arial"/>
              </w:rPr>
            </w:pPr>
            <w:r>
              <w:rPr>
                <w:noProof/>
              </w:rPr>
              <w:drawing>
                <wp:inline distT="0" distB="0" distL="0" distR="0" wp14:anchorId="2CA4EEC1" wp14:editId="4E682985">
                  <wp:extent cx="2543175" cy="2190750"/>
                  <wp:effectExtent l="0" t="0" r="9525"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3175" cy="2190750"/>
                          </a:xfrm>
                          <a:prstGeom prst="rect">
                            <a:avLst/>
                          </a:prstGeom>
                          <a:noFill/>
                          <a:ln>
                            <a:noFill/>
                          </a:ln>
                        </pic:spPr>
                      </pic:pic>
                    </a:graphicData>
                  </a:graphic>
                </wp:inline>
              </w:drawing>
            </w:r>
          </w:p>
        </w:tc>
      </w:tr>
      <w:tr w:rsidR="0066414D" w14:paraId="6D08B568" w14:textId="77777777" w:rsidTr="00AE663C">
        <w:trPr>
          <w:jc w:val="center"/>
        </w:trPr>
        <w:tc>
          <w:tcPr>
            <w:tcW w:w="4513" w:type="dxa"/>
            <w:hideMark/>
          </w:tcPr>
          <w:p w14:paraId="490BA9B4" w14:textId="77777777" w:rsidR="0066414D" w:rsidRDefault="0066414D" w:rsidP="00AE663C">
            <w:pPr>
              <w:pStyle w:val="BodyText"/>
              <w:rPr>
                <w:rFonts w:ascii="Arial" w:hAnsi="Arial" w:cs="Arial"/>
              </w:rPr>
            </w:pPr>
            <w:r>
              <w:rPr>
                <w:noProof/>
              </w:rPr>
              <w:drawing>
                <wp:inline distT="0" distB="0" distL="0" distR="0" wp14:anchorId="0D0DB121" wp14:editId="61510259">
                  <wp:extent cx="2628900" cy="1743075"/>
                  <wp:effectExtent l="0" t="0" r="0"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tc>
        <w:tc>
          <w:tcPr>
            <w:tcW w:w="4513" w:type="dxa"/>
            <w:hideMark/>
          </w:tcPr>
          <w:p w14:paraId="5F7A2C77" w14:textId="77777777" w:rsidR="0066414D" w:rsidRDefault="0066414D" w:rsidP="00AE663C">
            <w:pPr>
              <w:pStyle w:val="BodyText"/>
              <w:jc w:val="center"/>
              <w:rPr>
                <w:rFonts w:ascii="Arial" w:hAnsi="Arial" w:cs="Arial"/>
              </w:rPr>
            </w:pPr>
            <w:r>
              <w:rPr>
                <w:noProof/>
              </w:rPr>
              <w:drawing>
                <wp:inline distT="0" distB="0" distL="0" distR="0" wp14:anchorId="7BD3F57B" wp14:editId="0D7D7822">
                  <wp:extent cx="2438400" cy="1724025"/>
                  <wp:effectExtent l="0" t="0" r="0"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8400" cy="1724025"/>
                          </a:xfrm>
                          <a:prstGeom prst="rect">
                            <a:avLst/>
                          </a:prstGeom>
                          <a:noFill/>
                          <a:ln>
                            <a:noFill/>
                          </a:ln>
                        </pic:spPr>
                      </pic:pic>
                    </a:graphicData>
                  </a:graphic>
                </wp:inline>
              </w:drawing>
            </w:r>
          </w:p>
        </w:tc>
      </w:tr>
    </w:tbl>
    <w:p w14:paraId="0224515E" w14:textId="77777777" w:rsidR="0066414D" w:rsidRDefault="0066414D" w:rsidP="0066414D">
      <w:pPr>
        <w:pStyle w:val="BodyText"/>
        <w:rPr>
          <w:rFonts w:ascii="Arial" w:hAnsi="Arial" w:cs="Arial"/>
        </w:rPr>
      </w:pPr>
    </w:p>
    <w:p w14:paraId="46523CEB" w14:textId="4990DCC2" w:rsidR="0066414D" w:rsidRPr="000C2A28" w:rsidRDefault="0066414D" w:rsidP="0066414D">
      <w:pPr>
        <w:pStyle w:val="BodyText"/>
        <w:jc w:val="both"/>
        <w:rPr>
          <w:rFonts w:ascii="Arial" w:hAnsi="Arial" w:cs="Arial"/>
          <w:color w:val="auto"/>
        </w:rPr>
      </w:pPr>
      <w:r w:rsidRPr="000C2A28">
        <w:rPr>
          <w:rFonts w:ascii="Arial" w:hAnsi="Arial" w:cs="Arial"/>
          <w:color w:val="auto"/>
        </w:rPr>
        <w:t>With an average of 1</w:t>
      </w:r>
      <w:r w:rsidR="002D4F3C">
        <w:rPr>
          <w:rFonts w:ascii="Arial" w:hAnsi="Arial" w:cs="Arial"/>
          <w:color w:val="auto"/>
        </w:rPr>
        <w:t>1</w:t>
      </w:r>
      <w:r w:rsidRPr="000C2A28">
        <w:rPr>
          <w:rFonts w:ascii="Arial" w:hAnsi="Arial" w:cs="Arial"/>
          <w:color w:val="auto"/>
        </w:rPr>
        <w:t>,</w:t>
      </w:r>
      <w:r w:rsidR="002873FE">
        <w:rPr>
          <w:rFonts w:ascii="Arial" w:hAnsi="Arial" w:cs="Arial"/>
          <w:color w:val="auto"/>
        </w:rPr>
        <w:t xml:space="preserve">061 </w:t>
      </w:r>
      <w:r w:rsidRPr="000C2A28">
        <w:rPr>
          <w:rFonts w:ascii="Arial" w:hAnsi="Arial" w:cs="Arial"/>
          <w:color w:val="auto"/>
        </w:rPr>
        <w:t>visit</w:t>
      </w:r>
      <w:r w:rsidR="00BD623A" w:rsidRPr="000C2A28">
        <w:rPr>
          <w:rFonts w:ascii="Arial" w:hAnsi="Arial" w:cs="Arial"/>
          <w:color w:val="auto"/>
        </w:rPr>
        <w:t>or</w:t>
      </w:r>
      <w:r w:rsidRPr="000C2A28">
        <w:rPr>
          <w:rFonts w:ascii="Arial" w:hAnsi="Arial" w:cs="Arial"/>
          <w:color w:val="auto"/>
        </w:rPr>
        <w:t>s a week</w:t>
      </w:r>
      <w:r w:rsidRPr="000C2A28">
        <w:rPr>
          <w:rStyle w:val="FootnoteReference"/>
          <w:rFonts w:ascii="Arial" w:hAnsi="Arial" w:cs="Arial"/>
          <w:color w:val="auto"/>
        </w:rPr>
        <w:footnoteReference w:id="13"/>
      </w:r>
      <w:r w:rsidRPr="000C2A28">
        <w:rPr>
          <w:rFonts w:ascii="Arial" w:hAnsi="Arial" w:cs="Arial"/>
          <w:color w:val="auto"/>
        </w:rPr>
        <w:t xml:space="preserve">, Know Your Council is a vital source of data and information on local government performance for Victorian councils. Accessed by the public and utilised by the media, the website allows Council to present its result and frame the wider context for the result through its public commentary. Councils are encouraged to consider the audience when drafting comments on performance, for example, even when there is no technical ‘material variation’, council can present a positive picture of stability for their residents and ratepayers. </w:t>
      </w:r>
    </w:p>
    <w:p w14:paraId="50780C57" w14:textId="77777777" w:rsidR="00335196" w:rsidRDefault="00335196" w:rsidP="009075CB">
      <w:pPr>
        <w:spacing w:after="120"/>
        <w:rPr>
          <w:b/>
          <w:color w:val="363534"/>
        </w:rPr>
      </w:pPr>
    </w:p>
    <w:p w14:paraId="411829CD" w14:textId="1D39E0F6" w:rsidR="009075CB" w:rsidRPr="000C2A28" w:rsidRDefault="009075CB" w:rsidP="009075CB">
      <w:pPr>
        <w:spacing w:after="120"/>
        <w:rPr>
          <w:b/>
          <w:color w:val="auto"/>
        </w:rPr>
      </w:pPr>
      <w:r w:rsidRPr="000C2A28">
        <w:rPr>
          <w:b/>
          <w:color w:val="auto"/>
        </w:rPr>
        <w:t>Examples of commentary to reframe ‘no material variations’ for the public:</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0C2A28" w:rsidRPr="000C2A28" w14:paraId="3CDDD868" w14:textId="77777777" w:rsidTr="00596DA3">
        <w:tc>
          <w:tcPr>
            <w:tcW w:w="3008" w:type="dxa"/>
            <w:tcBorders>
              <w:right w:val="single" w:sz="4" w:space="0" w:color="auto"/>
            </w:tcBorders>
            <w:shd w:val="clear" w:color="auto" w:fill="auto"/>
          </w:tcPr>
          <w:p w14:paraId="57087463" w14:textId="367D7B7A" w:rsidR="009075CB" w:rsidRPr="00575238" w:rsidRDefault="00A204EA" w:rsidP="00AE663C">
            <w:pPr>
              <w:spacing w:after="120" w:line="240" w:lineRule="atLeast"/>
              <w:rPr>
                <w:color w:val="auto"/>
                <w:highlight w:val="yellow"/>
              </w:rPr>
            </w:pPr>
            <w:r w:rsidRPr="009F72FD">
              <w:rPr>
                <w:color w:val="auto"/>
              </w:rPr>
              <w:t>“</w:t>
            </w:r>
            <w:r w:rsidRPr="00696C4E">
              <w:rPr>
                <w:i/>
                <w:color w:val="auto"/>
              </w:rPr>
              <w:t>Council continues to work as hard as possible to ensure our food premises are compliant, and as such has seen a fairly consistent turn around time on complaints, averaging a response time of 1.5 days for the last 4 years</w:t>
            </w:r>
            <w:r w:rsidRPr="009F72FD">
              <w:rPr>
                <w:i/>
                <w:color w:val="auto"/>
              </w:rPr>
              <w:t>.</w:t>
            </w:r>
            <w:r w:rsidRPr="009F72FD">
              <w:rPr>
                <w:color w:val="auto"/>
              </w:rPr>
              <w:t>”</w:t>
            </w:r>
          </w:p>
        </w:tc>
        <w:tc>
          <w:tcPr>
            <w:tcW w:w="3009" w:type="dxa"/>
            <w:tcBorders>
              <w:left w:val="single" w:sz="4" w:space="0" w:color="auto"/>
              <w:right w:val="single" w:sz="4" w:space="0" w:color="auto"/>
            </w:tcBorders>
          </w:tcPr>
          <w:p w14:paraId="7A65EEC6" w14:textId="40FF542E" w:rsidR="00A204EA" w:rsidRPr="00C01CA5" w:rsidRDefault="00A204EA" w:rsidP="00AE663C">
            <w:pPr>
              <w:spacing w:after="120" w:line="240" w:lineRule="atLeast"/>
              <w:rPr>
                <w:color w:val="auto"/>
              </w:rPr>
            </w:pPr>
            <w:r w:rsidRPr="00596DA3">
              <w:rPr>
                <w:color w:val="auto"/>
              </w:rPr>
              <w:t>“</w:t>
            </w:r>
            <w:r w:rsidRPr="00596DA3">
              <w:rPr>
                <w:i/>
                <w:color w:val="auto"/>
              </w:rPr>
              <w:t>In addition to Council’s dedication to provide timely decisions, Council</w:t>
            </w:r>
            <w:r>
              <w:rPr>
                <w:i/>
                <w:color w:val="auto"/>
              </w:rPr>
              <w:t>’</w:t>
            </w:r>
            <w:r w:rsidRPr="00596DA3">
              <w:rPr>
                <w:i/>
                <w:color w:val="auto"/>
              </w:rPr>
              <w:t>s electronic planning application processes allowed for more efficient processing time. There was no difference in the number of days taken to decide planning applications in 2020/21 compared to the previous financial year.</w:t>
            </w:r>
            <w:r w:rsidRPr="00596DA3">
              <w:rPr>
                <w:color w:val="auto"/>
              </w:rPr>
              <w:t>”</w:t>
            </w:r>
          </w:p>
        </w:tc>
        <w:tc>
          <w:tcPr>
            <w:tcW w:w="3009" w:type="dxa"/>
            <w:tcBorders>
              <w:left w:val="single" w:sz="4" w:space="0" w:color="auto"/>
            </w:tcBorders>
          </w:tcPr>
          <w:p w14:paraId="32D31E6E" w14:textId="77777777" w:rsidR="00A204EA" w:rsidRDefault="00A204EA" w:rsidP="00A204EA">
            <w:pPr>
              <w:spacing w:after="120" w:line="240" w:lineRule="atLeast"/>
              <w:rPr>
                <w:color w:val="auto"/>
              </w:rPr>
            </w:pPr>
            <w:r w:rsidRPr="00C01CA5">
              <w:rPr>
                <w:color w:val="auto"/>
              </w:rPr>
              <w:t>“</w:t>
            </w:r>
            <w:r w:rsidRPr="00C01CA5">
              <w:rPr>
                <w:i/>
                <w:color w:val="auto"/>
              </w:rPr>
              <w:t>Council continues to maintain a low rate of missed bins, showing their commitment to providing the community with an effective waste collection service.</w:t>
            </w:r>
            <w:r w:rsidRPr="00C01CA5">
              <w:rPr>
                <w:color w:val="auto"/>
              </w:rPr>
              <w:t>”</w:t>
            </w:r>
          </w:p>
          <w:p w14:paraId="338628F4" w14:textId="78963BB5" w:rsidR="009075CB" w:rsidRPr="00575238" w:rsidRDefault="009075CB" w:rsidP="00AE663C">
            <w:pPr>
              <w:spacing w:after="120" w:line="240" w:lineRule="atLeast"/>
              <w:rPr>
                <w:color w:val="auto"/>
                <w:highlight w:val="yellow"/>
              </w:rPr>
            </w:pPr>
          </w:p>
        </w:tc>
      </w:tr>
      <w:tr w:rsidR="000C2A28" w:rsidRPr="000C2A28" w14:paraId="3051FDB5" w14:textId="77777777" w:rsidTr="00AE663C">
        <w:tc>
          <w:tcPr>
            <w:tcW w:w="3008" w:type="dxa"/>
            <w:tcBorders>
              <w:right w:val="single" w:sz="4" w:space="0" w:color="auto"/>
            </w:tcBorders>
          </w:tcPr>
          <w:p w14:paraId="25C3D75D" w14:textId="4AD928EB" w:rsidR="00A204EA" w:rsidRPr="00575238" w:rsidRDefault="00A204EA" w:rsidP="00AE663C">
            <w:pPr>
              <w:spacing w:after="120" w:line="240" w:lineRule="atLeast"/>
              <w:rPr>
                <w:color w:val="auto"/>
                <w:sz w:val="16"/>
                <w:highlight w:val="yellow"/>
              </w:rPr>
            </w:pPr>
            <w:r>
              <w:rPr>
                <w:b/>
                <w:color w:val="auto"/>
                <w:sz w:val="16"/>
              </w:rPr>
              <w:t>Casey</w:t>
            </w:r>
            <w:r w:rsidRPr="009F72FD">
              <w:rPr>
                <w:b/>
                <w:color w:val="auto"/>
                <w:sz w:val="16"/>
              </w:rPr>
              <w:t xml:space="preserve"> City Council - 2021</w:t>
            </w:r>
          </w:p>
        </w:tc>
        <w:tc>
          <w:tcPr>
            <w:tcW w:w="3009" w:type="dxa"/>
            <w:tcBorders>
              <w:left w:val="single" w:sz="4" w:space="0" w:color="auto"/>
              <w:right w:val="single" w:sz="4" w:space="0" w:color="auto"/>
            </w:tcBorders>
          </w:tcPr>
          <w:p w14:paraId="6529CC7F" w14:textId="20304434" w:rsidR="009075CB" w:rsidRPr="00A53AA9" w:rsidRDefault="00A204EA" w:rsidP="00AE663C">
            <w:pPr>
              <w:spacing w:after="120" w:line="240" w:lineRule="atLeast"/>
              <w:rPr>
                <w:b/>
                <w:color w:val="auto"/>
                <w:sz w:val="16"/>
              </w:rPr>
            </w:pPr>
            <w:r w:rsidRPr="003C2114">
              <w:rPr>
                <w:b/>
                <w:color w:val="auto"/>
                <w:sz w:val="16"/>
              </w:rPr>
              <w:t>Maroondah City Council – 2021</w:t>
            </w:r>
          </w:p>
        </w:tc>
        <w:tc>
          <w:tcPr>
            <w:tcW w:w="3009" w:type="dxa"/>
            <w:tcBorders>
              <w:left w:val="single" w:sz="4" w:space="0" w:color="auto"/>
            </w:tcBorders>
          </w:tcPr>
          <w:p w14:paraId="0F970971" w14:textId="640AB311" w:rsidR="009075CB" w:rsidRPr="00575238" w:rsidRDefault="00A204EA" w:rsidP="00AE663C">
            <w:pPr>
              <w:spacing w:after="120" w:line="240" w:lineRule="atLeast"/>
              <w:rPr>
                <w:color w:val="auto"/>
                <w:highlight w:val="yellow"/>
              </w:rPr>
            </w:pPr>
            <w:r w:rsidRPr="00C01CA5">
              <w:rPr>
                <w:b/>
                <w:color w:val="auto"/>
                <w:sz w:val="16"/>
              </w:rPr>
              <w:t>Moonee Valley City Council - 2021</w:t>
            </w:r>
          </w:p>
        </w:tc>
      </w:tr>
    </w:tbl>
    <w:p w14:paraId="547ED16F" w14:textId="77777777" w:rsidR="009075CB" w:rsidRDefault="009075CB" w:rsidP="009075CB">
      <w:pPr>
        <w:spacing w:before="60" w:after="120"/>
        <w:jc w:val="both"/>
        <w:rPr>
          <w:color w:val="363534"/>
        </w:rPr>
      </w:pPr>
    </w:p>
    <w:p w14:paraId="20357082" w14:textId="77777777" w:rsidR="009075CB" w:rsidRPr="00141755" w:rsidRDefault="009075CB" w:rsidP="003F721D">
      <w:pPr>
        <w:pStyle w:val="Heading2"/>
        <w:rPr>
          <w:lang w:val="en-US"/>
        </w:rPr>
      </w:pPr>
      <w:bookmarkStart w:id="77" w:name="_Toc32323287"/>
      <w:bookmarkStart w:id="78" w:name="_Toc65077516"/>
      <w:bookmarkStart w:id="79" w:name="_Toc96088516"/>
      <w:r w:rsidRPr="00141755">
        <w:rPr>
          <w:lang w:val="en-US"/>
        </w:rPr>
        <w:lastRenderedPageBreak/>
        <w:t xml:space="preserve">Annual audit by the </w:t>
      </w:r>
      <w:r w:rsidRPr="003F721D">
        <w:t>Victorian</w:t>
      </w:r>
      <w:r w:rsidRPr="00141755">
        <w:rPr>
          <w:lang w:val="en-US"/>
        </w:rPr>
        <w:t xml:space="preserve"> Auditor General’s Office (VAGO)</w:t>
      </w:r>
      <w:bookmarkEnd w:id="77"/>
      <w:bookmarkEnd w:id="78"/>
      <w:bookmarkEnd w:id="79"/>
    </w:p>
    <w:p w14:paraId="3D29F542" w14:textId="77777777" w:rsidR="009075CB" w:rsidRPr="000C2A28" w:rsidRDefault="009075CB" w:rsidP="009075CB">
      <w:pPr>
        <w:pStyle w:val="BodyText"/>
        <w:jc w:val="both"/>
        <w:rPr>
          <w:rFonts w:ascii="Arial" w:hAnsi="Arial" w:cs="Arial"/>
          <w:color w:val="auto"/>
        </w:rPr>
      </w:pPr>
      <w:r w:rsidRPr="000C2A28">
        <w:rPr>
          <w:rFonts w:ascii="Arial" w:hAnsi="Arial" w:cs="Arial"/>
          <w:color w:val="auto"/>
        </w:rPr>
        <w:t xml:space="preserve">The financial report and performance statement are subject to audit by the Victorian Auditor General’s Office (VAGO). This includes any LGPRF indicators included in the performance statement. As per VAGO requirements, councils will need to provide evidence and support materials for these indicators. Further information is provided per indicator in the indicator guidance section following. </w:t>
      </w:r>
    </w:p>
    <w:p w14:paraId="0DB2AA24" w14:textId="77777777" w:rsidR="009075CB" w:rsidRPr="000C2A28" w:rsidRDefault="009075CB" w:rsidP="009075CB">
      <w:pPr>
        <w:pStyle w:val="BodyText"/>
        <w:jc w:val="both"/>
        <w:rPr>
          <w:rFonts w:ascii="Arial" w:hAnsi="Arial" w:cs="Arial"/>
          <w:color w:val="auto"/>
        </w:rPr>
      </w:pPr>
      <w:r w:rsidRPr="000C2A28">
        <w:rPr>
          <w:rFonts w:ascii="Arial" w:hAnsi="Arial" w:cs="Arial"/>
          <w:color w:val="auto"/>
        </w:rPr>
        <w:t xml:space="preserve">The results of the annual audits for the sector are published on the VAGO website. </w:t>
      </w:r>
    </w:p>
    <w:p w14:paraId="1D118227" w14:textId="7AB8F7BF" w:rsidR="009075CB" w:rsidRPr="005213C7" w:rsidRDefault="009075CB" w:rsidP="005213C7">
      <w:pPr>
        <w:pStyle w:val="Heading1"/>
      </w:pPr>
      <w:bookmarkStart w:id="80" w:name="_Toc513817486"/>
      <w:bookmarkStart w:id="81" w:name="_Toc514339338"/>
      <w:bookmarkStart w:id="82" w:name="_Toc32323288"/>
      <w:bookmarkStart w:id="83" w:name="_Toc96088517"/>
      <w:r w:rsidRPr="005213C7">
        <w:lastRenderedPageBreak/>
        <w:t xml:space="preserve">About this </w:t>
      </w:r>
      <w:bookmarkEnd w:id="80"/>
      <w:bookmarkEnd w:id="81"/>
      <w:bookmarkEnd w:id="82"/>
      <w:r w:rsidR="0074684A">
        <w:t>reporting guide</w:t>
      </w:r>
      <w:bookmarkEnd w:id="83"/>
    </w:p>
    <w:p w14:paraId="43BAC5B8" w14:textId="265FB7E9" w:rsidR="009075CB" w:rsidRPr="005213C7" w:rsidRDefault="00616EA6" w:rsidP="00616EA6">
      <w:pPr>
        <w:pStyle w:val="Heading2"/>
        <w:numPr>
          <w:ilvl w:val="0"/>
          <w:numId w:val="0"/>
        </w:numPr>
      </w:pPr>
      <w:bookmarkStart w:id="84" w:name="_Toc513817487"/>
      <w:bookmarkStart w:id="85" w:name="_Toc514339339"/>
      <w:bookmarkStart w:id="86" w:name="_Toc32323289"/>
      <w:bookmarkStart w:id="87" w:name="_Toc65077518"/>
      <w:bookmarkStart w:id="88" w:name="_Toc96088518"/>
      <w:r>
        <w:t xml:space="preserve">2.1 </w:t>
      </w:r>
      <w:r w:rsidR="009075CB" w:rsidRPr="005213C7">
        <w:t xml:space="preserve">Structure of the </w:t>
      </w:r>
      <w:bookmarkEnd w:id="84"/>
      <w:bookmarkEnd w:id="85"/>
      <w:bookmarkEnd w:id="86"/>
      <w:bookmarkEnd w:id="87"/>
      <w:r w:rsidR="0074684A">
        <w:t>reporting guide</w:t>
      </w:r>
      <w:bookmarkEnd w:id="88"/>
      <w:r w:rsidR="009075CB" w:rsidRPr="005213C7">
        <w:t xml:space="preserve"> </w:t>
      </w:r>
    </w:p>
    <w:p w14:paraId="6F3FFC7B" w14:textId="7329A195" w:rsidR="009075CB" w:rsidRPr="000C2A28" w:rsidRDefault="009075CB" w:rsidP="009075CB">
      <w:pPr>
        <w:pStyle w:val="BodyText"/>
        <w:rPr>
          <w:color w:val="auto"/>
        </w:rPr>
      </w:pPr>
      <w:r w:rsidRPr="000C2A28">
        <w:rPr>
          <w:color w:val="auto"/>
        </w:rPr>
        <w:t xml:space="preserve">This </w:t>
      </w:r>
      <w:r w:rsidR="00BB53B7" w:rsidRPr="000C2A28">
        <w:rPr>
          <w:color w:val="auto"/>
        </w:rPr>
        <w:t>reporting guide</w:t>
      </w:r>
      <w:r w:rsidRPr="000C2A28">
        <w:rPr>
          <w:color w:val="auto"/>
        </w:rPr>
        <w:t xml:space="preserve"> has been developed to support users in their understanding and use of the indicators and measures which make up the LGPRF. It contains:</w:t>
      </w:r>
    </w:p>
    <w:p w14:paraId="04C5F652" w14:textId="77777777" w:rsidR="009075CB" w:rsidRPr="000C2A28" w:rsidRDefault="009075CB" w:rsidP="009075CB">
      <w:pPr>
        <w:pStyle w:val="PullOutBoxBullet"/>
        <w:tabs>
          <w:tab w:val="clear" w:pos="737"/>
          <w:tab w:val="num" w:pos="567"/>
        </w:tabs>
        <w:ind w:left="312"/>
        <w:rPr>
          <w:rFonts w:eastAsia="Cambria"/>
          <w:color w:val="auto"/>
          <w:lang w:val="en-GB"/>
        </w:rPr>
      </w:pPr>
      <w:r w:rsidRPr="000C2A28">
        <w:rPr>
          <w:rFonts w:eastAsia="Cambria"/>
          <w:color w:val="auto"/>
          <w:lang w:val="en-GB"/>
        </w:rPr>
        <w:t xml:space="preserve">an overview of the </w:t>
      </w:r>
      <w:r w:rsidRPr="000C2A28" w:rsidDel="00A7038C">
        <w:rPr>
          <w:rFonts w:eastAsia="Cambria"/>
          <w:color w:val="auto"/>
          <w:lang w:val="en-GB"/>
        </w:rPr>
        <w:t>aims, scope</w:t>
      </w:r>
      <w:r w:rsidRPr="000C2A28">
        <w:rPr>
          <w:rFonts w:eastAsia="Cambria"/>
          <w:color w:val="auto"/>
          <w:lang w:val="en-GB"/>
        </w:rPr>
        <w:t>, methodology and legislative framework that enables the LGPRF and guidance notes to support councils to prepare for reporting</w:t>
      </w:r>
    </w:p>
    <w:p w14:paraId="3987502D" w14:textId="77777777" w:rsidR="009075CB" w:rsidRPr="000C2A28" w:rsidRDefault="009075CB" w:rsidP="009075CB">
      <w:pPr>
        <w:pStyle w:val="PullOutBoxBullet"/>
        <w:tabs>
          <w:tab w:val="clear" w:pos="737"/>
          <w:tab w:val="num" w:pos="567"/>
        </w:tabs>
        <w:ind w:left="312"/>
        <w:rPr>
          <w:rFonts w:eastAsia="Cambria"/>
          <w:color w:val="auto"/>
          <w:lang w:val="en-GB"/>
        </w:rPr>
      </w:pPr>
      <w:r w:rsidRPr="000C2A28">
        <w:rPr>
          <w:rFonts w:eastAsia="Cambria"/>
          <w:color w:val="auto"/>
          <w:lang w:val="en-GB"/>
        </w:rPr>
        <w:t xml:space="preserve">descriptions, formulas and definitions of key terms for each indicator and measure that make up the LGPRF </w:t>
      </w:r>
    </w:p>
    <w:p w14:paraId="171BA485" w14:textId="77777777" w:rsidR="009075CB" w:rsidRPr="000C2A28" w:rsidRDefault="009075CB" w:rsidP="009075CB">
      <w:pPr>
        <w:pStyle w:val="PullOutBoxBullet"/>
        <w:tabs>
          <w:tab w:val="clear" w:pos="737"/>
          <w:tab w:val="num" w:pos="567"/>
        </w:tabs>
        <w:ind w:left="312"/>
        <w:rPr>
          <w:rFonts w:eastAsia="Cambria"/>
          <w:color w:val="auto"/>
          <w:lang w:val="en-GB"/>
        </w:rPr>
      </w:pPr>
      <w:r w:rsidRPr="000C2A28">
        <w:rPr>
          <w:rFonts w:eastAsia="Cambria"/>
          <w:color w:val="auto"/>
          <w:lang w:val="en-GB"/>
        </w:rPr>
        <w:t>descriptions, formulas and definitions of key terms for each item that make up the governance and management checklist in the LGPRF</w:t>
      </w:r>
    </w:p>
    <w:p w14:paraId="1A833173" w14:textId="77777777" w:rsidR="009075CB" w:rsidRPr="000C2A28" w:rsidRDefault="009075CB" w:rsidP="009075CB">
      <w:pPr>
        <w:pStyle w:val="PullOutBoxBullet"/>
        <w:tabs>
          <w:tab w:val="clear" w:pos="737"/>
          <w:tab w:val="num" w:pos="567"/>
        </w:tabs>
        <w:ind w:left="312"/>
        <w:rPr>
          <w:rFonts w:eastAsia="Cambria"/>
          <w:color w:val="auto"/>
          <w:lang w:val="en-GB"/>
        </w:rPr>
      </w:pPr>
      <w:r w:rsidRPr="000C2A28">
        <w:rPr>
          <w:rFonts w:eastAsia="Cambria"/>
          <w:color w:val="auto"/>
          <w:lang w:val="en-GB"/>
        </w:rPr>
        <w:t xml:space="preserve">descriptions, formulas and definitions of key terms for each optional indicator and measure </w:t>
      </w:r>
    </w:p>
    <w:p w14:paraId="793C79DB" w14:textId="77777777" w:rsidR="00D15091" w:rsidRDefault="009075CB" w:rsidP="009E2764">
      <w:pPr>
        <w:pStyle w:val="BodyText"/>
        <w:rPr>
          <w:color w:val="auto"/>
        </w:rPr>
      </w:pPr>
      <w:r w:rsidRPr="000C2A28">
        <w:rPr>
          <w:color w:val="auto"/>
        </w:rPr>
        <w:t>This information is provided for council’s use, to ensure the consistency, quality and accuracy of data provided as part of reporting against the LGPR</w:t>
      </w:r>
      <w:r w:rsidR="009E2764" w:rsidRPr="000C2A28">
        <w:rPr>
          <w:color w:val="auto"/>
        </w:rPr>
        <w:t>F.</w:t>
      </w:r>
    </w:p>
    <w:p w14:paraId="474EBAD0" w14:textId="77777777" w:rsidR="0026571F" w:rsidRDefault="0026571F" w:rsidP="009E2764">
      <w:pPr>
        <w:pStyle w:val="BodyText"/>
        <w:rPr>
          <w:color w:val="auto"/>
        </w:rPr>
      </w:pPr>
    </w:p>
    <w:p w14:paraId="0B2E8E17" w14:textId="23B89275" w:rsidR="0026571F" w:rsidRPr="0026571F" w:rsidRDefault="0026571F" w:rsidP="009E2764">
      <w:pPr>
        <w:pStyle w:val="BodyText"/>
        <w:rPr>
          <w:b/>
          <w:bCs/>
          <w:color w:val="auto"/>
        </w:rPr>
        <w:sectPr w:rsidR="0026571F" w:rsidRPr="0026571F" w:rsidSect="00757A5C">
          <w:headerReference w:type="even" r:id="rId41"/>
          <w:footerReference w:type="default" r:id="rId42"/>
          <w:footerReference w:type="first" r:id="rId43"/>
          <w:pgSz w:w="11906" w:h="16838" w:code="9"/>
          <w:pgMar w:top="1134" w:right="1701" w:bottom="1134" w:left="1134" w:header="709" w:footer="346" w:gutter="0"/>
          <w:cols w:space="708"/>
          <w:titlePg/>
          <w:docGrid w:linePitch="360"/>
        </w:sectPr>
      </w:pPr>
      <w:r w:rsidRPr="0026571F">
        <w:rPr>
          <w:b/>
          <w:bCs/>
          <w:color w:val="auto"/>
        </w:rPr>
        <w:t xml:space="preserve">Please note this reporting guide applies </w:t>
      </w:r>
      <w:r w:rsidR="00193593">
        <w:rPr>
          <w:b/>
          <w:bCs/>
          <w:color w:val="auto"/>
        </w:rPr>
        <w:t xml:space="preserve">specifically </w:t>
      </w:r>
      <w:r w:rsidRPr="0026571F">
        <w:rPr>
          <w:b/>
          <w:bCs/>
          <w:color w:val="auto"/>
        </w:rPr>
        <w:t>to the 2021-22 and 2022-23 financial years.</w:t>
      </w:r>
      <w:r w:rsidR="00021457">
        <w:rPr>
          <w:b/>
          <w:bCs/>
          <w:color w:val="auto"/>
        </w:rPr>
        <w:br/>
      </w:r>
      <w:r w:rsidR="00021457" w:rsidRPr="00A269F0">
        <w:rPr>
          <w:color w:val="auto"/>
        </w:rPr>
        <w:t xml:space="preserve">The </w:t>
      </w:r>
      <w:r w:rsidR="00A269F0" w:rsidRPr="00A269F0">
        <w:rPr>
          <w:color w:val="auto"/>
        </w:rPr>
        <w:t>2023-24 indicator guide will be released in early 2023.</w:t>
      </w:r>
    </w:p>
    <w:p w14:paraId="3B872BC3" w14:textId="752A301E" w:rsidR="00BE4F18" w:rsidRPr="00F43B46" w:rsidRDefault="00BE4F18" w:rsidP="72039C9D">
      <w:pPr>
        <w:pStyle w:val="Heading1"/>
        <w:rPr>
          <w:rFonts w:ascii="Arial Nova" w:hAnsi="Arial Nova"/>
          <w:i/>
          <w:iCs/>
          <w:noProof/>
          <w:color w:val="FFFFFF" w:themeColor="background1"/>
          <w:sz w:val="44"/>
          <w:szCs w:val="44"/>
        </w:rPr>
      </w:pPr>
      <w:bookmarkStart w:id="89" w:name="_Toc96088519"/>
      <w:bookmarkStart w:id="90" w:name="_Toc315765092"/>
      <w:r w:rsidRPr="00C91492">
        <w:rPr>
          <w:rFonts w:ascii="Arial Nova" w:hAnsi="Arial Nova"/>
          <w:i/>
          <w:iCs/>
          <w:noProof/>
          <w:color w:val="FFFFFF" w:themeColor="background1"/>
          <w:sz w:val="44"/>
          <w:szCs w:val="40"/>
        </w:rPr>
        <w:lastRenderedPageBreak/>
        <w:drawing>
          <wp:anchor distT="0" distB="0" distL="114300" distR="114300" simplePos="0" relativeHeight="251634688" behindDoc="1" locked="0" layoutInCell="1" allowOverlap="1" wp14:anchorId="58B6DFB3" wp14:editId="2CDBBC9D">
            <wp:simplePos x="0" y="0"/>
            <wp:positionH relativeFrom="column">
              <wp:posOffset>-758190</wp:posOffset>
            </wp:positionH>
            <wp:positionV relativeFrom="paragraph">
              <wp:posOffset>-921385</wp:posOffset>
            </wp:positionV>
            <wp:extent cx="7553325" cy="1828800"/>
            <wp:effectExtent l="0" t="0" r="952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Pr="72039C9D">
        <w:rPr>
          <w:rFonts w:ascii="Arial Nova" w:hAnsi="Arial Nova"/>
          <w:i/>
          <w:iCs/>
          <w:noProof/>
          <w:color w:val="FFFFFF" w:themeColor="background1"/>
          <w:sz w:val="44"/>
          <w:szCs w:val="44"/>
        </w:rPr>
        <w:t>Aquatic Facilities</w:t>
      </w:r>
      <w:bookmarkEnd w:id="89"/>
    </w:p>
    <w:tbl>
      <w:tblPr>
        <w:tblStyle w:val="TableGrid"/>
        <w:tblpPr w:leftFromText="180" w:rightFromText="180" w:vertAnchor="page" w:horzAnchor="margin" w:tblpXSpec="center" w:tblpY="3032"/>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881A0C" w14:paraId="0997B77B" w14:textId="77777777" w:rsidTr="00881A0C">
        <w:tc>
          <w:tcPr>
            <w:tcW w:w="1843" w:type="dxa"/>
          </w:tcPr>
          <w:p w14:paraId="7709BF7C" w14:textId="070E8309" w:rsidR="00881A0C" w:rsidRPr="006B535D" w:rsidRDefault="00881A0C" w:rsidP="001E5BFD">
            <w:pPr>
              <w:jc w:val="center"/>
              <w:rPr>
                <w:rFonts w:ascii="Arial Nova" w:hAnsi="Arial Nova"/>
                <w:b/>
                <w:bCs/>
              </w:rPr>
            </w:pPr>
            <w:bookmarkStart w:id="91" w:name="_Hlk60927597"/>
            <w:r w:rsidRPr="00C01F5C">
              <w:rPr>
                <w:rFonts w:ascii="Arial Nova" w:hAnsi="Arial Nova"/>
                <w:b/>
                <w:bCs/>
                <w:color w:val="auto"/>
                <w:sz w:val="44"/>
                <w:szCs w:val="48"/>
              </w:rPr>
              <w:t>AF</w:t>
            </w:r>
          </w:p>
        </w:tc>
        <w:tc>
          <w:tcPr>
            <w:tcW w:w="8358" w:type="dxa"/>
          </w:tcPr>
          <w:p w14:paraId="50B63138" w14:textId="77777777" w:rsidR="00881A0C" w:rsidRDefault="00881A0C" w:rsidP="00881A0C">
            <w:pPr>
              <w:rPr>
                <w:rFonts w:asciiTheme="minorHAnsi" w:hAnsiTheme="minorHAnsi" w:cstheme="minorHAnsi"/>
                <w:color w:val="498C33" w:themeColor="accent3" w:themeShade="BF"/>
                <w:sz w:val="28"/>
              </w:rPr>
            </w:pPr>
            <w:r w:rsidRPr="00294EDF">
              <w:rPr>
                <w:rFonts w:asciiTheme="minorHAnsi" w:hAnsiTheme="minorHAnsi" w:cstheme="minorHAnsi"/>
                <w:color w:val="498C33" w:themeColor="accent3" w:themeShade="BF"/>
                <w:sz w:val="28"/>
              </w:rPr>
              <w:t>Provision of aquatic facilities to the community and visitors for wellbeing, water safety, sport and recreation</w:t>
            </w:r>
          </w:p>
          <w:p w14:paraId="788B0DA7" w14:textId="77777777" w:rsidR="00881A0C" w:rsidRDefault="00881A0C" w:rsidP="00881A0C">
            <w:pPr>
              <w:rPr>
                <w:rFonts w:ascii="Arial Nova" w:hAnsi="Arial Nova"/>
              </w:rPr>
            </w:pPr>
            <w:r w:rsidRPr="00294EDF">
              <w:rPr>
                <w:rFonts w:ascii="Arial Nova" w:hAnsi="Arial Nova"/>
                <w:color w:val="498C33" w:themeColor="accent3" w:themeShade="BF"/>
              </w:rPr>
              <w:t xml:space="preserve"> </w:t>
            </w:r>
          </w:p>
        </w:tc>
      </w:tr>
      <w:bookmarkEnd w:id="91"/>
    </w:tbl>
    <w:p w14:paraId="0731C0BA" w14:textId="77777777" w:rsidR="00DC54A9" w:rsidRDefault="00DC54A9" w:rsidP="001A56CC">
      <w:pPr>
        <w:pStyle w:val="Heading1"/>
        <w:pageBreakBefore w:val="0"/>
        <w:spacing w:before="0" w:after="360" w:line="440" w:lineRule="exact"/>
        <w:rPr>
          <w:rFonts w:asciiTheme="minorHAnsi" w:hAnsiTheme="minorHAnsi" w:cstheme="minorHAnsi"/>
          <w:b w:val="0"/>
          <w:color w:val="201547" w:themeColor="text2"/>
          <w:kern w:val="32"/>
          <w:sz w:val="32"/>
          <w:lang w:eastAsia="en-AU"/>
        </w:rPr>
        <w:sectPr w:rsidR="00DC54A9" w:rsidSect="00757A5C">
          <w:type w:val="continuous"/>
          <w:pgSz w:w="11906" w:h="16838" w:code="9"/>
          <w:pgMar w:top="1134" w:right="1701" w:bottom="1134" w:left="1134" w:header="709" w:footer="346" w:gutter="0"/>
          <w:cols w:num="2" w:space="708"/>
          <w:titlePg/>
          <w:docGrid w:linePitch="360"/>
        </w:sectPr>
      </w:pPr>
    </w:p>
    <w:p w14:paraId="52B7962C" w14:textId="66267AFC" w:rsidR="007D6DE6" w:rsidRPr="001A56CC" w:rsidRDefault="00A54E8C" w:rsidP="001A56CC">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92" w:name="_Toc96088520"/>
      <w:r w:rsidRPr="001A56CC">
        <w:rPr>
          <w:rFonts w:asciiTheme="minorHAnsi" w:hAnsiTheme="minorHAnsi" w:cstheme="minorHAnsi"/>
          <w:b w:val="0"/>
          <w:color w:val="201547" w:themeColor="text2"/>
          <w:kern w:val="32"/>
          <w:sz w:val="32"/>
          <w:lang w:eastAsia="en-AU"/>
        </w:rPr>
        <w:t xml:space="preserve">AF2 </w:t>
      </w:r>
      <w:r w:rsidR="00603989" w:rsidRPr="001A56CC">
        <w:rPr>
          <w:rFonts w:asciiTheme="minorHAnsi" w:hAnsiTheme="minorHAnsi" w:cstheme="minorHAnsi"/>
          <w:b w:val="0"/>
          <w:color w:val="201547" w:themeColor="text2"/>
          <w:kern w:val="32"/>
          <w:sz w:val="32"/>
          <w:lang w:eastAsia="en-AU"/>
        </w:rPr>
        <w:t>–</w:t>
      </w:r>
      <w:r w:rsidRPr="001A56CC">
        <w:rPr>
          <w:rFonts w:asciiTheme="minorHAnsi" w:hAnsiTheme="minorHAnsi" w:cstheme="minorHAnsi"/>
          <w:b w:val="0"/>
          <w:color w:val="201547" w:themeColor="text2"/>
          <w:kern w:val="32"/>
          <w:sz w:val="32"/>
          <w:lang w:eastAsia="en-AU"/>
        </w:rPr>
        <w:t xml:space="preserve"> </w:t>
      </w:r>
      <w:r w:rsidR="00603989" w:rsidRPr="001A56CC">
        <w:rPr>
          <w:rFonts w:asciiTheme="minorHAnsi" w:hAnsiTheme="minorHAnsi" w:cstheme="minorHAnsi"/>
          <w:b w:val="0"/>
          <w:color w:val="201547" w:themeColor="text2"/>
          <w:kern w:val="32"/>
          <w:sz w:val="32"/>
          <w:lang w:eastAsia="en-AU"/>
        </w:rPr>
        <w:t>Health Inspections of aquatic facilities</w:t>
      </w:r>
      <w:bookmarkEnd w:id="92"/>
    </w:p>
    <w:p w14:paraId="76BB8FF9" w14:textId="6808EAE0" w:rsidR="007D6DE6" w:rsidRPr="005C099E" w:rsidRDefault="007D6DE6" w:rsidP="007D6DE6">
      <w:pPr>
        <w:pStyle w:val="BodyText100ThemeColour"/>
        <w:rPr>
          <w:rFonts w:cstheme="minorHAnsi"/>
          <w:b/>
          <w:sz w:val="24"/>
        </w:rPr>
      </w:pPr>
      <w:r w:rsidRPr="005C099E">
        <w:rPr>
          <w:rFonts w:cstheme="minorHAnsi"/>
          <w:b/>
          <w:sz w:val="24"/>
        </w:rPr>
        <w:t>Definition</w:t>
      </w:r>
    </w:p>
    <w:p w14:paraId="148F2F95" w14:textId="77777777" w:rsidR="007D6DE6" w:rsidRPr="00911958" w:rsidRDefault="007D6DE6" w:rsidP="007D6DE6">
      <w:pPr>
        <w:pStyle w:val="BodyText"/>
        <w:rPr>
          <w:rFonts w:cstheme="minorHAnsi"/>
          <w:color w:val="auto"/>
          <w:sz w:val="24"/>
          <w:szCs w:val="24"/>
        </w:rPr>
      </w:pPr>
      <w:r w:rsidRPr="00911958">
        <w:rPr>
          <w:rStyle w:val="normaltextrun1"/>
          <w:rFonts w:cstheme="minorHAnsi"/>
          <w:color w:val="auto"/>
          <w:sz w:val="24"/>
          <w:szCs w:val="24"/>
        </w:rPr>
        <w:t xml:space="preserve">The number of inspections by an authorised officer within the meaning of the </w:t>
      </w:r>
      <w:r w:rsidRPr="00911958">
        <w:rPr>
          <w:rStyle w:val="normaltextrun1"/>
          <w:rFonts w:cstheme="minorHAnsi"/>
          <w:i/>
          <w:color w:val="auto"/>
          <w:sz w:val="24"/>
          <w:szCs w:val="24"/>
        </w:rPr>
        <w:t xml:space="preserve">Public Health and Wellbeing Act 2008 </w:t>
      </w:r>
      <w:r w:rsidRPr="00911958">
        <w:rPr>
          <w:rStyle w:val="normaltextrun1"/>
          <w:rFonts w:cstheme="minorHAnsi"/>
          <w:color w:val="auto"/>
          <w:sz w:val="24"/>
          <w:szCs w:val="24"/>
        </w:rPr>
        <w:t>carried out per Council aquatic facility.</w:t>
      </w:r>
      <w:r w:rsidRPr="00911958">
        <w:rPr>
          <w:rStyle w:val="eop"/>
          <w:rFonts w:cstheme="minorHAnsi"/>
          <w:color w:val="auto"/>
          <w:sz w:val="24"/>
          <w:szCs w:val="24"/>
        </w:rPr>
        <w:t> </w:t>
      </w:r>
    </w:p>
    <w:p w14:paraId="54211ECD" w14:textId="77777777" w:rsidR="007D6DE6" w:rsidRPr="005C099E" w:rsidRDefault="007D6DE6" w:rsidP="007D6DE6">
      <w:pPr>
        <w:pStyle w:val="BodyText100ThemeColour"/>
        <w:rPr>
          <w:rFonts w:cstheme="minorHAnsi"/>
          <w:b/>
          <w:sz w:val="24"/>
        </w:rPr>
      </w:pPr>
      <w:r w:rsidRPr="005C099E">
        <w:rPr>
          <w:rFonts w:cstheme="minorHAnsi"/>
          <w:b/>
          <w:sz w:val="24"/>
        </w:rPr>
        <w:t>Calculation</w:t>
      </w:r>
    </w:p>
    <w:p w14:paraId="15A776BE" w14:textId="16E08D60" w:rsidR="007D6DE6" w:rsidRPr="00903072" w:rsidRDefault="007D6DE6" w:rsidP="007D6DE6">
      <w:pPr>
        <w:pStyle w:val="BodyText"/>
        <w:spacing w:after="0" w:line="276" w:lineRule="auto"/>
        <w:rPr>
          <w:rStyle w:val="normaltextrun1"/>
          <w:sz w:val="21"/>
          <w:szCs w:val="21"/>
          <w:u w:val="single"/>
        </w:rPr>
      </w:pPr>
      <w:r w:rsidRPr="00903072">
        <w:rPr>
          <w:rStyle w:val="normaltextrun1"/>
          <w:rFonts w:cstheme="minorHAnsi"/>
          <w:color w:val="62BB46" w:themeColor="accent3"/>
          <w:sz w:val="21"/>
          <w:szCs w:val="21"/>
          <w:u w:val="single"/>
        </w:rPr>
        <w:t>Numerator</w:t>
      </w:r>
    </w:p>
    <w:p w14:paraId="54830973" w14:textId="77777777" w:rsidR="007D6DE6" w:rsidRPr="00911958" w:rsidRDefault="007D6DE6" w:rsidP="007D6DE6">
      <w:pPr>
        <w:pStyle w:val="BodyText"/>
        <w:spacing w:before="0" w:line="276" w:lineRule="auto"/>
        <w:rPr>
          <w:rStyle w:val="normaltextrun1"/>
          <w:rFonts w:cstheme="minorHAnsi"/>
          <w:color w:val="auto"/>
          <w:sz w:val="21"/>
          <w:szCs w:val="21"/>
        </w:rPr>
      </w:pPr>
      <w:r w:rsidRPr="00911958">
        <w:rPr>
          <w:rStyle w:val="normaltextrun1"/>
          <w:rFonts w:cstheme="minorHAnsi"/>
          <w:color w:val="auto"/>
          <w:sz w:val="21"/>
          <w:szCs w:val="21"/>
        </w:rPr>
        <w:t>Number of authorised officer inspections of Council aquatic facilities</w:t>
      </w:r>
    </w:p>
    <w:p w14:paraId="420E63FC" w14:textId="250B82F8" w:rsidR="007D6DE6" w:rsidRPr="00903072" w:rsidRDefault="007D6DE6" w:rsidP="00903072">
      <w:pPr>
        <w:pStyle w:val="BodyText"/>
        <w:spacing w:after="0" w:line="276" w:lineRule="auto"/>
        <w:rPr>
          <w:rStyle w:val="normaltextrun1"/>
          <w:u w:val="single"/>
        </w:rPr>
      </w:pPr>
      <w:r w:rsidRPr="00903072">
        <w:rPr>
          <w:rStyle w:val="normaltextrun1"/>
          <w:rFonts w:cstheme="minorHAnsi"/>
          <w:color w:val="62BB46" w:themeColor="accent3"/>
          <w:sz w:val="21"/>
          <w:szCs w:val="21"/>
          <w:u w:val="single"/>
        </w:rPr>
        <w:t>Denominator</w:t>
      </w:r>
    </w:p>
    <w:p w14:paraId="3D1E80E8" w14:textId="77777777" w:rsidR="007D6DE6" w:rsidRPr="00911958" w:rsidRDefault="007D6DE6" w:rsidP="007D6DE6">
      <w:pPr>
        <w:pStyle w:val="BodyText"/>
        <w:spacing w:before="0" w:line="276" w:lineRule="auto"/>
        <w:rPr>
          <w:rFonts w:cstheme="minorHAnsi"/>
          <w:color w:val="auto"/>
        </w:rPr>
      </w:pPr>
      <w:r w:rsidRPr="00911958">
        <w:rPr>
          <w:rStyle w:val="normaltextrun1"/>
          <w:rFonts w:cstheme="minorHAnsi"/>
          <w:color w:val="auto"/>
          <w:sz w:val="21"/>
          <w:szCs w:val="21"/>
        </w:rPr>
        <w:t>Number of Council aquatic facilities</w:t>
      </w:r>
    </w:p>
    <w:p w14:paraId="56440D43" w14:textId="77777777" w:rsidR="007D6DE6" w:rsidRPr="005C099E" w:rsidRDefault="007D6DE6" w:rsidP="007D6DE6">
      <w:pPr>
        <w:pStyle w:val="BodyText100ThemeColour"/>
        <w:rPr>
          <w:rFonts w:cstheme="minorHAnsi"/>
          <w:b/>
          <w:sz w:val="24"/>
        </w:rPr>
      </w:pPr>
      <w:r w:rsidRPr="005C099E">
        <w:rPr>
          <w:rFonts w:cstheme="minorHAnsi"/>
          <w:b/>
          <w:sz w:val="24"/>
        </w:rPr>
        <w:t xml:space="preserve">Key terms </w:t>
      </w:r>
    </w:p>
    <w:p w14:paraId="0BBD9A09" w14:textId="77777777" w:rsidR="007D6DE6" w:rsidRPr="001A1AC4" w:rsidRDefault="007D6DE6" w:rsidP="007D6DE6">
      <w:pPr>
        <w:pStyle w:val="BodyText"/>
        <w:spacing w:after="0" w:line="276" w:lineRule="auto"/>
        <w:rPr>
          <w:rStyle w:val="normaltextrun1"/>
          <w:rFonts w:cstheme="minorHAnsi"/>
          <w:color w:val="62BB46" w:themeColor="accent3"/>
          <w:sz w:val="21"/>
          <w:szCs w:val="21"/>
          <w:u w:val="single"/>
        </w:rPr>
      </w:pPr>
      <w:bookmarkStart w:id="93" w:name="_Hlk10615739"/>
      <w:r w:rsidRPr="001A1AC4">
        <w:rPr>
          <w:rStyle w:val="normaltextrun1"/>
          <w:rFonts w:cstheme="minorHAnsi"/>
          <w:color w:val="62BB46" w:themeColor="accent3"/>
          <w:sz w:val="21"/>
          <w:szCs w:val="21"/>
          <w:u w:val="single"/>
        </w:rPr>
        <w:t>Aquatic facility</w:t>
      </w:r>
    </w:p>
    <w:p w14:paraId="03CB04D2" w14:textId="77777777" w:rsidR="007D6DE6" w:rsidRPr="00911958" w:rsidRDefault="007D6DE6" w:rsidP="007D6DE6">
      <w:pPr>
        <w:pStyle w:val="BodyText"/>
        <w:spacing w:before="0" w:after="0" w:line="276" w:lineRule="auto"/>
        <w:rPr>
          <w:rStyle w:val="normaltextrun1"/>
          <w:rFonts w:cstheme="minorHAnsi"/>
          <w:color w:val="auto"/>
          <w:sz w:val="21"/>
          <w:szCs w:val="21"/>
        </w:rPr>
      </w:pPr>
      <w:r w:rsidRPr="00911958">
        <w:rPr>
          <w:rStyle w:val="normaltextrun1"/>
          <w:rFonts w:cstheme="minorHAnsi"/>
          <w:color w:val="auto"/>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bookmarkEnd w:id="93"/>
    </w:p>
    <w:p w14:paraId="1E848C96" w14:textId="77777777" w:rsidR="007D6DE6" w:rsidRPr="005C099E" w:rsidRDefault="007D6DE6" w:rsidP="007D6DE6">
      <w:pPr>
        <w:pStyle w:val="BodyText"/>
        <w:spacing w:before="0" w:after="0" w:line="276" w:lineRule="auto"/>
        <w:rPr>
          <w:rStyle w:val="normaltextrun1"/>
          <w:rFonts w:cstheme="minorHAnsi"/>
          <w:sz w:val="21"/>
          <w:szCs w:val="21"/>
        </w:rPr>
      </w:pPr>
    </w:p>
    <w:p w14:paraId="5E1214FB" w14:textId="77777777" w:rsidR="007D6DE6" w:rsidRPr="001A1AC4" w:rsidRDefault="007D6DE6" w:rsidP="007D6DE6">
      <w:pPr>
        <w:pStyle w:val="BodyText"/>
        <w:spacing w:before="0" w:after="0" w:line="276" w:lineRule="auto"/>
        <w:rPr>
          <w:rStyle w:val="normaltextrun1"/>
          <w:rFonts w:cstheme="minorHAnsi"/>
          <w:color w:val="62BB46" w:themeColor="accent3"/>
          <w:sz w:val="21"/>
          <w:szCs w:val="21"/>
          <w:u w:val="single"/>
        </w:rPr>
      </w:pPr>
      <w:r w:rsidRPr="001A1AC4">
        <w:rPr>
          <w:rStyle w:val="normaltextrun1"/>
          <w:rFonts w:cstheme="minorHAnsi"/>
          <w:color w:val="62BB46" w:themeColor="accent3"/>
          <w:sz w:val="21"/>
          <w:szCs w:val="21"/>
          <w:u w:val="single"/>
        </w:rPr>
        <w:t>Health inspections</w:t>
      </w:r>
    </w:p>
    <w:p w14:paraId="76BBCDC0" w14:textId="77777777" w:rsidR="007D6DE6" w:rsidRPr="00911958" w:rsidRDefault="007D6DE6" w:rsidP="007D6DE6">
      <w:pPr>
        <w:pStyle w:val="BodyText"/>
        <w:spacing w:before="0" w:after="0" w:line="276" w:lineRule="auto"/>
        <w:rPr>
          <w:rStyle w:val="normaltextrun1"/>
          <w:rFonts w:cstheme="minorHAnsi"/>
          <w:color w:val="auto"/>
          <w:sz w:val="21"/>
          <w:szCs w:val="21"/>
        </w:rPr>
      </w:pPr>
      <w:r w:rsidRPr="00911958">
        <w:rPr>
          <w:rFonts w:cstheme="minorHAnsi"/>
          <w:color w:val="auto"/>
          <w:sz w:val="21"/>
          <w:szCs w:val="21"/>
        </w:rPr>
        <w:t xml:space="preserve">Is an inspection of a council aquatic facility undertaken by an authorised officer as defined under section 3(1) of the </w:t>
      </w:r>
      <w:r w:rsidRPr="00911958">
        <w:rPr>
          <w:rFonts w:cstheme="minorHAnsi"/>
          <w:i/>
          <w:iCs/>
          <w:color w:val="auto"/>
          <w:sz w:val="21"/>
          <w:szCs w:val="21"/>
        </w:rPr>
        <w:t>Public</w:t>
      </w:r>
      <w:r w:rsidRPr="00911958">
        <w:rPr>
          <w:rFonts w:cstheme="minorHAnsi"/>
          <w:color w:val="auto"/>
          <w:sz w:val="21"/>
          <w:szCs w:val="21"/>
        </w:rPr>
        <w:t xml:space="preserve"> </w:t>
      </w:r>
      <w:r w:rsidRPr="00911958">
        <w:rPr>
          <w:rFonts w:cstheme="minorHAnsi"/>
          <w:i/>
          <w:iCs/>
          <w:color w:val="auto"/>
          <w:sz w:val="21"/>
          <w:szCs w:val="21"/>
        </w:rPr>
        <w:t>Health and Wellbeing Act 2008.</w:t>
      </w:r>
      <w:r w:rsidRPr="00911958">
        <w:rPr>
          <w:rFonts w:cstheme="minorHAnsi"/>
          <w:color w:val="auto"/>
          <w:sz w:val="21"/>
          <w:szCs w:val="21"/>
        </w:rPr>
        <w:t xml:space="preserve"> This should be counted per facility, not per individual pool.</w:t>
      </w:r>
    </w:p>
    <w:p w14:paraId="1DD14686" w14:textId="77777777" w:rsidR="007D6DE6" w:rsidRPr="005C099E" w:rsidRDefault="007D6DE6" w:rsidP="007D6DE6">
      <w:pPr>
        <w:pStyle w:val="BodyText100ThemeColour"/>
        <w:rPr>
          <w:rFonts w:cstheme="minorHAnsi"/>
          <w:b/>
          <w:sz w:val="24"/>
        </w:rPr>
      </w:pPr>
      <w:r w:rsidRPr="005C099E">
        <w:rPr>
          <w:rFonts w:cstheme="minorHAnsi"/>
          <w:b/>
          <w:sz w:val="24"/>
        </w:rPr>
        <w:t>Classification</w:t>
      </w:r>
    </w:p>
    <w:p w14:paraId="008B3B41" w14:textId="77777777" w:rsidR="007D6DE6" w:rsidRPr="00911958" w:rsidRDefault="007D6DE6" w:rsidP="007D6DE6">
      <w:pPr>
        <w:pStyle w:val="BodyText"/>
        <w:spacing w:before="0" w:after="0" w:line="276" w:lineRule="auto"/>
        <w:rPr>
          <w:rFonts w:cstheme="minorHAnsi"/>
          <w:color w:val="auto"/>
          <w:sz w:val="21"/>
          <w:szCs w:val="21"/>
        </w:rPr>
      </w:pPr>
      <w:r w:rsidRPr="00911958">
        <w:rPr>
          <w:rFonts w:cstheme="minorHAnsi"/>
          <w:color w:val="auto"/>
          <w:sz w:val="21"/>
          <w:szCs w:val="21"/>
        </w:rPr>
        <w:t>Output indicator – Service standard</w:t>
      </w:r>
    </w:p>
    <w:p w14:paraId="5092A294" w14:textId="77777777" w:rsidR="00DC54A9" w:rsidRDefault="00DC54A9" w:rsidP="007D6DE6">
      <w:pPr>
        <w:pStyle w:val="BodyText100ThemeColour"/>
        <w:spacing w:before="0"/>
        <w:rPr>
          <w:rFonts w:cstheme="minorHAnsi"/>
          <w:b/>
          <w:sz w:val="24"/>
        </w:rPr>
      </w:pPr>
    </w:p>
    <w:p w14:paraId="0AC59E74" w14:textId="77777777" w:rsidR="00DC54A9" w:rsidRDefault="00DC54A9" w:rsidP="007D6DE6">
      <w:pPr>
        <w:pStyle w:val="BodyText100ThemeColour"/>
        <w:spacing w:before="0"/>
        <w:rPr>
          <w:rFonts w:cstheme="minorHAnsi"/>
          <w:b/>
          <w:sz w:val="24"/>
        </w:rPr>
      </w:pPr>
    </w:p>
    <w:p w14:paraId="27F6B9F8" w14:textId="77777777" w:rsidR="00DC54A9" w:rsidRDefault="00DC54A9" w:rsidP="007D6DE6">
      <w:pPr>
        <w:pStyle w:val="BodyText100ThemeColour"/>
        <w:spacing w:before="0"/>
        <w:rPr>
          <w:rFonts w:cstheme="minorHAnsi"/>
          <w:b/>
          <w:sz w:val="24"/>
        </w:rPr>
      </w:pPr>
    </w:p>
    <w:p w14:paraId="786CE568" w14:textId="5A5C74B9" w:rsidR="007D6DE6" w:rsidRPr="005C099E" w:rsidRDefault="007D6DE6" w:rsidP="007D6DE6">
      <w:pPr>
        <w:pStyle w:val="BodyText100ThemeColour"/>
        <w:spacing w:before="0"/>
        <w:rPr>
          <w:rFonts w:cstheme="minorHAnsi"/>
          <w:b/>
          <w:sz w:val="24"/>
        </w:rPr>
      </w:pPr>
      <w:r w:rsidRPr="005C099E">
        <w:rPr>
          <w:rFonts w:cstheme="minorHAnsi"/>
          <w:b/>
          <w:sz w:val="24"/>
        </w:rPr>
        <w:t>Data source</w:t>
      </w:r>
    </w:p>
    <w:p w14:paraId="04A9BADA" w14:textId="77777777" w:rsidR="007D6DE6" w:rsidRPr="005C099E" w:rsidRDefault="007D6DE6" w:rsidP="007D6DE6">
      <w:pPr>
        <w:pStyle w:val="BodyText"/>
        <w:spacing w:before="0" w:after="0" w:line="276" w:lineRule="auto"/>
        <w:rPr>
          <w:rFonts w:cstheme="minorHAnsi"/>
          <w:sz w:val="21"/>
          <w:szCs w:val="21"/>
          <w:u w:val="single"/>
        </w:rPr>
      </w:pPr>
      <w:r w:rsidRPr="001A1AC4">
        <w:rPr>
          <w:rFonts w:cstheme="minorHAnsi"/>
          <w:color w:val="62BB46" w:themeColor="accent3"/>
          <w:sz w:val="21"/>
          <w:szCs w:val="21"/>
          <w:u w:val="single"/>
        </w:rPr>
        <w:t>Numerator</w:t>
      </w:r>
      <w:r w:rsidRPr="005C099E">
        <w:rPr>
          <w:rFonts w:cstheme="minorHAnsi"/>
          <w:sz w:val="21"/>
          <w:szCs w:val="21"/>
          <w:u w:val="single"/>
        </w:rPr>
        <w:t xml:space="preserve"> </w:t>
      </w:r>
    </w:p>
    <w:p w14:paraId="7E71E3C8" w14:textId="77777777" w:rsidR="007D6DE6" w:rsidRPr="00911958" w:rsidRDefault="007D6DE6" w:rsidP="007D6DE6">
      <w:pPr>
        <w:pStyle w:val="BodyText"/>
        <w:spacing w:before="0" w:line="276" w:lineRule="auto"/>
        <w:rPr>
          <w:color w:val="auto"/>
          <w:sz w:val="21"/>
          <w:szCs w:val="21"/>
        </w:rPr>
      </w:pPr>
      <w:r w:rsidRPr="00911958">
        <w:rPr>
          <w:rStyle w:val="normaltextrun1"/>
          <w:color w:val="auto"/>
          <w:sz w:val="21"/>
          <w:szCs w:val="21"/>
        </w:rPr>
        <w:t xml:space="preserve">Any manual record (such as a pool register) or health management system (such as Health Manager) which records inspection visits. </w:t>
      </w:r>
    </w:p>
    <w:p w14:paraId="723C5E66" w14:textId="77777777" w:rsidR="007D6DE6" w:rsidRPr="005C099E" w:rsidRDefault="007D6DE6" w:rsidP="007D6DE6">
      <w:pPr>
        <w:pStyle w:val="BodyText"/>
        <w:spacing w:before="0" w:after="0" w:line="276" w:lineRule="auto"/>
        <w:rPr>
          <w:rFonts w:cstheme="minorHAnsi"/>
          <w:sz w:val="21"/>
          <w:szCs w:val="21"/>
        </w:rPr>
      </w:pPr>
      <w:r w:rsidRPr="001A1AC4">
        <w:rPr>
          <w:rFonts w:cstheme="minorHAnsi"/>
          <w:color w:val="62BB46" w:themeColor="accent3"/>
          <w:sz w:val="21"/>
          <w:szCs w:val="21"/>
          <w:u w:val="single"/>
        </w:rPr>
        <w:t>Denominator</w:t>
      </w:r>
      <w:r w:rsidRPr="001A1AC4">
        <w:rPr>
          <w:rFonts w:cstheme="minorHAnsi"/>
          <w:color w:val="62BB46" w:themeColor="accent3"/>
          <w:sz w:val="21"/>
          <w:szCs w:val="21"/>
        </w:rPr>
        <w:t xml:space="preserve"> </w:t>
      </w:r>
      <w:r w:rsidRPr="005C099E">
        <w:rPr>
          <w:rFonts w:cstheme="minorHAnsi"/>
          <w:sz w:val="21"/>
          <w:szCs w:val="21"/>
        </w:rPr>
        <w:t xml:space="preserve">  </w:t>
      </w:r>
    </w:p>
    <w:p w14:paraId="10FE5AE1" w14:textId="77777777" w:rsidR="007D6DE6" w:rsidRPr="00911958" w:rsidRDefault="007D6DE6" w:rsidP="007D6DE6">
      <w:pPr>
        <w:pStyle w:val="BodyText"/>
        <w:spacing w:before="0" w:after="0" w:line="276" w:lineRule="auto"/>
        <w:rPr>
          <w:rFonts w:cstheme="minorHAnsi"/>
          <w:color w:val="auto"/>
          <w:sz w:val="21"/>
          <w:szCs w:val="21"/>
        </w:rPr>
      </w:pPr>
      <w:r w:rsidRPr="00911958">
        <w:rPr>
          <w:rFonts w:cstheme="minorHAnsi"/>
          <w:color w:val="auto"/>
          <w:sz w:val="21"/>
          <w:szCs w:val="21"/>
        </w:rPr>
        <w:t xml:space="preserve">Council asset register which lists Council-owned aquatic facilities with operational control. </w:t>
      </w:r>
    </w:p>
    <w:p w14:paraId="08F12BE7" w14:textId="77777777" w:rsidR="007D6DE6" w:rsidRPr="005C099E" w:rsidRDefault="007D6DE6" w:rsidP="007D6DE6">
      <w:pPr>
        <w:pStyle w:val="BodyText100ThemeColour"/>
        <w:rPr>
          <w:rFonts w:cstheme="minorHAnsi"/>
          <w:b/>
          <w:sz w:val="24"/>
        </w:rPr>
      </w:pPr>
      <w:r w:rsidRPr="005C099E">
        <w:rPr>
          <w:rFonts w:cstheme="minorHAnsi"/>
          <w:b/>
          <w:sz w:val="24"/>
        </w:rPr>
        <w:t>Data use / Community outcome</w:t>
      </w:r>
    </w:p>
    <w:p w14:paraId="743E1CF5" w14:textId="1B576AAC" w:rsidR="00E00D40" w:rsidRPr="00911958" w:rsidRDefault="007D6DE6" w:rsidP="008F5C84">
      <w:pPr>
        <w:pStyle w:val="BodyText100ThemeColour"/>
        <w:spacing w:before="0" w:line="276" w:lineRule="auto"/>
        <w:rPr>
          <w:rFonts w:cstheme="minorHAnsi"/>
          <w:color w:val="auto"/>
          <w:sz w:val="21"/>
          <w:szCs w:val="21"/>
          <w:lang w:eastAsia="en-AU"/>
        </w:rPr>
      </w:pPr>
      <w:r w:rsidRPr="00911958">
        <w:rPr>
          <w:rFonts w:cstheme="minorHAnsi"/>
          <w:color w:val="auto"/>
          <w:sz w:val="21"/>
          <w:szCs w:val="21"/>
          <w:lang w:eastAsia="en-AU"/>
        </w:rPr>
        <w:t xml:space="preserve">Aquatic facilities should be inspected by a qualified officer to ensure a clean, healthy and safe environment for the public. Increasing or maintaining numbers of inspections would highlight council’s commitment to public health. </w:t>
      </w:r>
    </w:p>
    <w:p w14:paraId="2AA82AA1" w14:textId="77777777" w:rsidR="007D6DE6" w:rsidRPr="005C099E" w:rsidRDefault="007D6DE6" w:rsidP="007D6DE6">
      <w:pPr>
        <w:pStyle w:val="BodyText100ThemeColour"/>
        <w:spacing w:before="0"/>
        <w:rPr>
          <w:rFonts w:cstheme="minorHAnsi"/>
          <w:b/>
          <w:sz w:val="24"/>
        </w:rPr>
      </w:pPr>
      <w:r w:rsidRPr="005C099E">
        <w:rPr>
          <w:rFonts w:cstheme="minorHAnsi"/>
          <w:b/>
          <w:sz w:val="24"/>
        </w:rPr>
        <w:t>Suitability for target setting</w:t>
      </w:r>
    </w:p>
    <w:p w14:paraId="10782D6B" w14:textId="77777777" w:rsidR="007D6DE6" w:rsidRPr="00911958" w:rsidRDefault="007D6DE6" w:rsidP="007D6DE6">
      <w:pPr>
        <w:pStyle w:val="BodyText"/>
        <w:spacing w:before="0" w:after="0" w:line="276" w:lineRule="auto"/>
        <w:rPr>
          <w:rFonts w:cstheme="minorHAnsi"/>
          <w:b/>
          <w:bCs/>
          <w:color w:val="auto"/>
          <w:sz w:val="21"/>
          <w:szCs w:val="21"/>
        </w:rPr>
      </w:pPr>
      <w:r w:rsidRPr="00911958">
        <w:rPr>
          <w:rFonts w:cstheme="minorHAnsi"/>
          <w:b/>
          <w:bCs/>
          <w:color w:val="auto"/>
          <w:sz w:val="21"/>
          <w:szCs w:val="21"/>
        </w:rPr>
        <w:t>High</w:t>
      </w:r>
    </w:p>
    <w:p w14:paraId="6D732DEC" w14:textId="77777777" w:rsidR="007D6DE6" w:rsidRPr="00911958" w:rsidRDefault="007D6DE6" w:rsidP="007D6DE6">
      <w:pPr>
        <w:pStyle w:val="BodyText"/>
        <w:spacing w:before="0" w:after="0" w:line="276" w:lineRule="auto"/>
        <w:rPr>
          <w:rFonts w:cstheme="minorHAnsi"/>
          <w:color w:val="auto"/>
          <w:sz w:val="21"/>
          <w:szCs w:val="21"/>
        </w:rPr>
      </w:pPr>
      <w:r w:rsidRPr="00911958">
        <w:rPr>
          <w:rFonts w:cstheme="minorHAnsi"/>
          <w:color w:val="auto"/>
          <w:sz w:val="21"/>
          <w:szCs w:val="21"/>
        </w:rPr>
        <w:t xml:space="preserve">Data is stable, and council has direct influence over the outcome.  </w:t>
      </w:r>
    </w:p>
    <w:p w14:paraId="76B59E95" w14:textId="77777777" w:rsidR="007D6DE6" w:rsidRPr="005C099E" w:rsidRDefault="007D6DE6" w:rsidP="007D6DE6">
      <w:pPr>
        <w:pStyle w:val="BodyText100ThemeColour"/>
        <w:rPr>
          <w:rFonts w:cstheme="minorHAnsi"/>
          <w:b/>
          <w:sz w:val="24"/>
        </w:rPr>
      </w:pPr>
      <w:r w:rsidRPr="005C099E">
        <w:rPr>
          <w:rFonts w:cstheme="minorHAnsi"/>
          <w:b/>
          <w:sz w:val="24"/>
        </w:rPr>
        <w:t>Related to</w:t>
      </w:r>
    </w:p>
    <w:p w14:paraId="3091B10B" w14:textId="77777777" w:rsidR="007D6DE6" w:rsidRPr="00911958" w:rsidRDefault="007D6DE6" w:rsidP="007D6DE6">
      <w:pPr>
        <w:pStyle w:val="BodyText"/>
        <w:spacing w:before="0" w:after="0" w:line="276" w:lineRule="auto"/>
        <w:rPr>
          <w:rFonts w:cstheme="minorHAnsi"/>
          <w:color w:val="auto"/>
          <w:sz w:val="21"/>
          <w:szCs w:val="21"/>
        </w:rPr>
      </w:pPr>
      <w:r w:rsidRPr="00911958">
        <w:rPr>
          <w:rFonts w:cstheme="minorHAnsi"/>
          <w:color w:val="auto"/>
          <w:sz w:val="21"/>
          <w:szCs w:val="21"/>
        </w:rPr>
        <w:t>AF6 – Utilisation of aquatic facilities</w:t>
      </w:r>
    </w:p>
    <w:p w14:paraId="6041B0A9" w14:textId="77777777" w:rsidR="007D6DE6" w:rsidRPr="005C099E" w:rsidRDefault="007D6DE6" w:rsidP="007D6DE6">
      <w:pPr>
        <w:pStyle w:val="BodyText100ThemeColour"/>
        <w:rPr>
          <w:rFonts w:cstheme="minorHAnsi"/>
          <w:b/>
          <w:sz w:val="24"/>
        </w:rPr>
      </w:pPr>
      <w:r w:rsidRPr="005C099E">
        <w:rPr>
          <w:rFonts w:cstheme="minorHAnsi"/>
          <w:b/>
          <w:sz w:val="24"/>
        </w:rPr>
        <w:t>Further information</w:t>
      </w:r>
    </w:p>
    <w:p w14:paraId="5323300A" w14:textId="77777777" w:rsidR="007D6DE6" w:rsidRPr="00911958" w:rsidRDefault="007D6DE6" w:rsidP="007D6DE6">
      <w:pPr>
        <w:pStyle w:val="BodyText"/>
        <w:spacing w:before="0" w:after="0" w:line="276" w:lineRule="auto"/>
        <w:rPr>
          <w:rFonts w:cstheme="minorHAnsi"/>
          <w:i/>
          <w:iCs/>
          <w:color w:val="auto"/>
          <w:sz w:val="21"/>
          <w:szCs w:val="21"/>
        </w:rPr>
      </w:pPr>
      <w:r w:rsidRPr="00911958">
        <w:rPr>
          <w:rFonts w:cstheme="minorHAnsi"/>
          <w:i/>
          <w:iCs/>
          <w:color w:val="auto"/>
          <w:sz w:val="21"/>
          <w:szCs w:val="21"/>
        </w:rPr>
        <w:t>Public Health and Wellbeing Act 2008</w:t>
      </w:r>
    </w:p>
    <w:p w14:paraId="07F6D803" w14:textId="5E9C2DED" w:rsidR="007D6DE6" w:rsidRPr="009339B1" w:rsidRDefault="007D6DE6" w:rsidP="72039C9D">
      <w:pPr>
        <w:pStyle w:val="BodyText"/>
        <w:spacing w:before="0" w:after="0" w:line="276" w:lineRule="auto"/>
        <w:rPr>
          <w:rFonts w:cstheme="minorBidi"/>
          <w:color w:val="auto"/>
          <w:sz w:val="21"/>
          <w:szCs w:val="21"/>
        </w:rPr>
      </w:pPr>
      <w:r w:rsidRPr="009339B1">
        <w:rPr>
          <w:rFonts w:cstheme="minorBidi"/>
          <w:color w:val="auto"/>
          <w:sz w:val="21"/>
          <w:szCs w:val="21"/>
        </w:rPr>
        <w:t>Local Government (Planning and Reporting) Regulations 20</w:t>
      </w:r>
      <w:r w:rsidR="00FD5C6A" w:rsidRPr="009339B1">
        <w:rPr>
          <w:rFonts w:cstheme="minorBidi"/>
          <w:color w:val="auto"/>
          <w:sz w:val="21"/>
          <w:szCs w:val="21"/>
        </w:rPr>
        <w:t>20</w:t>
      </w:r>
      <w:r w:rsidRPr="009339B1">
        <w:rPr>
          <w:rFonts w:cstheme="minorBidi"/>
          <w:color w:val="auto"/>
          <w:sz w:val="21"/>
          <w:szCs w:val="21"/>
        </w:rPr>
        <w:t xml:space="preserve"> – Schedule 2 Indicator </w:t>
      </w:r>
      <w:r w:rsidR="00142D09" w:rsidRPr="009339B1">
        <w:rPr>
          <w:rFonts w:cstheme="minorBidi"/>
          <w:color w:val="auto"/>
          <w:sz w:val="21"/>
          <w:szCs w:val="21"/>
        </w:rPr>
        <w:t>6a</w:t>
      </w:r>
      <w:r w:rsidRPr="009339B1">
        <w:rPr>
          <w:rFonts w:cstheme="minorBidi"/>
          <w:color w:val="auto"/>
          <w:sz w:val="21"/>
          <w:szCs w:val="21"/>
        </w:rPr>
        <w:t xml:space="preserve"> (Page 4</w:t>
      </w:r>
      <w:r w:rsidR="00142D09" w:rsidRPr="009339B1">
        <w:rPr>
          <w:rFonts w:cstheme="minorBidi"/>
          <w:color w:val="auto"/>
          <w:sz w:val="21"/>
          <w:szCs w:val="21"/>
        </w:rPr>
        <w:t>1</w:t>
      </w:r>
      <w:r w:rsidRPr="009339B1">
        <w:rPr>
          <w:rFonts w:cstheme="minorBidi"/>
          <w:color w:val="auto"/>
          <w:sz w:val="21"/>
          <w:szCs w:val="21"/>
        </w:rPr>
        <w:t>)</w:t>
      </w:r>
    </w:p>
    <w:p w14:paraId="23C99F8B" w14:textId="77777777" w:rsidR="007D6DE6" w:rsidRPr="005C099E" w:rsidRDefault="007D6DE6" w:rsidP="007D6DE6">
      <w:pPr>
        <w:pStyle w:val="BodyText100ThemeColour"/>
        <w:rPr>
          <w:rFonts w:cstheme="minorHAnsi"/>
          <w:b/>
          <w:sz w:val="24"/>
        </w:rPr>
      </w:pPr>
      <w:r w:rsidRPr="005C099E">
        <w:rPr>
          <w:rFonts w:cstheme="minorHAnsi"/>
          <w:b/>
          <w:sz w:val="24"/>
        </w:rPr>
        <w:t>Notes or Case Studies</w:t>
      </w:r>
    </w:p>
    <w:p w14:paraId="08FA50AC" w14:textId="77777777" w:rsidR="007D6DE6" w:rsidRPr="001A1AC4" w:rsidRDefault="007D6DE6" w:rsidP="007D6DE6">
      <w:pPr>
        <w:pStyle w:val="BodyText"/>
        <w:spacing w:before="0" w:after="0" w:line="276" w:lineRule="auto"/>
        <w:rPr>
          <w:rFonts w:cstheme="minorHAnsi"/>
          <w:color w:val="62BB46" w:themeColor="accent3"/>
          <w:sz w:val="21"/>
          <w:szCs w:val="21"/>
          <w:u w:val="single"/>
        </w:rPr>
      </w:pPr>
      <w:r w:rsidRPr="001A1AC4">
        <w:rPr>
          <w:rFonts w:cstheme="minorHAnsi"/>
          <w:color w:val="62BB46" w:themeColor="accent3"/>
          <w:sz w:val="21"/>
          <w:szCs w:val="21"/>
          <w:u w:val="single"/>
        </w:rPr>
        <w:t>If affected by closures of aquatic facilities</w:t>
      </w:r>
    </w:p>
    <w:p w14:paraId="3561AF12" w14:textId="3728F254" w:rsidR="007D6DE6" w:rsidRPr="00911958" w:rsidRDefault="007D6DE6" w:rsidP="007D6DE6">
      <w:pPr>
        <w:pStyle w:val="BodyText"/>
        <w:spacing w:before="0" w:after="0" w:line="276" w:lineRule="auto"/>
        <w:rPr>
          <w:rFonts w:cstheme="minorHAnsi"/>
          <w:color w:val="auto"/>
          <w:sz w:val="21"/>
          <w:szCs w:val="21"/>
        </w:rPr>
      </w:pPr>
      <w:r w:rsidRPr="00911958">
        <w:rPr>
          <w:rFonts w:cstheme="minorHAnsi"/>
          <w:color w:val="auto"/>
          <w:sz w:val="21"/>
          <w:szCs w:val="21"/>
        </w:rPr>
        <w:t xml:space="preserve">Where an aquatic facility is closed for part of the year other than for seasonal purposes (e.g. redevelopment) the indicators and measures should be reported for the period </w:t>
      </w:r>
      <w:r w:rsidRPr="00911958">
        <w:rPr>
          <w:rFonts w:cstheme="minorHAnsi"/>
          <w:color w:val="auto"/>
          <w:sz w:val="21"/>
          <w:szCs w:val="21"/>
        </w:rPr>
        <w:lastRenderedPageBreak/>
        <w:t>the facility is open and an explanation provided in the Report of Operations and/or Performance Statement.</w:t>
      </w:r>
    </w:p>
    <w:p w14:paraId="38E54BAB" w14:textId="77777777" w:rsidR="00A97B4E" w:rsidRPr="00DB1581" w:rsidRDefault="00A97B4E" w:rsidP="007D6DE6">
      <w:pPr>
        <w:pStyle w:val="BodyText"/>
        <w:spacing w:before="0" w:after="0" w:line="276" w:lineRule="auto"/>
        <w:rPr>
          <w:rFonts w:cstheme="minorHAnsi"/>
          <w:sz w:val="21"/>
          <w:szCs w:val="21"/>
        </w:rPr>
      </w:pPr>
    </w:p>
    <w:p w14:paraId="7F8609DF" w14:textId="77777777" w:rsidR="007D6DE6" w:rsidRPr="001A1AC4" w:rsidRDefault="007D6DE6" w:rsidP="007D6DE6">
      <w:pPr>
        <w:pStyle w:val="BodyText"/>
        <w:spacing w:before="0" w:after="0" w:line="276" w:lineRule="auto"/>
        <w:rPr>
          <w:rFonts w:cstheme="minorHAnsi"/>
          <w:color w:val="62BB46" w:themeColor="accent3"/>
          <w:sz w:val="21"/>
          <w:szCs w:val="21"/>
          <w:u w:val="single"/>
        </w:rPr>
      </w:pPr>
      <w:r w:rsidRPr="001A1AC4">
        <w:rPr>
          <w:rFonts w:cstheme="minorHAnsi"/>
          <w:color w:val="62BB46" w:themeColor="accent3"/>
          <w:sz w:val="21"/>
          <w:szCs w:val="21"/>
          <w:u w:val="single"/>
        </w:rPr>
        <w:t>Health inspections of aquatic facilities</w:t>
      </w:r>
    </w:p>
    <w:p w14:paraId="3395C736" w14:textId="4125DC7A" w:rsidR="002C3FB3" w:rsidRPr="00911958" w:rsidRDefault="007D6DE6" w:rsidP="008505D3">
      <w:pPr>
        <w:pStyle w:val="BodyText"/>
        <w:spacing w:before="0" w:line="276" w:lineRule="auto"/>
        <w:rPr>
          <w:rFonts w:cstheme="minorHAnsi"/>
          <w:color w:val="auto"/>
          <w:sz w:val="21"/>
          <w:szCs w:val="21"/>
        </w:rPr>
      </w:pPr>
      <w:r w:rsidRPr="00911958">
        <w:rPr>
          <w:rFonts w:cstheme="minorHAnsi"/>
          <w:color w:val="auto"/>
          <w:sz w:val="21"/>
          <w:szCs w:val="21"/>
        </w:rPr>
        <w:t xml:space="preserve">Other than the requirement for health inspections to be undertaken by an authorised officer, it is up to each council to determine the content, conduct and frequency of inspections. The Department of Health has developed an ‘Aquatic Facility Inspection Checklist’ to assist councils to determine what constitutes a health inspection of an aquatic facility. </w:t>
      </w:r>
    </w:p>
    <w:p w14:paraId="32EF2F53" w14:textId="17464188" w:rsidR="00E57DCA" w:rsidRPr="00E52CA7" w:rsidRDefault="002C3FB3" w:rsidP="008505D3">
      <w:pPr>
        <w:pStyle w:val="BodyText"/>
        <w:spacing w:before="0" w:line="276" w:lineRule="auto"/>
        <w:rPr>
          <w:rFonts w:cstheme="minorHAnsi"/>
          <w:color w:val="auto"/>
          <w:sz w:val="21"/>
          <w:szCs w:val="21"/>
          <w:u w:val="single"/>
        </w:rPr>
      </w:pPr>
      <w:r w:rsidRPr="00E52CA7">
        <w:rPr>
          <w:rFonts w:cstheme="minorHAnsi"/>
          <w:color w:val="auto"/>
          <w:sz w:val="21"/>
          <w:szCs w:val="21"/>
        </w:rPr>
        <w:t xml:space="preserve">Link: </w:t>
      </w:r>
      <w:hyperlink r:id="rId45" w:history="1">
        <w:r w:rsidRPr="0072417D">
          <w:rPr>
            <w:rStyle w:val="Hyperlink"/>
            <w:rFonts w:cstheme="minorHAnsi"/>
            <w:color w:val="002060"/>
            <w:szCs w:val="21"/>
          </w:rPr>
          <w:t>https://www2.health.vic.gov.au/about/publications/researchandreports/Aquatic%20facility%20inspection%20checklist</w:t>
        </w:r>
      </w:hyperlink>
      <w:r w:rsidRPr="00E52CA7">
        <w:rPr>
          <w:rStyle w:val="Hyperlink"/>
          <w:rFonts w:ascii="Arial Nova" w:hAnsi="Arial Nova"/>
          <w:color w:val="auto"/>
          <w:szCs w:val="21"/>
        </w:rPr>
        <w:t xml:space="preserve"> </w:t>
      </w:r>
    </w:p>
    <w:tbl>
      <w:tblPr>
        <w:tblStyle w:val="TableGrid"/>
        <w:tblW w:w="0" w:type="auto"/>
        <w:tblLook w:val="04A0" w:firstRow="1" w:lastRow="0" w:firstColumn="1" w:lastColumn="0" w:noHBand="0" w:noVBand="1"/>
      </w:tblPr>
      <w:tblGrid>
        <w:gridCol w:w="4171"/>
      </w:tblGrid>
      <w:tr w:rsidR="0081281B" w14:paraId="4E7468C4" w14:textId="77777777" w:rsidTr="00F92031">
        <w:trPr>
          <w:trHeight w:val="6329"/>
        </w:trPr>
        <w:tc>
          <w:tcPr>
            <w:tcW w:w="4171" w:type="dxa"/>
            <w:shd w:val="clear" w:color="auto" w:fill="442D97" w:themeFill="accent1" w:themeFillTint="BF"/>
          </w:tcPr>
          <w:p w14:paraId="63C6893C" w14:textId="7A796EA0" w:rsidR="002B2BED" w:rsidRPr="005D3867" w:rsidRDefault="005D3867" w:rsidP="006D7955">
            <w:pPr>
              <w:rPr>
                <w:rFonts w:ascii="Arial Nova" w:hAnsi="Arial Nova"/>
                <w:color w:val="FFFFFF" w:themeColor="background1"/>
                <w:sz w:val="22"/>
                <w:szCs w:val="24"/>
              </w:rPr>
            </w:pPr>
            <w:r w:rsidRPr="005D3867">
              <w:rPr>
                <w:rFonts w:ascii="Arial Nova" w:hAnsi="Arial Nova"/>
                <w:color w:val="FFFFFF" w:themeColor="background1"/>
                <w:sz w:val="22"/>
                <w:szCs w:val="24"/>
              </w:rPr>
              <w:t>AF3 – Reportable safety incidents at aquatic facilities (retired)</w:t>
            </w:r>
            <w:r w:rsidR="00C370E8">
              <w:rPr>
                <w:rFonts w:ascii="Arial Nova" w:hAnsi="Arial Nova"/>
                <w:color w:val="FFFFFF" w:themeColor="background1"/>
                <w:sz w:val="22"/>
                <w:szCs w:val="24"/>
              </w:rPr>
              <w:t xml:space="preserve"> - </w:t>
            </w:r>
            <w:r w:rsidRPr="005D3867">
              <w:rPr>
                <w:rFonts w:ascii="Arial Nova" w:hAnsi="Arial Nova"/>
                <w:color w:val="FFFFFF" w:themeColor="background1"/>
                <w:sz w:val="22"/>
                <w:szCs w:val="24"/>
              </w:rPr>
              <w:t>As of July 1 20</w:t>
            </w:r>
            <w:r w:rsidR="00F86BF7">
              <w:rPr>
                <w:rFonts w:ascii="Arial Nova" w:hAnsi="Arial Nova"/>
                <w:color w:val="FFFFFF" w:themeColor="background1"/>
                <w:sz w:val="22"/>
                <w:szCs w:val="24"/>
              </w:rPr>
              <w:t>19</w:t>
            </w:r>
            <w:r w:rsidRPr="005D3867">
              <w:rPr>
                <w:rFonts w:ascii="Arial Nova" w:hAnsi="Arial Nova"/>
                <w:color w:val="FFFFFF" w:themeColor="background1"/>
                <w:sz w:val="22"/>
                <w:szCs w:val="24"/>
              </w:rPr>
              <w:t xml:space="preserve">, Councils are no longer required to report on this indicator for the LGPRF. Councils may wish to retain this indicator for their own internal performance measurement. </w:t>
            </w:r>
          </w:p>
          <w:p w14:paraId="33846344" w14:textId="77777777" w:rsidR="005D3867" w:rsidRPr="005D3867" w:rsidRDefault="005D3867" w:rsidP="004C18CE">
            <w:pPr>
              <w:rPr>
                <w:rFonts w:ascii="Arial Nova" w:hAnsi="Arial Nova"/>
                <w:color w:val="FFFFFF" w:themeColor="background1"/>
                <w:sz w:val="22"/>
                <w:szCs w:val="24"/>
              </w:rPr>
            </w:pPr>
            <w:r w:rsidRPr="005D3867">
              <w:rPr>
                <w:rFonts w:ascii="Arial Nova" w:hAnsi="Arial Nova"/>
                <w:color w:val="FFFFFF" w:themeColor="background1"/>
                <w:sz w:val="22"/>
                <w:szCs w:val="24"/>
              </w:rPr>
              <w:t xml:space="preserve">AF4 – Cost of indoor aquatic facilities (retired see AF7) </w:t>
            </w:r>
          </w:p>
          <w:p w14:paraId="6A4D0B71" w14:textId="0A8578CC" w:rsidR="005D3867" w:rsidRPr="005D3867" w:rsidRDefault="005D3867" w:rsidP="005D3867">
            <w:pPr>
              <w:rPr>
                <w:rFonts w:ascii="Arial Nova" w:hAnsi="Arial Nova"/>
                <w:color w:val="FFFFFF" w:themeColor="background1"/>
                <w:sz w:val="22"/>
                <w:szCs w:val="24"/>
              </w:rPr>
            </w:pPr>
            <w:r w:rsidRPr="005D3867">
              <w:rPr>
                <w:rFonts w:ascii="Arial Nova" w:hAnsi="Arial Nova"/>
                <w:color w:val="FFFFFF" w:themeColor="background1"/>
                <w:sz w:val="22"/>
                <w:szCs w:val="24"/>
              </w:rPr>
              <w:t xml:space="preserve">AF5 – Cost of outdoor aquatic facilities (retired see AF7) </w:t>
            </w:r>
            <w:r w:rsidR="00C370E8">
              <w:rPr>
                <w:rFonts w:ascii="Arial Nova" w:hAnsi="Arial Nova"/>
                <w:color w:val="FFFFFF" w:themeColor="background1"/>
                <w:sz w:val="22"/>
                <w:szCs w:val="24"/>
              </w:rPr>
              <w:t>-</w:t>
            </w:r>
            <w:r w:rsidRPr="005D3867">
              <w:rPr>
                <w:rFonts w:ascii="Arial Nova" w:hAnsi="Arial Nova"/>
                <w:color w:val="FFFFFF" w:themeColor="background1"/>
                <w:sz w:val="22"/>
                <w:szCs w:val="24"/>
              </w:rPr>
              <w:t xml:space="preserve"> As of July 1 20</w:t>
            </w:r>
            <w:r w:rsidR="00F86BF7">
              <w:rPr>
                <w:rFonts w:ascii="Arial Nova" w:hAnsi="Arial Nova"/>
                <w:color w:val="FFFFFF" w:themeColor="background1"/>
                <w:sz w:val="22"/>
                <w:szCs w:val="24"/>
              </w:rPr>
              <w:t>19</w:t>
            </w:r>
            <w:r w:rsidRPr="005D3867">
              <w:rPr>
                <w:rFonts w:ascii="Arial Nova" w:hAnsi="Arial Nova"/>
                <w:color w:val="FFFFFF" w:themeColor="background1"/>
                <w:sz w:val="22"/>
                <w:szCs w:val="24"/>
              </w:rPr>
              <w:t xml:space="preserve">, AF4 and AF5 are being merged to create a new aquatic facility indicator; AF7 – Cost of aquatic facilities. </w:t>
            </w:r>
          </w:p>
          <w:p w14:paraId="1081610A" w14:textId="407A5E51" w:rsidR="0081281B" w:rsidRDefault="005D3867" w:rsidP="004C18CE">
            <w:pPr>
              <w:rPr>
                <w:rFonts w:ascii="Arial Nova" w:hAnsi="Arial Nova"/>
              </w:rPr>
            </w:pPr>
            <w:r w:rsidRPr="005D3867">
              <w:rPr>
                <w:rFonts w:ascii="Arial Nova" w:hAnsi="Arial Nova"/>
                <w:color w:val="FFFFFF" w:themeColor="background1"/>
                <w:sz w:val="22"/>
                <w:szCs w:val="24"/>
              </w:rPr>
              <w:t>This removes the requirement to differentiate indoor or outdoor aquatic facilities. Councils are no longer required to report on these indicators however, may wish to retain this distinction for their own internal performance measurement.</w:t>
            </w:r>
          </w:p>
        </w:tc>
      </w:tr>
    </w:tbl>
    <w:p w14:paraId="46802589" w14:textId="5ADE6051" w:rsidR="007C7018" w:rsidRDefault="007C7018" w:rsidP="00BE4F18">
      <w:pPr>
        <w:rPr>
          <w:rFonts w:ascii="Arial Nova" w:hAnsi="Arial Nova"/>
        </w:rPr>
      </w:pPr>
      <w:r>
        <w:rPr>
          <w:rFonts w:ascii="Arial Nova" w:hAnsi="Arial Nova"/>
        </w:rPr>
        <w:br w:type="page"/>
      </w:r>
    </w:p>
    <w:p w14:paraId="156995AB" w14:textId="77777777" w:rsidR="00713414" w:rsidRPr="003150B0" w:rsidRDefault="00713414" w:rsidP="001675EA">
      <w:pPr>
        <w:pStyle w:val="Heading1"/>
        <w:pageBreakBefore w:val="0"/>
        <w:spacing w:before="0" w:after="360" w:line="440" w:lineRule="exact"/>
        <w:rPr>
          <w:rFonts w:asciiTheme="minorHAnsi" w:hAnsiTheme="minorHAnsi" w:cstheme="minorHAnsi"/>
          <w:b w:val="0"/>
          <w:sz w:val="32"/>
        </w:rPr>
      </w:pPr>
      <w:bookmarkStart w:id="94" w:name="_Toc32323294"/>
      <w:bookmarkStart w:id="95" w:name="_Toc96088521"/>
      <w:r w:rsidRPr="001675EA">
        <w:rPr>
          <w:rFonts w:asciiTheme="minorHAnsi" w:hAnsiTheme="minorHAnsi" w:cstheme="minorHAnsi"/>
          <w:b w:val="0"/>
          <w:color w:val="201547" w:themeColor="text2"/>
          <w:kern w:val="32"/>
          <w:sz w:val="32"/>
          <w:lang w:eastAsia="en-AU"/>
        </w:rPr>
        <w:lastRenderedPageBreak/>
        <w:t>AF6 – Utilisation of aquatic facilities (Audited)</w:t>
      </w:r>
      <w:bookmarkEnd w:id="94"/>
      <w:bookmarkEnd w:id="95"/>
      <w:r w:rsidRPr="003150B0">
        <w:rPr>
          <w:rFonts w:asciiTheme="minorHAnsi" w:hAnsiTheme="minorHAnsi" w:cstheme="minorHAnsi"/>
          <w:b w:val="0"/>
          <w:sz w:val="32"/>
        </w:rPr>
        <w:t xml:space="preserve">   </w:t>
      </w:r>
    </w:p>
    <w:p w14:paraId="0E9F6CBC" w14:textId="77777777" w:rsidR="00713414" w:rsidRPr="00C65084" w:rsidRDefault="00713414" w:rsidP="00713414">
      <w:pPr>
        <w:pStyle w:val="BodyText100ThemeColour"/>
        <w:rPr>
          <w:rFonts w:cstheme="minorHAnsi"/>
          <w:b/>
          <w:sz w:val="24"/>
        </w:rPr>
      </w:pPr>
      <w:r w:rsidRPr="00C65084">
        <w:rPr>
          <w:rFonts w:cstheme="minorHAnsi"/>
          <w:b/>
          <w:sz w:val="24"/>
        </w:rPr>
        <w:t>Definition</w:t>
      </w:r>
    </w:p>
    <w:p w14:paraId="151B10D6" w14:textId="77777777" w:rsidR="00713414" w:rsidRPr="00911958" w:rsidRDefault="00713414" w:rsidP="00713414">
      <w:pPr>
        <w:pStyle w:val="BodyText"/>
        <w:rPr>
          <w:rFonts w:ascii="Arial Nova" w:hAnsi="Arial Nova"/>
          <w:b/>
          <w:color w:val="auto"/>
          <w:sz w:val="24"/>
          <w:szCs w:val="24"/>
        </w:rPr>
      </w:pPr>
      <w:r w:rsidRPr="00911958">
        <w:rPr>
          <w:rStyle w:val="normaltextrun1"/>
          <w:rFonts w:cstheme="minorHAnsi"/>
          <w:color w:val="auto"/>
          <w:sz w:val="24"/>
          <w:szCs w:val="24"/>
        </w:rPr>
        <w:t>The number of visits to aquatic facilities per head of municipal population.</w:t>
      </w:r>
      <w:r w:rsidRPr="00911958">
        <w:rPr>
          <w:rStyle w:val="eop"/>
          <w:rFonts w:ascii="Arial Nova" w:hAnsi="Arial Nova"/>
          <w:b/>
          <w:color w:val="auto"/>
          <w:sz w:val="24"/>
          <w:szCs w:val="24"/>
        </w:rPr>
        <w:t> </w:t>
      </w:r>
    </w:p>
    <w:p w14:paraId="4A619F7C" w14:textId="77777777" w:rsidR="00713414" w:rsidRPr="00C65084" w:rsidRDefault="00713414" w:rsidP="00713414">
      <w:pPr>
        <w:pStyle w:val="BodyText100ThemeColour"/>
        <w:rPr>
          <w:rFonts w:cstheme="minorHAnsi"/>
          <w:b/>
          <w:sz w:val="24"/>
        </w:rPr>
      </w:pPr>
      <w:r w:rsidRPr="00C65084">
        <w:rPr>
          <w:rFonts w:cstheme="minorHAnsi"/>
          <w:b/>
          <w:sz w:val="24"/>
        </w:rPr>
        <w:t>Calculation</w:t>
      </w:r>
    </w:p>
    <w:p w14:paraId="1E30254D" w14:textId="77777777" w:rsidR="00713414" w:rsidRPr="00C65084" w:rsidRDefault="00713414" w:rsidP="00713414">
      <w:pPr>
        <w:pStyle w:val="paragraph"/>
        <w:spacing w:line="276" w:lineRule="auto"/>
        <w:textAlignment w:val="baseline"/>
        <w:rPr>
          <w:rFonts w:asciiTheme="minorHAnsi" w:hAnsiTheme="minorHAnsi" w:cstheme="minorHAnsi"/>
          <w:sz w:val="21"/>
          <w:szCs w:val="21"/>
        </w:rPr>
      </w:pPr>
      <w:r w:rsidRPr="001B41C7">
        <w:rPr>
          <w:rStyle w:val="normaltextrun1"/>
          <w:rFonts w:asciiTheme="minorHAnsi" w:hAnsiTheme="minorHAnsi" w:cstheme="minorHAnsi"/>
          <w:color w:val="62BB46" w:themeColor="accent3"/>
          <w:sz w:val="21"/>
          <w:szCs w:val="21"/>
          <w:u w:val="single"/>
        </w:rPr>
        <w:t>Numerator</w:t>
      </w:r>
      <w:r w:rsidRPr="00C65084">
        <w:rPr>
          <w:rStyle w:val="eop"/>
          <w:rFonts w:asciiTheme="minorHAnsi" w:hAnsiTheme="minorHAnsi" w:cstheme="minorHAnsi"/>
          <w:sz w:val="21"/>
          <w:szCs w:val="21"/>
        </w:rPr>
        <w:t> </w:t>
      </w:r>
    </w:p>
    <w:p w14:paraId="3813B8DD" w14:textId="77777777" w:rsidR="00713414" w:rsidRPr="00911958" w:rsidRDefault="00713414" w:rsidP="00713414">
      <w:pPr>
        <w:pStyle w:val="BodyText"/>
        <w:spacing w:before="0" w:line="276" w:lineRule="auto"/>
        <w:rPr>
          <w:rStyle w:val="normaltextrun1"/>
          <w:rFonts w:cstheme="minorHAnsi"/>
          <w:color w:val="auto"/>
          <w:sz w:val="21"/>
          <w:szCs w:val="21"/>
        </w:rPr>
      </w:pPr>
      <w:r w:rsidRPr="00911958">
        <w:rPr>
          <w:rStyle w:val="normaltextrun1"/>
          <w:rFonts w:cstheme="minorHAnsi"/>
          <w:color w:val="auto"/>
          <w:sz w:val="21"/>
          <w:szCs w:val="21"/>
        </w:rPr>
        <w:t>Number of visits to aquatic facilities</w:t>
      </w:r>
    </w:p>
    <w:p w14:paraId="67A7D179" w14:textId="77777777" w:rsidR="00713414" w:rsidRPr="001B41C7" w:rsidRDefault="00713414" w:rsidP="00713414">
      <w:pPr>
        <w:pStyle w:val="paragraph"/>
        <w:spacing w:line="276" w:lineRule="auto"/>
        <w:textAlignment w:val="baseline"/>
        <w:rPr>
          <w:rFonts w:asciiTheme="minorHAnsi" w:hAnsiTheme="minorHAnsi" w:cstheme="minorHAnsi"/>
          <w:color w:val="62BB46" w:themeColor="accent3"/>
          <w:sz w:val="21"/>
          <w:szCs w:val="21"/>
        </w:rPr>
      </w:pPr>
      <w:r w:rsidRPr="001B41C7">
        <w:rPr>
          <w:rStyle w:val="normaltextrun1"/>
          <w:rFonts w:asciiTheme="minorHAnsi" w:hAnsiTheme="minorHAnsi" w:cstheme="minorHAnsi"/>
          <w:color w:val="62BB46" w:themeColor="accent3"/>
          <w:sz w:val="21"/>
          <w:szCs w:val="21"/>
          <w:u w:val="single"/>
        </w:rPr>
        <w:t>Denominator</w:t>
      </w:r>
      <w:r w:rsidRPr="001B41C7">
        <w:rPr>
          <w:rStyle w:val="eop"/>
          <w:rFonts w:asciiTheme="minorHAnsi" w:hAnsiTheme="minorHAnsi" w:cstheme="minorHAnsi"/>
          <w:color w:val="62BB46" w:themeColor="accent3"/>
          <w:sz w:val="21"/>
          <w:szCs w:val="21"/>
        </w:rPr>
        <w:t> </w:t>
      </w:r>
    </w:p>
    <w:p w14:paraId="2C1BEAF8" w14:textId="77777777" w:rsidR="00713414" w:rsidRPr="00911958" w:rsidRDefault="00713414" w:rsidP="00713414">
      <w:pPr>
        <w:pStyle w:val="BodyText"/>
        <w:spacing w:before="0" w:after="0" w:line="276" w:lineRule="auto"/>
        <w:rPr>
          <w:rFonts w:cstheme="minorHAnsi"/>
          <w:color w:val="auto"/>
        </w:rPr>
      </w:pPr>
      <w:r w:rsidRPr="00911958">
        <w:rPr>
          <w:rStyle w:val="normaltextrun1"/>
          <w:rFonts w:cstheme="minorHAnsi"/>
          <w:color w:val="auto"/>
          <w:sz w:val="21"/>
          <w:szCs w:val="21"/>
        </w:rPr>
        <w:t>Population</w:t>
      </w:r>
    </w:p>
    <w:p w14:paraId="46120808" w14:textId="77777777" w:rsidR="00713414" w:rsidRPr="00C65084" w:rsidRDefault="00713414" w:rsidP="00713414">
      <w:pPr>
        <w:pStyle w:val="BodyText100ThemeColour"/>
        <w:rPr>
          <w:rFonts w:cstheme="minorHAnsi"/>
          <w:b/>
          <w:sz w:val="24"/>
        </w:rPr>
      </w:pPr>
      <w:r w:rsidRPr="00C65084">
        <w:rPr>
          <w:rFonts w:cstheme="minorHAnsi"/>
          <w:b/>
          <w:sz w:val="24"/>
        </w:rPr>
        <w:t xml:space="preserve">Key terms </w:t>
      </w:r>
    </w:p>
    <w:p w14:paraId="3CCAEFE0" w14:textId="77777777" w:rsidR="00713414" w:rsidRPr="001B41C7" w:rsidRDefault="00713414" w:rsidP="00713414">
      <w:pPr>
        <w:pStyle w:val="paragraph"/>
        <w:textAlignment w:val="baseline"/>
        <w:rPr>
          <w:rStyle w:val="normaltextrun1"/>
          <w:rFonts w:asciiTheme="minorHAnsi" w:hAnsiTheme="minorHAnsi" w:cstheme="minorHAnsi"/>
          <w:color w:val="62BB46" w:themeColor="accent3"/>
          <w:sz w:val="21"/>
          <w:szCs w:val="21"/>
          <w:u w:val="single"/>
        </w:rPr>
      </w:pPr>
      <w:r w:rsidRPr="001B41C7">
        <w:rPr>
          <w:rStyle w:val="normaltextrun1"/>
          <w:rFonts w:asciiTheme="minorHAnsi" w:hAnsiTheme="minorHAnsi" w:cstheme="minorHAnsi"/>
          <w:color w:val="62BB46" w:themeColor="accent3"/>
          <w:sz w:val="21"/>
          <w:szCs w:val="21"/>
          <w:u w:val="single"/>
        </w:rPr>
        <w:t>Aquatic facility</w:t>
      </w:r>
    </w:p>
    <w:p w14:paraId="3D7FD6F2" w14:textId="24E82DEA" w:rsidR="00713414" w:rsidRPr="00911958" w:rsidRDefault="00713414" w:rsidP="005D7DF3">
      <w:pPr>
        <w:pStyle w:val="paragraph"/>
        <w:spacing w:line="276" w:lineRule="auto"/>
        <w:textAlignment w:val="baseline"/>
        <w:rPr>
          <w:rStyle w:val="normaltextrun1"/>
          <w:rFonts w:asciiTheme="minorHAnsi" w:hAnsiTheme="minorHAnsi" w:cstheme="minorHAnsi"/>
          <w:sz w:val="21"/>
          <w:szCs w:val="21"/>
        </w:rPr>
      </w:pPr>
      <w:r w:rsidRPr="00911958">
        <w:rPr>
          <w:rStyle w:val="normaltextrun1"/>
          <w:rFonts w:asciiTheme="minorHAnsi" w:hAnsiTheme="minorHAnsi"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6C65DE26" w14:textId="77777777" w:rsidR="00713414" w:rsidRPr="001B41C7" w:rsidRDefault="00713414" w:rsidP="00832BC2">
      <w:pPr>
        <w:spacing w:after="0"/>
        <w:textAlignment w:val="baseline"/>
        <w:rPr>
          <w:rFonts w:cstheme="minorHAnsi"/>
          <w:color w:val="62BB46" w:themeColor="accent3"/>
          <w:sz w:val="21"/>
          <w:szCs w:val="21"/>
        </w:rPr>
      </w:pPr>
      <w:r w:rsidRPr="001B41C7">
        <w:rPr>
          <w:rFonts w:cstheme="minorHAnsi"/>
          <w:color w:val="62BB46" w:themeColor="accent3"/>
          <w:sz w:val="21"/>
          <w:szCs w:val="21"/>
          <w:u w:val="single"/>
        </w:rPr>
        <w:t xml:space="preserve">Population </w:t>
      </w:r>
    </w:p>
    <w:p w14:paraId="27D7D110" w14:textId="507CA470" w:rsidR="00713414" w:rsidRPr="00911958" w:rsidRDefault="00713414" w:rsidP="005D7DF3">
      <w:pPr>
        <w:spacing w:before="0" w:line="276" w:lineRule="auto"/>
        <w:textAlignment w:val="baseline"/>
        <w:rPr>
          <w:rStyle w:val="normaltextrun1"/>
          <w:rFonts w:cstheme="minorHAnsi"/>
          <w:color w:val="auto"/>
        </w:rPr>
      </w:pPr>
      <w:r w:rsidRPr="00911958">
        <w:rPr>
          <w:rFonts w:cstheme="minorHAnsi"/>
          <w:color w:val="auto"/>
          <w:sz w:val="21"/>
          <w:szCs w:val="21"/>
        </w:rPr>
        <w:t>Means the resident population of the municipal district estimated by Council.   </w:t>
      </w:r>
    </w:p>
    <w:p w14:paraId="1D7C149A" w14:textId="77777777" w:rsidR="00713414" w:rsidRPr="001B41C7" w:rsidRDefault="00713414" w:rsidP="00713414">
      <w:pPr>
        <w:pStyle w:val="paragraph"/>
        <w:textAlignment w:val="baseline"/>
        <w:rPr>
          <w:rStyle w:val="normaltextrun1"/>
          <w:rFonts w:asciiTheme="minorHAnsi" w:hAnsiTheme="minorHAnsi" w:cstheme="minorHAnsi"/>
          <w:color w:val="62BB46" w:themeColor="accent3"/>
          <w:sz w:val="21"/>
          <w:szCs w:val="21"/>
        </w:rPr>
      </w:pPr>
      <w:r w:rsidRPr="001B41C7">
        <w:rPr>
          <w:rStyle w:val="normaltextrun1"/>
          <w:rFonts w:asciiTheme="minorHAnsi" w:hAnsiTheme="minorHAnsi" w:cstheme="minorHAnsi"/>
          <w:color w:val="62BB46" w:themeColor="accent3"/>
          <w:sz w:val="21"/>
          <w:szCs w:val="21"/>
          <w:u w:val="single"/>
        </w:rPr>
        <w:t>Visit</w:t>
      </w:r>
    </w:p>
    <w:p w14:paraId="3C2F1DDB" w14:textId="77777777" w:rsidR="00713414" w:rsidRPr="00911958" w:rsidRDefault="00713414" w:rsidP="005D7DF3">
      <w:pPr>
        <w:pStyle w:val="paragraph"/>
        <w:spacing w:after="240" w:line="276" w:lineRule="auto"/>
        <w:textAlignment w:val="baseline"/>
        <w:rPr>
          <w:rStyle w:val="normaltextrun1"/>
          <w:rFonts w:asciiTheme="minorHAnsi" w:hAnsiTheme="minorHAnsi" w:cstheme="minorHAnsi"/>
          <w:sz w:val="21"/>
          <w:szCs w:val="21"/>
        </w:rPr>
      </w:pPr>
      <w:r w:rsidRPr="00911958">
        <w:rPr>
          <w:rStyle w:val="normaltextrun1"/>
          <w:rFonts w:asciiTheme="minorHAnsi" w:hAnsiTheme="minorHAnsi" w:cstheme="minorHAnsi"/>
          <w:sz w:val="21"/>
          <w:szCs w:val="21"/>
        </w:rPr>
        <w:t xml:space="preserve">Is a visit to an aquatic facility in person. It also includes attendees at carnivals. </w:t>
      </w:r>
    </w:p>
    <w:p w14:paraId="76992017" w14:textId="77777777" w:rsidR="00713414" w:rsidRPr="00C65084" w:rsidRDefault="00713414" w:rsidP="00713414">
      <w:pPr>
        <w:pStyle w:val="BodyText100ThemeColour"/>
        <w:rPr>
          <w:rFonts w:cstheme="minorHAnsi"/>
          <w:b/>
          <w:sz w:val="24"/>
        </w:rPr>
      </w:pPr>
      <w:r w:rsidRPr="00C65084">
        <w:rPr>
          <w:rFonts w:cstheme="minorHAnsi"/>
          <w:b/>
          <w:sz w:val="24"/>
        </w:rPr>
        <w:t>Classification</w:t>
      </w:r>
    </w:p>
    <w:p w14:paraId="6B7101C6" w14:textId="77777777" w:rsidR="00713414" w:rsidRPr="00911958" w:rsidRDefault="00713414" w:rsidP="00C26762">
      <w:pPr>
        <w:pStyle w:val="BodyText"/>
        <w:spacing w:before="0" w:line="276" w:lineRule="auto"/>
        <w:rPr>
          <w:rFonts w:cstheme="minorHAnsi"/>
          <w:color w:val="auto"/>
          <w:sz w:val="21"/>
          <w:szCs w:val="21"/>
        </w:rPr>
      </w:pPr>
      <w:r w:rsidRPr="00911958">
        <w:rPr>
          <w:rFonts w:cstheme="minorHAnsi"/>
          <w:color w:val="auto"/>
          <w:sz w:val="21"/>
          <w:szCs w:val="21"/>
        </w:rPr>
        <w:t>Output indicator – Utilisation</w:t>
      </w:r>
    </w:p>
    <w:p w14:paraId="695DE6AA" w14:textId="77777777" w:rsidR="00713414" w:rsidRPr="00C65084" w:rsidRDefault="00713414" w:rsidP="00713414">
      <w:pPr>
        <w:pStyle w:val="BodyText100ThemeColour"/>
        <w:rPr>
          <w:rFonts w:cstheme="minorHAnsi"/>
          <w:b/>
          <w:sz w:val="24"/>
        </w:rPr>
      </w:pPr>
      <w:r w:rsidRPr="00C65084">
        <w:rPr>
          <w:rFonts w:cstheme="minorHAnsi"/>
          <w:b/>
          <w:sz w:val="24"/>
        </w:rPr>
        <w:t>Data source</w:t>
      </w:r>
    </w:p>
    <w:p w14:paraId="5266EA96" w14:textId="77777777" w:rsidR="00713414" w:rsidRPr="001B41C7" w:rsidRDefault="00713414" w:rsidP="00713414">
      <w:pPr>
        <w:pStyle w:val="BodyText"/>
        <w:spacing w:before="0" w:after="0" w:line="276" w:lineRule="auto"/>
        <w:rPr>
          <w:rFonts w:cstheme="minorHAnsi"/>
          <w:color w:val="62BB46" w:themeColor="accent3"/>
          <w:sz w:val="21"/>
          <w:szCs w:val="21"/>
          <w:u w:val="single"/>
        </w:rPr>
      </w:pPr>
      <w:r w:rsidRPr="001B41C7">
        <w:rPr>
          <w:rFonts w:cstheme="minorHAnsi"/>
          <w:color w:val="62BB46" w:themeColor="accent3"/>
          <w:sz w:val="21"/>
          <w:szCs w:val="21"/>
          <w:u w:val="single"/>
        </w:rPr>
        <w:t xml:space="preserve">Numerator </w:t>
      </w:r>
    </w:p>
    <w:p w14:paraId="51426CBC" w14:textId="77777777" w:rsidR="00713414" w:rsidRPr="00911958" w:rsidRDefault="00713414" w:rsidP="00DA452B">
      <w:pPr>
        <w:pStyle w:val="BodyText"/>
        <w:numPr>
          <w:ilvl w:val="0"/>
          <w:numId w:val="3"/>
        </w:numPr>
        <w:spacing w:before="0" w:line="276" w:lineRule="auto"/>
        <w:rPr>
          <w:rFonts w:cstheme="minorHAnsi"/>
          <w:color w:val="auto"/>
          <w:sz w:val="21"/>
          <w:szCs w:val="21"/>
        </w:rPr>
      </w:pPr>
      <w:r w:rsidRPr="00911958">
        <w:rPr>
          <w:rFonts w:cstheme="minorHAnsi"/>
          <w:color w:val="auto"/>
          <w:sz w:val="21"/>
          <w:szCs w:val="21"/>
        </w:rPr>
        <w:t xml:space="preserve">Any manual record (such as an entrance counter) or pool management system (such as point of sale information) which indicates the number of people admitted to a facility. </w:t>
      </w:r>
    </w:p>
    <w:p w14:paraId="7C5245E1" w14:textId="77777777" w:rsidR="00713414" w:rsidRPr="001B41C7" w:rsidRDefault="00713414" w:rsidP="00713414">
      <w:pPr>
        <w:pStyle w:val="BodyText"/>
        <w:spacing w:before="0" w:after="0" w:line="276" w:lineRule="auto"/>
        <w:rPr>
          <w:rFonts w:cstheme="minorHAnsi"/>
          <w:color w:val="62BB46" w:themeColor="accent3"/>
          <w:sz w:val="21"/>
          <w:szCs w:val="21"/>
          <w:u w:val="single"/>
        </w:rPr>
      </w:pPr>
      <w:r w:rsidRPr="001B41C7">
        <w:rPr>
          <w:rFonts w:cstheme="minorHAnsi"/>
          <w:color w:val="62BB46" w:themeColor="accent3"/>
          <w:sz w:val="21"/>
          <w:szCs w:val="21"/>
          <w:u w:val="single"/>
        </w:rPr>
        <w:t>Denominator</w:t>
      </w:r>
    </w:p>
    <w:p w14:paraId="234A944E" w14:textId="47B22156" w:rsidR="008126B4" w:rsidRPr="00911958" w:rsidRDefault="00713414" w:rsidP="007D6295">
      <w:pPr>
        <w:pStyle w:val="BodyText"/>
        <w:spacing w:before="0" w:line="276" w:lineRule="auto"/>
        <w:rPr>
          <w:rFonts w:cstheme="minorHAnsi"/>
          <w:color w:val="auto"/>
        </w:rPr>
      </w:pPr>
      <w:r w:rsidRPr="00911958">
        <w:rPr>
          <w:rFonts w:cstheme="minorHAnsi"/>
          <w:color w:val="auto"/>
          <w:sz w:val="21"/>
          <w:szCs w:val="21"/>
        </w:rPr>
        <w:t xml:space="preserve">Australian Bureau of Statistics – Population Estimates by Local Government Area Census based ERP figures are acceptable. It is recommended that councils reach agreement with their auditors in selecting which Census data to use. </w:t>
      </w:r>
      <w:r w:rsidRPr="00911958">
        <w:rPr>
          <w:rFonts w:cstheme="minorHAnsi"/>
          <w:color w:val="auto"/>
        </w:rPr>
        <w:t xml:space="preserve"> </w:t>
      </w:r>
    </w:p>
    <w:p w14:paraId="6080BCD6" w14:textId="77777777" w:rsidR="00FC6F5A" w:rsidRDefault="00FC6F5A" w:rsidP="00713414">
      <w:pPr>
        <w:pStyle w:val="BodyText100ThemeColour"/>
        <w:spacing w:before="0"/>
        <w:rPr>
          <w:rFonts w:cstheme="minorHAnsi"/>
          <w:b/>
          <w:sz w:val="24"/>
        </w:rPr>
      </w:pPr>
    </w:p>
    <w:p w14:paraId="3B21AAB0" w14:textId="77777777" w:rsidR="00FC6F5A" w:rsidRDefault="00FC6F5A" w:rsidP="00713414">
      <w:pPr>
        <w:pStyle w:val="BodyText100ThemeColour"/>
        <w:spacing w:before="0"/>
        <w:rPr>
          <w:rFonts w:cstheme="minorHAnsi"/>
          <w:b/>
          <w:sz w:val="24"/>
        </w:rPr>
      </w:pPr>
    </w:p>
    <w:p w14:paraId="21655298" w14:textId="45D94465" w:rsidR="00713414" w:rsidRDefault="00713414" w:rsidP="00713414">
      <w:pPr>
        <w:pStyle w:val="BodyText100ThemeColour"/>
        <w:spacing w:before="0"/>
        <w:rPr>
          <w:rFonts w:cstheme="minorHAnsi"/>
          <w:b/>
          <w:sz w:val="24"/>
        </w:rPr>
      </w:pPr>
      <w:r>
        <w:rPr>
          <w:rFonts w:cstheme="minorHAnsi"/>
          <w:b/>
          <w:sz w:val="24"/>
        </w:rPr>
        <w:t>Audit</w:t>
      </w:r>
    </w:p>
    <w:p w14:paraId="471E5E9F" w14:textId="77777777" w:rsidR="00713414" w:rsidRPr="001B41C7" w:rsidRDefault="00713414" w:rsidP="008126B4">
      <w:pPr>
        <w:spacing w:after="0" w:line="276" w:lineRule="auto"/>
        <w:rPr>
          <w:bCs/>
          <w:iCs/>
          <w:color w:val="62BB46" w:themeColor="accent3"/>
          <w:sz w:val="21"/>
          <w:szCs w:val="21"/>
          <w:u w:val="single"/>
        </w:rPr>
      </w:pPr>
      <w:r w:rsidRPr="001B41C7">
        <w:rPr>
          <w:bCs/>
          <w:iCs/>
          <w:color w:val="62BB46" w:themeColor="accent3"/>
          <w:sz w:val="21"/>
          <w:szCs w:val="21"/>
          <w:u w:val="single"/>
        </w:rPr>
        <w:t>Evidence</w:t>
      </w:r>
    </w:p>
    <w:p w14:paraId="7320C596" w14:textId="77777777" w:rsidR="00713414" w:rsidRPr="00911958" w:rsidRDefault="00713414" w:rsidP="00D60DB7">
      <w:pPr>
        <w:spacing w:before="0" w:after="60" w:line="276" w:lineRule="auto"/>
        <w:rPr>
          <w:bCs/>
          <w:iCs/>
          <w:color w:val="auto"/>
          <w:sz w:val="21"/>
          <w:szCs w:val="21"/>
        </w:rPr>
      </w:pPr>
      <w:r w:rsidRPr="00911958">
        <w:rPr>
          <w:bCs/>
          <w:iCs/>
          <w:color w:val="auto"/>
          <w:sz w:val="21"/>
          <w:szCs w:val="21"/>
        </w:rPr>
        <w:t>Copy of supporting report from the pool receipting system. This could include:</w:t>
      </w:r>
    </w:p>
    <w:p w14:paraId="4B4904CD" w14:textId="77777777" w:rsidR="00713414" w:rsidRPr="00911958" w:rsidRDefault="00713414" w:rsidP="00DA452B">
      <w:pPr>
        <w:numPr>
          <w:ilvl w:val="0"/>
          <w:numId w:val="4"/>
        </w:numPr>
        <w:spacing w:before="0" w:after="60" w:line="276" w:lineRule="auto"/>
        <w:ind w:left="318" w:hanging="284"/>
        <w:rPr>
          <w:color w:val="auto"/>
          <w:sz w:val="21"/>
          <w:szCs w:val="21"/>
        </w:rPr>
      </w:pPr>
      <w:r w:rsidRPr="00911958">
        <w:rPr>
          <w:color w:val="auto"/>
          <w:sz w:val="21"/>
          <w:szCs w:val="21"/>
        </w:rPr>
        <w:t>swim or gym membership visits</w:t>
      </w:r>
    </w:p>
    <w:p w14:paraId="4B4A094F" w14:textId="77777777" w:rsidR="00713414" w:rsidRPr="00911958" w:rsidRDefault="00713414" w:rsidP="00DA452B">
      <w:pPr>
        <w:numPr>
          <w:ilvl w:val="0"/>
          <w:numId w:val="4"/>
        </w:numPr>
        <w:spacing w:before="0" w:after="60" w:line="276" w:lineRule="auto"/>
        <w:ind w:left="318" w:hanging="284"/>
        <w:rPr>
          <w:color w:val="auto"/>
          <w:sz w:val="21"/>
          <w:szCs w:val="21"/>
        </w:rPr>
      </w:pPr>
      <w:r w:rsidRPr="00911958">
        <w:rPr>
          <w:color w:val="auto"/>
          <w:sz w:val="21"/>
          <w:szCs w:val="21"/>
        </w:rPr>
        <w:t>point of sale for casual swimmers</w:t>
      </w:r>
    </w:p>
    <w:p w14:paraId="7253F78F" w14:textId="77777777" w:rsidR="00713414" w:rsidRPr="00911958" w:rsidRDefault="00713414" w:rsidP="00DA452B">
      <w:pPr>
        <w:numPr>
          <w:ilvl w:val="0"/>
          <w:numId w:val="4"/>
        </w:numPr>
        <w:spacing w:before="0" w:after="60" w:line="276" w:lineRule="auto"/>
        <w:ind w:left="318" w:hanging="284"/>
        <w:rPr>
          <w:color w:val="auto"/>
          <w:sz w:val="21"/>
          <w:szCs w:val="21"/>
        </w:rPr>
      </w:pPr>
      <w:r w:rsidRPr="00911958">
        <w:rPr>
          <w:color w:val="auto"/>
          <w:sz w:val="21"/>
          <w:szCs w:val="21"/>
        </w:rPr>
        <w:t>door counter reports.</w:t>
      </w:r>
    </w:p>
    <w:p w14:paraId="1A4D1D51" w14:textId="520EAB3C" w:rsidR="00713414" w:rsidRPr="00911958" w:rsidRDefault="00713414" w:rsidP="00217488">
      <w:pPr>
        <w:spacing w:before="0" w:line="276" w:lineRule="auto"/>
        <w:rPr>
          <w:bCs/>
          <w:iCs/>
          <w:color w:val="auto"/>
          <w:sz w:val="21"/>
          <w:szCs w:val="21"/>
        </w:rPr>
      </w:pPr>
      <w:r w:rsidRPr="00911958">
        <w:rPr>
          <w:bCs/>
          <w:iCs/>
          <w:color w:val="auto"/>
          <w:sz w:val="21"/>
          <w:szCs w:val="21"/>
        </w:rPr>
        <w:t>Documented source of municipal population estimate, such as Australian Bureau of Statistics census data (</w:t>
      </w:r>
      <w:r w:rsidR="008751E6" w:rsidRPr="00911958">
        <w:rPr>
          <w:bCs/>
          <w:iCs/>
          <w:color w:val="auto"/>
          <w:sz w:val="21"/>
          <w:szCs w:val="21"/>
        </w:rPr>
        <w:t>e.g.,</w:t>
      </w:r>
      <w:r w:rsidRPr="00911958">
        <w:rPr>
          <w:bCs/>
          <w:iCs/>
          <w:color w:val="auto"/>
          <w:sz w:val="21"/>
          <w:szCs w:val="21"/>
        </w:rPr>
        <w:t xml:space="preserve"> </w:t>
      </w:r>
      <w:r w:rsidR="0019127B">
        <w:rPr>
          <w:bCs/>
          <w:iCs/>
          <w:color w:val="auto"/>
          <w:sz w:val="21"/>
          <w:szCs w:val="21"/>
        </w:rPr>
        <w:t>Population estimates by Local Government Area</w:t>
      </w:r>
      <w:r w:rsidRPr="00911958">
        <w:rPr>
          <w:bCs/>
          <w:iCs/>
          <w:color w:val="auto"/>
          <w:sz w:val="21"/>
          <w:szCs w:val="21"/>
        </w:rPr>
        <w:t>) plus the basis for any growth assumptions adopted by Council.</w:t>
      </w:r>
    </w:p>
    <w:p w14:paraId="1B6A635A" w14:textId="77777777" w:rsidR="00713414" w:rsidRPr="001B41C7" w:rsidRDefault="00713414" w:rsidP="00D60DB7">
      <w:pPr>
        <w:spacing w:before="60" w:after="0" w:line="276" w:lineRule="auto"/>
        <w:rPr>
          <w:bCs/>
          <w:iCs/>
          <w:color w:val="62BB46" w:themeColor="accent3"/>
          <w:sz w:val="21"/>
          <w:szCs w:val="21"/>
          <w:u w:val="single"/>
        </w:rPr>
      </w:pPr>
      <w:r w:rsidRPr="001B41C7">
        <w:rPr>
          <w:bCs/>
          <w:iCs/>
          <w:color w:val="62BB46" w:themeColor="accent3"/>
          <w:sz w:val="21"/>
          <w:szCs w:val="21"/>
          <w:u w:val="single"/>
        </w:rPr>
        <w:t>Other advice</w:t>
      </w:r>
    </w:p>
    <w:p w14:paraId="5B722CA4" w14:textId="77777777" w:rsidR="00713414" w:rsidRPr="00911958" w:rsidRDefault="00713414" w:rsidP="00D60DB7">
      <w:pPr>
        <w:spacing w:before="0" w:line="276" w:lineRule="auto"/>
        <w:rPr>
          <w:rFonts w:cstheme="minorHAnsi"/>
          <w:color w:val="auto"/>
          <w:sz w:val="21"/>
          <w:szCs w:val="21"/>
        </w:rPr>
      </w:pPr>
      <w:r w:rsidRPr="00911958">
        <w:rPr>
          <w:bCs/>
          <w:iCs/>
          <w:color w:val="auto"/>
          <w:sz w:val="21"/>
          <w:szCs w:val="21"/>
        </w:rPr>
        <w:t>Councils will often have to seek information from aquatic facility operators. Where the operator is a third party, the supporting evidence should be in the form of the source data, not merely an advisory email.</w:t>
      </w:r>
    </w:p>
    <w:p w14:paraId="46276B37" w14:textId="77777777" w:rsidR="00713414" w:rsidRPr="00C65084" w:rsidRDefault="00713414" w:rsidP="00713414">
      <w:pPr>
        <w:pStyle w:val="BodyText100ThemeColour"/>
        <w:rPr>
          <w:rFonts w:cstheme="minorHAnsi"/>
          <w:b/>
          <w:sz w:val="24"/>
        </w:rPr>
      </w:pPr>
      <w:r w:rsidRPr="00C65084">
        <w:rPr>
          <w:rFonts w:cstheme="minorHAnsi"/>
          <w:b/>
          <w:sz w:val="24"/>
        </w:rPr>
        <w:t>Data use / Community outcome</w:t>
      </w:r>
    </w:p>
    <w:p w14:paraId="7148FC70" w14:textId="77777777" w:rsidR="00713414" w:rsidRPr="00911958" w:rsidRDefault="00713414" w:rsidP="005F1CA0">
      <w:pPr>
        <w:spacing w:before="0" w:line="276" w:lineRule="auto"/>
        <w:rPr>
          <w:bCs/>
          <w:iCs/>
          <w:color w:val="auto"/>
          <w:sz w:val="21"/>
          <w:szCs w:val="21"/>
        </w:rPr>
      </w:pPr>
      <w:r w:rsidRPr="00911958">
        <w:rPr>
          <w:bCs/>
          <w:iCs/>
          <w:color w:val="auto"/>
          <w:sz w:val="21"/>
          <w:szCs w:val="21"/>
        </w:rPr>
        <w:t xml:space="preserve">Pools should be safe, accessible and well utilised. High or increasing utilisation of pool facilities suggests an improvement in the effectiveness of the aquatic facilities service.  </w:t>
      </w:r>
    </w:p>
    <w:p w14:paraId="18093E44" w14:textId="77777777" w:rsidR="00713414" w:rsidRPr="00C65084" w:rsidRDefault="00713414" w:rsidP="00713414">
      <w:pPr>
        <w:pStyle w:val="BodyText100ThemeColour"/>
        <w:rPr>
          <w:rFonts w:cstheme="minorHAnsi"/>
          <w:b/>
          <w:sz w:val="24"/>
        </w:rPr>
      </w:pPr>
      <w:r w:rsidRPr="00C65084">
        <w:rPr>
          <w:rFonts w:cstheme="minorHAnsi"/>
          <w:b/>
          <w:sz w:val="24"/>
        </w:rPr>
        <w:t>Suitability for target setting</w:t>
      </w:r>
    </w:p>
    <w:p w14:paraId="35A667A2" w14:textId="77777777" w:rsidR="00713414" w:rsidRPr="00C65084" w:rsidRDefault="00713414" w:rsidP="00713414">
      <w:pPr>
        <w:pStyle w:val="BodyText"/>
        <w:spacing w:before="0" w:after="0" w:line="276" w:lineRule="auto"/>
        <w:rPr>
          <w:rFonts w:cstheme="minorHAnsi"/>
          <w:b/>
          <w:bCs/>
          <w:sz w:val="21"/>
          <w:szCs w:val="21"/>
        </w:rPr>
      </w:pPr>
      <w:r>
        <w:rPr>
          <w:rFonts w:cstheme="minorHAnsi"/>
          <w:b/>
          <w:bCs/>
          <w:sz w:val="21"/>
          <w:szCs w:val="21"/>
        </w:rPr>
        <w:t>Good</w:t>
      </w:r>
    </w:p>
    <w:p w14:paraId="4BE27CC8" w14:textId="77777777" w:rsidR="00713414" w:rsidRPr="00911958" w:rsidRDefault="00713414" w:rsidP="00713414">
      <w:pPr>
        <w:pStyle w:val="BodyText"/>
        <w:spacing w:before="0" w:after="0" w:line="276" w:lineRule="auto"/>
        <w:rPr>
          <w:rFonts w:cstheme="minorHAnsi"/>
          <w:color w:val="auto"/>
          <w:sz w:val="21"/>
          <w:szCs w:val="21"/>
        </w:rPr>
      </w:pPr>
      <w:r w:rsidRPr="00911958">
        <w:rPr>
          <w:rFonts w:cstheme="minorHAnsi"/>
          <w:color w:val="auto"/>
          <w:sz w:val="21"/>
          <w:szCs w:val="21"/>
        </w:rPr>
        <w:t xml:space="preserve">Data is stable, and council has some influence over the outcome. </w:t>
      </w:r>
    </w:p>
    <w:p w14:paraId="4AD9D0B5" w14:textId="77777777" w:rsidR="00713414" w:rsidRPr="00C65084" w:rsidRDefault="00713414" w:rsidP="00713414">
      <w:pPr>
        <w:pStyle w:val="BodyText100ThemeColour"/>
        <w:rPr>
          <w:rFonts w:cstheme="minorHAnsi"/>
          <w:b/>
          <w:sz w:val="24"/>
        </w:rPr>
      </w:pPr>
      <w:r w:rsidRPr="00C65084">
        <w:rPr>
          <w:rFonts w:cstheme="minorHAnsi"/>
          <w:b/>
          <w:sz w:val="24"/>
        </w:rPr>
        <w:t>Related to</w:t>
      </w:r>
    </w:p>
    <w:p w14:paraId="2128979B" w14:textId="77777777" w:rsidR="00713414" w:rsidRPr="00911958" w:rsidRDefault="00713414" w:rsidP="00713414">
      <w:pPr>
        <w:pStyle w:val="BodyText"/>
        <w:spacing w:before="0" w:after="0" w:line="276" w:lineRule="auto"/>
        <w:rPr>
          <w:rFonts w:cstheme="minorHAnsi"/>
          <w:color w:val="auto"/>
          <w:sz w:val="21"/>
          <w:szCs w:val="21"/>
        </w:rPr>
      </w:pPr>
      <w:r w:rsidRPr="00911958">
        <w:rPr>
          <w:rFonts w:cstheme="minorHAnsi"/>
          <w:color w:val="auto"/>
          <w:sz w:val="21"/>
          <w:szCs w:val="21"/>
        </w:rPr>
        <w:t>AF7 – Cost of aquatic facilities</w:t>
      </w:r>
    </w:p>
    <w:p w14:paraId="2D4CE5B5" w14:textId="77777777" w:rsidR="00713414" w:rsidRPr="00C65084" w:rsidRDefault="00713414" w:rsidP="00713414">
      <w:pPr>
        <w:pStyle w:val="BodyText100ThemeColour"/>
        <w:rPr>
          <w:rFonts w:cstheme="minorHAnsi"/>
          <w:b/>
          <w:sz w:val="24"/>
        </w:rPr>
      </w:pPr>
      <w:r w:rsidRPr="00C65084">
        <w:rPr>
          <w:rFonts w:cstheme="minorHAnsi"/>
          <w:b/>
          <w:sz w:val="24"/>
        </w:rPr>
        <w:t>Further information</w:t>
      </w:r>
    </w:p>
    <w:p w14:paraId="7A1526C5" w14:textId="63E88FFC" w:rsidR="00713414" w:rsidRPr="009339B1" w:rsidRDefault="00713414" w:rsidP="72039C9D">
      <w:pPr>
        <w:pStyle w:val="BodyText"/>
        <w:spacing w:before="0" w:after="0" w:line="276" w:lineRule="auto"/>
        <w:rPr>
          <w:rFonts w:cstheme="minorBidi"/>
          <w:color w:val="auto"/>
          <w:sz w:val="21"/>
          <w:szCs w:val="21"/>
        </w:rPr>
      </w:pPr>
      <w:r w:rsidRPr="009339B1">
        <w:rPr>
          <w:rFonts w:cstheme="minorBidi"/>
          <w:color w:val="auto"/>
          <w:sz w:val="21"/>
          <w:szCs w:val="21"/>
        </w:rPr>
        <w:t>Local Government (Planning and Reporting) Regulations 20</w:t>
      </w:r>
      <w:r w:rsidR="00981E22" w:rsidRPr="009339B1">
        <w:rPr>
          <w:rFonts w:cstheme="minorBidi"/>
          <w:color w:val="auto"/>
          <w:sz w:val="21"/>
          <w:szCs w:val="21"/>
        </w:rPr>
        <w:t>20</w:t>
      </w:r>
      <w:r w:rsidRPr="009339B1">
        <w:rPr>
          <w:rFonts w:cstheme="minorBidi"/>
          <w:color w:val="auto"/>
          <w:sz w:val="21"/>
          <w:szCs w:val="21"/>
        </w:rPr>
        <w:t xml:space="preserve"> – Schedule 2 and 3 Indicator </w:t>
      </w:r>
      <w:r w:rsidR="00A43744" w:rsidRPr="009339B1">
        <w:rPr>
          <w:rFonts w:cstheme="minorBidi"/>
          <w:color w:val="auto"/>
          <w:sz w:val="21"/>
          <w:szCs w:val="21"/>
        </w:rPr>
        <w:t>6c</w:t>
      </w:r>
      <w:r w:rsidRPr="009339B1">
        <w:rPr>
          <w:rFonts w:cstheme="minorBidi"/>
          <w:color w:val="auto"/>
          <w:sz w:val="21"/>
          <w:szCs w:val="21"/>
        </w:rPr>
        <w:t xml:space="preserve"> (Pages 4</w:t>
      </w:r>
      <w:r w:rsidR="00A43744" w:rsidRPr="009339B1">
        <w:rPr>
          <w:rFonts w:cstheme="minorBidi"/>
          <w:color w:val="auto"/>
          <w:sz w:val="21"/>
          <w:szCs w:val="21"/>
        </w:rPr>
        <w:t>1</w:t>
      </w:r>
      <w:r w:rsidRPr="009339B1">
        <w:rPr>
          <w:rFonts w:cstheme="minorBidi"/>
          <w:color w:val="auto"/>
          <w:sz w:val="21"/>
          <w:szCs w:val="21"/>
        </w:rPr>
        <w:t xml:space="preserve"> &amp; </w:t>
      </w:r>
      <w:r w:rsidR="009339B1" w:rsidRPr="009339B1">
        <w:rPr>
          <w:rFonts w:cstheme="minorBidi"/>
          <w:color w:val="auto"/>
          <w:sz w:val="21"/>
          <w:szCs w:val="21"/>
        </w:rPr>
        <w:t>49</w:t>
      </w:r>
      <w:r w:rsidRPr="009339B1">
        <w:rPr>
          <w:rFonts w:cstheme="minorBidi"/>
          <w:color w:val="auto"/>
          <w:sz w:val="21"/>
          <w:szCs w:val="21"/>
        </w:rPr>
        <w:t>)</w:t>
      </w:r>
    </w:p>
    <w:p w14:paraId="187D417D" w14:textId="77777777" w:rsidR="00713414" w:rsidRPr="00C65084" w:rsidRDefault="00713414" w:rsidP="00713414">
      <w:pPr>
        <w:pStyle w:val="BodyText100ThemeColour"/>
        <w:rPr>
          <w:rFonts w:cstheme="minorHAnsi"/>
          <w:b/>
          <w:sz w:val="24"/>
        </w:rPr>
      </w:pPr>
      <w:r w:rsidRPr="00C65084">
        <w:rPr>
          <w:rFonts w:cstheme="minorHAnsi"/>
          <w:b/>
          <w:sz w:val="24"/>
        </w:rPr>
        <w:t>Notes or Case Studies</w:t>
      </w:r>
    </w:p>
    <w:p w14:paraId="18461DDF" w14:textId="77777777" w:rsidR="00713414" w:rsidRPr="00CC6408" w:rsidRDefault="00713414" w:rsidP="72039C9D">
      <w:pPr>
        <w:spacing w:after="0" w:line="276" w:lineRule="auto"/>
        <w:rPr>
          <w:rFonts w:cstheme="minorBidi"/>
          <w:color w:val="62BB46" w:themeColor="accent3"/>
          <w:sz w:val="21"/>
          <w:szCs w:val="21"/>
          <w:u w:val="single"/>
        </w:rPr>
      </w:pPr>
      <w:r w:rsidRPr="72039C9D">
        <w:rPr>
          <w:rFonts w:cstheme="minorBidi"/>
          <w:color w:val="62BB46" w:themeColor="accent3"/>
          <w:sz w:val="21"/>
          <w:szCs w:val="21"/>
          <w:u w:val="single"/>
        </w:rPr>
        <w:t>Closures of aquatic facilities</w:t>
      </w:r>
    </w:p>
    <w:p w14:paraId="23E132DF" w14:textId="01F3C78F" w:rsidR="00713414" w:rsidRDefault="00713414" w:rsidP="72039C9D">
      <w:pPr>
        <w:spacing w:before="0" w:line="276" w:lineRule="auto"/>
        <w:rPr>
          <w:rFonts w:cstheme="minorBidi"/>
          <w:sz w:val="21"/>
          <w:szCs w:val="21"/>
        </w:rPr>
      </w:pPr>
      <w:r w:rsidRPr="72039C9D">
        <w:rPr>
          <w:rFonts w:cstheme="minorBidi"/>
          <w:color w:val="auto"/>
          <w:sz w:val="21"/>
          <w:szCs w:val="21"/>
        </w:rPr>
        <w:t>Where an aquatic facility is closed for part of the year other than for seasonal purposes (e.g. redevelopment) the indicators and measures should be reported for the period the facility is open and an explanation provided in the Report of Operations and Performance Statement</w:t>
      </w:r>
      <w:r w:rsidR="00CD6BC7">
        <w:rPr>
          <w:rFonts w:cstheme="minorBidi"/>
          <w:color w:val="auto"/>
          <w:sz w:val="21"/>
          <w:szCs w:val="21"/>
        </w:rPr>
        <w:t>.</w:t>
      </w:r>
      <w:r w:rsidRPr="72039C9D">
        <w:rPr>
          <w:rFonts w:cstheme="minorBidi"/>
          <w:sz w:val="21"/>
          <w:szCs w:val="21"/>
        </w:rPr>
        <w:br w:type="page"/>
      </w:r>
    </w:p>
    <w:p w14:paraId="73FB8A09" w14:textId="77777777" w:rsidR="00725FFD" w:rsidRPr="001675EA" w:rsidRDefault="00725FFD" w:rsidP="001675EA">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96" w:name="_Toc32323295"/>
      <w:bookmarkStart w:id="97" w:name="_Toc96088522"/>
      <w:r w:rsidRPr="001675EA">
        <w:rPr>
          <w:rFonts w:asciiTheme="minorHAnsi" w:hAnsiTheme="minorHAnsi" w:cstheme="minorHAnsi"/>
          <w:b w:val="0"/>
          <w:color w:val="201547" w:themeColor="text2"/>
          <w:kern w:val="32"/>
          <w:sz w:val="32"/>
          <w:lang w:eastAsia="en-AU"/>
        </w:rPr>
        <w:lastRenderedPageBreak/>
        <w:t>AF7 – Cost of aquatic facilities</w:t>
      </w:r>
      <w:bookmarkEnd w:id="96"/>
      <w:bookmarkEnd w:id="97"/>
      <w:r w:rsidRPr="001675EA">
        <w:rPr>
          <w:rFonts w:asciiTheme="minorHAnsi" w:hAnsiTheme="minorHAnsi" w:cstheme="minorHAnsi"/>
          <w:b w:val="0"/>
          <w:color w:val="201547" w:themeColor="text2"/>
          <w:kern w:val="32"/>
          <w:sz w:val="32"/>
          <w:lang w:eastAsia="en-AU"/>
        </w:rPr>
        <w:t xml:space="preserve">   </w:t>
      </w:r>
    </w:p>
    <w:p w14:paraId="13EB8238" w14:textId="77777777" w:rsidR="00725FFD" w:rsidRPr="00C65084" w:rsidRDefault="00725FFD" w:rsidP="00725FFD">
      <w:pPr>
        <w:pStyle w:val="BodyText100ThemeColour"/>
        <w:spacing w:before="0"/>
        <w:rPr>
          <w:rFonts w:cstheme="minorHAnsi"/>
          <w:b/>
          <w:sz w:val="24"/>
        </w:rPr>
      </w:pPr>
      <w:r w:rsidRPr="00C65084">
        <w:rPr>
          <w:rFonts w:cstheme="minorHAnsi"/>
          <w:b/>
          <w:sz w:val="24"/>
        </w:rPr>
        <w:t>Definition</w:t>
      </w:r>
    </w:p>
    <w:p w14:paraId="4CEF5710" w14:textId="77777777" w:rsidR="00725FFD" w:rsidRPr="00911958" w:rsidRDefault="00725FFD" w:rsidP="00725FFD">
      <w:pPr>
        <w:pStyle w:val="BodyText"/>
        <w:rPr>
          <w:rFonts w:cstheme="minorHAnsi"/>
          <w:color w:val="auto"/>
          <w:sz w:val="24"/>
          <w:szCs w:val="24"/>
        </w:rPr>
      </w:pPr>
      <w:r w:rsidRPr="00911958">
        <w:rPr>
          <w:rStyle w:val="normaltextrun1"/>
          <w:rFonts w:cstheme="minorHAnsi"/>
          <w:color w:val="auto"/>
          <w:sz w:val="24"/>
          <w:szCs w:val="24"/>
        </w:rPr>
        <w:t>The direct cost less any income received of providing aquatic facilities per visit.</w:t>
      </w:r>
      <w:r w:rsidRPr="00911958">
        <w:rPr>
          <w:rStyle w:val="eop"/>
          <w:rFonts w:cstheme="minorHAnsi"/>
          <w:color w:val="auto"/>
          <w:sz w:val="24"/>
          <w:szCs w:val="24"/>
        </w:rPr>
        <w:t> </w:t>
      </w:r>
    </w:p>
    <w:p w14:paraId="14EBEDE9" w14:textId="77777777" w:rsidR="00725FFD" w:rsidRPr="00C65084" w:rsidRDefault="00725FFD" w:rsidP="00725FFD">
      <w:pPr>
        <w:pStyle w:val="BodyText100ThemeColour"/>
        <w:rPr>
          <w:rFonts w:cstheme="minorHAnsi"/>
          <w:b/>
          <w:sz w:val="24"/>
        </w:rPr>
      </w:pPr>
      <w:r w:rsidRPr="00C65084">
        <w:rPr>
          <w:rFonts w:cstheme="minorHAnsi"/>
          <w:b/>
          <w:sz w:val="24"/>
        </w:rPr>
        <w:t>Calculation</w:t>
      </w:r>
    </w:p>
    <w:p w14:paraId="3A12C91B" w14:textId="77777777" w:rsidR="00725FFD" w:rsidRPr="0011207B" w:rsidRDefault="00725FFD" w:rsidP="00725FFD">
      <w:pPr>
        <w:pStyle w:val="paragraph"/>
        <w:spacing w:line="276" w:lineRule="auto"/>
        <w:textAlignment w:val="baseline"/>
        <w:rPr>
          <w:rFonts w:asciiTheme="minorHAnsi" w:hAnsiTheme="minorHAnsi" w:cstheme="minorHAnsi"/>
          <w:color w:val="62BB46" w:themeColor="accent3"/>
          <w:sz w:val="21"/>
          <w:szCs w:val="21"/>
        </w:rPr>
      </w:pPr>
      <w:r w:rsidRPr="0011207B">
        <w:rPr>
          <w:rStyle w:val="normaltextrun1"/>
          <w:rFonts w:asciiTheme="minorHAnsi" w:hAnsiTheme="minorHAnsi" w:cstheme="minorHAnsi"/>
          <w:color w:val="62BB46" w:themeColor="accent3"/>
          <w:sz w:val="21"/>
          <w:szCs w:val="21"/>
          <w:u w:val="single"/>
        </w:rPr>
        <w:t>Numerator</w:t>
      </w:r>
      <w:r w:rsidRPr="0011207B">
        <w:rPr>
          <w:rStyle w:val="eop"/>
          <w:rFonts w:asciiTheme="minorHAnsi" w:hAnsiTheme="minorHAnsi" w:cstheme="minorHAnsi"/>
          <w:color w:val="62BB46" w:themeColor="accent3"/>
          <w:sz w:val="21"/>
          <w:szCs w:val="21"/>
        </w:rPr>
        <w:t> </w:t>
      </w:r>
    </w:p>
    <w:p w14:paraId="7DB9D2E4" w14:textId="77777777" w:rsidR="00725FFD" w:rsidRPr="00911958" w:rsidRDefault="00725FFD" w:rsidP="00725FFD">
      <w:pPr>
        <w:pStyle w:val="paragraph"/>
        <w:spacing w:after="240" w:line="276" w:lineRule="auto"/>
        <w:textAlignment w:val="baseline"/>
        <w:rPr>
          <w:rFonts w:asciiTheme="minorHAnsi" w:hAnsiTheme="minorHAnsi" w:cstheme="minorHAnsi"/>
          <w:sz w:val="21"/>
          <w:szCs w:val="21"/>
        </w:rPr>
      </w:pPr>
      <w:r w:rsidRPr="00911958">
        <w:rPr>
          <w:rStyle w:val="normaltextrun1"/>
          <w:rFonts w:asciiTheme="minorHAnsi" w:hAnsiTheme="minorHAnsi" w:cstheme="minorHAnsi"/>
          <w:sz w:val="21"/>
          <w:szCs w:val="21"/>
        </w:rPr>
        <w:t>Direct cost of the aquatic facilities less income received</w:t>
      </w:r>
    </w:p>
    <w:p w14:paraId="5CDC7CF9" w14:textId="77777777" w:rsidR="00725FFD" w:rsidRPr="0011207B" w:rsidRDefault="00725FFD" w:rsidP="00725FFD">
      <w:pPr>
        <w:pStyle w:val="paragraph"/>
        <w:spacing w:line="276" w:lineRule="auto"/>
        <w:textAlignment w:val="baseline"/>
        <w:rPr>
          <w:rFonts w:asciiTheme="minorHAnsi" w:hAnsiTheme="minorHAnsi" w:cstheme="minorHAnsi"/>
          <w:color w:val="62BB46" w:themeColor="accent3"/>
          <w:sz w:val="21"/>
          <w:szCs w:val="21"/>
        </w:rPr>
      </w:pPr>
      <w:r w:rsidRPr="0011207B">
        <w:rPr>
          <w:rStyle w:val="normaltextrun1"/>
          <w:rFonts w:asciiTheme="minorHAnsi" w:hAnsiTheme="minorHAnsi" w:cstheme="minorHAnsi"/>
          <w:color w:val="62BB46" w:themeColor="accent3"/>
          <w:sz w:val="21"/>
          <w:szCs w:val="21"/>
          <w:u w:val="single"/>
        </w:rPr>
        <w:t>Denominator</w:t>
      </w:r>
      <w:r w:rsidRPr="0011207B">
        <w:rPr>
          <w:rStyle w:val="eop"/>
          <w:rFonts w:asciiTheme="minorHAnsi" w:hAnsiTheme="minorHAnsi" w:cstheme="minorHAnsi"/>
          <w:color w:val="62BB46" w:themeColor="accent3"/>
          <w:sz w:val="21"/>
          <w:szCs w:val="21"/>
        </w:rPr>
        <w:t> </w:t>
      </w:r>
    </w:p>
    <w:p w14:paraId="11B337F3" w14:textId="77777777" w:rsidR="00725FFD" w:rsidRPr="00911958" w:rsidRDefault="00725FFD" w:rsidP="00725FFD">
      <w:pPr>
        <w:pStyle w:val="BodyText"/>
        <w:spacing w:before="0" w:line="276" w:lineRule="auto"/>
        <w:rPr>
          <w:rFonts w:cstheme="minorHAnsi"/>
          <w:color w:val="auto"/>
        </w:rPr>
      </w:pPr>
      <w:r w:rsidRPr="00911958">
        <w:rPr>
          <w:rStyle w:val="normaltextrun1"/>
          <w:rFonts w:cstheme="minorHAnsi"/>
          <w:color w:val="auto"/>
          <w:sz w:val="21"/>
          <w:szCs w:val="21"/>
        </w:rPr>
        <w:t xml:space="preserve">Number of visits to the aquatic facilities </w:t>
      </w:r>
    </w:p>
    <w:p w14:paraId="23761070" w14:textId="77777777" w:rsidR="00725FFD" w:rsidRPr="00C65084" w:rsidRDefault="00725FFD" w:rsidP="00725FFD">
      <w:pPr>
        <w:pStyle w:val="BodyText100ThemeColour"/>
        <w:spacing w:before="0"/>
        <w:rPr>
          <w:rFonts w:cstheme="minorHAnsi"/>
          <w:b/>
          <w:sz w:val="24"/>
        </w:rPr>
      </w:pPr>
      <w:r w:rsidRPr="00C65084">
        <w:rPr>
          <w:rFonts w:cstheme="minorHAnsi"/>
          <w:b/>
          <w:sz w:val="24"/>
        </w:rPr>
        <w:t xml:space="preserve">Key terms </w:t>
      </w:r>
    </w:p>
    <w:p w14:paraId="03616425" w14:textId="77777777" w:rsidR="00725FFD" w:rsidRPr="0011207B" w:rsidRDefault="00725FFD" w:rsidP="00725FFD">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11207B">
        <w:rPr>
          <w:rStyle w:val="normaltextrun1"/>
          <w:rFonts w:asciiTheme="minorHAnsi" w:hAnsiTheme="minorHAnsi" w:cstheme="minorHAnsi"/>
          <w:color w:val="62BB46" w:themeColor="accent3"/>
          <w:sz w:val="21"/>
          <w:szCs w:val="21"/>
          <w:u w:val="single"/>
        </w:rPr>
        <w:t>Aquatic facility</w:t>
      </w:r>
    </w:p>
    <w:p w14:paraId="4FCEB8DD" w14:textId="1A84ABCA" w:rsidR="00725FFD" w:rsidRPr="00911958" w:rsidRDefault="00725FFD" w:rsidP="000C2309">
      <w:pPr>
        <w:pStyle w:val="paragraph"/>
        <w:spacing w:line="276" w:lineRule="auto"/>
        <w:textAlignment w:val="baseline"/>
        <w:rPr>
          <w:rFonts w:asciiTheme="minorHAnsi" w:hAnsiTheme="minorHAnsi" w:cstheme="minorHAnsi"/>
          <w:sz w:val="21"/>
          <w:szCs w:val="21"/>
        </w:rPr>
      </w:pPr>
      <w:r w:rsidRPr="00911958">
        <w:rPr>
          <w:rStyle w:val="normaltextrun1"/>
          <w:rFonts w:asciiTheme="minorHAnsi" w:hAnsiTheme="minorHAnsi"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4896C94E" w14:textId="77777777" w:rsidR="00725FFD" w:rsidRPr="0011207B" w:rsidRDefault="00725FFD" w:rsidP="00CD5C2C">
      <w:pPr>
        <w:spacing w:after="0" w:line="276" w:lineRule="auto"/>
        <w:rPr>
          <w:rFonts w:cstheme="minorHAnsi"/>
          <w:color w:val="62BB46" w:themeColor="accent3"/>
          <w:sz w:val="21"/>
          <w:szCs w:val="21"/>
          <w:u w:val="single"/>
        </w:rPr>
      </w:pPr>
      <w:r w:rsidRPr="0011207B">
        <w:rPr>
          <w:rFonts w:cstheme="minorHAnsi"/>
          <w:color w:val="62BB46" w:themeColor="accent3"/>
          <w:sz w:val="21"/>
          <w:szCs w:val="21"/>
          <w:u w:val="single"/>
        </w:rPr>
        <w:t>Corporate overheads</w:t>
      </w:r>
    </w:p>
    <w:p w14:paraId="5BB59910" w14:textId="77777777" w:rsidR="00725FFD" w:rsidRPr="00911958" w:rsidRDefault="00725FFD" w:rsidP="00CD5C2C">
      <w:pPr>
        <w:spacing w:before="0" w:after="0" w:line="276" w:lineRule="auto"/>
        <w:rPr>
          <w:rFonts w:cstheme="minorHAnsi"/>
          <w:color w:val="auto"/>
          <w:sz w:val="21"/>
          <w:szCs w:val="21"/>
        </w:rPr>
      </w:pPr>
      <w:r w:rsidRPr="00911958">
        <w:rPr>
          <w:rFonts w:cstheme="minorHAnsi"/>
          <w:color w:val="auto"/>
          <w:sz w:val="21"/>
          <w:szCs w:val="21"/>
        </w:rPr>
        <w:t>Are costs associated with supporting the delivery of the service. Examples include:</w:t>
      </w:r>
    </w:p>
    <w:p w14:paraId="60BDF1F2" w14:textId="7777777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 xml:space="preserve">payroll </w:t>
      </w:r>
    </w:p>
    <w:p w14:paraId="71F7C9C5" w14:textId="7777777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human resources</w:t>
      </w:r>
    </w:p>
    <w:p w14:paraId="4A048A3E" w14:textId="7777777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finance (including financial and management accounting, purchasing, accounts payable and accounts receivable)</w:t>
      </w:r>
    </w:p>
    <w:p w14:paraId="2BE70D51" w14:textId="79A233A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information technology</w:t>
      </w:r>
    </w:p>
    <w:p w14:paraId="59F6A807" w14:textId="77777777" w:rsidR="00725FFD" w:rsidRPr="0011207B" w:rsidRDefault="00725FFD" w:rsidP="00F3135E">
      <w:pPr>
        <w:spacing w:after="0" w:line="276" w:lineRule="auto"/>
        <w:rPr>
          <w:rFonts w:cstheme="minorHAnsi"/>
          <w:color w:val="62BB46" w:themeColor="accent3"/>
          <w:sz w:val="21"/>
          <w:szCs w:val="21"/>
          <w:u w:val="single"/>
        </w:rPr>
      </w:pPr>
      <w:r w:rsidRPr="0011207B">
        <w:rPr>
          <w:rFonts w:cstheme="minorHAnsi"/>
          <w:color w:val="62BB46" w:themeColor="accent3"/>
          <w:sz w:val="21"/>
          <w:szCs w:val="21"/>
          <w:u w:val="single"/>
        </w:rPr>
        <w:t>Direct cost (</w:t>
      </w:r>
      <w:r w:rsidRPr="0011207B">
        <w:rPr>
          <w:rFonts w:cstheme="minorHAnsi"/>
          <w:i/>
          <w:iCs/>
          <w:color w:val="62BB46" w:themeColor="accent3"/>
          <w:sz w:val="21"/>
          <w:szCs w:val="21"/>
          <w:u w:val="single"/>
        </w:rPr>
        <w:t xml:space="preserve">less </w:t>
      </w:r>
      <w:r w:rsidRPr="0011207B">
        <w:rPr>
          <w:rFonts w:cstheme="minorHAnsi"/>
          <w:color w:val="62BB46" w:themeColor="accent3"/>
          <w:sz w:val="21"/>
          <w:szCs w:val="21"/>
          <w:u w:val="single"/>
        </w:rPr>
        <w:t>income received) – In-house facility</w:t>
      </w:r>
    </w:p>
    <w:p w14:paraId="1593450B" w14:textId="021AAA42" w:rsidR="00725FFD" w:rsidRPr="00A7711C" w:rsidRDefault="00725FFD" w:rsidP="00D36AA1">
      <w:pPr>
        <w:spacing w:before="0" w:line="276" w:lineRule="auto"/>
        <w:rPr>
          <w:rFonts w:cstheme="minorHAnsi"/>
          <w:color w:val="auto"/>
          <w:sz w:val="21"/>
          <w:szCs w:val="21"/>
        </w:rPr>
      </w:pPr>
      <w:r w:rsidRPr="00911958">
        <w:rPr>
          <w:rFonts w:cstheme="minorHAnsi"/>
          <w:color w:val="auto"/>
          <w:sz w:val="21"/>
          <w:szCs w:val="21"/>
        </w:rPr>
        <w:t xml:space="preserve">Is operating expenses net of operating income directly related to the delivery of the aquatic facility. Operating expenses includes salaries and oncosts, agency and contract staff, training and development, contractors, materials, maintenance, utilities, travel and vehicle/plant hire costs, phones, computer costs (where they are specific to the service) and other incidental expenses. It does not include capital purchases such as vehicles or equipment or capital renewal of facilities. Indirect costs such as depreciation and </w:t>
      </w:r>
      <w:r w:rsidRPr="00911958">
        <w:rPr>
          <w:rFonts w:cstheme="minorHAnsi"/>
          <w:color w:val="auto"/>
          <w:sz w:val="21"/>
          <w:szCs w:val="21"/>
        </w:rPr>
        <w:t>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w:t>
      </w:r>
      <w:r w:rsidR="00CD6BC7" w:rsidRPr="00911958">
        <w:rPr>
          <w:rFonts w:cstheme="minorHAnsi"/>
          <w:color w:val="auto"/>
          <w:sz w:val="21"/>
          <w:szCs w:val="21"/>
        </w:rPr>
        <w:t>e</w:t>
      </w:r>
      <w:r w:rsidR="0013171D">
        <w:rPr>
          <w:rFonts w:cstheme="minorHAnsi"/>
          <w:color w:val="auto"/>
          <w:sz w:val="21"/>
          <w:szCs w:val="21"/>
        </w:rPr>
        <w:t>.g</w:t>
      </w:r>
      <w:r w:rsidR="00CD6BC7" w:rsidRPr="00911958">
        <w:rPr>
          <w:rFonts w:cstheme="minorHAnsi"/>
          <w:color w:val="auto"/>
          <w:sz w:val="21"/>
          <w:szCs w:val="21"/>
        </w:rPr>
        <w:t>.,</w:t>
      </w:r>
      <w:r w:rsidRPr="00911958">
        <w:rPr>
          <w:rFonts w:cstheme="minorHAnsi"/>
          <w:color w:val="auto"/>
          <w:sz w:val="21"/>
          <w:szCs w:val="21"/>
        </w:rPr>
        <w:t xml:space="preserve"> casual, agency). Operating income includes fees and charges from users of the facility. For aquatic facilities that run at a surplus, the net direct cost will be net direct income.</w:t>
      </w:r>
    </w:p>
    <w:p w14:paraId="4DCC6467" w14:textId="77777777" w:rsidR="00725FFD" w:rsidRPr="0011207B" w:rsidRDefault="00725FFD" w:rsidP="0011207B">
      <w:pPr>
        <w:spacing w:after="0" w:line="276" w:lineRule="auto"/>
        <w:rPr>
          <w:rFonts w:cstheme="minorHAnsi"/>
          <w:color w:val="62BB46" w:themeColor="accent3"/>
          <w:sz w:val="21"/>
          <w:szCs w:val="21"/>
          <w:u w:val="single"/>
        </w:rPr>
      </w:pPr>
      <w:r w:rsidRPr="0011207B">
        <w:rPr>
          <w:rFonts w:cstheme="minorHAnsi"/>
          <w:color w:val="62BB46" w:themeColor="accent3"/>
          <w:sz w:val="21"/>
          <w:szCs w:val="21"/>
          <w:u w:val="single"/>
        </w:rPr>
        <w:t>Direct cost (</w:t>
      </w:r>
      <w:r w:rsidRPr="0011207B">
        <w:rPr>
          <w:rFonts w:cstheme="minorHAnsi"/>
          <w:i/>
          <w:iCs/>
          <w:color w:val="62BB46" w:themeColor="accent3"/>
          <w:sz w:val="21"/>
          <w:szCs w:val="21"/>
          <w:u w:val="single"/>
        </w:rPr>
        <w:t>less</w:t>
      </w:r>
      <w:r w:rsidRPr="0011207B">
        <w:rPr>
          <w:rFonts w:cstheme="minorHAnsi"/>
          <w:color w:val="62BB46" w:themeColor="accent3"/>
          <w:sz w:val="21"/>
          <w:szCs w:val="21"/>
          <w:u w:val="single"/>
        </w:rPr>
        <w:t xml:space="preserve"> income received) – Outsourced facility</w:t>
      </w:r>
    </w:p>
    <w:p w14:paraId="3EEEF9BC" w14:textId="34378188" w:rsidR="00725FFD" w:rsidRPr="00911958" w:rsidRDefault="00725FFD" w:rsidP="0011207B">
      <w:pPr>
        <w:spacing w:before="0" w:line="276" w:lineRule="auto"/>
        <w:rPr>
          <w:rFonts w:cstheme="minorHAnsi"/>
          <w:color w:val="auto"/>
          <w:sz w:val="21"/>
          <w:szCs w:val="21"/>
        </w:rPr>
      </w:pPr>
      <w:r w:rsidRPr="00911958">
        <w:rPr>
          <w:rFonts w:cstheme="minorHAnsi"/>
          <w:color w:val="auto"/>
          <w:sz w:val="21"/>
          <w:szCs w:val="21"/>
        </w:rPr>
        <w:t>Where the aquatic facility has been outsourced to an external provider the net direct cost is the contract payment less any income received by the council. In cases where the provider receives the income, the net direct cost will be the contract payment. For aquatic facilities that run at a surplus, the net direct cost will be net direct income.</w:t>
      </w:r>
    </w:p>
    <w:p w14:paraId="70EF7789" w14:textId="77777777" w:rsidR="00725FFD" w:rsidRPr="0011207B" w:rsidRDefault="00725FFD" w:rsidP="0011207B">
      <w:pPr>
        <w:spacing w:after="0" w:line="276" w:lineRule="auto"/>
        <w:rPr>
          <w:rFonts w:cstheme="minorHAnsi"/>
          <w:color w:val="62BB46" w:themeColor="accent3"/>
          <w:sz w:val="21"/>
          <w:szCs w:val="21"/>
          <w:u w:val="single"/>
        </w:rPr>
      </w:pPr>
      <w:r w:rsidRPr="0011207B">
        <w:rPr>
          <w:rFonts w:cstheme="minorHAnsi"/>
          <w:color w:val="62BB46" w:themeColor="accent3"/>
          <w:sz w:val="21"/>
          <w:szCs w:val="21"/>
          <w:u w:val="single"/>
        </w:rPr>
        <w:t>Management overheads</w:t>
      </w:r>
    </w:p>
    <w:p w14:paraId="2DC9C599" w14:textId="77777777" w:rsidR="00725FFD" w:rsidRPr="00911958" w:rsidRDefault="00725FFD" w:rsidP="00C26762">
      <w:pPr>
        <w:spacing w:before="0" w:after="0" w:line="276" w:lineRule="auto"/>
        <w:rPr>
          <w:rFonts w:cstheme="minorHAnsi"/>
          <w:color w:val="auto"/>
          <w:sz w:val="21"/>
          <w:szCs w:val="21"/>
        </w:rPr>
      </w:pPr>
      <w:r w:rsidRPr="00911958">
        <w:rPr>
          <w:rFonts w:cstheme="minorHAnsi"/>
          <w:color w:val="auto"/>
          <w:sz w:val="21"/>
          <w:szCs w:val="21"/>
        </w:rPr>
        <w:t>Is employee costs associated with overseeing or managing the service. Examples might include a proportion of:</w:t>
      </w:r>
    </w:p>
    <w:p w14:paraId="30AE37C1" w14:textId="7777777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chief executive officer</w:t>
      </w:r>
    </w:p>
    <w:p w14:paraId="269DB14B" w14:textId="7777777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general manager/director</w:t>
      </w:r>
    </w:p>
    <w:p w14:paraId="0AA75D58" w14:textId="7777777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supervisor</w:t>
      </w:r>
    </w:p>
    <w:p w14:paraId="51B4BD4D" w14:textId="7777777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team leader</w:t>
      </w:r>
    </w:p>
    <w:p w14:paraId="1DCF25FD" w14:textId="77777777" w:rsidR="00725FFD" w:rsidRPr="00911958" w:rsidRDefault="00725FFD" w:rsidP="00DA452B">
      <w:pPr>
        <w:numPr>
          <w:ilvl w:val="0"/>
          <w:numId w:val="5"/>
        </w:numPr>
        <w:spacing w:before="0" w:after="0" w:line="276" w:lineRule="auto"/>
        <w:ind w:left="318" w:hanging="283"/>
        <w:rPr>
          <w:rFonts w:cstheme="minorHAnsi"/>
          <w:color w:val="auto"/>
          <w:sz w:val="21"/>
          <w:szCs w:val="21"/>
        </w:rPr>
      </w:pPr>
      <w:r w:rsidRPr="00911958">
        <w:rPr>
          <w:rFonts w:cstheme="minorHAnsi"/>
          <w:color w:val="auto"/>
          <w:sz w:val="21"/>
          <w:szCs w:val="21"/>
        </w:rPr>
        <w:t>administration staff</w:t>
      </w:r>
    </w:p>
    <w:p w14:paraId="2EF12DC8" w14:textId="77777777" w:rsidR="00725FFD" w:rsidRPr="00C65084" w:rsidRDefault="00725FFD" w:rsidP="00725FFD">
      <w:pPr>
        <w:pStyle w:val="BodyText100ThemeColour"/>
        <w:rPr>
          <w:rFonts w:cstheme="minorHAnsi"/>
          <w:b/>
          <w:sz w:val="24"/>
        </w:rPr>
      </w:pPr>
      <w:r w:rsidRPr="00C65084">
        <w:rPr>
          <w:rFonts w:cstheme="minorHAnsi"/>
          <w:b/>
          <w:sz w:val="24"/>
        </w:rPr>
        <w:t>Classification</w:t>
      </w:r>
    </w:p>
    <w:p w14:paraId="75762772" w14:textId="77777777" w:rsidR="00725FFD" w:rsidRPr="00911958" w:rsidRDefault="00725FFD" w:rsidP="00725FFD">
      <w:pPr>
        <w:pStyle w:val="BodyText"/>
        <w:spacing w:before="0" w:after="0" w:line="276" w:lineRule="auto"/>
        <w:rPr>
          <w:rFonts w:cstheme="minorHAnsi"/>
          <w:color w:val="auto"/>
          <w:sz w:val="21"/>
          <w:szCs w:val="21"/>
        </w:rPr>
      </w:pPr>
      <w:r w:rsidRPr="00911958">
        <w:rPr>
          <w:rFonts w:cstheme="minorHAnsi"/>
          <w:color w:val="auto"/>
          <w:sz w:val="21"/>
          <w:szCs w:val="21"/>
        </w:rPr>
        <w:t xml:space="preserve">Input indicator – Service cost </w:t>
      </w:r>
    </w:p>
    <w:p w14:paraId="50D43FCB" w14:textId="77777777" w:rsidR="00725FFD" w:rsidRPr="00C65084" w:rsidRDefault="00725FFD" w:rsidP="00725FFD">
      <w:pPr>
        <w:pStyle w:val="BodyText100ThemeColour"/>
        <w:rPr>
          <w:rFonts w:cstheme="minorHAnsi"/>
          <w:b/>
          <w:sz w:val="24"/>
        </w:rPr>
      </w:pPr>
      <w:r w:rsidRPr="00C65084">
        <w:rPr>
          <w:rFonts w:cstheme="minorHAnsi"/>
          <w:b/>
          <w:sz w:val="24"/>
        </w:rPr>
        <w:t>Data source</w:t>
      </w:r>
    </w:p>
    <w:p w14:paraId="79A0207D" w14:textId="77777777" w:rsidR="00725FFD" w:rsidRPr="00D36AA1" w:rsidRDefault="00725FFD" w:rsidP="00725FFD">
      <w:pPr>
        <w:pStyle w:val="BodyText"/>
        <w:spacing w:before="0" w:after="0" w:line="276" w:lineRule="auto"/>
        <w:rPr>
          <w:rFonts w:cstheme="minorHAnsi"/>
          <w:color w:val="62BB46" w:themeColor="accent3"/>
          <w:sz w:val="21"/>
          <w:szCs w:val="21"/>
          <w:u w:val="single"/>
        </w:rPr>
      </w:pPr>
      <w:r w:rsidRPr="00D36AA1">
        <w:rPr>
          <w:rFonts w:cstheme="minorHAnsi"/>
          <w:color w:val="62BB46" w:themeColor="accent3"/>
          <w:sz w:val="21"/>
          <w:szCs w:val="21"/>
          <w:u w:val="single"/>
        </w:rPr>
        <w:t xml:space="preserve">Numerator </w:t>
      </w:r>
    </w:p>
    <w:p w14:paraId="0F0B6222" w14:textId="77777777" w:rsidR="00725FFD" w:rsidRPr="00911958" w:rsidRDefault="00725FFD" w:rsidP="00725FFD">
      <w:pPr>
        <w:pStyle w:val="BodyText"/>
        <w:spacing w:before="0" w:line="276" w:lineRule="auto"/>
        <w:rPr>
          <w:rFonts w:cstheme="minorHAnsi"/>
          <w:color w:val="auto"/>
          <w:sz w:val="21"/>
          <w:szCs w:val="21"/>
        </w:rPr>
      </w:pPr>
      <w:r w:rsidRPr="00911958">
        <w:rPr>
          <w:rFonts w:cstheme="minorHAnsi"/>
          <w:color w:val="auto"/>
          <w:sz w:val="21"/>
          <w:szCs w:val="21"/>
        </w:rPr>
        <w:t xml:space="preserve">Any finance system (such as TechnologyOne) which records revenue and cost information relating to the provision of aquatic facilities. </w:t>
      </w:r>
    </w:p>
    <w:p w14:paraId="42C07C9B" w14:textId="77777777" w:rsidR="00725FFD" w:rsidRPr="00D36AA1" w:rsidRDefault="00725FFD" w:rsidP="00725FFD">
      <w:pPr>
        <w:pStyle w:val="BodyText"/>
        <w:spacing w:before="0" w:after="0" w:line="276" w:lineRule="auto"/>
        <w:rPr>
          <w:rFonts w:cstheme="minorHAnsi"/>
          <w:color w:val="62BB46" w:themeColor="accent3"/>
          <w:sz w:val="21"/>
          <w:szCs w:val="21"/>
          <w:u w:val="single"/>
        </w:rPr>
      </w:pPr>
      <w:r w:rsidRPr="00D36AA1">
        <w:rPr>
          <w:rFonts w:cstheme="minorHAnsi"/>
          <w:color w:val="62BB46" w:themeColor="accent3"/>
          <w:sz w:val="21"/>
          <w:szCs w:val="21"/>
          <w:u w:val="single"/>
        </w:rPr>
        <w:t>Denominator</w:t>
      </w:r>
    </w:p>
    <w:p w14:paraId="6D79205F" w14:textId="77777777" w:rsidR="00725FFD" w:rsidRPr="00911958" w:rsidRDefault="00725FFD" w:rsidP="00725FFD">
      <w:pPr>
        <w:pStyle w:val="BodyText"/>
        <w:spacing w:before="0" w:after="0" w:line="276" w:lineRule="auto"/>
        <w:rPr>
          <w:rFonts w:cstheme="minorHAnsi"/>
          <w:color w:val="auto"/>
          <w:sz w:val="21"/>
          <w:szCs w:val="21"/>
        </w:rPr>
      </w:pPr>
      <w:r w:rsidRPr="00911958">
        <w:rPr>
          <w:rFonts w:cstheme="minorHAnsi"/>
          <w:color w:val="auto"/>
          <w:sz w:val="21"/>
          <w:szCs w:val="21"/>
        </w:rPr>
        <w:t>Any manual record (such as an entrance counter) or pool management system (such as point of sale information) which indicates the number of people admitted to a facility.</w:t>
      </w:r>
    </w:p>
    <w:p w14:paraId="73252DAF" w14:textId="77777777" w:rsidR="007C7018" w:rsidRDefault="007C7018" w:rsidP="00725FFD">
      <w:pPr>
        <w:pStyle w:val="BodyText100ThemeColour"/>
        <w:rPr>
          <w:rFonts w:cstheme="minorHAnsi"/>
          <w:b/>
          <w:sz w:val="24"/>
        </w:rPr>
      </w:pPr>
    </w:p>
    <w:p w14:paraId="389A2A6B" w14:textId="77777777" w:rsidR="007C7018" w:rsidRDefault="007C7018" w:rsidP="00725FFD">
      <w:pPr>
        <w:pStyle w:val="BodyText100ThemeColour"/>
        <w:rPr>
          <w:rFonts w:cstheme="minorHAnsi"/>
          <w:b/>
          <w:sz w:val="24"/>
        </w:rPr>
      </w:pPr>
    </w:p>
    <w:p w14:paraId="5ADBC316" w14:textId="745694DF" w:rsidR="00725FFD" w:rsidRPr="00C65084" w:rsidRDefault="00725FFD" w:rsidP="00725FFD">
      <w:pPr>
        <w:pStyle w:val="BodyText100ThemeColour"/>
        <w:rPr>
          <w:rFonts w:cstheme="minorHAnsi"/>
          <w:b/>
          <w:sz w:val="24"/>
        </w:rPr>
      </w:pPr>
      <w:r w:rsidRPr="00C65084">
        <w:rPr>
          <w:rFonts w:cstheme="minorHAnsi"/>
          <w:b/>
          <w:sz w:val="24"/>
        </w:rPr>
        <w:lastRenderedPageBreak/>
        <w:t>Data use / Community outcome</w:t>
      </w:r>
    </w:p>
    <w:p w14:paraId="3BD81675" w14:textId="77777777" w:rsidR="00725FFD" w:rsidRPr="00911958" w:rsidRDefault="00725FFD" w:rsidP="00725FFD">
      <w:pPr>
        <w:pStyle w:val="BodyText"/>
        <w:spacing w:before="0" w:after="0" w:line="276" w:lineRule="auto"/>
        <w:rPr>
          <w:rFonts w:cstheme="minorHAnsi"/>
          <w:color w:val="auto"/>
          <w:sz w:val="21"/>
          <w:szCs w:val="21"/>
          <w:lang w:eastAsia="en-AU"/>
        </w:rPr>
      </w:pPr>
      <w:r w:rsidRPr="00911958">
        <w:rPr>
          <w:rFonts w:cstheme="minorHAnsi"/>
          <w:color w:val="auto"/>
          <w:sz w:val="21"/>
          <w:szCs w:val="21"/>
          <w:lang w:eastAsia="en-AU"/>
        </w:rPr>
        <w:t xml:space="preserve">Assessment of the cost-efficiency of council services. Low or decreasing aquatic facility costs suggests greater commitment towards creating efficient services.   </w:t>
      </w:r>
    </w:p>
    <w:p w14:paraId="6BE25CD2" w14:textId="77777777" w:rsidR="00725FFD" w:rsidRPr="00C65084" w:rsidRDefault="00725FFD" w:rsidP="00725FFD">
      <w:pPr>
        <w:pStyle w:val="BodyText100ThemeColour"/>
        <w:rPr>
          <w:rFonts w:cstheme="minorHAnsi"/>
          <w:b/>
          <w:sz w:val="24"/>
        </w:rPr>
      </w:pPr>
      <w:r w:rsidRPr="00C65084">
        <w:rPr>
          <w:rFonts w:cstheme="minorHAnsi"/>
          <w:b/>
          <w:sz w:val="24"/>
        </w:rPr>
        <w:t>Suitability for target setting</w:t>
      </w:r>
    </w:p>
    <w:p w14:paraId="660FC7B8" w14:textId="77777777" w:rsidR="00725FFD" w:rsidRPr="00C65084" w:rsidRDefault="00725FFD" w:rsidP="00725FFD">
      <w:pPr>
        <w:pStyle w:val="BodyText"/>
        <w:spacing w:before="0" w:after="0" w:line="276" w:lineRule="auto"/>
        <w:rPr>
          <w:rFonts w:cstheme="minorHAnsi"/>
          <w:b/>
          <w:bCs/>
          <w:sz w:val="21"/>
          <w:szCs w:val="21"/>
        </w:rPr>
      </w:pPr>
      <w:r>
        <w:rPr>
          <w:rFonts w:cstheme="minorHAnsi"/>
          <w:b/>
          <w:bCs/>
          <w:sz w:val="21"/>
          <w:szCs w:val="21"/>
        </w:rPr>
        <w:t>Good</w:t>
      </w:r>
    </w:p>
    <w:p w14:paraId="066DB92F" w14:textId="77777777" w:rsidR="00725FFD" w:rsidRPr="00911958" w:rsidRDefault="00725FFD" w:rsidP="00725FFD">
      <w:pPr>
        <w:pStyle w:val="BodyText"/>
        <w:spacing w:before="0" w:after="0" w:line="276" w:lineRule="auto"/>
        <w:rPr>
          <w:rFonts w:cstheme="minorHAnsi"/>
          <w:color w:val="auto"/>
          <w:sz w:val="21"/>
          <w:szCs w:val="21"/>
        </w:rPr>
      </w:pPr>
      <w:r w:rsidRPr="00911958">
        <w:rPr>
          <w:rFonts w:cstheme="minorHAnsi"/>
          <w:color w:val="auto"/>
          <w:sz w:val="21"/>
          <w:szCs w:val="21"/>
        </w:rPr>
        <w:t xml:space="preserve">Data is stable, and council has some influence over the outcome. </w:t>
      </w:r>
    </w:p>
    <w:p w14:paraId="3A6603A9" w14:textId="77777777" w:rsidR="00725FFD" w:rsidRPr="00C65084" w:rsidRDefault="00725FFD" w:rsidP="00725FFD">
      <w:pPr>
        <w:pStyle w:val="BodyText100ThemeColour"/>
        <w:rPr>
          <w:rFonts w:cstheme="minorHAnsi"/>
          <w:b/>
          <w:sz w:val="24"/>
        </w:rPr>
      </w:pPr>
      <w:r w:rsidRPr="00C65084">
        <w:rPr>
          <w:rFonts w:cstheme="minorHAnsi"/>
          <w:b/>
          <w:sz w:val="24"/>
        </w:rPr>
        <w:t>Related to</w:t>
      </w:r>
    </w:p>
    <w:p w14:paraId="76A73E16" w14:textId="77777777" w:rsidR="00725FFD" w:rsidRPr="00911958" w:rsidRDefault="00725FFD" w:rsidP="00725FFD">
      <w:pPr>
        <w:pStyle w:val="BodyText"/>
        <w:spacing w:before="0" w:after="0" w:line="276" w:lineRule="auto"/>
        <w:rPr>
          <w:rFonts w:cstheme="minorHAnsi"/>
          <w:color w:val="auto"/>
          <w:sz w:val="21"/>
          <w:szCs w:val="21"/>
        </w:rPr>
      </w:pPr>
      <w:r w:rsidRPr="00911958">
        <w:rPr>
          <w:rFonts w:cstheme="minorHAnsi"/>
          <w:color w:val="auto"/>
          <w:sz w:val="21"/>
          <w:szCs w:val="21"/>
        </w:rPr>
        <w:t>AF6 – Utilisation of aquatic facilities</w:t>
      </w:r>
    </w:p>
    <w:p w14:paraId="0905CE14" w14:textId="77777777" w:rsidR="00725FFD" w:rsidRPr="00C65084" w:rsidRDefault="00725FFD" w:rsidP="00725FFD">
      <w:pPr>
        <w:pStyle w:val="BodyText100ThemeColour"/>
        <w:rPr>
          <w:rFonts w:cstheme="minorHAnsi"/>
          <w:b/>
          <w:sz w:val="24"/>
        </w:rPr>
      </w:pPr>
      <w:r w:rsidRPr="00C65084">
        <w:rPr>
          <w:rFonts w:cstheme="minorHAnsi"/>
          <w:b/>
          <w:sz w:val="24"/>
        </w:rPr>
        <w:t>Further information</w:t>
      </w:r>
    </w:p>
    <w:p w14:paraId="3EBF80F3" w14:textId="4F665B94" w:rsidR="00725FFD" w:rsidRPr="00911958" w:rsidRDefault="00725FFD" w:rsidP="00725FFD">
      <w:pPr>
        <w:pStyle w:val="BodyText"/>
        <w:spacing w:before="0" w:after="0" w:line="276" w:lineRule="auto"/>
        <w:rPr>
          <w:rFonts w:cstheme="minorHAnsi"/>
          <w:color w:val="auto"/>
          <w:sz w:val="21"/>
          <w:szCs w:val="21"/>
        </w:rPr>
      </w:pPr>
      <w:r w:rsidRPr="00911958">
        <w:rPr>
          <w:rFonts w:cstheme="minorHAnsi"/>
          <w:color w:val="auto"/>
          <w:sz w:val="21"/>
          <w:szCs w:val="21"/>
        </w:rPr>
        <w:t>Local Government (Planning and Reporting) Regulations 20</w:t>
      </w:r>
      <w:r w:rsidR="00C207DF">
        <w:rPr>
          <w:rFonts w:cstheme="minorHAnsi"/>
          <w:color w:val="auto"/>
          <w:sz w:val="21"/>
          <w:szCs w:val="21"/>
        </w:rPr>
        <w:t>20</w:t>
      </w:r>
      <w:r w:rsidRPr="00911958">
        <w:rPr>
          <w:rFonts w:cstheme="minorHAnsi"/>
          <w:color w:val="auto"/>
          <w:sz w:val="21"/>
          <w:szCs w:val="21"/>
        </w:rPr>
        <w:t xml:space="preserve"> – Schedule 2 Indicator </w:t>
      </w:r>
      <w:r w:rsidR="00C207DF">
        <w:rPr>
          <w:rFonts w:cstheme="minorHAnsi"/>
          <w:color w:val="auto"/>
          <w:sz w:val="21"/>
          <w:szCs w:val="21"/>
        </w:rPr>
        <w:t>6b</w:t>
      </w:r>
      <w:r w:rsidRPr="00911958">
        <w:rPr>
          <w:rFonts w:cstheme="minorHAnsi"/>
          <w:color w:val="auto"/>
          <w:sz w:val="21"/>
          <w:szCs w:val="21"/>
        </w:rPr>
        <w:t xml:space="preserve"> (Page 4</w:t>
      </w:r>
      <w:r w:rsidR="00C207DF">
        <w:rPr>
          <w:rFonts w:cstheme="minorHAnsi"/>
          <w:color w:val="auto"/>
          <w:sz w:val="21"/>
          <w:szCs w:val="21"/>
        </w:rPr>
        <w:t>1</w:t>
      </w:r>
      <w:r w:rsidRPr="00911958">
        <w:rPr>
          <w:rFonts w:cstheme="minorHAnsi"/>
          <w:color w:val="auto"/>
          <w:sz w:val="21"/>
          <w:szCs w:val="21"/>
        </w:rPr>
        <w:t>)</w:t>
      </w:r>
    </w:p>
    <w:p w14:paraId="53C2C025" w14:textId="77777777" w:rsidR="00725FFD" w:rsidRPr="00C65084" w:rsidRDefault="00725FFD" w:rsidP="00725FFD">
      <w:pPr>
        <w:pStyle w:val="BodyText100ThemeColour"/>
        <w:rPr>
          <w:rFonts w:cstheme="minorHAnsi"/>
          <w:b/>
          <w:sz w:val="24"/>
        </w:rPr>
      </w:pPr>
      <w:r w:rsidRPr="00C65084">
        <w:rPr>
          <w:rFonts w:cstheme="minorHAnsi"/>
          <w:b/>
          <w:sz w:val="24"/>
        </w:rPr>
        <w:t>Notes or Case Studies</w:t>
      </w:r>
    </w:p>
    <w:p w14:paraId="71522B6C" w14:textId="77777777" w:rsidR="00725FFD" w:rsidRPr="006A3F2E" w:rsidRDefault="00725FFD" w:rsidP="00CD5C2C">
      <w:pPr>
        <w:spacing w:after="0" w:line="276" w:lineRule="auto"/>
        <w:rPr>
          <w:rFonts w:cstheme="minorHAnsi"/>
          <w:color w:val="62BB46" w:themeColor="accent3"/>
          <w:sz w:val="21"/>
          <w:szCs w:val="21"/>
          <w:u w:val="single"/>
        </w:rPr>
      </w:pPr>
      <w:r w:rsidRPr="006A3F2E">
        <w:rPr>
          <w:rFonts w:cstheme="minorHAnsi"/>
          <w:color w:val="62BB46" w:themeColor="accent3"/>
          <w:sz w:val="21"/>
          <w:szCs w:val="21"/>
          <w:u w:val="single"/>
        </w:rPr>
        <w:t>Closures of aquatic facilities</w:t>
      </w:r>
    </w:p>
    <w:p w14:paraId="0C23945E" w14:textId="4C228013" w:rsidR="003C04D7" w:rsidRPr="00911958" w:rsidRDefault="00725FFD" w:rsidP="006800DC">
      <w:pPr>
        <w:spacing w:before="0" w:after="0" w:line="276" w:lineRule="auto"/>
        <w:rPr>
          <w:rFonts w:cstheme="minorHAnsi"/>
          <w:color w:val="auto"/>
          <w:sz w:val="21"/>
          <w:szCs w:val="21"/>
        </w:rPr>
      </w:pPr>
      <w:r w:rsidRPr="00911958">
        <w:rPr>
          <w:rFonts w:cstheme="minorHAnsi"/>
          <w:color w:val="auto"/>
          <w:sz w:val="21"/>
          <w:szCs w:val="21"/>
        </w:rPr>
        <w:t>Where an aquatic facility is closed for part of the year other than for seasonal purposes (e.g. redevelopment) the indicators and measures should be reported for the period the facility is open and an explanation provided in the Report of Operations and/or Performance Statement</w:t>
      </w:r>
      <w:r w:rsidR="00F12529" w:rsidRPr="00911958">
        <w:rPr>
          <w:rFonts w:cstheme="minorHAnsi"/>
          <w:color w:val="auto"/>
          <w:sz w:val="21"/>
          <w:szCs w:val="21"/>
        </w:rPr>
        <w:t>.</w:t>
      </w:r>
    </w:p>
    <w:p w14:paraId="28DBBD68" w14:textId="6433689D" w:rsidR="00BF422B" w:rsidRPr="00682A12" w:rsidRDefault="00682A12" w:rsidP="00682A12">
      <w:pPr>
        <w:spacing w:after="0" w:line="276" w:lineRule="auto"/>
        <w:rPr>
          <w:rFonts w:cstheme="minorHAnsi"/>
          <w:color w:val="62BB46" w:themeColor="accent3"/>
          <w:sz w:val="21"/>
          <w:szCs w:val="21"/>
          <w:u w:val="single"/>
        </w:rPr>
      </w:pPr>
      <w:r w:rsidRPr="00682A12">
        <w:rPr>
          <w:rFonts w:cstheme="minorHAnsi"/>
          <w:color w:val="62BB46" w:themeColor="accent3"/>
          <w:sz w:val="21"/>
          <w:szCs w:val="21"/>
          <w:u w:val="single"/>
        </w:rPr>
        <w:t>Reassignment of staff due to COVID-19</w:t>
      </w:r>
    </w:p>
    <w:p w14:paraId="434D4B59" w14:textId="7B3D05F0" w:rsidR="00A7409C" w:rsidRPr="00911958" w:rsidRDefault="00A7409C" w:rsidP="006800DC">
      <w:pPr>
        <w:spacing w:before="0" w:after="0" w:line="276" w:lineRule="auto"/>
        <w:rPr>
          <w:color w:val="auto"/>
          <w:sz w:val="21"/>
          <w:szCs w:val="21"/>
        </w:rPr>
      </w:pPr>
      <w:r w:rsidRPr="00911958">
        <w:rPr>
          <w:color w:val="auto"/>
          <w:sz w:val="21"/>
          <w:szCs w:val="21"/>
        </w:rPr>
        <w:t>Where the staff are delivering the service, their associated operating expenses should be included. If they are re-assigned or redeployed to other roles in the organisation not related to the delivery of aquatic facilities, their costs would cease to be included (where practical).</w:t>
      </w:r>
    </w:p>
    <w:p w14:paraId="6416ED91" w14:textId="65718C09" w:rsidR="00BE4F18" w:rsidRDefault="00250D25" w:rsidP="00250D25">
      <w:pPr>
        <w:pStyle w:val="Heading1"/>
        <w:rPr>
          <w:rFonts w:ascii="Arial Nova" w:hAnsi="Arial Nova"/>
          <w:i/>
          <w:iCs/>
          <w:noProof/>
          <w:color w:val="FFFFFF" w:themeColor="background1"/>
          <w:sz w:val="44"/>
          <w:szCs w:val="40"/>
        </w:rPr>
      </w:pPr>
      <w:bookmarkStart w:id="98" w:name="_Toc96088523"/>
      <w:r w:rsidRPr="00C91492">
        <w:rPr>
          <w:rFonts w:ascii="Arial Nova" w:hAnsi="Arial Nova"/>
          <w:i/>
          <w:iCs/>
          <w:noProof/>
          <w:color w:val="FFFFFF" w:themeColor="background1"/>
          <w:sz w:val="44"/>
          <w:szCs w:val="40"/>
        </w:rPr>
        <w:lastRenderedPageBreak/>
        <w:drawing>
          <wp:anchor distT="0" distB="0" distL="114300" distR="114300" simplePos="0" relativeHeight="251637760" behindDoc="1" locked="0" layoutInCell="1" allowOverlap="1" wp14:anchorId="54C47A53" wp14:editId="1EC602E6">
            <wp:simplePos x="0" y="0"/>
            <wp:positionH relativeFrom="page">
              <wp:align>left</wp:align>
            </wp:positionH>
            <wp:positionV relativeFrom="paragraph">
              <wp:posOffset>-905510</wp:posOffset>
            </wp:positionV>
            <wp:extent cx="7553325" cy="1828800"/>
            <wp:effectExtent l="0" t="0" r="9525"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Pr="00250D25">
        <w:rPr>
          <w:rFonts w:ascii="Arial Nova" w:hAnsi="Arial Nova"/>
          <w:i/>
          <w:iCs/>
          <w:noProof/>
          <w:color w:val="FFFFFF" w:themeColor="background1"/>
          <w:sz w:val="44"/>
          <w:szCs w:val="40"/>
        </w:rPr>
        <w:t>Animal Management</w:t>
      </w:r>
      <w:bookmarkEnd w:id="98"/>
    </w:p>
    <w:p w14:paraId="2A315820" w14:textId="77777777" w:rsidR="00B04D06" w:rsidRDefault="00B04D06" w:rsidP="00250D25">
      <w:pPr>
        <w:sectPr w:rsidR="00B04D06" w:rsidSect="003B398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173"/>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742C30" w14:paraId="6189BC93" w14:textId="77777777" w:rsidTr="00742C30">
        <w:tc>
          <w:tcPr>
            <w:tcW w:w="1843" w:type="dxa"/>
          </w:tcPr>
          <w:p w14:paraId="52113631" w14:textId="77777777" w:rsidR="00742C30" w:rsidRPr="006B535D" w:rsidRDefault="00742C30" w:rsidP="00742C30">
            <w:pPr>
              <w:rPr>
                <w:rFonts w:ascii="Arial Nova" w:hAnsi="Arial Nova"/>
                <w:b/>
                <w:bCs/>
              </w:rPr>
            </w:pPr>
            <w:bookmarkStart w:id="99" w:name="_Hlk60929857"/>
            <w:r w:rsidRPr="00C01F5C">
              <w:rPr>
                <w:rFonts w:ascii="Arial Nova" w:hAnsi="Arial Nova"/>
                <w:b/>
                <w:bCs/>
                <w:color w:val="auto"/>
                <w:sz w:val="44"/>
                <w:szCs w:val="48"/>
              </w:rPr>
              <w:t>AM</w:t>
            </w:r>
          </w:p>
        </w:tc>
        <w:tc>
          <w:tcPr>
            <w:tcW w:w="8358" w:type="dxa"/>
          </w:tcPr>
          <w:p w14:paraId="24E0944F" w14:textId="77777777" w:rsidR="00742C30" w:rsidRDefault="00742C30" w:rsidP="00742C30">
            <w:pPr>
              <w:rPr>
                <w:rFonts w:asciiTheme="minorHAnsi" w:hAnsiTheme="minorHAnsi" w:cstheme="minorHAnsi"/>
                <w:color w:val="498C33" w:themeColor="accent3" w:themeShade="BF"/>
                <w:sz w:val="28"/>
              </w:rPr>
            </w:pPr>
            <w:r w:rsidRPr="006C6A28">
              <w:rPr>
                <w:rFonts w:asciiTheme="minorHAnsi" w:hAnsiTheme="minorHAnsi" w:cstheme="minorHAnsi"/>
                <w:color w:val="498C33" w:themeColor="accent3" w:themeShade="BF"/>
                <w:sz w:val="28"/>
              </w:rPr>
              <w:t>Provision of animal management and responsible pet ownership services to the community including monitoring, registration, enforcement and education</w:t>
            </w:r>
          </w:p>
          <w:p w14:paraId="7958DFAC" w14:textId="53A966FB" w:rsidR="00A63015" w:rsidRDefault="00A63015" w:rsidP="00742C30">
            <w:pPr>
              <w:rPr>
                <w:rFonts w:ascii="Arial Nova" w:hAnsi="Arial Nova"/>
              </w:rPr>
            </w:pPr>
          </w:p>
        </w:tc>
      </w:tr>
    </w:tbl>
    <w:p w14:paraId="41C3D247" w14:textId="21D2B835" w:rsidR="00250D25" w:rsidRPr="00ED7756" w:rsidRDefault="000433CE" w:rsidP="00ED7756">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00" w:name="_Toc96088524"/>
      <w:bookmarkEnd w:id="99"/>
      <w:r w:rsidRPr="00ED7756">
        <w:rPr>
          <w:rFonts w:asciiTheme="minorHAnsi" w:hAnsiTheme="minorHAnsi" w:cstheme="minorHAnsi"/>
          <w:b w:val="0"/>
          <w:color w:val="201547" w:themeColor="text2"/>
          <w:kern w:val="32"/>
          <w:sz w:val="32"/>
          <w:lang w:eastAsia="en-AU"/>
        </w:rPr>
        <w:t>AM1 – Time taken to action animal management requests</w:t>
      </w:r>
      <w:bookmarkEnd w:id="100"/>
      <w:r w:rsidRPr="00ED7756">
        <w:rPr>
          <w:rFonts w:asciiTheme="minorHAnsi" w:hAnsiTheme="minorHAnsi" w:cstheme="minorHAnsi"/>
          <w:b w:val="0"/>
          <w:color w:val="201547" w:themeColor="text2"/>
          <w:kern w:val="32"/>
          <w:sz w:val="32"/>
          <w:lang w:eastAsia="en-AU"/>
        </w:rPr>
        <w:t xml:space="preserve">  </w:t>
      </w:r>
    </w:p>
    <w:p w14:paraId="6FB1A6FC" w14:textId="77777777" w:rsidR="003E7040" w:rsidRPr="00C65084" w:rsidRDefault="003E7040" w:rsidP="003E7040">
      <w:pPr>
        <w:pStyle w:val="BodyText100ThemeColour"/>
        <w:rPr>
          <w:rFonts w:cstheme="minorHAnsi"/>
          <w:b/>
          <w:sz w:val="24"/>
        </w:rPr>
      </w:pPr>
      <w:r w:rsidRPr="00C65084">
        <w:rPr>
          <w:rFonts w:cstheme="minorHAnsi"/>
          <w:b/>
          <w:sz w:val="24"/>
        </w:rPr>
        <w:t>Definition</w:t>
      </w:r>
    </w:p>
    <w:p w14:paraId="0D601041" w14:textId="77777777" w:rsidR="003E7040" w:rsidRPr="00911958" w:rsidRDefault="003E7040" w:rsidP="003E7040">
      <w:pPr>
        <w:pStyle w:val="BodyText"/>
        <w:rPr>
          <w:rFonts w:cstheme="minorHAnsi"/>
          <w:b/>
          <w:color w:val="auto"/>
          <w:sz w:val="24"/>
          <w:szCs w:val="24"/>
        </w:rPr>
      </w:pPr>
      <w:r w:rsidRPr="00911958">
        <w:rPr>
          <w:rStyle w:val="normaltextrun1"/>
          <w:rFonts w:cstheme="minorHAnsi"/>
          <w:color w:val="auto"/>
          <w:sz w:val="24"/>
          <w:szCs w:val="24"/>
        </w:rPr>
        <w:t>The average number of days it has taken for Council to action animal management related requests</w:t>
      </w:r>
      <w:r w:rsidRPr="00911958">
        <w:rPr>
          <w:rStyle w:val="normaltextrun1"/>
          <w:rFonts w:cstheme="minorHAnsi"/>
          <w:b/>
          <w:color w:val="auto"/>
          <w:sz w:val="24"/>
          <w:szCs w:val="24"/>
        </w:rPr>
        <w:t>.</w:t>
      </w:r>
      <w:r w:rsidRPr="00911958">
        <w:rPr>
          <w:rStyle w:val="eop"/>
          <w:rFonts w:cstheme="minorHAnsi"/>
          <w:b/>
          <w:color w:val="auto"/>
          <w:sz w:val="24"/>
          <w:szCs w:val="24"/>
        </w:rPr>
        <w:t> </w:t>
      </w:r>
    </w:p>
    <w:p w14:paraId="150DFB73" w14:textId="77777777" w:rsidR="003B4357" w:rsidRPr="00C65084" w:rsidRDefault="003B4357" w:rsidP="003B4357">
      <w:pPr>
        <w:pStyle w:val="BodyText100ThemeColour"/>
        <w:rPr>
          <w:rFonts w:cstheme="minorHAnsi"/>
          <w:b/>
          <w:sz w:val="24"/>
        </w:rPr>
      </w:pPr>
      <w:r w:rsidRPr="00C65084">
        <w:rPr>
          <w:rFonts w:cstheme="minorHAnsi"/>
          <w:b/>
          <w:sz w:val="24"/>
        </w:rPr>
        <w:t>Calculation</w:t>
      </w:r>
    </w:p>
    <w:p w14:paraId="547438DA" w14:textId="77777777" w:rsidR="003B4357" w:rsidRPr="003B4357" w:rsidRDefault="003B4357" w:rsidP="003B4357">
      <w:pPr>
        <w:pStyle w:val="paragraph"/>
        <w:spacing w:line="276" w:lineRule="auto"/>
        <w:textAlignment w:val="baseline"/>
        <w:rPr>
          <w:rFonts w:asciiTheme="minorHAnsi" w:hAnsiTheme="minorHAnsi" w:cstheme="minorHAnsi"/>
          <w:color w:val="62BB46" w:themeColor="accent3"/>
          <w:sz w:val="21"/>
          <w:szCs w:val="21"/>
        </w:rPr>
      </w:pPr>
      <w:r w:rsidRPr="003B4357">
        <w:rPr>
          <w:rStyle w:val="normaltextrun1"/>
          <w:rFonts w:asciiTheme="minorHAnsi" w:hAnsiTheme="minorHAnsi" w:cstheme="minorHAnsi"/>
          <w:color w:val="62BB46" w:themeColor="accent3"/>
          <w:sz w:val="21"/>
          <w:szCs w:val="21"/>
          <w:u w:val="single"/>
        </w:rPr>
        <w:t>Numerator</w:t>
      </w:r>
      <w:r w:rsidRPr="003B4357">
        <w:rPr>
          <w:rStyle w:val="eop"/>
          <w:rFonts w:asciiTheme="minorHAnsi" w:hAnsiTheme="minorHAnsi" w:cstheme="minorHAnsi"/>
          <w:color w:val="62BB46" w:themeColor="accent3"/>
          <w:sz w:val="21"/>
          <w:szCs w:val="21"/>
        </w:rPr>
        <w:t> </w:t>
      </w:r>
    </w:p>
    <w:p w14:paraId="09B5E761" w14:textId="77777777" w:rsidR="003B4357" w:rsidRPr="00911958" w:rsidRDefault="003B4357" w:rsidP="003B4357">
      <w:pPr>
        <w:pStyle w:val="paragraph"/>
        <w:spacing w:after="240" w:line="276" w:lineRule="auto"/>
        <w:textAlignment w:val="baseline"/>
        <w:rPr>
          <w:rFonts w:asciiTheme="minorHAnsi" w:hAnsiTheme="minorHAnsi" w:cstheme="minorHAnsi"/>
          <w:sz w:val="21"/>
          <w:szCs w:val="21"/>
        </w:rPr>
      </w:pPr>
      <w:r w:rsidRPr="00911958">
        <w:rPr>
          <w:rStyle w:val="normaltextrun1"/>
          <w:rFonts w:asciiTheme="minorHAnsi" w:hAnsiTheme="minorHAnsi" w:cstheme="minorHAnsi"/>
          <w:sz w:val="21"/>
          <w:szCs w:val="21"/>
        </w:rPr>
        <w:t>Number of days between receipt and first response action for all animal management requests</w:t>
      </w:r>
    </w:p>
    <w:p w14:paraId="227A2219" w14:textId="77777777" w:rsidR="003B4357" w:rsidRPr="003B4357" w:rsidRDefault="003B4357" w:rsidP="003B4357">
      <w:pPr>
        <w:pStyle w:val="paragraph"/>
        <w:spacing w:line="276" w:lineRule="auto"/>
        <w:textAlignment w:val="baseline"/>
        <w:rPr>
          <w:rFonts w:asciiTheme="minorHAnsi" w:hAnsiTheme="minorHAnsi" w:cstheme="minorHAnsi"/>
          <w:color w:val="62BB46" w:themeColor="accent3"/>
          <w:sz w:val="21"/>
          <w:szCs w:val="21"/>
        </w:rPr>
      </w:pPr>
      <w:r w:rsidRPr="003B4357">
        <w:rPr>
          <w:rStyle w:val="normaltextrun1"/>
          <w:rFonts w:asciiTheme="minorHAnsi" w:hAnsiTheme="minorHAnsi" w:cstheme="minorHAnsi"/>
          <w:color w:val="62BB46" w:themeColor="accent3"/>
          <w:sz w:val="21"/>
          <w:szCs w:val="21"/>
          <w:u w:val="single"/>
        </w:rPr>
        <w:t>Denominator</w:t>
      </w:r>
      <w:r w:rsidRPr="003B4357">
        <w:rPr>
          <w:rStyle w:val="eop"/>
          <w:rFonts w:asciiTheme="minorHAnsi" w:hAnsiTheme="minorHAnsi" w:cstheme="minorHAnsi"/>
          <w:color w:val="62BB46" w:themeColor="accent3"/>
          <w:sz w:val="21"/>
          <w:szCs w:val="21"/>
        </w:rPr>
        <w:t> </w:t>
      </w:r>
    </w:p>
    <w:p w14:paraId="427AD2DA" w14:textId="23626212" w:rsidR="003B4357" w:rsidRPr="00911958" w:rsidRDefault="003B4357" w:rsidP="003B4357">
      <w:pPr>
        <w:pStyle w:val="BodyText"/>
        <w:spacing w:before="0" w:line="276" w:lineRule="auto"/>
        <w:rPr>
          <w:rStyle w:val="normaltextrun1"/>
          <w:rFonts w:cstheme="minorHAnsi"/>
          <w:color w:val="auto"/>
          <w:sz w:val="21"/>
          <w:szCs w:val="21"/>
        </w:rPr>
      </w:pPr>
      <w:r w:rsidRPr="00911958">
        <w:rPr>
          <w:rStyle w:val="normaltextrun1"/>
          <w:rFonts w:cstheme="minorHAnsi"/>
          <w:color w:val="auto"/>
          <w:sz w:val="21"/>
          <w:szCs w:val="21"/>
        </w:rPr>
        <w:t>Number of animal management requests</w:t>
      </w:r>
    </w:p>
    <w:p w14:paraId="343E9C63" w14:textId="5C6ECF1B" w:rsidR="00E10BB0" w:rsidRPr="00911958" w:rsidRDefault="00E10BB0" w:rsidP="003B4357">
      <w:pPr>
        <w:pStyle w:val="BodyText"/>
        <w:spacing w:before="0" w:line="276" w:lineRule="auto"/>
        <w:rPr>
          <w:rFonts w:cstheme="minorHAnsi"/>
          <w:color w:val="auto"/>
          <w:sz w:val="21"/>
          <w:szCs w:val="21"/>
        </w:rPr>
      </w:pPr>
      <w:r w:rsidRPr="00911958">
        <w:rPr>
          <w:rStyle w:val="normaltextrun1"/>
          <w:rFonts w:cstheme="minorHAnsi"/>
          <w:b/>
          <w:bCs/>
          <w:color w:val="auto"/>
          <w:sz w:val="21"/>
          <w:szCs w:val="21"/>
        </w:rPr>
        <w:t>Please note:</w:t>
      </w:r>
      <w:r w:rsidRPr="00911958">
        <w:rPr>
          <w:rStyle w:val="normaltextrun1"/>
          <w:rFonts w:cstheme="minorHAnsi"/>
          <w:color w:val="auto"/>
          <w:sz w:val="21"/>
          <w:szCs w:val="21"/>
        </w:rPr>
        <w:t xml:space="preserve"> Numerator must be equal to or greater than the denominator.</w:t>
      </w:r>
    </w:p>
    <w:p w14:paraId="7CF7D0C1" w14:textId="77777777" w:rsidR="003B4357" w:rsidRPr="00C65084" w:rsidRDefault="003B4357" w:rsidP="003B4357">
      <w:pPr>
        <w:pStyle w:val="BodyText100ThemeColour"/>
        <w:rPr>
          <w:rFonts w:cstheme="minorHAnsi"/>
          <w:b/>
          <w:sz w:val="24"/>
        </w:rPr>
      </w:pPr>
      <w:r w:rsidRPr="00C65084">
        <w:rPr>
          <w:rFonts w:cstheme="minorHAnsi"/>
          <w:b/>
          <w:sz w:val="24"/>
        </w:rPr>
        <w:t xml:space="preserve">Key terms </w:t>
      </w:r>
    </w:p>
    <w:p w14:paraId="4A107AF7" w14:textId="77777777" w:rsidR="003B4357" w:rsidRPr="003B4357" w:rsidRDefault="003B4357" w:rsidP="003B4357">
      <w:pPr>
        <w:pStyle w:val="paragraph"/>
        <w:spacing w:line="276" w:lineRule="auto"/>
        <w:textAlignment w:val="baseline"/>
        <w:rPr>
          <w:rFonts w:asciiTheme="minorHAnsi" w:hAnsiTheme="minorHAnsi" w:cstheme="minorHAnsi"/>
          <w:color w:val="62BB46" w:themeColor="accent3"/>
          <w:sz w:val="21"/>
          <w:szCs w:val="21"/>
        </w:rPr>
      </w:pPr>
      <w:r w:rsidRPr="003B4357">
        <w:rPr>
          <w:rStyle w:val="normaltextrun1"/>
          <w:rFonts w:asciiTheme="minorHAnsi" w:hAnsiTheme="minorHAnsi" w:cstheme="minorHAnsi"/>
          <w:color w:val="62BB46" w:themeColor="accent3"/>
          <w:sz w:val="21"/>
          <w:szCs w:val="21"/>
          <w:u w:val="single"/>
        </w:rPr>
        <w:t>Animal</w:t>
      </w:r>
      <w:r w:rsidRPr="003B4357">
        <w:rPr>
          <w:rStyle w:val="eop"/>
          <w:rFonts w:asciiTheme="minorHAnsi" w:hAnsiTheme="minorHAnsi" w:cstheme="minorHAnsi"/>
          <w:color w:val="62BB46" w:themeColor="accent3"/>
          <w:sz w:val="21"/>
          <w:szCs w:val="21"/>
        </w:rPr>
        <w:t> </w:t>
      </w:r>
    </w:p>
    <w:p w14:paraId="3D0C6350" w14:textId="73B5C461" w:rsidR="003B4357" w:rsidRPr="00911958" w:rsidRDefault="003B4357" w:rsidP="00966F8B">
      <w:pPr>
        <w:pStyle w:val="paragraph"/>
        <w:spacing w:after="240" w:line="276" w:lineRule="auto"/>
        <w:textAlignment w:val="baseline"/>
        <w:rPr>
          <w:rStyle w:val="normaltextrun1"/>
          <w:rFonts w:asciiTheme="minorHAnsi" w:hAnsiTheme="minorHAnsi" w:cstheme="minorHAnsi"/>
          <w:sz w:val="21"/>
          <w:szCs w:val="21"/>
        </w:rPr>
      </w:pPr>
      <w:r w:rsidRPr="00911958">
        <w:rPr>
          <w:rStyle w:val="normaltextrun1"/>
          <w:rFonts w:asciiTheme="minorHAnsi" w:hAnsiTheme="minorHAnsi" w:cstheme="minorHAnsi"/>
          <w:sz w:val="21"/>
          <w:szCs w:val="21"/>
        </w:rPr>
        <w:t xml:space="preserve">Is a cat or dog and excludes </w:t>
      </w:r>
      <w:r w:rsidRPr="00911958">
        <w:rPr>
          <w:rStyle w:val="contextualspellingandgrammarerror"/>
          <w:rFonts w:asciiTheme="minorHAnsi" w:hAnsiTheme="minorHAnsi" w:cstheme="minorHAnsi"/>
          <w:sz w:val="21"/>
          <w:szCs w:val="21"/>
        </w:rPr>
        <w:t>livestock.</w:t>
      </w:r>
      <w:r w:rsidRPr="00911958">
        <w:rPr>
          <w:rStyle w:val="normaltextrun1"/>
          <w:rFonts w:asciiTheme="minorHAnsi" w:hAnsiTheme="minorHAnsi" w:cstheme="minorHAnsi"/>
          <w:sz w:val="21"/>
          <w:szCs w:val="21"/>
        </w:rPr>
        <w:t xml:space="preserve"> This is also referred to as a registrable animal as defined under the </w:t>
      </w:r>
      <w:r w:rsidRPr="00911958">
        <w:rPr>
          <w:rStyle w:val="normaltextrun1"/>
          <w:rFonts w:asciiTheme="minorHAnsi" w:hAnsiTheme="minorHAnsi" w:cstheme="minorHAnsi"/>
          <w:i/>
          <w:iCs/>
          <w:sz w:val="21"/>
          <w:szCs w:val="21"/>
        </w:rPr>
        <w:t>Domestic Animals Act 1994</w:t>
      </w:r>
      <w:r w:rsidRPr="00911958">
        <w:rPr>
          <w:rStyle w:val="normaltextrun1"/>
          <w:rFonts w:asciiTheme="minorHAnsi" w:hAnsiTheme="minorHAnsi" w:cstheme="minorHAnsi"/>
          <w:sz w:val="21"/>
          <w:szCs w:val="21"/>
        </w:rPr>
        <w:t>.</w:t>
      </w:r>
      <w:r w:rsidRPr="00911958">
        <w:rPr>
          <w:rStyle w:val="eop"/>
          <w:rFonts w:asciiTheme="minorHAnsi" w:hAnsiTheme="minorHAnsi" w:cstheme="minorHAnsi"/>
          <w:sz w:val="21"/>
          <w:szCs w:val="21"/>
        </w:rPr>
        <w:t> </w:t>
      </w:r>
    </w:p>
    <w:p w14:paraId="1F4AB76D" w14:textId="77777777" w:rsidR="003B4357" w:rsidRPr="003B4357" w:rsidRDefault="003B4357" w:rsidP="003B4357">
      <w:pPr>
        <w:pStyle w:val="paragraph"/>
        <w:spacing w:line="276" w:lineRule="auto"/>
        <w:textAlignment w:val="baseline"/>
        <w:rPr>
          <w:rFonts w:asciiTheme="minorHAnsi" w:hAnsiTheme="minorHAnsi" w:cstheme="minorHAnsi"/>
          <w:color w:val="62BB46" w:themeColor="accent3"/>
          <w:sz w:val="21"/>
          <w:szCs w:val="21"/>
        </w:rPr>
      </w:pPr>
      <w:r w:rsidRPr="003B4357">
        <w:rPr>
          <w:rStyle w:val="normaltextrun1"/>
          <w:rFonts w:asciiTheme="minorHAnsi" w:hAnsiTheme="minorHAnsi" w:cstheme="minorHAnsi"/>
          <w:color w:val="62BB46" w:themeColor="accent3"/>
          <w:sz w:val="21"/>
          <w:szCs w:val="21"/>
          <w:u w:val="single"/>
        </w:rPr>
        <w:t>Animal management request</w:t>
      </w:r>
      <w:r w:rsidRPr="003B4357">
        <w:rPr>
          <w:rStyle w:val="eop"/>
          <w:rFonts w:asciiTheme="minorHAnsi" w:hAnsiTheme="minorHAnsi" w:cstheme="minorHAnsi"/>
          <w:color w:val="62BB46" w:themeColor="accent3"/>
          <w:sz w:val="21"/>
          <w:szCs w:val="21"/>
        </w:rPr>
        <w:t> </w:t>
      </w:r>
    </w:p>
    <w:p w14:paraId="0968AB0D" w14:textId="05C616E5" w:rsidR="003B4357" w:rsidRPr="00911958" w:rsidRDefault="003B4357" w:rsidP="00966F8B">
      <w:pPr>
        <w:pStyle w:val="paragraph"/>
        <w:spacing w:after="240" w:line="276" w:lineRule="auto"/>
        <w:textAlignment w:val="baseline"/>
        <w:rPr>
          <w:rStyle w:val="normaltextrun1"/>
          <w:rFonts w:asciiTheme="minorHAnsi" w:hAnsiTheme="minorHAnsi" w:cstheme="minorHAnsi"/>
          <w:sz w:val="21"/>
          <w:szCs w:val="21"/>
        </w:rPr>
      </w:pPr>
      <w:r w:rsidRPr="00911958">
        <w:rPr>
          <w:rStyle w:val="normaltextrun1"/>
          <w:rFonts w:asciiTheme="minorHAnsi" w:hAnsiTheme="minorHAnsi" w:cstheme="minorHAnsi"/>
          <w:sz w:val="21"/>
          <w:szCs w:val="21"/>
        </w:rPr>
        <w:t>Is any request received from a member of the public (written or verbal) to Council’s animal management service. </w:t>
      </w:r>
    </w:p>
    <w:p w14:paraId="0F76BC49" w14:textId="77777777" w:rsidR="003B4357" w:rsidRPr="003B4357" w:rsidRDefault="003B4357" w:rsidP="00CB306B">
      <w:pPr>
        <w:spacing w:before="0" w:after="0" w:line="276" w:lineRule="auto"/>
        <w:rPr>
          <w:rFonts w:cstheme="minorHAnsi"/>
          <w:color w:val="62BB46" w:themeColor="accent3"/>
          <w:sz w:val="21"/>
          <w:szCs w:val="21"/>
          <w:u w:val="single"/>
        </w:rPr>
      </w:pPr>
      <w:r w:rsidRPr="003B4357">
        <w:rPr>
          <w:rFonts w:cstheme="minorHAnsi"/>
          <w:color w:val="62BB46" w:themeColor="accent3"/>
          <w:sz w:val="21"/>
          <w:szCs w:val="21"/>
          <w:u w:val="single"/>
        </w:rPr>
        <w:t>Receipt of animal management request</w:t>
      </w:r>
    </w:p>
    <w:p w14:paraId="06FDCFEF" w14:textId="032B8566" w:rsidR="003B4357" w:rsidRPr="00911958" w:rsidRDefault="003B4357" w:rsidP="00CB306B">
      <w:pPr>
        <w:spacing w:before="0" w:line="276" w:lineRule="auto"/>
        <w:rPr>
          <w:rFonts w:cstheme="minorHAnsi"/>
          <w:color w:val="auto"/>
          <w:sz w:val="21"/>
          <w:szCs w:val="21"/>
        </w:rPr>
      </w:pPr>
      <w:r w:rsidRPr="00911958">
        <w:rPr>
          <w:rFonts w:cstheme="minorHAnsi"/>
          <w:color w:val="auto"/>
          <w:sz w:val="21"/>
          <w:szCs w:val="21"/>
        </w:rPr>
        <w:t>Is the point in time when the request is first received by the council.</w:t>
      </w:r>
    </w:p>
    <w:p w14:paraId="37A94750" w14:textId="77777777" w:rsidR="00B70384" w:rsidRPr="00CB306B" w:rsidRDefault="00B70384" w:rsidP="00CB306B">
      <w:pPr>
        <w:spacing w:before="0" w:line="276" w:lineRule="auto"/>
        <w:rPr>
          <w:rStyle w:val="normaltextrun1"/>
          <w:rFonts w:cstheme="minorHAnsi"/>
          <w:sz w:val="21"/>
          <w:szCs w:val="21"/>
        </w:rPr>
      </w:pPr>
    </w:p>
    <w:p w14:paraId="521EA577" w14:textId="77777777" w:rsidR="003B4357" w:rsidRPr="003B4357" w:rsidRDefault="003B4357" w:rsidP="003B4357">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3B4357">
        <w:rPr>
          <w:rStyle w:val="normaltextrun1"/>
          <w:rFonts w:asciiTheme="minorHAnsi" w:hAnsiTheme="minorHAnsi" w:cstheme="minorHAnsi"/>
          <w:color w:val="62BB46" w:themeColor="accent3"/>
          <w:sz w:val="21"/>
          <w:szCs w:val="21"/>
          <w:u w:val="single"/>
        </w:rPr>
        <w:t xml:space="preserve">First response action </w:t>
      </w:r>
    </w:p>
    <w:p w14:paraId="0F7F67ED" w14:textId="211074E2" w:rsidR="003B4357" w:rsidRPr="00911958" w:rsidRDefault="003B4357" w:rsidP="00966F8B">
      <w:pPr>
        <w:pStyle w:val="paragraph"/>
        <w:spacing w:after="240" w:line="276" w:lineRule="auto"/>
        <w:textAlignment w:val="baseline"/>
        <w:rPr>
          <w:rStyle w:val="normaltextrun1"/>
          <w:rFonts w:asciiTheme="minorHAnsi" w:hAnsiTheme="minorHAnsi" w:cstheme="minorHAnsi"/>
          <w:sz w:val="21"/>
          <w:szCs w:val="21"/>
        </w:rPr>
      </w:pPr>
      <w:r w:rsidRPr="00911958">
        <w:rPr>
          <w:rStyle w:val="normaltextrun1"/>
          <w:rFonts w:asciiTheme="minorHAnsi" w:hAnsiTheme="minorHAnsi" w:cstheme="minorHAnsi"/>
          <w:sz w:val="21"/>
          <w:szCs w:val="21"/>
        </w:rPr>
        <w:t>Is the first action taken in responding to the request and would include contacting the</w:t>
      </w:r>
      <w:r w:rsidR="008D7F1F" w:rsidRPr="00911958">
        <w:rPr>
          <w:rStyle w:val="normaltextrun1"/>
          <w:rFonts w:asciiTheme="minorHAnsi" w:hAnsiTheme="minorHAnsi" w:cstheme="minorHAnsi"/>
          <w:sz w:val="21"/>
          <w:szCs w:val="21"/>
        </w:rPr>
        <w:t xml:space="preserve"> </w:t>
      </w:r>
      <w:r w:rsidRPr="00911958">
        <w:rPr>
          <w:rStyle w:val="normaltextrun1"/>
          <w:rFonts w:asciiTheme="minorHAnsi" w:hAnsiTheme="minorHAnsi" w:cstheme="minorHAnsi"/>
          <w:sz w:val="21"/>
          <w:szCs w:val="21"/>
        </w:rPr>
        <w:t>caller or actioning the request where sufficient information has been collected.</w:t>
      </w:r>
    </w:p>
    <w:p w14:paraId="25C2959D" w14:textId="77777777" w:rsidR="003B4357" w:rsidRPr="00C65084" w:rsidRDefault="003B4357" w:rsidP="003B4357">
      <w:pPr>
        <w:pStyle w:val="paragraph"/>
        <w:spacing w:line="276" w:lineRule="auto"/>
        <w:textAlignment w:val="baseline"/>
        <w:rPr>
          <w:rFonts w:asciiTheme="minorHAnsi" w:hAnsiTheme="minorHAnsi" w:cstheme="minorHAnsi"/>
          <w:sz w:val="21"/>
          <w:szCs w:val="21"/>
        </w:rPr>
      </w:pPr>
      <w:r w:rsidRPr="003B4357">
        <w:rPr>
          <w:rStyle w:val="normaltextrun1"/>
          <w:rFonts w:asciiTheme="minorHAnsi" w:hAnsiTheme="minorHAnsi" w:cstheme="minorHAnsi"/>
          <w:color w:val="62BB46" w:themeColor="accent3"/>
          <w:sz w:val="21"/>
          <w:szCs w:val="21"/>
          <w:u w:val="single"/>
        </w:rPr>
        <w:t>Days</w:t>
      </w:r>
      <w:r w:rsidRPr="003B4357">
        <w:rPr>
          <w:rStyle w:val="eop"/>
          <w:rFonts w:asciiTheme="minorHAnsi" w:hAnsiTheme="minorHAnsi" w:cstheme="minorHAnsi"/>
          <w:color w:val="62BB46" w:themeColor="accent3"/>
          <w:sz w:val="21"/>
          <w:szCs w:val="21"/>
        </w:rPr>
        <w:t> </w:t>
      </w:r>
    </w:p>
    <w:p w14:paraId="34F26973" w14:textId="77777777" w:rsidR="003B4357" w:rsidRPr="00911958" w:rsidRDefault="003B4357" w:rsidP="00966F8B">
      <w:pPr>
        <w:pStyle w:val="paragraph"/>
        <w:spacing w:after="240" w:line="276" w:lineRule="auto"/>
        <w:textAlignment w:val="baseline"/>
        <w:rPr>
          <w:rStyle w:val="eop"/>
          <w:rFonts w:asciiTheme="minorHAnsi" w:hAnsiTheme="minorHAnsi" w:cstheme="minorHAnsi"/>
          <w:sz w:val="21"/>
          <w:szCs w:val="21"/>
        </w:rPr>
      </w:pPr>
      <w:r w:rsidRPr="00911958">
        <w:rPr>
          <w:rStyle w:val="normaltextrun1"/>
          <w:rFonts w:asciiTheme="minorHAnsi" w:hAnsiTheme="minorHAnsi" w:cstheme="minorHAnsi"/>
          <w:sz w:val="21"/>
          <w:szCs w:val="21"/>
        </w:rPr>
        <w:t xml:space="preserve">Is the cumulative gross number of </w:t>
      </w:r>
      <w:r w:rsidRPr="00911958">
        <w:rPr>
          <w:rStyle w:val="contextualspellingandgrammarerror"/>
          <w:rFonts w:asciiTheme="minorHAnsi" w:hAnsiTheme="minorHAnsi" w:cstheme="minorHAnsi"/>
          <w:sz w:val="21"/>
          <w:szCs w:val="21"/>
        </w:rPr>
        <w:t>24 hour</w:t>
      </w:r>
      <w:r w:rsidRPr="00911958">
        <w:rPr>
          <w:rStyle w:val="normaltextrun1"/>
          <w:rFonts w:asciiTheme="minorHAnsi" w:hAnsiTheme="minorHAnsi" w:cstheme="minorHAnsi"/>
          <w:sz w:val="21"/>
          <w:szCs w:val="21"/>
        </w:rPr>
        <w:t xml:space="preserve"> days, including weekends and public holidays, from the date the animal management request is received until the date of the first response action. </w:t>
      </w:r>
      <w:r w:rsidRPr="00911958">
        <w:rPr>
          <w:rStyle w:val="normaltextrun1"/>
          <w:rFonts w:asciiTheme="minorHAnsi" w:hAnsiTheme="minorHAnsi" w:cstheme="minorHAnsi"/>
          <w:sz w:val="21"/>
          <w:szCs w:val="21"/>
          <w:u w:val="single"/>
        </w:rPr>
        <w:t>If the request is responded to in less than 24 hours, the time taken is counted as one day</w:t>
      </w:r>
      <w:r w:rsidRPr="00911958">
        <w:rPr>
          <w:rStyle w:val="normaltextrun1"/>
          <w:rFonts w:asciiTheme="minorHAnsi" w:hAnsiTheme="minorHAnsi" w:cstheme="minorHAnsi"/>
          <w:sz w:val="21"/>
          <w:szCs w:val="21"/>
        </w:rPr>
        <w:t xml:space="preserve">; if the request is responded to in more than 24 hours, it should be counted as two days, etc.  For example, if 10 of the animal management requests were actioned in the first </w:t>
      </w:r>
      <w:r w:rsidRPr="00911958">
        <w:rPr>
          <w:rStyle w:val="contextualspellingandgrammarerror"/>
          <w:rFonts w:asciiTheme="minorHAnsi" w:hAnsiTheme="minorHAnsi" w:cstheme="minorHAnsi"/>
          <w:sz w:val="21"/>
          <w:szCs w:val="21"/>
        </w:rPr>
        <w:t>24 hour</w:t>
      </w:r>
      <w:r w:rsidRPr="00911958">
        <w:rPr>
          <w:rStyle w:val="normaltextrun1"/>
          <w:rFonts w:asciiTheme="minorHAnsi" w:hAnsiTheme="minorHAnsi" w:cstheme="minorHAnsi"/>
          <w:sz w:val="21"/>
          <w:szCs w:val="21"/>
        </w:rPr>
        <w:t xml:space="preserve"> period and the other 10 were actioned in the second 24 hour period then the numerator would be 30, e.g. (10x1) plus (10x2).</w:t>
      </w:r>
      <w:r w:rsidRPr="00911958">
        <w:rPr>
          <w:rStyle w:val="eop"/>
          <w:rFonts w:asciiTheme="minorHAnsi" w:hAnsiTheme="minorHAnsi" w:cstheme="minorHAnsi"/>
          <w:sz w:val="21"/>
          <w:szCs w:val="21"/>
        </w:rPr>
        <w:t> </w:t>
      </w:r>
    </w:p>
    <w:p w14:paraId="52C42A35" w14:textId="77777777" w:rsidR="003B4357" w:rsidRPr="00C65084" w:rsidRDefault="003B4357" w:rsidP="003B4357">
      <w:pPr>
        <w:pStyle w:val="BodyText100ThemeColour"/>
        <w:rPr>
          <w:rFonts w:cstheme="minorHAnsi"/>
          <w:b/>
          <w:sz w:val="24"/>
        </w:rPr>
      </w:pPr>
      <w:r w:rsidRPr="00C65084">
        <w:rPr>
          <w:rFonts w:cstheme="minorHAnsi"/>
          <w:b/>
          <w:sz w:val="24"/>
        </w:rPr>
        <w:t>Classification</w:t>
      </w:r>
    </w:p>
    <w:p w14:paraId="4A940D64" w14:textId="77777777" w:rsidR="003B4357" w:rsidRPr="00911958" w:rsidRDefault="003B4357" w:rsidP="003B4357">
      <w:pPr>
        <w:pStyle w:val="BodyText"/>
        <w:spacing w:before="0" w:after="0" w:line="276" w:lineRule="auto"/>
        <w:rPr>
          <w:rFonts w:cstheme="minorHAnsi"/>
          <w:color w:val="auto"/>
          <w:sz w:val="21"/>
          <w:szCs w:val="21"/>
        </w:rPr>
      </w:pPr>
      <w:r w:rsidRPr="00911958">
        <w:rPr>
          <w:rFonts w:cstheme="minorHAnsi"/>
          <w:color w:val="auto"/>
          <w:sz w:val="21"/>
          <w:szCs w:val="21"/>
        </w:rPr>
        <w:t>Input indicator – Timeliness</w:t>
      </w:r>
    </w:p>
    <w:p w14:paraId="2CD2A2E0" w14:textId="77777777" w:rsidR="003B4357" w:rsidRPr="00C65084" w:rsidRDefault="003B4357" w:rsidP="003B4357">
      <w:pPr>
        <w:pStyle w:val="BodyText100ThemeColour"/>
        <w:rPr>
          <w:rFonts w:cstheme="minorHAnsi"/>
          <w:b/>
          <w:sz w:val="24"/>
        </w:rPr>
      </w:pPr>
      <w:r w:rsidRPr="00C65084">
        <w:rPr>
          <w:rFonts w:cstheme="minorHAnsi"/>
          <w:b/>
          <w:sz w:val="24"/>
        </w:rPr>
        <w:t>Data source</w:t>
      </w:r>
    </w:p>
    <w:p w14:paraId="27BF3448" w14:textId="77777777" w:rsidR="003B4357" w:rsidRPr="00911958" w:rsidRDefault="003B4357" w:rsidP="00831984">
      <w:pPr>
        <w:pStyle w:val="BodyText"/>
        <w:spacing w:before="0" w:line="276" w:lineRule="auto"/>
        <w:rPr>
          <w:rFonts w:cstheme="minorHAnsi"/>
          <w:color w:val="auto"/>
          <w:sz w:val="21"/>
          <w:szCs w:val="21"/>
        </w:rPr>
      </w:pPr>
      <w:r w:rsidRPr="00911958">
        <w:rPr>
          <w:rFonts w:cstheme="minorHAnsi"/>
          <w:color w:val="auto"/>
          <w:sz w:val="21"/>
          <w:szCs w:val="21"/>
        </w:rPr>
        <w:t>Any customer request system (such as Pathway) which can measure time between receipt of request and first response, along with number of requests.</w:t>
      </w:r>
    </w:p>
    <w:p w14:paraId="6D457DE1" w14:textId="77777777" w:rsidR="003B4357" w:rsidRPr="00C65084" w:rsidRDefault="003B4357" w:rsidP="003B4357">
      <w:pPr>
        <w:pStyle w:val="BodyText100ThemeColour"/>
        <w:rPr>
          <w:rFonts w:cstheme="minorHAnsi"/>
          <w:b/>
          <w:sz w:val="24"/>
        </w:rPr>
      </w:pPr>
      <w:r w:rsidRPr="00C65084">
        <w:rPr>
          <w:rFonts w:cstheme="minorHAnsi"/>
          <w:b/>
          <w:sz w:val="24"/>
        </w:rPr>
        <w:t>Data use / Community outcome</w:t>
      </w:r>
    </w:p>
    <w:p w14:paraId="1DFB04C5" w14:textId="77777777" w:rsidR="003B4357" w:rsidRPr="00911958" w:rsidRDefault="003B4357" w:rsidP="003B4357">
      <w:pPr>
        <w:pStyle w:val="BodyText"/>
        <w:spacing w:before="0" w:after="0" w:line="276" w:lineRule="auto"/>
        <w:rPr>
          <w:rFonts w:cstheme="minorHAnsi"/>
          <w:color w:val="auto"/>
          <w:sz w:val="21"/>
          <w:szCs w:val="21"/>
          <w:lang w:eastAsia="en-AU"/>
        </w:rPr>
      </w:pPr>
      <w:r w:rsidRPr="00911958">
        <w:rPr>
          <w:rFonts w:cstheme="minorHAnsi"/>
          <w:color w:val="auto"/>
          <w:sz w:val="21"/>
          <w:szCs w:val="21"/>
          <w:lang w:eastAsia="en-AU"/>
        </w:rPr>
        <w:t xml:space="preserve">Assessment of the timeliness of council services. Quicker response rates show greater commitment to improving animal management service efficiency. </w:t>
      </w:r>
    </w:p>
    <w:p w14:paraId="41F2BFED" w14:textId="77777777" w:rsidR="003B4357" w:rsidRPr="00C65084" w:rsidRDefault="003B4357" w:rsidP="003B4357">
      <w:pPr>
        <w:pStyle w:val="BodyText100ThemeColour"/>
        <w:rPr>
          <w:rFonts w:cstheme="minorHAnsi"/>
          <w:b/>
          <w:sz w:val="24"/>
        </w:rPr>
      </w:pPr>
      <w:r w:rsidRPr="00C65084">
        <w:rPr>
          <w:rFonts w:cstheme="minorHAnsi"/>
          <w:b/>
          <w:sz w:val="24"/>
        </w:rPr>
        <w:t>Suitability for target setting</w:t>
      </w:r>
    </w:p>
    <w:p w14:paraId="18B9B015" w14:textId="77777777" w:rsidR="003B4357" w:rsidRPr="00911958" w:rsidRDefault="003B4357" w:rsidP="009C1154">
      <w:pPr>
        <w:pStyle w:val="BodyText"/>
        <w:spacing w:before="0" w:line="276" w:lineRule="auto"/>
        <w:rPr>
          <w:rFonts w:cstheme="minorHAnsi"/>
          <w:bCs/>
          <w:color w:val="auto"/>
          <w:sz w:val="21"/>
          <w:szCs w:val="21"/>
        </w:rPr>
      </w:pPr>
      <w:r w:rsidRPr="00911958">
        <w:rPr>
          <w:rFonts w:cstheme="minorHAnsi"/>
          <w:bCs/>
          <w:color w:val="auto"/>
          <w:sz w:val="21"/>
          <w:szCs w:val="21"/>
        </w:rPr>
        <w:t>High</w:t>
      </w:r>
    </w:p>
    <w:p w14:paraId="09D2CB2A" w14:textId="22EBBC10" w:rsidR="008D7F1F" w:rsidRPr="00911958" w:rsidRDefault="003B4357" w:rsidP="00966F8B">
      <w:pPr>
        <w:pStyle w:val="BodyText"/>
        <w:spacing w:before="0" w:after="0" w:line="276" w:lineRule="auto"/>
        <w:rPr>
          <w:rFonts w:cstheme="minorHAnsi"/>
          <w:color w:val="auto"/>
          <w:sz w:val="21"/>
          <w:szCs w:val="21"/>
        </w:rPr>
      </w:pPr>
      <w:r w:rsidRPr="00911958">
        <w:rPr>
          <w:rFonts w:cstheme="minorHAnsi"/>
          <w:color w:val="auto"/>
          <w:sz w:val="21"/>
          <w:szCs w:val="21"/>
        </w:rPr>
        <w:lastRenderedPageBreak/>
        <w:t xml:space="preserve">Based on data is stable and council has direct influence over the outcome. </w:t>
      </w:r>
    </w:p>
    <w:p w14:paraId="1A4B27EA" w14:textId="18EC8BF8" w:rsidR="003B4357" w:rsidRPr="00C65084" w:rsidRDefault="003B4357" w:rsidP="003B4357">
      <w:pPr>
        <w:pStyle w:val="BodyText100ThemeColour"/>
        <w:rPr>
          <w:rFonts w:cstheme="minorHAnsi"/>
          <w:b/>
          <w:sz w:val="24"/>
        </w:rPr>
      </w:pPr>
      <w:r w:rsidRPr="00C65084">
        <w:rPr>
          <w:rFonts w:cstheme="minorHAnsi"/>
          <w:b/>
          <w:sz w:val="24"/>
        </w:rPr>
        <w:t>Related to</w:t>
      </w:r>
    </w:p>
    <w:p w14:paraId="1C43053F" w14:textId="57C90A8D" w:rsidR="003B4357" w:rsidRPr="00911958" w:rsidRDefault="003B4357" w:rsidP="00831984">
      <w:pPr>
        <w:pStyle w:val="BodyText"/>
        <w:spacing w:before="0" w:line="276" w:lineRule="auto"/>
        <w:rPr>
          <w:rFonts w:cstheme="minorHAnsi"/>
          <w:color w:val="auto"/>
          <w:sz w:val="21"/>
          <w:szCs w:val="21"/>
        </w:rPr>
      </w:pPr>
      <w:r w:rsidRPr="00911958">
        <w:rPr>
          <w:rFonts w:cstheme="minorHAnsi"/>
          <w:color w:val="auto"/>
          <w:sz w:val="21"/>
          <w:szCs w:val="21"/>
        </w:rPr>
        <w:t>AM6 – Cost of animal management service per population.</w:t>
      </w:r>
    </w:p>
    <w:p w14:paraId="522CFCEE" w14:textId="77777777" w:rsidR="003B4357" w:rsidRPr="00C65084" w:rsidRDefault="003B4357" w:rsidP="003B4357">
      <w:pPr>
        <w:pStyle w:val="BodyText100ThemeColour"/>
        <w:rPr>
          <w:rFonts w:cstheme="minorHAnsi"/>
          <w:b/>
          <w:sz w:val="24"/>
        </w:rPr>
      </w:pPr>
      <w:r w:rsidRPr="00C65084">
        <w:rPr>
          <w:rFonts w:cstheme="minorHAnsi"/>
          <w:b/>
          <w:sz w:val="24"/>
        </w:rPr>
        <w:t>Further information</w:t>
      </w:r>
    </w:p>
    <w:p w14:paraId="22F01566" w14:textId="77777777" w:rsidR="003B4357" w:rsidRPr="00911958" w:rsidRDefault="003B4357" w:rsidP="003B4357">
      <w:pPr>
        <w:pStyle w:val="BodyText"/>
        <w:spacing w:before="0" w:after="0" w:line="276" w:lineRule="auto"/>
        <w:rPr>
          <w:rFonts w:cstheme="minorHAnsi"/>
          <w:i/>
          <w:color w:val="auto"/>
          <w:sz w:val="21"/>
          <w:szCs w:val="21"/>
        </w:rPr>
      </w:pPr>
      <w:r w:rsidRPr="00911958">
        <w:rPr>
          <w:rFonts w:cstheme="minorHAnsi"/>
          <w:i/>
          <w:color w:val="auto"/>
          <w:sz w:val="21"/>
          <w:szCs w:val="21"/>
        </w:rPr>
        <w:t>Domestic Animals Act 1994</w:t>
      </w:r>
    </w:p>
    <w:p w14:paraId="6F71A2D9" w14:textId="5F290A3E" w:rsidR="003B4357" w:rsidRPr="00911958" w:rsidRDefault="003B4357" w:rsidP="003B4357">
      <w:pPr>
        <w:pStyle w:val="BodyText"/>
        <w:spacing w:before="0" w:after="0" w:line="276" w:lineRule="auto"/>
        <w:rPr>
          <w:rFonts w:cstheme="minorHAnsi"/>
          <w:color w:val="auto"/>
          <w:sz w:val="21"/>
          <w:szCs w:val="21"/>
        </w:rPr>
      </w:pPr>
      <w:r w:rsidRPr="00BF6DF9">
        <w:rPr>
          <w:rFonts w:cstheme="minorHAnsi"/>
          <w:color w:val="auto"/>
          <w:sz w:val="21"/>
          <w:szCs w:val="21"/>
        </w:rPr>
        <w:t>Local Government (Planning and Reporting) Regulations 20</w:t>
      </w:r>
      <w:r w:rsidR="00C207DF" w:rsidRPr="00BF6DF9">
        <w:rPr>
          <w:rFonts w:cstheme="minorHAnsi"/>
          <w:color w:val="auto"/>
          <w:sz w:val="21"/>
          <w:szCs w:val="21"/>
        </w:rPr>
        <w:t>20</w:t>
      </w:r>
      <w:r w:rsidRPr="00BF6DF9">
        <w:rPr>
          <w:rFonts w:cstheme="minorHAnsi"/>
          <w:color w:val="auto"/>
          <w:sz w:val="21"/>
          <w:szCs w:val="21"/>
        </w:rPr>
        <w:t xml:space="preserve"> – Schedule 2 Indicator </w:t>
      </w:r>
      <w:r w:rsidR="00BF6DF9" w:rsidRPr="00BF6DF9">
        <w:rPr>
          <w:rFonts w:cstheme="minorHAnsi"/>
          <w:color w:val="auto"/>
          <w:sz w:val="21"/>
          <w:szCs w:val="21"/>
        </w:rPr>
        <w:t>7a</w:t>
      </w:r>
      <w:r w:rsidRPr="00BF6DF9">
        <w:rPr>
          <w:rFonts w:cstheme="minorHAnsi"/>
          <w:color w:val="auto"/>
          <w:sz w:val="21"/>
          <w:szCs w:val="21"/>
        </w:rPr>
        <w:t xml:space="preserve"> (Page </w:t>
      </w:r>
      <w:r w:rsidR="00BF6DF9" w:rsidRPr="00BF6DF9">
        <w:rPr>
          <w:rFonts w:cstheme="minorHAnsi"/>
          <w:color w:val="auto"/>
          <w:sz w:val="21"/>
          <w:szCs w:val="21"/>
        </w:rPr>
        <w:t>42</w:t>
      </w:r>
      <w:r w:rsidRPr="00BF6DF9">
        <w:rPr>
          <w:rFonts w:cstheme="minorHAnsi"/>
          <w:color w:val="auto"/>
          <w:sz w:val="21"/>
          <w:szCs w:val="21"/>
        </w:rPr>
        <w:t>)</w:t>
      </w:r>
    </w:p>
    <w:p w14:paraId="758152E5" w14:textId="77777777" w:rsidR="003B4357" w:rsidRPr="00C65084" w:rsidRDefault="003B4357" w:rsidP="003B4357">
      <w:pPr>
        <w:pStyle w:val="BodyText100ThemeColour"/>
        <w:rPr>
          <w:rFonts w:cstheme="minorHAnsi"/>
          <w:b/>
          <w:sz w:val="24"/>
        </w:rPr>
      </w:pPr>
      <w:r w:rsidRPr="00C65084">
        <w:rPr>
          <w:rFonts w:cstheme="minorHAnsi"/>
          <w:b/>
          <w:sz w:val="24"/>
        </w:rPr>
        <w:t>Notes or Case Studies</w:t>
      </w:r>
    </w:p>
    <w:p w14:paraId="7D5602F7" w14:textId="77777777" w:rsidR="003B4357" w:rsidRPr="009C1154" w:rsidRDefault="003B4357" w:rsidP="009C1154">
      <w:pPr>
        <w:spacing w:after="0" w:line="276" w:lineRule="auto"/>
        <w:rPr>
          <w:rFonts w:cstheme="minorHAnsi"/>
          <w:color w:val="62BB46" w:themeColor="accent3"/>
          <w:sz w:val="21"/>
          <w:szCs w:val="21"/>
          <w:u w:val="single"/>
        </w:rPr>
      </w:pPr>
      <w:r w:rsidRPr="009C1154">
        <w:rPr>
          <w:rFonts w:cstheme="minorHAnsi"/>
          <w:color w:val="62BB46" w:themeColor="accent3"/>
          <w:sz w:val="21"/>
          <w:szCs w:val="21"/>
          <w:u w:val="single"/>
        </w:rPr>
        <w:t>Calculation of number of days between receipt and first response action for all animal management requests</w:t>
      </w:r>
    </w:p>
    <w:p w14:paraId="6A88D99A" w14:textId="352D8962" w:rsidR="00851587" w:rsidRPr="00911958" w:rsidRDefault="003B4357" w:rsidP="00966F8B">
      <w:pPr>
        <w:spacing w:before="0" w:line="276" w:lineRule="auto"/>
        <w:rPr>
          <w:rFonts w:cstheme="minorHAnsi"/>
          <w:color w:val="auto"/>
          <w:sz w:val="21"/>
          <w:szCs w:val="21"/>
        </w:rPr>
      </w:pPr>
      <w:r w:rsidRPr="00911958">
        <w:rPr>
          <w:rFonts w:cstheme="minorHAnsi"/>
          <w:color w:val="auto"/>
          <w:sz w:val="21"/>
          <w:szCs w:val="21"/>
        </w:rPr>
        <w:t>This is calculated by adding together the number of days to action each individual animal request for the year. For example, if there were four requests that respectively took 3 days, 7 days, 1 day and 9 days, the total number of days would be 20 days.</w:t>
      </w:r>
    </w:p>
    <w:p w14:paraId="64230EA6" w14:textId="77777777" w:rsidR="00752079" w:rsidRPr="00752079" w:rsidRDefault="00752079" w:rsidP="00752079">
      <w:pPr>
        <w:spacing w:after="0" w:line="276" w:lineRule="auto"/>
        <w:rPr>
          <w:rFonts w:cstheme="minorHAnsi"/>
          <w:color w:val="62BB46" w:themeColor="accent3"/>
          <w:sz w:val="21"/>
          <w:szCs w:val="21"/>
          <w:u w:val="single"/>
        </w:rPr>
      </w:pPr>
      <w:r w:rsidRPr="00752079">
        <w:rPr>
          <w:rFonts w:cstheme="minorHAnsi"/>
          <w:color w:val="62BB46" w:themeColor="accent3"/>
          <w:sz w:val="21"/>
          <w:szCs w:val="21"/>
          <w:u w:val="single"/>
        </w:rPr>
        <w:t>Delay to first response action for animal management requests due to COVID-19</w:t>
      </w:r>
    </w:p>
    <w:p w14:paraId="273429F4" w14:textId="14B7D85E" w:rsidR="00851587" w:rsidRPr="00EB49BC" w:rsidRDefault="001D27F6">
      <w:pPr>
        <w:spacing w:before="0" w:line="276" w:lineRule="auto"/>
        <w:rPr>
          <w:color w:val="auto"/>
          <w:sz w:val="21"/>
          <w:szCs w:val="21"/>
        </w:rPr>
      </w:pPr>
      <w:r w:rsidRPr="00911958">
        <w:rPr>
          <w:color w:val="auto"/>
          <w:sz w:val="21"/>
          <w:szCs w:val="21"/>
        </w:rPr>
        <w:t>If the service has been closed due to public health restrictions, Council should only include the receipt of animal management requests and the corresponding first response actions for the period the service was functional. Council should note any backlog of requests (requests pending due to the shutdown) in their commentary.</w:t>
      </w:r>
      <w:r w:rsidR="00851587">
        <w:br w:type="page"/>
      </w:r>
    </w:p>
    <w:p w14:paraId="2ABD5953" w14:textId="77777777" w:rsidR="00507650" w:rsidRPr="00ED32D1" w:rsidRDefault="00507650" w:rsidP="00ED32D1">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01" w:name="_Toc32323297"/>
      <w:bookmarkStart w:id="102" w:name="_Toc96088525"/>
      <w:r w:rsidRPr="00ED32D1">
        <w:rPr>
          <w:rFonts w:asciiTheme="minorHAnsi" w:hAnsiTheme="minorHAnsi" w:cstheme="minorHAnsi"/>
          <w:b w:val="0"/>
          <w:color w:val="201547" w:themeColor="text2"/>
          <w:kern w:val="32"/>
          <w:sz w:val="32"/>
          <w:lang w:eastAsia="en-AU"/>
        </w:rPr>
        <w:lastRenderedPageBreak/>
        <w:t>AM2 – Animals reclaimed</w:t>
      </w:r>
      <w:bookmarkEnd w:id="101"/>
      <w:bookmarkEnd w:id="102"/>
      <w:r w:rsidRPr="00ED32D1">
        <w:rPr>
          <w:rFonts w:asciiTheme="minorHAnsi" w:hAnsiTheme="minorHAnsi" w:cstheme="minorHAnsi"/>
          <w:b w:val="0"/>
          <w:color w:val="201547" w:themeColor="text2"/>
          <w:kern w:val="32"/>
          <w:sz w:val="32"/>
          <w:lang w:eastAsia="en-AU"/>
        </w:rPr>
        <w:t xml:space="preserve">  </w:t>
      </w:r>
    </w:p>
    <w:p w14:paraId="3D18A117" w14:textId="77777777" w:rsidR="00507650" w:rsidRPr="00C65084" w:rsidRDefault="00507650" w:rsidP="00507650">
      <w:pPr>
        <w:pStyle w:val="BodyText100ThemeColour"/>
        <w:spacing w:before="0"/>
        <w:rPr>
          <w:rFonts w:cstheme="minorHAnsi"/>
          <w:b/>
          <w:sz w:val="24"/>
        </w:rPr>
      </w:pPr>
      <w:r w:rsidRPr="00C65084">
        <w:rPr>
          <w:rFonts w:cstheme="minorHAnsi"/>
          <w:b/>
          <w:sz w:val="24"/>
        </w:rPr>
        <w:t>Definition</w:t>
      </w:r>
    </w:p>
    <w:p w14:paraId="74E8C452" w14:textId="77777777" w:rsidR="00507650" w:rsidRPr="00911958" w:rsidRDefault="00507650" w:rsidP="00507650">
      <w:pPr>
        <w:pStyle w:val="BodyText"/>
        <w:rPr>
          <w:rFonts w:cstheme="minorHAnsi"/>
          <w:color w:val="auto"/>
          <w:sz w:val="24"/>
          <w:szCs w:val="24"/>
        </w:rPr>
      </w:pPr>
      <w:r w:rsidRPr="00911958">
        <w:rPr>
          <w:rStyle w:val="normaltextrun1"/>
          <w:rFonts w:cstheme="minorHAnsi"/>
          <w:color w:val="auto"/>
          <w:sz w:val="24"/>
          <w:szCs w:val="24"/>
        </w:rPr>
        <w:t xml:space="preserve">The percentage of collected registrable animals under the </w:t>
      </w:r>
      <w:r w:rsidRPr="00911958">
        <w:rPr>
          <w:rStyle w:val="normaltextrun1"/>
          <w:rFonts w:cstheme="minorHAnsi"/>
          <w:i/>
          <w:color w:val="auto"/>
          <w:sz w:val="24"/>
          <w:szCs w:val="24"/>
        </w:rPr>
        <w:t xml:space="preserve">Domestic Animals Act 1994 </w:t>
      </w:r>
      <w:r w:rsidRPr="00911958">
        <w:rPr>
          <w:rStyle w:val="normaltextrun1"/>
          <w:rFonts w:cstheme="minorHAnsi"/>
          <w:color w:val="auto"/>
          <w:sz w:val="24"/>
          <w:szCs w:val="24"/>
        </w:rPr>
        <w:t>reclaimed.</w:t>
      </w:r>
      <w:r w:rsidRPr="00911958">
        <w:rPr>
          <w:rStyle w:val="eop"/>
          <w:rFonts w:cstheme="minorHAnsi"/>
          <w:color w:val="auto"/>
          <w:sz w:val="24"/>
          <w:szCs w:val="24"/>
        </w:rPr>
        <w:t> </w:t>
      </w:r>
    </w:p>
    <w:p w14:paraId="20C07D3F" w14:textId="77777777" w:rsidR="00507650" w:rsidRPr="00C65084" w:rsidRDefault="00507650" w:rsidP="00507650">
      <w:pPr>
        <w:pStyle w:val="BodyText100ThemeColour"/>
        <w:rPr>
          <w:rFonts w:cstheme="minorHAnsi"/>
          <w:b/>
          <w:sz w:val="24"/>
        </w:rPr>
      </w:pPr>
      <w:r w:rsidRPr="00C65084">
        <w:rPr>
          <w:rFonts w:cstheme="minorHAnsi"/>
          <w:b/>
          <w:sz w:val="24"/>
        </w:rPr>
        <w:t>Calculation</w:t>
      </w:r>
    </w:p>
    <w:p w14:paraId="13918C51" w14:textId="77777777" w:rsidR="00507650" w:rsidRPr="002E107D" w:rsidRDefault="00507650" w:rsidP="00507650">
      <w:pPr>
        <w:pStyle w:val="paragraph"/>
        <w:spacing w:line="276" w:lineRule="auto"/>
        <w:textAlignment w:val="baseline"/>
        <w:rPr>
          <w:rFonts w:asciiTheme="minorHAnsi" w:hAnsiTheme="minorHAnsi" w:cstheme="minorHAnsi"/>
          <w:color w:val="62BB46" w:themeColor="accent3"/>
          <w:sz w:val="21"/>
          <w:szCs w:val="21"/>
        </w:rPr>
      </w:pPr>
      <w:r w:rsidRPr="002E107D">
        <w:rPr>
          <w:rStyle w:val="normaltextrun1"/>
          <w:rFonts w:asciiTheme="minorHAnsi" w:hAnsiTheme="minorHAnsi" w:cstheme="minorHAnsi"/>
          <w:color w:val="62BB46" w:themeColor="accent3"/>
          <w:sz w:val="21"/>
          <w:szCs w:val="21"/>
          <w:u w:val="single"/>
        </w:rPr>
        <w:t>Numerator</w:t>
      </w:r>
      <w:r w:rsidRPr="002E107D">
        <w:rPr>
          <w:rStyle w:val="eop"/>
          <w:rFonts w:asciiTheme="minorHAnsi" w:hAnsiTheme="minorHAnsi" w:cstheme="minorHAnsi"/>
          <w:color w:val="62BB46" w:themeColor="accent3"/>
          <w:sz w:val="21"/>
          <w:szCs w:val="21"/>
        </w:rPr>
        <w:t> </w:t>
      </w:r>
    </w:p>
    <w:p w14:paraId="51C0BC44" w14:textId="77777777" w:rsidR="00507650" w:rsidRPr="00911958" w:rsidRDefault="00507650" w:rsidP="00507650">
      <w:pPr>
        <w:pStyle w:val="paragraph"/>
        <w:spacing w:after="240" w:line="276" w:lineRule="auto"/>
        <w:textAlignment w:val="baseline"/>
        <w:rPr>
          <w:rFonts w:asciiTheme="minorHAnsi" w:hAnsiTheme="minorHAnsi" w:cstheme="minorHAnsi"/>
          <w:sz w:val="21"/>
          <w:szCs w:val="21"/>
        </w:rPr>
      </w:pPr>
      <w:r w:rsidRPr="00911958">
        <w:rPr>
          <w:rStyle w:val="normaltextrun1"/>
          <w:rFonts w:asciiTheme="minorHAnsi" w:hAnsiTheme="minorHAnsi" w:cstheme="minorHAnsi"/>
          <w:sz w:val="21"/>
          <w:szCs w:val="21"/>
        </w:rPr>
        <w:t>Number of animals reclaimed</w:t>
      </w:r>
    </w:p>
    <w:p w14:paraId="6A03696C" w14:textId="77777777" w:rsidR="00507650" w:rsidRPr="002E107D" w:rsidRDefault="00507650" w:rsidP="00507650">
      <w:pPr>
        <w:pStyle w:val="paragraph"/>
        <w:spacing w:line="276" w:lineRule="auto"/>
        <w:textAlignment w:val="baseline"/>
        <w:rPr>
          <w:rFonts w:asciiTheme="minorHAnsi" w:hAnsiTheme="minorHAnsi" w:cstheme="minorHAnsi"/>
          <w:color w:val="62BB46" w:themeColor="accent3"/>
          <w:sz w:val="21"/>
          <w:szCs w:val="21"/>
        </w:rPr>
      </w:pPr>
      <w:r w:rsidRPr="002E107D">
        <w:rPr>
          <w:rStyle w:val="normaltextrun1"/>
          <w:rFonts w:asciiTheme="minorHAnsi" w:hAnsiTheme="minorHAnsi" w:cstheme="minorHAnsi"/>
          <w:color w:val="62BB46" w:themeColor="accent3"/>
          <w:sz w:val="21"/>
          <w:szCs w:val="21"/>
          <w:u w:val="single"/>
        </w:rPr>
        <w:t>Denominator</w:t>
      </w:r>
      <w:r w:rsidRPr="002E107D">
        <w:rPr>
          <w:rStyle w:val="eop"/>
          <w:rFonts w:asciiTheme="minorHAnsi" w:hAnsiTheme="minorHAnsi" w:cstheme="minorHAnsi"/>
          <w:color w:val="62BB46" w:themeColor="accent3"/>
          <w:sz w:val="21"/>
          <w:szCs w:val="21"/>
        </w:rPr>
        <w:t> </w:t>
      </w:r>
    </w:p>
    <w:p w14:paraId="5F5D5B75" w14:textId="1D12816E" w:rsidR="00507650" w:rsidRPr="00911958" w:rsidRDefault="00507650" w:rsidP="00507650">
      <w:pPr>
        <w:pStyle w:val="BodyText"/>
        <w:spacing w:before="0" w:line="276" w:lineRule="auto"/>
        <w:rPr>
          <w:rStyle w:val="normaltextrun1"/>
          <w:rFonts w:cstheme="minorHAnsi"/>
          <w:color w:val="auto"/>
          <w:sz w:val="21"/>
          <w:szCs w:val="21"/>
        </w:rPr>
      </w:pPr>
      <w:r w:rsidRPr="00911958">
        <w:rPr>
          <w:rStyle w:val="normaltextrun1"/>
          <w:rFonts w:cstheme="minorHAnsi"/>
          <w:color w:val="auto"/>
          <w:sz w:val="21"/>
          <w:szCs w:val="21"/>
        </w:rPr>
        <w:t>Number of animals collected</w:t>
      </w:r>
    </w:p>
    <w:p w14:paraId="1B8A776A" w14:textId="3F1CDD8D" w:rsidR="00507650" w:rsidRPr="00911958" w:rsidRDefault="00507650" w:rsidP="00507650">
      <w:pPr>
        <w:pStyle w:val="BodyText"/>
        <w:spacing w:before="0" w:after="0" w:line="276" w:lineRule="auto"/>
        <w:rPr>
          <w:rFonts w:cstheme="minorHAnsi"/>
          <w:color w:val="auto"/>
        </w:rPr>
      </w:pPr>
      <w:r w:rsidRPr="00911958">
        <w:rPr>
          <w:rStyle w:val="normaltextrun1"/>
          <w:rFonts w:cstheme="minorHAnsi"/>
          <w:color w:val="auto"/>
          <w:sz w:val="21"/>
          <w:szCs w:val="21"/>
        </w:rPr>
        <w:t>The result is multiplied by 100.</w:t>
      </w:r>
    </w:p>
    <w:p w14:paraId="2A13E42B" w14:textId="77777777" w:rsidR="00507650" w:rsidRPr="00C65084" w:rsidRDefault="00507650" w:rsidP="00507650">
      <w:pPr>
        <w:pStyle w:val="BodyText100ThemeColour"/>
        <w:rPr>
          <w:rFonts w:cstheme="minorHAnsi"/>
          <w:b/>
          <w:sz w:val="24"/>
        </w:rPr>
      </w:pPr>
      <w:r w:rsidRPr="00C65084">
        <w:rPr>
          <w:rFonts w:cstheme="minorHAnsi"/>
          <w:b/>
          <w:sz w:val="24"/>
        </w:rPr>
        <w:t xml:space="preserve">Key terms </w:t>
      </w:r>
    </w:p>
    <w:p w14:paraId="5825041C" w14:textId="77777777" w:rsidR="00507650" w:rsidRPr="00C65084" w:rsidRDefault="00507650" w:rsidP="00507650">
      <w:pPr>
        <w:pStyle w:val="paragraph"/>
        <w:spacing w:line="276" w:lineRule="auto"/>
        <w:textAlignment w:val="baseline"/>
        <w:rPr>
          <w:rStyle w:val="normaltextrun1"/>
          <w:rFonts w:asciiTheme="minorHAnsi" w:hAnsiTheme="minorHAnsi" w:cstheme="minorHAnsi"/>
          <w:color w:val="000000" w:themeColor="text1"/>
          <w:sz w:val="21"/>
          <w:szCs w:val="21"/>
          <w:u w:val="single"/>
        </w:rPr>
      </w:pPr>
      <w:r w:rsidRPr="00170E5D">
        <w:rPr>
          <w:rStyle w:val="normaltextrun1"/>
          <w:rFonts w:asciiTheme="minorHAnsi" w:hAnsiTheme="minorHAnsi" w:cstheme="minorHAnsi"/>
          <w:color w:val="62BB46" w:themeColor="accent3"/>
          <w:sz w:val="21"/>
          <w:szCs w:val="21"/>
          <w:u w:val="single"/>
        </w:rPr>
        <w:t>Animal</w:t>
      </w:r>
    </w:p>
    <w:p w14:paraId="7FD9646D" w14:textId="68B47D47" w:rsidR="00507650" w:rsidRPr="00911958" w:rsidRDefault="00507650" w:rsidP="00170E5D">
      <w:pPr>
        <w:pStyle w:val="paragraph"/>
        <w:spacing w:after="240" w:line="276" w:lineRule="auto"/>
        <w:textAlignment w:val="baseline"/>
        <w:rPr>
          <w:rStyle w:val="normaltextrun1"/>
          <w:rFonts w:asciiTheme="minorHAnsi" w:hAnsiTheme="minorHAnsi" w:cstheme="minorHAnsi"/>
          <w:sz w:val="21"/>
          <w:szCs w:val="21"/>
        </w:rPr>
      </w:pPr>
      <w:r w:rsidRPr="00911958">
        <w:rPr>
          <w:rStyle w:val="normaltextrun1"/>
          <w:rFonts w:asciiTheme="minorHAnsi" w:hAnsiTheme="minorHAnsi" w:cstheme="minorHAnsi"/>
          <w:sz w:val="21"/>
          <w:szCs w:val="21"/>
        </w:rPr>
        <w:t xml:space="preserve">Is a cat or dog and excludes livestock. This is also referred to as a </w:t>
      </w:r>
      <w:r w:rsidRPr="00911958">
        <w:rPr>
          <w:rStyle w:val="normaltextrun1"/>
          <w:rFonts w:asciiTheme="minorHAnsi" w:hAnsiTheme="minorHAnsi" w:cstheme="minorHAnsi"/>
          <w:sz w:val="21"/>
          <w:szCs w:val="21"/>
          <w:u w:val="single"/>
        </w:rPr>
        <w:t>registrable animal</w:t>
      </w:r>
      <w:r w:rsidRPr="00911958">
        <w:rPr>
          <w:rStyle w:val="normaltextrun1"/>
          <w:rFonts w:asciiTheme="minorHAnsi" w:hAnsiTheme="minorHAnsi" w:cstheme="minorHAnsi"/>
          <w:sz w:val="21"/>
          <w:szCs w:val="21"/>
        </w:rPr>
        <w:t xml:space="preserve"> as defined under the </w:t>
      </w:r>
      <w:r w:rsidRPr="00911958">
        <w:rPr>
          <w:rStyle w:val="normaltextrun1"/>
          <w:rFonts w:asciiTheme="minorHAnsi" w:hAnsiTheme="minorHAnsi" w:cstheme="minorHAnsi"/>
          <w:i/>
          <w:iCs/>
          <w:sz w:val="21"/>
          <w:szCs w:val="21"/>
        </w:rPr>
        <w:t>Domestic Animals Act 1994</w:t>
      </w:r>
      <w:r w:rsidRPr="00911958">
        <w:rPr>
          <w:rStyle w:val="normaltextrun1"/>
          <w:rFonts w:asciiTheme="minorHAnsi" w:hAnsiTheme="minorHAnsi" w:cstheme="minorHAnsi"/>
          <w:sz w:val="21"/>
          <w:szCs w:val="21"/>
        </w:rPr>
        <w:t>.</w:t>
      </w:r>
    </w:p>
    <w:p w14:paraId="51EEAEE5" w14:textId="77777777" w:rsidR="00507650" w:rsidRPr="00170E5D" w:rsidRDefault="00507650" w:rsidP="00507650">
      <w:pPr>
        <w:pStyle w:val="paragraph"/>
        <w:spacing w:line="276" w:lineRule="auto"/>
        <w:textAlignment w:val="baseline"/>
        <w:rPr>
          <w:rStyle w:val="eop"/>
          <w:rFonts w:asciiTheme="minorHAnsi" w:hAnsiTheme="minorHAnsi" w:cstheme="minorHAnsi"/>
          <w:color w:val="62BB46" w:themeColor="accent3"/>
          <w:sz w:val="21"/>
          <w:szCs w:val="21"/>
        </w:rPr>
      </w:pPr>
      <w:r w:rsidRPr="00170E5D">
        <w:rPr>
          <w:rStyle w:val="eop"/>
          <w:rFonts w:asciiTheme="minorHAnsi" w:hAnsiTheme="minorHAnsi" w:cstheme="minorHAnsi"/>
          <w:color w:val="62BB46" w:themeColor="accent3"/>
          <w:sz w:val="21"/>
          <w:szCs w:val="21"/>
          <w:u w:val="single"/>
        </w:rPr>
        <w:t>Registered animal</w:t>
      </w:r>
    </w:p>
    <w:p w14:paraId="593E3844" w14:textId="26BD7093" w:rsidR="00507650" w:rsidRPr="00911958" w:rsidRDefault="00507650" w:rsidP="00427AFB">
      <w:pPr>
        <w:pStyle w:val="paragraph"/>
        <w:spacing w:after="240" w:line="276" w:lineRule="auto"/>
        <w:textAlignment w:val="baseline"/>
        <w:rPr>
          <w:rStyle w:val="eop"/>
          <w:rFonts w:asciiTheme="minorHAnsi" w:hAnsiTheme="minorHAnsi" w:cstheme="minorHAnsi"/>
          <w:sz w:val="21"/>
          <w:szCs w:val="21"/>
        </w:rPr>
      </w:pPr>
      <w:r w:rsidRPr="00911958">
        <w:rPr>
          <w:rStyle w:val="eop"/>
          <w:rFonts w:asciiTheme="minorHAnsi" w:hAnsiTheme="minorHAnsi" w:cstheme="minorHAnsi"/>
          <w:sz w:val="21"/>
          <w:szCs w:val="21"/>
        </w:rPr>
        <w:t>Is an animal which has been recorded on the Council’s animal register.</w:t>
      </w:r>
    </w:p>
    <w:p w14:paraId="43016C48" w14:textId="77777777" w:rsidR="00507650" w:rsidRPr="00427AFB" w:rsidRDefault="00507650" w:rsidP="00507650">
      <w:pPr>
        <w:pStyle w:val="paragraph"/>
        <w:spacing w:line="276" w:lineRule="auto"/>
        <w:textAlignment w:val="baseline"/>
        <w:rPr>
          <w:rStyle w:val="eop"/>
          <w:rFonts w:asciiTheme="minorHAnsi" w:hAnsiTheme="minorHAnsi" w:cstheme="minorHAnsi"/>
          <w:color w:val="62BB46" w:themeColor="accent3"/>
          <w:sz w:val="21"/>
          <w:szCs w:val="21"/>
          <w:u w:val="single"/>
        </w:rPr>
      </w:pPr>
      <w:r w:rsidRPr="00427AFB">
        <w:rPr>
          <w:rStyle w:val="eop"/>
          <w:rFonts w:asciiTheme="minorHAnsi" w:hAnsiTheme="minorHAnsi" w:cstheme="minorHAnsi"/>
          <w:color w:val="62BB46" w:themeColor="accent3"/>
          <w:sz w:val="21"/>
          <w:szCs w:val="21"/>
          <w:u w:val="single"/>
        </w:rPr>
        <w:t>Feral animals</w:t>
      </w:r>
    </w:p>
    <w:p w14:paraId="342250CC" w14:textId="67350A76" w:rsidR="00507650" w:rsidRPr="00911958" w:rsidRDefault="00507650" w:rsidP="00427AFB">
      <w:pPr>
        <w:pStyle w:val="paragraph"/>
        <w:spacing w:after="240" w:line="276" w:lineRule="auto"/>
        <w:textAlignment w:val="baseline"/>
        <w:rPr>
          <w:rStyle w:val="eop"/>
          <w:rFonts w:asciiTheme="minorHAnsi" w:hAnsiTheme="minorHAnsi" w:cstheme="minorHAnsi"/>
          <w:sz w:val="21"/>
          <w:szCs w:val="21"/>
        </w:rPr>
      </w:pPr>
      <w:r w:rsidRPr="00911958">
        <w:rPr>
          <w:rStyle w:val="eop"/>
          <w:rFonts w:asciiTheme="minorHAnsi" w:hAnsiTheme="minorHAnsi" w:cstheme="minorHAnsi"/>
          <w:sz w:val="21"/>
          <w:szCs w:val="21"/>
        </w:rPr>
        <w:t>Is an unowned cat or dog that lives and reproduces outside of a domestic environment.</w:t>
      </w:r>
    </w:p>
    <w:p w14:paraId="23827AAD" w14:textId="77777777" w:rsidR="00507650" w:rsidRPr="00427AFB" w:rsidRDefault="00507650" w:rsidP="00507650">
      <w:pPr>
        <w:pStyle w:val="paragraph"/>
        <w:spacing w:line="276" w:lineRule="auto"/>
        <w:textAlignment w:val="baseline"/>
        <w:rPr>
          <w:rFonts w:asciiTheme="minorHAnsi" w:hAnsiTheme="minorHAnsi" w:cstheme="minorHAnsi"/>
          <w:color w:val="62BB46" w:themeColor="accent3"/>
          <w:sz w:val="21"/>
          <w:szCs w:val="21"/>
        </w:rPr>
      </w:pPr>
      <w:r w:rsidRPr="00427AFB">
        <w:rPr>
          <w:rStyle w:val="normaltextrun1"/>
          <w:rFonts w:asciiTheme="minorHAnsi" w:hAnsiTheme="minorHAnsi" w:cstheme="minorHAnsi"/>
          <w:color w:val="62BB46" w:themeColor="accent3"/>
          <w:sz w:val="21"/>
          <w:szCs w:val="21"/>
          <w:u w:val="single"/>
        </w:rPr>
        <w:t xml:space="preserve">Collected  </w:t>
      </w:r>
    </w:p>
    <w:p w14:paraId="736A3D86" w14:textId="184F36A8" w:rsidR="00507650" w:rsidRPr="00911958" w:rsidRDefault="00507650" w:rsidP="00427AFB">
      <w:pPr>
        <w:pStyle w:val="paragraph"/>
        <w:spacing w:after="240" w:line="276" w:lineRule="auto"/>
        <w:textAlignment w:val="baseline"/>
        <w:rPr>
          <w:rStyle w:val="eop"/>
          <w:rFonts w:asciiTheme="minorHAnsi" w:hAnsiTheme="minorHAnsi" w:cstheme="minorHAnsi"/>
          <w:sz w:val="21"/>
          <w:szCs w:val="21"/>
        </w:rPr>
      </w:pPr>
      <w:r w:rsidRPr="00911958">
        <w:rPr>
          <w:rStyle w:val="normaltextrun1"/>
          <w:rFonts w:asciiTheme="minorHAnsi" w:hAnsiTheme="minorHAnsi" w:cstheme="minorHAnsi"/>
          <w:sz w:val="21"/>
          <w:szCs w:val="21"/>
        </w:rPr>
        <w:t xml:space="preserve">Are all animals (registered and unregistered, excluding feral animals) impounded by an authorised officer (or a person/organisation authorised to collect animals on Council’s behalf). This includes animals presented to authorised officers by members of the public. </w:t>
      </w:r>
      <w:r w:rsidRPr="00911958">
        <w:rPr>
          <w:rStyle w:val="eop"/>
          <w:rFonts w:asciiTheme="minorHAnsi" w:hAnsiTheme="minorHAnsi" w:cstheme="minorHAnsi"/>
          <w:sz w:val="21"/>
          <w:szCs w:val="21"/>
        </w:rPr>
        <w:t> </w:t>
      </w:r>
    </w:p>
    <w:p w14:paraId="4DC72BE6" w14:textId="77777777" w:rsidR="00507650" w:rsidRPr="00427AFB" w:rsidRDefault="00507650" w:rsidP="00507650">
      <w:pPr>
        <w:pStyle w:val="paragraph"/>
        <w:spacing w:line="276" w:lineRule="auto"/>
        <w:textAlignment w:val="baseline"/>
        <w:rPr>
          <w:rStyle w:val="eop"/>
          <w:rFonts w:asciiTheme="minorHAnsi" w:hAnsiTheme="minorHAnsi" w:cstheme="minorHAnsi"/>
          <w:color w:val="62BB46" w:themeColor="accent3"/>
          <w:sz w:val="21"/>
          <w:szCs w:val="21"/>
          <w:u w:val="single"/>
        </w:rPr>
      </w:pPr>
      <w:r w:rsidRPr="00427AFB">
        <w:rPr>
          <w:rStyle w:val="eop"/>
          <w:rFonts w:asciiTheme="minorHAnsi" w:hAnsiTheme="minorHAnsi" w:cstheme="minorHAnsi"/>
          <w:color w:val="62BB46" w:themeColor="accent3"/>
          <w:sz w:val="21"/>
          <w:szCs w:val="21"/>
          <w:u w:val="single"/>
        </w:rPr>
        <w:t>Reclaimed</w:t>
      </w:r>
    </w:p>
    <w:tbl>
      <w:tblPr>
        <w:tblStyle w:val="TableGrid"/>
        <w:tblpPr w:leftFromText="180" w:rightFromText="180" w:vertAnchor="text" w:horzAnchor="margin" w:tblpXSpec="right" w:tblpY="313"/>
        <w:tblW w:w="0" w:type="auto"/>
        <w:shd w:val="clear" w:color="auto" w:fill="442D97" w:themeFill="accent1" w:themeFillTint="BF"/>
        <w:tblLook w:val="04A0" w:firstRow="1" w:lastRow="0" w:firstColumn="1" w:lastColumn="0" w:noHBand="0" w:noVBand="1"/>
      </w:tblPr>
      <w:tblGrid>
        <w:gridCol w:w="4171"/>
      </w:tblGrid>
      <w:tr w:rsidR="00760444" w:rsidRPr="00523E93" w14:paraId="207F4D08" w14:textId="77777777" w:rsidTr="00760444">
        <w:trPr>
          <w:trHeight w:val="2503"/>
        </w:trPr>
        <w:tc>
          <w:tcPr>
            <w:tcW w:w="4171" w:type="dxa"/>
            <w:shd w:val="clear" w:color="auto" w:fill="442D97" w:themeFill="accent1" w:themeFillTint="BF"/>
          </w:tcPr>
          <w:p w14:paraId="1A3F6332" w14:textId="77777777" w:rsidR="00760444" w:rsidRPr="00760444" w:rsidRDefault="00760444" w:rsidP="00760444">
            <w:pPr>
              <w:rPr>
                <w:rFonts w:ascii="Arial Nova" w:hAnsi="Arial Nova"/>
                <w:color w:val="FFFFFF" w:themeColor="background1"/>
                <w:sz w:val="20"/>
              </w:rPr>
            </w:pPr>
            <w:r w:rsidRPr="00760444">
              <w:rPr>
                <w:rFonts w:ascii="Arial Nova" w:hAnsi="Arial Nova"/>
                <w:color w:val="FFFFFF" w:themeColor="background1"/>
                <w:sz w:val="20"/>
              </w:rPr>
              <w:t xml:space="preserve">AM3 – Cost of animal management service per registered animal - As of July 1 2019, AM3 has been replaced by AM6. </w:t>
            </w:r>
          </w:p>
          <w:p w14:paraId="0CCD4737" w14:textId="77777777" w:rsidR="00760444" w:rsidRPr="00760444" w:rsidRDefault="00760444" w:rsidP="00760444">
            <w:pPr>
              <w:rPr>
                <w:rFonts w:ascii="Arial Nova" w:hAnsi="Arial Nova"/>
                <w:color w:val="FFFFFF" w:themeColor="background1"/>
                <w:sz w:val="20"/>
              </w:rPr>
            </w:pPr>
            <w:r w:rsidRPr="00760444">
              <w:rPr>
                <w:rFonts w:ascii="Arial Nova" w:hAnsi="Arial Nova"/>
                <w:color w:val="FFFFFF" w:themeColor="background1"/>
                <w:sz w:val="20"/>
              </w:rPr>
              <w:t xml:space="preserve">AM4 – Animal management prosecutions - As of July 1 2019, AM4 has been replaced by AM7. </w:t>
            </w:r>
          </w:p>
          <w:p w14:paraId="3A31B87C" w14:textId="7D554ED4" w:rsidR="00760444" w:rsidRPr="007E6585" w:rsidRDefault="00760444" w:rsidP="00760444">
            <w:pPr>
              <w:rPr>
                <w:rFonts w:ascii="Arial Nova" w:hAnsi="Arial Nova"/>
                <w:color w:val="FFFFFF" w:themeColor="background1"/>
                <w:sz w:val="22"/>
                <w:szCs w:val="22"/>
              </w:rPr>
            </w:pPr>
            <w:r w:rsidRPr="00760444">
              <w:rPr>
                <w:rFonts w:ascii="Arial Nova" w:hAnsi="Arial Nova"/>
                <w:color w:val="FFFFFF" w:themeColor="background1"/>
                <w:sz w:val="20"/>
              </w:rPr>
              <w:t>Councils are no longer required to report to th</w:t>
            </w:r>
            <w:r w:rsidR="00746A01">
              <w:rPr>
                <w:rFonts w:ascii="Arial Nova" w:hAnsi="Arial Nova"/>
                <w:color w:val="FFFFFF" w:themeColor="background1"/>
                <w:sz w:val="20"/>
              </w:rPr>
              <w:t>ese</w:t>
            </w:r>
            <w:r w:rsidRPr="00760444">
              <w:rPr>
                <w:rFonts w:ascii="Arial Nova" w:hAnsi="Arial Nova"/>
                <w:color w:val="FFFFFF" w:themeColor="background1"/>
                <w:sz w:val="20"/>
              </w:rPr>
              <w:t xml:space="preserve"> indicator</w:t>
            </w:r>
            <w:r w:rsidR="00746A01">
              <w:rPr>
                <w:rFonts w:ascii="Arial Nova" w:hAnsi="Arial Nova"/>
                <w:color w:val="FFFFFF" w:themeColor="background1"/>
                <w:sz w:val="20"/>
              </w:rPr>
              <w:t>s</w:t>
            </w:r>
            <w:r w:rsidRPr="00760444">
              <w:rPr>
                <w:rFonts w:ascii="Arial Nova" w:hAnsi="Arial Nova"/>
                <w:color w:val="FFFFFF" w:themeColor="background1"/>
                <w:sz w:val="20"/>
              </w:rPr>
              <w:t>.</w:t>
            </w:r>
          </w:p>
        </w:tc>
      </w:tr>
    </w:tbl>
    <w:p w14:paraId="0E9C5049" w14:textId="5E8548E4" w:rsidR="00B4544A" w:rsidRPr="00911958" w:rsidRDefault="00507650" w:rsidP="00DD2798">
      <w:pPr>
        <w:pStyle w:val="paragraph"/>
        <w:spacing w:after="240" w:line="276" w:lineRule="auto"/>
        <w:textAlignment w:val="baseline"/>
        <w:rPr>
          <w:rFonts w:asciiTheme="minorHAnsi" w:hAnsiTheme="minorHAnsi" w:cstheme="minorHAnsi"/>
          <w:sz w:val="21"/>
          <w:szCs w:val="21"/>
        </w:rPr>
      </w:pPr>
      <w:r w:rsidRPr="00911958">
        <w:rPr>
          <w:rStyle w:val="eop"/>
          <w:rFonts w:asciiTheme="minorHAnsi" w:hAnsiTheme="minorHAnsi" w:cstheme="minorHAnsi"/>
          <w:sz w:val="21"/>
          <w:szCs w:val="21"/>
        </w:rPr>
        <w:t>Is any collected animal reclaimed by its owner. The animal would be deemed registered upon return to its owner.</w:t>
      </w:r>
    </w:p>
    <w:p w14:paraId="3391976F" w14:textId="331A2F7B" w:rsidR="00507650" w:rsidRPr="00C65084" w:rsidRDefault="00507650" w:rsidP="00507650">
      <w:pPr>
        <w:pStyle w:val="BodyText100ThemeColour"/>
        <w:rPr>
          <w:rFonts w:cstheme="minorHAnsi"/>
          <w:b/>
          <w:sz w:val="24"/>
        </w:rPr>
      </w:pPr>
      <w:r w:rsidRPr="00C65084">
        <w:rPr>
          <w:rFonts w:cstheme="minorHAnsi"/>
          <w:b/>
          <w:sz w:val="24"/>
        </w:rPr>
        <w:t>Classification</w:t>
      </w:r>
    </w:p>
    <w:p w14:paraId="736B3A63" w14:textId="77777777" w:rsidR="00507650" w:rsidRPr="00911958" w:rsidRDefault="00507650" w:rsidP="00507650">
      <w:pPr>
        <w:pStyle w:val="BodyText"/>
        <w:spacing w:before="0" w:after="0" w:line="276" w:lineRule="auto"/>
        <w:rPr>
          <w:rFonts w:cstheme="minorHAnsi"/>
          <w:color w:val="auto"/>
          <w:sz w:val="21"/>
          <w:szCs w:val="21"/>
        </w:rPr>
      </w:pPr>
      <w:r w:rsidRPr="00911958">
        <w:rPr>
          <w:rFonts w:cstheme="minorHAnsi"/>
          <w:color w:val="auto"/>
          <w:sz w:val="21"/>
          <w:szCs w:val="21"/>
        </w:rPr>
        <w:t>Output indicator – Service standard</w:t>
      </w:r>
    </w:p>
    <w:p w14:paraId="4E15C5F6" w14:textId="77777777" w:rsidR="00DD2798" w:rsidRDefault="00DD2798" w:rsidP="00507650">
      <w:pPr>
        <w:pStyle w:val="BodyText100ThemeColour"/>
        <w:rPr>
          <w:rFonts w:cstheme="minorHAnsi"/>
          <w:b/>
          <w:sz w:val="24"/>
        </w:rPr>
      </w:pPr>
    </w:p>
    <w:p w14:paraId="39473165" w14:textId="77777777" w:rsidR="00DD2798" w:rsidRDefault="00DD2798" w:rsidP="00507650">
      <w:pPr>
        <w:pStyle w:val="BodyText100ThemeColour"/>
        <w:rPr>
          <w:rFonts w:cstheme="minorHAnsi"/>
          <w:b/>
          <w:sz w:val="24"/>
        </w:rPr>
      </w:pPr>
    </w:p>
    <w:p w14:paraId="73ABE997" w14:textId="34584476" w:rsidR="00507650" w:rsidRPr="00C65084" w:rsidRDefault="00507650" w:rsidP="00507650">
      <w:pPr>
        <w:pStyle w:val="BodyText100ThemeColour"/>
        <w:rPr>
          <w:rFonts w:cstheme="minorHAnsi"/>
          <w:b/>
          <w:sz w:val="24"/>
        </w:rPr>
      </w:pPr>
      <w:r w:rsidRPr="00C65084">
        <w:rPr>
          <w:rFonts w:cstheme="minorHAnsi"/>
          <w:b/>
          <w:sz w:val="24"/>
        </w:rPr>
        <w:t>Data source</w:t>
      </w:r>
    </w:p>
    <w:p w14:paraId="252D28FD" w14:textId="77777777" w:rsidR="00507650" w:rsidRPr="00B4544A" w:rsidRDefault="00507650" w:rsidP="00507650">
      <w:pPr>
        <w:pStyle w:val="BodyText"/>
        <w:spacing w:before="0" w:after="0" w:line="276" w:lineRule="auto"/>
        <w:rPr>
          <w:rFonts w:cstheme="minorHAnsi"/>
          <w:color w:val="62BB46" w:themeColor="accent3"/>
          <w:sz w:val="21"/>
          <w:szCs w:val="21"/>
          <w:u w:val="single"/>
        </w:rPr>
      </w:pPr>
      <w:r w:rsidRPr="00B4544A">
        <w:rPr>
          <w:rFonts w:cstheme="minorHAnsi"/>
          <w:color w:val="62BB46" w:themeColor="accent3"/>
          <w:sz w:val="21"/>
          <w:szCs w:val="21"/>
          <w:u w:val="single"/>
        </w:rPr>
        <w:t>Numerator</w:t>
      </w:r>
    </w:p>
    <w:p w14:paraId="508A3160" w14:textId="77777777" w:rsidR="00507650" w:rsidRPr="00911958" w:rsidRDefault="00507650" w:rsidP="00507650">
      <w:pPr>
        <w:pStyle w:val="BodyText"/>
        <w:spacing w:before="0" w:line="276" w:lineRule="auto"/>
        <w:rPr>
          <w:rFonts w:cstheme="minorHAnsi"/>
          <w:color w:val="auto"/>
          <w:sz w:val="21"/>
          <w:szCs w:val="21"/>
        </w:rPr>
      </w:pPr>
      <w:r w:rsidRPr="00911958">
        <w:rPr>
          <w:rFonts w:cstheme="minorHAnsi"/>
          <w:color w:val="auto"/>
          <w:sz w:val="21"/>
          <w:szCs w:val="21"/>
        </w:rPr>
        <w:t xml:space="preserve">Any manual record (such as pound records) which measures the number of animals returned to their owner(s). </w:t>
      </w:r>
    </w:p>
    <w:p w14:paraId="609503F1" w14:textId="77777777" w:rsidR="00507650" w:rsidRPr="00B4544A" w:rsidRDefault="00507650" w:rsidP="00507650">
      <w:pPr>
        <w:pStyle w:val="BodyText"/>
        <w:spacing w:before="0" w:after="0" w:line="276" w:lineRule="auto"/>
        <w:rPr>
          <w:rFonts w:cstheme="minorHAnsi"/>
          <w:color w:val="62BB46" w:themeColor="accent3"/>
          <w:sz w:val="21"/>
          <w:szCs w:val="21"/>
          <w:u w:val="single"/>
        </w:rPr>
      </w:pPr>
      <w:r w:rsidRPr="00B4544A">
        <w:rPr>
          <w:rFonts w:cstheme="minorHAnsi"/>
          <w:color w:val="62BB46" w:themeColor="accent3"/>
          <w:sz w:val="21"/>
          <w:szCs w:val="21"/>
          <w:u w:val="single"/>
        </w:rPr>
        <w:t>Denominator</w:t>
      </w:r>
    </w:p>
    <w:p w14:paraId="4FC52D1C" w14:textId="77777777" w:rsidR="00507650" w:rsidRPr="00911958" w:rsidRDefault="00507650" w:rsidP="002E3D63">
      <w:pPr>
        <w:pStyle w:val="BodyText"/>
        <w:spacing w:before="0" w:line="276" w:lineRule="auto"/>
        <w:rPr>
          <w:rFonts w:cstheme="minorHAnsi"/>
          <w:color w:val="auto"/>
          <w:sz w:val="21"/>
          <w:szCs w:val="21"/>
        </w:rPr>
      </w:pPr>
      <w:r w:rsidRPr="00911958">
        <w:rPr>
          <w:rFonts w:cstheme="minorHAnsi"/>
          <w:color w:val="auto"/>
          <w:sz w:val="21"/>
          <w:szCs w:val="21"/>
        </w:rPr>
        <w:t>Any customer rates system (such as Pathway) which measures the number of animals impounded by Council agents.</w:t>
      </w:r>
    </w:p>
    <w:p w14:paraId="5A606EFA" w14:textId="77777777" w:rsidR="00507650" w:rsidRPr="00C65084" w:rsidRDefault="00507650" w:rsidP="00507650">
      <w:pPr>
        <w:pStyle w:val="BodyText100ThemeColour"/>
        <w:rPr>
          <w:rFonts w:cstheme="minorHAnsi"/>
          <w:b/>
          <w:sz w:val="24"/>
        </w:rPr>
      </w:pPr>
      <w:r w:rsidRPr="00C65084">
        <w:rPr>
          <w:rFonts w:cstheme="minorHAnsi"/>
          <w:b/>
          <w:sz w:val="24"/>
        </w:rPr>
        <w:t>Data use / Community outcome</w:t>
      </w:r>
    </w:p>
    <w:p w14:paraId="408E4490" w14:textId="77777777" w:rsidR="00507650" w:rsidRPr="00911958" w:rsidRDefault="00507650" w:rsidP="00507650">
      <w:pPr>
        <w:pStyle w:val="BodyText"/>
        <w:spacing w:before="0" w:after="0" w:line="276" w:lineRule="auto"/>
        <w:rPr>
          <w:rFonts w:cstheme="minorHAnsi"/>
          <w:color w:val="auto"/>
          <w:sz w:val="21"/>
          <w:szCs w:val="21"/>
          <w:lang w:eastAsia="en-AU"/>
        </w:rPr>
      </w:pPr>
      <w:r w:rsidRPr="00911958">
        <w:rPr>
          <w:rFonts w:cstheme="minorHAnsi"/>
          <w:color w:val="auto"/>
          <w:sz w:val="21"/>
          <w:szCs w:val="21"/>
          <w:lang w:eastAsia="en-AU"/>
        </w:rPr>
        <w:t xml:space="preserve">Assessment of the effectiveness of council services. Higher proportion of registered animals reclaimed shows greater community commitment towards animal management. </w:t>
      </w:r>
    </w:p>
    <w:p w14:paraId="2CE916B0" w14:textId="77777777" w:rsidR="00507650" w:rsidRPr="00C65084" w:rsidRDefault="00507650" w:rsidP="00507650">
      <w:pPr>
        <w:pStyle w:val="BodyText100ThemeColour"/>
        <w:rPr>
          <w:rFonts w:cstheme="minorHAnsi"/>
          <w:b/>
          <w:sz w:val="24"/>
        </w:rPr>
      </w:pPr>
      <w:r w:rsidRPr="00C65084">
        <w:rPr>
          <w:rFonts w:cstheme="minorHAnsi"/>
          <w:b/>
          <w:sz w:val="24"/>
        </w:rPr>
        <w:t>Suitability for target setting</w:t>
      </w:r>
    </w:p>
    <w:p w14:paraId="051837A1" w14:textId="77777777" w:rsidR="00507650" w:rsidRPr="00C65084" w:rsidRDefault="00507650" w:rsidP="00507650">
      <w:pPr>
        <w:pStyle w:val="BodyText"/>
        <w:spacing w:before="0" w:after="0" w:line="276" w:lineRule="auto"/>
        <w:rPr>
          <w:rFonts w:cstheme="minorHAnsi"/>
          <w:b/>
          <w:bCs/>
          <w:sz w:val="21"/>
          <w:szCs w:val="21"/>
        </w:rPr>
      </w:pPr>
      <w:r w:rsidRPr="00C65084">
        <w:rPr>
          <w:rFonts w:cstheme="minorHAnsi"/>
          <w:b/>
          <w:bCs/>
          <w:sz w:val="21"/>
          <w:szCs w:val="21"/>
        </w:rPr>
        <w:t>Good</w:t>
      </w:r>
    </w:p>
    <w:p w14:paraId="0D1ADF3A" w14:textId="77777777" w:rsidR="00507650" w:rsidRPr="00911958" w:rsidRDefault="00507650" w:rsidP="00507650">
      <w:pPr>
        <w:pStyle w:val="BodyText"/>
        <w:spacing w:before="0" w:after="0" w:line="276" w:lineRule="auto"/>
        <w:rPr>
          <w:rFonts w:cstheme="minorHAnsi"/>
          <w:color w:val="auto"/>
          <w:sz w:val="21"/>
          <w:szCs w:val="21"/>
        </w:rPr>
      </w:pPr>
      <w:r w:rsidRPr="00911958">
        <w:rPr>
          <w:rFonts w:cstheme="minorHAnsi"/>
          <w:color w:val="auto"/>
          <w:sz w:val="21"/>
          <w:szCs w:val="21"/>
        </w:rPr>
        <w:t xml:space="preserve">Data may fluctuate between years, but council has some influence over the outcome.    </w:t>
      </w:r>
    </w:p>
    <w:p w14:paraId="5AF26F56" w14:textId="77777777" w:rsidR="00507650" w:rsidRPr="00C65084" w:rsidRDefault="00507650" w:rsidP="00507650">
      <w:pPr>
        <w:pStyle w:val="BodyText100ThemeColour"/>
        <w:rPr>
          <w:rFonts w:cstheme="minorHAnsi"/>
          <w:b/>
          <w:sz w:val="24"/>
        </w:rPr>
      </w:pPr>
      <w:r w:rsidRPr="00C65084">
        <w:rPr>
          <w:rFonts w:cstheme="minorHAnsi"/>
          <w:b/>
          <w:sz w:val="24"/>
        </w:rPr>
        <w:t>Related to</w:t>
      </w:r>
    </w:p>
    <w:p w14:paraId="21A62A15" w14:textId="77777777" w:rsidR="00507650" w:rsidRPr="00911958" w:rsidRDefault="00507650" w:rsidP="00507650">
      <w:pPr>
        <w:pStyle w:val="BodyText"/>
        <w:spacing w:before="0" w:after="0" w:line="276" w:lineRule="auto"/>
        <w:rPr>
          <w:rFonts w:cstheme="minorHAnsi"/>
          <w:color w:val="auto"/>
          <w:sz w:val="21"/>
          <w:szCs w:val="21"/>
        </w:rPr>
      </w:pPr>
      <w:r w:rsidRPr="00911958">
        <w:rPr>
          <w:rFonts w:cstheme="minorHAnsi"/>
          <w:color w:val="auto"/>
          <w:sz w:val="21"/>
          <w:szCs w:val="21"/>
        </w:rPr>
        <w:t xml:space="preserve">AM5 – Animals rehomed </w:t>
      </w:r>
    </w:p>
    <w:p w14:paraId="7EA93A6C" w14:textId="77777777" w:rsidR="00507650" w:rsidRPr="00C65084" w:rsidRDefault="00507650" w:rsidP="00507650">
      <w:pPr>
        <w:pStyle w:val="BodyText100ThemeColour"/>
        <w:rPr>
          <w:rFonts w:cstheme="minorHAnsi"/>
          <w:b/>
          <w:sz w:val="24"/>
        </w:rPr>
      </w:pPr>
      <w:r w:rsidRPr="00C65084">
        <w:rPr>
          <w:rFonts w:cstheme="minorHAnsi"/>
          <w:b/>
          <w:sz w:val="24"/>
        </w:rPr>
        <w:t>Further information</w:t>
      </w:r>
    </w:p>
    <w:p w14:paraId="3D33366C" w14:textId="77777777" w:rsidR="00507650" w:rsidRPr="00911958" w:rsidRDefault="00507650" w:rsidP="00507650">
      <w:pPr>
        <w:pStyle w:val="BodyText"/>
        <w:spacing w:before="0" w:after="0" w:line="276" w:lineRule="auto"/>
        <w:rPr>
          <w:rFonts w:cstheme="minorHAnsi"/>
          <w:i/>
          <w:iCs/>
          <w:color w:val="auto"/>
          <w:sz w:val="21"/>
          <w:szCs w:val="21"/>
        </w:rPr>
      </w:pPr>
      <w:r w:rsidRPr="00911958">
        <w:rPr>
          <w:rFonts w:cstheme="minorHAnsi"/>
          <w:i/>
          <w:iCs/>
          <w:color w:val="auto"/>
          <w:sz w:val="21"/>
          <w:szCs w:val="21"/>
        </w:rPr>
        <w:t>Domestic Animals Act 1994</w:t>
      </w:r>
    </w:p>
    <w:p w14:paraId="70BBAA5E" w14:textId="07F19B21" w:rsidR="00507650" w:rsidRPr="00911958" w:rsidRDefault="00507650" w:rsidP="00507650">
      <w:pPr>
        <w:pStyle w:val="BodyText"/>
        <w:spacing w:before="0" w:after="0" w:line="276" w:lineRule="auto"/>
        <w:rPr>
          <w:rFonts w:cstheme="minorHAnsi"/>
          <w:color w:val="auto"/>
          <w:sz w:val="21"/>
          <w:szCs w:val="21"/>
        </w:rPr>
      </w:pPr>
      <w:r w:rsidRPr="00BB0EA2">
        <w:rPr>
          <w:rFonts w:cstheme="minorHAnsi"/>
          <w:color w:val="auto"/>
          <w:sz w:val="21"/>
          <w:szCs w:val="21"/>
        </w:rPr>
        <w:t>Local Government (Planning and Reporting) Regulations 20</w:t>
      </w:r>
      <w:r w:rsidR="00BF6DF9" w:rsidRPr="00BB0EA2">
        <w:rPr>
          <w:rFonts w:cstheme="minorHAnsi"/>
          <w:color w:val="auto"/>
          <w:sz w:val="21"/>
          <w:szCs w:val="21"/>
        </w:rPr>
        <w:t>2</w:t>
      </w:r>
      <w:r w:rsidR="0002751B">
        <w:rPr>
          <w:rFonts w:cstheme="minorHAnsi"/>
          <w:color w:val="auto"/>
          <w:sz w:val="21"/>
          <w:szCs w:val="21"/>
        </w:rPr>
        <w:t>0</w:t>
      </w:r>
      <w:r w:rsidRPr="00BB0EA2">
        <w:rPr>
          <w:rFonts w:cstheme="minorHAnsi"/>
          <w:color w:val="auto"/>
          <w:sz w:val="21"/>
          <w:szCs w:val="21"/>
        </w:rPr>
        <w:t xml:space="preserve"> – Schedule 2 Indicator </w:t>
      </w:r>
      <w:r w:rsidR="00BF6DF9" w:rsidRPr="00BB0EA2">
        <w:rPr>
          <w:rFonts w:cstheme="minorHAnsi"/>
          <w:color w:val="auto"/>
          <w:sz w:val="21"/>
          <w:szCs w:val="21"/>
        </w:rPr>
        <w:t>7b</w:t>
      </w:r>
      <w:r w:rsidRPr="00BB0EA2">
        <w:rPr>
          <w:rFonts w:cstheme="minorHAnsi"/>
          <w:color w:val="auto"/>
          <w:sz w:val="21"/>
          <w:szCs w:val="21"/>
        </w:rPr>
        <w:t xml:space="preserve"> (Page 4</w:t>
      </w:r>
      <w:r w:rsidR="00BF6DF9" w:rsidRPr="00BB0EA2">
        <w:rPr>
          <w:rFonts w:cstheme="minorHAnsi"/>
          <w:color w:val="auto"/>
          <w:sz w:val="21"/>
          <w:szCs w:val="21"/>
        </w:rPr>
        <w:t>2</w:t>
      </w:r>
      <w:r w:rsidRPr="00BB0EA2">
        <w:rPr>
          <w:rFonts w:cstheme="minorHAnsi"/>
          <w:color w:val="auto"/>
          <w:sz w:val="21"/>
          <w:szCs w:val="21"/>
        </w:rPr>
        <w:t>)</w:t>
      </w:r>
    </w:p>
    <w:p w14:paraId="6A83CFE2" w14:textId="77777777" w:rsidR="00507650" w:rsidRPr="00C65084" w:rsidRDefault="00507650" w:rsidP="00507650">
      <w:pPr>
        <w:pStyle w:val="BodyText100ThemeColour"/>
        <w:rPr>
          <w:rFonts w:cstheme="minorHAnsi"/>
          <w:b/>
          <w:sz w:val="24"/>
        </w:rPr>
      </w:pPr>
      <w:r w:rsidRPr="00C65084">
        <w:rPr>
          <w:rFonts w:cstheme="minorHAnsi"/>
          <w:b/>
          <w:sz w:val="24"/>
        </w:rPr>
        <w:t>Notes or Case Studies</w:t>
      </w:r>
    </w:p>
    <w:p w14:paraId="261B1A2E" w14:textId="403C1CA3" w:rsidR="006474A7" w:rsidRDefault="00D60B26" w:rsidP="000574B4">
      <w:pPr>
        <w:spacing w:before="0"/>
        <w:rPr>
          <w:rFonts w:cstheme="minorHAnsi"/>
          <w:color w:val="auto"/>
          <w:sz w:val="21"/>
          <w:szCs w:val="21"/>
        </w:rPr>
      </w:pPr>
      <w:r>
        <w:rPr>
          <w:rFonts w:cstheme="minorHAnsi"/>
          <w:color w:val="auto"/>
          <w:sz w:val="21"/>
          <w:szCs w:val="21"/>
        </w:rPr>
        <w:t xml:space="preserve">This </w:t>
      </w:r>
      <w:r w:rsidR="006237E8">
        <w:rPr>
          <w:rFonts w:cstheme="minorHAnsi"/>
          <w:color w:val="auto"/>
          <w:sz w:val="21"/>
          <w:szCs w:val="21"/>
        </w:rPr>
        <w:t>measure</w:t>
      </w:r>
      <w:r>
        <w:rPr>
          <w:rFonts w:cstheme="minorHAnsi"/>
          <w:color w:val="auto"/>
          <w:sz w:val="21"/>
          <w:szCs w:val="21"/>
        </w:rPr>
        <w:t xml:space="preserve"> works on </w:t>
      </w:r>
      <w:r w:rsidR="006237E8">
        <w:rPr>
          <w:rFonts w:cstheme="minorHAnsi"/>
          <w:color w:val="auto"/>
          <w:sz w:val="21"/>
          <w:szCs w:val="21"/>
        </w:rPr>
        <w:t>the grouping</w:t>
      </w:r>
      <w:r>
        <w:rPr>
          <w:rFonts w:cstheme="minorHAnsi"/>
          <w:color w:val="auto"/>
          <w:sz w:val="21"/>
          <w:szCs w:val="21"/>
        </w:rPr>
        <w:t xml:space="preserve"> of animals as:</w:t>
      </w:r>
    </w:p>
    <w:p w14:paraId="3C5CEAD0" w14:textId="7BDB8374" w:rsidR="00D60B26" w:rsidRPr="006638F0" w:rsidRDefault="00D60B26" w:rsidP="006638F0">
      <w:pPr>
        <w:pStyle w:val="ListParagraph"/>
        <w:numPr>
          <w:ilvl w:val="0"/>
          <w:numId w:val="61"/>
        </w:numPr>
        <w:rPr>
          <w:rFonts w:cstheme="minorHAnsi"/>
          <w:color w:val="auto"/>
          <w:sz w:val="21"/>
          <w:szCs w:val="21"/>
        </w:rPr>
      </w:pPr>
      <w:r w:rsidRPr="006638F0">
        <w:rPr>
          <w:rFonts w:cstheme="minorHAnsi"/>
          <w:color w:val="auto"/>
          <w:sz w:val="21"/>
          <w:szCs w:val="21"/>
        </w:rPr>
        <w:t>Registered and owned</w:t>
      </w:r>
      <w:r w:rsidR="006638F0">
        <w:rPr>
          <w:rFonts w:cstheme="minorHAnsi"/>
          <w:color w:val="auto"/>
          <w:sz w:val="21"/>
          <w:szCs w:val="21"/>
        </w:rPr>
        <w:t>,</w:t>
      </w:r>
    </w:p>
    <w:p w14:paraId="08072332" w14:textId="3E8C7A05" w:rsidR="00D60B26" w:rsidRPr="006638F0" w:rsidRDefault="00D60B26" w:rsidP="006638F0">
      <w:pPr>
        <w:pStyle w:val="ListParagraph"/>
        <w:numPr>
          <w:ilvl w:val="0"/>
          <w:numId w:val="61"/>
        </w:numPr>
        <w:rPr>
          <w:rFonts w:cstheme="minorHAnsi"/>
          <w:color w:val="auto"/>
          <w:sz w:val="21"/>
          <w:szCs w:val="21"/>
        </w:rPr>
      </w:pPr>
      <w:r w:rsidRPr="006638F0">
        <w:rPr>
          <w:rFonts w:cstheme="minorHAnsi"/>
          <w:color w:val="auto"/>
          <w:sz w:val="21"/>
          <w:szCs w:val="21"/>
        </w:rPr>
        <w:t xml:space="preserve">Unregistered </w:t>
      </w:r>
      <w:r w:rsidR="00DE64F1">
        <w:rPr>
          <w:rFonts w:cstheme="minorHAnsi"/>
          <w:color w:val="auto"/>
          <w:sz w:val="21"/>
          <w:szCs w:val="21"/>
        </w:rPr>
        <w:t>but</w:t>
      </w:r>
      <w:r w:rsidRPr="006638F0">
        <w:rPr>
          <w:rFonts w:cstheme="minorHAnsi"/>
          <w:color w:val="auto"/>
          <w:sz w:val="21"/>
          <w:szCs w:val="21"/>
        </w:rPr>
        <w:t xml:space="preserve"> owned</w:t>
      </w:r>
      <w:r w:rsidR="006638F0">
        <w:rPr>
          <w:rFonts w:cstheme="minorHAnsi"/>
          <w:color w:val="auto"/>
          <w:sz w:val="21"/>
          <w:szCs w:val="21"/>
        </w:rPr>
        <w:t>,</w:t>
      </w:r>
    </w:p>
    <w:p w14:paraId="09174D94" w14:textId="04B5CC28" w:rsidR="00D60B26" w:rsidRDefault="00D60B26" w:rsidP="006638F0">
      <w:pPr>
        <w:pStyle w:val="ListParagraph"/>
        <w:numPr>
          <w:ilvl w:val="0"/>
          <w:numId w:val="61"/>
        </w:numPr>
        <w:rPr>
          <w:rFonts w:cstheme="minorHAnsi"/>
          <w:color w:val="auto"/>
          <w:sz w:val="21"/>
          <w:szCs w:val="21"/>
        </w:rPr>
      </w:pPr>
      <w:r w:rsidRPr="006638F0">
        <w:rPr>
          <w:rFonts w:cstheme="minorHAnsi"/>
          <w:color w:val="auto"/>
          <w:sz w:val="21"/>
          <w:szCs w:val="21"/>
        </w:rPr>
        <w:t>Unregistered and unowned (</w:t>
      </w:r>
      <w:r w:rsidR="00746BE3">
        <w:rPr>
          <w:rFonts w:cstheme="minorHAnsi"/>
          <w:color w:val="auto"/>
          <w:sz w:val="21"/>
          <w:szCs w:val="21"/>
        </w:rPr>
        <w:t xml:space="preserve">equivalent of </w:t>
      </w:r>
      <w:r w:rsidRPr="006638F0">
        <w:rPr>
          <w:rFonts w:cstheme="minorHAnsi"/>
          <w:color w:val="auto"/>
          <w:sz w:val="21"/>
          <w:szCs w:val="21"/>
        </w:rPr>
        <w:t>feral)</w:t>
      </w:r>
      <w:r w:rsidR="00DE64F1">
        <w:rPr>
          <w:rFonts w:cstheme="minorHAnsi"/>
          <w:color w:val="auto"/>
          <w:sz w:val="21"/>
          <w:szCs w:val="21"/>
        </w:rPr>
        <w:t>.</w:t>
      </w:r>
      <w:r w:rsidR="00DE64F1">
        <w:rPr>
          <w:rFonts w:cstheme="minorHAnsi"/>
          <w:color w:val="auto"/>
          <w:sz w:val="21"/>
          <w:szCs w:val="21"/>
        </w:rPr>
        <w:br/>
      </w:r>
    </w:p>
    <w:p w14:paraId="5A30865C" w14:textId="6388BC27" w:rsidR="001610FF" w:rsidRPr="00794B48" w:rsidRDefault="00DE64F1" w:rsidP="000574B4">
      <w:pPr>
        <w:spacing w:before="0"/>
        <w:rPr>
          <w:rFonts w:cstheme="minorHAnsi"/>
          <w:color w:val="auto"/>
          <w:sz w:val="21"/>
          <w:szCs w:val="21"/>
        </w:rPr>
      </w:pPr>
      <w:r>
        <w:rPr>
          <w:rFonts w:cstheme="minorHAnsi"/>
          <w:color w:val="auto"/>
          <w:sz w:val="21"/>
          <w:szCs w:val="21"/>
        </w:rPr>
        <w:t>As such</w:t>
      </w:r>
      <w:r w:rsidR="00794B48" w:rsidRPr="00794B48">
        <w:rPr>
          <w:rFonts w:cstheme="minorHAnsi"/>
          <w:color w:val="auto"/>
          <w:sz w:val="21"/>
          <w:szCs w:val="21"/>
        </w:rPr>
        <w:t xml:space="preserve"> this measure is intended to reflect animals that can be reasonably reclaimed by their owner and </w:t>
      </w:r>
      <w:r w:rsidR="00794B48" w:rsidRPr="001F08CA">
        <w:rPr>
          <w:rFonts w:cstheme="minorHAnsi"/>
          <w:color w:val="auto"/>
          <w:sz w:val="21"/>
          <w:szCs w:val="21"/>
          <w:u w:val="single"/>
        </w:rPr>
        <w:t>does not include feral animals</w:t>
      </w:r>
      <w:r w:rsidR="00794B48" w:rsidRPr="00794B48">
        <w:rPr>
          <w:rFonts w:cstheme="minorHAnsi"/>
          <w:color w:val="auto"/>
          <w:sz w:val="21"/>
          <w:szCs w:val="21"/>
        </w:rPr>
        <w:t>.</w:t>
      </w:r>
    </w:p>
    <w:p w14:paraId="4F946A9F" w14:textId="3422301C" w:rsidR="003C207B" w:rsidRPr="00ED32D1" w:rsidRDefault="003C207B" w:rsidP="005F35CF">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03" w:name="_Toc32323300"/>
      <w:bookmarkStart w:id="104" w:name="_Toc96088526"/>
      <w:r w:rsidRPr="00ED32D1">
        <w:rPr>
          <w:rFonts w:asciiTheme="minorHAnsi" w:hAnsiTheme="minorHAnsi" w:cstheme="minorHAnsi"/>
          <w:b w:val="0"/>
          <w:color w:val="201547" w:themeColor="text2"/>
          <w:kern w:val="32"/>
          <w:sz w:val="32"/>
          <w:lang w:eastAsia="en-AU"/>
        </w:rPr>
        <w:lastRenderedPageBreak/>
        <w:t>AM5 – Animals rehomed</w:t>
      </w:r>
      <w:bookmarkEnd w:id="103"/>
      <w:bookmarkEnd w:id="104"/>
    </w:p>
    <w:p w14:paraId="0BCB2830"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Definition</w:t>
      </w:r>
    </w:p>
    <w:p w14:paraId="0BD1656D" w14:textId="77777777" w:rsidR="003C207B" w:rsidRPr="00911958" w:rsidRDefault="003C207B" w:rsidP="003C207B">
      <w:pPr>
        <w:pStyle w:val="BodyText"/>
        <w:rPr>
          <w:rStyle w:val="normaltextrun1"/>
          <w:rFonts w:cstheme="minorHAnsi"/>
          <w:color w:val="auto"/>
          <w:sz w:val="24"/>
          <w:szCs w:val="22"/>
        </w:rPr>
      </w:pPr>
      <w:r w:rsidRPr="00911958">
        <w:rPr>
          <w:rStyle w:val="normaltextrun1"/>
          <w:rFonts w:cstheme="minorHAnsi"/>
          <w:color w:val="auto"/>
          <w:sz w:val="24"/>
          <w:szCs w:val="22"/>
        </w:rPr>
        <w:t>The percentage of collected registrable animals under the Domestic Animals Act 1994 that are rehomed.  </w:t>
      </w:r>
    </w:p>
    <w:p w14:paraId="7B2CAB9C"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Calculation</w:t>
      </w:r>
    </w:p>
    <w:p w14:paraId="7BC07588" w14:textId="77777777" w:rsidR="003C207B" w:rsidRPr="003C207B" w:rsidRDefault="003C207B" w:rsidP="003C207B">
      <w:pPr>
        <w:pStyle w:val="paragraph"/>
        <w:spacing w:line="276" w:lineRule="auto"/>
        <w:textAlignment w:val="baseline"/>
        <w:rPr>
          <w:rFonts w:cstheme="minorHAnsi"/>
          <w:color w:val="62BB46" w:themeColor="accent3"/>
          <w:sz w:val="21"/>
          <w:szCs w:val="21"/>
        </w:rPr>
      </w:pPr>
      <w:r w:rsidRPr="003C207B">
        <w:rPr>
          <w:rStyle w:val="normaltextrun1"/>
          <w:rFonts w:asciiTheme="minorHAnsi" w:hAnsiTheme="minorHAnsi" w:cstheme="minorHAnsi"/>
          <w:color w:val="62BB46" w:themeColor="accent3"/>
          <w:sz w:val="21"/>
          <w:szCs w:val="21"/>
          <w:u w:val="single"/>
        </w:rPr>
        <w:t>Numerator</w:t>
      </w:r>
      <w:r w:rsidRPr="003C207B">
        <w:rPr>
          <w:rFonts w:cstheme="minorHAnsi"/>
          <w:color w:val="62BB46" w:themeColor="accent3"/>
          <w:sz w:val="21"/>
          <w:szCs w:val="21"/>
        </w:rPr>
        <w:t> </w:t>
      </w:r>
    </w:p>
    <w:p w14:paraId="2169D7F9" w14:textId="77777777" w:rsidR="003C207B" w:rsidRPr="00911958" w:rsidRDefault="003C207B" w:rsidP="003C207B">
      <w:pPr>
        <w:pStyle w:val="paragraph"/>
        <w:spacing w:after="240" w:line="276" w:lineRule="auto"/>
        <w:textAlignment w:val="baseline"/>
        <w:rPr>
          <w:rFonts w:cstheme="minorHAnsi"/>
          <w:sz w:val="21"/>
          <w:szCs w:val="21"/>
        </w:rPr>
      </w:pPr>
      <w:r w:rsidRPr="00911958">
        <w:rPr>
          <w:rStyle w:val="normaltextrun1"/>
          <w:rFonts w:asciiTheme="minorHAnsi" w:hAnsiTheme="minorHAnsi" w:cstheme="minorHAnsi"/>
          <w:sz w:val="21"/>
          <w:szCs w:val="21"/>
        </w:rPr>
        <w:t>Number of animals rehomed</w:t>
      </w:r>
    </w:p>
    <w:p w14:paraId="748F1EC8" w14:textId="77777777" w:rsidR="003C207B" w:rsidRPr="003C207B" w:rsidRDefault="003C207B" w:rsidP="003C207B">
      <w:pPr>
        <w:pStyle w:val="paragraph"/>
        <w:spacing w:line="276" w:lineRule="auto"/>
        <w:textAlignment w:val="baseline"/>
        <w:rPr>
          <w:rFonts w:cstheme="minorHAnsi"/>
          <w:color w:val="62BB46" w:themeColor="accent3"/>
          <w:sz w:val="21"/>
          <w:szCs w:val="21"/>
        </w:rPr>
      </w:pPr>
      <w:r w:rsidRPr="003C207B">
        <w:rPr>
          <w:rStyle w:val="normaltextrun1"/>
          <w:rFonts w:asciiTheme="minorHAnsi" w:hAnsiTheme="minorHAnsi" w:cstheme="minorHAnsi"/>
          <w:color w:val="62BB46" w:themeColor="accent3"/>
          <w:sz w:val="21"/>
          <w:szCs w:val="21"/>
          <w:u w:val="single"/>
        </w:rPr>
        <w:t>Denominator</w:t>
      </w:r>
      <w:r w:rsidRPr="003C207B">
        <w:rPr>
          <w:rFonts w:cstheme="minorHAnsi"/>
          <w:color w:val="62BB46" w:themeColor="accent3"/>
          <w:sz w:val="21"/>
          <w:szCs w:val="21"/>
        </w:rPr>
        <w:t> </w:t>
      </w:r>
    </w:p>
    <w:p w14:paraId="319CC8C2" w14:textId="77777777" w:rsidR="003C207B" w:rsidRPr="00911958" w:rsidRDefault="003C207B" w:rsidP="003C207B">
      <w:pPr>
        <w:pStyle w:val="paragraph"/>
        <w:spacing w:line="276" w:lineRule="auto"/>
        <w:textAlignment w:val="baseline"/>
        <w:rPr>
          <w:rStyle w:val="normaltextrun1"/>
          <w:rFonts w:asciiTheme="minorHAnsi" w:hAnsiTheme="minorHAnsi" w:cstheme="minorHAnsi"/>
          <w:sz w:val="21"/>
          <w:szCs w:val="21"/>
        </w:rPr>
      </w:pPr>
      <w:r w:rsidRPr="00911958">
        <w:rPr>
          <w:rStyle w:val="normaltextrun1"/>
          <w:rFonts w:asciiTheme="minorHAnsi" w:hAnsiTheme="minorHAnsi" w:cstheme="minorHAnsi"/>
          <w:sz w:val="21"/>
          <w:szCs w:val="21"/>
        </w:rPr>
        <w:t>Number of animals collected</w:t>
      </w:r>
    </w:p>
    <w:p w14:paraId="66CE75BE" w14:textId="77777777" w:rsidR="003C207B" w:rsidRPr="00911958" w:rsidRDefault="003C207B" w:rsidP="003C207B">
      <w:pPr>
        <w:pStyle w:val="paragraph"/>
        <w:spacing w:line="276" w:lineRule="auto"/>
        <w:textAlignment w:val="baseline"/>
        <w:rPr>
          <w:rStyle w:val="normaltextrun1"/>
          <w:rFonts w:asciiTheme="minorHAnsi" w:hAnsiTheme="minorHAnsi" w:cstheme="minorHAnsi"/>
          <w:sz w:val="21"/>
          <w:szCs w:val="21"/>
        </w:rPr>
      </w:pPr>
    </w:p>
    <w:p w14:paraId="1987EDDE" w14:textId="77777777" w:rsidR="003C207B" w:rsidRPr="00911958" w:rsidRDefault="003C207B" w:rsidP="003C207B">
      <w:pPr>
        <w:pStyle w:val="BodyText"/>
        <w:spacing w:before="0" w:after="0" w:line="276" w:lineRule="auto"/>
        <w:rPr>
          <w:rFonts w:cstheme="minorHAnsi"/>
          <w:color w:val="auto"/>
        </w:rPr>
      </w:pPr>
      <w:r w:rsidRPr="00911958">
        <w:rPr>
          <w:rStyle w:val="normaltextrun1"/>
          <w:rFonts w:cstheme="minorHAnsi"/>
          <w:color w:val="auto"/>
          <w:sz w:val="21"/>
          <w:szCs w:val="21"/>
        </w:rPr>
        <w:t>The result is multiplied by 100.</w:t>
      </w:r>
    </w:p>
    <w:p w14:paraId="0EBD0A16"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 xml:space="preserve">Key terms </w:t>
      </w:r>
    </w:p>
    <w:p w14:paraId="05389675" w14:textId="77777777" w:rsidR="003C207B" w:rsidRPr="003C207B" w:rsidRDefault="003C207B" w:rsidP="003C207B">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3C207B">
        <w:rPr>
          <w:rStyle w:val="normaltextrun1"/>
          <w:rFonts w:asciiTheme="minorHAnsi" w:hAnsiTheme="minorHAnsi" w:cstheme="minorHAnsi"/>
          <w:color w:val="62BB46" w:themeColor="accent3"/>
          <w:sz w:val="21"/>
          <w:szCs w:val="21"/>
          <w:u w:val="single"/>
        </w:rPr>
        <w:t>Animal</w:t>
      </w:r>
    </w:p>
    <w:p w14:paraId="3C9A1E2A" w14:textId="12FD5CFE" w:rsidR="003C207B" w:rsidRPr="00911958" w:rsidRDefault="003C207B" w:rsidP="003C207B">
      <w:pPr>
        <w:pStyle w:val="paragraph"/>
        <w:spacing w:after="240" w:line="276" w:lineRule="auto"/>
        <w:textAlignment w:val="baseline"/>
        <w:rPr>
          <w:rStyle w:val="normaltextrun1"/>
          <w:rFonts w:asciiTheme="minorHAnsi" w:hAnsiTheme="minorHAnsi" w:cstheme="minorHAnsi"/>
          <w:sz w:val="21"/>
          <w:szCs w:val="21"/>
        </w:rPr>
      </w:pPr>
      <w:r w:rsidRPr="00911958">
        <w:rPr>
          <w:rStyle w:val="normaltextrun1"/>
          <w:rFonts w:asciiTheme="minorHAnsi" w:hAnsiTheme="minorHAnsi" w:cstheme="minorHAnsi"/>
          <w:sz w:val="21"/>
          <w:szCs w:val="21"/>
        </w:rPr>
        <w:t xml:space="preserve">Is a cat or dog and excludes livestock. This is also referred to as a </w:t>
      </w:r>
      <w:r w:rsidRPr="004A2C4E">
        <w:rPr>
          <w:rStyle w:val="normaltextrun1"/>
          <w:rFonts w:asciiTheme="minorHAnsi" w:hAnsiTheme="minorHAnsi" w:cstheme="minorHAnsi"/>
          <w:sz w:val="21"/>
          <w:szCs w:val="21"/>
          <w:u w:val="single"/>
        </w:rPr>
        <w:t>registrable animal</w:t>
      </w:r>
      <w:r w:rsidRPr="00911958">
        <w:rPr>
          <w:rStyle w:val="normaltextrun1"/>
          <w:rFonts w:asciiTheme="minorHAnsi" w:hAnsiTheme="minorHAnsi" w:cstheme="minorHAnsi"/>
          <w:sz w:val="21"/>
          <w:szCs w:val="21"/>
        </w:rPr>
        <w:t xml:space="preserve"> as defined under the </w:t>
      </w:r>
      <w:r w:rsidRPr="00911958">
        <w:rPr>
          <w:rStyle w:val="normaltextrun1"/>
          <w:rFonts w:asciiTheme="minorHAnsi" w:hAnsiTheme="minorHAnsi" w:cstheme="minorHAnsi"/>
          <w:i/>
          <w:iCs/>
          <w:sz w:val="21"/>
          <w:szCs w:val="21"/>
        </w:rPr>
        <w:t>Domestic Animals Act 1994</w:t>
      </w:r>
      <w:r w:rsidRPr="00911958">
        <w:rPr>
          <w:rStyle w:val="normaltextrun1"/>
          <w:rFonts w:asciiTheme="minorHAnsi" w:hAnsiTheme="minorHAnsi" w:cstheme="minorHAnsi"/>
          <w:sz w:val="21"/>
          <w:szCs w:val="21"/>
        </w:rPr>
        <w:t>.</w:t>
      </w:r>
    </w:p>
    <w:p w14:paraId="7F841522" w14:textId="77777777" w:rsidR="003C207B" w:rsidRPr="003C207B" w:rsidRDefault="003C207B" w:rsidP="003C207B">
      <w:pPr>
        <w:pStyle w:val="paragraph"/>
        <w:spacing w:line="276" w:lineRule="auto"/>
        <w:textAlignment w:val="baseline"/>
        <w:rPr>
          <w:rStyle w:val="eop"/>
          <w:rFonts w:asciiTheme="minorHAnsi" w:hAnsiTheme="minorHAnsi" w:cstheme="minorHAnsi"/>
          <w:color w:val="62BB46" w:themeColor="accent3"/>
          <w:sz w:val="21"/>
          <w:szCs w:val="21"/>
        </w:rPr>
      </w:pPr>
      <w:r w:rsidRPr="003C207B">
        <w:rPr>
          <w:rStyle w:val="eop"/>
          <w:rFonts w:asciiTheme="minorHAnsi" w:hAnsiTheme="minorHAnsi" w:cstheme="minorHAnsi"/>
          <w:color w:val="62BB46" w:themeColor="accent3"/>
          <w:sz w:val="21"/>
          <w:szCs w:val="21"/>
          <w:u w:val="single"/>
        </w:rPr>
        <w:t>Registered animal</w:t>
      </w:r>
    </w:p>
    <w:p w14:paraId="6E3525D9" w14:textId="0ABAC699" w:rsidR="003C207B" w:rsidRPr="00911958" w:rsidRDefault="003C207B" w:rsidP="003C207B">
      <w:pPr>
        <w:pStyle w:val="paragraph"/>
        <w:spacing w:after="240" w:line="276" w:lineRule="auto"/>
        <w:textAlignment w:val="baseline"/>
        <w:rPr>
          <w:rStyle w:val="eop"/>
          <w:rFonts w:asciiTheme="minorHAnsi" w:hAnsiTheme="minorHAnsi" w:cstheme="minorHAnsi"/>
          <w:sz w:val="21"/>
          <w:szCs w:val="21"/>
        </w:rPr>
      </w:pPr>
      <w:r w:rsidRPr="00911958">
        <w:rPr>
          <w:rStyle w:val="eop"/>
          <w:rFonts w:asciiTheme="minorHAnsi" w:hAnsiTheme="minorHAnsi" w:cstheme="minorHAnsi"/>
          <w:sz w:val="21"/>
          <w:szCs w:val="21"/>
        </w:rPr>
        <w:t>Is an animal which has been recorded on the Council’s animal register.</w:t>
      </w:r>
    </w:p>
    <w:p w14:paraId="07F9F643" w14:textId="77777777" w:rsidR="003C207B" w:rsidRPr="003C207B" w:rsidRDefault="003C207B" w:rsidP="003C207B">
      <w:pPr>
        <w:pStyle w:val="paragraph"/>
        <w:spacing w:line="276" w:lineRule="auto"/>
        <w:textAlignment w:val="baseline"/>
        <w:rPr>
          <w:rStyle w:val="eop"/>
          <w:rFonts w:asciiTheme="minorHAnsi" w:hAnsiTheme="minorHAnsi" w:cstheme="minorHAnsi"/>
          <w:color w:val="62BB46" w:themeColor="accent3"/>
          <w:sz w:val="21"/>
          <w:szCs w:val="21"/>
          <w:u w:val="single"/>
        </w:rPr>
      </w:pPr>
      <w:r w:rsidRPr="003C207B">
        <w:rPr>
          <w:rStyle w:val="eop"/>
          <w:rFonts w:asciiTheme="minorHAnsi" w:hAnsiTheme="minorHAnsi" w:cstheme="minorHAnsi"/>
          <w:color w:val="62BB46" w:themeColor="accent3"/>
          <w:sz w:val="21"/>
          <w:szCs w:val="21"/>
          <w:u w:val="single"/>
        </w:rPr>
        <w:t>Feral animals</w:t>
      </w:r>
    </w:p>
    <w:p w14:paraId="2C4B5C5B" w14:textId="06C0CEB5" w:rsidR="003C207B" w:rsidRPr="00911958" w:rsidRDefault="003C207B" w:rsidP="003C207B">
      <w:pPr>
        <w:pStyle w:val="paragraph"/>
        <w:spacing w:line="276" w:lineRule="auto"/>
        <w:textAlignment w:val="baseline"/>
        <w:rPr>
          <w:rFonts w:asciiTheme="minorHAnsi" w:hAnsiTheme="minorHAnsi" w:cstheme="minorHAnsi"/>
          <w:sz w:val="21"/>
          <w:szCs w:val="21"/>
        </w:rPr>
      </w:pPr>
      <w:r w:rsidRPr="00911958">
        <w:rPr>
          <w:rStyle w:val="eop"/>
          <w:rFonts w:asciiTheme="minorHAnsi" w:hAnsiTheme="minorHAnsi" w:cstheme="minorHAnsi"/>
          <w:sz w:val="21"/>
          <w:szCs w:val="21"/>
        </w:rPr>
        <w:t>Is an unowned cat or dog that lives and reproduces outside of a domestic environment.</w:t>
      </w:r>
    </w:p>
    <w:p w14:paraId="6222D62A" w14:textId="77777777" w:rsidR="003C207B" w:rsidRPr="00C65084" w:rsidRDefault="003C207B" w:rsidP="003C207B">
      <w:pPr>
        <w:spacing w:after="0" w:line="276" w:lineRule="auto"/>
        <w:textAlignment w:val="baseline"/>
        <w:rPr>
          <w:rFonts w:cstheme="minorHAnsi"/>
          <w:sz w:val="21"/>
          <w:szCs w:val="21"/>
        </w:rPr>
      </w:pPr>
      <w:r w:rsidRPr="003C207B">
        <w:rPr>
          <w:rFonts w:cstheme="minorHAnsi"/>
          <w:color w:val="62BB46" w:themeColor="accent3"/>
          <w:sz w:val="21"/>
          <w:szCs w:val="21"/>
          <w:u w:val="single"/>
        </w:rPr>
        <w:t>Collected</w:t>
      </w:r>
      <w:r w:rsidRPr="00C65084">
        <w:rPr>
          <w:rFonts w:cstheme="minorHAnsi"/>
          <w:sz w:val="21"/>
          <w:szCs w:val="21"/>
          <w:u w:val="single"/>
        </w:rPr>
        <w:t xml:space="preserve"> </w:t>
      </w:r>
    </w:p>
    <w:p w14:paraId="3A05CECB" w14:textId="1741FB41" w:rsidR="003C207B" w:rsidRPr="00911958" w:rsidRDefault="003C207B" w:rsidP="008B41F1">
      <w:pPr>
        <w:spacing w:before="0" w:line="276" w:lineRule="auto"/>
        <w:textAlignment w:val="baseline"/>
        <w:rPr>
          <w:rFonts w:cstheme="minorHAnsi"/>
          <w:color w:val="auto"/>
          <w:sz w:val="21"/>
          <w:szCs w:val="21"/>
        </w:rPr>
      </w:pPr>
      <w:r w:rsidRPr="00911958">
        <w:rPr>
          <w:rFonts w:cstheme="minorHAnsi"/>
          <w:color w:val="auto"/>
          <w:sz w:val="21"/>
          <w:szCs w:val="21"/>
        </w:rPr>
        <w:t>Are all animals (registered and unregistered, excluding feral animals) impounded by an authorised officer (or a person/organisation authorised to collect animals on Council’s behalf). This includes animals presented to authorised officers by members of the public.  </w:t>
      </w:r>
    </w:p>
    <w:p w14:paraId="0BDB257B" w14:textId="77777777" w:rsidR="003C207B" w:rsidRPr="003C207B" w:rsidRDefault="003C207B" w:rsidP="003C207B">
      <w:pPr>
        <w:spacing w:before="0" w:after="0" w:line="276" w:lineRule="auto"/>
        <w:textAlignment w:val="baseline"/>
        <w:rPr>
          <w:rFonts w:cstheme="minorHAnsi"/>
          <w:color w:val="62BB46" w:themeColor="accent3"/>
          <w:sz w:val="21"/>
          <w:szCs w:val="21"/>
          <w:u w:val="single"/>
        </w:rPr>
      </w:pPr>
      <w:r w:rsidRPr="003C207B">
        <w:rPr>
          <w:rFonts w:cstheme="minorHAnsi"/>
          <w:color w:val="62BB46" w:themeColor="accent3"/>
          <w:sz w:val="21"/>
          <w:szCs w:val="21"/>
          <w:u w:val="single"/>
        </w:rPr>
        <w:t>Rehomed</w:t>
      </w:r>
    </w:p>
    <w:p w14:paraId="47738D37" w14:textId="7C5CE914" w:rsidR="003C207B" w:rsidRPr="00911958" w:rsidRDefault="003C207B" w:rsidP="008B41F1">
      <w:pPr>
        <w:spacing w:before="0" w:line="276" w:lineRule="auto"/>
        <w:textAlignment w:val="baseline"/>
        <w:rPr>
          <w:rStyle w:val="eop"/>
          <w:rFonts w:cstheme="minorHAnsi"/>
          <w:color w:val="auto"/>
          <w:sz w:val="21"/>
          <w:szCs w:val="21"/>
          <w:u w:val="single"/>
        </w:rPr>
      </w:pPr>
      <w:r w:rsidRPr="00911958">
        <w:rPr>
          <w:rFonts w:cstheme="minorHAnsi"/>
          <w:color w:val="auto"/>
          <w:sz w:val="21"/>
          <w:szCs w:val="21"/>
        </w:rPr>
        <w:t xml:space="preserve">Is any collected animal where the authorised organisation has been successful in finding a new permanent owner and home for the animal. </w:t>
      </w:r>
    </w:p>
    <w:p w14:paraId="36FD505F"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Classification</w:t>
      </w:r>
    </w:p>
    <w:p w14:paraId="2F011ABD" w14:textId="77777777" w:rsidR="003C207B" w:rsidRPr="00911958" w:rsidRDefault="003C207B" w:rsidP="003C207B">
      <w:pPr>
        <w:spacing w:line="276" w:lineRule="auto"/>
        <w:rPr>
          <w:rFonts w:cstheme="minorHAnsi"/>
          <w:color w:val="auto"/>
          <w:sz w:val="21"/>
          <w:szCs w:val="21"/>
        </w:rPr>
      </w:pPr>
      <w:r w:rsidRPr="00911958">
        <w:rPr>
          <w:rFonts w:cstheme="minorHAnsi"/>
          <w:color w:val="auto"/>
          <w:sz w:val="21"/>
          <w:szCs w:val="21"/>
        </w:rPr>
        <w:t>Output indicator – Service standard</w:t>
      </w:r>
    </w:p>
    <w:p w14:paraId="77BB0E18" w14:textId="77777777" w:rsidR="005F35CF" w:rsidRDefault="005F35CF" w:rsidP="003C207B">
      <w:pPr>
        <w:pStyle w:val="BodyText100ThemeColour"/>
        <w:rPr>
          <w:rFonts w:cstheme="minorHAnsi"/>
          <w:b/>
          <w:sz w:val="24"/>
        </w:rPr>
      </w:pPr>
    </w:p>
    <w:p w14:paraId="586B9069" w14:textId="0087E078" w:rsidR="003C207B" w:rsidRPr="00C65084" w:rsidRDefault="003C207B" w:rsidP="003C207B">
      <w:pPr>
        <w:pStyle w:val="BodyText100ThemeColour"/>
        <w:rPr>
          <w:rFonts w:cstheme="minorHAnsi"/>
          <w:b/>
          <w:sz w:val="24"/>
        </w:rPr>
      </w:pPr>
      <w:r w:rsidRPr="00C65084">
        <w:rPr>
          <w:rFonts w:cstheme="minorHAnsi"/>
          <w:b/>
          <w:sz w:val="24"/>
        </w:rPr>
        <w:t>Data source</w:t>
      </w:r>
    </w:p>
    <w:p w14:paraId="318FFE7C" w14:textId="77777777" w:rsidR="003C207B" w:rsidRPr="003C207B" w:rsidRDefault="003C207B" w:rsidP="003C207B">
      <w:pPr>
        <w:spacing w:before="0" w:after="0" w:line="276" w:lineRule="auto"/>
        <w:rPr>
          <w:rFonts w:cstheme="minorHAnsi"/>
          <w:color w:val="62BB46" w:themeColor="accent3"/>
          <w:sz w:val="21"/>
          <w:szCs w:val="21"/>
          <w:u w:val="single"/>
        </w:rPr>
      </w:pPr>
      <w:r w:rsidRPr="003C207B">
        <w:rPr>
          <w:rFonts w:cstheme="minorHAnsi"/>
          <w:color w:val="62BB46" w:themeColor="accent3"/>
          <w:sz w:val="21"/>
          <w:szCs w:val="21"/>
          <w:u w:val="single"/>
        </w:rPr>
        <w:t>Numerator</w:t>
      </w:r>
    </w:p>
    <w:p w14:paraId="7C22BBED" w14:textId="77777777" w:rsidR="003C207B" w:rsidRPr="00911958" w:rsidRDefault="003C207B" w:rsidP="008B41F1">
      <w:pPr>
        <w:spacing w:before="0" w:after="240" w:line="276" w:lineRule="auto"/>
        <w:rPr>
          <w:rFonts w:cstheme="minorHAnsi"/>
          <w:color w:val="auto"/>
          <w:sz w:val="21"/>
          <w:szCs w:val="21"/>
        </w:rPr>
      </w:pPr>
      <w:r w:rsidRPr="00911958">
        <w:rPr>
          <w:rFonts w:cstheme="minorHAnsi"/>
          <w:color w:val="auto"/>
          <w:sz w:val="21"/>
          <w:szCs w:val="21"/>
        </w:rPr>
        <w:t xml:space="preserve">Any manual record (such as pound records) which can measure the number of animals adopted. </w:t>
      </w:r>
    </w:p>
    <w:p w14:paraId="5B906DFB" w14:textId="77777777" w:rsidR="003C207B" w:rsidRPr="003C207B" w:rsidRDefault="003C207B" w:rsidP="003C207B">
      <w:pPr>
        <w:spacing w:before="0" w:after="0" w:line="276" w:lineRule="auto"/>
        <w:rPr>
          <w:rFonts w:cstheme="minorHAnsi"/>
          <w:color w:val="62BB46" w:themeColor="accent3"/>
          <w:sz w:val="21"/>
          <w:szCs w:val="21"/>
          <w:u w:val="single"/>
        </w:rPr>
      </w:pPr>
      <w:r w:rsidRPr="003C207B">
        <w:rPr>
          <w:rFonts w:cstheme="minorHAnsi"/>
          <w:color w:val="62BB46" w:themeColor="accent3"/>
          <w:sz w:val="21"/>
          <w:szCs w:val="21"/>
          <w:u w:val="single"/>
        </w:rPr>
        <w:t>Denominator</w:t>
      </w:r>
    </w:p>
    <w:p w14:paraId="4ED80BD3" w14:textId="77777777" w:rsidR="003C207B" w:rsidRPr="00911958" w:rsidRDefault="003C207B" w:rsidP="008B41F1">
      <w:pPr>
        <w:spacing w:before="0" w:line="276" w:lineRule="auto"/>
        <w:rPr>
          <w:rFonts w:cstheme="minorHAnsi"/>
          <w:color w:val="auto"/>
          <w:sz w:val="21"/>
          <w:szCs w:val="21"/>
        </w:rPr>
      </w:pPr>
      <w:r w:rsidRPr="00911958">
        <w:rPr>
          <w:rFonts w:cstheme="minorHAnsi"/>
          <w:color w:val="auto"/>
          <w:sz w:val="21"/>
          <w:szCs w:val="21"/>
        </w:rPr>
        <w:t xml:space="preserve">Any customer rates system (such as Pathway) which can measure the number of animals impounded by Council agents. </w:t>
      </w:r>
    </w:p>
    <w:p w14:paraId="514A8F18"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Data use / Community outcome</w:t>
      </w:r>
    </w:p>
    <w:p w14:paraId="346065B5" w14:textId="77777777" w:rsidR="003C207B" w:rsidRPr="00911958" w:rsidRDefault="003C207B" w:rsidP="003C207B">
      <w:pPr>
        <w:spacing w:line="276" w:lineRule="auto"/>
        <w:rPr>
          <w:rFonts w:cstheme="minorHAnsi"/>
          <w:color w:val="auto"/>
          <w:sz w:val="21"/>
          <w:szCs w:val="21"/>
        </w:rPr>
      </w:pPr>
      <w:r w:rsidRPr="00911958">
        <w:rPr>
          <w:rFonts w:cstheme="minorHAnsi"/>
          <w:color w:val="auto"/>
          <w:sz w:val="21"/>
          <w:szCs w:val="21"/>
        </w:rPr>
        <w:t xml:space="preserve">Assessment of the effectiveness of council services. Increasing proportion of animals rehomed suggests greater community commitment towards animal management.  </w:t>
      </w:r>
    </w:p>
    <w:p w14:paraId="712AB05C"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Suitability for target setting</w:t>
      </w:r>
    </w:p>
    <w:p w14:paraId="0DBCB0F0" w14:textId="77777777" w:rsidR="003C207B" w:rsidRPr="00C65084" w:rsidRDefault="003C207B" w:rsidP="00345638">
      <w:pPr>
        <w:spacing w:before="0" w:after="0" w:line="276" w:lineRule="auto"/>
        <w:rPr>
          <w:rFonts w:cstheme="minorHAnsi"/>
          <w:b/>
          <w:bCs/>
          <w:sz w:val="21"/>
          <w:szCs w:val="21"/>
        </w:rPr>
      </w:pPr>
      <w:r>
        <w:rPr>
          <w:rFonts w:cstheme="minorHAnsi"/>
          <w:b/>
          <w:bCs/>
          <w:sz w:val="21"/>
          <w:szCs w:val="21"/>
        </w:rPr>
        <w:t>Good</w:t>
      </w:r>
    </w:p>
    <w:p w14:paraId="1ADC8FE0" w14:textId="77777777" w:rsidR="003C207B" w:rsidRPr="00911958" w:rsidRDefault="003C207B" w:rsidP="003C207B">
      <w:pPr>
        <w:spacing w:line="276" w:lineRule="auto"/>
        <w:rPr>
          <w:rFonts w:cstheme="minorHAnsi"/>
          <w:color w:val="auto"/>
        </w:rPr>
      </w:pPr>
      <w:r w:rsidRPr="00911958">
        <w:rPr>
          <w:rFonts w:cstheme="minorHAnsi"/>
          <w:color w:val="auto"/>
          <w:sz w:val="21"/>
          <w:szCs w:val="21"/>
        </w:rPr>
        <w:t xml:space="preserve">Data may fluctuate between years, but council has some influence over the outcome. </w:t>
      </w:r>
      <w:r w:rsidRPr="00911958">
        <w:rPr>
          <w:rFonts w:cstheme="minorHAnsi"/>
          <w:color w:val="auto"/>
        </w:rPr>
        <w:t xml:space="preserve"> </w:t>
      </w:r>
    </w:p>
    <w:p w14:paraId="1A88500E"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Related to</w:t>
      </w:r>
    </w:p>
    <w:p w14:paraId="7A73EE17" w14:textId="77777777" w:rsidR="003C207B" w:rsidRPr="00911958" w:rsidRDefault="003C207B" w:rsidP="003C207B">
      <w:pPr>
        <w:spacing w:line="276" w:lineRule="auto"/>
        <w:rPr>
          <w:rFonts w:cstheme="minorHAnsi"/>
          <w:color w:val="auto"/>
          <w:sz w:val="21"/>
          <w:szCs w:val="21"/>
        </w:rPr>
      </w:pPr>
      <w:r w:rsidRPr="00911958">
        <w:rPr>
          <w:rFonts w:cstheme="minorHAnsi"/>
          <w:color w:val="auto"/>
          <w:sz w:val="21"/>
          <w:szCs w:val="21"/>
        </w:rPr>
        <w:t>AM2 – Animals reclaimed</w:t>
      </w:r>
    </w:p>
    <w:p w14:paraId="4C81F3B9"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Further information</w:t>
      </w:r>
    </w:p>
    <w:p w14:paraId="306FD45A" w14:textId="77777777" w:rsidR="003C207B" w:rsidRPr="00911958" w:rsidRDefault="003C207B" w:rsidP="00345638">
      <w:pPr>
        <w:spacing w:before="0" w:after="0" w:line="276" w:lineRule="auto"/>
        <w:rPr>
          <w:rFonts w:cstheme="minorHAnsi"/>
          <w:i/>
          <w:iCs/>
          <w:color w:val="auto"/>
          <w:sz w:val="21"/>
          <w:szCs w:val="21"/>
        </w:rPr>
      </w:pPr>
      <w:r w:rsidRPr="00911958">
        <w:rPr>
          <w:rFonts w:cstheme="minorHAnsi"/>
          <w:i/>
          <w:iCs/>
          <w:color w:val="auto"/>
          <w:sz w:val="21"/>
          <w:szCs w:val="21"/>
        </w:rPr>
        <w:t>Domestic Animals Act 1994</w:t>
      </w:r>
    </w:p>
    <w:p w14:paraId="4D3259DC" w14:textId="3A4F7B84" w:rsidR="003C207B" w:rsidRPr="00911958" w:rsidRDefault="003C207B" w:rsidP="003C207B">
      <w:pPr>
        <w:spacing w:line="276" w:lineRule="auto"/>
        <w:rPr>
          <w:rFonts w:cstheme="minorHAnsi"/>
          <w:color w:val="auto"/>
          <w:sz w:val="21"/>
          <w:szCs w:val="21"/>
        </w:rPr>
      </w:pPr>
      <w:r w:rsidRPr="00C9153E">
        <w:rPr>
          <w:rFonts w:cstheme="minorHAnsi"/>
          <w:color w:val="auto"/>
          <w:sz w:val="21"/>
          <w:szCs w:val="21"/>
        </w:rPr>
        <w:t>Local Government (Planning and Reporting) Regulations 20</w:t>
      </w:r>
      <w:r w:rsidR="00C9153E" w:rsidRPr="00C9153E">
        <w:rPr>
          <w:rFonts w:cstheme="minorHAnsi"/>
          <w:color w:val="auto"/>
          <w:sz w:val="21"/>
          <w:szCs w:val="21"/>
        </w:rPr>
        <w:t>2</w:t>
      </w:r>
      <w:r w:rsidR="0002751B">
        <w:rPr>
          <w:rFonts w:cstheme="minorHAnsi"/>
          <w:color w:val="auto"/>
          <w:sz w:val="21"/>
          <w:szCs w:val="21"/>
        </w:rPr>
        <w:t>0</w:t>
      </w:r>
      <w:r w:rsidRPr="00C9153E">
        <w:rPr>
          <w:rFonts w:cstheme="minorHAnsi"/>
          <w:color w:val="auto"/>
          <w:sz w:val="21"/>
          <w:szCs w:val="21"/>
        </w:rPr>
        <w:t xml:space="preserve"> – Schedule 2 Indicator </w:t>
      </w:r>
      <w:r w:rsidR="00C9153E" w:rsidRPr="00C9153E">
        <w:rPr>
          <w:rFonts w:cstheme="minorHAnsi"/>
          <w:color w:val="auto"/>
          <w:sz w:val="21"/>
          <w:szCs w:val="21"/>
        </w:rPr>
        <w:t>7b</w:t>
      </w:r>
      <w:r w:rsidRPr="00C9153E">
        <w:rPr>
          <w:rFonts w:cstheme="minorHAnsi"/>
          <w:color w:val="auto"/>
          <w:sz w:val="21"/>
          <w:szCs w:val="21"/>
        </w:rPr>
        <w:t xml:space="preserve"> (Page 4</w:t>
      </w:r>
      <w:r w:rsidR="00C9153E" w:rsidRPr="00C9153E">
        <w:rPr>
          <w:rFonts w:cstheme="minorHAnsi"/>
          <w:color w:val="auto"/>
          <w:sz w:val="21"/>
          <w:szCs w:val="21"/>
        </w:rPr>
        <w:t>2</w:t>
      </w:r>
      <w:r w:rsidRPr="00C9153E">
        <w:rPr>
          <w:rFonts w:cstheme="minorHAnsi"/>
          <w:color w:val="auto"/>
          <w:sz w:val="21"/>
          <w:szCs w:val="21"/>
        </w:rPr>
        <w:t>)</w:t>
      </w:r>
    </w:p>
    <w:p w14:paraId="1FAE2C9C" w14:textId="77777777" w:rsidR="003C207B" w:rsidRPr="00BF46B8" w:rsidRDefault="003C207B" w:rsidP="003C207B">
      <w:pPr>
        <w:pStyle w:val="BodyText100ThemeColour"/>
        <w:rPr>
          <w:rFonts w:ascii="Arial Nova" w:hAnsi="Arial Nova"/>
          <w:b/>
          <w:kern w:val="20"/>
          <w:sz w:val="22"/>
          <w:szCs w:val="28"/>
        </w:rPr>
      </w:pPr>
      <w:r w:rsidRPr="00C65084">
        <w:rPr>
          <w:rFonts w:cstheme="minorHAnsi"/>
          <w:b/>
          <w:sz w:val="24"/>
        </w:rPr>
        <w:t>Notes or Case Studies</w:t>
      </w:r>
    </w:p>
    <w:p w14:paraId="77F20E6C" w14:textId="77777777" w:rsidR="003C207B" w:rsidRPr="00911958" w:rsidRDefault="003C207B" w:rsidP="003C207B">
      <w:pPr>
        <w:spacing w:line="276" w:lineRule="auto"/>
        <w:rPr>
          <w:rFonts w:cstheme="minorHAnsi"/>
          <w:color w:val="auto"/>
          <w:sz w:val="21"/>
          <w:szCs w:val="21"/>
        </w:rPr>
      </w:pPr>
      <w:r w:rsidRPr="00911958">
        <w:rPr>
          <w:rFonts w:cstheme="minorHAnsi"/>
          <w:color w:val="auto"/>
          <w:sz w:val="21"/>
          <w:szCs w:val="21"/>
        </w:rPr>
        <w:t xml:space="preserve">Does not include feral animals. </w:t>
      </w:r>
    </w:p>
    <w:p w14:paraId="1C203674" w14:textId="77777777" w:rsidR="003C207B" w:rsidRPr="00911958" w:rsidRDefault="003C207B" w:rsidP="003C207B">
      <w:pPr>
        <w:spacing w:line="276" w:lineRule="auto"/>
        <w:rPr>
          <w:rFonts w:cstheme="minorHAnsi"/>
          <w:color w:val="auto"/>
          <w:sz w:val="21"/>
          <w:szCs w:val="21"/>
        </w:rPr>
      </w:pPr>
      <w:r w:rsidRPr="00911958">
        <w:rPr>
          <w:rFonts w:cstheme="minorHAnsi"/>
          <w:color w:val="auto"/>
          <w:sz w:val="21"/>
          <w:szCs w:val="21"/>
        </w:rPr>
        <w:t>Refers to permanent adoption of animal verses temporary foster care.</w:t>
      </w:r>
    </w:p>
    <w:p w14:paraId="00989037" w14:textId="77777777" w:rsidR="00E5732B" w:rsidRDefault="00E5732B" w:rsidP="00E5732B">
      <w:pPr>
        <w:spacing w:before="0"/>
        <w:rPr>
          <w:rFonts w:cstheme="minorHAnsi"/>
          <w:color w:val="auto"/>
          <w:sz w:val="21"/>
          <w:szCs w:val="21"/>
        </w:rPr>
      </w:pPr>
      <w:r>
        <w:rPr>
          <w:rFonts w:cstheme="minorHAnsi"/>
          <w:color w:val="auto"/>
          <w:sz w:val="21"/>
          <w:szCs w:val="21"/>
        </w:rPr>
        <w:t>This measure works on the grouping of animals as:</w:t>
      </w:r>
    </w:p>
    <w:p w14:paraId="77E14E57" w14:textId="77777777" w:rsidR="00E5732B" w:rsidRPr="006638F0" w:rsidRDefault="00E5732B" w:rsidP="00E5732B">
      <w:pPr>
        <w:pStyle w:val="ListParagraph"/>
        <w:numPr>
          <w:ilvl w:val="0"/>
          <w:numId w:val="61"/>
        </w:numPr>
        <w:rPr>
          <w:rFonts w:cstheme="minorHAnsi"/>
          <w:color w:val="auto"/>
          <w:sz w:val="21"/>
          <w:szCs w:val="21"/>
        </w:rPr>
      </w:pPr>
      <w:r w:rsidRPr="006638F0">
        <w:rPr>
          <w:rFonts w:cstheme="minorHAnsi"/>
          <w:color w:val="auto"/>
          <w:sz w:val="21"/>
          <w:szCs w:val="21"/>
        </w:rPr>
        <w:t>Registered and owned</w:t>
      </w:r>
      <w:r>
        <w:rPr>
          <w:rFonts w:cstheme="minorHAnsi"/>
          <w:color w:val="auto"/>
          <w:sz w:val="21"/>
          <w:szCs w:val="21"/>
        </w:rPr>
        <w:t>,</w:t>
      </w:r>
    </w:p>
    <w:p w14:paraId="198760EF" w14:textId="77777777" w:rsidR="00E5732B" w:rsidRPr="006638F0" w:rsidRDefault="00E5732B" w:rsidP="00E5732B">
      <w:pPr>
        <w:pStyle w:val="ListParagraph"/>
        <w:numPr>
          <w:ilvl w:val="0"/>
          <w:numId w:val="61"/>
        </w:numPr>
        <w:rPr>
          <w:rFonts w:cstheme="minorHAnsi"/>
          <w:color w:val="auto"/>
          <w:sz w:val="21"/>
          <w:szCs w:val="21"/>
        </w:rPr>
      </w:pPr>
      <w:r w:rsidRPr="006638F0">
        <w:rPr>
          <w:rFonts w:cstheme="minorHAnsi"/>
          <w:color w:val="auto"/>
          <w:sz w:val="21"/>
          <w:szCs w:val="21"/>
        </w:rPr>
        <w:t xml:space="preserve">Unregistered </w:t>
      </w:r>
      <w:r>
        <w:rPr>
          <w:rFonts w:cstheme="minorHAnsi"/>
          <w:color w:val="auto"/>
          <w:sz w:val="21"/>
          <w:szCs w:val="21"/>
        </w:rPr>
        <w:t>but</w:t>
      </w:r>
      <w:r w:rsidRPr="006638F0">
        <w:rPr>
          <w:rFonts w:cstheme="minorHAnsi"/>
          <w:color w:val="auto"/>
          <w:sz w:val="21"/>
          <w:szCs w:val="21"/>
        </w:rPr>
        <w:t xml:space="preserve"> owned</w:t>
      </w:r>
      <w:r>
        <w:rPr>
          <w:rFonts w:cstheme="minorHAnsi"/>
          <w:color w:val="auto"/>
          <w:sz w:val="21"/>
          <w:szCs w:val="21"/>
        </w:rPr>
        <w:t>,</w:t>
      </w:r>
    </w:p>
    <w:p w14:paraId="799E8378" w14:textId="77777777" w:rsidR="00E5732B" w:rsidRDefault="00E5732B" w:rsidP="00E5732B">
      <w:pPr>
        <w:pStyle w:val="ListParagraph"/>
        <w:numPr>
          <w:ilvl w:val="0"/>
          <w:numId w:val="61"/>
        </w:numPr>
        <w:rPr>
          <w:rFonts w:cstheme="minorHAnsi"/>
          <w:color w:val="auto"/>
          <w:sz w:val="21"/>
          <w:szCs w:val="21"/>
        </w:rPr>
      </w:pPr>
      <w:r w:rsidRPr="006638F0">
        <w:rPr>
          <w:rFonts w:cstheme="minorHAnsi"/>
          <w:color w:val="auto"/>
          <w:sz w:val="21"/>
          <w:szCs w:val="21"/>
        </w:rPr>
        <w:t>Unregistered and unowned (</w:t>
      </w:r>
      <w:r>
        <w:rPr>
          <w:rFonts w:cstheme="minorHAnsi"/>
          <w:color w:val="auto"/>
          <w:sz w:val="21"/>
          <w:szCs w:val="21"/>
        </w:rPr>
        <w:t xml:space="preserve">equivalent of </w:t>
      </w:r>
      <w:r w:rsidRPr="006638F0">
        <w:rPr>
          <w:rFonts w:cstheme="minorHAnsi"/>
          <w:color w:val="auto"/>
          <w:sz w:val="21"/>
          <w:szCs w:val="21"/>
        </w:rPr>
        <w:t>feral)</w:t>
      </w:r>
      <w:r>
        <w:rPr>
          <w:rFonts w:cstheme="minorHAnsi"/>
          <w:color w:val="auto"/>
          <w:sz w:val="21"/>
          <w:szCs w:val="21"/>
        </w:rPr>
        <w:t>.</w:t>
      </w:r>
      <w:r>
        <w:rPr>
          <w:rFonts w:cstheme="minorHAnsi"/>
          <w:color w:val="auto"/>
          <w:sz w:val="21"/>
          <w:szCs w:val="21"/>
        </w:rPr>
        <w:br/>
      </w:r>
    </w:p>
    <w:p w14:paraId="14F7BA15" w14:textId="2358541E" w:rsidR="00426C1D" w:rsidRDefault="00E5732B" w:rsidP="00746A01">
      <w:pPr>
        <w:spacing w:before="0"/>
      </w:pPr>
      <w:r>
        <w:rPr>
          <w:rFonts w:cstheme="minorHAnsi"/>
          <w:color w:val="auto"/>
          <w:sz w:val="21"/>
          <w:szCs w:val="21"/>
        </w:rPr>
        <w:t>As such</w:t>
      </w:r>
      <w:r w:rsidRPr="00794B48">
        <w:rPr>
          <w:rFonts w:cstheme="minorHAnsi"/>
          <w:color w:val="auto"/>
          <w:sz w:val="21"/>
          <w:szCs w:val="21"/>
        </w:rPr>
        <w:t xml:space="preserve"> this measure is intended to reflect animals that can be reasonably </w:t>
      </w:r>
      <w:r>
        <w:rPr>
          <w:rFonts w:cstheme="minorHAnsi"/>
          <w:color w:val="auto"/>
          <w:sz w:val="21"/>
          <w:szCs w:val="21"/>
        </w:rPr>
        <w:t>rehomed</w:t>
      </w:r>
      <w:r w:rsidRPr="00794B48">
        <w:rPr>
          <w:rFonts w:cstheme="minorHAnsi"/>
          <w:color w:val="auto"/>
          <w:sz w:val="21"/>
          <w:szCs w:val="21"/>
        </w:rPr>
        <w:t xml:space="preserve"> and </w:t>
      </w:r>
      <w:r w:rsidRPr="001F08CA">
        <w:rPr>
          <w:rFonts w:cstheme="minorHAnsi"/>
          <w:color w:val="auto"/>
          <w:sz w:val="21"/>
          <w:szCs w:val="21"/>
          <w:u w:val="single"/>
        </w:rPr>
        <w:t>does not include feral animals</w:t>
      </w:r>
      <w:r w:rsidRPr="00794B48">
        <w:rPr>
          <w:rFonts w:cstheme="minorHAnsi"/>
          <w:color w:val="auto"/>
          <w:sz w:val="21"/>
          <w:szCs w:val="21"/>
        </w:rPr>
        <w:t>.</w:t>
      </w:r>
    </w:p>
    <w:p w14:paraId="404889F6" w14:textId="77777777" w:rsidR="00426C1D" w:rsidRDefault="00426C1D">
      <w:pPr>
        <w:spacing w:before="0" w:line="276" w:lineRule="auto"/>
      </w:pPr>
      <w:r>
        <w:br w:type="page"/>
      </w:r>
    </w:p>
    <w:p w14:paraId="5BAEA22B" w14:textId="77777777" w:rsidR="006222D3" w:rsidRPr="00ED32D1" w:rsidRDefault="006222D3" w:rsidP="00ED32D1">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05" w:name="_Toc32323301"/>
      <w:bookmarkStart w:id="106" w:name="_Toc96088527"/>
      <w:r w:rsidRPr="00ED32D1">
        <w:rPr>
          <w:rFonts w:asciiTheme="minorHAnsi" w:hAnsiTheme="minorHAnsi" w:cstheme="minorHAnsi"/>
          <w:b w:val="0"/>
          <w:color w:val="201547" w:themeColor="text2"/>
          <w:kern w:val="32"/>
          <w:sz w:val="32"/>
          <w:lang w:eastAsia="en-AU"/>
        </w:rPr>
        <w:lastRenderedPageBreak/>
        <w:t>AM6 – Cost of animal management service per population</w:t>
      </w:r>
      <w:bookmarkEnd w:id="105"/>
      <w:bookmarkEnd w:id="106"/>
    </w:p>
    <w:p w14:paraId="55903E43"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Definition</w:t>
      </w:r>
    </w:p>
    <w:p w14:paraId="19B166BC" w14:textId="77777777" w:rsidR="006222D3" w:rsidRPr="009C3F67" w:rsidRDefault="006222D3" w:rsidP="006222D3">
      <w:pPr>
        <w:pStyle w:val="BodyText"/>
        <w:rPr>
          <w:rStyle w:val="normaltextrun1"/>
          <w:rFonts w:cstheme="minorHAnsi"/>
          <w:color w:val="auto"/>
          <w:sz w:val="24"/>
        </w:rPr>
      </w:pPr>
      <w:r w:rsidRPr="009C3F67">
        <w:rPr>
          <w:rStyle w:val="normaltextrun1"/>
          <w:rFonts w:cstheme="minorHAnsi"/>
          <w:color w:val="auto"/>
          <w:sz w:val="24"/>
        </w:rPr>
        <w:t>The direct cost of the animal management service per municipal population. </w:t>
      </w:r>
    </w:p>
    <w:p w14:paraId="45BEFE55"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Calculation</w:t>
      </w:r>
    </w:p>
    <w:p w14:paraId="4B2FDA05" w14:textId="77777777" w:rsidR="006222D3" w:rsidRPr="00422B50" w:rsidRDefault="006222D3" w:rsidP="0049531A">
      <w:pPr>
        <w:spacing w:after="0" w:line="276" w:lineRule="auto"/>
        <w:textAlignment w:val="baseline"/>
        <w:rPr>
          <w:rFonts w:cstheme="minorHAnsi"/>
          <w:color w:val="62BB46" w:themeColor="accent3"/>
          <w:sz w:val="21"/>
          <w:szCs w:val="21"/>
        </w:rPr>
      </w:pPr>
      <w:r w:rsidRPr="00422B50">
        <w:rPr>
          <w:rFonts w:cstheme="minorHAnsi"/>
          <w:color w:val="62BB46" w:themeColor="accent3"/>
          <w:sz w:val="21"/>
          <w:szCs w:val="21"/>
          <w:u w:val="single"/>
        </w:rPr>
        <w:t>Numerator</w:t>
      </w:r>
    </w:p>
    <w:p w14:paraId="05CBD52D" w14:textId="77777777" w:rsidR="006222D3" w:rsidRPr="007E4A89" w:rsidRDefault="006222D3" w:rsidP="008D76E4">
      <w:pPr>
        <w:spacing w:before="0" w:after="240" w:line="276" w:lineRule="auto"/>
        <w:textAlignment w:val="baseline"/>
        <w:rPr>
          <w:rFonts w:cstheme="minorHAnsi"/>
          <w:color w:val="auto"/>
          <w:sz w:val="21"/>
          <w:szCs w:val="21"/>
        </w:rPr>
      </w:pPr>
      <w:r w:rsidRPr="007E4A89">
        <w:rPr>
          <w:rFonts w:cstheme="minorHAnsi"/>
          <w:color w:val="auto"/>
          <w:sz w:val="21"/>
          <w:szCs w:val="21"/>
        </w:rPr>
        <w:t>Direct cost of the animal management service</w:t>
      </w:r>
    </w:p>
    <w:p w14:paraId="77BDCD47" w14:textId="77777777" w:rsidR="006222D3" w:rsidRPr="00422B50" w:rsidRDefault="006222D3" w:rsidP="00422B50">
      <w:pPr>
        <w:spacing w:after="0" w:line="276" w:lineRule="auto"/>
        <w:textAlignment w:val="baseline"/>
        <w:rPr>
          <w:rFonts w:cstheme="minorHAnsi"/>
          <w:color w:val="62BB46" w:themeColor="accent3"/>
          <w:sz w:val="21"/>
          <w:szCs w:val="21"/>
        </w:rPr>
      </w:pPr>
      <w:r w:rsidRPr="00422B50">
        <w:rPr>
          <w:rFonts w:cstheme="minorHAnsi"/>
          <w:color w:val="62BB46" w:themeColor="accent3"/>
          <w:sz w:val="21"/>
          <w:szCs w:val="21"/>
          <w:u w:val="single"/>
        </w:rPr>
        <w:t>Denominator</w:t>
      </w:r>
      <w:r w:rsidRPr="00422B50">
        <w:rPr>
          <w:rFonts w:cstheme="minorHAnsi"/>
          <w:color w:val="62BB46" w:themeColor="accent3"/>
          <w:sz w:val="21"/>
          <w:szCs w:val="21"/>
        </w:rPr>
        <w:t> </w:t>
      </w:r>
    </w:p>
    <w:p w14:paraId="477903E5" w14:textId="77777777" w:rsidR="006222D3" w:rsidRPr="007E4A89" w:rsidRDefault="006222D3" w:rsidP="00422B50">
      <w:pPr>
        <w:spacing w:before="0" w:line="276" w:lineRule="auto"/>
        <w:rPr>
          <w:rFonts w:cstheme="minorHAnsi"/>
          <w:color w:val="auto"/>
          <w:szCs w:val="22"/>
        </w:rPr>
      </w:pPr>
      <w:r w:rsidRPr="007E4A89">
        <w:rPr>
          <w:rFonts w:cstheme="minorHAnsi"/>
          <w:color w:val="auto"/>
          <w:sz w:val="21"/>
          <w:szCs w:val="21"/>
        </w:rPr>
        <w:t>Population</w:t>
      </w:r>
    </w:p>
    <w:p w14:paraId="08973FA3"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 xml:space="preserve">Key terms </w:t>
      </w:r>
    </w:p>
    <w:p w14:paraId="2D7102B8" w14:textId="77777777" w:rsidR="006222D3" w:rsidRPr="0049531A" w:rsidRDefault="006222D3" w:rsidP="0049531A">
      <w:pPr>
        <w:spacing w:after="0" w:line="276" w:lineRule="auto"/>
        <w:rPr>
          <w:rFonts w:eastAsia="Arial Nova" w:cstheme="minorHAnsi"/>
          <w:color w:val="62BB46" w:themeColor="accent3"/>
          <w:sz w:val="21"/>
          <w:szCs w:val="21"/>
          <w:u w:val="single"/>
        </w:rPr>
      </w:pPr>
      <w:r w:rsidRPr="0049531A">
        <w:rPr>
          <w:rFonts w:eastAsia="Arial Nova" w:cstheme="minorHAnsi"/>
          <w:color w:val="62BB46" w:themeColor="accent3"/>
          <w:sz w:val="21"/>
          <w:szCs w:val="21"/>
          <w:u w:val="single"/>
        </w:rPr>
        <w:t>Corporate overheads</w:t>
      </w:r>
    </w:p>
    <w:p w14:paraId="638210A7" w14:textId="77777777" w:rsidR="006222D3" w:rsidRPr="007E4A89" w:rsidRDefault="006222D3" w:rsidP="0049531A">
      <w:pPr>
        <w:spacing w:before="0" w:after="0" w:line="276" w:lineRule="auto"/>
        <w:rPr>
          <w:rFonts w:eastAsia="Arial Nova" w:cstheme="minorHAnsi"/>
          <w:color w:val="auto"/>
          <w:sz w:val="21"/>
          <w:szCs w:val="21"/>
        </w:rPr>
      </w:pPr>
      <w:r w:rsidRPr="007E4A89">
        <w:rPr>
          <w:rFonts w:eastAsia="Arial Nova" w:cstheme="minorHAnsi"/>
          <w:color w:val="auto"/>
          <w:sz w:val="21"/>
          <w:szCs w:val="21"/>
        </w:rPr>
        <w:t>Are costs associated with supporting the delivery of the service. Examples include:</w:t>
      </w:r>
    </w:p>
    <w:p w14:paraId="0FC5BF45" w14:textId="77777777" w:rsidR="006222D3" w:rsidRPr="00C65084" w:rsidRDefault="006222D3" w:rsidP="00DA452B">
      <w:pPr>
        <w:pStyle w:val="ListParagraph"/>
        <w:numPr>
          <w:ilvl w:val="0"/>
          <w:numId w:val="6"/>
        </w:numPr>
        <w:spacing w:line="276" w:lineRule="auto"/>
        <w:ind w:left="720"/>
        <w:rPr>
          <w:rFonts w:cstheme="minorHAnsi"/>
          <w:sz w:val="21"/>
          <w:szCs w:val="21"/>
        </w:rPr>
      </w:pPr>
      <w:r w:rsidRPr="00C65084">
        <w:rPr>
          <w:rFonts w:eastAsia="Arial Nova" w:cstheme="minorHAnsi"/>
          <w:sz w:val="21"/>
          <w:szCs w:val="21"/>
        </w:rPr>
        <w:t xml:space="preserve">payroll </w:t>
      </w:r>
    </w:p>
    <w:p w14:paraId="3047836C" w14:textId="77777777" w:rsidR="006222D3" w:rsidRPr="00C65084" w:rsidRDefault="006222D3" w:rsidP="00DA452B">
      <w:pPr>
        <w:pStyle w:val="ListParagraph"/>
        <w:numPr>
          <w:ilvl w:val="0"/>
          <w:numId w:val="6"/>
        </w:numPr>
        <w:spacing w:line="276" w:lineRule="auto"/>
        <w:ind w:left="720"/>
        <w:rPr>
          <w:rFonts w:cstheme="minorHAnsi"/>
          <w:sz w:val="21"/>
          <w:szCs w:val="21"/>
        </w:rPr>
      </w:pPr>
      <w:r w:rsidRPr="00C65084">
        <w:rPr>
          <w:rFonts w:eastAsia="Arial Nova" w:cstheme="minorHAnsi"/>
          <w:sz w:val="21"/>
          <w:szCs w:val="21"/>
        </w:rPr>
        <w:t>human resources</w:t>
      </w:r>
    </w:p>
    <w:p w14:paraId="42899968" w14:textId="77777777" w:rsidR="006222D3" w:rsidRPr="00C65084" w:rsidRDefault="006222D3" w:rsidP="00DA452B">
      <w:pPr>
        <w:pStyle w:val="ListParagraph"/>
        <w:numPr>
          <w:ilvl w:val="0"/>
          <w:numId w:val="6"/>
        </w:numPr>
        <w:spacing w:line="276" w:lineRule="auto"/>
        <w:ind w:left="720"/>
        <w:rPr>
          <w:rFonts w:cstheme="minorHAnsi"/>
          <w:sz w:val="21"/>
          <w:szCs w:val="21"/>
        </w:rPr>
      </w:pPr>
      <w:r w:rsidRPr="00C65084">
        <w:rPr>
          <w:rFonts w:eastAsia="Arial Nova" w:cstheme="minorHAnsi"/>
          <w:sz w:val="21"/>
          <w:szCs w:val="21"/>
        </w:rPr>
        <w:t>finance (including financial and management accounting, purchasing, accounts payable and accounts receivable)</w:t>
      </w:r>
    </w:p>
    <w:p w14:paraId="25C37286" w14:textId="577B5755" w:rsidR="006222D3" w:rsidRPr="0049531A" w:rsidRDefault="006222D3" w:rsidP="00DA452B">
      <w:pPr>
        <w:pStyle w:val="ListParagraph"/>
        <w:numPr>
          <w:ilvl w:val="0"/>
          <w:numId w:val="6"/>
        </w:numPr>
        <w:spacing w:after="240" w:line="276" w:lineRule="auto"/>
        <w:ind w:left="720"/>
        <w:rPr>
          <w:rFonts w:cstheme="minorHAnsi"/>
          <w:sz w:val="21"/>
          <w:szCs w:val="21"/>
        </w:rPr>
      </w:pPr>
      <w:r w:rsidRPr="00C65084">
        <w:rPr>
          <w:rFonts w:eastAsia="Arial Nova" w:cstheme="minorHAnsi"/>
          <w:sz w:val="21"/>
          <w:szCs w:val="21"/>
        </w:rPr>
        <w:t>information technology</w:t>
      </w:r>
    </w:p>
    <w:p w14:paraId="560D51ED" w14:textId="77777777" w:rsidR="006222D3" w:rsidRPr="0049531A" w:rsidRDefault="006222D3" w:rsidP="0049531A">
      <w:pPr>
        <w:spacing w:before="0" w:after="0" w:line="276" w:lineRule="auto"/>
        <w:textAlignment w:val="baseline"/>
        <w:rPr>
          <w:rFonts w:cstheme="minorHAnsi"/>
          <w:color w:val="62BB46" w:themeColor="accent3"/>
          <w:sz w:val="21"/>
          <w:szCs w:val="21"/>
          <w:u w:val="single"/>
        </w:rPr>
      </w:pPr>
      <w:r w:rsidRPr="0049531A">
        <w:rPr>
          <w:rFonts w:cstheme="minorHAnsi"/>
          <w:color w:val="62BB46" w:themeColor="accent3"/>
          <w:sz w:val="21"/>
          <w:szCs w:val="21"/>
          <w:u w:val="single"/>
        </w:rPr>
        <w:t>Direct cost</w:t>
      </w:r>
    </w:p>
    <w:p w14:paraId="7CAFD7EB" w14:textId="065EF872" w:rsidR="006222D3" w:rsidRPr="000A3585" w:rsidRDefault="006222D3" w:rsidP="0049531A">
      <w:pPr>
        <w:spacing w:before="0" w:line="276" w:lineRule="auto"/>
        <w:textAlignment w:val="baseline"/>
        <w:rPr>
          <w:rFonts w:cstheme="minorHAnsi"/>
          <w:color w:val="auto"/>
          <w:sz w:val="21"/>
          <w:szCs w:val="21"/>
        </w:rPr>
      </w:pPr>
      <w:r w:rsidRPr="000A3585">
        <w:rPr>
          <w:rFonts w:cstheme="minorHAnsi"/>
          <w:color w:val="auto"/>
          <w:sz w:val="21"/>
          <w:szCs w:val="21"/>
        </w:rPr>
        <w:t xml:space="preserve">Is operating expenses directly related to the delivery of the animal management service. This includes expenses such as salaries and on 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w:t>
      </w:r>
      <w:r w:rsidRPr="000A3585">
        <w:rPr>
          <w:rFonts w:cstheme="minorHAnsi"/>
          <w:color w:val="auto"/>
          <w:sz w:val="21"/>
          <w:szCs w:val="21"/>
        </w:rPr>
        <w:t>a temporary employee (e.</w:t>
      </w:r>
      <w:r w:rsidR="00BF0528">
        <w:rPr>
          <w:rFonts w:cstheme="minorHAnsi"/>
          <w:color w:val="auto"/>
          <w:sz w:val="21"/>
          <w:szCs w:val="21"/>
        </w:rPr>
        <w:t>g.,</w:t>
      </w:r>
      <w:r w:rsidRPr="000A3585">
        <w:rPr>
          <w:rFonts w:cstheme="minorHAnsi"/>
          <w:color w:val="auto"/>
          <w:sz w:val="21"/>
          <w:szCs w:val="21"/>
        </w:rPr>
        <w:t xml:space="preserve"> casual, agency). </w:t>
      </w:r>
    </w:p>
    <w:p w14:paraId="00FB4C5C" w14:textId="77777777" w:rsidR="006222D3" w:rsidRPr="0049531A" w:rsidRDefault="006222D3" w:rsidP="0049531A">
      <w:pPr>
        <w:spacing w:before="0" w:after="0" w:line="276" w:lineRule="auto"/>
        <w:textAlignment w:val="baseline"/>
        <w:rPr>
          <w:rFonts w:cstheme="minorHAnsi"/>
          <w:color w:val="62BB46" w:themeColor="accent3"/>
          <w:sz w:val="21"/>
          <w:szCs w:val="21"/>
        </w:rPr>
      </w:pPr>
      <w:r w:rsidRPr="0049531A">
        <w:rPr>
          <w:rFonts w:cstheme="minorHAnsi"/>
          <w:color w:val="62BB46" w:themeColor="accent3"/>
          <w:sz w:val="21"/>
          <w:szCs w:val="21"/>
          <w:u w:val="single"/>
        </w:rPr>
        <w:t>Management overheads</w:t>
      </w:r>
    </w:p>
    <w:p w14:paraId="43AD0DCF" w14:textId="77777777" w:rsidR="006222D3" w:rsidRPr="007E4A89" w:rsidRDefault="006222D3" w:rsidP="0049531A">
      <w:pPr>
        <w:spacing w:before="0" w:after="60" w:line="276" w:lineRule="auto"/>
        <w:rPr>
          <w:rFonts w:cstheme="minorHAnsi"/>
          <w:color w:val="auto"/>
          <w:sz w:val="21"/>
          <w:szCs w:val="21"/>
          <w:u w:val="single"/>
        </w:rPr>
      </w:pPr>
      <w:r w:rsidRPr="007E4A89">
        <w:rPr>
          <w:rFonts w:cstheme="minorHAnsi"/>
          <w:color w:val="auto"/>
          <w:sz w:val="21"/>
          <w:szCs w:val="21"/>
        </w:rPr>
        <w:t>Is employee costs associated with overseeing or managing the service. Examples might include a proportion of:</w:t>
      </w:r>
    </w:p>
    <w:p w14:paraId="60F7945E" w14:textId="77777777" w:rsidR="006222D3" w:rsidRPr="00C65084" w:rsidRDefault="006222D3" w:rsidP="00DA452B">
      <w:pPr>
        <w:pStyle w:val="ListParagraph"/>
        <w:numPr>
          <w:ilvl w:val="0"/>
          <w:numId w:val="7"/>
        </w:numPr>
        <w:spacing w:after="60" w:line="276" w:lineRule="auto"/>
        <w:rPr>
          <w:rFonts w:cstheme="minorHAnsi"/>
          <w:sz w:val="21"/>
          <w:szCs w:val="21"/>
        </w:rPr>
      </w:pPr>
      <w:r w:rsidRPr="00C65084">
        <w:rPr>
          <w:rFonts w:cstheme="minorHAnsi"/>
          <w:sz w:val="21"/>
          <w:szCs w:val="21"/>
        </w:rPr>
        <w:t>chief executive officer</w:t>
      </w:r>
    </w:p>
    <w:p w14:paraId="1503BB1C" w14:textId="77777777" w:rsidR="006222D3" w:rsidRPr="00C65084" w:rsidRDefault="006222D3" w:rsidP="00DA452B">
      <w:pPr>
        <w:pStyle w:val="ListParagraph"/>
        <w:numPr>
          <w:ilvl w:val="0"/>
          <w:numId w:val="7"/>
        </w:numPr>
        <w:spacing w:after="60" w:line="276" w:lineRule="auto"/>
        <w:rPr>
          <w:rFonts w:cstheme="minorHAnsi"/>
          <w:sz w:val="21"/>
          <w:szCs w:val="21"/>
        </w:rPr>
      </w:pPr>
      <w:r w:rsidRPr="00C65084">
        <w:rPr>
          <w:rFonts w:cstheme="minorHAnsi"/>
          <w:sz w:val="21"/>
          <w:szCs w:val="21"/>
        </w:rPr>
        <w:t>general manager/director</w:t>
      </w:r>
    </w:p>
    <w:p w14:paraId="4B2DD64C" w14:textId="77777777" w:rsidR="006222D3" w:rsidRPr="00C65084" w:rsidRDefault="006222D3" w:rsidP="00DA452B">
      <w:pPr>
        <w:pStyle w:val="ListParagraph"/>
        <w:numPr>
          <w:ilvl w:val="0"/>
          <w:numId w:val="7"/>
        </w:numPr>
        <w:spacing w:after="60" w:line="276" w:lineRule="auto"/>
        <w:rPr>
          <w:rFonts w:cstheme="minorHAnsi"/>
          <w:sz w:val="21"/>
          <w:szCs w:val="21"/>
        </w:rPr>
      </w:pPr>
      <w:r w:rsidRPr="00C65084">
        <w:rPr>
          <w:rFonts w:cstheme="minorHAnsi"/>
          <w:sz w:val="21"/>
          <w:szCs w:val="21"/>
        </w:rPr>
        <w:t>supervisor</w:t>
      </w:r>
    </w:p>
    <w:p w14:paraId="3882F322" w14:textId="77777777" w:rsidR="006222D3" w:rsidRPr="00C65084" w:rsidRDefault="006222D3" w:rsidP="00DA452B">
      <w:pPr>
        <w:pStyle w:val="ListParagraph"/>
        <w:numPr>
          <w:ilvl w:val="0"/>
          <w:numId w:val="7"/>
        </w:numPr>
        <w:spacing w:after="60" w:line="276" w:lineRule="auto"/>
        <w:rPr>
          <w:rFonts w:cstheme="minorHAnsi"/>
          <w:sz w:val="21"/>
          <w:szCs w:val="21"/>
        </w:rPr>
      </w:pPr>
      <w:r w:rsidRPr="00C65084">
        <w:rPr>
          <w:rFonts w:cstheme="minorHAnsi"/>
          <w:sz w:val="21"/>
          <w:szCs w:val="21"/>
        </w:rPr>
        <w:t>team leader</w:t>
      </w:r>
    </w:p>
    <w:p w14:paraId="7194F74D" w14:textId="2866F89A" w:rsidR="006222D3" w:rsidRPr="0049531A" w:rsidRDefault="006222D3" w:rsidP="00DA452B">
      <w:pPr>
        <w:pStyle w:val="ListParagraph"/>
        <w:numPr>
          <w:ilvl w:val="0"/>
          <w:numId w:val="7"/>
        </w:numPr>
        <w:spacing w:after="240" w:line="276" w:lineRule="auto"/>
        <w:rPr>
          <w:rFonts w:cstheme="minorHAnsi"/>
          <w:sz w:val="21"/>
          <w:szCs w:val="21"/>
        </w:rPr>
      </w:pPr>
      <w:r w:rsidRPr="00C65084">
        <w:rPr>
          <w:rFonts w:cstheme="minorHAnsi"/>
          <w:sz w:val="21"/>
          <w:szCs w:val="21"/>
        </w:rPr>
        <w:t>administration staff</w:t>
      </w:r>
    </w:p>
    <w:p w14:paraId="7AE03656" w14:textId="77777777" w:rsidR="006222D3" w:rsidRPr="0049531A" w:rsidRDefault="006222D3" w:rsidP="0049531A">
      <w:pPr>
        <w:spacing w:before="0" w:after="0" w:line="276" w:lineRule="auto"/>
        <w:textAlignment w:val="baseline"/>
        <w:rPr>
          <w:rFonts w:cstheme="minorHAnsi"/>
          <w:color w:val="62BB46" w:themeColor="accent3"/>
          <w:sz w:val="21"/>
          <w:szCs w:val="21"/>
        </w:rPr>
      </w:pPr>
      <w:r w:rsidRPr="0049531A">
        <w:rPr>
          <w:rFonts w:cstheme="minorHAnsi"/>
          <w:color w:val="62BB46" w:themeColor="accent3"/>
          <w:sz w:val="21"/>
          <w:szCs w:val="21"/>
          <w:u w:val="single"/>
        </w:rPr>
        <w:t xml:space="preserve">Population </w:t>
      </w:r>
    </w:p>
    <w:p w14:paraId="06917AB4" w14:textId="77777777" w:rsidR="006222D3" w:rsidRPr="00C65084" w:rsidRDefault="006222D3" w:rsidP="00680360">
      <w:pPr>
        <w:spacing w:before="0" w:line="276" w:lineRule="auto"/>
        <w:textAlignment w:val="baseline"/>
        <w:rPr>
          <w:rFonts w:cstheme="minorHAnsi"/>
        </w:rPr>
      </w:pPr>
      <w:r w:rsidRPr="000A3585">
        <w:rPr>
          <w:rFonts w:cstheme="minorHAnsi"/>
          <w:color w:val="auto"/>
          <w:sz w:val="21"/>
          <w:szCs w:val="21"/>
        </w:rPr>
        <w:t>Means the resident population of the municipal district estimated by Council.   </w:t>
      </w:r>
    </w:p>
    <w:p w14:paraId="161D0FCE"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Classification</w:t>
      </w:r>
    </w:p>
    <w:p w14:paraId="73F3FF17" w14:textId="77777777" w:rsidR="006222D3" w:rsidRPr="000A3585" w:rsidRDefault="006222D3" w:rsidP="006222D3">
      <w:pPr>
        <w:spacing w:line="276" w:lineRule="auto"/>
        <w:rPr>
          <w:rFonts w:cstheme="minorHAnsi"/>
          <w:color w:val="auto"/>
          <w:sz w:val="21"/>
          <w:szCs w:val="21"/>
        </w:rPr>
      </w:pPr>
      <w:r w:rsidRPr="000A3585">
        <w:rPr>
          <w:rFonts w:cstheme="minorHAnsi"/>
          <w:color w:val="auto"/>
          <w:sz w:val="21"/>
          <w:szCs w:val="21"/>
        </w:rPr>
        <w:t xml:space="preserve">Input indicator – Service cost </w:t>
      </w:r>
    </w:p>
    <w:p w14:paraId="728E0A77"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Data source</w:t>
      </w:r>
    </w:p>
    <w:p w14:paraId="4E3473D6" w14:textId="77777777" w:rsidR="006222D3" w:rsidRPr="0049531A" w:rsidRDefault="006222D3" w:rsidP="0049531A">
      <w:pPr>
        <w:spacing w:before="0" w:after="0" w:line="276" w:lineRule="auto"/>
        <w:rPr>
          <w:rFonts w:cstheme="minorHAnsi"/>
          <w:color w:val="62BB46" w:themeColor="accent3"/>
          <w:sz w:val="21"/>
          <w:szCs w:val="21"/>
          <w:u w:val="single"/>
        </w:rPr>
      </w:pPr>
      <w:r w:rsidRPr="0049531A">
        <w:rPr>
          <w:rFonts w:cstheme="minorHAnsi"/>
          <w:color w:val="62BB46" w:themeColor="accent3"/>
          <w:sz w:val="21"/>
          <w:szCs w:val="21"/>
          <w:u w:val="single"/>
        </w:rPr>
        <w:t>Numerator</w:t>
      </w:r>
    </w:p>
    <w:p w14:paraId="4D4CB547" w14:textId="77777777" w:rsidR="006222D3" w:rsidRPr="000A3585" w:rsidRDefault="006222D3" w:rsidP="0049531A">
      <w:pPr>
        <w:spacing w:before="0" w:after="240" w:line="276" w:lineRule="auto"/>
        <w:rPr>
          <w:rFonts w:cstheme="minorHAnsi"/>
          <w:color w:val="auto"/>
          <w:sz w:val="21"/>
          <w:szCs w:val="21"/>
        </w:rPr>
      </w:pPr>
      <w:r w:rsidRPr="000A3585">
        <w:rPr>
          <w:rFonts w:cstheme="minorHAnsi"/>
          <w:color w:val="auto"/>
          <w:sz w:val="21"/>
          <w:szCs w:val="21"/>
        </w:rPr>
        <w:t xml:space="preserve">Any finance system (such as TechnologyOne) which records revenue and cost information relating to the animal management service.  </w:t>
      </w:r>
    </w:p>
    <w:p w14:paraId="12D34B26" w14:textId="77777777" w:rsidR="006222D3" w:rsidRPr="0049531A" w:rsidRDefault="006222D3" w:rsidP="0049531A">
      <w:pPr>
        <w:spacing w:before="0" w:after="0" w:line="276" w:lineRule="auto"/>
        <w:rPr>
          <w:rFonts w:cstheme="minorHAnsi"/>
          <w:color w:val="62BB46" w:themeColor="accent3"/>
          <w:sz w:val="21"/>
          <w:szCs w:val="21"/>
          <w:u w:val="single"/>
        </w:rPr>
      </w:pPr>
      <w:r w:rsidRPr="0049531A">
        <w:rPr>
          <w:rFonts w:cstheme="minorHAnsi"/>
          <w:color w:val="62BB46" w:themeColor="accent3"/>
          <w:sz w:val="21"/>
          <w:szCs w:val="21"/>
          <w:u w:val="single"/>
        </w:rPr>
        <w:t>Denominator</w:t>
      </w:r>
    </w:p>
    <w:p w14:paraId="4EF6A8ED" w14:textId="5AE77E83" w:rsidR="006222D3" w:rsidRPr="000A3585" w:rsidRDefault="006222D3" w:rsidP="00680360">
      <w:pPr>
        <w:spacing w:before="0" w:line="276" w:lineRule="auto"/>
        <w:rPr>
          <w:rFonts w:cstheme="minorHAnsi"/>
          <w:color w:val="auto"/>
          <w:sz w:val="21"/>
          <w:szCs w:val="21"/>
        </w:rPr>
      </w:pPr>
      <w:r w:rsidRPr="000A3585">
        <w:rPr>
          <w:rFonts w:cstheme="minorHAnsi"/>
          <w:color w:val="auto"/>
          <w:sz w:val="21"/>
          <w:szCs w:val="21"/>
        </w:rPr>
        <w:t xml:space="preserve">Australian Bureau of Statistics – Population Estimates by Local Government Area. </w:t>
      </w:r>
    </w:p>
    <w:p w14:paraId="67BB67CF"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 xml:space="preserve">Data use / </w:t>
      </w:r>
      <w:r w:rsidRPr="007428C5">
        <w:rPr>
          <w:rFonts w:cstheme="minorHAnsi"/>
          <w:b/>
          <w:sz w:val="24"/>
          <w:szCs w:val="24"/>
        </w:rPr>
        <w:t>Co</w:t>
      </w:r>
      <w:r w:rsidRPr="007428C5">
        <w:rPr>
          <w:rFonts w:cstheme="minorHAnsi"/>
          <w:b/>
          <w:kern w:val="20"/>
          <w:sz w:val="24"/>
          <w:szCs w:val="24"/>
        </w:rPr>
        <w:t>mmunity outcome</w:t>
      </w:r>
    </w:p>
    <w:p w14:paraId="5BBD8E5B" w14:textId="1021AD2E" w:rsidR="006222D3" w:rsidRPr="000A3585" w:rsidRDefault="006222D3" w:rsidP="003711AE">
      <w:pPr>
        <w:spacing w:line="276" w:lineRule="auto"/>
        <w:rPr>
          <w:rFonts w:cstheme="minorHAnsi"/>
          <w:color w:val="auto"/>
          <w:sz w:val="21"/>
          <w:szCs w:val="21"/>
        </w:rPr>
      </w:pPr>
      <w:r w:rsidRPr="000A3585">
        <w:rPr>
          <w:rFonts w:cstheme="minorHAnsi"/>
          <w:color w:val="auto"/>
          <w:sz w:val="21"/>
          <w:szCs w:val="21"/>
        </w:rPr>
        <w:t xml:space="preserve">Assessment of the cost-efficiency of council services. Lower costs suggest greater commitment towards efficient animal management services.   </w:t>
      </w:r>
    </w:p>
    <w:p w14:paraId="120B1FDD"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Suitability for target setting</w:t>
      </w:r>
    </w:p>
    <w:p w14:paraId="4FD21CDA" w14:textId="77777777" w:rsidR="006222D3" w:rsidRPr="00C65084" w:rsidRDefault="006222D3" w:rsidP="008C4FBF">
      <w:pPr>
        <w:spacing w:before="0" w:after="0" w:line="276" w:lineRule="auto"/>
        <w:rPr>
          <w:rFonts w:cstheme="minorHAnsi"/>
          <w:b/>
          <w:bCs/>
          <w:sz w:val="21"/>
          <w:szCs w:val="21"/>
        </w:rPr>
      </w:pPr>
      <w:r w:rsidRPr="00C65084">
        <w:rPr>
          <w:rFonts w:cstheme="minorHAnsi"/>
          <w:b/>
          <w:bCs/>
          <w:sz w:val="21"/>
          <w:szCs w:val="21"/>
        </w:rPr>
        <w:t>Good</w:t>
      </w:r>
    </w:p>
    <w:p w14:paraId="4AA9C08B" w14:textId="77777777" w:rsidR="006222D3" w:rsidRPr="000A3585" w:rsidRDefault="006222D3" w:rsidP="00680360">
      <w:pPr>
        <w:spacing w:before="0" w:line="276" w:lineRule="auto"/>
        <w:rPr>
          <w:rFonts w:cstheme="minorHAnsi"/>
          <w:color w:val="auto"/>
          <w:sz w:val="21"/>
          <w:szCs w:val="21"/>
        </w:rPr>
      </w:pPr>
      <w:r w:rsidRPr="000A3585">
        <w:rPr>
          <w:rFonts w:cstheme="minorHAnsi"/>
          <w:color w:val="auto"/>
          <w:sz w:val="21"/>
          <w:szCs w:val="21"/>
        </w:rPr>
        <w:t>Data is stable, and council has some influence over the outcome</w:t>
      </w:r>
    </w:p>
    <w:p w14:paraId="6D4C7D2B"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Related to</w:t>
      </w:r>
    </w:p>
    <w:p w14:paraId="2A6AD14F" w14:textId="77777777" w:rsidR="006222D3" w:rsidRPr="000A3585" w:rsidRDefault="006222D3" w:rsidP="006222D3">
      <w:pPr>
        <w:spacing w:line="276" w:lineRule="auto"/>
        <w:rPr>
          <w:rFonts w:cstheme="minorHAnsi"/>
          <w:color w:val="auto"/>
          <w:sz w:val="21"/>
          <w:szCs w:val="21"/>
        </w:rPr>
      </w:pPr>
      <w:r w:rsidRPr="000A3585">
        <w:rPr>
          <w:rFonts w:cstheme="minorHAnsi"/>
          <w:color w:val="auto"/>
          <w:sz w:val="21"/>
          <w:szCs w:val="21"/>
        </w:rPr>
        <w:t>AM2 – Animals reclaimed</w:t>
      </w:r>
    </w:p>
    <w:p w14:paraId="5EEC92BF" w14:textId="77777777" w:rsidR="006222D3" w:rsidRPr="000A3585" w:rsidRDefault="006222D3" w:rsidP="006222D3">
      <w:pPr>
        <w:spacing w:line="276" w:lineRule="auto"/>
        <w:rPr>
          <w:rFonts w:cstheme="minorHAnsi"/>
          <w:color w:val="auto"/>
          <w:sz w:val="21"/>
          <w:szCs w:val="21"/>
        </w:rPr>
      </w:pPr>
      <w:r w:rsidRPr="000A3585">
        <w:rPr>
          <w:rFonts w:cstheme="minorHAnsi"/>
          <w:color w:val="auto"/>
          <w:sz w:val="21"/>
          <w:szCs w:val="21"/>
        </w:rPr>
        <w:t>AM5 – Animals rehomed</w:t>
      </w:r>
    </w:p>
    <w:p w14:paraId="4BB0F920" w14:textId="6D037219" w:rsidR="008C4FBF" w:rsidRPr="000A3585" w:rsidRDefault="006222D3" w:rsidP="00382676">
      <w:pPr>
        <w:spacing w:line="276" w:lineRule="auto"/>
        <w:rPr>
          <w:rFonts w:cstheme="minorHAnsi"/>
          <w:color w:val="auto"/>
          <w:sz w:val="21"/>
          <w:szCs w:val="21"/>
        </w:rPr>
      </w:pPr>
      <w:r w:rsidRPr="000A3585">
        <w:rPr>
          <w:rFonts w:cstheme="minorHAnsi"/>
          <w:color w:val="auto"/>
          <w:sz w:val="21"/>
          <w:szCs w:val="21"/>
        </w:rPr>
        <w:t xml:space="preserve">AM7 – Animal management prosecutions </w:t>
      </w:r>
    </w:p>
    <w:p w14:paraId="330D04DB" w14:textId="77777777" w:rsidR="00600E1F" w:rsidRDefault="00600E1F" w:rsidP="006222D3">
      <w:pPr>
        <w:pStyle w:val="BodyText100ThemeColour"/>
        <w:rPr>
          <w:rFonts w:cstheme="minorHAnsi"/>
          <w:b/>
          <w:sz w:val="24"/>
        </w:rPr>
      </w:pPr>
    </w:p>
    <w:p w14:paraId="76F0F977" w14:textId="77777777" w:rsidR="00D03025" w:rsidRDefault="00D03025" w:rsidP="006222D3">
      <w:pPr>
        <w:pStyle w:val="BodyText100ThemeColour"/>
        <w:rPr>
          <w:rFonts w:cstheme="minorHAnsi"/>
          <w:b/>
          <w:sz w:val="24"/>
        </w:rPr>
      </w:pPr>
    </w:p>
    <w:p w14:paraId="42458FF8" w14:textId="78B78242" w:rsidR="006222D3" w:rsidRPr="00AF34BB" w:rsidRDefault="006222D3" w:rsidP="006222D3">
      <w:pPr>
        <w:pStyle w:val="BodyText100ThemeColour"/>
        <w:rPr>
          <w:rFonts w:ascii="Arial Nova" w:hAnsi="Arial Nova"/>
          <w:b/>
          <w:kern w:val="20"/>
          <w:sz w:val="22"/>
          <w:szCs w:val="28"/>
        </w:rPr>
      </w:pPr>
      <w:r w:rsidRPr="00C65084">
        <w:rPr>
          <w:rFonts w:cstheme="minorHAnsi"/>
          <w:b/>
          <w:sz w:val="24"/>
        </w:rPr>
        <w:lastRenderedPageBreak/>
        <w:t>Further information</w:t>
      </w:r>
    </w:p>
    <w:p w14:paraId="01B1021A" w14:textId="77777777" w:rsidR="006222D3" w:rsidRPr="000A3585" w:rsidRDefault="006222D3" w:rsidP="008C4FBF">
      <w:pPr>
        <w:spacing w:before="0" w:after="0" w:line="276" w:lineRule="auto"/>
        <w:rPr>
          <w:rFonts w:cstheme="minorHAnsi"/>
          <w:i/>
          <w:iCs/>
          <w:color w:val="auto"/>
          <w:sz w:val="21"/>
          <w:szCs w:val="21"/>
        </w:rPr>
      </w:pPr>
      <w:r w:rsidRPr="000A3585">
        <w:rPr>
          <w:rFonts w:cstheme="minorHAnsi"/>
          <w:i/>
          <w:iCs/>
          <w:color w:val="auto"/>
          <w:sz w:val="21"/>
          <w:szCs w:val="21"/>
        </w:rPr>
        <w:t>Domestic Animals Act 1994</w:t>
      </w:r>
    </w:p>
    <w:p w14:paraId="7EAA4D39" w14:textId="5D8AC9D0" w:rsidR="006222D3" w:rsidRPr="000A3585" w:rsidRDefault="006222D3" w:rsidP="006222D3">
      <w:pPr>
        <w:spacing w:line="276" w:lineRule="auto"/>
        <w:rPr>
          <w:rFonts w:cstheme="minorHAnsi"/>
          <w:color w:val="auto"/>
          <w:sz w:val="21"/>
          <w:szCs w:val="21"/>
        </w:rPr>
      </w:pPr>
      <w:r w:rsidRPr="00C9153E">
        <w:rPr>
          <w:rFonts w:cstheme="minorHAnsi"/>
          <w:color w:val="auto"/>
          <w:sz w:val="21"/>
          <w:szCs w:val="21"/>
        </w:rPr>
        <w:t>Local Government (Planning and Reporting) Regulations 20</w:t>
      </w:r>
      <w:r w:rsidR="00C9153E" w:rsidRPr="00C9153E">
        <w:rPr>
          <w:rFonts w:cstheme="minorHAnsi"/>
          <w:color w:val="auto"/>
          <w:sz w:val="21"/>
          <w:szCs w:val="21"/>
        </w:rPr>
        <w:t>20</w:t>
      </w:r>
      <w:r w:rsidRPr="00C9153E">
        <w:rPr>
          <w:rFonts w:cstheme="minorHAnsi"/>
          <w:color w:val="auto"/>
          <w:sz w:val="21"/>
          <w:szCs w:val="21"/>
        </w:rPr>
        <w:t xml:space="preserve"> – Schedule 2 Indicator </w:t>
      </w:r>
      <w:r w:rsidR="00C9153E" w:rsidRPr="00C9153E">
        <w:rPr>
          <w:rFonts w:cstheme="minorHAnsi"/>
          <w:color w:val="auto"/>
          <w:sz w:val="21"/>
          <w:szCs w:val="21"/>
        </w:rPr>
        <w:t>7c</w:t>
      </w:r>
      <w:r w:rsidRPr="00C9153E">
        <w:rPr>
          <w:rFonts w:cstheme="minorHAnsi"/>
          <w:color w:val="auto"/>
          <w:sz w:val="21"/>
          <w:szCs w:val="21"/>
        </w:rPr>
        <w:t xml:space="preserve"> (Page 4</w:t>
      </w:r>
      <w:r w:rsidR="00C9153E" w:rsidRPr="00C9153E">
        <w:rPr>
          <w:rFonts w:cstheme="minorHAnsi"/>
          <w:color w:val="auto"/>
          <w:sz w:val="21"/>
          <w:szCs w:val="21"/>
        </w:rPr>
        <w:t>2</w:t>
      </w:r>
      <w:r w:rsidRPr="00C9153E">
        <w:rPr>
          <w:rFonts w:cstheme="minorHAnsi"/>
          <w:color w:val="auto"/>
          <w:sz w:val="21"/>
          <w:szCs w:val="21"/>
        </w:rPr>
        <w:t>)</w:t>
      </w:r>
    </w:p>
    <w:p w14:paraId="6661833C" w14:textId="77777777" w:rsidR="006222D3" w:rsidRPr="00AF34BB" w:rsidRDefault="006222D3" w:rsidP="006222D3">
      <w:pPr>
        <w:pStyle w:val="BodyText100ThemeColour"/>
        <w:rPr>
          <w:rFonts w:ascii="Arial Nova" w:hAnsi="Arial Nova"/>
          <w:b/>
          <w:kern w:val="20"/>
          <w:sz w:val="22"/>
          <w:szCs w:val="28"/>
        </w:rPr>
      </w:pPr>
      <w:r w:rsidRPr="00C65084">
        <w:rPr>
          <w:rFonts w:cstheme="minorHAnsi"/>
          <w:b/>
          <w:sz w:val="24"/>
        </w:rPr>
        <w:t>Notes or Case Studies</w:t>
      </w:r>
    </w:p>
    <w:p w14:paraId="45F48B8F" w14:textId="77777777" w:rsidR="006222D3" w:rsidRPr="008C4FBF" w:rsidRDefault="006222D3" w:rsidP="008C4FBF">
      <w:pPr>
        <w:spacing w:before="0" w:after="0" w:line="276" w:lineRule="auto"/>
        <w:rPr>
          <w:rFonts w:cstheme="minorHAnsi"/>
          <w:color w:val="62BB46" w:themeColor="accent3"/>
          <w:sz w:val="21"/>
          <w:szCs w:val="21"/>
          <w:u w:val="single"/>
        </w:rPr>
      </w:pPr>
      <w:r w:rsidRPr="008C4FBF">
        <w:rPr>
          <w:rFonts w:cstheme="minorHAnsi"/>
          <w:color w:val="62BB46" w:themeColor="accent3"/>
          <w:sz w:val="21"/>
          <w:szCs w:val="21"/>
          <w:u w:val="single"/>
        </w:rPr>
        <w:t>Separation of other service activities</w:t>
      </w:r>
    </w:p>
    <w:p w14:paraId="519AC2F7" w14:textId="77777777" w:rsidR="006222D3" w:rsidRPr="000A3585" w:rsidRDefault="006222D3" w:rsidP="00600E1F">
      <w:pPr>
        <w:spacing w:before="0" w:after="0" w:line="276" w:lineRule="auto"/>
        <w:rPr>
          <w:rFonts w:cstheme="minorHAnsi"/>
          <w:color w:val="auto"/>
          <w:sz w:val="21"/>
          <w:szCs w:val="21"/>
        </w:rPr>
      </w:pPr>
      <w:r w:rsidRPr="000A3585">
        <w:rPr>
          <w:rFonts w:cstheme="minorHAnsi"/>
          <w:color w:val="auto"/>
          <w:sz w:val="21"/>
          <w:szCs w:val="21"/>
        </w:rPr>
        <w:t>In some councils, the animal management service may be part of a larger budget program which includes complementary activities such as local laws and parking enforcement. In these cases, it will be necessary to separate the costs of the various activities in order to calculate the service cost indicator. The following approach is suggested for allocating costs to activities:</w:t>
      </w:r>
    </w:p>
    <w:p w14:paraId="39366BA7" w14:textId="77777777" w:rsidR="006222D3" w:rsidRDefault="006222D3" w:rsidP="00DA452B">
      <w:pPr>
        <w:pStyle w:val="ListParagraph"/>
        <w:numPr>
          <w:ilvl w:val="0"/>
          <w:numId w:val="8"/>
        </w:numPr>
        <w:spacing w:line="276" w:lineRule="auto"/>
        <w:rPr>
          <w:rFonts w:eastAsia="Calibri" w:cstheme="minorHAnsi"/>
          <w:sz w:val="21"/>
          <w:szCs w:val="21"/>
          <w:lang w:eastAsia="en-US"/>
        </w:rPr>
      </w:pPr>
      <w:r w:rsidRPr="00C65084">
        <w:rPr>
          <w:rFonts w:eastAsia="Calibri" w:cstheme="minorHAnsi"/>
          <w:sz w:val="21"/>
          <w:szCs w:val="21"/>
          <w:lang w:eastAsia="en-US"/>
        </w:rPr>
        <w:t>specific costs – Identify costs which are specific to each activity such as staff, consultants, vehicles and the like and allocate across activities</w:t>
      </w:r>
    </w:p>
    <w:p w14:paraId="43343F03" w14:textId="01CAF335" w:rsidR="00ED7756" w:rsidRPr="00B02B00" w:rsidRDefault="006222D3" w:rsidP="00DA452B">
      <w:pPr>
        <w:pStyle w:val="ListParagraph"/>
        <w:numPr>
          <w:ilvl w:val="0"/>
          <w:numId w:val="8"/>
        </w:numPr>
        <w:spacing w:line="276" w:lineRule="auto"/>
        <w:rPr>
          <w:rFonts w:eastAsia="Calibri" w:cstheme="minorHAnsi"/>
          <w:sz w:val="21"/>
          <w:szCs w:val="21"/>
        </w:rPr>
      </w:pPr>
      <w:r w:rsidRPr="00B02B00">
        <w:rPr>
          <w:rFonts w:eastAsia="Calibri" w:cstheme="minorHAnsi"/>
          <w:sz w:val="21"/>
          <w:szCs w:val="21"/>
        </w:rPr>
        <w:t>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4B905A1F" w14:textId="77777777" w:rsidR="00A42530" w:rsidRPr="00A42530" w:rsidRDefault="00A42530" w:rsidP="00D21233">
      <w:pPr>
        <w:spacing w:before="0" w:after="0" w:line="276" w:lineRule="auto"/>
        <w:rPr>
          <w:rFonts w:cstheme="minorHAnsi"/>
          <w:color w:val="62BB46" w:themeColor="accent3"/>
          <w:sz w:val="21"/>
          <w:szCs w:val="21"/>
          <w:u w:val="single"/>
        </w:rPr>
      </w:pPr>
      <w:r w:rsidRPr="00A42530">
        <w:rPr>
          <w:rFonts w:cstheme="minorHAnsi"/>
          <w:color w:val="62BB46" w:themeColor="accent3"/>
          <w:sz w:val="21"/>
          <w:szCs w:val="21"/>
          <w:u w:val="single"/>
        </w:rPr>
        <w:t>Reassignment of staff due to COVID-19</w:t>
      </w:r>
    </w:p>
    <w:p w14:paraId="7BDE4614" w14:textId="6C276C94" w:rsidR="00A42530" w:rsidRPr="000A3585" w:rsidRDefault="00A42530" w:rsidP="00D21233">
      <w:pPr>
        <w:spacing w:before="0" w:after="0" w:line="276" w:lineRule="auto"/>
        <w:rPr>
          <w:color w:val="auto"/>
          <w:sz w:val="21"/>
          <w:szCs w:val="21"/>
        </w:rPr>
      </w:pPr>
      <w:r w:rsidRPr="000A3585">
        <w:rPr>
          <w:color w:val="auto"/>
          <w:sz w:val="21"/>
          <w:szCs w:val="21"/>
        </w:rPr>
        <w:t>Where the staff are delivering the service, their associated operating expenses should be included. If they are re-assigned or redeployed to other roles in the organisation not related to the delivery of animal management, their costs would cease to be included (where practical).</w:t>
      </w:r>
    </w:p>
    <w:p w14:paraId="61E0F7DE" w14:textId="0E91E1A9" w:rsidR="006222D3" w:rsidRDefault="006222D3" w:rsidP="006222D3">
      <w:pPr>
        <w:rPr>
          <w:rFonts w:eastAsia="Calibri" w:cstheme="minorHAnsi"/>
          <w:sz w:val="21"/>
          <w:szCs w:val="21"/>
        </w:rPr>
      </w:pPr>
    </w:p>
    <w:p w14:paraId="0D8ACAFE" w14:textId="209A2766" w:rsidR="006222D3" w:rsidRDefault="006222D3" w:rsidP="006222D3">
      <w:pPr>
        <w:rPr>
          <w:rFonts w:eastAsia="Calibri" w:cstheme="minorHAnsi"/>
          <w:sz w:val="21"/>
          <w:szCs w:val="21"/>
        </w:rPr>
      </w:pPr>
    </w:p>
    <w:p w14:paraId="54E64593" w14:textId="21080A38" w:rsidR="006222D3" w:rsidRDefault="006222D3" w:rsidP="006222D3">
      <w:pPr>
        <w:rPr>
          <w:rFonts w:eastAsia="Calibri" w:cstheme="minorHAnsi"/>
          <w:sz w:val="21"/>
          <w:szCs w:val="21"/>
        </w:rPr>
      </w:pPr>
    </w:p>
    <w:p w14:paraId="4C7CDCD0" w14:textId="6D2FE290" w:rsidR="006222D3" w:rsidRDefault="006222D3" w:rsidP="006222D3">
      <w:pPr>
        <w:rPr>
          <w:rFonts w:eastAsia="Calibri" w:cstheme="minorHAnsi"/>
          <w:sz w:val="21"/>
          <w:szCs w:val="21"/>
        </w:rPr>
      </w:pPr>
    </w:p>
    <w:p w14:paraId="6113A7B2" w14:textId="4A153B65" w:rsidR="006222D3" w:rsidRDefault="006222D3" w:rsidP="006222D3">
      <w:pPr>
        <w:rPr>
          <w:rFonts w:eastAsia="Calibri" w:cstheme="minorHAnsi"/>
          <w:sz w:val="21"/>
          <w:szCs w:val="21"/>
        </w:rPr>
      </w:pPr>
    </w:p>
    <w:p w14:paraId="2B946277" w14:textId="769241B9" w:rsidR="006222D3" w:rsidRDefault="006222D3" w:rsidP="006222D3">
      <w:pPr>
        <w:rPr>
          <w:rFonts w:eastAsia="Calibri" w:cstheme="minorHAnsi"/>
          <w:sz w:val="21"/>
          <w:szCs w:val="21"/>
        </w:rPr>
      </w:pPr>
    </w:p>
    <w:p w14:paraId="63F055E2" w14:textId="161BACB9" w:rsidR="006222D3" w:rsidRDefault="006222D3" w:rsidP="006222D3">
      <w:pPr>
        <w:rPr>
          <w:rFonts w:eastAsia="Calibri" w:cstheme="minorHAnsi"/>
          <w:sz w:val="21"/>
          <w:szCs w:val="21"/>
        </w:rPr>
      </w:pPr>
    </w:p>
    <w:p w14:paraId="3EBE0515" w14:textId="1AD5C23C" w:rsidR="006222D3" w:rsidRDefault="006222D3" w:rsidP="006222D3">
      <w:pPr>
        <w:rPr>
          <w:rFonts w:eastAsia="Calibri" w:cstheme="minorHAnsi"/>
          <w:sz w:val="21"/>
          <w:szCs w:val="21"/>
        </w:rPr>
      </w:pPr>
    </w:p>
    <w:p w14:paraId="158935D7" w14:textId="4BE33BDE" w:rsidR="006222D3" w:rsidRDefault="006222D3" w:rsidP="006222D3">
      <w:pPr>
        <w:rPr>
          <w:rFonts w:eastAsia="Calibri" w:cstheme="minorHAnsi"/>
          <w:sz w:val="21"/>
          <w:szCs w:val="21"/>
        </w:rPr>
      </w:pPr>
    </w:p>
    <w:p w14:paraId="677C876B" w14:textId="2F63F08F" w:rsidR="006222D3" w:rsidRDefault="006222D3" w:rsidP="006222D3">
      <w:pPr>
        <w:rPr>
          <w:rFonts w:eastAsia="Calibri" w:cstheme="minorHAnsi"/>
          <w:sz w:val="21"/>
          <w:szCs w:val="21"/>
        </w:rPr>
      </w:pPr>
    </w:p>
    <w:p w14:paraId="28106BE0" w14:textId="1907469F" w:rsidR="006222D3" w:rsidRDefault="006222D3" w:rsidP="006222D3">
      <w:pPr>
        <w:rPr>
          <w:rFonts w:eastAsia="Calibri" w:cstheme="minorHAnsi"/>
          <w:sz w:val="21"/>
          <w:szCs w:val="21"/>
        </w:rPr>
      </w:pPr>
    </w:p>
    <w:p w14:paraId="472CF7DC" w14:textId="232D924F" w:rsidR="006222D3" w:rsidRDefault="006222D3" w:rsidP="006222D3">
      <w:pPr>
        <w:rPr>
          <w:rFonts w:eastAsia="Calibri" w:cstheme="minorHAnsi"/>
          <w:sz w:val="21"/>
          <w:szCs w:val="21"/>
        </w:rPr>
      </w:pPr>
    </w:p>
    <w:p w14:paraId="26529CF2" w14:textId="4A5BA4E3" w:rsidR="006222D3" w:rsidRDefault="006222D3" w:rsidP="006222D3">
      <w:pPr>
        <w:rPr>
          <w:rFonts w:eastAsia="Calibri" w:cstheme="minorHAnsi"/>
          <w:sz w:val="21"/>
          <w:szCs w:val="21"/>
        </w:rPr>
      </w:pPr>
    </w:p>
    <w:p w14:paraId="38D1826A" w14:textId="5884F034" w:rsidR="006222D3" w:rsidRDefault="006222D3" w:rsidP="006222D3">
      <w:pPr>
        <w:rPr>
          <w:rFonts w:eastAsia="Calibri" w:cstheme="minorHAnsi"/>
          <w:sz w:val="21"/>
          <w:szCs w:val="21"/>
        </w:rPr>
      </w:pPr>
    </w:p>
    <w:p w14:paraId="7EFFD09B" w14:textId="36F2C2B8" w:rsidR="006222D3" w:rsidRDefault="006222D3" w:rsidP="006222D3">
      <w:pPr>
        <w:rPr>
          <w:rFonts w:eastAsia="Calibri" w:cstheme="minorHAnsi"/>
          <w:sz w:val="21"/>
          <w:szCs w:val="21"/>
        </w:rPr>
      </w:pPr>
    </w:p>
    <w:p w14:paraId="1A24E2CA" w14:textId="141D1FF9" w:rsidR="006222D3" w:rsidRDefault="006222D3" w:rsidP="006222D3">
      <w:pPr>
        <w:rPr>
          <w:rFonts w:eastAsia="Calibri" w:cstheme="minorHAnsi"/>
          <w:sz w:val="21"/>
          <w:szCs w:val="21"/>
        </w:rPr>
      </w:pPr>
    </w:p>
    <w:p w14:paraId="3C605CF6" w14:textId="57DB2A79" w:rsidR="006222D3" w:rsidRDefault="006222D3" w:rsidP="006222D3">
      <w:pPr>
        <w:rPr>
          <w:rFonts w:eastAsia="Calibri" w:cstheme="minorHAnsi"/>
          <w:sz w:val="21"/>
          <w:szCs w:val="21"/>
        </w:rPr>
      </w:pPr>
    </w:p>
    <w:p w14:paraId="0DF94D62" w14:textId="301A71E2" w:rsidR="006222D3" w:rsidRDefault="006222D3" w:rsidP="006222D3">
      <w:pPr>
        <w:rPr>
          <w:rFonts w:eastAsia="Calibri" w:cstheme="minorHAnsi"/>
          <w:sz w:val="21"/>
          <w:szCs w:val="21"/>
        </w:rPr>
      </w:pPr>
    </w:p>
    <w:p w14:paraId="018FB74F" w14:textId="0177FAC4" w:rsidR="006222D3" w:rsidRDefault="006222D3" w:rsidP="006222D3">
      <w:pPr>
        <w:rPr>
          <w:rFonts w:eastAsia="Calibri" w:cstheme="minorHAnsi"/>
          <w:sz w:val="21"/>
          <w:szCs w:val="21"/>
        </w:rPr>
      </w:pPr>
    </w:p>
    <w:p w14:paraId="72DBD2FF" w14:textId="763A62E6" w:rsidR="006222D3" w:rsidRDefault="006222D3" w:rsidP="006222D3">
      <w:pPr>
        <w:rPr>
          <w:rFonts w:eastAsia="Calibri" w:cstheme="minorHAnsi"/>
          <w:sz w:val="21"/>
          <w:szCs w:val="21"/>
        </w:rPr>
      </w:pPr>
    </w:p>
    <w:p w14:paraId="38F1168E" w14:textId="13FB08F3" w:rsidR="006222D3" w:rsidRDefault="006222D3" w:rsidP="006222D3">
      <w:pPr>
        <w:rPr>
          <w:rFonts w:eastAsia="Calibri" w:cstheme="minorHAnsi"/>
          <w:sz w:val="21"/>
          <w:szCs w:val="21"/>
        </w:rPr>
      </w:pPr>
    </w:p>
    <w:p w14:paraId="20931112" w14:textId="45029B42" w:rsidR="006222D3" w:rsidRDefault="006222D3" w:rsidP="006222D3">
      <w:pPr>
        <w:rPr>
          <w:rFonts w:eastAsia="Calibri" w:cstheme="minorHAnsi"/>
          <w:sz w:val="21"/>
          <w:szCs w:val="21"/>
        </w:rPr>
      </w:pPr>
    </w:p>
    <w:p w14:paraId="100B03E7" w14:textId="11A16EFE" w:rsidR="006222D3" w:rsidRDefault="006222D3" w:rsidP="006222D3">
      <w:pPr>
        <w:rPr>
          <w:rFonts w:eastAsia="Calibri" w:cstheme="minorHAnsi"/>
          <w:sz w:val="21"/>
          <w:szCs w:val="21"/>
        </w:rPr>
      </w:pPr>
    </w:p>
    <w:p w14:paraId="792BB0FB" w14:textId="1C317B8E" w:rsidR="006222D3" w:rsidRDefault="006222D3" w:rsidP="006222D3">
      <w:pPr>
        <w:rPr>
          <w:rFonts w:eastAsia="Calibri" w:cstheme="minorHAnsi"/>
          <w:sz w:val="21"/>
          <w:szCs w:val="21"/>
        </w:rPr>
      </w:pPr>
    </w:p>
    <w:p w14:paraId="315DBF7E" w14:textId="77777777" w:rsidR="006222D3" w:rsidRDefault="006222D3" w:rsidP="006222D3"/>
    <w:p w14:paraId="6C6E4160" w14:textId="5CCEF523" w:rsidR="00ED7756" w:rsidRDefault="00ED7756" w:rsidP="00250D25"/>
    <w:p w14:paraId="0A9F23E6" w14:textId="1630DC6A" w:rsidR="00ED7756" w:rsidRDefault="00ED7756" w:rsidP="00250D25"/>
    <w:p w14:paraId="6B848846" w14:textId="566CE75B" w:rsidR="00ED7756" w:rsidRDefault="00ED7756" w:rsidP="00250D25"/>
    <w:p w14:paraId="2AF466B3" w14:textId="164F5E72" w:rsidR="00382676" w:rsidRDefault="00382676" w:rsidP="00250D25"/>
    <w:p w14:paraId="7DE70571" w14:textId="77777777" w:rsidR="00382676" w:rsidRDefault="00382676">
      <w:pPr>
        <w:spacing w:before="0" w:line="276" w:lineRule="auto"/>
      </w:pPr>
      <w:r>
        <w:br w:type="page"/>
      </w:r>
    </w:p>
    <w:p w14:paraId="54D94594" w14:textId="77777777" w:rsidR="00F30EE8" w:rsidRPr="00386970" w:rsidRDefault="00F30EE8" w:rsidP="00386970">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07" w:name="_Toc32323302"/>
      <w:bookmarkStart w:id="108" w:name="_Toc96088528"/>
      <w:r w:rsidRPr="00386970">
        <w:rPr>
          <w:rFonts w:asciiTheme="minorHAnsi" w:hAnsiTheme="minorHAnsi" w:cstheme="minorHAnsi"/>
          <w:b w:val="0"/>
          <w:color w:val="201547" w:themeColor="text2"/>
          <w:kern w:val="32"/>
          <w:sz w:val="32"/>
          <w:lang w:eastAsia="en-AU"/>
        </w:rPr>
        <w:lastRenderedPageBreak/>
        <w:t>AM7 – Animal management prosecutions (Audited)</w:t>
      </w:r>
      <w:bookmarkEnd w:id="107"/>
      <w:bookmarkEnd w:id="108"/>
    </w:p>
    <w:p w14:paraId="2E4F1250" w14:textId="77777777" w:rsidR="00F30EE8" w:rsidRPr="00E5242B" w:rsidRDefault="00F30EE8" w:rsidP="00F30EE8">
      <w:pPr>
        <w:pStyle w:val="BodyText100ThemeColour"/>
        <w:rPr>
          <w:rFonts w:ascii="Arial Nova" w:hAnsi="Arial Nova"/>
          <w:b/>
          <w:kern w:val="20"/>
          <w:sz w:val="22"/>
          <w:szCs w:val="28"/>
        </w:rPr>
      </w:pPr>
      <w:r w:rsidRPr="00C65084">
        <w:rPr>
          <w:rFonts w:cstheme="minorHAnsi"/>
          <w:b/>
          <w:sz w:val="24"/>
        </w:rPr>
        <w:t>Definition</w:t>
      </w:r>
    </w:p>
    <w:p w14:paraId="2A7E4ED8" w14:textId="77777777" w:rsidR="00F30EE8" w:rsidRPr="000C62F4" w:rsidRDefault="00F30EE8" w:rsidP="00F30EE8">
      <w:pPr>
        <w:pStyle w:val="BodyText"/>
        <w:rPr>
          <w:rStyle w:val="normaltextrun1"/>
          <w:rFonts w:cstheme="minorHAnsi"/>
          <w:color w:val="auto"/>
          <w:sz w:val="24"/>
        </w:rPr>
      </w:pPr>
      <w:r w:rsidRPr="000C62F4">
        <w:rPr>
          <w:rStyle w:val="normaltextrun1"/>
          <w:rFonts w:cstheme="minorHAnsi"/>
          <w:color w:val="auto"/>
          <w:sz w:val="24"/>
        </w:rPr>
        <w:t>The percentage of successful animal management prosecutions. </w:t>
      </w:r>
    </w:p>
    <w:p w14:paraId="4AA38EC2" w14:textId="77777777" w:rsidR="00F30EE8" w:rsidRPr="00E5242B" w:rsidRDefault="00F30EE8" w:rsidP="00F30EE8">
      <w:pPr>
        <w:pStyle w:val="BodyText100ThemeColour"/>
        <w:rPr>
          <w:rFonts w:ascii="Arial Nova" w:hAnsi="Arial Nova"/>
          <w:b/>
          <w:kern w:val="20"/>
          <w:sz w:val="22"/>
          <w:szCs w:val="28"/>
        </w:rPr>
      </w:pPr>
      <w:r w:rsidRPr="00C65084">
        <w:rPr>
          <w:rFonts w:cstheme="minorHAnsi"/>
          <w:b/>
          <w:sz w:val="24"/>
        </w:rPr>
        <w:t>Calculation</w:t>
      </w:r>
    </w:p>
    <w:p w14:paraId="7FA87D97" w14:textId="77777777" w:rsidR="00F30EE8" w:rsidRPr="00C65084" w:rsidRDefault="00F30EE8" w:rsidP="00D1339E">
      <w:pPr>
        <w:spacing w:before="0" w:after="0" w:line="276" w:lineRule="auto"/>
        <w:textAlignment w:val="baseline"/>
        <w:rPr>
          <w:rFonts w:cstheme="minorHAnsi"/>
          <w:color w:val="auto"/>
          <w:sz w:val="21"/>
          <w:szCs w:val="21"/>
        </w:rPr>
      </w:pPr>
      <w:r w:rsidRPr="00D1339E">
        <w:rPr>
          <w:rFonts w:cstheme="minorHAnsi"/>
          <w:color w:val="62BB46" w:themeColor="accent3"/>
          <w:sz w:val="21"/>
          <w:szCs w:val="21"/>
          <w:u w:val="single"/>
        </w:rPr>
        <w:t>Numerator</w:t>
      </w:r>
      <w:r w:rsidRPr="00C65084">
        <w:rPr>
          <w:rFonts w:cstheme="minorHAnsi"/>
          <w:color w:val="auto"/>
          <w:sz w:val="21"/>
          <w:szCs w:val="21"/>
        </w:rPr>
        <w:t> </w:t>
      </w:r>
    </w:p>
    <w:p w14:paraId="7DE7173E" w14:textId="77777777" w:rsidR="00F30EE8" w:rsidRPr="00F011D2" w:rsidRDefault="00F30EE8" w:rsidP="00600E1F">
      <w:pPr>
        <w:spacing w:before="0" w:after="240" w:line="276" w:lineRule="auto"/>
        <w:textAlignment w:val="baseline"/>
        <w:rPr>
          <w:rFonts w:cstheme="minorHAnsi"/>
          <w:color w:val="auto"/>
          <w:sz w:val="21"/>
          <w:szCs w:val="21"/>
        </w:rPr>
      </w:pPr>
      <w:r w:rsidRPr="00F011D2">
        <w:rPr>
          <w:rFonts w:cstheme="minorHAnsi"/>
          <w:color w:val="auto"/>
          <w:sz w:val="21"/>
          <w:szCs w:val="21"/>
        </w:rPr>
        <w:t>Number of successful animal management prosecutions</w:t>
      </w:r>
    </w:p>
    <w:p w14:paraId="25739C70" w14:textId="77777777" w:rsidR="00F30EE8" w:rsidRPr="00D1339E" w:rsidRDefault="00F30EE8" w:rsidP="00D1339E">
      <w:pPr>
        <w:spacing w:before="0" w:after="0" w:line="276" w:lineRule="auto"/>
        <w:textAlignment w:val="baseline"/>
        <w:rPr>
          <w:rFonts w:cstheme="minorHAnsi"/>
          <w:color w:val="62BB46" w:themeColor="accent3"/>
          <w:sz w:val="21"/>
          <w:szCs w:val="21"/>
        </w:rPr>
      </w:pPr>
      <w:r w:rsidRPr="00D1339E">
        <w:rPr>
          <w:rFonts w:cstheme="minorHAnsi"/>
          <w:color w:val="62BB46" w:themeColor="accent3"/>
          <w:sz w:val="21"/>
          <w:szCs w:val="21"/>
          <w:u w:val="single"/>
        </w:rPr>
        <w:t>Denominator</w:t>
      </w:r>
      <w:r w:rsidRPr="00D1339E">
        <w:rPr>
          <w:rFonts w:cstheme="minorHAnsi"/>
          <w:color w:val="62BB46" w:themeColor="accent3"/>
          <w:sz w:val="21"/>
          <w:szCs w:val="21"/>
        </w:rPr>
        <w:t> </w:t>
      </w:r>
    </w:p>
    <w:p w14:paraId="7CA99357" w14:textId="78216B2C" w:rsidR="00F30EE8" w:rsidRPr="00F011D2" w:rsidRDefault="00F30EE8" w:rsidP="00600E1F">
      <w:pPr>
        <w:spacing w:before="0" w:line="276" w:lineRule="auto"/>
        <w:rPr>
          <w:rFonts w:cstheme="minorHAnsi"/>
          <w:color w:val="auto"/>
          <w:sz w:val="21"/>
          <w:szCs w:val="21"/>
        </w:rPr>
      </w:pPr>
      <w:r w:rsidRPr="00F011D2">
        <w:rPr>
          <w:rFonts w:cstheme="minorHAnsi"/>
          <w:color w:val="auto"/>
          <w:sz w:val="21"/>
          <w:szCs w:val="21"/>
        </w:rPr>
        <w:t>Total number of animal management prosecutions</w:t>
      </w:r>
    </w:p>
    <w:p w14:paraId="108658FC" w14:textId="77777777" w:rsidR="00F30EE8" w:rsidRPr="00DF5A63" w:rsidRDefault="00F30EE8" w:rsidP="00F30EE8">
      <w:pPr>
        <w:pStyle w:val="BodyText"/>
        <w:spacing w:before="0" w:after="0" w:line="276" w:lineRule="auto"/>
        <w:rPr>
          <w:rFonts w:cstheme="minorHAnsi"/>
          <w:color w:val="auto"/>
        </w:rPr>
      </w:pPr>
      <w:r w:rsidRPr="00DF5A63">
        <w:rPr>
          <w:rStyle w:val="normaltextrun1"/>
          <w:rFonts w:cstheme="minorHAnsi"/>
          <w:color w:val="auto"/>
          <w:sz w:val="21"/>
          <w:szCs w:val="21"/>
        </w:rPr>
        <w:t>The result is multiplied by 100.</w:t>
      </w:r>
    </w:p>
    <w:p w14:paraId="0D107013" w14:textId="77777777" w:rsidR="00F30EE8" w:rsidRPr="00E5242B" w:rsidRDefault="00F30EE8" w:rsidP="00F30EE8">
      <w:pPr>
        <w:pStyle w:val="BodyText100ThemeColour"/>
        <w:rPr>
          <w:rFonts w:ascii="Arial Nova" w:hAnsi="Arial Nova"/>
          <w:b/>
          <w:kern w:val="20"/>
          <w:sz w:val="22"/>
          <w:szCs w:val="28"/>
        </w:rPr>
      </w:pPr>
      <w:r w:rsidRPr="00C65084">
        <w:rPr>
          <w:rFonts w:cstheme="minorHAnsi"/>
          <w:b/>
          <w:sz w:val="24"/>
        </w:rPr>
        <w:t xml:space="preserve">Key terms </w:t>
      </w:r>
    </w:p>
    <w:p w14:paraId="4AA8490A" w14:textId="77777777" w:rsidR="00F30EE8" w:rsidRPr="007636F0" w:rsidRDefault="00F30EE8" w:rsidP="007636F0">
      <w:pPr>
        <w:spacing w:before="0" w:after="0" w:line="276" w:lineRule="auto"/>
        <w:textAlignment w:val="baseline"/>
        <w:rPr>
          <w:rFonts w:cstheme="minorHAnsi"/>
          <w:color w:val="62BB46" w:themeColor="accent3"/>
          <w:sz w:val="21"/>
          <w:szCs w:val="21"/>
          <w:u w:val="single"/>
        </w:rPr>
      </w:pPr>
      <w:r w:rsidRPr="007636F0">
        <w:rPr>
          <w:rFonts w:cstheme="minorHAnsi"/>
          <w:color w:val="62BB46" w:themeColor="accent3"/>
          <w:sz w:val="21"/>
          <w:szCs w:val="21"/>
          <w:u w:val="single"/>
        </w:rPr>
        <w:t>Successful animal management prosecutions</w:t>
      </w:r>
    </w:p>
    <w:p w14:paraId="665A798E" w14:textId="0869BB1F" w:rsidR="00F30EE8" w:rsidRPr="00DF5A63" w:rsidRDefault="00F30EE8" w:rsidP="007636F0">
      <w:pPr>
        <w:spacing w:before="0" w:line="276" w:lineRule="auto"/>
        <w:textAlignment w:val="baseline"/>
        <w:rPr>
          <w:rFonts w:cstheme="minorHAnsi"/>
          <w:color w:val="auto"/>
          <w:sz w:val="21"/>
          <w:szCs w:val="21"/>
          <w:u w:val="single"/>
        </w:rPr>
      </w:pPr>
      <w:r w:rsidRPr="00DF5A63">
        <w:rPr>
          <w:rFonts w:cstheme="minorHAnsi"/>
          <w:color w:val="auto"/>
          <w:sz w:val="21"/>
          <w:szCs w:val="21"/>
        </w:rPr>
        <w:t xml:space="preserve">Is any charge (excluding unpaid fines) brought by Council under the </w:t>
      </w:r>
      <w:r w:rsidRPr="00DF5A63">
        <w:rPr>
          <w:rFonts w:cstheme="minorHAnsi"/>
          <w:i/>
          <w:iCs/>
          <w:color w:val="auto"/>
          <w:sz w:val="21"/>
          <w:szCs w:val="21"/>
        </w:rPr>
        <w:t>Domestic Animals Act 1994</w:t>
      </w:r>
      <w:r w:rsidRPr="00DF5A63">
        <w:rPr>
          <w:rFonts w:cstheme="minorHAnsi"/>
          <w:color w:val="auto"/>
          <w:sz w:val="21"/>
          <w:szCs w:val="21"/>
        </w:rPr>
        <w:t xml:space="preserve"> against a defendant and found in favour of Council in a court of law, or where successfully appealed, in the appeal court. </w:t>
      </w:r>
      <w:r w:rsidR="00010FFA" w:rsidRPr="00DF5A63">
        <w:rPr>
          <w:rFonts w:cstheme="minorHAnsi"/>
          <w:color w:val="auto"/>
          <w:sz w:val="21"/>
          <w:szCs w:val="21"/>
        </w:rPr>
        <w:t xml:space="preserve">This would include the issuing of good behaviour bonds or court diversions. </w:t>
      </w:r>
      <w:r w:rsidRPr="00DF5A63">
        <w:rPr>
          <w:rFonts w:cstheme="minorHAnsi"/>
          <w:color w:val="auto"/>
          <w:sz w:val="21"/>
          <w:szCs w:val="21"/>
        </w:rPr>
        <w:t>Where a group of charges is brought against a defendant, the group should be counted as one prosecution.</w:t>
      </w:r>
      <w:r w:rsidR="003C5187" w:rsidRPr="00DF5A63">
        <w:rPr>
          <w:rFonts w:cstheme="minorHAnsi"/>
          <w:color w:val="auto"/>
          <w:sz w:val="21"/>
          <w:szCs w:val="21"/>
        </w:rPr>
        <w:t xml:space="preserve"> </w:t>
      </w:r>
    </w:p>
    <w:p w14:paraId="37F623C3" w14:textId="77777777" w:rsidR="00F30EE8" w:rsidRPr="007A0C34" w:rsidRDefault="00F30EE8" w:rsidP="007A0C34">
      <w:pPr>
        <w:spacing w:before="0" w:after="0" w:line="276" w:lineRule="auto"/>
        <w:textAlignment w:val="baseline"/>
        <w:rPr>
          <w:rFonts w:cstheme="minorHAnsi"/>
          <w:color w:val="62BB46" w:themeColor="accent3"/>
          <w:sz w:val="21"/>
          <w:szCs w:val="21"/>
        </w:rPr>
      </w:pPr>
      <w:r w:rsidRPr="007A0C34">
        <w:rPr>
          <w:rFonts w:cstheme="minorHAnsi"/>
          <w:color w:val="62BB46" w:themeColor="accent3"/>
          <w:sz w:val="21"/>
          <w:szCs w:val="21"/>
          <w:u w:val="single"/>
        </w:rPr>
        <w:t>Total number of animal management prosecutions</w:t>
      </w:r>
    </w:p>
    <w:p w14:paraId="78C6CE3F" w14:textId="77777777" w:rsidR="00F30EE8" w:rsidRPr="00F011D2" w:rsidRDefault="00F30EE8" w:rsidP="00600E1F">
      <w:pPr>
        <w:spacing w:before="0" w:line="276" w:lineRule="auto"/>
        <w:rPr>
          <w:rFonts w:cstheme="minorHAnsi"/>
          <w:color w:val="auto"/>
          <w:sz w:val="21"/>
          <w:szCs w:val="21"/>
        </w:rPr>
      </w:pPr>
      <w:r w:rsidRPr="00F011D2">
        <w:rPr>
          <w:rFonts w:cstheme="minorHAnsi"/>
          <w:color w:val="auto"/>
          <w:sz w:val="21"/>
          <w:szCs w:val="21"/>
        </w:rPr>
        <w:t xml:space="preserve">Is any charge (excluding unpaid fines) brought by Council under the </w:t>
      </w:r>
      <w:r w:rsidRPr="00F011D2">
        <w:rPr>
          <w:rFonts w:cstheme="minorHAnsi"/>
          <w:i/>
          <w:iCs/>
          <w:color w:val="auto"/>
          <w:sz w:val="21"/>
          <w:szCs w:val="21"/>
        </w:rPr>
        <w:t>Domestic Animals Act 1994</w:t>
      </w:r>
      <w:r w:rsidRPr="00F011D2">
        <w:rPr>
          <w:rFonts w:cstheme="minorHAnsi"/>
          <w:color w:val="auto"/>
          <w:sz w:val="21"/>
          <w:szCs w:val="21"/>
        </w:rPr>
        <w:t xml:space="preserve"> against a defendant in a court of law, or in the appeal court. Where a group of charges is brought against a defendant, the group should be counted as one prosecution. </w:t>
      </w:r>
    </w:p>
    <w:p w14:paraId="7DE341FE" w14:textId="77777777" w:rsidR="00F30EE8" w:rsidRPr="00E5242B" w:rsidRDefault="00F30EE8" w:rsidP="00F30EE8">
      <w:pPr>
        <w:pStyle w:val="BodyText100ThemeColour"/>
        <w:rPr>
          <w:rFonts w:ascii="Arial Nova" w:hAnsi="Arial Nova"/>
          <w:b/>
          <w:kern w:val="20"/>
          <w:sz w:val="22"/>
          <w:szCs w:val="28"/>
        </w:rPr>
      </w:pPr>
      <w:r w:rsidRPr="00C65084">
        <w:rPr>
          <w:rFonts w:cstheme="minorHAnsi"/>
          <w:b/>
          <w:sz w:val="24"/>
        </w:rPr>
        <w:t>Classification</w:t>
      </w:r>
    </w:p>
    <w:p w14:paraId="126797E6" w14:textId="77777777" w:rsidR="00F30EE8" w:rsidRPr="00F011D2" w:rsidRDefault="00F30EE8" w:rsidP="00F30EE8">
      <w:pPr>
        <w:spacing w:line="276" w:lineRule="auto"/>
        <w:rPr>
          <w:rFonts w:cstheme="minorHAnsi"/>
          <w:color w:val="auto"/>
          <w:sz w:val="21"/>
          <w:szCs w:val="21"/>
        </w:rPr>
      </w:pPr>
      <w:r w:rsidRPr="00F011D2">
        <w:rPr>
          <w:rFonts w:cstheme="minorHAnsi"/>
          <w:color w:val="auto"/>
          <w:sz w:val="21"/>
          <w:szCs w:val="21"/>
        </w:rPr>
        <w:t>Output indicator – Health and Safety</w:t>
      </w:r>
    </w:p>
    <w:p w14:paraId="2B3B1851" w14:textId="77777777" w:rsidR="00F30EE8" w:rsidRPr="00157471" w:rsidRDefault="00F30EE8" w:rsidP="00F30EE8">
      <w:pPr>
        <w:pStyle w:val="BodyText100ThemeColour"/>
        <w:rPr>
          <w:rFonts w:cstheme="minorHAnsi"/>
          <w:b/>
          <w:kern w:val="20"/>
          <w:sz w:val="24"/>
          <w:szCs w:val="24"/>
        </w:rPr>
      </w:pPr>
      <w:r w:rsidRPr="00157471">
        <w:rPr>
          <w:rFonts w:cstheme="minorHAnsi"/>
          <w:b/>
          <w:sz w:val="24"/>
          <w:szCs w:val="24"/>
        </w:rPr>
        <w:t xml:space="preserve">Data </w:t>
      </w:r>
      <w:r w:rsidRPr="00157471">
        <w:rPr>
          <w:rFonts w:cstheme="minorHAnsi"/>
          <w:b/>
          <w:kern w:val="20"/>
          <w:sz w:val="24"/>
          <w:szCs w:val="24"/>
        </w:rPr>
        <w:t>source</w:t>
      </w:r>
    </w:p>
    <w:p w14:paraId="15209307" w14:textId="77777777" w:rsidR="00F30EE8" w:rsidRPr="00F011D2" w:rsidRDefault="00F30EE8" w:rsidP="00F30EE8">
      <w:pPr>
        <w:spacing w:line="276" w:lineRule="auto"/>
        <w:rPr>
          <w:rFonts w:cstheme="minorHAnsi"/>
          <w:color w:val="auto"/>
          <w:sz w:val="21"/>
          <w:szCs w:val="21"/>
        </w:rPr>
      </w:pPr>
      <w:r w:rsidRPr="00F011D2">
        <w:rPr>
          <w:rFonts w:cstheme="minorHAnsi"/>
          <w:color w:val="auto"/>
          <w:sz w:val="21"/>
          <w:szCs w:val="21"/>
        </w:rPr>
        <w:t xml:space="preserve">Any manual record (such as advice from the Magistrate Court) indicating the number of prosecutions and the outcomes of prosecutions.   </w:t>
      </w:r>
    </w:p>
    <w:p w14:paraId="1DB51E7B" w14:textId="77777777" w:rsidR="00F30EE8" w:rsidRPr="00C65084" w:rsidRDefault="00F30EE8" w:rsidP="00F30EE8">
      <w:pPr>
        <w:spacing w:line="276" w:lineRule="auto"/>
        <w:rPr>
          <w:rFonts w:cstheme="minorHAnsi"/>
          <w:sz w:val="21"/>
          <w:szCs w:val="21"/>
        </w:rPr>
      </w:pPr>
    </w:p>
    <w:p w14:paraId="485F0B3B" w14:textId="77777777" w:rsidR="00F30EE8" w:rsidRPr="00F011D2" w:rsidRDefault="00F30EE8" w:rsidP="00F30EE8">
      <w:pPr>
        <w:spacing w:line="276" w:lineRule="auto"/>
        <w:rPr>
          <w:rFonts w:cstheme="minorHAnsi"/>
          <w:color w:val="auto"/>
          <w:sz w:val="21"/>
          <w:szCs w:val="21"/>
        </w:rPr>
      </w:pPr>
      <w:r w:rsidRPr="00F011D2">
        <w:rPr>
          <w:rFonts w:cstheme="minorHAnsi"/>
          <w:color w:val="auto"/>
          <w:sz w:val="21"/>
          <w:szCs w:val="21"/>
        </w:rPr>
        <w:t xml:space="preserve">As an audited indicator, Council is required to provide evidence, including council records of prosecutions and outcomes of prosecutions. </w:t>
      </w:r>
    </w:p>
    <w:p w14:paraId="013EB945" w14:textId="77777777" w:rsidR="00F30EE8" w:rsidRPr="00E5242B" w:rsidRDefault="00F30EE8" w:rsidP="00F30EE8">
      <w:pPr>
        <w:pStyle w:val="BodyText100ThemeColour"/>
        <w:rPr>
          <w:rFonts w:ascii="Arial Nova" w:hAnsi="Arial Nova"/>
          <w:b/>
          <w:kern w:val="20"/>
          <w:sz w:val="22"/>
          <w:szCs w:val="28"/>
        </w:rPr>
      </w:pPr>
      <w:r>
        <w:rPr>
          <w:rFonts w:cstheme="minorHAnsi"/>
          <w:b/>
          <w:sz w:val="24"/>
        </w:rPr>
        <w:t>Audit</w:t>
      </w:r>
    </w:p>
    <w:p w14:paraId="5E562F95" w14:textId="77777777" w:rsidR="00F30EE8" w:rsidRPr="00FB618D" w:rsidRDefault="00F30EE8" w:rsidP="00957B56">
      <w:pPr>
        <w:spacing w:before="0" w:after="0"/>
        <w:rPr>
          <w:rFonts w:cstheme="minorHAnsi"/>
          <w:bCs/>
          <w:iCs/>
          <w:color w:val="62BB46" w:themeColor="accent3"/>
          <w:sz w:val="21"/>
          <w:szCs w:val="21"/>
          <w:u w:val="single"/>
        </w:rPr>
      </w:pPr>
      <w:r w:rsidRPr="00FB618D">
        <w:rPr>
          <w:rFonts w:cstheme="minorHAnsi"/>
          <w:bCs/>
          <w:iCs/>
          <w:color w:val="62BB46" w:themeColor="accent3"/>
          <w:sz w:val="21"/>
          <w:szCs w:val="21"/>
          <w:u w:val="single"/>
        </w:rPr>
        <w:t>Evidence</w:t>
      </w:r>
    </w:p>
    <w:p w14:paraId="2B6C44B8" w14:textId="77777777" w:rsidR="00F30EE8" w:rsidRPr="00F011D2" w:rsidRDefault="00F30EE8" w:rsidP="00957B56">
      <w:pPr>
        <w:spacing w:before="0" w:after="0"/>
        <w:rPr>
          <w:rFonts w:cstheme="minorHAnsi"/>
          <w:bCs/>
          <w:iCs/>
          <w:color w:val="auto"/>
          <w:sz w:val="21"/>
          <w:szCs w:val="21"/>
        </w:rPr>
      </w:pPr>
      <w:r w:rsidRPr="00F011D2">
        <w:rPr>
          <w:rFonts w:cstheme="minorHAnsi"/>
          <w:bCs/>
          <w:iCs/>
          <w:color w:val="auto"/>
          <w:sz w:val="21"/>
          <w:szCs w:val="21"/>
        </w:rPr>
        <w:t>Council record of:</w:t>
      </w:r>
    </w:p>
    <w:p w14:paraId="739500C3" w14:textId="77777777" w:rsidR="00F30EE8" w:rsidRPr="00F011D2" w:rsidRDefault="00F30EE8" w:rsidP="00DA452B">
      <w:pPr>
        <w:pStyle w:val="ColorfulList-Accent11"/>
        <w:numPr>
          <w:ilvl w:val="0"/>
          <w:numId w:val="9"/>
        </w:numPr>
        <w:spacing w:after="60" w:line="240" w:lineRule="auto"/>
        <w:ind w:left="317" w:hanging="283"/>
        <w:rPr>
          <w:rFonts w:asciiTheme="minorHAnsi" w:hAnsiTheme="minorHAnsi" w:cstheme="minorHAnsi"/>
          <w:color w:val="auto"/>
          <w:sz w:val="21"/>
          <w:szCs w:val="21"/>
        </w:rPr>
      </w:pPr>
      <w:r w:rsidRPr="00F011D2">
        <w:rPr>
          <w:rFonts w:asciiTheme="minorHAnsi" w:hAnsiTheme="minorHAnsi" w:cstheme="minorHAnsi"/>
          <w:color w:val="auto"/>
          <w:sz w:val="21"/>
          <w:szCs w:val="21"/>
        </w:rPr>
        <w:t>prosecutions</w:t>
      </w:r>
    </w:p>
    <w:p w14:paraId="364B2257" w14:textId="77777777" w:rsidR="00F30EE8" w:rsidRPr="009615A1" w:rsidRDefault="00F30EE8" w:rsidP="00DA452B">
      <w:pPr>
        <w:pStyle w:val="ColorfulList-Accent11"/>
        <w:numPr>
          <w:ilvl w:val="0"/>
          <w:numId w:val="9"/>
        </w:numPr>
        <w:spacing w:line="240" w:lineRule="auto"/>
        <w:ind w:left="317" w:hanging="283"/>
        <w:rPr>
          <w:rFonts w:asciiTheme="minorHAnsi" w:hAnsiTheme="minorHAnsi" w:cstheme="minorHAnsi"/>
          <w:sz w:val="21"/>
          <w:szCs w:val="21"/>
        </w:rPr>
      </w:pPr>
      <w:r w:rsidRPr="00F011D2">
        <w:rPr>
          <w:rFonts w:asciiTheme="minorHAnsi" w:hAnsiTheme="minorHAnsi" w:cstheme="minorHAnsi"/>
          <w:color w:val="auto"/>
          <w:sz w:val="21"/>
          <w:szCs w:val="21"/>
        </w:rPr>
        <w:t>outcomes of prosecutions</w:t>
      </w:r>
    </w:p>
    <w:p w14:paraId="7B7133DA" w14:textId="77777777" w:rsidR="00F30EE8" w:rsidRPr="00957B56" w:rsidRDefault="00F30EE8" w:rsidP="00957B56">
      <w:pPr>
        <w:spacing w:before="0" w:after="0"/>
        <w:rPr>
          <w:rFonts w:cstheme="minorHAnsi"/>
          <w:bCs/>
          <w:iCs/>
          <w:color w:val="62BB46" w:themeColor="accent3"/>
          <w:sz w:val="21"/>
          <w:szCs w:val="21"/>
          <w:u w:val="single"/>
        </w:rPr>
      </w:pPr>
      <w:r w:rsidRPr="00957B56">
        <w:rPr>
          <w:rFonts w:cstheme="minorHAnsi"/>
          <w:bCs/>
          <w:iCs/>
          <w:color w:val="62BB46" w:themeColor="accent3"/>
          <w:sz w:val="21"/>
          <w:szCs w:val="21"/>
          <w:u w:val="single"/>
        </w:rPr>
        <w:t>Other advice</w:t>
      </w:r>
    </w:p>
    <w:p w14:paraId="40DF20A4" w14:textId="77777777" w:rsidR="00F30EE8" w:rsidRPr="00F011D2" w:rsidRDefault="00F30EE8" w:rsidP="00600E1F">
      <w:pPr>
        <w:spacing w:before="0" w:line="276" w:lineRule="auto"/>
        <w:rPr>
          <w:rFonts w:cstheme="minorHAnsi"/>
          <w:color w:val="auto"/>
          <w:sz w:val="21"/>
          <w:szCs w:val="21"/>
        </w:rPr>
      </w:pPr>
      <w:r w:rsidRPr="00F011D2">
        <w:rPr>
          <w:rFonts w:cstheme="minorHAnsi"/>
          <w:color w:val="auto"/>
          <w:sz w:val="21"/>
          <w:szCs w:val="21"/>
        </w:rPr>
        <w:t>The record should be supported by copies of prosecutor’s file correspondence (whether the prosecutor is internal or external to Council) to support the success of the outcome.</w:t>
      </w:r>
    </w:p>
    <w:p w14:paraId="4AF40387" w14:textId="77777777" w:rsidR="00F30EE8" w:rsidRPr="00E5242B" w:rsidRDefault="00F30EE8" w:rsidP="00F30EE8">
      <w:pPr>
        <w:pStyle w:val="BodyText100ThemeColour"/>
        <w:rPr>
          <w:rFonts w:ascii="Arial Nova" w:hAnsi="Arial Nova"/>
          <w:b/>
          <w:kern w:val="20"/>
          <w:sz w:val="22"/>
          <w:szCs w:val="28"/>
        </w:rPr>
      </w:pPr>
      <w:r w:rsidRPr="00C65084">
        <w:rPr>
          <w:rFonts w:cstheme="minorHAnsi"/>
          <w:b/>
          <w:sz w:val="24"/>
        </w:rPr>
        <w:t>Data use / Community outcome</w:t>
      </w:r>
    </w:p>
    <w:p w14:paraId="0E38249E" w14:textId="77777777" w:rsidR="00F30EE8" w:rsidRPr="00F011D2" w:rsidRDefault="00F30EE8" w:rsidP="00F30EE8">
      <w:pPr>
        <w:spacing w:line="276" w:lineRule="auto"/>
        <w:rPr>
          <w:rFonts w:cstheme="minorHAnsi"/>
          <w:color w:val="auto"/>
          <w:sz w:val="21"/>
          <w:szCs w:val="21"/>
        </w:rPr>
      </w:pPr>
      <w:r w:rsidRPr="00F011D2">
        <w:rPr>
          <w:rFonts w:cstheme="minorHAnsi"/>
          <w:color w:val="auto"/>
          <w:sz w:val="21"/>
          <w:szCs w:val="21"/>
        </w:rPr>
        <w:t xml:space="preserve">Assessment of council commitment to protecting the health and safety of animals, the community and the environment. Lower total number of animal prosecutions and higher success rates suggests an improvement in the effectiveness of the animal management service. </w:t>
      </w:r>
    </w:p>
    <w:p w14:paraId="1AE17B52" w14:textId="77777777" w:rsidR="00F30EE8" w:rsidRPr="00E5242B" w:rsidRDefault="00F30EE8" w:rsidP="00F30EE8">
      <w:pPr>
        <w:pStyle w:val="BodyText100ThemeColour"/>
        <w:rPr>
          <w:rFonts w:ascii="Arial Nova" w:hAnsi="Arial Nova"/>
          <w:b/>
          <w:kern w:val="20"/>
          <w:sz w:val="22"/>
          <w:szCs w:val="28"/>
        </w:rPr>
      </w:pPr>
      <w:r w:rsidRPr="00C65084">
        <w:rPr>
          <w:rFonts w:cstheme="minorHAnsi"/>
          <w:b/>
          <w:sz w:val="24"/>
        </w:rPr>
        <w:t>Suitability for target setting</w:t>
      </w:r>
    </w:p>
    <w:p w14:paraId="5744BBEC" w14:textId="77777777" w:rsidR="00F30EE8" w:rsidRPr="00C65084" w:rsidRDefault="00F30EE8" w:rsidP="00672B41">
      <w:pPr>
        <w:spacing w:before="0" w:after="0" w:line="276" w:lineRule="auto"/>
        <w:rPr>
          <w:rFonts w:cstheme="minorHAnsi"/>
          <w:b/>
          <w:bCs/>
          <w:sz w:val="21"/>
          <w:szCs w:val="21"/>
        </w:rPr>
      </w:pPr>
      <w:r w:rsidRPr="00C65084">
        <w:rPr>
          <w:rFonts w:cstheme="minorHAnsi"/>
          <w:b/>
          <w:bCs/>
          <w:sz w:val="21"/>
          <w:szCs w:val="21"/>
        </w:rPr>
        <w:t>Low</w:t>
      </w:r>
    </w:p>
    <w:p w14:paraId="02EA435A" w14:textId="77777777" w:rsidR="00F30EE8" w:rsidRPr="00F011D2" w:rsidRDefault="00F30EE8" w:rsidP="00F30EE8">
      <w:pPr>
        <w:spacing w:line="276" w:lineRule="auto"/>
        <w:rPr>
          <w:rFonts w:cstheme="minorHAnsi"/>
          <w:color w:val="auto"/>
          <w:sz w:val="21"/>
          <w:szCs w:val="21"/>
        </w:rPr>
      </w:pPr>
      <w:r w:rsidRPr="00F011D2">
        <w:rPr>
          <w:rFonts w:cstheme="minorHAnsi"/>
          <w:color w:val="auto"/>
          <w:sz w:val="21"/>
          <w:szCs w:val="21"/>
        </w:rPr>
        <w:t xml:space="preserve">Data is volatile with mixed influence over the outcome by council. </w:t>
      </w:r>
    </w:p>
    <w:p w14:paraId="70267569" w14:textId="77777777" w:rsidR="00F30EE8" w:rsidRPr="00E5242B" w:rsidRDefault="00F30EE8" w:rsidP="00F30EE8">
      <w:pPr>
        <w:pStyle w:val="BodyText100ThemeColour"/>
        <w:rPr>
          <w:rFonts w:ascii="Arial Nova" w:hAnsi="Arial Nova"/>
          <w:b/>
          <w:kern w:val="20"/>
          <w:sz w:val="22"/>
          <w:szCs w:val="28"/>
        </w:rPr>
      </w:pPr>
      <w:r w:rsidRPr="00C65084">
        <w:rPr>
          <w:rFonts w:cstheme="minorHAnsi"/>
          <w:b/>
          <w:sz w:val="24"/>
        </w:rPr>
        <w:t>Related to</w:t>
      </w:r>
    </w:p>
    <w:p w14:paraId="0E733350" w14:textId="77777777" w:rsidR="00F30EE8" w:rsidRPr="00F011D2" w:rsidRDefault="00F30EE8" w:rsidP="00F30EE8">
      <w:pPr>
        <w:spacing w:line="276" w:lineRule="auto"/>
        <w:rPr>
          <w:rFonts w:cstheme="minorHAnsi"/>
          <w:color w:val="auto"/>
          <w:sz w:val="21"/>
          <w:szCs w:val="21"/>
        </w:rPr>
      </w:pPr>
      <w:r w:rsidRPr="00F011D2">
        <w:rPr>
          <w:rFonts w:cstheme="minorHAnsi"/>
          <w:color w:val="auto"/>
          <w:sz w:val="21"/>
          <w:szCs w:val="21"/>
        </w:rPr>
        <w:t>AM2 – Animals reclaimed</w:t>
      </w:r>
    </w:p>
    <w:p w14:paraId="74843955" w14:textId="77777777" w:rsidR="00F30EE8" w:rsidRPr="00F011D2" w:rsidRDefault="00F30EE8" w:rsidP="00F30EE8">
      <w:pPr>
        <w:spacing w:line="276" w:lineRule="auto"/>
        <w:rPr>
          <w:rFonts w:cstheme="minorHAnsi"/>
          <w:color w:val="auto"/>
          <w:sz w:val="21"/>
          <w:szCs w:val="21"/>
        </w:rPr>
      </w:pPr>
      <w:r w:rsidRPr="00F011D2">
        <w:rPr>
          <w:rFonts w:cstheme="minorHAnsi"/>
          <w:color w:val="auto"/>
          <w:sz w:val="21"/>
          <w:szCs w:val="21"/>
        </w:rPr>
        <w:t>AM5 – Animals rehomed</w:t>
      </w:r>
    </w:p>
    <w:p w14:paraId="0F9877B4" w14:textId="77777777" w:rsidR="00F30EE8" w:rsidRPr="00F011D2" w:rsidRDefault="00F30EE8" w:rsidP="00F30EE8">
      <w:pPr>
        <w:spacing w:line="276" w:lineRule="auto"/>
        <w:rPr>
          <w:rFonts w:cstheme="minorHAnsi"/>
          <w:color w:val="auto"/>
          <w:sz w:val="21"/>
          <w:szCs w:val="21"/>
        </w:rPr>
      </w:pPr>
      <w:r w:rsidRPr="00F011D2">
        <w:rPr>
          <w:rFonts w:cstheme="minorHAnsi"/>
          <w:color w:val="auto"/>
          <w:sz w:val="21"/>
          <w:szCs w:val="21"/>
        </w:rPr>
        <w:t xml:space="preserve">AM6 – Cost of Animal management service per population </w:t>
      </w:r>
    </w:p>
    <w:p w14:paraId="6734F7C0" w14:textId="77777777" w:rsidR="00F30EE8" w:rsidRPr="00E5242B" w:rsidRDefault="00F30EE8" w:rsidP="00F30EE8">
      <w:pPr>
        <w:pStyle w:val="BodyText100ThemeColour"/>
        <w:rPr>
          <w:rFonts w:ascii="Arial Nova" w:hAnsi="Arial Nova"/>
          <w:b/>
          <w:kern w:val="20"/>
          <w:sz w:val="22"/>
          <w:szCs w:val="28"/>
        </w:rPr>
      </w:pPr>
      <w:r w:rsidRPr="00C65084">
        <w:rPr>
          <w:rFonts w:cstheme="minorHAnsi"/>
          <w:b/>
          <w:sz w:val="24"/>
        </w:rPr>
        <w:t>Further information</w:t>
      </w:r>
    </w:p>
    <w:p w14:paraId="761165E6" w14:textId="77777777" w:rsidR="00F30EE8" w:rsidRPr="00F011D2" w:rsidRDefault="00F30EE8" w:rsidP="00672B41">
      <w:pPr>
        <w:spacing w:before="0" w:after="0" w:line="276" w:lineRule="auto"/>
        <w:rPr>
          <w:rFonts w:cstheme="minorHAnsi"/>
          <w:i/>
          <w:iCs/>
          <w:color w:val="auto"/>
          <w:sz w:val="21"/>
          <w:szCs w:val="21"/>
        </w:rPr>
      </w:pPr>
      <w:r w:rsidRPr="00F011D2">
        <w:rPr>
          <w:rFonts w:cstheme="minorHAnsi"/>
          <w:i/>
          <w:iCs/>
          <w:color w:val="auto"/>
          <w:sz w:val="21"/>
          <w:szCs w:val="21"/>
        </w:rPr>
        <w:t>Domestic Animals Act 1994</w:t>
      </w:r>
    </w:p>
    <w:p w14:paraId="60490300" w14:textId="144CBA30" w:rsidR="00672B41" w:rsidRPr="00F011D2" w:rsidRDefault="00F30EE8" w:rsidP="00FB0139">
      <w:pPr>
        <w:spacing w:after="0" w:line="276" w:lineRule="auto"/>
        <w:rPr>
          <w:rFonts w:cstheme="minorHAnsi"/>
          <w:color w:val="auto"/>
          <w:sz w:val="21"/>
          <w:szCs w:val="21"/>
        </w:rPr>
      </w:pPr>
      <w:r w:rsidRPr="00D27F4C">
        <w:rPr>
          <w:rFonts w:cstheme="minorHAnsi"/>
          <w:color w:val="auto"/>
          <w:sz w:val="21"/>
          <w:szCs w:val="21"/>
        </w:rPr>
        <w:t>Local Government (Planning and Reporting) Regulations 20</w:t>
      </w:r>
      <w:r w:rsidR="00D27F4C" w:rsidRPr="00D27F4C">
        <w:rPr>
          <w:rFonts w:cstheme="minorHAnsi"/>
          <w:color w:val="auto"/>
          <w:sz w:val="21"/>
          <w:szCs w:val="21"/>
        </w:rPr>
        <w:t>20</w:t>
      </w:r>
      <w:r w:rsidRPr="00D27F4C">
        <w:rPr>
          <w:rFonts w:cstheme="minorHAnsi"/>
          <w:color w:val="auto"/>
          <w:sz w:val="21"/>
          <w:szCs w:val="21"/>
        </w:rPr>
        <w:t xml:space="preserve"> – Schedule 2 and 3 Indicator </w:t>
      </w:r>
      <w:r w:rsidR="00D27F4C" w:rsidRPr="00D27F4C">
        <w:rPr>
          <w:rFonts w:cstheme="minorHAnsi"/>
          <w:color w:val="auto"/>
          <w:sz w:val="21"/>
          <w:szCs w:val="21"/>
        </w:rPr>
        <w:t>7d</w:t>
      </w:r>
      <w:r w:rsidRPr="00D27F4C">
        <w:rPr>
          <w:rFonts w:cstheme="minorHAnsi"/>
          <w:color w:val="auto"/>
          <w:sz w:val="21"/>
          <w:szCs w:val="21"/>
        </w:rPr>
        <w:t xml:space="preserve"> (Pages 4</w:t>
      </w:r>
      <w:r w:rsidR="00D27F4C" w:rsidRPr="00D27F4C">
        <w:rPr>
          <w:rFonts w:cstheme="minorHAnsi"/>
          <w:color w:val="auto"/>
          <w:sz w:val="21"/>
          <w:szCs w:val="21"/>
        </w:rPr>
        <w:t>2</w:t>
      </w:r>
      <w:r w:rsidRPr="00D27F4C">
        <w:rPr>
          <w:rFonts w:cstheme="minorHAnsi"/>
          <w:color w:val="auto"/>
          <w:sz w:val="21"/>
          <w:szCs w:val="21"/>
        </w:rPr>
        <w:t xml:space="preserve"> and </w:t>
      </w:r>
      <w:r w:rsidR="00D27F4C" w:rsidRPr="00D27F4C">
        <w:rPr>
          <w:rFonts w:cstheme="minorHAnsi"/>
          <w:color w:val="auto"/>
          <w:sz w:val="21"/>
          <w:szCs w:val="21"/>
        </w:rPr>
        <w:t>50</w:t>
      </w:r>
      <w:r w:rsidRPr="00D27F4C">
        <w:rPr>
          <w:rFonts w:cstheme="minorHAnsi"/>
          <w:color w:val="auto"/>
          <w:sz w:val="21"/>
          <w:szCs w:val="21"/>
        </w:rPr>
        <w:t>)</w:t>
      </w:r>
    </w:p>
    <w:p w14:paraId="124AF950" w14:textId="77777777" w:rsidR="00E01642" w:rsidRDefault="00E01642" w:rsidP="00F30EE8">
      <w:pPr>
        <w:pStyle w:val="BodyText100ThemeColour"/>
        <w:rPr>
          <w:rFonts w:cstheme="minorHAnsi"/>
          <w:b/>
          <w:sz w:val="24"/>
        </w:rPr>
      </w:pPr>
    </w:p>
    <w:p w14:paraId="1EC8C452" w14:textId="77777777" w:rsidR="00E01642" w:rsidRDefault="00E01642" w:rsidP="00F30EE8">
      <w:pPr>
        <w:pStyle w:val="BodyText100ThemeColour"/>
        <w:rPr>
          <w:rFonts w:cstheme="minorHAnsi"/>
          <w:b/>
          <w:sz w:val="24"/>
        </w:rPr>
      </w:pPr>
    </w:p>
    <w:p w14:paraId="49428D0C" w14:textId="77777777" w:rsidR="00E01642" w:rsidRDefault="00E01642" w:rsidP="00F30EE8">
      <w:pPr>
        <w:pStyle w:val="BodyText100ThemeColour"/>
        <w:rPr>
          <w:rFonts w:cstheme="minorHAnsi"/>
          <w:b/>
          <w:sz w:val="24"/>
        </w:rPr>
      </w:pPr>
    </w:p>
    <w:p w14:paraId="1D777796" w14:textId="1720329E" w:rsidR="00F30EE8" w:rsidRPr="00E5242B" w:rsidRDefault="00F30EE8" w:rsidP="00F30EE8">
      <w:pPr>
        <w:pStyle w:val="BodyText100ThemeColour"/>
        <w:rPr>
          <w:rFonts w:ascii="Arial Nova" w:hAnsi="Arial Nova"/>
          <w:b/>
          <w:kern w:val="20"/>
          <w:sz w:val="22"/>
          <w:szCs w:val="28"/>
        </w:rPr>
      </w:pPr>
      <w:r w:rsidRPr="00571BD4">
        <w:rPr>
          <w:rFonts w:cstheme="minorHAnsi"/>
          <w:b/>
          <w:sz w:val="24"/>
        </w:rPr>
        <w:lastRenderedPageBreak/>
        <w:t>Notes or Case Studies</w:t>
      </w:r>
    </w:p>
    <w:p w14:paraId="0B337DE0" w14:textId="3B2DAC4A" w:rsidR="00F30EE8" w:rsidRPr="00672B41" w:rsidRDefault="00F30EE8" w:rsidP="00672B41">
      <w:pPr>
        <w:spacing w:before="0" w:after="0" w:line="276" w:lineRule="auto"/>
        <w:rPr>
          <w:rFonts w:cstheme="minorHAnsi"/>
          <w:color w:val="62BB46" w:themeColor="accent3"/>
          <w:sz w:val="21"/>
          <w:szCs w:val="21"/>
          <w:u w:val="single"/>
        </w:rPr>
      </w:pPr>
      <w:r w:rsidRPr="00672B41">
        <w:rPr>
          <w:rFonts w:cstheme="minorHAnsi"/>
          <w:color w:val="62BB46" w:themeColor="accent3"/>
          <w:sz w:val="21"/>
          <w:szCs w:val="21"/>
          <w:u w:val="single"/>
        </w:rPr>
        <w:t>Offender nominates to be heard in court</w:t>
      </w:r>
    </w:p>
    <w:p w14:paraId="6D767716" w14:textId="24BF20FA" w:rsidR="00F30EE8" w:rsidRPr="00F011D2" w:rsidRDefault="00F30EE8" w:rsidP="007363EA">
      <w:pPr>
        <w:spacing w:before="0" w:line="276" w:lineRule="auto"/>
        <w:rPr>
          <w:rFonts w:cstheme="minorHAnsi"/>
          <w:color w:val="auto"/>
          <w:sz w:val="21"/>
          <w:szCs w:val="21"/>
        </w:rPr>
      </w:pPr>
      <w:r w:rsidRPr="00F011D2">
        <w:rPr>
          <w:rFonts w:cstheme="minorHAnsi"/>
          <w:color w:val="auto"/>
          <w:sz w:val="21"/>
          <w:szCs w:val="21"/>
        </w:rPr>
        <w:t xml:space="preserve">Where the offender nominates for the matter to be heard in court instead of paying a fine and Council withdraws the infringement and raises a charge under the Domestic Animals Act 1994 – in this instance, the matter should be included in the calculation of the measure. This recognises that matters of unpaid fines are excluded from the calculation as they pertain to the court attempting to re-claim pecuniary penalties. </w:t>
      </w:r>
    </w:p>
    <w:p w14:paraId="74C37103" w14:textId="77777777" w:rsidR="00F30EE8" w:rsidRPr="00672B41" w:rsidRDefault="00F30EE8" w:rsidP="00672B41">
      <w:pPr>
        <w:spacing w:before="0" w:after="0" w:line="276" w:lineRule="auto"/>
        <w:rPr>
          <w:rFonts w:cstheme="minorHAnsi"/>
          <w:color w:val="62BB46" w:themeColor="accent3"/>
          <w:sz w:val="21"/>
          <w:szCs w:val="21"/>
          <w:u w:val="single"/>
        </w:rPr>
      </w:pPr>
      <w:r w:rsidRPr="00672B41">
        <w:rPr>
          <w:rFonts w:cstheme="minorHAnsi"/>
          <w:color w:val="62BB46" w:themeColor="accent3"/>
          <w:sz w:val="21"/>
          <w:szCs w:val="21"/>
          <w:u w:val="single"/>
        </w:rPr>
        <w:t>Council is the defendant in a VCAT hearing</w:t>
      </w:r>
    </w:p>
    <w:p w14:paraId="35100D71" w14:textId="2B45A8EA" w:rsidR="00F30EE8" w:rsidRPr="005423B8" w:rsidRDefault="00F30EE8" w:rsidP="007363EA">
      <w:pPr>
        <w:spacing w:before="0" w:line="276" w:lineRule="auto"/>
        <w:rPr>
          <w:rFonts w:cstheme="minorHAnsi"/>
          <w:color w:val="auto"/>
          <w:sz w:val="21"/>
          <w:szCs w:val="21"/>
        </w:rPr>
      </w:pPr>
      <w:r w:rsidRPr="005423B8">
        <w:rPr>
          <w:rFonts w:cstheme="minorHAnsi"/>
          <w:color w:val="auto"/>
          <w:sz w:val="21"/>
          <w:szCs w:val="21"/>
        </w:rPr>
        <w:t xml:space="preserve">Where Council is the defendant in a VCAT hearing relating to animal management, the case should be excluded under the condition that the indicator measures “charges </w:t>
      </w:r>
      <w:r w:rsidRPr="005423B8">
        <w:rPr>
          <w:rFonts w:cstheme="minorHAnsi"/>
          <w:color w:val="auto"/>
          <w:sz w:val="21"/>
          <w:szCs w:val="21"/>
          <w:u w:val="single"/>
        </w:rPr>
        <w:t>brought by</w:t>
      </w:r>
      <w:r w:rsidRPr="005423B8">
        <w:rPr>
          <w:rFonts w:cstheme="minorHAnsi"/>
          <w:color w:val="auto"/>
          <w:sz w:val="21"/>
          <w:szCs w:val="21"/>
        </w:rPr>
        <w:t xml:space="preserve"> council”.   </w:t>
      </w:r>
    </w:p>
    <w:p w14:paraId="43E07D52" w14:textId="77777777" w:rsidR="00F30EE8" w:rsidRPr="00672B41" w:rsidRDefault="00F30EE8" w:rsidP="00672B41">
      <w:pPr>
        <w:spacing w:before="0" w:after="0" w:line="276" w:lineRule="auto"/>
        <w:rPr>
          <w:rFonts w:cstheme="minorHAnsi"/>
          <w:color w:val="62BB46" w:themeColor="accent3"/>
          <w:sz w:val="21"/>
          <w:szCs w:val="21"/>
          <w:u w:val="single"/>
        </w:rPr>
      </w:pPr>
      <w:r w:rsidRPr="00672B41">
        <w:rPr>
          <w:rFonts w:cstheme="minorHAnsi"/>
          <w:color w:val="62BB46" w:themeColor="accent3"/>
          <w:sz w:val="21"/>
          <w:szCs w:val="21"/>
          <w:u w:val="single"/>
        </w:rPr>
        <w:t>Prosecutions relating to other animals</w:t>
      </w:r>
    </w:p>
    <w:p w14:paraId="2DA7B820" w14:textId="57A26D43" w:rsidR="00ED7756" w:rsidRPr="005423B8" w:rsidRDefault="00F30EE8" w:rsidP="00FB0139">
      <w:pPr>
        <w:spacing w:before="0" w:line="276" w:lineRule="auto"/>
        <w:rPr>
          <w:rFonts w:cstheme="minorHAnsi"/>
          <w:color w:val="auto"/>
          <w:sz w:val="21"/>
          <w:szCs w:val="21"/>
        </w:rPr>
      </w:pPr>
      <w:r w:rsidRPr="005423B8">
        <w:rPr>
          <w:rFonts w:cstheme="minorHAnsi"/>
          <w:color w:val="auto"/>
          <w:sz w:val="21"/>
          <w:szCs w:val="21"/>
        </w:rPr>
        <w:t>Where the prosecution relates to animals other than cats and dogs (</w:t>
      </w:r>
      <w:r w:rsidR="006B1E17" w:rsidRPr="005423B8">
        <w:rPr>
          <w:rFonts w:cstheme="minorHAnsi"/>
          <w:color w:val="auto"/>
          <w:sz w:val="21"/>
          <w:szCs w:val="21"/>
        </w:rPr>
        <w:t>e.g.,</w:t>
      </w:r>
      <w:r w:rsidRPr="005423B8">
        <w:rPr>
          <w:rFonts w:cstheme="minorHAnsi"/>
          <w:color w:val="auto"/>
          <w:sz w:val="21"/>
          <w:szCs w:val="21"/>
        </w:rPr>
        <w:t xml:space="preserve"> a rooster) should be excluded. The indicator is defined to only include prosecutions brought under the Domestic Animals Act 1994 which has a </w:t>
      </w:r>
      <w:r w:rsidRPr="003E6260">
        <w:rPr>
          <w:rFonts w:cstheme="minorHAnsi"/>
          <w:color w:val="auto"/>
          <w:sz w:val="21"/>
          <w:szCs w:val="21"/>
        </w:rPr>
        <w:t>narrow scope</w:t>
      </w:r>
      <w:r w:rsidRPr="005423B8">
        <w:rPr>
          <w:rFonts w:cstheme="minorHAnsi"/>
          <w:color w:val="auto"/>
          <w:sz w:val="21"/>
          <w:szCs w:val="21"/>
        </w:rPr>
        <w:t xml:space="preserve"> limited to responsible ownership of dogs and cats (reflected in the definition of ‘animal’ in the </w:t>
      </w:r>
      <w:r w:rsidR="00104FD8">
        <w:rPr>
          <w:rFonts w:cstheme="minorHAnsi"/>
          <w:color w:val="auto"/>
          <w:sz w:val="21"/>
          <w:szCs w:val="21"/>
        </w:rPr>
        <w:t>Reporting Guide</w:t>
      </w:r>
      <w:r w:rsidRPr="005423B8">
        <w:rPr>
          <w:rFonts w:cstheme="minorHAnsi"/>
          <w:color w:val="auto"/>
          <w:sz w:val="21"/>
          <w:szCs w:val="21"/>
        </w:rPr>
        <w:t xml:space="preserve"> see AM1 or AM2). Prosecutions relating to other animals are empowered by acts such as the Local Government Act </w:t>
      </w:r>
      <w:r w:rsidR="00F7534E">
        <w:rPr>
          <w:rFonts w:cstheme="minorHAnsi"/>
          <w:color w:val="auto"/>
          <w:sz w:val="21"/>
          <w:szCs w:val="21"/>
        </w:rPr>
        <w:t>2020</w:t>
      </w:r>
      <w:r w:rsidRPr="005423B8">
        <w:rPr>
          <w:rFonts w:cstheme="minorHAnsi"/>
          <w:color w:val="auto"/>
          <w:sz w:val="21"/>
          <w:szCs w:val="21"/>
        </w:rPr>
        <w:t xml:space="preserve"> and EPA regulations which are not included within the scope of this indicator.</w:t>
      </w:r>
    </w:p>
    <w:p w14:paraId="77750D7D" w14:textId="6635EB99" w:rsidR="00160E0D" w:rsidRDefault="00160E0D" w:rsidP="00160E0D">
      <w:pPr>
        <w:spacing w:before="0" w:after="240" w:line="276" w:lineRule="auto"/>
        <w:rPr>
          <w:rFonts w:cstheme="minorHAnsi"/>
          <w:color w:val="auto"/>
          <w:sz w:val="21"/>
          <w:szCs w:val="21"/>
        </w:rPr>
      </w:pPr>
      <w:r w:rsidRPr="004F74F3">
        <w:rPr>
          <w:rFonts w:asciiTheme="minorHAnsi" w:hAnsiTheme="minorHAnsi" w:cstheme="minorHAnsi"/>
          <w:color w:val="62BB46" w:themeColor="accent3"/>
          <w:sz w:val="21"/>
          <w:szCs w:val="21"/>
          <w:u w:val="single"/>
          <w:lang w:eastAsia="en-AU"/>
        </w:rPr>
        <w:t xml:space="preserve">Where no matters were </w:t>
      </w:r>
      <w:r>
        <w:rPr>
          <w:rFonts w:asciiTheme="minorHAnsi" w:hAnsiTheme="minorHAnsi" w:cstheme="minorHAnsi"/>
          <w:color w:val="62BB46" w:themeColor="accent3"/>
          <w:sz w:val="21"/>
          <w:szCs w:val="21"/>
          <w:u w:val="single"/>
          <w:lang w:eastAsia="en-AU"/>
        </w:rPr>
        <w:t>prosecuted</w:t>
      </w:r>
      <w:r w:rsidRPr="004F74F3">
        <w:rPr>
          <w:rFonts w:asciiTheme="minorHAnsi" w:hAnsiTheme="minorHAnsi" w:cstheme="minorHAnsi"/>
          <w:color w:val="62BB46" w:themeColor="accent3"/>
          <w:sz w:val="21"/>
          <w:szCs w:val="21"/>
          <w:u w:val="single"/>
          <w:lang w:eastAsia="en-AU"/>
        </w:rPr>
        <w:t>:</w:t>
      </w:r>
      <w:r>
        <w:rPr>
          <w:rFonts w:cstheme="minorHAnsi"/>
          <w:color w:val="auto"/>
          <w:sz w:val="21"/>
          <w:szCs w:val="21"/>
        </w:rPr>
        <w:br/>
        <w:t xml:space="preserve">In the event that no matters were prosecuted, Council must select ‘Applicable’ and record a zero result. </w:t>
      </w:r>
    </w:p>
    <w:p w14:paraId="784C78A4" w14:textId="77777777" w:rsidR="007363EA" w:rsidRDefault="007363EA" w:rsidP="00250D25"/>
    <w:p w14:paraId="7893B406" w14:textId="77777777" w:rsidR="007363EA" w:rsidRDefault="007363EA" w:rsidP="00250D25"/>
    <w:p w14:paraId="016517BB" w14:textId="77777777" w:rsidR="007363EA" w:rsidRDefault="007363EA" w:rsidP="00250D25"/>
    <w:p w14:paraId="68F6E376" w14:textId="77777777" w:rsidR="007363EA" w:rsidRDefault="007363EA" w:rsidP="00250D25"/>
    <w:p w14:paraId="0BF6AC46" w14:textId="77777777" w:rsidR="007363EA" w:rsidRDefault="007363EA" w:rsidP="00250D25"/>
    <w:p w14:paraId="389BDB02" w14:textId="77777777" w:rsidR="007363EA" w:rsidRDefault="007363EA" w:rsidP="00250D25"/>
    <w:p w14:paraId="47C6EDF0" w14:textId="77777777" w:rsidR="007363EA" w:rsidRDefault="007363EA" w:rsidP="00250D25"/>
    <w:p w14:paraId="464F1C56" w14:textId="77777777" w:rsidR="007363EA" w:rsidRDefault="007363EA" w:rsidP="00250D25"/>
    <w:p w14:paraId="43E7ABD2" w14:textId="77777777" w:rsidR="007363EA" w:rsidRDefault="007363EA" w:rsidP="00250D25"/>
    <w:p w14:paraId="7CC998AD" w14:textId="77777777" w:rsidR="007363EA" w:rsidRDefault="007363EA" w:rsidP="00250D25"/>
    <w:p w14:paraId="5D2563E4" w14:textId="11DD1949" w:rsidR="007363EA" w:rsidRDefault="007363EA" w:rsidP="00250D25">
      <w:pPr>
        <w:sectPr w:rsidR="007363EA" w:rsidSect="003B3983">
          <w:type w:val="continuous"/>
          <w:pgSz w:w="11906" w:h="16838" w:code="9"/>
          <w:pgMar w:top="1134" w:right="1701" w:bottom="1134" w:left="1134" w:header="709" w:footer="346" w:gutter="0"/>
          <w:cols w:num="2" w:space="708"/>
          <w:titlePg/>
          <w:docGrid w:linePitch="360"/>
        </w:sectPr>
      </w:pPr>
    </w:p>
    <w:p w14:paraId="22714A19" w14:textId="71F6258A" w:rsidR="00250D25" w:rsidRPr="005C2F10" w:rsidRDefault="00EC568C" w:rsidP="000F6DCF">
      <w:pPr>
        <w:pStyle w:val="Heading1"/>
        <w:spacing w:before="0"/>
        <w:rPr>
          <w:rFonts w:ascii="Arial Nova" w:hAnsi="Arial Nova"/>
          <w:i/>
          <w:iCs/>
          <w:noProof/>
          <w:color w:val="FFFFFF" w:themeColor="background1"/>
          <w:sz w:val="44"/>
          <w:szCs w:val="40"/>
        </w:rPr>
      </w:pPr>
      <w:bookmarkStart w:id="109" w:name="_Toc96088529"/>
      <w:r w:rsidRPr="005C2F10">
        <w:rPr>
          <w:rFonts w:ascii="Arial Nova" w:hAnsi="Arial Nova"/>
          <w:i/>
          <w:iCs/>
          <w:noProof/>
          <w:color w:val="FFFFFF" w:themeColor="background1"/>
          <w:sz w:val="44"/>
          <w:szCs w:val="40"/>
        </w:rPr>
        <w:lastRenderedPageBreak/>
        <w:drawing>
          <wp:anchor distT="0" distB="0" distL="114300" distR="114300" simplePos="0" relativeHeight="251639808" behindDoc="1" locked="0" layoutInCell="1" allowOverlap="1" wp14:anchorId="29E6AA78" wp14:editId="1A36F365">
            <wp:simplePos x="0" y="0"/>
            <wp:positionH relativeFrom="page">
              <wp:align>right</wp:align>
            </wp:positionH>
            <wp:positionV relativeFrom="paragraph">
              <wp:posOffset>-1026160</wp:posOffset>
            </wp:positionV>
            <wp:extent cx="7628400" cy="1828530"/>
            <wp:effectExtent l="0" t="0" r="0" b="63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8400" cy="1828530"/>
                    </a:xfrm>
                    <a:prstGeom prst="rect">
                      <a:avLst/>
                    </a:prstGeom>
                    <a:noFill/>
                  </pic:spPr>
                </pic:pic>
              </a:graphicData>
            </a:graphic>
            <wp14:sizeRelH relativeFrom="margin">
              <wp14:pctWidth>0</wp14:pctWidth>
            </wp14:sizeRelH>
          </wp:anchor>
        </w:drawing>
      </w:r>
      <w:r w:rsidR="000D2E52" w:rsidRPr="005C2F10">
        <w:rPr>
          <w:rFonts w:ascii="Arial Nova" w:hAnsi="Arial Nova"/>
          <w:i/>
          <w:iCs/>
          <w:noProof/>
          <w:color w:val="FFFFFF" w:themeColor="background1"/>
          <w:sz w:val="44"/>
          <w:szCs w:val="40"/>
        </w:rPr>
        <w:t>Food Safety</w:t>
      </w:r>
      <w:bookmarkEnd w:id="109"/>
    </w:p>
    <w:p w14:paraId="5C79218D" w14:textId="2E0901A7" w:rsidR="00753DDB" w:rsidRDefault="00753DDB" w:rsidP="00250D25"/>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8358"/>
      </w:tblGrid>
      <w:tr w:rsidR="00296ED8" w14:paraId="7C6BE2C4" w14:textId="77777777" w:rsidTr="00755987">
        <w:tc>
          <w:tcPr>
            <w:tcW w:w="1843" w:type="dxa"/>
          </w:tcPr>
          <w:p w14:paraId="3C5B5A07" w14:textId="1F9E66C9" w:rsidR="00296ED8" w:rsidRPr="006B535D" w:rsidRDefault="00296ED8" w:rsidP="00755987">
            <w:pPr>
              <w:rPr>
                <w:rFonts w:ascii="Arial Nova" w:hAnsi="Arial Nova"/>
                <w:b/>
                <w:bCs/>
              </w:rPr>
            </w:pPr>
            <w:r w:rsidRPr="00B83933">
              <w:rPr>
                <w:rFonts w:ascii="Arial Nova" w:hAnsi="Arial Nova"/>
                <w:b/>
                <w:bCs/>
                <w:color w:val="auto"/>
                <w:sz w:val="44"/>
                <w:szCs w:val="48"/>
              </w:rPr>
              <w:t>FS</w:t>
            </w:r>
          </w:p>
        </w:tc>
        <w:tc>
          <w:tcPr>
            <w:tcW w:w="8358" w:type="dxa"/>
          </w:tcPr>
          <w:p w14:paraId="1799A56C" w14:textId="3ED6FDD5" w:rsidR="00296ED8" w:rsidRDefault="00AE3443" w:rsidP="00755987">
            <w:pPr>
              <w:rPr>
                <w:rFonts w:ascii="Arial Nova" w:hAnsi="Arial Nova"/>
              </w:rPr>
            </w:pPr>
            <w:r w:rsidRPr="00AE3443">
              <w:rPr>
                <w:rFonts w:asciiTheme="minorHAnsi" w:hAnsiTheme="minorHAnsi" w:cstheme="minorHAnsi"/>
                <w:color w:val="498C33" w:themeColor="accent3" w:themeShade="BF"/>
                <w:sz w:val="28"/>
              </w:rPr>
              <w:t>Provision of food safety services to the community including registrations, education, monitoring, inspections and compliance.</w:t>
            </w:r>
          </w:p>
        </w:tc>
      </w:tr>
    </w:tbl>
    <w:p w14:paraId="2ECFDC52" w14:textId="77777777" w:rsidR="00CE0452" w:rsidRDefault="00CE0452" w:rsidP="00CE0452">
      <w:pPr>
        <w:sectPr w:rsidR="00CE0452" w:rsidSect="003B3983">
          <w:pgSz w:w="11906" w:h="16838" w:code="9"/>
          <w:pgMar w:top="1134" w:right="1701" w:bottom="1134" w:left="1134" w:header="709" w:footer="346" w:gutter="0"/>
          <w:cols w:space="708"/>
          <w:titlePg/>
          <w:docGrid w:linePitch="360"/>
        </w:sectPr>
      </w:pPr>
    </w:p>
    <w:p w14:paraId="77441146" w14:textId="44A37AB2" w:rsidR="00CE0452" w:rsidRPr="00ED7756" w:rsidRDefault="00CE0452" w:rsidP="00CE0452">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10" w:name="_Toc96088530"/>
      <w:r>
        <w:rPr>
          <w:rFonts w:asciiTheme="minorHAnsi" w:hAnsiTheme="minorHAnsi" w:cstheme="minorHAnsi"/>
          <w:b w:val="0"/>
          <w:color w:val="201547" w:themeColor="text2"/>
          <w:kern w:val="32"/>
          <w:sz w:val="32"/>
          <w:lang w:eastAsia="en-AU"/>
        </w:rPr>
        <w:t>FS</w:t>
      </w:r>
      <w:r w:rsidRPr="00ED7756">
        <w:rPr>
          <w:rFonts w:asciiTheme="minorHAnsi" w:hAnsiTheme="minorHAnsi" w:cstheme="minorHAnsi"/>
          <w:b w:val="0"/>
          <w:color w:val="201547" w:themeColor="text2"/>
          <w:kern w:val="32"/>
          <w:sz w:val="32"/>
          <w:lang w:eastAsia="en-AU"/>
        </w:rPr>
        <w:t xml:space="preserve">1 – </w:t>
      </w:r>
      <w:r w:rsidR="0055352D" w:rsidRPr="0055352D">
        <w:rPr>
          <w:rFonts w:asciiTheme="minorHAnsi" w:hAnsiTheme="minorHAnsi" w:cstheme="minorHAnsi"/>
          <w:b w:val="0"/>
          <w:color w:val="201547" w:themeColor="text2"/>
          <w:kern w:val="32"/>
          <w:sz w:val="32"/>
          <w:lang w:eastAsia="en-AU"/>
        </w:rPr>
        <w:t>Time taken to action food complaints</w:t>
      </w:r>
      <w:bookmarkEnd w:id="110"/>
      <w:r w:rsidR="0055352D" w:rsidRPr="0055352D">
        <w:rPr>
          <w:rFonts w:asciiTheme="minorHAnsi" w:hAnsiTheme="minorHAnsi" w:cstheme="minorHAnsi"/>
          <w:b w:val="0"/>
          <w:color w:val="201547" w:themeColor="text2"/>
          <w:kern w:val="32"/>
          <w:sz w:val="32"/>
          <w:lang w:eastAsia="en-AU"/>
        </w:rPr>
        <w:t xml:space="preserve">   </w:t>
      </w:r>
    </w:p>
    <w:p w14:paraId="0957A252" w14:textId="77777777" w:rsidR="00CE0452" w:rsidRPr="00C65084" w:rsidRDefault="00CE0452" w:rsidP="00CE0452">
      <w:pPr>
        <w:pStyle w:val="BodyText100ThemeColour"/>
        <w:rPr>
          <w:rFonts w:cstheme="minorHAnsi"/>
          <w:b/>
          <w:sz w:val="24"/>
        </w:rPr>
      </w:pPr>
      <w:r w:rsidRPr="00C65084">
        <w:rPr>
          <w:rFonts w:cstheme="minorHAnsi"/>
          <w:b/>
          <w:sz w:val="24"/>
        </w:rPr>
        <w:t>Definition</w:t>
      </w:r>
    </w:p>
    <w:p w14:paraId="0CF93635" w14:textId="481DF4D0" w:rsidR="00CE0452" w:rsidRPr="000C62F4" w:rsidRDefault="00D37318" w:rsidP="00CE0452">
      <w:pPr>
        <w:rPr>
          <w:rFonts w:asciiTheme="minorHAnsi" w:hAnsiTheme="minorHAnsi" w:cstheme="minorHAnsi"/>
          <w:color w:val="auto"/>
        </w:rPr>
      </w:pPr>
      <w:r w:rsidRPr="000C62F4">
        <w:rPr>
          <w:rStyle w:val="normaltextrun1"/>
          <w:rFonts w:asciiTheme="minorHAnsi" w:hAnsiTheme="minorHAnsi" w:cstheme="minorHAnsi"/>
          <w:color w:val="auto"/>
          <w:sz w:val="24"/>
          <w:szCs w:val="24"/>
        </w:rPr>
        <w:t>The average number of days it has taken for Council to action food complaints received from members of the public about the safety or handling of food for sale.</w:t>
      </w:r>
    </w:p>
    <w:p w14:paraId="6F48DFAC" w14:textId="77777777" w:rsidR="000355D2" w:rsidRPr="00571BD4" w:rsidRDefault="000355D2" w:rsidP="000355D2">
      <w:pPr>
        <w:pStyle w:val="BodyText100ThemeColour"/>
        <w:rPr>
          <w:rFonts w:cstheme="minorHAnsi"/>
          <w:b/>
          <w:sz w:val="24"/>
        </w:rPr>
      </w:pPr>
      <w:r w:rsidRPr="00571BD4">
        <w:rPr>
          <w:rFonts w:cstheme="minorHAnsi"/>
          <w:b/>
          <w:sz w:val="24"/>
        </w:rPr>
        <w:t>Calculation</w:t>
      </w:r>
    </w:p>
    <w:p w14:paraId="59B9C052" w14:textId="77777777" w:rsidR="000355D2" w:rsidRPr="00C65084" w:rsidRDefault="000355D2" w:rsidP="000355D2">
      <w:pPr>
        <w:pStyle w:val="paragraph"/>
        <w:spacing w:line="276" w:lineRule="auto"/>
        <w:textAlignment w:val="baseline"/>
        <w:rPr>
          <w:rFonts w:asciiTheme="minorHAnsi" w:hAnsiTheme="minorHAnsi" w:cstheme="minorHAnsi"/>
          <w:sz w:val="21"/>
          <w:szCs w:val="21"/>
        </w:rPr>
      </w:pPr>
      <w:r w:rsidRPr="000355D2">
        <w:rPr>
          <w:rStyle w:val="normaltextrun1"/>
          <w:rFonts w:asciiTheme="minorHAnsi" w:hAnsiTheme="minorHAnsi" w:cstheme="minorHAnsi"/>
          <w:color w:val="62BB46" w:themeColor="accent3"/>
          <w:sz w:val="21"/>
          <w:szCs w:val="21"/>
          <w:u w:val="single"/>
        </w:rPr>
        <w:t>Numerator</w:t>
      </w:r>
      <w:r w:rsidRPr="00C65084">
        <w:rPr>
          <w:rStyle w:val="eop"/>
          <w:rFonts w:asciiTheme="minorHAnsi" w:hAnsiTheme="minorHAnsi" w:cstheme="minorHAnsi"/>
          <w:sz w:val="21"/>
          <w:szCs w:val="21"/>
        </w:rPr>
        <w:t> </w:t>
      </w:r>
    </w:p>
    <w:p w14:paraId="4613E6ED" w14:textId="77777777" w:rsidR="000355D2" w:rsidRPr="00E30B43" w:rsidRDefault="000355D2" w:rsidP="000355D2">
      <w:pPr>
        <w:pStyle w:val="paragraph"/>
        <w:spacing w:after="240" w:line="276" w:lineRule="auto"/>
        <w:textAlignment w:val="baseline"/>
        <w:rPr>
          <w:rFonts w:asciiTheme="minorHAnsi" w:hAnsiTheme="minorHAnsi" w:cstheme="minorHAnsi"/>
          <w:sz w:val="21"/>
          <w:szCs w:val="21"/>
        </w:rPr>
      </w:pPr>
      <w:r w:rsidRPr="00E30B43">
        <w:rPr>
          <w:rStyle w:val="normaltextrun1"/>
          <w:rFonts w:asciiTheme="minorHAnsi" w:hAnsiTheme="minorHAnsi" w:cstheme="minorHAnsi"/>
          <w:sz w:val="21"/>
          <w:szCs w:val="21"/>
        </w:rPr>
        <w:t>Number of days between receipt and first response action for all food complaints</w:t>
      </w:r>
    </w:p>
    <w:p w14:paraId="048EE379" w14:textId="77777777" w:rsidR="000355D2" w:rsidRPr="00C65084" w:rsidRDefault="000355D2" w:rsidP="000355D2">
      <w:pPr>
        <w:pStyle w:val="paragraph"/>
        <w:spacing w:line="276" w:lineRule="auto"/>
        <w:textAlignment w:val="baseline"/>
        <w:rPr>
          <w:rFonts w:asciiTheme="minorHAnsi" w:hAnsiTheme="minorHAnsi" w:cstheme="minorHAnsi"/>
          <w:sz w:val="21"/>
          <w:szCs w:val="21"/>
        </w:rPr>
      </w:pPr>
      <w:r w:rsidRPr="000355D2">
        <w:rPr>
          <w:rStyle w:val="normaltextrun1"/>
          <w:rFonts w:asciiTheme="minorHAnsi" w:hAnsiTheme="minorHAnsi" w:cstheme="minorHAnsi"/>
          <w:color w:val="62BB46" w:themeColor="accent3"/>
          <w:sz w:val="21"/>
          <w:szCs w:val="21"/>
          <w:u w:val="single"/>
        </w:rPr>
        <w:t>Denominator</w:t>
      </w:r>
      <w:r w:rsidRPr="00C65084">
        <w:rPr>
          <w:rStyle w:val="eop"/>
          <w:rFonts w:asciiTheme="minorHAnsi" w:hAnsiTheme="minorHAnsi" w:cstheme="minorHAnsi"/>
          <w:sz w:val="21"/>
          <w:szCs w:val="21"/>
        </w:rPr>
        <w:t> </w:t>
      </w:r>
    </w:p>
    <w:p w14:paraId="78B95678" w14:textId="77777777" w:rsidR="000355D2" w:rsidRPr="00E30B43" w:rsidRDefault="000355D2" w:rsidP="000355D2">
      <w:pPr>
        <w:pStyle w:val="BodyText"/>
        <w:spacing w:before="0" w:after="0" w:line="276" w:lineRule="auto"/>
        <w:rPr>
          <w:rFonts w:cstheme="minorHAnsi"/>
          <w:color w:val="auto"/>
        </w:rPr>
      </w:pPr>
      <w:r w:rsidRPr="00E30B43">
        <w:rPr>
          <w:rStyle w:val="normaltextrun1"/>
          <w:rFonts w:cstheme="minorHAnsi"/>
          <w:color w:val="auto"/>
          <w:sz w:val="21"/>
          <w:szCs w:val="21"/>
        </w:rPr>
        <w:t xml:space="preserve">Number of food complaints </w:t>
      </w:r>
    </w:p>
    <w:p w14:paraId="79373EAA" w14:textId="77777777" w:rsidR="000355D2" w:rsidRPr="00571BD4" w:rsidRDefault="000355D2" w:rsidP="000355D2">
      <w:pPr>
        <w:pStyle w:val="BodyText100ThemeColour"/>
        <w:rPr>
          <w:rFonts w:cstheme="minorHAnsi"/>
          <w:b/>
          <w:sz w:val="24"/>
        </w:rPr>
      </w:pPr>
      <w:r w:rsidRPr="00571BD4">
        <w:rPr>
          <w:rFonts w:cstheme="minorHAnsi"/>
          <w:b/>
          <w:sz w:val="24"/>
        </w:rPr>
        <w:t xml:space="preserve">Key terms </w:t>
      </w:r>
    </w:p>
    <w:p w14:paraId="576BF060" w14:textId="77777777" w:rsidR="000355D2" w:rsidRPr="00592EA8" w:rsidRDefault="000355D2" w:rsidP="000355D2">
      <w:pPr>
        <w:spacing w:before="0" w:after="0" w:line="276" w:lineRule="auto"/>
        <w:rPr>
          <w:rFonts w:cstheme="minorHAnsi"/>
          <w:color w:val="62BB46" w:themeColor="accent3"/>
          <w:sz w:val="21"/>
          <w:szCs w:val="21"/>
          <w:u w:val="single"/>
        </w:rPr>
      </w:pPr>
      <w:r w:rsidRPr="00592EA8">
        <w:rPr>
          <w:rFonts w:cstheme="minorHAnsi"/>
          <w:color w:val="62BB46" w:themeColor="accent3"/>
          <w:sz w:val="21"/>
          <w:szCs w:val="21"/>
          <w:u w:val="single"/>
        </w:rPr>
        <w:t>Food complaint</w:t>
      </w:r>
    </w:p>
    <w:p w14:paraId="62EFF9A2" w14:textId="0218453A" w:rsidR="000355D2" w:rsidRPr="003B7E56" w:rsidRDefault="000355D2" w:rsidP="00FB0139">
      <w:pPr>
        <w:spacing w:before="0" w:line="276" w:lineRule="auto"/>
        <w:rPr>
          <w:rFonts w:cstheme="minorHAnsi"/>
          <w:color w:val="auto"/>
          <w:sz w:val="21"/>
          <w:szCs w:val="21"/>
        </w:rPr>
      </w:pPr>
      <w:r w:rsidRPr="003B7E56">
        <w:rPr>
          <w:rFonts w:cstheme="minorHAnsi"/>
          <w:color w:val="auto"/>
          <w:sz w:val="21"/>
          <w:szCs w:val="21"/>
        </w:rPr>
        <w:t xml:space="preserve">Is a complaint received from a member of the public (written or verbal) about the safety or handling of food sold at a food premise. This can include complaints about the state of equipment or the premises at which the food is sold or handled that may be a contravention of the </w:t>
      </w:r>
      <w:r w:rsidRPr="003B7E56">
        <w:rPr>
          <w:rFonts w:cstheme="minorHAnsi"/>
          <w:i/>
          <w:iCs/>
          <w:color w:val="auto"/>
          <w:sz w:val="21"/>
          <w:szCs w:val="21"/>
        </w:rPr>
        <w:t>Food Act 1984</w:t>
      </w:r>
      <w:r w:rsidRPr="003B7E56">
        <w:rPr>
          <w:rFonts w:cstheme="minorHAnsi"/>
          <w:color w:val="auto"/>
          <w:sz w:val="21"/>
          <w:szCs w:val="21"/>
        </w:rPr>
        <w:t xml:space="preserve">. Examples include a health risk such as suspected food poisoning, foreign object in a food, food that cannot be eaten because it is unfit for human use, damaged food containers, packaged foods without proper labelling, unclean food businesses, uncontained rubbish, or poor or questionable food handling procedures. It does not include complaints about food that do not relate to a potential breach of the </w:t>
      </w:r>
      <w:r w:rsidRPr="003B7E56">
        <w:rPr>
          <w:rFonts w:cstheme="minorHAnsi"/>
          <w:i/>
          <w:iCs/>
          <w:color w:val="auto"/>
          <w:sz w:val="21"/>
          <w:szCs w:val="21"/>
        </w:rPr>
        <w:t>Food Act 1984.</w:t>
      </w:r>
    </w:p>
    <w:p w14:paraId="2B48AB1F" w14:textId="77777777" w:rsidR="000355D2" w:rsidRPr="00592EA8" w:rsidRDefault="000355D2" w:rsidP="00592EA8">
      <w:pPr>
        <w:spacing w:before="0" w:after="0" w:line="276" w:lineRule="auto"/>
        <w:rPr>
          <w:rFonts w:cstheme="minorHAnsi"/>
          <w:color w:val="62BB46" w:themeColor="accent3"/>
          <w:sz w:val="21"/>
          <w:szCs w:val="21"/>
          <w:u w:val="single"/>
        </w:rPr>
      </w:pPr>
      <w:r w:rsidRPr="00592EA8">
        <w:rPr>
          <w:rFonts w:cstheme="minorHAnsi"/>
          <w:color w:val="62BB46" w:themeColor="accent3"/>
          <w:sz w:val="21"/>
          <w:szCs w:val="21"/>
          <w:u w:val="single"/>
        </w:rPr>
        <w:t>First response action</w:t>
      </w:r>
    </w:p>
    <w:p w14:paraId="3F0F0E94" w14:textId="24702A3F" w:rsidR="000355D2" w:rsidRPr="003B7E56" w:rsidRDefault="000355D2" w:rsidP="00FB0139">
      <w:pPr>
        <w:spacing w:before="0" w:line="276" w:lineRule="auto"/>
        <w:rPr>
          <w:rFonts w:cstheme="minorHAnsi"/>
          <w:color w:val="auto"/>
          <w:sz w:val="21"/>
          <w:szCs w:val="21"/>
        </w:rPr>
      </w:pPr>
      <w:r w:rsidRPr="003B7E56">
        <w:rPr>
          <w:rFonts w:cstheme="minorHAnsi"/>
          <w:color w:val="auto"/>
          <w:sz w:val="21"/>
          <w:szCs w:val="21"/>
        </w:rPr>
        <w:t>Is the first action taken in responding to the request and should include as a minimum contacting the caller or actioning the request where sufficient information has been collected.</w:t>
      </w:r>
    </w:p>
    <w:p w14:paraId="3FAF0A0C" w14:textId="77777777" w:rsidR="000355D2" w:rsidRPr="00592EA8" w:rsidRDefault="000355D2" w:rsidP="00592EA8">
      <w:pPr>
        <w:spacing w:before="0" w:after="0" w:line="276" w:lineRule="auto"/>
        <w:rPr>
          <w:rFonts w:cstheme="minorHAnsi"/>
          <w:color w:val="62BB46" w:themeColor="accent3"/>
          <w:sz w:val="21"/>
          <w:szCs w:val="21"/>
          <w:u w:val="single"/>
        </w:rPr>
      </w:pPr>
      <w:r w:rsidRPr="00592EA8">
        <w:rPr>
          <w:rFonts w:cstheme="minorHAnsi"/>
          <w:color w:val="62BB46" w:themeColor="accent3"/>
          <w:sz w:val="21"/>
          <w:szCs w:val="21"/>
          <w:u w:val="single"/>
        </w:rPr>
        <w:t>Days</w:t>
      </w:r>
    </w:p>
    <w:p w14:paraId="392156BC" w14:textId="77777777" w:rsidR="000355D2" w:rsidRPr="003B7E56" w:rsidRDefault="000355D2" w:rsidP="00FB0139">
      <w:pPr>
        <w:spacing w:before="0" w:line="276" w:lineRule="auto"/>
        <w:rPr>
          <w:rFonts w:cstheme="minorHAnsi"/>
          <w:color w:val="auto"/>
          <w:sz w:val="21"/>
          <w:szCs w:val="21"/>
          <w:u w:val="single"/>
        </w:rPr>
      </w:pPr>
      <w:r w:rsidRPr="003B7E56">
        <w:rPr>
          <w:rFonts w:cstheme="minorHAnsi"/>
          <w:color w:val="auto"/>
          <w:sz w:val="21"/>
          <w:szCs w:val="21"/>
        </w:rPr>
        <w:t xml:space="preserve">Is the cumulative gross number of 24 hour days, including weekends and public holidays, from the date the food safety request is received until the date of the first response action. If the request is responded to in less than 24 hours, the time taken is counted as one day; if the request is responded to in more than 24 hours, it should be counted as two days, etc.  For example, if 25 of the food safety requests were actioned in the first 24 hour period and the other 25 were actioned in second 24 hour period then the numerator would be 75 (25x1) plus (25x2). </w:t>
      </w:r>
    </w:p>
    <w:p w14:paraId="4F09451C" w14:textId="77777777" w:rsidR="000355D2" w:rsidRPr="00571BD4" w:rsidRDefault="000355D2" w:rsidP="000355D2">
      <w:pPr>
        <w:pStyle w:val="BodyText100ThemeColour"/>
        <w:rPr>
          <w:rFonts w:cstheme="minorHAnsi"/>
          <w:b/>
          <w:sz w:val="24"/>
        </w:rPr>
      </w:pPr>
      <w:r w:rsidRPr="00571BD4">
        <w:rPr>
          <w:rFonts w:cstheme="minorHAnsi"/>
          <w:b/>
          <w:sz w:val="24"/>
        </w:rPr>
        <w:t>Classification</w:t>
      </w:r>
    </w:p>
    <w:p w14:paraId="31AD22B5" w14:textId="77777777" w:rsidR="000355D2" w:rsidRPr="00E30B43" w:rsidRDefault="000355D2" w:rsidP="000355D2">
      <w:pPr>
        <w:pStyle w:val="BodyText"/>
        <w:spacing w:before="0" w:after="0" w:line="276" w:lineRule="auto"/>
        <w:rPr>
          <w:rFonts w:cstheme="minorHAnsi"/>
          <w:color w:val="auto"/>
          <w:sz w:val="21"/>
          <w:szCs w:val="21"/>
        </w:rPr>
      </w:pPr>
      <w:r w:rsidRPr="00E30B43">
        <w:rPr>
          <w:rFonts w:cstheme="minorHAnsi"/>
          <w:color w:val="auto"/>
          <w:sz w:val="21"/>
          <w:szCs w:val="21"/>
        </w:rPr>
        <w:t>Input indicator – Timeliness</w:t>
      </w:r>
    </w:p>
    <w:p w14:paraId="5A1943EF" w14:textId="77777777" w:rsidR="000355D2" w:rsidRPr="00571BD4" w:rsidRDefault="000355D2" w:rsidP="000355D2">
      <w:pPr>
        <w:pStyle w:val="BodyText100ThemeColour"/>
        <w:rPr>
          <w:rFonts w:cstheme="minorHAnsi"/>
          <w:b/>
          <w:sz w:val="24"/>
        </w:rPr>
      </w:pPr>
      <w:r w:rsidRPr="00571BD4">
        <w:rPr>
          <w:rFonts w:cstheme="minorHAnsi"/>
          <w:b/>
          <w:sz w:val="24"/>
        </w:rPr>
        <w:t>Data source</w:t>
      </w:r>
    </w:p>
    <w:p w14:paraId="164FFAEC" w14:textId="77777777" w:rsidR="000355D2" w:rsidRPr="00E30B43" w:rsidRDefault="000355D2" w:rsidP="000355D2">
      <w:pPr>
        <w:pStyle w:val="BodyText"/>
        <w:spacing w:before="0" w:after="0" w:line="276" w:lineRule="auto"/>
        <w:rPr>
          <w:rFonts w:cstheme="minorHAnsi"/>
          <w:color w:val="auto"/>
          <w:sz w:val="21"/>
          <w:szCs w:val="21"/>
        </w:rPr>
      </w:pPr>
      <w:r w:rsidRPr="00E30B43">
        <w:rPr>
          <w:rFonts w:cstheme="minorHAnsi"/>
          <w:color w:val="auto"/>
          <w:sz w:val="21"/>
          <w:szCs w:val="21"/>
        </w:rPr>
        <w:t xml:space="preserve">Any customer request system (such as Pathway) which collates all public requests and indicates time received, first actioned and resolved. </w:t>
      </w:r>
    </w:p>
    <w:p w14:paraId="1559F412" w14:textId="77777777" w:rsidR="000355D2" w:rsidRPr="00571BD4" w:rsidRDefault="000355D2" w:rsidP="000355D2">
      <w:pPr>
        <w:pStyle w:val="BodyText100ThemeColour"/>
        <w:rPr>
          <w:rFonts w:cstheme="minorHAnsi"/>
          <w:b/>
          <w:sz w:val="24"/>
        </w:rPr>
      </w:pPr>
      <w:r w:rsidRPr="00571BD4">
        <w:rPr>
          <w:rFonts w:cstheme="minorHAnsi"/>
          <w:b/>
          <w:sz w:val="24"/>
        </w:rPr>
        <w:t>Data use / Community outcome</w:t>
      </w:r>
    </w:p>
    <w:p w14:paraId="2E055947" w14:textId="1EC40928" w:rsidR="000355D2" w:rsidRPr="0024200F" w:rsidRDefault="000355D2" w:rsidP="00C37928">
      <w:pPr>
        <w:pStyle w:val="BodyText"/>
        <w:spacing w:before="0" w:after="0" w:line="276" w:lineRule="auto"/>
        <w:rPr>
          <w:rFonts w:cstheme="minorHAnsi"/>
          <w:color w:val="auto"/>
          <w:sz w:val="21"/>
          <w:szCs w:val="21"/>
          <w:lang w:eastAsia="en-AU"/>
        </w:rPr>
      </w:pPr>
      <w:r w:rsidRPr="0024200F">
        <w:rPr>
          <w:rFonts w:cstheme="minorHAnsi"/>
          <w:color w:val="auto"/>
          <w:sz w:val="21"/>
          <w:szCs w:val="21"/>
          <w:lang w:eastAsia="en-AU"/>
        </w:rPr>
        <w:t xml:space="preserve">Assessment of council responsiveness to community concerns. Low or decreasing time between receipt and first response action and/or low or decreasing food complaints suggests a greater commitment towards food safety.  </w:t>
      </w:r>
    </w:p>
    <w:p w14:paraId="49CF66BC" w14:textId="77777777" w:rsidR="00314894" w:rsidRDefault="00314894" w:rsidP="000355D2">
      <w:pPr>
        <w:pStyle w:val="BodyText100ThemeColour"/>
        <w:rPr>
          <w:rFonts w:cstheme="minorHAnsi"/>
          <w:b/>
          <w:sz w:val="24"/>
        </w:rPr>
      </w:pPr>
    </w:p>
    <w:p w14:paraId="1E3ED1E3" w14:textId="22379803" w:rsidR="000355D2" w:rsidRPr="00571BD4" w:rsidRDefault="000355D2" w:rsidP="000355D2">
      <w:pPr>
        <w:pStyle w:val="BodyText100ThemeColour"/>
        <w:rPr>
          <w:rFonts w:cstheme="minorHAnsi"/>
          <w:b/>
          <w:sz w:val="24"/>
        </w:rPr>
      </w:pPr>
      <w:r w:rsidRPr="00571BD4">
        <w:rPr>
          <w:rFonts w:cstheme="minorHAnsi"/>
          <w:b/>
          <w:sz w:val="24"/>
        </w:rPr>
        <w:lastRenderedPageBreak/>
        <w:t>Suitability for target setting</w:t>
      </w:r>
    </w:p>
    <w:p w14:paraId="6B06A3D0" w14:textId="77777777" w:rsidR="000355D2" w:rsidRPr="00512269" w:rsidRDefault="000355D2" w:rsidP="000355D2">
      <w:pPr>
        <w:pStyle w:val="BodyText"/>
        <w:spacing w:before="0" w:after="0" w:line="276" w:lineRule="auto"/>
        <w:rPr>
          <w:rFonts w:cstheme="minorHAnsi"/>
          <w:b/>
          <w:bCs/>
          <w:color w:val="auto"/>
          <w:sz w:val="21"/>
          <w:szCs w:val="21"/>
          <w:lang w:eastAsia="en-AU"/>
        </w:rPr>
      </w:pPr>
      <w:r w:rsidRPr="00512269">
        <w:rPr>
          <w:rFonts w:cstheme="minorHAnsi"/>
          <w:b/>
          <w:bCs/>
          <w:color w:val="auto"/>
          <w:sz w:val="21"/>
          <w:szCs w:val="21"/>
          <w:lang w:eastAsia="en-AU"/>
        </w:rPr>
        <w:t>Good</w:t>
      </w:r>
    </w:p>
    <w:p w14:paraId="78C76529" w14:textId="77777777" w:rsidR="000355D2" w:rsidRPr="00E30B43" w:rsidRDefault="000355D2" w:rsidP="000355D2">
      <w:pPr>
        <w:pStyle w:val="BodyText"/>
        <w:spacing w:before="0" w:after="0" w:line="276" w:lineRule="auto"/>
        <w:rPr>
          <w:rFonts w:cstheme="minorHAnsi"/>
          <w:color w:val="auto"/>
          <w:sz w:val="21"/>
          <w:szCs w:val="21"/>
        </w:rPr>
      </w:pPr>
      <w:r w:rsidRPr="00E30B43">
        <w:rPr>
          <w:rFonts w:cstheme="minorHAnsi"/>
          <w:color w:val="auto"/>
          <w:sz w:val="21"/>
          <w:szCs w:val="21"/>
          <w:lang w:eastAsia="en-AU"/>
        </w:rPr>
        <w:t>Data is stable, and council has some influence over the outcome</w:t>
      </w:r>
      <w:r w:rsidRPr="00E30B43">
        <w:rPr>
          <w:rFonts w:cstheme="minorHAnsi"/>
          <w:color w:val="auto"/>
          <w:sz w:val="21"/>
          <w:szCs w:val="21"/>
        </w:rPr>
        <w:t xml:space="preserve">.  </w:t>
      </w:r>
    </w:p>
    <w:p w14:paraId="1480C6D0" w14:textId="77777777" w:rsidR="000355D2" w:rsidRPr="00571BD4" w:rsidRDefault="000355D2" w:rsidP="000355D2">
      <w:pPr>
        <w:pStyle w:val="BodyText100ThemeColour"/>
        <w:rPr>
          <w:rFonts w:cstheme="minorHAnsi"/>
          <w:b/>
          <w:sz w:val="24"/>
        </w:rPr>
      </w:pPr>
      <w:r w:rsidRPr="00571BD4">
        <w:rPr>
          <w:rFonts w:cstheme="minorHAnsi"/>
          <w:b/>
          <w:sz w:val="24"/>
        </w:rPr>
        <w:t>Related to</w:t>
      </w:r>
    </w:p>
    <w:p w14:paraId="2B57E936" w14:textId="77777777" w:rsidR="000355D2" w:rsidRPr="00E30B43" w:rsidRDefault="000355D2" w:rsidP="000355D2">
      <w:pPr>
        <w:pStyle w:val="BodyText"/>
        <w:spacing w:before="0" w:after="0" w:line="276" w:lineRule="auto"/>
        <w:rPr>
          <w:rFonts w:cstheme="minorHAnsi"/>
          <w:color w:val="auto"/>
          <w:sz w:val="21"/>
          <w:szCs w:val="21"/>
        </w:rPr>
      </w:pPr>
      <w:r w:rsidRPr="00E30B43">
        <w:rPr>
          <w:rFonts w:cstheme="minorHAnsi"/>
          <w:color w:val="auto"/>
          <w:sz w:val="21"/>
          <w:szCs w:val="21"/>
        </w:rPr>
        <w:t>FS2 – Food Safety Assessments</w:t>
      </w:r>
    </w:p>
    <w:p w14:paraId="669A99AD" w14:textId="77777777" w:rsidR="000355D2" w:rsidRPr="00E30B43" w:rsidRDefault="000355D2" w:rsidP="000355D2">
      <w:pPr>
        <w:pStyle w:val="BodyText"/>
        <w:spacing w:before="0" w:after="0" w:line="276" w:lineRule="auto"/>
        <w:rPr>
          <w:rFonts w:cstheme="minorHAnsi"/>
          <w:color w:val="auto"/>
          <w:sz w:val="21"/>
          <w:szCs w:val="21"/>
        </w:rPr>
      </w:pPr>
      <w:r w:rsidRPr="00E30B43">
        <w:rPr>
          <w:rFonts w:cstheme="minorHAnsi"/>
          <w:color w:val="auto"/>
          <w:sz w:val="21"/>
          <w:szCs w:val="21"/>
        </w:rPr>
        <w:t>FS3 – Cost of Food Safety service</w:t>
      </w:r>
    </w:p>
    <w:p w14:paraId="5406729D" w14:textId="77777777" w:rsidR="000355D2" w:rsidRPr="00571BD4" w:rsidRDefault="000355D2" w:rsidP="000355D2">
      <w:pPr>
        <w:pStyle w:val="BodyText100ThemeColour"/>
        <w:rPr>
          <w:rFonts w:cstheme="minorHAnsi"/>
          <w:b/>
          <w:sz w:val="24"/>
        </w:rPr>
      </w:pPr>
      <w:r w:rsidRPr="00571BD4">
        <w:rPr>
          <w:rFonts w:cstheme="minorHAnsi"/>
          <w:b/>
          <w:sz w:val="24"/>
        </w:rPr>
        <w:t>Further information</w:t>
      </w:r>
    </w:p>
    <w:p w14:paraId="1667D90A" w14:textId="77777777" w:rsidR="000355D2" w:rsidRPr="00E30B43" w:rsidRDefault="000355D2" w:rsidP="000355D2">
      <w:pPr>
        <w:pStyle w:val="BodyText"/>
        <w:spacing w:before="0" w:after="0" w:line="276" w:lineRule="auto"/>
        <w:rPr>
          <w:rFonts w:cstheme="minorHAnsi"/>
          <w:i/>
          <w:iCs/>
          <w:color w:val="auto"/>
          <w:sz w:val="21"/>
          <w:szCs w:val="21"/>
        </w:rPr>
      </w:pPr>
      <w:r w:rsidRPr="00E30B43">
        <w:rPr>
          <w:rFonts w:cstheme="minorHAnsi"/>
          <w:i/>
          <w:iCs/>
          <w:color w:val="auto"/>
          <w:sz w:val="21"/>
          <w:szCs w:val="21"/>
        </w:rPr>
        <w:t>Food Act 1984</w:t>
      </w:r>
    </w:p>
    <w:p w14:paraId="02AA684D" w14:textId="676C9747" w:rsidR="000355D2" w:rsidRPr="00E30B43" w:rsidRDefault="000355D2" w:rsidP="000355D2">
      <w:pPr>
        <w:pStyle w:val="BodyText"/>
        <w:spacing w:before="0" w:after="0" w:line="276" w:lineRule="auto"/>
        <w:rPr>
          <w:rFonts w:cstheme="minorHAnsi"/>
          <w:color w:val="auto"/>
          <w:sz w:val="21"/>
          <w:szCs w:val="21"/>
        </w:rPr>
      </w:pPr>
      <w:r w:rsidRPr="00097AB5">
        <w:rPr>
          <w:rFonts w:cstheme="minorHAnsi"/>
          <w:color w:val="auto"/>
          <w:sz w:val="21"/>
          <w:szCs w:val="21"/>
        </w:rPr>
        <w:t>Local Government (Planning and Reporting) Regulations 20</w:t>
      </w:r>
      <w:r w:rsidR="00097AB5" w:rsidRPr="00097AB5">
        <w:rPr>
          <w:rFonts w:cstheme="minorHAnsi"/>
          <w:color w:val="auto"/>
          <w:sz w:val="21"/>
          <w:szCs w:val="21"/>
        </w:rPr>
        <w:t>20</w:t>
      </w:r>
      <w:r w:rsidRPr="00097AB5">
        <w:rPr>
          <w:rFonts w:cstheme="minorHAnsi"/>
          <w:color w:val="auto"/>
          <w:sz w:val="21"/>
          <w:szCs w:val="21"/>
        </w:rPr>
        <w:t xml:space="preserve"> – Schedule 2 Indicator </w:t>
      </w:r>
      <w:r w:rsidR="00097AB5" w:rsidRPr="00097AB5">
        <w:rPr>
          <w:rFonts w:cstheme="minorHAnsi"/>
          <w:color w:val="auto"/>
          <w:sz w:val="21"/>
          <w:szCs w:val="21"/>
        </w:rPr>
        <w:t>8a</w:t>
      </w:r>
      <w:r w:rsidRPr="00097AB5">
        <w:rPr>
          <w:rFonts w:cstheme="minorHAnsi"/>
          <w:color w:val="auto"/>
          <w:sz w:val="21"/>
          <w:szCs w:val="21"/>
        </w:rPr>
        <w:t xml:space="preserve"> (Page </w:t>
      </w:r>
      <w:r w:rsidR="00097AB5" w:rsidRPr="00097AB5">
        <w:rPr>
          <w:rFonts w:cstheme="minorHAnsi"/>
          <w:color w:val="auto"/>
          <w:sz w:val="21"/>
          <w:szCs w:val="21"/>
        </w:rPr>
        <w:t>43</w:t>
      </w:r>
      <w:r w:rsidRPr="00097AB5">
        <w:rPr>
          <w:rFonts w:cstheme="minorHAnsi"/>
          <w:color w:val="auto"/>
          <w:sz w:val="21"/>
          <w:szCs w:val="21"/>
        </w:rPr>
        <w:t>)</w:t>
      </w:r>
    </w:p>
    <w:p w14:paraId="5E701050" w14:textId="77777777" w:rsidR="000355D2" w:rsidRPr="00571BD4" w:rsidRDefault="000355D2" w:rsidP="000355D2">
      <w:pPr>
        <w:pStyle w:val="BodyText100ThemeColour"/>
        <w:rPr>
          <w:rFonts w:cstheme="minorHAnsi"/>
          <w:b/>
          <w:sz w:val="24"/>
        </w:rPr>
      </w:pPr>
      <w:r w:rsidRPr="00571BD4">
        <w:rPr>
          <w:rFonts w:cstheme="minorHAnsi"/>
          <w:b/>
          <w:sz w:val="24"/>
        </w:rPr>
        <w:t>Notes or Case Studies</w:t>
      </w:r>
    </w:p>
    <w:p w14:paraId="0C2EABB4" w14:textId="77777777" w:rsidR="000355D2" w:rsidRPr="00592EA8" w:rsidRDefault="000355D2" w:rsidP="00592EA8">
      <w:pPr>
        <w:spacing w:before="0" w:after="0" w:line="276" w:lineRule="auto"/>
        <w:rPr>
          <w:rFonts w:cstheme="minorHAnsi"/>
          <w:color w:val="62BB46" w:themeColor="accent3"/>
          <w:sz w:val="21"/>
          <w:szCs w:val="21"/>
          <w:u w:val="single"/>
        </w:rPr>
      </w:pPr>
      <w:r w:rsidRPr="00592EA8">
        <w:rPr>
          <w:rFonts w:cstheme="minorHAnsi"/>
          <w:color w:val="62BB46" w:themeColor="accent3"/>
          <w:sz w:val="21"/>
          <w:szCs w:val="21"/>
          <w:u w:val="single"/>
        </w:rPr>
        <w:t>Calculation of number of days between receipt and first response action for all food complaints</w:t>
      </w:r>
    </w:p>
    <w:p w14:paraId="7614148B" w14:textId="74354514" w:rsidR="000355D2" w:rsidRPr="0024200F" w:rsidRDefault="000355D2" w:rsidP="00D16728">
      <w:pPr>
        <w:spacing w:before="0" w:line="276" w:lineRule="auto"/>
        <w:rPr>
          <w:rFonts w:cstheme="minorHAnsi"/>
          <w:color w:val="auto"/>
          <w:sz w:val="21"/>
          <w:szCs w:val="21"/>
        </w:rPr>
      </w:pPr>
      <w:r w:rsidRPr="0024200F">
        <w:rPr>
          <w:rFonts w:cstheme="minorHAnsi"/>
          <w:color w:val="auto"/>
          <w:sz w:val="21"/>
          <w:szCs w:val="21"/>
        </w:rPr>
        <w:t>This is calculated by adding together the number of days to action each individual food safety notification for the year. For example, if there were 4 requests taking 3 days, 7 days, 1 day and 9 days respectively, the numerator would be 20 days.</w:t>
      </w:r>
      <w:r w:rsidR="00EF56BD">
        <w:rPr>
          <w:rFonts w:cstheme="minorHAnsi"/>
          <w:color w:val="auto"/>
          <w:sz w:val="21"/>
          <w:szCs w:val="21"/>
        </w:rPr>
        <w:t xml:space="preserve"> </w:t>
      </w:r>
      <w:r w:rsidR="00EF56BD" w:rsidRPr="007E4346">
        <w:rPr>
          <w:rFonts w:cstheme="minorHAnsi"/>
          <w:color w:val="auto"/>
          <w:sz w:val="21"/>
          <w:szCs w:val="21"/>
        </w:rPr>
        <w:t>(</w:t>
      </w:r>
      <w:r w:rsidR="00C3488B" w:rsidRPr="007E4346">
        <w:rPr>
          <w:rFonts w:cstheme="minorHAnsi"/>
          <w:color w:val="auto"/>
          <w:sz w:val="21"/>
          <w:szCs w:val="21"/>
        </w:rPr>
        <w:t xml:space="preserve">Note: For calculation purposes the numerator </w:t>
      </w:r>
      <w:r w:rsidR="00627DB8" w:rsidRPr="007E4346">
        <w:rPr>
          <w:rFonts w:cstheme="minorHAnsi"/>
          <w:color w:val="auto"/>
          <w:sz w:val="21"/>
          <w:szCs w:val="21"/>
        </w:rPr>
        <w:t>must be equal to or greater than the denominator.)</w:t>
      </w:r>
    </w:p>
    <w:p w14:paraId="7B64FF85" w14:textId="77777777" w:rsidR="000355D2" w:rsidRPr="00D16728" w:rsidRDefault="000355D2" w:rsidP="00D16728">
      <w:pPr>
        <w:spacing w:before="0" w:after="0" w:line="276" w:lineRule="auto"/>
        <w:rPr>
          <w:color w:val="62BB46" w:themeColor="accent3"/>
          <w:sz w:val="21"/>
          <w:szCs w:val="21"/>
          <w:u w:val="single"/>
        </w:rPr>
      </w:pPr>
      <w:r w:rsidRPr="00D16728">
        <w:rPr>
          <w:color w:val="62BB46" w:themeColor="accent3"/>
          <w:sz w:val="21"/>
          <w:szCs w:val="21"/>
          <w:u w:val="single"/>
        </w:rPr>
        <w:t>Reporting period</w:t>
      </w:r>
    </w:p>
    <w:p w14:paraId="0B95FD1A" w14:textId="114FC6A8" w:rsidR="000355D2" w:rsidRPr="0024200F" w:rsidRDefault="000355D2" w:rsidP="00D16728">
      <w:pPr>
        <w:spacing w:before="0" w:line="276" w:lineRule="auto"/>
        <w:rPr>
          <w:color w:val="auto"/>
          <w:sz w:val="21"/>
          <w:szCs w:val="21"/>
        </w:rPr>
      </w:pPr>
      <w:r w:rsidRPr="0024200F">
        <w:rPr>
          <w:color w:val="auto"/>
          <w:sz w:val="21"/>
          <w:szCs w:val="21"/>
        </w:rPr>
        <w:t>Aligned with the last full calendar year (i.e. For the 20</w:t>
      </w:r>
      <w:r w:rsidR="00330D5E" w:rsidRPr="0024200F">
        <w:rPr>
          <w:color w:val="auto"/>
          <w:sz w:val="21"/>
          <w:szCs w:val="21"/>
        </w:rPr>
        <w:t>2</w:t>
      </w:r>
      <w:r w:rsidR="00741ADD">
        <w:rPr>
          <w:color w:val="auto"/>
          <w:sz w:val="21"/>
          <w:szCs w:val="21"/>
        </w:rPr>
        <w:t>1</w:t>
      </w:r>
      <w:r w:rsidRPr="0024200F">
        <w:rPr>
          <w:color w:val="auto"/>
          <w:sz w:val="21"/>
          <w:szCs w:val="21"/>
        </w:rPr>
        <w:t>-2</w:t>
      </w:r>
      <w:r w:rsidR="00741ADD">
        <w:rPr>
          <w:color w:val="auto"/>
          <w:sz w:val="21"/>
          <w:szCs w:val="21"/>
        </w:rPr>
        <w:t>2</w:t>
      </w:r>
      <w:r w:rsidRPr="0024200F">
        <w:rPr>
          <w:color w:val="auto"/>
          <w:sz w:val="21"/>
          <w:szCs w:val="21"/>
        </w:rPr>
        <w:t xml:space="preserve"> annual report the 20</w:t>
      </w:r>
      <w:r w:rsidR="00330D5E" w:rsidRPr="0024200F">
        <w:rPr>
          <w:color w:val="auto"/>
          <w:sz w:val="21"/>
          <w:szCs w:val="21"/>
        </w:rPr>
        <w:t>2</w:t>
      </w:r>
      <w:r w:rsidR="00534508">
        <w:rPr>
          <w:color w:val="auto"/>
          <w:sz w:val="21"/>
          <w:szCs w:val="21"/>
        </w:rPr>
        <w:t>1</w:t>
      </w:r>
      <w:r w:rsidRPr="0024200F">
        <w:rPr>
          <w:color w:val="auto"/>
          <w:sz w:val="21"/>
          <w:szCs w:val="21"/>
        </w:rPr>
        <w:t xml:space="preserve"> calendar year should be reported). This will ensure greater consistency across council registration periods for food premises.</w:t>
      </w:r>
    </w:p>
    <w:p w14:paraId="141B94CE" w14:textId="77777777" w:rsidR="000355D2" w:rsidRPr="00E32C53" w:rsidRDefault="000355D2" w:rsidP="00FB0139">
      <w:pPr>
        <w:spacing w:before="0" w:after="0" w:line="276" w:lineRule="auto"/>
        <w:rPr>
          <w:color w:val="62BB46" w:themeColor="accent3"/>
          <w:sz w:val="21"/>
          <w:szCs w:val="21"/>
          <w:u w:val="single"/>
        </w:rPr>
      </w:pPr>
      <w:r w:rsidRPr="00E32C53">
        <w:rPr>
          <w:color w:val="62BB46" w:themeColor="accent3"/>
          <w:sz w:val="21"/>
          <w:szCs w:val="21"/>
          <w:u w:val="single"/>
        </w:rPr>
        <w:t>Treatment of temporary food premises</w:t>
      </w:r>
    </w:p>
    <w:p w14:paraId="06BD079F" w14:textId="340DCA02" w:rsidR="000355D2" w:rsidRPr="0024200F" w:rsidRDefault="000355D2" w:rsidP="00E32C53">
      <w:pPr>
        <w:spacing w:before="0" w:line="276" w:lineRule="auto"/>
        <w:rPr>
          <w:color w:val="auto"/>
          <w:sz w:val="21"/>
          <w:szCs w:val="21"/>
        </w:rPr>
      </w:pPr>
      <w:r w:rsidRPr="0024200F">
        <w:rPr>
          <w:color w:val="auto"/>
          <w:sz w:val="21"/>
          <w:szCs w:val="21"/>
        </w:rPr>
        <w:t>Food complaints related to temporary food premises (e.g. sausage sizzles), should be included.</w:t>
      </w:r>
    </w:p>
    <w:p w14:paraId="1CDA184F" w14:textId="77777777" w:rsidR="000355D2" w:rsidRPr="00E32C53" w:rsidRDefault="000355D2" w:rsidP="00E32C53">
      <w:pPr>
        <w:spacing w:before="0" w:after="0" w:line="276" w:lineRule="auto"/>
        <w:rPr>
          <w:rFonts w:cstheme="minorHAnsi"/>
          <w:color w:val="62BB46" w:themeColor="accent3"/>
          <w:sz w:val="21"/>
          <w:szCs w:val="21"/>
          <w:u w:val="single"/>
        </w:rPr>
      </w:pPr>
      <w:r w:rsidRPr="00E32C53">
        <w:rPr>
          <w:rFonts w:cstheme="minorHAnsi"/>
          <w:color w:val="62BB46" w:themeColor="accent3"/>
          <w:sz w:val="21"/>
          <w:szCs w:val="21"/>
          <w:u w:val="single"/>
        </w:rPr>
        <w:t>Public reporting of unregistered food premise</w:t>
      </w:r>
    </w:p>
    <w:p w14:paraId="75E360DB" w14:textId="77777777" w:rsidR="000355D2" w:rsidRPr="0024200F" w:rsidRDefault="000355D2" w:rsidP="00FB0139">
      <w:pPr>
        <w:spacing w:before="0" w:line="276" w:lineRule="auto"/>
        <w:rPr>
          <w:rFonts w:cstheme="minorHAnsi"/>
          <w:color w:val="auto"/>
          <w:sz w:val="21"/>
          <w:szCs w:val="21"/>
        </w:rPr>
      </w:pPr>
      <w:r w:rsidRPr="0024200F">
        <w:rPr>
          <w:rFonts w:cstheme="minorHAnsi"/>
          <w:color w:val="auto"/>
          <w:sz w:val="21"/>
          <w:szCs w:val="21"/>
        </w:rPr>
        <w:t xml:space="preserve">Where the reporting of an unregistered food premise is made by a member of the public – in this instance, any food that is sold or handled from unregistered premises is in direct contravention of the Food Act 1984 and should be included in the calculations.  </w:t>
      </w:r>
    </w:p>
    <w:p w14:paraId="53541D78" w14:textId="77777777" w:rsidR="000355D2" w:rsidRPr="00C85C80" w:rsidRDefault="000355D2" w:rsidP="000355D2">
      <w:pPr>
        <w:pStyle w:val="BodyText"/>
        <w:spacing w:before="0" w:after="0" w:line="276" w:lineRule="auto"/>
        <w:rPr>
          <w:rFonts w:cstheme="minorHAnsi"/>
          <w:color w:val="62BB46" w:themeColor="accent3"/>
          <w:sz w:val="21"/>
          <w:szCs w:val="21"/>
          <w:u w:val="single"/>
        </w:rPr>
      </w:pPr>
      <w:r w:rsidRPr="00C85C80">
        <w:rPr>
          <w:rFonts w:cstheme="minorHAnsi"/>
          <w:color w:val="62BB46" w:themeColor="accent3"/>
          <w:sz w:val="21"/>
          <w:szCs w:val="21"/>
          <w:u w:val="single"/>
        </w:rPr>
        <w:t>Receipt of complaint by council Environmental Health Officer</w:t>
      </w:r>
    </w:p>
    <w:p w14:paraId="340926FC" w14:textId="04D7C3B7" w:rsidR="000355D2" w:rsidRPr="00E30B43" w:rsidRDefault="00991508" w:rsidP="000355D2">
      <w:pPr>
        <w:pStyle w:val="BodyText"/>
        <w:spacing w:before="0" w:after="0" w:line="276" w:lineRule="auto"/>
        <w:rPr>
          <w:rFonts w:cstheme="minorHAnsi"/>
          <w:color w:val="auto"/>
          <w:sz w:val="21"/>
          <w:szCs w:val="21"/>
        </w:rPr>
      </w:pPr>
      <w:r w:rsidRPr="00C85C80">
        <w:rPr>
          <w:rFonts w:cstheme="minorHAnsi"/>
          <w:iCs/>
          <w:color w:val="auto"/>
          <w:sz w:val="21"/>
          <w:szCs w:val="21"/>
        </w:rPr>
        <w:t>Where</w:t>
      </w:r>
      <w:r w:rsidR="000355D2" w:rsidRPr="00C85C80">
        <w:rPr>
          <w:rFonts w:cstheme="minorHAnsi"/>
          <w:color w:val="auto"/>
          <w:sz w:val="21"/>
          <w:szCs w:val="21"/>
        </w:rPr>
        <w:t xml:space="preserve"> the</w:t>
      </w:r>
      <w:r w:rsidR="00525A9D">
        <w:rPr>
          <w:rFonts w:cstheme="minorHAnsi"/>
          <w:color w:val="auto"/>
          <w:sz w:val="21"/>
          <w:szCs w:val="21"/>
        </w:rPr>
        <w:t xml:space="preserve"> receipt of the complaint is by </w:t>
      </w:r>
      <w:r w:rsidR="00733874">
        <w:rPr>
          <w:rFonts w:cstheme="minorHAnsi"/>
          <w:color w:val="auto"/>
          <w:sz w:val="21"/>
          <w:szCs w:val="21"/>
        </w:rPr>
        <w:t xml:space="preserve">a council Environmental Health Officer, if the </w:t>
      </w:r>
      <w:r w:rsidR="000355D2" w:rsidRPr="00772DB3">
        <w:rPr>
          <w:rFonts w:cstheme="minorHAnsi"/>
          <w:color w:val="auto"/>
          <w:sz w:val="21"/>
          <w:szCs w:val="21"/>
        </w:rPr>
        <w:t>investigating officer receives the initial complaint and determines that further investigation is required, then the first response action would be at the time the complaint was made. If not received by the investigating officer, it would be when the investigating officer contacted the complainant.</w:t>
      </w:r>
      <w:r w:rsidR="000355D2" w:rsidRPr="00E30B43">
        <w:rPr>
          <w:rFonts w:cstheme="minorHAnsi"/>
          <w:color w:val="auto"/>
          <w:sz w:val="21"/>
          <w:szCs w:val="21"/>
        </w:rPr>
        <w:t xml:space="preserve">  </w:t>
      </w:r>
    </w:p>
    <w:p w14:paraId="4FA15A42" w14:textId="77777777" w:rsidR="00CE0452" w:rsidRDefault="00CE0452" w:rsidP="00CE0452"/>
    <w:p w14:paraId="7C107FFD" w14:textId="77777777" w:rsidR="00CE0452" w:rsidRDefault="00CE0452" w:rsidP="00CE0452"/>
    <w:p w14:paraId="200AFEA7" w14:textId="77777777" w:rsidR="00CE0452" w:rsidRDefault="00CE0452" w:rsidP="00CE0452"/>
    <w:p w14:paraId="60D81C51" w14:textId="77777777" w:rsidR="00CE0452" w:rsidRDefault="00CE0452" w:rsidP="00CE0452"/>
    <w:p w14:paraId="5DC32C7C" w14:textId="77777777" w:rsidR="00CE0452" w:rsidRDefault="00CE0452" w:rsidP="00CE0452"/>
    <w:p w14:paraId="238E81D1" w14:textId="77777777" w:rsidR="00CE0452" w:rsidRDefault="00CE0452" w:rsidP="00CE0452"/>
    <w:p w14:paraId="2D16F090" w14:textId="77777777" w:rsidR="00CE0452" w:rsidRDefault="00CE0452" w:rsidP="00CE0452"/>
    <w:p w14:paraId="6417A2A5" w14:textId="77777777" w:rsidR="00CE0452" w:rsidRDefault="00CE0452" w:rsidP="00CE0452"/>
    <w:p w14:paraId="76BC55EF" w14:textId="77777777" w:rsidR="00CE0452" w:rsidRDefault="00CE0452" w:rsidP="00CE0452">
      <w:pPr>
        <w:sectPr w:rsidR="00CE0452" w:rsidSect="00E857E2">
          <w:type w:val="continuous"/>
          <w:pgSz w:w="11906" w:h="16838" w:code="9"/>
          <w:pgMar w:top="1134" w:right="1701" w:bottom="1134" w:left="1134" w:header="709" w:footer="346" w:gutter="0"/>
          <w:cols w:num="2" w:space="708"/>
          <w:titlePg/>
          <w:docGrid w:linePitch="360"/>
        </w:sectPr>
      </w:pPr>
    </w:p>
    <w:p w14:paraId="297BE459" w14:textId="77777777" w:rsidR="004F176B" w:rsidRPr="004C4A6C" w:rsidRDefault="004F176B" w:rsidP="004C4A6C">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11" w:name="_Toc96088531"/>
      <w:r w:rsidRPr="004C4A6C">
        <w:rPr>
          <w:rFonts w:asciiTheme="minorHAnsi" w:hAnsiTheme="minorHAnsi" w:cstheme="minorHAnsi"/>
          <w:b w:val="0"/>
          <w:color w:val="201547" w:themeColor="text2"/>
          <w:kern w:val="32"/>
          <w:sz w:val="32"/>
          <w:lang w:eastAsia="en-AU"/>
        </w:rPr>
        <w:lastRenderedPageBreak/>
        <w:t>FS2 – Food safety assessments</w:t>
      </w:r>
      <w:bookmarkEnd w:id="111"/>
      <w:r w:rsidRPr="004C4A6C">
        <w:rPr>
          <w:rFonts w:asciiTheme="minorHAnsi" w:hAnsiTheme="minorHAnsi" w:cstheme="minorHAnsi"/>
          <w:b w:val="0"/>
          <w:color w:val="201547" w:themeColor="text2"/>
          <w:kern w:val="32"/>
          <w:sz w:val="32"/>
          <w:lang w:eastAsia="en-AU"/>
        </w:rPr>
        <w:t xml:space="preserve">   </w:t>
      </w:r>
    </w:p>
    <w:p w14:paraId="10F40500" w14:textId="77777777" w:rsidR="004F176B" w:rsidRPr="00571BD4" w:rsidRDefault="004F176B" w:rsidP="004F176B">
      <w:pPr>
        <w:pStyle w:val="BodyText100ThemeColour"/>
        <w:rPr>
          <w:rFonts w:cstheme="minorHAnsi"/>
          <w:b/>
          <w:sz w:val="24"/>
        </w:rPr>
      </w:pPr>
      <w:r w:rsidRPr="00571BD4">
        <w:rPr>
          <w:rFonts w:cstheme="minorHAnsi"/>
          <w:b/>
          <w:sz w:val="24"/>
        </w:rPr>
        <w:t>Definition</w:t>
      </w:r>
    </w:p>
    <w:p w14:paraId="7C707C3B" w14:textId="77777777" w:rsidR="004F176B" w:rsidRPr="00926EDD" w:rsidRDefault="004F176B" w:rsidP="004F176B">
      <w:pPr>
        <w:pStyle w:val="BodyText"/>
        <w:rPr>
          <w:rStyle w:val="normaltextrun1"/>
          <w:rFonts w:cstheme="minorHAnsi"/>
          <w:color w:val="auto"/>
        </w:rPr>
      </w:pPr>
      <w:r w:rsidRPr="00926EDD">
        <w:rPr>
          <w:rStyle w:val="normaltextrun1"/>
          <w:rFonts w:cstheme="minorHAnsi"/>
          <w:color w:val="auto"/>
          <w:sz w:val="24"/>
          <w:szCs w:val="24"/>
        </w:rPr>
        <w:t xml:space="preserve">The percentage of registered class 1 food premises and class 2 food premises that receive an annual food safety assessment. </w:t>
      </w:r>
      <w:r w:rsidRPr="00926EDD">
        <w:rPr>
          <w:rStyle w:val="normaltextrun1"/>
          <w:rFonts w:cstheme="minorHAnsi"/>
          <w:color w:val="auto"/>
        </w:rPr>
        <w:t> </w:t>
      </w:r>
    </w:p>
    <w:p w14:paraId="025ADC39" w14:textId="77777777" w:rsidR="004F176B" w:rsidRPr="00571BD4" w:rsidRDefault="004F176B" w:rsidP="004F176B">
      <w:pPr>
        <w:pStyle w:val="BodyText100ThemeColour"/>
        <w:rPr>
          <w:rFonts w:cstheme="minorHAnsi"/>
          <w:b/>
          <w:sz w:val="24"/>
        </w:rPr>
      </w:pPr>
      <w:r w:rsidRPr="00571BD4">
        <w:rPr>
          <w:rFonts w:cstheme="minorHAnsi"/>
          <w:b/>
          <w:sz w:val="24"/>
        </w:rPr>
        <w:t>Calculation</w:t>
      </w:r>
    </w:p>
    <w:p w14:paraId="72BF22B0" w14:textId="77777777" w:rsidR="004F176B" w:rsidRPr="005D2CDA" w:rsidRDefault="004F176B" w:rsidP="004F176B">
      <w:pPr>
        <w:pStyle w:val="paragraph"/>
        <w:spacing w:line="276" w:lineRule="auto"/>
        <w:textAlignment w:val="baseline"/>
        <w:rPr>
          <w:rFonts w:asciiTheme="minorHAnsi" w:hAnsiTheme="minorHAnsi" w:cstheme="minorHAnsi"/>
          <w:sz w:val="21"/>
          <w:szCs w:val="21"/>
        </w:rPr>
      </w:pPr>
      <w:r w:rsidRPr="00056A04">
        <w:rPr>
          <w:rStyle w:val="normaltextrun1"/>
          <w:rFonts w:asciiTheme="minorHAnsi" w:hAnsiTheme="minorHAnsi" w:cstheme="minorHAnsi"/>
          <w:color w:val="62BB46" w:themeColor="accent3"/>
          <w:sz w:val="21"/>
          <w:szCs w:val="21"/>
          <w:u w:val="single"/>
        </w:rPr>
        <w:t>Numerator</w:t>
      </w:r>
      <w:r w:rsidRPr="005D2CDA">
        <w:rPr>
          <w:rStyle w:val="eop"/>
          <w:rFonts w:asciiTheme="minorHAnsi" w:hAnsiTheme="minorHAnsi" w:cstheme="minorHAnsi"/>
          <w:sz w:val="21"/>
          <w:szCs w:val="21"/>
        </w:rPr>
        <w:t> </w:t>
      </w:r>
    </w:p>
    <w:p w14:paraId="29A2ABAF" w14:textId="77777777" w:rsidR="004F176B" w:rsidRPr="00E30B43" w:rsidRDefault="004F176B" w:rsidP="004F176B">
      <w:pPr>
        <w:pStyle w:val="paragraph"/>
        <w:spacing w:after="240" w:line="276" w:lineRule="auto"/>
        <w:textAlignment w:val="baseline"/>
        <w:rPr>
          <w:rFonts w:asciiTheme="minorHAnsi" w:hAnsiTheme="minorHAnsi" w:cstheme="minorHAnsi"/>
          <w:sz w:val="21"/>
          <w:szCs w:val="21"/>
        </w:rPr>
      </w:pPr>
      <w:r w:rsidRPr="00E30B43">
        <w:rPr>
          <w:rStyle w:val="normaltextrun1"/>
          <w:rFonts w:asciiTheme="minorHAnsi" w:hAnsiTheme="minorHAnsi" w:cstheme="minorHAnsi"/>
          <w:sz w:val="21"/>
          <w:szCs w:val="21"/>
        </w:rPr>
        <w:t xml:space="preserve">Number of registered class 1 food premises and class 2 food premises that receive an annual food safety assessment in accordance with the </w:t>
      </w:r>
      <w:r w:rsidRPr="00E30B43">
        <w:rPr>
          <w:rStyle w:val="normaltextrun1"/>
          <w:rFonts w:asciiTheme="minorHAnsi" w:hAnsiTheme="minorHAnsi" w:cstheme="minorHAnsi"/>
          <w:i/>
          <w:iCs/>
          <w:sz w:val="21"/>
          <w:szCs w:val="21"/>
        </w:rPr>
        <w:t>Food Act 1984</w:t>
      </w:r>
      <w:r w:rsidRPr="00E30B43">
        <w:rPr>
          <w:rStyle w:val="normaltextrun1"/>
          <w:rFonts w:asciiTheme="minorHAnsi" w:hAnsiTheme="minorHAnsi" w:cstheme="minorHAnsi"/>
          <w:sz w:val="21"/>
          <w:szCs w:val="21"/>
        </w:rPr>
        <w:t xml:space="preserve"> </w:t>
      </w:r>
    </w:p>
    <w:p w14:paraId="60A118C9" w14:textId="77777777" w:rsidR="004F176B" w:rsidRPr="00056A04" w:rsidRDefault="004F176B" w:rsidP="004F176B">
      <w:pPr>
        <w:pStyle w:val="paragraph"/>
        <w:spacing w:line="276" w:lineRule="auto"/>
        <w:textAlignment w:val="baseline"/>
        <w:rPr>
          <w:rFonts w:asciiTheme="minorHAnsi" w:hAnsiTheme="minorHAnsi" w:cstheme="minorHAnsi"/>
          <w:color w:val="62BB46" w:themeColor="accent3"/>
          <w:sz w:val="21"/>
          <w:szCs w:val="21"/>
        </w:rPr>
      </w:pPr>
      <w:r w:rsidRPr="00056A04">
        <w:rPr>
          <w:rStyle w:val="normaltextrun1"/>
          <w:rFonts w:asciiTheme="minorHAnsi" w:hAnsiTheme="minorHAnsi" w:cstheme="minorHAnsi"/>
          <w:color w:val="62BB46" w:themeColor="accent3"/>
          <w:sz w:val="21"/>
          <w:szCs w:val="21"/>
          <w:u w:val="single"/>
        </w:rPr>
        <w:t>Denominator</w:t>
      </w:r>
      <w:r w:rsidRPr="00056A04">
        <w:rPr>
          <w:rStyle w:val="eop"/>
          <w:rFonts w:asciiTheme="minorHAnsi" w:hAnsiTheme="minorHAnsi" w:cstheme="minorHAnsi"/>
          <w:color w:val="62BB46" w:themeColor="accent3"/>
          <w:sz w:val="21"/>
          <w:szCs w:val="21"/>
        </w:rPr>
        <w:t> </w:t>
      </w:r>
    </w:p>
    <w:p w14:paraId="1F40CA69" w14:textId="77777777" w:rsidR="004F176B" w:rsidRPr="00E30B43" w:rsidRDefault="004F176B" w:rsidP="004F176B">
      <w:pPr>
        <w:pStyle w:val="BodyText"/>
        <w:spacing w:before="0" w:after="0" w:line="276" w:lineRule="auto"/>
        <w:rPr>
          <w:rStyle w:val="normaltextrun1"/>
          <w:rFonts w:cstheme="minorHAnsi"/>
          <w:color w:val="auto"/>
          <w:sz w:val="21"/>
          <w:szCs w:val="21"/>
        </w:rPr>
      </w:pPr>
      <w:r w:rsidRPr="00E30B43">
        <w:rPr>
          <w:rStyle w:val="normaltextrun1"/>
          <w:rFonts w:cstheme="minorHAnsi"/>
          <w:color w:val="auto"/>
          <w:sz w:val="21"/>
          <w:szCs w:val="21"/>
        </w:rPr>
        <w:t xml:space="preserve">Number of registered class 1 food premises and class 2 food premises that require an annual food safety assessment in accordance with the </w:t>
      </w:r>
      <w:r w:rsidRPr="00E30B43">
        <w:rPr>
          <w:rStyle w:val="normaltextrun1"/>
          <w:rFonts w:cstheme="minorHAnsi"/>
          <w:i/>
          <w:iCs/>
          <w:color w:val="auto"/>
          <w:sz w:val="21"/>
          <w:szCs w:val="21"/>
        </w:rPr>
        <w:t>Food Act 1984</w:t>
      </w:r>
      <w:r w:rsidRPr="00E30B43">
        <w:rPr>
          <w:rStyle w:val="normaltextrun1"/>
          <w:rFonts w:cstheme="minorHAnsi"/>
          <w:color w:val="auto"/>
          <w:sz w:val="21"/>
          <w:szCs w:val="21"/>
        </w:rPr>
        <w:t xml:space="preserve"> </w:t>
      </w:r>
    </w:p>
    <w:p w14:paraId="13A1ED7F" w14:textId="77777777" w:rsidR="004F176B" w:rsidRPr="00276C77" w:rsidRDefault="004F176B" w:rsidP="004F176B">
      <w:pPr>
        <w:pStyle w:val="BodyText"/>
        <w:spacing w:before="0" w:after="0" w:line="276" w:lineRule="auto"/>
        <w:rPr>
          <w:rStyle w:val="normaltextrun1"/>
          <w:rFonts w:cstheme="minorHAnsi"/>
          <w:color w:val="auto"/>
          <w:sz w:val="21"/>
          <w:szCs w:val="21"/>
        </w:rPr>
      </w:pPr>
    </w:p>
    <w:p w14:paraId="4620E253" w14:textId="77777777" w:rsidR="004F176B" w:rsidRPr="00E30B43" w:rsidRDefault="004F176B" w:rsidP="004F176B">
      <w:pPr>
        <w:pStyle w:val="BodyText"/>
        <w:spacing w:before="0" w:after="0" w:line="276" w:lineRule="auto"/>
        <w:rPr>
          <w:rFonts w:cstheme="minorHAnsi"/>
          <w:color w:val="auto"/>
        </w:rPr>
      </w:pPr>
      <w:r w:rsidRPr="00E30B43">
        <w:rPr>
          <w:rStyle w:val="normaltextrun1"/>
          <w:rFonts w:cstheme="minorHAnsi"/>
          <w:color w:val="auto"/>
          <w:sz w:val="21"/>
          <w:szCs w:val="21"/>
        </w:rPr>
        <w:t>The result is multiplied by 100.</w:t>
      </w:r>
    </w:p>
    <w:p w14:paraId="7697650A" w14:textId="77777777" w:rsidR="004F176B" w:rsidRPr="00571BD4" w:rsidRDefault="004F176B" w:rsidP="004F176B">
      <w:pPr>
        <w:pStyle w:val="BodyText100ThemeColour"/>
        <w:rPr>
          <w:rFonts w:cstheme="minorHAnsi"/>
          <w:b/>
          <w:sz w:val="24"/>
        </w:rPr>
      </w:pPr>
      <w:r w:rsidRPr="00571BD4">
        <w:rPr>
          <w:rFonts w:cstheme="minorHAnsi"/>
          <w:b/>
          <w:sz w:val="24"/>
        </w:rPr>
        <w:t xml:space="preserve">Key terms </w:t>
      </w:r>
    </w:p>
    <w:p w14:paraId="290C1723" w14:textId="77777777" w:rsidR="004F176B" w:rsidRPr="00056A04" w:rsidRDefault="004F176B" w:rsidP="00056A04">
      <w:pPr>
        <w:spacing w:before="0" w:after="0" w:line="276" w:lineRule="auto"/>
        <w:rPr>
          <w:rFonts w:cstheme="minorHAnsi"/>
          <w:color w:val="62BB46" w:themeColor="accent3"/>
          <w:sz w:val="21"/>
          <w:szCs w:val="21"/>
          <w:u w:val="single"/>
        </w:rPr>
      </w:pPr>
      <w:r w:rsidRPr="00056A04">
        <w:rPr>
          <w:rFonts w:cstheme="minorHAnsi"/>
          <w:color w:val="62BB46" w:themeColor="accent3"/>
          <w:sz w:val="21"/>
          <w:szCs w:val="21"/>
          <w:u w:val="single"/>
        </w:rPr>
        <w:t>Food premises</w:t>
      </w:r>
    </w:p>
    <w:p w14:paraId="0258A20F" w14:textId="463722E5" w:rsidR="004F176B" w:rsidRPr="00AE7A10" w:rsidRDefault="004F176B" w:rsidP="00C54502">
      <w:pPr>
        <w:spacing w:before="0" w:line="276" w:lineRule="auto"/>
        <w:rPr>
          <w:rFonts w:cstheme="minorHAnsi"/>
          <w:color w:val="auto"/>
          <w:sz w:val="21"/>
          <w:szCs w:val="21"/>
        </w:rPr>
      </w:pPr>
      <w:r w:rsidRPr="00AE7A10">
        <w:rPr>
          <w:rFonts w:cstheme="minorHAnsi"/>
          <w:color w:val="auto"/>
          <w:sz w:val="21"/>
          <w:szCs w:val="21"/>
        </w:rPr>
        <w:t>Is any food premises (e.</w:t>
      </w:r>
      <w:r w:rsidR="0092206D">
        <w:rPr>
          <w:rFonts w:cstheme="minorHAnsi"/>
          <w:color w:val="auto"/>
          <w:sz w:val="21"/>
          <w:szCs w:val="21"/>
        </w:rPr>
        <w:t>g</w:t>
      </w:r>
      <w:r w:rsidRPr="00AE7A10">
        <w:rPr>
          <w:rFonts w:cstheme="minorHAnsi"/>
          <w:color w:val="auto"/>
          <w:sz w:val="21"/>
          <w:szCs w:val="21"/>
        </w:rPr>
        <w:t xml:space="preserve">. fixed, mobile, temporary) at, on or from which food is sold, or handled with the intention that it be sold and includes the following classes: </w:t>
      </w:r>
      <w:r w:rsidRPr="00AE7A10">
        <w:rPr>
          <w:rFonts w:cstheme="minorHAnsi"/>
          <w:color w:val="auto"/>
          <w:sz w:val="21"/>
          <w:szCs w:val="21"/>
          <w:u w:val="single"/>
        </w:rPr>
        <w:t>Class 1</w:t>
      </w:r>
      <w:r w:rsidRPr="00AE7A10">
        <w:rPr>
          <w:rFonts w:cstheme="minorHAnsi"/>
          <w:color w:val="auto"/>
          <w:sz w:val="21"/>
          <w:szCs w:val="21"/>
        </w:rPr>
        <w:t xml:space="preserve">: hospitals, child care centres and listed facilities for the aged, at which ready-to-eat potentially hazardous food is served; </w:t>
      </w:r>
      <w:r w:rsidRPr="00AE7A10">
        <w:rPr>
          <w:rFonts w:cstheme="minorHAnsi"/>
          <w:color w:val="auto"/>
          <w:sz w:val="21"/>
          <w:szCs w:val="21"/>
          <w:u w:val="single"/>
        </w:rPr>
        <w:t>Class 2</w:t>
      </w:r>
      <w:r w:rsidRPr="00AE7A10">
        <w:rPr>
          <w:rFonts w:cstheme="minorHAnsi"/>
          <w:color w:val="auto"/>
          <w:sz w:val="21"/>
          <w:szCs w:val="21"/>
        </w:rPr>
        <w:t xml:space="preserve">: other premises that handle potentially hazardous unpackaged foods; Class 3: premises handling unpackaged low risk foods, selling potentially hazardous pre-packaged foods, or the warehousing or distribution of pre-packaged foods; and Class 4: premises that only retail pre-packaged low risk foods, and certain other low risk or occasional activities. It also includes premises registered in the municipality and on the state wide ‘Streatrader’ system (e.g. food vans). </w:t>
      </w:r>
    </w:p>
    <w:p w14:paraId="1D4DD88B" w14:textId="77777777" w:rsidR="004F176B" w:rsidRPr="00C54502" w:rsidRDefault="004F176B" w:rsidP="00C54502">
      <w:pPr>
        <w:spacing w:before="0" w:after="0" w:line="276" w:lineRule="auto"/>
        <w:rPr>
          <w:rFonts w:cstheme="minorHAnsi"/>
          <w:color w:val="62BB46" w:themeColor="accent3"/>
          <w:sz w:val="21"/>
          <w:szCs w:val="21"/>
          <w:u w:val="single"/>
        </w:rPr>
      </w:pPr>
      <w:r w:rsidRPr="00C54502">
        <w:rPr>
          <w:rFonts w:cstheme="minorHAnsi"/>
          <w:color w:val="62BB46" w:themeColor="accent3"/>
          <w:sz w:val="21"/>
          <w:szCs w:val="21"/>
          <w:u w:val="single"/>
        </w:rPr>
        <w:t>Food safety assessment</w:t>
      </w:r>
    </w:p>
    <w:p w14:paraId="4E78FDBA" w14:textId="266BC787" w:rsidR="004F176B" w:rsidRPr="00926EDD" w:rsidRDefault="004F176B" w:rsidP="00C54502">
      <w:pPr>
        <w:spacing w:before="0" w:line="276" w:lineRule="auto"/>
        <w:rPr>
          <w:rFonts w:cstheme="minorHAnsi"/>
          <w:color w:val="auto"/>
          <w:sz w:val="21"/>
          <w:szCs w:val="21"/>
        </w:rPr>
      </w:pPr>
      <w:r w:rsidRPr="00926EDD">
        <w:rPr>
          <w:rFonts w:cstheme="minorHAnsi"/>
          <w:color w:val="auto"/>
          <w:sz w:val="21"/>
          <w:szCs w:val="21"/>
        </w:rPr>
        <w:t xml:space="preserve">Is an assessment under section 19HA(1) of the </w:t>
      </w:r>
      <w:r w:rsidRPr="00926EDD">
        <w:rPr>
          <w:rFonts w:cstheme="minorHAnsi"/>
          <w:i/>
          <w:iCs/>
          <w:color w:val="auto"/>
          <w:sz w:val="21"/>
          <w:szCs w:val="21"/>
        </w:rPr>
        <w:t>Food Act 1984</w:t>
      </w:r>
      <w:r w:rsidRPr="00926EDD">
        <w:rPr>
          <w:rFonts w:cstheme="minorHAnsi"/>
          <w:color w:val="auto"/>
          <w:sz w:val="21"/>
          <w:szCs w:val="21"/>
        </w:rPr>
        <w:t xml:space="preserve"> of all class 1 food </w:t>
      </w:r>
      <w:r w:rsidRPr="00926EDD">
        <w:rPr>
          <w:rFonts w:cstheme="minorHAnsi"/>
          <w:color w:val="auto"/>
          <w:sz w:val="21"/>
          <w:szCs w:val="21"/>
        </w:rPr>
        <w:t xml:space="preserve">premises and class 2 food premises with a standard food safety program to determine whether the food safety requirements applying to the premises have been complied with and in the case of a class 2 premises using a standard food safety program, whether the food safety program complies with section 19DC(2) of the </w:t>
      </w:r>
      <w:r w:rsidRPr="00926EDD">
        <w:rPr>
          <w:rFonts w:cstheme="minorHAnsi"/>
          <w:i/>
          <w:iCs/>
          <w:color w:val="auto"/>
          <w:sz w:val="21"/>
          <w:szCs w:val="21"/>
        </w:rPr>
        <w:t>Food Act 1984.</w:t>
      </w:r>
      <w:r w:rsidRPr="00926EDD">
        <w:rPr>
          <w:rFonts w:cstheme="minorHAnsi"/>
          <w:color w:val="auto"/>
          <w:sz w:val="21"/>
          <w:szCs w:val="21"/>
        </w:rPr>
        <w:t xml:space="preserve"> The class of food premises is published by the Secretary in the Government Gazette under section 19C of the </w:t>
      </w:r>
      <w:r w:rsidRPr="00926EDD">
        <w:rPr>
          <w:rFonts w:cstheme="minorHAnsi"/>
          <w:i/>
          <w:iCs/>
          <w:color w:val="auto"/>
          <w:sz w:val="21"/>
          <w:szCs w:val="21"/>
        </w:rPr>
        <w:t xml:space="preserve">Food Act 1984. </w:t>
      </w:r>
      <w:r w:rsidRPr="00926EDD">
        <w:rPr>
          <w:rFonts w:cstheme="minorHAnsi"/>
          <w:color w:val="auto"/>
          <w:sz w:val="21"/>
          <w:szCs w:val="21"/>
        </w:rPr>
        <w:t>Only premises that require a food safety assessment should be assessed (</w:t>
      </w:r>
      <w:r w:rsidR="00DA36F2" w:rsidRPr="00926EDD">
        <w:rPr>
          <w:rFonts w:cstheme="minorHAnsi"/>
          <w:color w:val="auto"/>
          <w:sz w:val="21"/>
          <w:szCs w:val="21"/>
        </w:rPr>
        <w:t>i.e.,</w:t>
      </w:r>
      <w:r w:rsidRPr="00926EDD">
        <w:rPr>
          <w:rFonts w:cstheme="minorHAnsi"/>
          <w:color w:val="auto"/>
          <w:sz w:val="21"/>
          <w:szCs w:val="21"/>
        </w:rPr>
        <w:t xml:space="preserve"> the numerator and denominator need to match), and as such temporary food premises should be excluded from the calculation of FS2 – Food Safety Assessments.</w:t>
      </w:r>
    </w:p>
    <w:p w14:paraId="12AAA004" w14:textId="77777777" w:rsidR="004F176B" w:rsidRPr="00571BD4" w:rsidRDefault="004F176B" w:rsidP="004F176B">
      <w:pPr>
        <w:pStyle w:val="BodyText100ThemeColour"/>
        <w:rPr>
          <w:rFonts w:cstheme="minorHAnsi"/>
          <w:b/>
          <w:sz w:val="24"/>
        </w:rPr>
      </w:pPr>
      <w:r w:rsidRPr="00571BD4">
        <w:rPr>
          <w:rFonts w:cstheme="minorHAnsi"/>
          <w:b/>
          <w:sz w:val="24"/>
        </w:rPr>
        <w:t>Classification</w:t>
      </w:r>
    </w:p>
    <w:p w14:paraId="36C96BF5" w14:textId="77777777" w:rsidR="004F176B" w:rsidRPr="00AE7A10" w:rsidRDefault="004F176B" w:rsidP="003C2BCE">
      <w:pPr>
        <w:pStyle w:val="BodyText"/>
        <w:spacing w:before="0" w:line="276" w:lineRule="auto"/>
        <w:rPr>
          <w:rFonts w:cstheme="minorHAnsi"/>
          <w:color w:val="auto"/>
          <w:sz w:val="21"/>
          <w:szCs w:val="21"/>
        </w:rPr>
      </w:pPr>
      <w:r w:rsidRPr="00AE7A10">
        <w:rPr>
          <w:rFonts w:cstheme="minorHAnsi"/>
          <w:color w:val="auto"/>
          <w:sz w:val="21"/>
          <w:szCs w:val="21"/>
        </w:rPr>
        <w:t>Output indicator – Service standard</w:t>
      </w:r>
    </w:p>
    <w:p w14:paraId="683F59D0" w14:textId="77777777" w:rsidR="004F176B" w:rsidRPr="00571BD4" w:rsidRDefault="004F176B" w:rsidP="004F176B">
      <w:pPr>
        <w:pStyle w:val="BodyText100ThemeColour"/>
        <w:rPr>
          <w:rFonts w:cstheme="minorHAnsi"/>
          <w:b/>
          <w:sz w:val="24"/>
        </w:rPr>
      </w:pPr>
      <w:r w:rsidRPr="00571BD4">
        <w:rPr>
          <w:rFonts w:cstheme="minorHAnsi"/>
          <w:b/>
          <w:sz w:val="24"/>
        </w:rPr>
        <w:t>Data source</w:t>
      </w:r>
    </w:p>
    <w:p w14:paraId="61656929" w14:textId="77777777" w:rsidR="004F176B" w:rsidRPr="00AE7A10" w:rsidRDefault="004F176B" w:rsidP="004F176B">
      <w:pPr>
        <w:pStyle w:val="BodyText"/>
        <w:spacing w:before="0" w:after="0" w:line="276" w:lineRule="auto"/>
        <w:rPr>
          <w:rFonts w:cstheme="minorHAnsi"/>
          <w:color w:val="auto"/>
          <w:sz w:val="21"/>
          <w:szCs w:val="21"/>
        </w:rPr>
      </w:pPr>
      <w:r w:rsidRPr="00AE7A10">
        <w:rPr>
          <w:rFonts w:cstheme="minorHAnsi"/>
          <w:color w:val="auto"/>
          <w:sz w:val="21"/>
          <w:szCs w:val="21"/>
        </w:rPr>
        <w:t xml:space="preserve">Any health management system (such as Health Manager or Streatrader) which records the number of food premises located within municipal boundaries and inspection dates. </w:t>
      </w:r>
    </w:p>
    <w:p w14:paraId="0A80399E" w14:textId="77777777" w:rsidR="004F176B" w:rsidRPr="00571BD4" w:rsidRDefault="004F176B" w:rsidP="004F176B">
      <w:pPr>
        <w:pStyle w:val="BodyText100ThemeColour"/>
        <w:rPr>
          <w:rFonts w:cstheme="minorHAnsi"/>
          <w:b/>
          <w:sz w:val="24"/>
        </w:rPr>
      </w:pPr>
      <w:r w:rsidRPr="00571BD4">
        <w:rPr>
          <w:rFonts w:cstheme="minorHAnsi"/>
          <w:b/>
          <w:sz w:val="24"/>
        </w:rPr>
        <w:t>Data use / Community outcome</w:t>
      </w:r>
    </w:p>
    <w:p w14:paraId="3751BFC5" w14:textId="077CC01E" w:rsidR="00C54502" w:rsidRPr="00AE7A10" w:rsidRDefault="004F176B" w:rsidP="003C2BCE">
      <w:pPr>
        <w:pStyle w:val="BodyText"/>
        <w:spacing w:before="0" w:line="276" w:lineRule="auto"/>
        <w:rPr>
          <w:rFonts w:cstheme="minorHAnsi"/>
          <w:color w:val="auto"/>
          <w:sz w:val="21"/>
          <w:szCs w:val="21"/>
          <w:lang w:eastAsia="en-AU"/>
        </w:rPr>
      </w:pPr>
      <w:r w:rsidRPr="00AE7A10">
        <w:rPr>
          <w:rFonts w:cstheme="minorHAnsi"/>
          <w:color w:val="auto"/>
          <w:sz w:val="21"/>
          <w:szCs w:val="21"/>
          <w:lang w:eastAsia="en-AU"/>
        </w:rPr>
        <w:t xml:space="preserve">Assessment of the degree to which councils comply with legislative requirements. High or increasing compliance suggests greater commitment to food safety for the community.   </w:t>
      </w:r>
    </w:p>
    <w:p w14:paraId="4C672F8E" w14:textId="3375552F" w:rsidR="004F176B" w:rsidRPr="00571BD4" w:rsidRDefault="004F176B" w:rsidP="004F176B">
      <w:pPr>
        <w:pStyle w:val="BodyText100ThemeColour"/>
        <w:rPr>
          <w:rFonts w:cstheme="minorHAnsi"/>
          <w:b/>
          <w:sz w:val="24"/>
        </w:rPr>
      </w:pPr>
      <w:r w:rsidRPr="00571BD4">
        <w:rPr>
          <w:rFonts w:cstheme="minorHAnsi"/>
          <w:b/>
          <w:sz w:val="24"/>
        </w:rPr>
        <w:t>Suitability for target setting</w:t>
      </w:r>
    </w:p>
    <w:p w14:paraId="2D98498E" w14:textId="77777777" w:rsidR="004F176B" w:rsidRPr="005D2CDA" w:rsidRDefault="004F176B" w:rsidP="004F176B">
      <w:pPr>
        <w:pStyle w:val="BodyText"/>
        <w:spacing w:before="0" w:after="0" w:line="276" w:lineRule="auto"/>
        <w:rPr>
          <w:rFonts w:cstheme="minorHAnsi"/>
          <w:b/>
          <w:bCs/>
          <w:sz w:val="21"/>
          <w:szCs w:val="21"/>
        </w:rPr>
      </w:pPr>
      <w:r w:rsidRPr="005D2CDA">
        <w:rPr>
          <w:rFonts w:cstheme="minorHAnsi"/>
          <w:b/>
          <w:bCs/>
          <w:sz w:val="21"/>
          <w:szCs w:val="21"/>
        </w:rPr>
        <w:t>High</w:t>
      </w:r>
    </w:p>
    <w:p w14:paraId="464AA6CD" w14:textId="77777777" w:rsidR="004F176B" w:rsidRPr="00634553" w:rsidRDefault="004F176B" w:rsidP="003C2BCE">
      <w:pPr>
        <w:pStyle w:val="BodyText"/>
        <w:spacing w:before="0" w:line="276" w:lineRule="auto"/>
        <w:rPr>
          <w:rFonts w:cstheme="minorHAnsi"/>
          <w:color w:val="auto"/>
          <w:sz w:val="21"/>
          <w:szCs w:val="21"/>
        </w:rPr>
      </w:pPr>
      <w:r w:rsidRPr="00634553">
        <w:rPr>
          <w:rFonts w:cstheme="minorHAnsi"/>
          <w:color w:val="auto"/>
          <w:sz w:val="21"/>
          <w:szCs w:val="21"/>
        </w:rPr>
        <w:t xml:space="preserve">Data is stable, and council has direct influence over the outcome.  </w:t>
      </w:r>
    </w:p>
    <w:p w14:paraId="38EDD4A0" w14:textId="77777777" w:rsidR="004F176B" w:rsidRPr="00571BD4" w:rsidRDefault="004F176B" w:rsidP="004F176B">
      <w:pPr>
        <w:pStyle w:val="BodyText100ThemeColour"/>
        <w:rPr>
          <w:rFonts w:cstheme="minorHAnsi"/>
          <w:b/>
          <w:sz w:val="24"/>
        </w:rPr>
      </w:pPr>
      <w:r w:rsidRPr="00571BD4">
        <w:rPr>
          <w:rFonts w:cstheme="minorHAnsi"/>
          <w:b/>
          <w:sz w:val="24"/>
        </w:rPr>
        <w:t>Related to</w:t>
      </w:r>
    </w:p>
    <w:p w14:paraId="1702C2E9" w14:textId="77777777" w:rsidR="004F176B" w:rsidRPr="00634553" w:rsidRDefault="004F176B" w:rsidP="003C2BCE">
      <w:pPr>
        <w:pStyle w:val="BodyText"/>
        <w:spacing w:before="0" w:line="276" w:lineRule="auto"/>
        <w:rPr>
          <w:rFonts w:cstheme="minorHAnsi"/>
          <w:color w:val="auto"/>
          <w:sz w:val="21"/>
          <w:szCs w:val="21"/>
        </w:rPr>
      </w:pPr>
      <w:r w:rsidRPr="00634553">
        <w:rPr>
          <w:rFonts w:cstheme="minorHAnsi"/>
          <w:color w:val="auto"/>
          <w:sz w:val="21"/>
          <w:szCs w:val="21"/>
        </w:rPr>
        <w:t>FS3 – Cost of food safety service per premises</w:t>
      </w:r>
    </w:p>
    <w:p w14:paraId="5FFC34BE" w14:textId="77777777" w:rsidR="004F176B" w:rsidRPr="00571BD4" w:rsidRDefault="004F176B" w:rsidP="004F176B">
      <w:pPr>
        <w:pStyle w:val="BodyText100ThemeColour"/>
        <w:rPr>
          <w:rFonts w:cstheme="minorHAnsi"/>
          <w:b/>
          <w:sz w:val="24"/>
        </w:rPr>
      </w:pPr>
      <w:r w:rsidRPr="00571BD4">
        <w:rPr>
          <w:rFonts w:cstheme="minorHAnsi"/>
          <w:b/>
          <w:sz w:val="24"/>
        </w:rPr>
        <w:t>Further information</w:t>
      </w:r>
    </w:p>
    <w:p w14:paraId="69803D87" w14:textId="77777777" w:rsidR="004F176B" w:rsidRPr="005D2CDA" w:rsidRDefault="004F176B" w:rsidP="004F176B">
      <w:pPr>
        <w:pStyle w:val="BodyText"/>
        <w:spacing w:before="0" w:after="0" w:line="276" w:lineRule="auto"/>
        <w:rPr>
          <w:rFonts w:cstheme="minorHAnsi"/>
          <w:i/>
          <w:iCs/>
          <w:sz w:val="21"/>
          <w:szCs w:val="21"/>
        </w:rPr>
      </w:pPr>
      <w:r w:rsidRPr="005D2CDA">
        <w:rPr>
          <w:rFonts w:cstheme="minorHAnsi"/>
          <w:i/>
          <w:iCs/>
          <w:sz w:val="21"/>
          <w:szCs w:val="21"/>
        </w:rPr>
        <w:t>Food Act 1984</w:t>
      </w:r>
    </w:p>
    <w:p w14:paraId="1D3CB6F1" w14:textId="22DD8A1F" w:rsidR="003C2BCE" w:rsidRPr="001C1C5A" w:rsidRDefault="004F176B" w:rsidP="001C1C5A">
      <w:pPr>
        <w:pStyle w:val="BodyText"/>
        <w:spacing w:before="0" w:line="276" w:lineRule="auto"/>
        <w:rPr>
          <w:rFonts w:cstheme="minorHAnsi"/>
          <w:sz w:val="21"/>
          <w:szCs w:val="21"/>
        </w:rPr>
      </w:pPr>
      <w:r w:rsidRPr="00C34D5C">
        <w:rPr>
          <w:rFonts w:cstheme="minorHAnsi"/>
          <w:sz w:val="21"/>
          <w:szCs w:val="21"/>
        </w:rPr>
        <w:t>Local Government (Planning and Reporting) Regulations 20</w:t>
      </w:r>
      <w:r w:rsidR="00854BEF" w:rsidRPr="00C34D5C">
        <w:rPr>
          <w:rFonts w:cstheme="minorHAnsi"/>
          <w:sz w:val="21"/>
          <w:szCs w:val="21"/>
        </w:rPr>
        <w:t>20</w:t>
      </w:r>
      <w:r w:rsidRPr="00C34D5C">
        <w:rPr>
          <w:rFonts w:cstheme="minorHAnsi"/>
          <w:sz w:val="21"/>
          <w:szCs w:val="21"/>
        </w:rPr>
        <w:t xml:space="preserve"> – Schedule 2 Indicator </w:t>
      </w:r>
      <w:r w:rsidR="00854BEF" w:rsidRPr="00C34D5C">
        <w:rPr>
          <w:rFonts w:cstheme="minorHAnsi"/>
          <w:sz w:val="21"/>
          <w:szCs w:val="21"/>
        </w:rPr>
        <w:t>8b</w:t>
      </w:r>
      <w:r w:rsidRPr="00C34D5C">
        <w:rPr>
          <w:rFonts w:cstheme="minorHAnsi"/>
          <w:sz w:val="21"/>
          <w:szCs w:val="21"/>
        </w:rPr>
        <w:t xml:space="preserve"> (Page </w:t>
      </w:r>
      <w:r w:rsidR="00854BEF" w:rsidRPr="00C34D5C">
        <w:rPr>
          <w:rFonts w:cstheme="minorHAnsi"/>
          <w:sz w:val="21"/>
          <w:szCs w:val="21"/>
        </w:rPr>
        <w:t>43</w:t>
      </w:r>
      <w:r w:rsidRPr="00C34D5C">
        <w:rPr>
          <w:rFonts w:cstheme="minorHAnsi"/>
          <w:sz w:val="21"/>
          <w:szCs w:val="21"/>
        </w:rPr>
        <w:t>)</w:t>
      </w:r>
    </w:p>
    <w:p w14:paraId="4A39D81D" w14:textId="1D6DED7E" w:rsidR="004F176B" w:rsidRPr="00571BD4" w:rsidRDefault="004F176B" w:rsidP="004F176B">
      <w:pPr>
        <w:pStyle w:val="BodyText100ThemeColour"/>
        <w:rPr>
          <w:rFonts w:cstheme="minorHAnsi"/>
          <w:b/>
          <w:sz w:val="24"/>
        </w:rPr>
      </w:pPr>
      <w:r w:rsidRPr="00571BD4">
        <w:rPr>
          <w:rFonts w:cstheme="minorHAnsi"/>
          <w:b/>
          <w:sz w:val="24"/>
        </w:rPr>
        <w:lastRenderedPageBreak/>
        <w:t>Notes or Case Studies</w:t>
      </w:r>
    </w:p>
    <w:p w14:paraId="2824A3B5" w14:textId="77777777" w:rsidR="004F176B" w:rsidRPr="00363284" w:rsidRDefault="004F176B" w:rsidP="003C2BCE">
      <w:pPr>
        <w:spacing w:before="0" w:after="0" w:line="276" w:lineRule="auto"/>
        <w:rPr>
          <w:color w:val="62BB46" w:themeColor="accent3"/>
          <w:sz w:val="21"/>
          <w:szCs w:val="21"/>
          <w:u w:val="single"/>
        </w:rPr>
      </w:pPr>
      <w:r w:rsidRPr="00363284">
        <w:rPr>
          <w:color w:val="62BB46" w:themeColor="accent3"/>
          <w:sz w:val="21"/>
          <w:szCs w:val="21"/>
          <w:u w:val="single"/>
        </w:rPr>
        <w:t>Reporting period</w:t>
      </w:r>
    </w:p>
    <w:p w14:paraId="138C61FC" w14:textId="6658440B" w:rsidR="004F176B" w:rsidRPr="001913A4" w:rsidRDefault="004F176B" w:rsidP="003C2BCE">
      <w:pPr>
        <w:spacing w:before="0" w:line="276" w:lineRule="auto"/>
        <w:rPr>
          <w:color w:val="auto"/>
          <w:sz w:val="21"/>
          <w:szCs w:val="21"/>
        </w:rPr>
      </w:pPr>
      <w:r w:rsidRPr="001913A4">
        <w:rPr>
          <w:color w:val="auto"/>
          <w:sz w:val="21"/>
          <w:szCs w:val="21"/>
        </w:rPr>
        <w:t>Aligned with the last full calendar year (i.e. For the 20</w:t>
      </w:r>
      <w:r w:rsidR="005D0194" w:rsidRPr="001913A4">
        <w:rPr>
          <w:color w:val="auto"/>
          <w:sz w:val="21"/>
          <w:szCs w:val="21"/>
        </w:rPr>
        <w:t>2</w:t>
      </w:r>
      <w:r w:rsidR="00C34D5C">
        <w:rPr>
          <w:color w:val="auto"/>
          <w:sz w:val="21"/>
          <w:szCs w:val="21"/>
        </w:rPr>
        <w:t>1</w:t>
      </w:r>
      <w:r w:rsidRPr="001913A4">
        <w:rPr>
          <w:color w:val="auto"/>
          <w:sz w:val="21"/>
          <w:szCs w:val="21"/>
        </w:rPr>
        <w:t>-2</w:t>
      </w:r>
      <w:r w:rsidR="00C34D5C">
        <w:rPr>
          <w:color w:val="auto"/>
          <w:sz w:val="21"/>
          <w:szCs w:val="21"/>
        </w:rPr>
        <w:t>2</w:t>
      </w:r>
      <w:r w:rsidRPr="001913A4">
        <w:rPr>
          <w:color w:val="auto"/>
          <w:sz w:val="21"/>
          <w:szCs w:val="21"/>
        </w:rPr>
        <w:t xml:space="preserve"> annual report the 20</w:t>
      </w:r>
      <w:r w:rsidR="005D0194" w:rsidRPr="001913A4">
        <w:rPr>
          <w:color w:val="auto"/>
          <w:sz w:val="21"/>
          <w:szCs w:val="21"/>
        </w:rPr>
        <w:t>2</w:t>
      </w:r>
      <w:r w:rsidR="00C34D5C">
        <w:rPr>
          <w:color w:val="auto"/>
          <w:sz w:val="21"/>
          <w:szCs w:val="21"/>
        </w:rPr>
        <w:t>1</w:t>
      </w:r>
      <w:r w:rsidRPr="001913A4">
        <w:rPr>
          <w:color w:val="auto"/>
          <w:sz w:val="21"/>
          <w:szCs w:val="21"/>
        </w:rPr>
        <w:t xml:space="preserve"> calendar year should be reported). This will ensure greater consistency across council registration periods for food premises, and lines up with </w:t>
      </w:r>
      <w:r w:rsidRPr="00866186">
        <w:rPr>
          <w:color w:val="auto"/>
          <w:sz w:val="21"/>
          <w:szCs w:val="21"/>
        </w:rPr>
        <w:t>the D</w:t>
      </w:r>
      <w:r w:rsidR="00866186" w:rsidRPr="00866186">
        <w:rPr>
          <w:color w:val="auto"/>
          <w:sz w:val="21"/>
          <w:szCs w:val="21"/>
        </w:rPr>
        <w:t>H</w:t>
      </w:r>
      <w:r w:rsidRPr="001913A4">
        <w:rPr>
          <w:color w:val="auto"/>
          <w:sz w:val="21"/>
          <w:szCs w:val="21"/>
        </w:rPr>
        <w:t xml:space="preserve"> Annual Report, which is based on a calendar year (Section 7 of the </w:t>
      </w:r>
      <w:r w:rsidRPr="001913A4">
        <w:rPr>
          <w:i/>
          <w:color w:val="auto"/>
          <w:sz w:val="21"/>
          <w:szCs w:val="21"/>
        </w:rPr>
        <w:t>Food Act 1984</w:t>
      </w:r>
      <w:r w:rsidRPr="001913A4">
        <w:rPr>
          <w:color w:val="auto"/>
          <w:sz w:val="21"/>
          <w:szCs w:val="21"/>
        </w:rPr>
        <w:t>).</w:t>
      </w:r>
    </w:p>
    <w:p w14:paraId="0B97AD6F" w14:textId="77777777" w:rsidR="004F176B" w:rsidRPr="00363284" w:rsidRDefault="004F176B" w:rsidP="00363284">
      <w:pPr>
        <w:spacing w:before="0" w:after="0" w:line="276" w:lineRule="auto"/>
        <w:rPr>
          <w:color w:val="62BB46" w:themeColor="accent3"/>
          <w:sz w:val="21"/>
          <w:szCs w:val="21"/>
          <w:u w:val="single"/>
        </w:rPr>
      </w:pPr>
      <w:r w:rsidRPr="00363284">
        <w:rPr>
          <w:color w:val="62BB46" w:themeColor="accent3"/>
          <w:sz w:val="21"/>
          <w:szCs w:val="21"/>
          <w:u w:val="single"/>
        </w:rPr>
        <w:t>Treatment of temporary food premises</w:t>
      </w:r>
    </w:p>
    <w:p w14:paraId="54E5273B" w14:textId="27CB7AA2" w:rsidR="004F176B" w:rsidRPr="001913A4" w:rsidRDefault="004F176B" w:rsidP="00363284">
      <w:pPr>
        <w:spacing w:before="0" w:after="0" w:line="276" w:lineRule="auto"/>
        <w:rPr>
          <w:color w:val="auto"/>
          <w:sz w:val="21"/>
          <w:szCs w:val="21"/>
        </w:rPr>
      </w:pPr>
      <w:r w:rsidRPr="001913A4">
        <w:rPr>
          <w:color w:val="auto"/>
          <w:sz w:val="21"/>
          <w:szCs w:val="21"/>
        </w:rPr>
        <w:t>Temporary food premises not requiring an annual food safety assessment (e.</w:t>
      </w:r>
      <w:r w:rsidR="00BB24AA">
        <w:rPr>
          <w:color w:val="auto"/>
          <w:sz w:val="21"/>
          <w:szCs w:val="21"/>
        </w:rPr>
        <w:t>g</w:t>
      </w:r>
      <w:r w:rsidRPr="001913A4">
        <w:rPr>
          <w:color w:val="auto"/>
          <w:sz w:val="21"/>
          <w:szCs w:val="21"/>
        </w:rPr>
        <w:t>. sausage sizzles), are excluded.</w:t>
      </w:r>
    </w:p>
    <w:p w14:paraId="3239969B" w14:textId="77777777" w:rsidR="00CE0452" w:rsidRDefault="00CE0452" w:rsidP="00CE0452"/>
    <w:p w14:paraId="197EADDF" w14:textId="2FE19552" w:rsidR="00363284" w:rsidRDefault="00363284" w:rsidP="00250D25"/>
    <w:p w14:paraId="7C2A362A" w14:textId="77777777" w:rsidR="00363284" w:rsidRDefault="00363284">
      <w:pPr>
        <w:spacing w:before="0" w:line="276" w:lineRule="auto"/>
      </w:pPr>
      <w:r>
        <w:br w:type="page"/>
      </w:r>
    </w:p>
    <w:p w14:paraId="4D5C7480" w14:textId="77777777" w:rsidR="00617DAA" w:rsidRPr="00617DAA" w:rsidRDefault="00617DAA" w:rsidP="00617DAA">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12" w:name="_Toc32323305"/>
      <w:bookmarkStart w:id="113" w:name="_Toc96088532"/>
      <w:r w:rsidRPr="00617DAA">
        <w:rPr>
          <w:rFonts w:asciiTheme="minorHAnsi" w:hAnsiTheme="minorHAnsi" w:cstheme="minorHAnsi"/>
          <w:b w:val="0"/>
          <w:color w:val="201547" w:themeColor="text2"/>
          <w:kern w:val="32"/>
          <w:sz w:val="32"/>
          <w:lang w:eastAsia="en-AU"/>
        </w:rPr>
        <w:lastRenderedPageBreak/>
        <w:t>FS3 – Cost of food safety service</w:t>
      </w:r>
      <w:bookmarkEnd w:id="112"/>
      <w:bookmarkEnd w:id="113"/>
      <w:r w:rsidRPr="00617DAA">
        <w:rPr>
          <w:rFonts w:asciiTheme="minorHAnsi" w:hAnsiTheme="minorHAnsi" w:cstheme="minorHAnsi"/>
          <w:b w:val="0"/>
          <w:color w:val="201547" w:themeColor="text2"/>
          <w:kern w:val="32"/>
          <w:sz w:val="32"/>
          <w:lang w:eastAsia="en-AU"/>
        </w:rPr>
        <w:t xml:space="preserve">   </w:t>
      </w:r>
    </w:p>
    <w:p w14:paraId="6EEE1FF9" w14:textId="77777777" w:rsidR="00617DAA" w:rsidRPr="00571BD4" w:rsidRDefault="00617DAA" w:rsidP="00617DAA">
      <w:pPr>
        <w:pStyle w:val="BodyText100ThemeColour"/>
        <w:rPr>
          <w:rFonts w:cstheme="minorHAnsi"/>
          <w:b/>
          <w:sz w:val="24"/>
        </w:rPr>
      </w:pPr>
      <w:r w:rsidRPr="00571BD4">
        <w:rPr>
          <w:rFonts w:cstheme="minorHAnsi"/>
          <w:b/>
          <w:sz w:val="24"/>
        </w:rPr>
        <w:t>Definition</w:t>
      </w:r>
    </w:p>
    <w:p w14:paraId="404D8C9E" w14:textId="77777777" w:rsidR="00617DAA" w:rsidRPr="006A5E2A" w:rsidRDefault="00617DAA" w:rsidP="00617DAA">
      <w:pPr>
        <w:pStyle w:val="BodyText"/>
        <w:rPr>
          <w:rFonts w:ascii="Arial Nova" w:hAnsi="Arial Nova"/>
          <w:b/>
          <w:color w:val="auto"/>
          <w:sz w:val="24"/>
          <w:szCs w:val="24"/>
        </w:rPr>
      </w:pPr>
      <w:r w:rsidRPr="006A5E2A">
        <w:rPr>
          <w:rStyle w:val="normaltextrun1"/>
          <w:rFonts w:cstheme="minorHAnsi"/>
          <w:color w:val="auto"/>
          <w:sz w:val="24"/>
          <w:szCs w:val="24"/>
        </w:rPr>
        <w:t xml:space="preserve">The direct cost of the food safety service per food premises registered by Council, or for which Council has received notification, during the year.  </w:t>
      </w:r>
      <w:r w:rsidRPr="006A5E2A">
        <w:rPr>
          <w:rStyle w:val="eop"/>
          <w:rFonts w:cstheme="minorHAnsi"/>
          <w:color w:val="auto"/>
          <w:sz w:val="24"/>
          <w:szCs w:val="24"/>
        </w:rPr>
        <w:t> </w:t>
      </w:r>
    </w:p>
    <w:p w14:paraId="7A18584B" w14:textId="77777777" w:rsidR="00617DAA" w:rsidRPr="00571BD4" w:rsidRDefault="00617DAA" w:rsidP="00617DAA">
      <w:pPr>
        <w:pStyle w:val="BodyText100ThemeColour"/>
        <w:rPr>
          <w:rFonts w:cstheme="minorHAnsi"/>
          <w:b/>
          <w:sz w:val="24"/>
        </w:rPr>
      </w:pPr>
      <w:r w:rsidRPr="00571BD4">
        <w:rPr>
          <w:rFonts w:cstheme="minorHAnsi"/>
          <w:b/>
          <w:sz w:val="24"/>
        </w:rPr>
        <w:t>Calculation</w:t>
      </w:r>
    </w:p>
    <w:p w14:paraId="13003FB7" w14:textId="77777777" w:rsidR="00617DAA" w:rsidRPr="00742398" w:rsidRDefault="00617DAA" w:rsidP="00617DAA">
      <w:pPr>
        <w:pStyle w:val="paragraph"/>
        <w:spacing w:line="276" w:lineRule="auto"/>
        <w:textAlignment w:val="baseline"/>
        <w:rPr>
          <w:rFonts w:asciiTheme="minorHAnsi" w:eastAsia="Arial Nova" w:hAnsiTheme="minorHAnsi" w:cstheme="minorHAnsi"/>
          <w:color w:val="62BB46" w:themeColor="accent3"/>
          <w:sz w:val="21"/>
          <w:szCs w:val="21"/>
        </w:rPr>
      </w:pPr>
      <w:r w:rsidRPr="00742398">
        <w:rPr>
          <w:rStyle w:val="normaltextrun1"/>
          <w:rFonts w:asciiTheme="minorHAnsi" w:eastAsia="Arial Nova" w:hAnsiTheme="minorHAnsi" w:cstheme="minorHAnsi"/>
          <w:color w:val="62BB46" w:themeColor="accent3"/>
          <w:sz w:val="21"/>
          <w:szCs w:val="21"/>
          <w:u w:val="single"/>
        </w:rPr>
        <w:t>Numerator</w:t>
      </w:r>
      <w:r w:rsidRPr="00742398">
        <w:rPr>
          <w:rStyle w:val="eop"/>
          <w:rFonts w:asciiTheme="minorHAnsi" w:eastAsia="Arial Nova" w:hAnsiTheme="minorHAnsi" w:cstheme="minorHAnsi"/>
          <w:color w:val="62BB46" w:themeColor="accent3"/>
          <w:sz w:val="21"/>
          <w:szCs w:val="21"/>
        </w:rPr>
        <w:t> </w:t>
      </w:r>
    </w:p>
    <w:p w14:paraId="0B991CBC" w14:textId="77777777" w:rsidR="00617DAA" w:rsidRPr="006A5E2A" w:rsidRDefault="00617DAA" w:rsidP="00617DAA">
      <w:pPr>
        <w:pStyle w:val="paragraph"/>
        <w:spacing w:after="240" w:line="276" w:lineRule="auto"/>
        <w:textAlignment w:val="baseline"/>
        <w:rPr>
          <w:rFonts w:asciiTheme="minorHAnsi" w:eastAsia="Arial Nova" w:hAnsiTheme="minorHAnsi" w:cstheme="minorHAnsi"/>
          <w:sz w:val="21"/>
          <w:szCs w:val="21"/>
        </w:rPr>
      </w:pPr>
      <w:r w:rsidRPr="006A5E2A">
        <w:rPr>
          <w:rStyle w:val="normaltextrun1"/>
          <w:rFonts w:asciiTheme="minorHAnsi" w:eastAsia="Arial Nova" w:hAnsiTheme="minorHAnsi" w:cstheme="minorHAnsi"/>
          <w:sz w:val="21"/>
          <w:szCs w:val="21"/>
        </w:rPr>
        <w:t>Direct cost of the food safety service</w:t>
      </w:r>
    </w:p>
    <w:p w14:paraId="0BF01631" w14:textId="77777777" w:rsidR="00617DAA" w:rsidRPr="00742398" w:rsidRDefault="00617DAA" w:rsidP="00617DAA">
      <w:pPr>
        <w:pStyle w:val="paragraph"/>
        <w:spacing w:line="276" w:lineRule="auto"/>
        <w:textAlignment w:val="baseline"/>
        <w:rPr>
          <w:rFonts w:asciiTheme="minorHAnsi" w:eastAsia="Arial Nova" w:hAnsiTheme="minorHAnsi" w:cstheme="minorHAnsi"/>
          <w:color w:val="62BB46" w:themeColor="accent3"/>
          <w:sz w:val="21"/>
          <w:szCs w:val="21"/>
        </w:rPr>
      </w:pPr>
      <w:r w:rsidRPr="00742398">
        <w:rPr>
          <w:rStyle w:val="normaltextrun1"/>
          <w:rFonts w:asciiTheme="minorHAnsi" w:eastAsia="Arial Nova" w:hAnsiTheme="minorHAnsi" w:cstheme="minorHAnsi"/>
          <w:color w:val="62BB46" w:themeColor="accent3"/>
          <w:sz w:val="21"/>
          <w:szCs w:val="21"/>
          <w:u w:val="single"/>
        </w:rPr>
        <w:t>Denominator</w:t>
      </w:r>
      <w:r w:rsidRPr="00742398">
        <w:rPr>
          <w:rStyle w:val="eop"/>
          <w:rFonts w:asciiTheme="minorHAnsi" w:eastAsia="Arial Nova" w:hAnsiTheme="minorHAnsi" w:cstheme="minorHAnsi"/>
          <w:color w:val="62BB46" w:themeColor="accent3"/>
          <w:sz w:val="21"/>
          <w:szCs w:val="21"/>
        </w:rPr>
        <w:t> </w:t>
      </w:r>
    </w:p>
    <w:p w14:paraId="14900AA1" w14:textId="77777777" w:rsidR="00617DAA" w:rsidRPr="006A5E2A" w:rsidRDefault="00617DAA" w:rsidP="00617DAA">
      <w:pPr>
        <w:pStyle w:val="BodyText"/>
        <w:spacing w:before="0" w:after="0" w:line="276" w:lineRule="auto"/>
        <w:rPr>
          <w:rFonts w:eastAsia="Arial Nova" w:cstheme="minorHAnsi"/>
          <w:color w:val="auto"/>
          <w:sz w:val="21"/>
          <w:szCs w:val="21"/>
        </w:rPr>
      </w:pPr>
      <w:r w:rsidRPr="006A5E2A">
        <w:rPr>
          <w:rStyle w:val="normaltextrun1"/>
          <w:rFonts w:eastAsia="Arial Nova" w:cstheme="minorHAnsi"/>
          <w:color w:val="auto"/>
          <w:sz w:val="21"/>
          <w:szCs w:val="21"/>
        </w:rPr>
        <w:t xml:space="preserve">Number of food premises registered or notified in accordance with the </w:t>
      </w:r>
      <w:r w:rsidRPr="006A5E2A">
        <w:rPr>
          <w:rStyle w:val="normaltextrun1"/>
          <w:rFonts w:eastAsia="Arial Nova" w:cstheme="minorHAnsi"/>
          <w:i/>
          <w:iCs/>
          <w:color w:val="auto"/>
          <w:sz w:val="21"/>
          <w:szCs w:val="21"/>
        </w:rPr>
        <w:t>Food Act 1984</w:t>
      </w:r>
    </w:p>
    <w:p w14:paraId="74F47822" w14:textId="77777777" w:rsidR="00617DAA" w:rsidRPr="00571BD4" w:rsidRDefault="00617DAA" w:rsidP="00617DAA">
      <w:pPr>
        <w:pStyle w:val="BodyText100ThemeColour"/>
        <w:rPr>
          <w:rFonts w:cstheme="minorHAnsi"/>
          <w:b/>
          <w:sz w:val="24"/>
        </w:rPr>
      </w:pPr>
      <w:r w:rsidRPr="00571BD4">
        <w:rPr>
          <w:rFonts w:cstheme="minorHAnsi"/>
          <w:b/>
          <w:sz w:val="24"/>
        </w:rPr>
        <w:t xml:space="preserve">Key terms </w:t>
      </w:r>
    </w:p>
    <w:p w14:paraId="61B1B2A6" w14:textId="77777777" w:rsidR="00617DAA" w:rsidRPr="00742398" w:rsidRDefault="00617DAA" w:rsidP="00742398">
      <w:pPr>
        <w:spacing w:before="0" w:after="0" w:line="276" w:lineRule="auto"/>
        <w:rPr>
          <w:rFonts w:cstheme="minorHAnsi"/>
          <w:color w:val="62BB46" w:themeColor="accent3"/>
          <w:sz w:val="21"/>
          <w:szCs w:val="21"/>
          <w:u w:val="single"/>
        </w:rPr>
      </w:pPr>
      <w:r w:rsidRPr="00742398">
        <w:rPr>
          <w:rFonts w:cstheme="minorHAnsi"/>
          <w:color w:val="62BB46" w:themeColor="accent3"/>
          <w:sz w:val="21"/>
          <w:szCs w:val="21"/>
          <w:u w:val="single"/>
        </w:rPr>
        <w:t>Direct cost</w:t>
      </w:r>
    </w:p>
    <w:p w14:paraId="4959772D" w14:textId="00ACF37D" w:rsidR="00617DAA" w:rsidRPr="006A5E2A" w:rsidRDefault="00617DAA" w:rsidP="00742398">
      <w:pPr>
        <w:spacing w:before="0" w:line="276" w:lineRule="auto"/>
        <w:rPr>
          <w:rFonts w:cstheme="minorHAnsi"/>
          <w:color w:val="auto"/>
          <w:sz w:val="21"/>
          <w:szCs w:val="21"/>
        </w:rPr>
      </w:pPr>
      <w:r w:rsidRPr="006A5E2A">
        <w:rPr>
          <w:rFonts w:cstheme="minorHAnsi"/>
          <w:color w:val="auto"/>
          <w:sz w:val="21"/>
          <w:szCs w:val="21"/>
        </w:rPr>
        <w:t>Is operating expenses directly related to the delivery of the food safety service. This includes expenses such as salaries and on-costs,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885B53">
        <w:rPr>
          <w:rFonts w:cstheme="minorHAnsi"/>
          <w:color w:val="auto"/>
          <w:sz w:val="21"/>
          <w:szCs w:val="21"/>
        </w:rPr>
        <w:t>g.</w:t>
      </w:r>
      <w:r w:rsidR="00713129">
        <w:rPr>
          <w:rFonts w:cstheme="minorHAnsi"/>
          <w:color w:val="auto"/>
          <w:sz w:val="21"/>
          <w:szCs w:val="21"/>
        </w:rPr>
        <w:t>,</w:t>
      </w:r>
      <w:r w:rsidRPr="006A5E2A">
        <w:rPr>
          <w:rFonts w:cstheme="minorHAnsi"/>
          <w:color w:val="auto"/>
          <w:sz w:val="21"/>
          <w:szCs w:val="21"/>
        </w:rPr>
        <w:t xml:space="preserve"> casual, agency). Direct cost is calculated by financial year.</w:t>
      </w:r>
    </w:p>
    <w:p w14:paraId="083DCE18" w14:textId="77777777" w:rsidR="00617DAA" w:rsidRPr="00742398" w:rsidRDefault="00617DAA" w:rsidP="00742398">
      <w:pPr>
        <w:spacing w:before="0" w:after="0" w:line="276" w:lineRule="auto"/>
        <w:rPr>
          <w:rFonts w:cstheme="minorHAnsi"/>
          <w:color w:val="62BB46" w:themeColor="accent3"/>
          <w:sz w:val="21"/>
          <w:szCs w:val="21"/>
          <w:u w:val="single"/>
        </w:rPr>
      </w:pPr>
      <w:r w:rsidRPr="00742398">
        <w:rPr>
          <w:rFonts w:cstheme="minorHAnsi"/>
          <w:color w:val="62BB46" w:themeColor="accent3"/>
          <w:sz w:val="21"/>
          <w:szCs w:val="21"/>
          <w:u w:val="single"/>
        </w:rPr>
        <w:t>Corporate overheads</w:t>
      </w:r>
    </w:p>
    <w:p w14:paraId="461832E7" w14:textId="77777777" w:rsidR="00617DAA" w:rsidRPr="006A5E2A" w:rsidRDefault="00617DAA" w:rsidP="00742398">
      <w:pPr>
        <w:spacing w:before="0" w:after="0" w:line="276" w:lineRule="auto"/>
        <w:rPr>
          <w:rFonts w:cstheme="minorHAnsi"/>
          <w:color w:val="auto"/>
          <w:sz w:val="21"/>
          <w:szCs w:val="21"/>
        </w:rPr>
      </w:pPr>
      <w:r w:rsidRPr="006A5E2A">
        <w:rPr>
          <w:rFonts w:cstheme="minorHAnsi"/>
          <w:color w:val="auto"/>
          <w:sz w:val="21"/>
          <w:szCs w:val="21"/>
        </w:rPr>
        <w:t>Are costs associated with supporting the delivery of the service. Examples include:</w:t>
      </w:r>
    </w:p>
    <w:p w14:paraId="2965ACFF" w14:textId="77777777" w:rsidR="00617DAA" w:rsidRPr="006A5E2A" w:rsidRDefault="00617DAA" w:rsidP="00DA452B">
      <w:pPr>
        <w:numPr>
          <w:ilvl w:val="0"/>
          <w:numId w:val="5"/>
        </w:numPr>
        <w:spacing w:before="0" w:after="0" w:line="276" w:lineRule="auto"/>
        <w:ind w:left="318" w:hanging="283"/>
        <w:rPr>
          <w:rFonts w:cstheme="minorHAnsi"/>
          <w:color w:val="auto"/>
          <w:sz w:val="21"/>
          <w:szCs w:val="21"/>
        </w:rPr>
      </w:pPr>
      <w:r w:rsidRPr="006A5E2A">
        <w:rPr>
          <w:rFonts w:cstheme="minorHAnsi"/>
          <w:color w:val="auto"/>
          <w:sz w:val="21"/>
          <w:szCs w:val="21"/>
        </w:rPr>
        <w:t xml:space="preserve">payroll </w:t>
      </w:r>
    </w:p>
    <w:p w14:paraId="3CAA8DC0" w14:textId="77777777" w:rsidR="00617DAA" w:rsidRPr="006A5E2A" w:rsidRDefault="00617DAA" w:rsidP="00DA452B">
      <w:pPr>
        <w:numPr>
          <w:ilvl w:val="0"/>
          <w:numId w:val="5"/>
        </w:numPr>
        <w:spacing w:before="0" w:after="0" w:line="276" w:lineRule="auto"/>
        <w:ind w:left="318" w:hanging="283"/>
        <w:rPr>
          <w:rFonts w:cstheme="minorHAnsi"/>
          <w:color w:val="auto"/>
          <w:sz w:val="21"/>
          <w:szCs w:val="21"/>
        </w:rPr>
      </w:pPr>
      <w:r w:rsidRPr="006A5E2A">
        <w:rPr>
          <w:rFonts w:cstheme="minorHAnsi"/>
          <w:color w:val="auto"/>
          <w:sz w:val="21"/>
          <w:szCs w:val="21"/>
        </w:rPr>
        <w:t>human resources</w:t>
      </w:r>
    </w:p>
    <w:p w14:paraId="760CD3CA" w14:textId="77777777" w:rsidR="00617DAA" w:rsidRPr="006A5E2A" w:rsidRDefault="00617DAA" w:rsidP="00DA452B">
      <w:pPr>
        <w:numPr>
          <w:ilvl w:val="0"/>
          <w:numId w:val="5"/>
        </w:numPr>
        <w:spacing w:before="0" w:after="0" w:line="276" w:lineRule="auto"/>
        <w:ind w:left="318" w:hanging="283"/>
        <w:rPr>
          <w:rFonts w:cstheme="minorHAnsi"/>
          <w:color w:val="auto"/>
          <w:sz w:val="21"/>
          <w:szCs w:val="21"/>
        </w:rPr>
      </w:pPr>
      <w:r w:rsidRPr="006A5E2A">
        <w:rPr>
          <w:rFonts w:cstheme="minorHAnsi"/>
          <w:color w:val="auto"/>
          <w:sz w:val="21"/>
          <w:szCs w:val="21"/>
        </w:rPr>
        <w:t xml:space="preserve">finance (including financial and management accounting, purchasing, </w:t>
      </w:r>
      <w:r w:rsidRPr="006A5E2A">
        <w:rPr>
          <w:rFonts w:cstheme="minorHAnsi"/>
          <w:color w:val="auto"/>
          <w:sz w:val="21"/>
          <w:szCs w:val="21"/>
        </w:rPr>
        <w:t>accounts payable and accounts receivable)</w:t>
      </w:r>
    </w:p>
    <w:p w14:paraId="7BE09D94" w14:textId="5CA997D4" w:rsidR="00617DAA" w:rsidRPr="00742398" w:rsidRDefault="00617DAA" w:rsidP="00DA452B">
      <w:pPr>
        <w:numPr>
          <w:ilvl w:val="0"/>
          <w:numId w:val="5"/>
        </w:numPr>
        <w:spacing w:before="0" w:line="276" w:lineRule="auto"/>
        <w:ind w:left="318" w:hanging="283"/>
        <w:rPr>
          <w:rFonts w:cstheme="minorHAnsi"/>
          <w:sz w:val="21"/>
          <w:szCs w:val="21"/>
        </w:rPr>
      </w:pPr>
      <w:r w:rsidRPr="006A5E2A">
        <w:rPr>
          <w:rFonts w:cstheme="minorHAnsi"/>
          <w:color w:val="auto"/>
          <w:sz w:val="21"/>
          <w:szCs w:val="21"/>
        </w:rPr>
        <w:t>information technology</w:t>
      </w:r>
    </w:p>
    <w:p w14:paraId="730A2150" w14:textId="77777777" w:rsidR="00617DAA" w:rsidRPr="00742398" w:rsidRDefault="00617DAA" w:rsidP="00742398">
      <w:pPr>
        <w:spacing w:before="0" w:after="0" w:line="276" w:lineRule="auto"/>
        <w:rPr>
          <w:rFonts w:cstheme="minorHAnsi"/>
          <w:color w:val="62BB46" w:themeColor="accent3"/>
          <w:sz w:val="21"/>
          <w:szCs w:val="21"/>
          <w:u w:val="single"/>
        </w:rPr>
      </w:pPr>
      <w:r w:rsidRPr="00742398">
        <w:rPr>
          <w:rFonts w:cstheme="minorHAnsi"/>
          <w:color w:val="62BB46" w:themeColor="accent3"/>
          <w:sz w:val="21"/>
          <w:szCs w:val="21"/>
          <w:u w:val="single"/>
        </w:rPr>
        <w:t>Management overheads</w:t>
      </w:r>
    </w:p>
    <w:p w14:paraId="66ACDF4A" w14:textId="77777777" w:rsidR="00617DAA" w:rsidRPr="006A5E2A" w:rsidRDefault="00617DAA" w:rsidP="00742398">
      <w:pPr>
        <w:spacing w:before="0" w:after="0" w:line="276" w:lineRule="auto"/>
        <w:rPr>
          <w:rFonts w:cstheme="minorHAnsi"/>
          <w:color w:val="auto"/>
          <w:sz w:val="21"/>
          <w:szCs w:val="21"/>
        </w:rPr>
      </w:pPr>
      <w:r w:rsidRPr="006A5E2A">
        <w:rPr>
          <w:rFonts w:cstheme="minorHAnsi"/>
          <w:color w:val="auto"/>
          <w:sz w:val="21"/>
          <w:szCs w:val="21"/>
        </w:rPr>
        <w:t>Is employee costs associated with overseeing or managing the service. Examples might include a proportion of:</w:t>
      </w:r>
    </w:p>
    <w:p w14:paraId="10FF0303" w14:textId="77777777" w:rsidR="00617DAA" w:rsidRPr="006A5E2A" w:rsidRDefault="00617DAA" w:rsidP="00DA452B">
      <w:pPr>
        <w:numPr>
          <w:ilvl w:val="0"/>
          <w:numId w:val="5"/>
        </w:numPr>
        <w:spacing w:before="0" w:after="0" w:line="276" w:lineRule="auto"/>
        <w:ind w:left="318" w:hanging="283"/>
        <w:rPr>
          <w:rFonts w:cstheme="minorHAnsi"/>
          <w:color w:val="auto"/>
          <w:sz w:val="21"/>
          <w:szCs w:val="21"/>
        </w:rPr>
      </w:pPr>
      <w:r w:rsidRPr="006A5E2A">
        <w:rPr>
          <w:rFonts w:cstheme="minorHAnsi"/>
          <w:color w:val="auto"/>
          <w:sz w:val="21"/>
          <w:szCs w:val="21"/>
        </w:rPr>
        <w:t>chief executive officer</w:t>
      </w:r>
    </w:p>
    <w:p w14:paraId="22233780" w14:textId="77777777" w:rsidR="00617DAA" w:rsidRPr="006A5E2A" w:rsidRDefault="00617DAA" w:rsidP="00DA452B">
      <w:pPr>
        <w:numPr>
          <w:ilvl w:val="0"/>
          <w:numId w:val="5"/>
        </w:numPr>
        <w:spacing w:before="0" w:after="0" w:line="276" w:lineRule="auto"/>
        <w:ind w:left="318" w:hanging="283"/>
        <w:rPr>
          <w:rFonts w:cstheme="minorHAnsi"/>
          <w:color w:val="auto"/>
          <w:sz w:val="21"/>
          <w:szCs w:val="21"/>
        </w:rPr>
      </w:pPr>
      <w:r w:rsidRPr="006A5E2A">
        <w:rPr>
          <w:rFonts w:cstheme="minorHAnsi"/>
          <w:color w:val="auto"/>
          <w:sz w:val="21"/>
          <w:szCs w:val="21"/>
        </w:rPr>
        <w:t>general manager/director</w:t>
      </w:r>
    </w:p>
    <w:p w14:paraId="3C14DFD3" w14:textId="77777777" w:rsidR="00617DAA" w:rsidRPr="006A5E2A" w:rsidRDefault="00617DAA" w:rsidP="00DA452B">
      <w:pPr>
        <w:numPr>
          <w:ilvl w:val="0"/>
          <w:numId w:val="5"/>
        </w:numPr>
        <w:spacing w:before="0" w:after="0" w:line="276" w:lineRule="auto"/>
        <w:ind w:left="318" w:hanging="283"/>
        <w:rPr>
          <w:rFonts w:cstheme="minorHAnsi"/>
          <w:color w:val="auto"/>
          <w:sz w:val="21"/>
          <w:szCs w:val="21"/>
        </w:rPr>
      </w:pPr>
      <w:r w:rsidRPr="006A5E2A">
        <w:rPr>
          <w:rFonts w:cstheme="minorHAnsi"/>
          <w:color w:val="auto"/>
          <w:sz w:val="21"/>
          <w:szCs w:val="21"/>
        </w:rPr>
        <w:t>supervisor</w:t>
      </w:r>
    </w:p>
    <w:p w14:paraId="07DB6F95" w14:textId="77777777" w:rsidR="00617DAA" w:rsidRPr="006A5E2A" w:rsidRDefault="00617DAA" w:rsidP="00DA452B">
      <w:pPr>
        <w:numPr>
          <w:ilvl w:val="0"/>
          <w:numId w:val="5"/>
        </w:numPr>
        <w:spacing w:before="0" w:after="0" w:line="276" w:lineRule="auto"/>
        <w:ind w:left="318" w:hanging="283"/>
        <w:rPr>
          <w:rFonts w:cstheme="minorHAnsi"/>
          <w:color w:val="auto"/>
          <w:sz w:val="21"/>
          <w:szCs w:val="21"/>
        </w:rPr>
      </w:pPr>
      <w:r w:rsidRPr="006A5E2A">
        <w:rPr>
          <w:rFonts w:cstheme="minorHAnsi"/>
          <w:color w:val="auto"/>
          <w:sz w:val="21"/>
          <w:szCs w:val="21"/>
        </w:rPr>
        <w:t>team leader</w:t>
      </w:r>
    </w:p>
    <w:p w14:paraId="269AC431" w14:textId="20E00865" w:rsidR="00617DAA" w:rsidRPr="006A5E2A" w:rsidRDefault="00617DAA" w:rsidP="00DA452B">
      <w:pPr>
        <w:numPr>
          <w:ilvl w:val="0"/>
          <w:numId w:val="5"/>
        </w:numPr>
        <w:spacing w:before="0" w:line="276" w:lineRule="auto"/>
        <w:ind w:left="318" w:hanging="283"/>
        <w:rPr>
          <w:rFonts w:cstheme="minorHAnsi"/>
          <w:color w:val="auto"/>
          <w:sz w:val="21"/>
          <w:szCs w:val="21"/>
        </w:rPr>
      </w:pPr>
      <w:r w:rsidRPr="006A5E2A">
        <w:rPr>
          <w:rFonts w:cstheme="minorHAnsi"/>
          <w:color w:val="auto"/>
          <w:sz w:val="21"/>
          <w:szCs w:val="21"/>
        </w:rPr>
        <w:t>administration staff</w:t>
      </w:r>
    </w:p>
    <w:p w14:paraId="1A6544D3" w14:textId="77777777" w:rsidR="00617DAA" w:rsidRPr="00742398" w:rsidRDefault="00617DAA" w:rsidP="00742398">
      <w:pPr>
        <w:spacing w:before="0" w:after="0" w:line="276" w:lineRule="auto"/>
        <w:rPr>
          <w:rFonts w:cstheme="minorHAnsi"/>
          <w:color w:val="62BB46" w:themeColor="accent3"/>
          <w:sz w:val="21"/>
          <w:szCs w:val="21"/>
          <w:u w:val="single"/>
        </w:rPr>
      </w:pPr>
      <w:r w:rsidRPr="00742398">
        <w:rPr>
          <w:rFonts w:cstheme="minorHAnsi"/>
          <w:color w:val="62BB46" w:themeColor="accent3"/>
          <w:sz w:val="21"/>
          <w:szCs w:val="21"/>
          <w:u w:val="single"/>
        </w:rPr>
        <w:t>Food premises</w:t>
      </w:r>
    </w:p>
    <w:p w14:paraId="3A0E0EE5" w14:textId="2ED1B123" w:rsidR="00617DAA" w:rsidRPr="006A5E2A" w:rsidRDefault="00617DAA" w:rsidP="003C2BCE">
      <w:pPr>
        <w:spacing w:before="0" w:line="276" w:lineRule="auto"/>
        <w:rPr>
          <w:rFonts w:cstheme="minorHAnsi"/>
          <w:color w:val="auto"/>
          <w:sz w:val="21"/>
          <w:szCs w:val="21"/>
        </w:rPr>
      </w:pPr>
      <w:r w:rsidRPr="006A5E2A">
        <w:rPr>
          <w:rFonts w:cstheme="minorHAnsi"/>
          <w:color w:val="auto"/>
          <w:sz w:val="21"/>
          <w:szCs w:val="21"/>
        </w:rPr>
        <w:t>Is any food premises (e.</w:t>
      </w:r>
      <w:r w:rsidR="00713129">
        <w:rPr>
          <w:rFonts w:cstheme="minorHAnsi"/>
          <w:color w:val="auto"/>
          <w:sz w:val="21"/>
          <w:szCs w:val="21"/>
        </w:rPr>
        <w:t>g.</w:t>
      </w:r>
      <w:r w:rsidR="0003373B">
        <w:rPr>
          <w:rFonts w:cstheme="minorHAnsi"/>
          <w:color w:val="auto"/>
          <w:sz w:val="21"/>
          <w:szCs w:val="21"/>
        </w:rPr>
        <w:t>,</w:t>
      </w:r>
      <w:r w:rsidRPr="006A5E2A">
        <w:rPr>
          <w:rFonts w:cstheme="minorHAnsi"/>
          <w:color w:val="auto"/>
          <w:sz w:val="21"/>
          <w:szCs w:val="21"/>
        </w:rPr>
        <w:t xml:space="preserve"> fixed, mobile, temporary) at, on or from which food is sold, or handled with the intention that it be sold and includes the following classes: Class 1: hospitals, child care centres and listed facilities for the aged, at which ready-to-eat potentially hazardous food is served; Class 2: other premises that handle potentially hazardous unpackaged foods; Class 3: premises handling unpackaged low risk foods, selling potentially hazardous pre-packaged foods, or the warehousing or distribution of pre-packaged foods; and Class 4: premises that only retail pre-packaged low risk foods, and certain other low risk or occasional activities. It also includes premises registered in the municipality and on the state wide ‘Streatrader’ system (e.g.</w:t>
      </w:r>
      <w:r w:rsidR="0003373B">
        <w:rPr>
          <w:rFonts w:cstheme="minorHAnsi"/>
          <w:color w:val="auto"/>
          <w:sz w:val="21"/>
          <w:szCs w:val="21"/>
        </w:rPr>
        <w:t>,</w:t>
      </w:r>
      <w:r w:rsidRPr="006A5E2A">
        <w:rPr>
          <w:rFonts w:cstheme="minorHAnsi"/>
          <w:color w:val="auto"/>
          <w:sz w:val="21"/>
          <w:szCs w:val="21"/>
        </w:rPr>
        <w:t xml:space="preserve"> food vans). </w:t>
      </w:r>
    </w:p>
    <w:p w14:paraId="485E4287" w14:textId="77777777" w:rsidR="00617DAA" w:rsidRPr="00571BD4" w:rsidRDefault="00617DAA" w:rsidP="00617DAA">
      <w:pPr>
        <w:pStyle w:val="BodyText100ThemeColour"/>
        <w:rPr>
          <w:rFonts w:cstheme="minorHAnsi"/>
          <w:b/>
          <w:sz w:val="24"/>
        </w:rPr>
      </w:pPr>
      <w:r w:rsidRPr="00571BD4">
        <w:rPr>
          <w:rFonts w:cstheme="minorHAnsi"/>
          <w:b/>
          <w:sz w:val="24"/>
        </w:rPr>
        <w:t>Classification</w:t>
      </w:r>
    </w:p>
    <w:p w14:paraId="632B1EFD" w14:textId="77777777" w:rsidR="00617DAA" w:rsidRPr="00225A3E" w:rsidRDefault="00617DAA" w:rsidP="003C2BCE">
      <w:pPr>
        <w:pStyle w:val="BodyText"/>
        <w:spacing w:before="0" w:line="276" w:lineRule="auto"/>
        <w:rPr>
          <w:rFonts w:cstheme="minorHAnsi"/>
          <w:color w:val="auto"/>
          <w:sz w:val="21"/>
          <w:szCs w:val="21"/>
        </w:rPr>
      </w:pPr>
      <w:r w:rsidRPr="00225A3E">
        <w:rPr>
          <w:rFonts w:cstheme="minorHAnsi"/>
          <w:color w:val="auto"/>
          <w:sz w:val="21"/>
          <w:szCs w:val="21"/>
        </w:rPr>
        <w:t>Input indicator – Service cost</w:t>
      </w:r>
    </w:p>
    <w:p w14:paraId="0850C9F9" w14:textId="77777777" w:rsidR="00617DAA" w:rsidRPr="00571BD4" w:rsidRDefault="00617DAA" w:rsidP="00617DAA">
      <w:pPr>
        <w:pStyle w:val="BodyText100ThemeColour"/>
        <w:rPr>
          <w:rFonts w:cstheme="minorHAnsi"/>
          <w:b/>
          <w:sz w:val="24"/>
        </w:rPr>
      </w:pPr>
      <w:r w:rsidRPr="00571BD4">
        <w:rPr>
          <w:rFonts w:cstheme="minorHAnsi"/>
          <w:b/>
          <w:sz w:val="24"/>
        </w:rPr>
        <w:t>Data source</w:t>
      </w:r>
    </w:p>
    <w:p w14:paraId="1E6104D0" w14:textId="77777777" w:rsidR="00617DAA" w:rsidRPr="005D2CDA" w:rsidRDefault="00617DAA" w:rsidP="00617DAA">
      <w:pPr>
        <w:pStyle w:val="BodyText"/>
        <w:spacing w:before="0" w:after="0" w:line="276" w:lineRule="auto"/>
        <w:rPr>
          <w:rFonts w:cstheme="minorHAnsi"/>
          <w:sz w:val="21"/>
          <w:szCs w:val="21"/>
          <w:u w:val="single"/>
        </w:rPr>
      </w:pPr>
      <w:r w:rsidRPr="00742398">
        <w:rPr>
          <w:rFonts w:cstheme="minorHAnsi"/>
          <w:color w:val="62BB46" w:themeColor="accent3"/>
          <w:sz w:val="21"/>
          <w:szCs w:val="21"/>
          <w:u w:val="single"/>
        </w:rPr>
        <w:t>Numerator</w:t>
      </w:r>
      <w:r w:rsidRPr="005D2CDA">
        <w:rPr>
          <w:rFonts w:cstheme="minorHAnsi"/>
          <w:sz w:val="21"/>
          <w:szCs w:val="21"/>
          <w:u w:val="single"/>
        </w:rPr>
        <w:t xml:space="preserve"> </w:t>
      </w:r>
    </w:p>
    <w:p w14:paraId="0B02719D" w14:textId="77777777" w:rsidR="00617DAA" w:rsidRPr="00225A3E" w:rsidRDefault="00617DAA" w:rsidP="00617DAA">
      <w:pPr>
        <w:pStyle w:val="BodyText"/>
        <w:spacing w:before="0" w:line="276" w:lineRule="auto"/>
        <w:rPr>
          <w:rFonts w:cstheme="minorHAnsi"/>
          <w:color w:val="auto"/>
          <w:sz w:val="21"/>
          <w:szCs w:val="21"/>
        </w:rPr>
      </w:pPr>
      <w:r w:rsidRPr="00225A3E">
        <w:rPr>
          <w:rFonts w:cstheme="minorHAnsi"/>
          <w:color w:val="auto"/>
          <w:sz w:val="21"/>
          <w:szCs w:val="21"/>
        </w:rPr>
        <w:t xml:space="preserve">Any finance system (such as TechnologyOne) which records revenue and costs information relating to the food safety service.  </w:t>
      </w:r>
    </w:p>
    <w:p w14:paraId="77CD4389" w14:textId="77777777" w:rsidR="00617DAA" w:rsidRPr="00742398" w:rsidRDefault="00617DAA" w:rsidP="00617DAA">
      <w:pPr>
        <w:pStyle w:val="BodyText"/>
        <w:spacing w:before="0" w:after="0" w:line="276" w:lineRule="auto"/>
        <w:rPr>
          <w:rFonts w:cstheme="minorHAnsi"/>
          <w:color w:val="62BB46" w:themeColor="accent3"/>
          <w:sz w:val="21"/>
          <w:szCs w:val="21"/>
          <w:u w:val="single"/>
        </w:rPr>
      </w:pPr>
      <w:r w:rsidRPr="00742398">
        <w:rPr>
          <w:rFonts w:cstheme="minorHAnsi"/>
          <w:color w:val="62BB46" w:themeColor="accent3"/>
          <w:sz w:val="21"/>
          <w:szCs w:val="21"/>
          <w:u w:val="single"/>
        </w:rPr>
        <w:t>Denominator</w:t>
      </w:r>
    </w:p>
    <w:p w14:paraId="08F67D9A" w14:textId="2811373D" w:rsidR="00617DAA" w:rsidRPr="00225A3E" w:rsidRDefault="00617DAA" w:rsidP="00742398">
      <w:pPr>
        <w:pStyle w:val="BodyText"/>
        <w:spacing w:before="0" w:line="276" w:lineRule="auto"/>
        <w:rPr>
          <w:rFonts w:cstheme="minorHAnsi"/>
          <w:color w:val="auto"/>
          <w:sz w:val="21"/>
          <w:szCs w:val="21"/>
          <w:u w:val="single"/>
        </w:rPr>
      </w:pPr>
      <w:r w:rsidRPr="00225A3E">
        <w:rPr>
          <w:rFonts w:cstheme="minorHAnsi"/>
          <w:color w:val="auto"/>
          <w:sz w:val="21"/>
          <w:szCs w:val="21"/>
        </w:rPr>
        <w:t>Any health management system (such as Health Manager or Streetrader) which records registered or notified food premises.</w:t>
      </w:r>
    </w:p>
    <w:p w14:paraId="4C553BB6" w14:textId="77777777" w:rsidR="003C2BCE" w:rsidRDefault="003C2BCE" w:rsidP="00617DAA">
      <w:pPr>
        <w:pStyle w:val="BodyText100ThemeColour"/>
        <w:rPr>
          <w:rFonts w:cstheme="minorHAnsi"/>
          <w:b/>
          <w:sz w:val="24"/>
        </w:rPr>
      </w:pPr>
    </w:p>
    <w:p w14:paraId="4F93CAC2" w14:textId="77777777" w:rsidR="003C2BCE" w:rsidRDefault="003C2BCE" w:rsidP="00617DAA">
      <w:pPr>
        <w:pStyle w:val="BodyText100ThemeColour"/>
        <w:rPr>
          <w:rFonts w:cstheme="minorHAnsi"/>
          <w:b/>
          <w:sz w:val="24"/>
        </w:rPr>
      </w:pPr>
    </w:p>
    <w:p w14:paraId="733D3E48" w14:textId="7CE09A7E" w:rsidR="00617DAA" w:rsidRPr="00571BD4" w:rsidRDefault="00617DAA" w:rsidP="00617DAA">
      <w:pPr>
        <w:pStyle w:val="BodyText100ThemeColour"/>
        <w:rPr>
          <w:rFonts w:cstheme="minorHAnsi"/>
          <w:b/>
          <w:sz w:val="24"/>
        </w:rPr>
      </w:pPr>
      <w:r w:rsidRPr="00571BD4">
        <w:rPr>
          <w:rFonts w:cstheme="minorHAnsi"/>
          <w:b/>
          <w:sz w:val="24"/>
        </w:rPr>
        <w:lastRenderedPageBreak/>
        <w:t>Data use / Community outcome</w:t>
      </w:r>
    </w:p>
    <w:p w14:paraId="0F8B38FC" w14:textId="77777777" w:rsidR="00617DAA" w:rsidRPr="00225A3E" w:rsidRDefault="00617DAA" w:rsidP="00D515B7">
      <w:pPr>
        <w:pStyle w:val="BodyText"/>
        <w:spacing w:before="0" w:line="276" w:lineRule="auto"/>
        <w:rPr>
          <w:rFonts w:cstheme="minorHAnsi"/>
          <w:color w:val="auto"/>
          <w:sz w:val="21"/>
          <w:szCs w:val="21"/>
          <w:lang w:eastAsia="en-AU"/>
        </w:rPr>
      </w:pPr>
      <w:r w:rsidRPr="00225A3E">
        <w:rPr>
          <w:rFonts w:cstheme="minorHAnsi"/>
          <w:color w:val="auto"/>
          <w:sz w:val="21"/>
          <w:szCs w:val="21"/>
          <w:lang w:eastAsia="en-AU"/>
        </w:rPr>
        <w:t>Assessment of the degree to which councils deliver services in a cost-efficient manner. Low or decreasing costs suggests a greater commitment towards the food safety service.</w:t>
      </w:r>
    </w:p>
    <w:p w14:paraId="6B15D384" w14:textId="77777777" w:rsidR="00617DAA" w:rsidRPr="00571BD4" w:rsidRDefault="00617DAA" w:rsidP="00617DAA">
      <w:pPr>
        <w:pStyle w:val="BodyText100ThemeColour"/>
        <w:rPr>
          <w:rFonts w:cstheme="minorHAnsi"/>
          <w:b/>
          <w:sz w:val="24"/>
        </w:rPr>
      </w:pPr>
      <w:r w:rsidRPr="00571BD4">
        <w:rPr>
          <w:rFonts w:cstheme="minorHAnsi"/>
          <w:b/>
          <w:sz w:val="24"/>
        </w:rPr>
        <w:t>Suitability for target setting</w:t>
      </w:r>
    </w:p>
    <w:p w14:paraId="3F606318" w14:textId="77777777" w:rsidR="00617DAA" w:rsidRPr="00225A3E" w:rsidRDefault="00617DAA" w:rsidP="00617DAA">
      <w:pPr>
        <w:pStyle w:val="BodyText"/>
        <w:spacing w:before="0" w:after="0" w:line="276" w:lineRule="auto"/>
        <w:rPr>
          <w:rFonts w:cstheme="minorHAnsi"/>
          <w:b/>
          <w:bCs/>
          <w:color w:val="auto"/>
          <w:sz w:val="21"/>
          <w:szCs w:val="21"/>
        </w:rPr>
      </w:pPr>
      <w:r w:rsidRPr="00225A3E">
        <w:rPr>
          <w:rFonts w:cstheme="minorHAnsi"/>
          <w:b/>
          <w:bCs/>
          <w:color w:val="auto"/>
          <w:sz w:val="21"/>
          <w:szCs w:val="21"/>
        </w:rPr>
        <w:t>High</w:t>
      </w:r>
    </w:p>
    <w:p w14:paraId="6FC6582C" w14:textId="77777777" w:rsidR="00617DAA" w:rsidRPr="00225A3E" w:rsidRDefault="00617DAA" w:rsidP="003C2BCE">
      <w:pPr>
        <w:pStyle w:val="BodyText"/>
        <w:spacing w:before="0" w:line="276" w:lineRule="auto"/>
        <w:rPr>
          <w:rFonts w:cstheme="minorHAnsi"/>
          <w:color w:val="auto"/>
          <w:sz w:val="21"/>
          <w:szCs w:val="21"/>
        </w:rPr>
      </w:pPr>
      <w:r w:rsidRPr="00225A3E">
        <w:rPr>
          <w:rFonts w:cstheme="minorHAnsi"/>
          <w:color w:val="auto"/>
          <w:sz w:val="21"/>
          <w:szCs w:val="21"/>
        </w:rPr>
        <w:t xml:space="preserve">Data is stable, and council has direct influence over the outcome.  </w:t>
      </w:r>
    </w:p>
    <w:p w14:paraId="273182A0" w14:textId="77777777" w:rsidR="00617DAA" w:rsidRPr="00571BD4" w:rsidRDefault="00617DAA" w:rsidP="00617DAA">
      <w:pPr>
        <w:pStyle w:val="BodyText100ThemeColour"/>
        <w:rPr>
          <w:rFonts w:cstheme="minorHAnsi"/>
          <w:b/>
          <w:sz w:val="24"/>
        </w:rPr>
      </w:pPr>
      <w:r w:rsidRPr="00571BD4">
        <w:rPr>
          <w:rFonts w:cstheme="minorHAnsi"/>
          <w:b/>
          <w:sz w:val="24"/>
        </w:rPr>
        <w:t>Related to</w:t>
      </w:r>
    </w:p>
    <w:p w14:paraId="316D0AAB" w14:textId="77777777" w:rsidR="00617DAA" w:rsidRPr="00225A3E" w:rsidRDefault="00617DAA" w:rsidP="00617DAA">
      <w:pPr>
        <w:pStyle w:val="BodyText"/>
        <w:spacing w:before="0" w:after="0" w:line="276" w:lineRule="auto"/>
        <w:rPr>
          <w:rFonts w:cstheme="minorHAnsi"/>
          <w:color w:val="auto"/>
          <w:sz w:val="21"/>
          <w:szCs w:val="21"/>
        </w:rPr>
      </w:pPr>
      <w:r w:rsidRPr="00225A3E">
        <w:rPr>
          <w:rFonts w:cstheme="minorHAnsi"/>
          <w:color w:val="auto"/>
          <w:sz w:val="21"/>
          <w:szCs w:val="21"/>
        </w:rPr>
        <w:t>FS2 – Food safety assessments</w:t>
      </w:r>
    </w:p>
    <w:p w14:paraId="3F3F1418" w14:textId="77777777" w:rsidR="00617DAA" w:rsidRPr="00225A3E" w:rsidRDefault="00617DAA" w:rsidP="00D515B7">
      <w:pPr>
        <w:pStyle w:val="BodyText"/>
        <w:spacing w:before="0" w:line="276" w:lineRule="auto"/>
        <w:rPr>
          <w:rFonts w:cstheme="minorHAnsi"/>
          <w:color w:val="auto"/>
          <w:sz w:val="21"/>
          <w:szCs w:val="21"/>
        </w:rPr>
      </w:pPr>
      <w:r w:rsidRPr="00225A3E">
        <w:rPr>
          <w:rFonts w:cstheme="minorHAnsi"/>
          <w:color w:val="auto"/>
          <w:sz w:val="21"/>
          <w:szCs w:val="21"/>
        </w:rPr>
        <w:t>FS4 – Critical and major non-compliance outcome notifications</w:t>
      </w:r>
    </w:p>
    <w:p w14:paraId="71F2AB9E" w14:textId="77777777" w:rsidR="00617DAA" w:rsidRPr="00571BD4" w:rsidRDefault="00617DAA" w:rsidP="00617DAA">
      <w:pPr>
        <w:pStyle w:val="BodyText100ThemeColour"/>
        <w:rPr>
          <w:rFonts w:cstheme="minorHAnsi"/>
          <w:b/>
          <w:sz w:val="24"/>
        </w:rPr>
      </w:pPr>
      <w:r w:rsidRPr="00571BD4">
        <w:rPr>
          <w:rFonts w:cstheme="minorHAnsi"/>
          <w:b/>
          <w:sz w:val="24"/>
        </w:rPr>
        <w:t>Further information</w:t>
      </w:r>
    </w:p>
    <w:p w14:paraId="05AEB082" w14:textId="77777777" w:rsidR="00617DAA" w:rsidRPr="00225A3E" w:rsidRDefault="00617DAA" w:rsidP="00617DAA">
      <w:pPr>
        <w:pStyle w:val="BodyText"/>
        <w:spacing w:before="0" w:after="0" w:line="276" w:lineRule="auto"/>
        <w:rPr>
          <w:rFonts w:cstheme="minorHAnsi"/>
          <w:i/>
          <w:iCs/>
          <w:color w:val="auto"/>
          <w:sz w:val="21"/>
          <w:szCs w:val="21"/>
        </w:rPr>
      </w:pPr>
      <w:r w:rsidRPr="00225A3E">
        <w:rPr>
          <w:rFonts w:cstheme="minorHAnsi"/>
          <w:i/>
          <w:iCs/>
          <w:color w:val="auto"/>
          <w:sz w:val="21"/>
          <w:szCs w:val="21"/>
        </w:rPr>
        <w:t>Food Act 1984</w:t>
      </w:r>
    </w:p>
    <w:p w14:paraId="19B6121E" w14:textId="6E87D9F6" w:rsidR="00617DAA" w:rsidRPr="00225A3E" w:rsidRDefault="00617DAA" w:rsidP="00D515B7">
      <w:pPr>
        <w:pStyle w:val="BodyText"/>
        <w:spacing w:before="0" w:line="276" w:lineRule="auto"/>
        <w:rPr>
          <w:rFonts w:cstheme="minorHAnsi"/>
          <w:color w:val="auto"/>
          <w:sz w:val="21"/>
          <w:szCs w:val="21"/>
        </w:rPr>
      </w:pPr>
      <w:r w:rsidRPr="00866186">
        <w:rPr>
          <w:rFonts w:cstheme="minorHAnsi"/>
          <w:color w:val="auto"/>
          <w:sz w:val="21"/>
          <w:szCs w:val="21"/>
        </w:rPr>
        <w:t>Local Government (Planning and Reporting) Regulations 20</w:t>
      </w:r>
      <w:r w:rsidR="00866186" w:rsidRPr="00866186">
        <w:rPr>
          <w:rFonts w:cstheme="minorHAnsi"/>
          <w:color w:val="auto"/>
          <w:sz w:val="21"/>
          <w:szCs w:val="21"/>
        </w:rPr>
        <w:t>20</w:t>
      </w:r>
      <w:r w:rsidRPr="00866186">
        <w:rPr>
          <w:rFonts w:cstheme="minorHAnsi"/>
          <w:color w:val="auto"/>
          <w:sz w:val="21"/>
          <w:szCs w:val="21"/>
        </w:rPr>
        <w:t xml:space="preserve"> – Schedule 2 Indicator </w:t>
      </w:r>
      <w:r w:rsidR="00866186" w:rsidRPr="00866186">
        <w:rPr>
          <w:rFonts w:cstheme="minorHAnsi"/>
          <w:color w:val="auto"/>
          <w:sz w:val="21"/>
          <w:szCs w:val="21"/>
        </w:rPr>
        <w:t>8c</w:t>
      </w:r>
      <w:r w:rsidRPr="00866186">
        <w:rPr>
          <w:rFonts w:cstheme="minorHAnsi"/>
          <w:color w:val="auto"/>
          <w:sz w:val="21"/>
          <w:szCs w:val="21"/>
        </w:rPr>
        <w:t xml:space="preserve"> (Page </w:t>
      </w:r>
      <w:r w:rsidR="00866186" w:rsidRPr="00866186">
        <w:rPr>
          <w:rFonts w:cstheme="minorHAnsi"/>
          <w:color w:val="auto"/>
          <w:sz w:val="21"/>
          <w:szCs w:val="21"/>
        </w:rPr>
        <w:t>43</w:t>
      </w:r>
      <w:r w:rsidRPr="00866186">
        <w:rPr>
          <w:rFonts w:cstheme="minorHAnsi"/>
          <w:color w:val="auto"/>
          <w:sz w:val="21"/>
          <w:szCs w:val="21"/>
        </w:rPr>
        <w:t>)</w:t>
      </w:r>
    </w:p>
    <w:p w14:paraId="78E1C6C9" w14:textId="77777777" w:rsidR="00617DAA" w:rsidRPr="00571BD4" w:rsidRDefault="00617DAA" w:rsidP="00617DAA">
      <w:pPr>
        <w:pStyle w:val="BodyText100ThemeColour"/>
        <w:rPr>
          <w:rFonts w:cstheme="minorHAnsi"/>
          <w:b/>
          <w:sz w:val="24"/>
        </w:rPr>
      </w:pPr>
      <w:r w:rsidRPr="00571BD4">
        <w:rPr>
          <w:rFonts w:cstheme="minorHAnsi"/>
          <w:b/>
          <w:sz w:val="24"/>
        </w:rPr>
        <w:t>Notes or Case Studies</w:t>
      </w:r>
    </w:p>
    <w:p w14:paraId="08940E93" w14:textId="77777777" w:rsidR="00617DAA" w:rsidRPr="00D515B7" w:rsidRDefault="00617DAA" w:rsidP="00D515B7">
      <w:pPr>
        <w:spacing w:before="0" w:after="0" w:line="276" w:lineRule="auto"/>
        <w:rPr>
          <w:color w:val="62BB46" w:themeColor="accent3"/>
          <w:sz w:val="21"/>
          <w:szCs w:val="21"/>
          <w:u w:val="single"/>
        </w:rPr>
      </w:pPr>
      <w:r w:rsidRPr="00D515B7">
        <w:rPr>
          <w:color w:val="62BB46" w:themeColor="accent3"/>
          <w:sz w:val="21"/>
          <w:szCs w:val="21"/>
          <w:u w:val="single"/>
        </w:rPr>
        <w:t>Reporting period</w:t>
      </w:r>
    </w:p>
    <w:p w14:paraId="1B535588" w14:textId="03C02FA7" w:rsidR="00617DAA" w:rsidRPr="0042504E" w:rsidRDefault="00617DAA" w:rsidP="003C2BCE">
      <w:pPr>
        <w:spacing w:before="0" w:line="276" w:lineRule="auto"/>
        <w:rPr>
          <w:color w:val="auto"/>
          <w:sz w:val="21"/>
          <w:szCs w:val="21"/>
        </w:rPr>
      </w:pPr>
      <w:r w:rsidRPr="0042504E">
        <w:rPr>
          <w:iCs/>
          <w:color w:val="auto"/>
          <w:sz w:val="21"/>
          <w:szCs w:val="21"/>
        </w:rPr>
        <w:t>R</w:t>
      </w:r>
      <w:r w:rsidRPr="0042504E">
        <w:rPr>
          <w:color w:val="auto"/>
          <w:sz w:val="21"/>
          <w:szCs w:val="21"/>
        </w:rPr>
        <w:t>eported by financial year, due to budgetary reporting requirements.</w:t>
      </w:r>
    </w:p>
    <w:p w14:paraId="67051340" w14:textId="77777777" w:rsidR="00617DAA" w:rsidRPr="00D515B7" w:rsidRDefault="00617DAA" w:rsidP="00D515B7">
      <w:pPr>
        <w:spacing w:before="0" w:after="0" w:line="276" w:lineRule="auto"/>
        <w:rPr>
          <w:rFonts w:cstheme="minorHAnsi"/>
          <w:color w:val="62BB46" w:themeColor="accent3"/>
          <w:sz w:val="21"/>
          <w:szCs w:val="21"/>
          <w:u w:val="single"/>
        </w:rPr>
      </w:pPr>
      <w:r w:rsidRPr="00D515B7">
        <w:rPr>
          <w:rFonts w:cstheme="minorHAnsi"/>
          <w:color w:val="62BB46" w:themeColor="accent3"/>
          <w:sz w:val="21"/>
          <w:szCs w:val="21"/>
          <w:u w:val="single"/>
        </w:rPr>
        <w:t>Separation of other service activities</w:t>
      </w:r>
    </w:p>
    <w:p w14:paraId="48C07E14" w14:textId="77777777" w:rsidR="00617DAA" w:rsidRPr="0042504E" w:rsidRDefault="00617DAA" w:rsidP="00957439">
      <w:pPr>
        <w:spacing w:before="0" w:after="0" w:line="276" w:lineRule="auto"/>
        <w:rPr>
          <w:rFonts w:cstheme="minorHAnsi"/>
          <w:color w:val="auto"/>
          <w:sz w:val="21"/>
          <w:szCs w:val="21"/>
        </w:rPr>
      </w:pPr>
      <w:r w:rsidRPr="0042504E">
        <w:rPr>
          <w:rFonts w:cstheme="minorHAnsi"/>
          <w:color w:val="auto"/>
          <w:sz w:val="21"/>
          <w:szCs w:val="21"/>
        </w:rPr>
        <w:t>Where the food safety service is part of a larger budget program including complementary activities such as environmental health and immunisation, it will be necessary to separate the costs of the various activities in order to calculate the service cost indicator. The following approach is suggested for allocating costs to activities:</w:t>
      </w:r>
    </w:p>
    <w:p w14:paraId="1BB19A76" w14:textId="77777777" w:rsidR="00617DAA" w:rsidRPr="005D2CDA" w:rsidRDefault="00617DAA" w:rsidP="00DA452B">
      <w:pPr>
        <w:pStyle w:val="ColorfulList-Accent11"/>
        <w:numPr>
          <w:ilvl w:val="0"/>
          <w:numId w:val="9"/>
        </w:numPr>
        <w:spacing w:after="0"/>
        <w:ind w:left="317" w:hanging="283"/>
        <w:rPr>
          <w:rFonts w:asciiTheme="minorHAnsi" w:hAnsiTheme="minorHAnsi" w:cstheme="minorHAnsi"/>
          <w:sz w:val="21"/>
          <w:szCs w:val="21"/>
        </w:rPr>
      </w:pPr>
      <w:r w:rsidRPr="005D2CDA">
        <w:rPr>
          <w:rFonts w:asciiTheme="minorHAnsi" w:hAnsiTheme="minorHAnsi" w:cstheme="minorHAnsi"/>
          <w:sz w:val="21"/>
          <w:szCs w:val="21"/>
        </w:rPr>
        <w:t>specific costs – Identify costs which are specific to each activity such as staff, consultants, vehicles and the like and allocate across activities</w:t>
      </w:r>
    </w:p>
    <w:p w14:paraId="3DD8C2DA" w14:textId="03447859" w:rsidR="00617DAA" w:rsidRPr="00210469" w:rsidRDefault="00617DAA" w:rsidP="00210469">
      <w:pPr>
        <w:pStyle w:val="ColorfulList-Accent11"/>
        <w:numPr>
          <w:ilvl w:val="0"/>
          <w:numId w:val="9"/>
        </w:numPr>
        <w:ind w:left="0" w:hanging="283"/>
        <w:rPr>
          <w:rFonts w:asciiTheme="minorHAnsi" w:hAnsiTheme="minorHAnsi" w:cstheme="minorHAnsi"/>
          <w:sz w:val="21"/>
          <w:szCs w:val="21"/>
          <w:u w:val="single"/>
        </w:rPr>
      </w:pPr>
      <w:r w:rsidRPr="005D2CDA">
        <w:rPr>
          <w:rFonts w:asciiTheme="minorHAnsi" w:hAnsiTheme="minorHAnsi" w:cstheme="minorHAnsi"/>
          <w:sz w:val="21"/>
          <w:szCs w:val="21"/>
        </w:rPr>
        <w:t xml:space="preserve">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w:t>
      </w:r>
      <w:r w:rsidRPr="00210469">
        <w:rPr>
          <w:rFonts w:asciiTheme="minorHAnsi" w:hAnsiTheme="minorHAnsi" w:cstheme="minorHAnsi"/>
          <w:color w:val="auto"/>
          <w:sz w:val="21"/>
          <w:szCs w:val="21"/>
        </w:rPr>
        <w:t xml:space="preserve">need to be made. This can </w:t>
      </w:r>
      <w:r w:rsidRPr="00210469">
        <w:rPr>
          <w:rFonts w:asciiTheme="minorHAnsi" w:hAnsiTheme="minorHAnsi" w:cstheme="minorHAnsi"/>
          <w:color w:val="auto"/>
          <w:sz w:val="21"/>
          <w:szCs w:val="21"/>
        </w:rPr>
        <w:t>be done through timesheets either on an ongoing basis or for a temporary time period provided it is representative of actual activity and workload.</w:t>
      </w:r>
    </w:p>
    <w:p w14:paraId="3FB8028E" w14:textId="77777777" w:rsidR="00617DAA" w:rsidRPr="009A647A" w:rsidRDefault="00617DAA" w:rsidP="009A647A">
      <w:pPr>
        <w:spacing w:before="0" w:after="0" w:line="276" w:lineRule="auto"/>
        <w:rPr>
          <w:color w:val="62BB46" w:themeColor="accent3"/>
          <w:sz w:val="21"/>
          <w:szCs w:val="21"/>
          <w:u w:val="single"/>
        </w:rPr>
      </w:pPr>
      <w:r w:rsidRPr="009A647A">
        <w:rPr>
          <w:color w:val="62BB46" w:themeColor="accent3"/>
          <w:sz w:val="21"/>
          <w:szCs w:val="21"/>
          <w:u w:val="single"/>
        </w:rPr>
        <w:t>Treatment of temporary food premises</w:t>
      </w:r>
    </w:p>
    <w:p w14:paraId="1146E7DE" w14:textId="253717AB" w:rsidR="00617DAA" w:rsidRPr="0042504E" w:rsidRDefault="00617DAA" w:rsidP="00957439">
      <w:pPr>
        <w:spacing w:before="0" w:line="276" w:lineRule="auto"/>
        <w:rPr>
          <w:color w:val="auto"/>
          <w:sz w:val="21"/>
          <w:szCs w:val="21"/>
        </w:rPr>
      </w:pPr>
      <w:r w:rsidRPr="0042504E">
        <w:rPr>
          <w:color w:val="auto"/>
          <w:sz w:val="21"/>
          <w:szCs w:val="21"/>
        </w:rPr>
        <w:t>A temporary food premises not requiring an annual food safety assessment (e.</w:t>
      </w:r>
      <w:r w:rsidR="001C627C">
        <w:rPr>
          <w:color w:val="auto"/>
          <w:sz w:val="21"/>
          <w:szCs w:val="21"/>
        </w:rPr>
        <w:t>g.,</w:t>
      </w:r>
      <w:r w:rsidRPr="0042504E">
        <w:rPr>
          <w:color w:val="auto"/>
          <w:sz w:val="21"/>
          <w:szCs w:val="21"/>
        </w:rPr>
        <w:t xml:space="preserve"> sausage sizzles), should be included if a temporary food premises registration/notification is received in that year. In the years where council does not receive a registration/notification from a temporary food premises, it should be excluded from this calculation as it would not incur a cost to council.</w:t>
      </w:r>
    </w:p>
    <w:p w14:paraId="53CC48DF" w14:textId="77777777" w:rsidR="00D070AB" w:rsidRPr="00A42530" w:rsidRDefault="00D070AB" w:rsidP="00D070AB">
      <w:pPr>
        <w:spacing w:before="0" w:after="0" w:line="276" w:lineRule="auto"/>
        <w:rPr>
          <w:rFonts w:cstheme="minorHAnsi"/>
          <w:color w:val="62BB46" w:themeColor="accent3"/>
          <w:sz w:val="21"/>
          <w:szCs w:val="21"/>
          <w:u w:val="single"/>
        </w:rPr>
      </w:pPr>
      <w:r w:rsidRPr="00A42530">
        <w:rPr>
          <w:rFonts w:cstheme="minorHAnsi"/>
          <w:color w:val="62BB46" w:themeColor="accent3"/>
          <w:sz w:val="21"/>
          <w:szCs w:val="21"/>
          <w:u w:val="single"/>
        </w:rPr>
        <w:t>Reassignment of staff due to COVID-19</w:t>
      </w:r>
    </w:p>
    <w:p w14:paraId="5F147C49" w14:textId="33BCDEC9" w:rsidR="00D070AB" w:rsidRPr="00A338A2" w:rsidRDefault="00D070AB" w:rsidP="00D070AB">
      <w:pPr>
        <w:spacing w:before="0" w:after="0" w:line="276" w:lineRule="auto"/>
        <w:rPr>
          <w:color w:val="auto"/>
          <w:sz w:val="21"/>
          <w:szCs w:val="21"/>
        </w:rPr>
      </w:pPr>
      <w:r w:rsidRPr="00A338A2">
        <w:rPr>
          <w:color w:val="auto"/>
          <w:sz w:val="21"/>
          <w:szCs w:val="21"/>
        </w:rPr>
        <w:t>Where the staff are delivering the service, their associated operating expenses should be included. If they are re-assigned or redeployed to other roles in the organisation not related to the delivery of food safety services, their costs would cease to be included (where practical).</w:t>
      </w:r>
    </w:p>
    <w:p w14:paraId="598A10B2" w14:textId="77777777" w:rsidR="00D070AB" w:rsidRDefault="00D070AB" w:rsidP="00957439">
      <w:pPr>
        <w:spacing w:before="0" w:line="276" w:lineRule="auto"/>
        <w:rPr>
          <w:rFonts w:cstheme="minorHAnsi"/>
        </w:rPr>
      </w:pPr>
    </w:p>
    <w:p w14:paraId="33C88D4D" w14:textId="3FCCE83C" w:rsidR="00F01C39" w:rsidRDefault="00F01C39" w:rsidP="00250D25"/>
    <w:p w14:paraId="32F62B40" w14:textId="77777777" w:rsidR="00F01C39" w:rsidRDefault="00F01C39">
      <w:pPr>
        <w:spacing w:before="0" w:line="276" w:lineRule="auto"/>
      </w:pPr>
      <w:r>
        <w:br w:type="page"/>
      </w:r>
    </w:p>
    <w:p w14:paraId="4D7A8BE0" w14:textId="77777777" w:rsidR="008E6756" w:rsidRPr="008E6756" w:rsidRDefault="008E6756" w:rsidP="008E6756">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14" w:name="_Toc32323306"/>
      <w:bookmarkStart w:id="115" w:name="_Toc96088533"/>
      <w:r w:rsidRPr="008E6756">
        <w:rPr>
          <w:rFonts w:asciiTheme="minorHAnsi" w:hAnsiTheme="minorHAnsi" w:cstheme="minorHAnsi"/>
          <w:b w:val="0"/>
          <w:color w:val="201547" w:themeColor="text2"/>
          <w:kern w:val="32"/>
          <w:sz w:val="32"/>
          <w:lang w:eastAsia="en-AU"/>
        </w:rPr>
        <w:lastRenderedPageBreak/>
        <w:t>FS4 – Critical and major non-compliance outcome notifications (Audited)</w:t>
      </w:r>
      <w:bookmarkEnd w:id="114"/>
      <w:bookmarkEnd w:id="115"/>
    </w:p>
    <w:p w14:paraId="7155021D" w14:textId="77777777" w:rsidR="008E6756" w:rsidRPr="00571BD4" w:rsidRDefault="008E6756" w:rsidP="008E6756">
      <w:pPr>
        <w:pStyle w:val="BodyText100ThemeColour"/>
        <w:rPr>
          <w:rFonts w:cstheme="minorHAnsi"/>
          <w:b/>
          <w:sz w:val="24"/>
        </w:rPr>
      </w:pPr>
      <w:r w:rsidRPr="00571BD4">
        <w:rPr>
          <w:rFonts w:cstheme="minorHAnsi"/>
          <w:b/>
          <w:sz w:val="24"/>
        </w:rPr>
        <w:t>Definition</w:t>
      </w:r>
    </w:p>
    <w:p w14:paraId="653F0865" w14:textId="77777777" w:rsidR="008E6756" w:rsidRPr="00260F65" w:rsidRDefault="008E6756" w:rsidP="008E6756">
      <w:pPr>
        <w:pStyle w:val="BodyText"/>
        <w:rPr>
          <w:rFonts w:ascii="Arial Nova" w:hAnsi="Arial Nova"/>
          <w:b/>
          <w:color w:val="auto"/>
          <w:sz w:val="24"/>
          <w:szCs w:val="24"/>
        </w:rPr>
      </w:pPr>
      <w:r w:rsidRPr="00260F65">
        <w:rPr>
          <w:rStyle w:val="normaltextrun1"/>
          <w:rFonts w:cstheme="minorHAnsi"/>
          <w:color w:val="auto"/>
          <w:sz w:val="24"/>
          <w:szCs w:val="24"/>
        </w:rPr>
        <w:t xml:space="preserve">The percentage of critical and major non-compliance outcome notifications that are followed up by Council. </w:t>
      </w:r>
      <w:r w:rsidRPr="00260F65">
        <w:rPr>
          <w:rStyle w:val="eop"/>
          <w:rFonts w:ascii="Arial Nova" w:hAnsi="Arial Nova"/>
          <w:color w:val="auto"/>
          <w:sz w:val="24"/>
          <w:szCs w:val="24"/>
        </w:rPr>
        <w:t> </w:t>
      </w:r>
    </w:p>
    <w:p w14:paraId="3E320041" w14:textId="77777777" w:rsidR="008E6756" w:rsidRPr="00571BD4" w:rsidRDefault="008E6756" w:rsidP="008E6756">
      <w:pPr>
        <w:pStyle w:val="BodyText100ThemeColour"/>
        <w:rPr>
          <w:rFonts w:cstheme="minorHAnsi"/>
          <w:b/>
          <w:sz w:val="24"/>
        </w:rPr>
      </w:pPr>
      <w:r w:rsidRPr="00571BD4">
        <w:rPr>
          <w:rFonts w:cstheme="minorHAnsi"/>
          <w:b/>
          <w:sz w:val="24"/>
        </w:rPr>
        <w:t>Calculation</w:t>
      </w:r>
    </w:p>
    <w:p w14:paraId="1F40973B" w14:textId="77777777" w:rsidR="008E6756" w:rsidRPr="008E6756" w:rsidRDefault="008E6756" w:rsidP="008E6756">
      <w:pPr>
        <w:pStyle w:val="paragraph"/>
        <w:spacing w:line="276" w:lineRule="auto"/>
        <w:textAlignment w:val="baseline"/>
        <w:rPr>
          <w:rFonts w:asciiTheme="minorHAnsi" w:hAnsiTheme="minorHAnsi" w:cstheme="minorHAnsi"/>
          <w:color w:val="62BB46" w:themeColor="accent3"/>
          <w:sz w:val="21"/>
          <w:szCs w:val="21"/>
        </w:rPr>
      </w:pPr>
      <w:r w:rsidRPr="008E6756">
        <w:rPr>
          <w:rStyle w:val="normaltextrun1"/>
          <w:rFonts w:asciiTheme="minorHAnsi" w:hAnsiTheme="minorHAnsi" w:cstheme="minorHAnsi"/>
          <w:color w:val="62BB46" w:themeColor="accent3"/>
          <w:sz w:val="21"/>
          <w:szCs w:val="21"/>
          <w:u w:val="single"/>
        </w:rPr>
        <w:t>Numerator</w:t>
      </w:r>
      <w:r w:rsidRPr="008E6756">
        <w:rPr>
          <w:rStyle w:val="eop"/>
          <w:rFonts w:asciiTheme="minorHAnsi" w:hAnsiTheme="minorHAnsi" w:cstheme="minorHAnsi"/>
          <w:color w:val="62BB46" w:themeColor="accent3"/>
          <w:sz w:val="21"/>
          <w:szCs w:val="21"/>
        </w:rPr>
        <w:t> </w:t>
      </w:r>
    </w:p>
    <w:p w14:paraId="0BF66F34" w14:textId="77777777" w:rsidR="008E6756" w:rsidRPr="00C516B2" w:rsidRDefault="008E6756" w:rsidP="008E6756">
      <w:pPr>
        <w:pStyle w:val="paragraph"/>
        <w:spacing w:after="240" w:line="276" w:lineRule="auto"/>
        <w:textAlignment w:val="baseline"/>
        <w:rPr>
          <w:rFonts w:asciiTheme="minorHAnsi" w:hAnsiTheme="minorHAnsi" w:cstheme="minorHAnsi"/>
          <w:sz w:val="21"/>
          <w:szCs w:val="21"/>
        </w:rPr>
      </w:pPr>
      <w:r w:rsidRPr="00C516B2">
        <w:rPr>
          <w:rStyle w:val="normaltextrun1"/>
          <w:rFonts w:asciiTheme="minorHAnsi" w:hAnsiTheme="minorHAnsi" w:cstheme="minorHAnsi"/>
          <w:sz w:val="21"/>
          <w:szCs w:val="21"/>
        </w:rPr>
        <w:t>Number of critical non-compliance outcome notifications and major non-compliance outcome notifications about a food premises followed up</w:t>
      </w:r>
    </w:p>
    <w:p w14:paraId="0814DD49" w14:textId="77777777" w:rsidR="008E6756" w:rsidRPr="008E6756" w:rsidRDefault="008E6756" w:rsidP="008E6756">
      <w:pPr>
        <w:pStyle w:val="paragraph"/>
        <w:spacing w:line="276" w:lineRule="auto"/>
        <w:textAlignment w:val="baseline"/>
        <w:rPr>
          <w:rFonts w:asciiTheme="minorHAnsi" w:hAnsiTheme="minorHAnsi" w:cstheme="minorHAnsi"/>
          <w:color w:val="62BB46" w:themeColor="accent3"/>
          <w:sz w:val="21"/>
          <w:szCs w:val="21"/>
        </w:rPr>
      </w:pPr>
      <w:r w:rsidRPr="008E6756">
        <w:rPr>
          <w:rStyle w:val="normaltextrun1"/>
          <w:rFonts w:asciiTheme="minorHAnsi" w:hAnsiTheme="minorHAnsi" w:cstheme="minorHAnsi"/>
          <w:color w:val="62BB46" w:themeColor="accent3"/>
          <w:sz w:val="21"/>
          <w:szCs w:val="21"/>
          <w:u w:val="single"/>
        </w:rPr>
        <w:t>Denominator</w:t>
      </w:r>
      <w:r w:rsidRPr="008E6756">
        <w:rPr>
          <w:rStyle w:val="eop"/>
          <w:rFonts w:asciiTheme="minorHAnsi" w:hAnsiTheme="minorHAnsi" w:cstheme="minorHAnsi"/>
          <w:color w:val="62BB46" w:themeColor="accent3"/>
          <w:sz w:val="21"/>
          <w:szCs w:val="21"/>
        </w:rPr>
        <w:t> </w:t>
      </w:r>
    </w:p>
    <w:p w14:paraId="2379E042" w14:textId="77777777" w:rsidR="008E6756" w:rsidRPr="00C516B2" w:rsidRDefault="008E6756" w:rsidP="008E6756">
      <w:pPr>
        <w:pStyle w:val="BodyText"/>
        <w:spacing w:before="0" w:after="0" w:line="276" w:lineRule="auto"/>
        <w:rPr>
          <w:rStyle w:val="normaltextrun1"/>
          <w:rFonts w:cstheme="minorHAnsi"/>
          <w:color w:val="auto"/>
          <w:sz w:val="21"/>
          <w:szCs w:val="21"/>
        </w:rPr>
      </w:pPr>
      <w:r w:rsidRPr="00C516B2">
        <w:rPr>
          <w:rStyle w:val="normaltextrun1"/>
          <w:rFonts w:cstheme="minorHAnsi"/>
          <w:color w:val="auto"/>
          <w:sz w:val="21"/>
          <w:szCs w:val="21"/>
        </w:rPr>
        <w:t xml:space="preserve">Number of critical non-compliance outcome notifications and major non-compliance outcome notifications about food premises </w:t>
      </w:r>
    </w:p>
    <w:p w14:paraId="159D1A4C" w14:textId="77777777" w:rsidR="008E6756" w:rsidRPr="00C516B2" w:rsidRDefault="008E6756" w:rsidP="008E6756">
      <w:pPr>
        <w:pStyle w:val="BodyText"/>
        <w:spacing w:before="0" w:after="0" w:line="276" w:lineRule="auto"/>
        <w:rPr>
          <w:rStyle w:val="normaltextrun1"/>
          <w:rFonts w:cstheme="minorHAnsi"/>
          <w:color w:val="auto"/>
          <w:sz w:val="21"/>
          <w:szCs w:val="21"/>
        </w:rPr>
      </w:pPr>
    </w:p>
    <w:p w14:paraId="470692AD" w14:textId="77777777" w:rsidR="008E6756" w:rsidRPr="00C516B2" w:rsidRDefault="008E6756" w:rsidP="008E6756">
      <w:pPr>
        <w:pStyle w:val="BodyText"/>
        <w:spacing w:before="0" w:line="276" w:lineRule="auto"/>
        <w:rPr>
          <w:rFonts w:cstheme="minorHAnsi"/>
          <w:color w:val="auto"/>
        </w:rPr>
      </w:pPr>
      <w:r w:rsidRPr="00C516B2">
        <w:rPr>
          <w:rStyle w:val="normaltextrun1"/>
          <w:rFonts w:cstheme="minorHAnsi"/>
          <w:color w:val="auto"/>
          <w:sz w:val="21"/>
          <w:szCs w:val="21"/>
        </w:rPr>
        <w:t>The result is multiplied by 100.</w:t>
      </w:r>
    </w:p>
    <w:p w14:paraId="6235D21C" w14:textId="77777777" w:rsidR="008E6756" w:rsidRPr="00571BD4" w:rsidRDefault="008E6756" w:rsidP="008E6756">
      <w:pPr>
        <w:pStyle w:val="BodyText100ThemeColour"/>
        <w:rPr>
          <w:rFonts w:cstheme="minorHAnsi"/>
          <w:b/>
          <w:sz w:val="24"/>
        </w:rPr>
      </w:pPr>
      <w:r w:rsidRPr="00571BD4">
        <w:rPr>
          <w:rFonts w:cstheme="minorHAnsi"/>
          <w:b/>
          <w:sz w:val="24"/>
        </w:rPr>
        <w:t xml:space="preserve">Key terms </w:t>
      </w:r>
    </w:p>
    <w:p w14:paraId="45CA5F27" w14:textId="77777777" w:rsidR="008E6756" w:rsidRPr="00535E41" w:rsidRDefault="008E6756" w:rsidP="00535E41">
      <w:pPr>
        <w:spacing w:before="0" w:after="0" w:line="276" w:lineRule="auto"/>
        <w:rPr>
          <w:rFonts w:cstheme="minorHAnsi"/>
          <w:color w:val="62BB46" w:themeColor="accent3"/>
          <w:sz w:val="21"/>
          <w:szCs w:val="21"/>
          <w:u w:val="single"/>
        </w:rPr>
      </w:pPr>
      <w:r w:rsidRPr="00535E41">
        <w:rPr>
          <w:rFonts w:cstheme="minorHAnsi"/>
          <w:color w:val="62BB46" w:themeColor="accent3"/>
          <w:sz w:val="21"/>
          <w:szCs w:val="21"/>
          <w:u w:val="single"/>
        </w:rPr>
        <w:t>Critical non-compliance outcome notification</w:t>
      </w:r>
    </w:p>
    <w:p w14:paraId="4BFDC2E4" w14:textId="44F28F83" w:rsidR="008E6756" w:rsidRPr="007942BE" w:rsidRDefault="008E6756" w:rsidP="00535E41">
      <w:pPr>
        <w:spacing w:before="0" w:line="276" w:lineRule="auto"/>
        <w:rPr>
          <w:rFonts w:cstheme="minorHAnsi"/>
          <w:color w:val="auto"/>
          <w:sz w:val="21"/>
          <w:szCs w:val="21"/>
        </w:rPr>
      </w:pPr>
      <w:r w:rsidRPr="007942BE">
        <w:rPr>
          <w:rFonts w:cstheme="minorHAnsi"/>
          <w:color w:val="auto"/>
          <w:sz w:val="21"/>
          <w:szCs w:val="21"/>
        </w:rPr>
        <w:t xml:space="preserve">Is a notification received by Council under section 19N(3) or (4) of the </w:t>
      </w:r>
      <w:r w:rsidRPr="007942BE">
        <w:rPr>
          <w:rFonts w:cstheme="minorHAnsi"/>
          <w:i/>
          <w:iCs/>
          <w:color w:val="auto"/>
          <w:sz w:val="21"/>
          <w:szCs w:val="21"/>
        </w:rPr>
        <w:t>Food Act 1984</w:t>
      </w:r>
      <w:r w:rsidRPr="007942BE">
        <w:rPr>
          <w:rFonts w:cstheme="minorHAnsi"/>
          <w:color w:val="auto"/>
          <w:sz w:val="21"/>
          <w:szCs w:val="21"/>
        </w:rPr>
        <w:t xml:space="preserve">, or advice given to Council by an authorised officer under that Act, of a deficiency </w:t>
      </w:r>
      <w:r w:rsidRPr="007942BE">
        <w:rPr>
          <w:rFonts w:cstheme="minorHAnsi"/>
          <w:i/>
          <w:iCs/>
          <w:color w:val="auto"/>
          <w:sz w:val="21"/>
          <w:szCs w:val="21"/>
        </w:rPr>
        <w:t xml:space="preserve">that poses an immediate serious threat </w:t>
      </w:r>
      <w:r w:rsidRPr="007942BE">
        <w:rPr>
          <w:rFonts w:cstheme="minorHAnsi"/>
          <w:color w:val="auto"/>
          <w:sz w:val="21"/>
          <w:szCs w:val="21"/>
        </w:rPr>
        <w:t>to public health and must be followed up by the Council. This includes situations where there is a serious risk of food being sold that is unsafe to eat. Each case must be examined on its merits, in deciding what outcome to assign to a compliance check.</w:t>
      </w:r>
    </w:p>
    <w:p w14:paraId="612A7A78" w14:textId="77777777" w:rsidR="008E6756" w:rsidRPr="00535E41" w:rsidRDefault="008E6756" w:rsidP="00535E41">
      <w:pPr>
        <w:spacing w:before="0" w:after="0" w:line="276" w:lineRule="auto"/>
        <w:rPr>
          <w:rFonts w:cstheme="minorHAnsi"/>
          <w:color w:val="62BB46" w:themeColor="accent3"/>
          <w:sz w:val="21"/>
          <w:szCs w:val="21"/>
          <w:u w:val="single"/>
        </w:rPr>
      </w:pPr>
      <w:r w:rsidRPr="00535E41">
        <w:rPr>
          <w:rFonts w:cstheme="minorHAnsi"/>
          <w:color w:val="62BB46" w:themeColor="accent3"/>
          <w:sz w:val="21"/>
          <w:szCs w:val="21"/>
          <w:u w:val="single"/>
        </w:rPr>
        <w:t xml:space="preserve">Follow up </w:t>
      </w:r>
    </w:p>
    <w:p w14:paraId="38E41642" w14:textId="3EA16068" w:rsidR="008E6756" w:rsidRPr="005D2CDA" w:rsidRDefault="008E6756" w:rsidP="00152B4F">
      <w:pPr>
        <w:spacing w:before="0" w:line="276" w:lineRule="auto"/>
        <w:rPr>
          <w:rFonts w:cstheme="minorHAnsi"/>
          <w:sz w:val="21"/>
          <w:szCs w:val="21"/>
        </w:rPr>
      </w:pPr>
      <w:r w:rsidRPr="00C516B2">
        <w:rPr>
          <w:rFonts w:cstheme="minorHAnsi"/>
          <w:color w:val="auto"/>
          <w:sz w:val="21"/>
          <w:szCs w:val="21"/>
        </w:rPr>
        <w:t xml:space="preserve">Follow up of a critical non-compliance outcome notification or a major non-compliance outcome notification will normally involve council inspecting the premises. It can include council verifying that a non-compliance, which was originally detected at the initial audit phase by an auditor or authorised officer (and notified to council under section 19N(3) of the Food Act) has been remedied by the business. In this case, council must receive written </w:t>
      </w:r>
      <w:r w:rsidRPr="00C516B2">
        <w:rPr>
          <w:rFonts w:cstheme="minorHAnsi"/>
          <w:color w:val="auto"/>
          <w:sz w:val="21"/>
          <w:szCs w:val="21"/>
        </w:rPr>
        <w:t>confirmation of this fact from the auditor or authorised officer. Where a non-compliance outcome notification requires multiple follow up visits, only the first follow up visit is to be counted. The subsequent follow up visits should not be counted.</w:t>
      </w:r>
    </w:p>
    <w:p w14:paraId="2136C196" w14:textId="77777777" w:rsidR="008E6756" w:rsidRPr="000F069D" w:rsidRDefault="008E6756" w:rsidP="000F069D">
      <w:pPr>
        <w:spacing w:before="0" w:after="0" w:line="276" w:lineRule="auto"/>
        <w:rPr>
          <w:rFonts w:cstheme="minorHAnsi"/>
          <w:color w:val="62BB46" w:themeColor="accent3"/>
          <w:sz w:val="21"/>
          <w:szCs w:val="21"/>
          <w:u w:val="single"/>
        </w:rPr>
      </w:pPr>
      <w:r w:rsidRPr="000F069D">
        <w:rPr>
          <w:rFonts w:cstheme="minorHAnsi"/>
          <w:color w:val="62BB46" w:themeColor="accent3"/>
          <w:sz w:val="21"/>
          <w:szCs w:val="21"/>
          <w:u w:val="single"/>
        </w:rPr>
        <w:t>Major non-compliance outcome</w:t>
      </w:r>
    </w:p>
    <w:p w14:paraId="4CAD68A4" w14:textId="77777777" w:rsidR="008E6756" w:rsidRPr="00C516B2" w:rsidRDefault="008E6756" w:rsidP="00152B4F">
      <w:pPr>
        <w:spacing w:before="0" w:line="276" w:lineRule="auto"/>
        <w:rPr>
          <w:rFonts w:cstheme="minorHAnsi"/>
          <w:color w:val="auto"/>
          <w:sz w:val="21"/>
          <w:szCs w:val="21"/>
        </w:rPr>
      </w:pPr>
      <w:r w:rsidRPr="00C516B2">
        <w:rPr>
          <w:rFonts w:cstheme="minorHAnsi"/>
          <w:color w:val="auto"/>
          <w:sz w:val="21"/>
          <w:szCs w:val="21"/>
        </w:rPr>
        <w:t>Is a notification received by a Council under section 19N(3) or (4) of the</w:t>
      </w:r>
      <w:r w:rsidRPr="00C516B2">
        <w:rPr>
          <w:rFonts w:cstheme="minorHAnsi"/>
          <w:i/>
          <w:iCs/>
          <w:color w:val="auto"/>
          <w:sz w:val="21"/>
          <w:szCs w:val="21"/>
        </w:rPr>
        <w:t xml:space="preserve"> Food Act 1984</w:t>
      </w:r>
      <w:r w:rsidRPr="00C516B2">
        <w:rPr>
          <w:rFonts w:cstheme="minorHAnsi"/>
          <w:color w:val="auto"/>
          <w:sz w:val="21"/>
          <w:szCs w:val="21"/>
        </w:rPr>
        <w:t xml:space="preserve">, or advice given to Council by an authorised officer under that Act, if it relates to a deficiency </w:t>
      </w:r>
      <w:r w:rsidRPr="00C516B2">
        <w:rPr>
          <w:rFonts w:cstheme="minorHAnsi"/>
          <w:i/>
          <w:iCs/>
          <w:color w:val="auto"/>
          <w:sz w:val="21"/>
          <w:szCs w:val="21"/>
        </w:rPr>
        <w:t>that does not pose an immediate serious threat</w:t>
      </w:r>
      <w:r w:rsidRPr="00C516B2">
        <w:rPr>
          <w:rFonts w:cstheme="minorHAnsi"/>
          <w:color w:val="auto"/>
          <w:sz w:val="21"/>
          <w:szCs w:val="21"/>
        </w:rPr>
        <w:t xml:space="preserve"> to public health but which may do so if no remedial action is taken and must be followed up by the council. Typically, auditor or authorised officer notifications that fall into this category will be received under section 19N(4) at the conclusion of the audit process. </w:t>
      </w:r>
    </w:p>
    <w:p w14:paraId="33942A8E" w14:textId="77777777" w:rsidR="008E6756" w:rsidRPr="00C516B2" w:rsidRDefault="008E6756" w:rsidP="008E6756">
      <w:pPr>
        <w:spacing w:line="276" w:lineRule="auto"/>
        <w:rPr>
          <w:rFonts w:cstheme="minorHAnsi"/>
          <w:color w:val="auto"/>
          <w:sz w:val="21"/>
          <w:szCs w:val="21"/>
        </w:rPr>
      </w:pPr>
      <w:r w:rsidRPr="00C516B2">
        <w:rPr>
          <w:rFonts w:cstheme="minorHAnsi"/>
          <w:color w:val="auto"/>
          <w:sz w:val="21"/>
          <w:szCs w:val="21"/>
        </w:rPr>
        <w:t>A number of major non-compliances may result in the outcome of the compliance check being categorised as critical, if when taken together they pose an immediate serious threat to public health. Judgement must be exercised about whether non-compliances detected amount to a critical or major non-compliance.</w:t>
      </w:r>
    </w:p>
    <w:p w14:paraId="56314E4B" w14:textId="77777777" w:rsidR="008E6756" w:rsidRPr="00571BD4" w:rsidRDefault="008E6756" w:rsidP="008E6756">
      <w:pPr>
        <w:pStyle w:val="BodyText100ThemeColour"/>
        <w:rPr>
          <w:rFonts w:cstheme="minorHAnsi"/>
          <w:b/>
          <w:sz w:val="24"/>
        </w:rPr>
      </w:pPr>
      <w:r w:rsidRPr="00571BD4">
        <w:rPr>
          <w:rFonts w:cstheme="minorHAnsi"/>
          <w:b/>
          <w:sz w:val="24"/>
        </w:rPr>
        <w:t>Classification</w:t>
      </w:r>
    </w:p>
    <w:p w14:paraId="3C9582BD" w14:textId="77777777" w:rsidR="008E6756" w:rsidRPr="00C516B2" w:rsidRDefault="008E6756" w:rsidP="008E6756">
      <w:pPr>
        <w:pStyle w:val="BodyText"/>
        <w:spacing w:before="0" w:after="0" w:line="276" w:lineRule="auto"/>
        <w:rPr>
          <w:rFonts w:cstheme="minorHAnsi"/>
          <w:color w:val="auto"/>
          <w:sz w:val="21"/>
          <w:szCs w:val="21"/>
        </w:rPr>
      </w:pPr>
      <w:r w:rsidRPr="00C516B2">
        <w:rPr>
          <w:rFonts w:cstheme="minorHAnsi"/>
          <w:color w:val="auto"/>
          <w:sz w:val="21"/>
          <w:szCs w:val="21"/>
        </w:rPr>
        <w:t>Output indicator – Health and Safety</w:t>
      </w:r>
    </w:p>
    <w:p w14:paraId="4EC5714A" w14:textId="77777777" w:rsidR="008E6756" w:rsidRPr="00571BD4" w:rsidRDefault="008E6756" w:rsidP="008E6756">
      <w:pPr>
        <w:pStyle w:val="BodyText100ThemeColour"/>
        <w:rPr>
          <w:rFonts w:cstheme="minorHAnsi"/>
          <w:b/>
          <w:sz w:val="24"/>
        </w:rPr>
      </w:pPr>
      <w:r w:rsidRPr="00571BD4">
        <w:rPr>
          <w:rFonts w:cstheme="minorHAnsi"/>
          <w:b/>
          <w:sz w:val="24"/>
        </w:rPr>
        <w:t>Data source</w:t>
      </w:r>
    </w:p>
    <w:p w14:paraId="0797FB8D" w14:textId="77777777" w:rsidR="008E6756" w:rsidRPr="00C516B2" w:rsidRDefault="008E6756" w:rsidP="008E6756">
      <w:pPr>
        <w:pStyle w:val="BodyText"/>
        <w:spacing w:before="0" w:after="0" w:line="276" w:lineRule="auto"/>
        <w:rPr>
          <w:rFonts w:cstheme="minorHAnsi"/>
          <w:color w:val="auto"/>
          <w:sz w:val="21"/>
          <w:szCs w:val="21"/>
          <w:u w:val="single"/>
        </w:rPr>
      </w:pPr>
      <w:r w:rsidRPr="00C516B2">
        <w:rPr>
          <w:rFonts w:cstheme="minorHAnsi"/>
          <w:color w:val="auto"/>
          <w:sz w:val="21"/>
          <w:szCs w:val="21"/>
        </w:rPr>
        <w:t>Any health management system (such as Health Manager or Streetrader) which details compliance outcomes of food premises and council response(s).</w:t>
      </w:r>
    </w:p>
    <w:p w14:paraId="6C9A17A0" w14:textId="77777777" w:rsidR="008E6756" w:rsidRPr="00571BD4" w:rsidRDefault="008E6756" w:rsidP="008E6756">
      <w:pPr>
        <w:pStyle w:val="BodyText100ThemeColour"/>
        <w:rPr>
          <w:rFonts w:cstheme="minorHAnsi"/>
          <w:b/>
          <w:sz w:val="24"/>
        </w:rPr>
      </w:pPr>
      <w:r w:rsidRPr="00571BD4">
        <w:rPr>
          <w:rFonts w:cstheme="minorHAnsi"/>
          <w:b/>
          <w:sz w:val="24"/>
        </w:rPr>
        <w:t>Data use / Community outcome</w:t>
      </w:r>
    </w:p>
    <w:p w14:paraId="6E89594C" w14:textId="77777777" w:rsidR="008E6756" w:rsidRPr="007942BE" w:rsidRDefault="008E6756" w:rsidP="008E6756">
      <w:pPr>
        <w:spacing w:line="276" w:lineRule="auto"/>
        <w:rPr>
          <w:rFonts w:cstheme="minorHAnsi"/>
          <w:color w:val="auto"/>
        </w:rPr>
      </w:pPr>
      <w:r w:rsidRPr="007942BE">
        <w:rPr>
          <w:rFonts w:eastAsia="Arial Nova" w:cstheme="minorHAnsi"/>
          <w:color w:val="auto"/>
          <w:sz w:val="21"/>
          <w:szCs w:val="21"/>
        </w:rPr>
        <w:t xml:space="preserve">Assessment of council commitment to protecting community health and safety. </w:t>
      </w:r>
      <w:r w:rsidRPr="007942BE">
        <w:rPr>
          <w:rFonts w:cstheme="minorHAnsi"/>
          <w:color w:val="auto"/>
          <w:sz w:val="21"/>
          <w:szCs w:val="21"/>
        </w:rPr>
        <w:t xml:space="preserve">Lower number of public health notifications suggests greater commitment to the food safety service. Higher follow up by council suggests an improvement in the effectiveness of the food safety service. </w:t>
      </w:r>
      <w:r w:rsidRPr="007942BE">
        <w:rPr>
          <w:rFonts w:cstheme="minorHAnsi"/>
          <w:color w:val="auto"/>
        </w:rPr>
        <w:t xml:space="preserve">  </w:t>
      </w:r>
    </w:p>
    <w:p w14:paraId="2633A256" w14:textId="77777777" w:rsidR="008E6756" w:rsidRDefault="008E6756" w:rsidP="008E6756">
      <w:pPr>
        <w:pStyle w:val="BodyText100ThemeColour"/>
        <w:rPr>
          <w:rFonts w:cstheme="minorHAnsi"/>
          <w:b/>
          <w:sz w:val="24"/>
        </w:rPr>
      </w:pPr>
    </w:p>
    <w:p w14:paraId="25E77C1C" w14:textId="77777777" w:rsidR="008E6756" w:rsidRDefault="008E6756" w:rsidP="008E6756">
      <w:pPr>
        <w:pStyle w:val="BodyText100ThemeColour"/>
        <w:rPr>
          <w:rFonts w:cstheme="minorHAnsi"/>
          <w:b/>
          <w:sz w:val="24"/>
        </w:rPr>
      </w:pPr>
    </w:p>
    <w:p w14:paraId="3C9100DC" w14:textId="77777777" w:rsidR="008E6756" w:rsidRDefault="008E6756" w:rsidP="008E6756">
      <w:pPr>
        <w:pStyle w:val="BodyText100ThemeColour"/>
        <w:rPr>
          <w:rFonts w:cstheme="minorHAnsi"/>
          <w:b/>
          <w:sz w:val="24"/>
        </w:rPr>
      </w:pPr>
    </w:p>
    <w:p w14:paraId="21DAC4BA" w14:textId="77777777" w:rsidR="008E6756" w:rsidRPr="00571BD4" w:rsidRDefault="008E6756" w:rsidP="008E6756">
      <w:pPr>
        <w:pStyle w:val="BodyText100ThemeColour"/>
        <w:rPr>
          <w:rFonts w:cstheme="minorHAnsi"/>
          <w:b/>
          <w:sz w:val="24"/>
        </w:rPr>
      </w:pPr>
      <w:r>
        <w:rPr>
          <w:rFonts w:cstheme="minorHAnsi"/>
          <w:b/>
          <w:sz w:val="24"/>
        </w:rPr>
        <w:lastRenderedPageBreak/>
        <w:t>Audit</w:t>
      </w:r>
    </w:p>
    <w:p w14:paraId="60B9CE03" w14:textId="77777777" w:rsidR="008E6756" w:rsidRPr="008A27D6" w:rsidRDefault="008E6756" w:rsidP="008A27D6">
      <w:pPr>
        <w:spacing w:before="0" w:after="0" w:line="276" w:lineRule="auto"/>
        <w:rPr>
          <w:rFonts w:cstheme="minorHAnsi"/>
          <w:bCs/>
          <w:iCs/>
          <w:color w:val="62BB46" w:themeColor="accent3"/>
          <w:sz w:val="21"/>
          <w:szCs w:val="21"/>
          <w:u w:val="single"/>
        </w:rPr>
      </w:pPr>
      <w:r w:rsidRPr="008A27D6">
        <w:rPr>
          <w:rFonts w:cstheme="minorHAnsi"/>
          <w:bCs/>
          <w:iCs/>
          <w:color w:val="62BB46" w:themeColor="accent3"/>
          <w:sz w:val="21"/>
          <w:szCs w:val="21"/>
          <w:u w:val="single"/>
        </w:rPr>
        <w:t>Evidence</w:t>
      </w:r>
    </w:p>
    <w:p w14:paraId="53213D01" w14:textId="77777777" w:rsidR="008E6756" w:rsidRPr="00290341" w:rsidRDefault="008E6756" w:rsidP="002B1441">
      <w:pPr>
        <w:spacing w:before="0" w:line="276" w:lineRule="auto"/>
        <w:rPr>
          <w:rFonts w:cstheme="minorHAnsi"/>
          <w:bCs/>
          <w:iCs/>
          <w:color w:val="auto"/>
          <w:sz w:val="21"/>
          <w:szCs w:val="21"/>
        </w:rPr>
      </w:pPr>
      <w:r w:rsidRPr="00290341">
        <w:rPr>
          <w:rFonts w:cstheme="minorHAnsi"/>
          <w:bCs/>
          <w:iCs/>
          <w:color w:val="auto"/>
          <w:sz w:val="21"/>
          <w:szCs w:val="21"/>
        </w:rPr>
        <w:t>Council log of food safety assessments, inspections and follow up visits.</w:t>
      </w:r>
    </w:p>
    <w:p w14:paraId="3D2E2921" w14:textId="77777777" w:rsidR="008E6756" w:rsidRPr="00290341" w:rsidRDefault="008E6756" w:rsidP="008E6756">
      <w:pPr>
        <w:spacing w:line="276" w:lineRule="auto"/>
        <w:rPr>
          <w:rFonts w:cstheme="minorHAnsi"/>
          <w:bCs/>
          <w:iCs/>
          <w:color w:val="auto"/>
          <w:sz w:val="21"/>
          <w:szCs w:val="21"/>
        </w:rPr>
      </w:pPr>
      <w:r w:rsidRPr="00290341">
        <w:rPr>
          <w:rFonts w:cstheme="minorHAnsi"/>
          <w:bCs/>
          <w:iCs/>
          <w:color w:val="auto"/>
          <w:sz w:val="21"/>
          <w:szCs w:val="21"/>
        </w:rPr>
        <w:t xml:space="preserve">Copies of notices from auditors or Environmental Health Officers under section 19N(3) and (4) of the </w:t>
      </w:r>
      <w:r w:rsidRPr="00290341">
        <w:rPr>
          <w:rFonts w:cstheme="minorHAnsi"/>
          <w:bCs/>
          <w:i/>
          <w:iCs/>
          <w:color w:val="auto"/>
          <w:sz w:val="21"/>
          <w:szCs w:val="21"/>
        </w:rPr>
        <w:t>Food Act 1984</w:t>
      </w:r>
      <w:r w:rsidRPr="00290341">
        <w:rPr>
          <w:rFonts w:cstheme="minorHAnsi"/>
          <w:bCs/>
          <w:iCs/>
          <w:color w:val="auto"/>
          <w:sz w:val="21"/>
          <w:szCs w:val="21"/>
        </w:rPr>
        <w:t xml:space="preserve">, and certificates confirming non-compliance notified under section 19N(3) has been remedied </w:t>
      </w:r>
    </w:p>
    <w:p w14:paraId="2EECA1B1" w14:textId="77777777" w:rsidR="008E6756" w:rsidRPr="00290341" w:rsidRDefault="008E6756" w:rsidP="008E6756">
      <w:pPr>
        <w:spacing w:line="276" w:lineRule="auto"/>
        <w:rPr>
          <w:rFonts w:cstheme="minorHAnsi"/>
          <w:bCs/>
          <w:iCs/>
          <w:color w:val="auto"/>
          <w:sz w:val="21"/>
          <w:szCs w:val="21"/>
        </w:rPr>
      </w:pPr>
      <w:r w:rsidRPr="00290341">
        <w:rPr>
          <w:rFonts w:cstheme="minorHAnsi"/>
          <w:bCs/>
          <w:iCs/>
          <w:color w:val="auto"/>
          <w:sz w:val="21"/>
          <w:szCs w:val="21"/>
        </w:rPr>
        <w:t>Copies of inspection documentation for follow up visits</w:t>
      </w:r>
    </w:p>
    <w:p w14:paraId="4703E0D0" w14:textId="77777777" w:rsidR="008E6756" w:rsidRPr="00290341" w:rsidRDefault="008E6756" w:rsidP="008E6756">
      <w:pPr>
        <w:spacing w:line="276" w:lineRule="auto"/>
        <w:rPr>
          <w:rFonts w:cstheme="minorHAnsi"/>
          <w:bCs/>
          <w:iCs/>
          <w:color w:val="auto"/>
          <w:sz w:val="21"/>
          <w:szCs w:val="21"/>
        </w:rPr>
      </w:pPr>
      <w:r w:rsidRPr="00290341">
        <w:rPr>
          <w:rFonts w:cstheme="minorHAnsi"/>
          <w:bCs/>
          <w:iCs/>
          <w:color w:val="auto"/>
          <w:sz w:val="21"/>
          <w:szCs w:val="21"/>
        </w:rPr>
        <w:t>Data reported to the Department of Health</w:t>
      </w:r>
    </w:p>
    <w:p w14:paraId="7AD45969" w14:textId="77777777" w:rsidR="008E6756" w:rsidRPr="00290341" w:rsidRDefault="008E6756" w:rsidP="008E6756">
      <w:pPr>
        <w:spacing w:line="276" w:lineRule="auto"/>
        <w:rPr>
          <w:rFonts w:cstheme="minorHAnsi"/>
          <w:bCs/>
          <w:iCs/>
          <w:color w:val="auto"/>
          <w:sz w:val="21"/>
          <w:szCs w:val="21"/>
        </w:rPr>
      </w:pPr>
      <w:r w:rsidRPr="00290341">
        <w:rPr>
          <w:rFonts w:cstheme="minorHAnsi"/>
          <w:bCs/>
          <w:iCs/>
          <w:color w:val="auto"/>
          <w:sz w:val="21"/>
          <w:szCs w:val="21"/>
        </w:rPr>
        <w:t xml:space="preserve">Coding of inspections as against the Department of Health Guide </w:t>
      </w:r>
      <w:r w:rsidRPr="00290341">
        <w:rPr>
          <w:rFonts w:cstheme="minorHAnsi"/>
          <w:bCs/>
          <w:i/>
          <w:iCs/>
          <w:color w:val="auto"/>
          <w:sz w:val="21"/>
          <w:szCs w:val="21"/>
        </w:rPr>
        <w:t>to recording and reporting Food Act activities</w:t>
      </w:r>
      <w:r w:rsidRPr="00290341">
        <w:rPr>
          <w:rFonts w:cstheme="minorHAnsi"/>
          <w:bCs/>
          <w:iCs/>
          <w:color w:val="auto"/>
          <w:sz w:val="21"/>
          <w:szCs w:val="21"/>
        </w:rPr>
        <w:t>, especially codes 1212 and 1220</w:t>
      </w:r>
    </w:p>
    <w:p w14:paraId="3F7706C8" w14:textId="77777777" w:rsidR="008E6756" w:rsidRPr="00606CFA" w:rsidRDefault="008E6756" w:rsidP="00606CFA">
      <w:pPr>
        <w:spacing w:before="0" w:after="0" w:line="276" w:lineRule="auto"/>
        <w:rPr>
          <w:rFonts w:cstheme="minorHAnsi"/>
          <w:bCs/>
          <w:iCs/>
          <w:color w:val="62BB46" w:themeColor="accent3"/>
          <w:sz w:val="21"/>
          <w:szCs w:val="21"/>
          <w:u w:val="single"/>
        </w:rPr>
      </w:pPr>
      <w:r w:rsidRPr="00606CFA">
        <w:rPr>
          <w:rFonts w:cstheme="minorHAnsi"/>
          <w:bCs/>
          <w:iCs/>
          <w:color w:val="62BB46" w:themeColor="accent3"/>
          <w:sz w:val="21"/>
          <w:szCs w:val="21"/>
          <w:u w:val="single"/>
        </w:rPr>
        <w:t>Other advice</w:t>
      </w:r>
    </w:p>
    <w:p w14:paraId="544C0763" w14:textId="77777777" w:rsidR="008E6756" w:rsidRPr="00290341" w:rsidRDefault="008E6756" w:rsidP="002B1441">
      <w:pPr>
        <w:spacing w:before="0" w:line="276" w:lineRule="auto"/>
        <w:rPr>
          <w:rFonts w:cstheme="minorHAnsi"/>
          <w:bCs/>
          <w:iCs/>
          <w:color w:val="auto"/>
          <w:sz w:val="21"/>
          <w:szCs w:val="21"/>
        </w:rPr>
      </w:pPr>
      <w:r w:rsidRPr="00290341">
        <w:rPr>
          <w:rFonts w:cstheme="minorHAnsi"/>
          <w:bCs/>
          <w:iCs/>
          <w:color w:val="auto"/>
          <w:sz w:val="21"/>
          <w:szCs w:val="21"/>
        </w:rPr>
        <w:t>Council should ensure that where a non-compliance outcome notification requires multiple follow-up visits, the follow-up visits are not double-counted in the reporting of follow up of an individual non-compliance notification.</w:t>
      </w:r>
    </w:p>
    <w:p w14:paraId="03C44DEA" w14:textId="77777777" w:rsidR="008E6756" w:rsidRPr="00290341" w:rsidRDefault="008E6756" w:rsidP="008E6756">
      <w:pPr>
        <w:spacing w:line="276" w:lineRule="auto"/>
        <w:rPr>
          <w:rFonts w:cstheme="minorHAnsi"/>
          <w:bCs/>
          <w:iCs/>
          <w:color w:val="auto"/>
          <w:sz w:val="21"/>
          <w:szCs w:val="21"/>
        </w:rPr>
      </w:pPr>
      <w:r w:rsidRPr="00290341">
        <w:rPr>
          <w:rFonts w:cstheme="minorHAnsi"/>
          <w:bCs/>
          <w:iCs/>
          <w:color w:val="auto"/>
          <w:sz w:val="21"/>
          <w:szCs w:val="21"/>
        </w:rPr>
        <w:t>If there is doubt as to the correct follow up action to take, refer to Department of Health guidance about the Food Act 1984.</w:t>
      </w:r>
    </w:p>
    <w:p w14:paraId="1CEDC188" w14:textId="77777777" w:rsidR="008E6756" w:rsidRPr="00571BD4" w:rsidRDefault="008E6756" w:rsidP="008E6756">
      <w:pPr>
        <w:pStyle w:val="BodyText100ThemeColour"/>
        <w:rPr>
          <w:rFonts w:cstheme="minorHAnsi"/>
          <w:b/>
          <w:sz w:val="24"/>
        </w:rPr>
      </w:pPr>
      <w:r w:rsidRPr="00571BD4">
        <w:rPr>
          <w:rFonts w:cstheme="minorHAnsi"/>
          <w:b/>
          <w:sz w:val="24"/>
        </w:rPr>
        <w:t>Suitability for target setting</w:t>
      </w:r>
    </w:p>
    <w:p w14:paraId="682648BC" w14:textId="77777777" w:rsidR="008E6756" w:rsidRPr="00290341" w:rsidRDefault="008E6756" w:rsidP="008E6756">
      <w:pPr>
        <w:pStyle w:val="BodyText"/>
        <w:spacing w:before="0" w:after="0" w:line="276" w:lineRule="auto"/>
        <w:rPr>
          <w:rFonts w:cstheme="minorHAnsi"/>
          <w:b/>
          <w:bCs/>
          <w:color w:val="auto"/>
          <w:sz w:val="21"/>
          <w:szCs w:val="21"/>
        </w:rPr>
      </w:pPr>
      <w:r w:rsidRPr="00290341">
        <w:rPr>
          <w:rFonts w:cstheme="minorHAnsi"/>
          <w:b/>
          <w:bCs/>
          <w:color w:val="auto"/>
          <w:sz w:val="21"/>
          <w:szCs w:val="21"/>
        </w:rPr>
        <w:t>Good</w:t>
      </w:r>
    </w:p>
    <w:p w14:paraId="1FC13555" w14:textId="77777777" w:rsidR="008E6756" w:rsidRPr="00290341" w:rsidRDefault="008E6756" w:rsidP="008E6756">
      <w:pPr>
        <w:pStyle w:val="BodyText"/>
        <w:spacing w:before="0" w:after="0" w:line="276" w:lineRule="auto"/>
        <w:rPr>
          <w:rFonts w:cstheme="minorHAnsi"/>
          <w:color w:val="auto"/>
          <w:sz w:val="21"/>
          <w:szCs w:val="21"/>
        </w:rPr>
      </w:pPr>
      <w:r w:rsidRPr="00290341">
        <w:rPr>
          <w:rFonts w:cstheme="minorHAnsi"/>
          <w:color w:val="auto"/>
          <w:sz w:val="21"/>
          <w:szCs w:val="21"/>
        </w:rPr>
        <w:t xml:space="preserve">Data is stable, and council has some influence over the outcome.  </w:t>
      </w:r>
    </w:p>
    <w:p w14:paraId="5227B9F8" w14:textId="77777777" w:rsidR="008E6756" w:rsidRPr="00571BD4" w:rsidRDefault="008E6756" w:rsidP="008E6756">
      <w:pPr>
        <w:pStyle w:val="BodyText100ThemeColour"/>
        <w:rPr>
          <w:rFonts w:cstheme="minorHAnsi"/>
          <w:b/>
          <w:sz w:val="24"/>
        </w:rPr>
      </w:pPr>
      <w:r w:rsidRPr="00571BD4">
        <w:rPr>
          <w:rFonts w:cstheme="minorHAnsi"/>
          <w:b/>
          <w:sz w:val="24"/>
        </w:rPr>
        <w:t>Related to</w:t>
      </w:r>
    </w:p>
    <w:p w14:paraId="591652DB" w14:textId="77777777" w:rsidR="008E6756" w:rsidRPr="00290341" w:rsidRDefault="008E6756" w:rsidP="008E6756">
      <w:pPr>
        <w:pStyle w:val="BodyText"/>
        <w:spacing w:before="0" w:after="0" w:line="276" w:lineRule="auto"/>
        <w:rPr>
          <w:rFonts w:cstheme="minorHAnsi"/>
          <w:color w:val="auto"/>
          <w:sz w:val="21"/>
          <w:szCs w:val="21"/>
        </w:rPr>
      </w:pPr>
      <w:r w:rsidRPr="00290341">
        <w:rPr>
          <w:rFonts w:cstheme="minorHAnsi"/>
          <w:color w:val="auto"/>
          <w:sz w:val="21"/>
          <w:szCs w:val="21"/>
        </w:rPr>
        <w:t>FS3 – Cost of food safety service</w:t>
      </w:r>
    </w:p>
    <w:p w14:paraId="48758DC0" w14:textId="77777777" w:rsidR="008E6756" w:rsidRPr="00571BD4" w:rsidRDefault="008E6756" w:rsidP="008E6756">
      <w:pPr>
        <w:pStyle w:val="BodyText100ThemeColour"/>
        <w:rPr>
          <w:rFonts w:cstheme="minorHAnsi"/>
          <w:b/>
          <w:sz w:val="24"/>
        </w:rPr>
      </w:pPr>
      <w:r w:rsidRPr="00571BD4">
        <w:rPr>
          <w:rFonts w:cstheme="minorHAnsi"/>
          <w:b/>
          <w:sz w:val="24"/>
        </w:rPr>
        <w:t>Further information</w:t>
      </w:r>
    </w:p>
    <w:p w14:paraId="60CBD1B2" w14:textId="77777777" w:rsidR="008E6756" w:rsidRPr="00290341" w:rsidRDefault="008E6756" w:rsidP="008E6756">
      <w:pPr>
        <w:pStyle w:val="BodyText"/>
        <w:spacing w:before="0" w:after="0" w:line="276" w:lineRule="auto"/>
        <w:rPr>
          <w:rFonts w:cstheme="minorHAnsi"/>
          <w:i/>
          <w:iCs/>
          <w:color w:val="auto"/>
          <w:sz w:val="21"/>
          <w:szCs w:val="21"/>
        </w:rPr>
      </w:pPr>
      <w:r w:rsidRPr="00290341">
        <w:rPr>
          <w:rFonts w:cstheme="minorHAnsi"/>
          <w:i/>
          <w:iCs/>
          <w:color w:val="auto"/>
          <w:sz w:val="21"/>
          <w:szCs w:val="21"/>
        </w:rPr>
        <w:t>Food Act 1984</w:t>
      </w:r>
    </w:p>
    <w:p w14:paraId="0638766E" w14:textId="3E0CC059" w:rsidR="008E6756" w:rsidRPr="00290341" w:rsidRDefault="008E6756" w:rsidP="008E6756">
      <w:pPr>
        <w:pStyle w:val="BodyText"/>
        <w:spacing w:before="0" w:after="0" w:line="276" w:lineRule="auto"/>
        <w:rPr>
          <w:rFonts w:cstheme="minorHAnsi"/>
          <w:color w:val="auto"/>
          <w:sz w:val="21"/>
          <w:szCs w:val="21"/>
        </w:rPr>
      </w:pPr>
      <w:r w:rsidRPr="00AA563E">
        <w:rPr>
          <w:rFonts w:cstheme="minorHAnsi"/>
          <w:color w:val="auto"/>
          <w:sz w:val="21"/>
          <w:szCs w:val="21"/>
        </w:rPr>
        <w:t>Local Government (Planning and Reporting) Regulations 20</w:t>
      </w:r>
      <w:r w:rsidR="00210469" w:rsidRPr="00AA563E">
        <w:rPr>
          <w:rFonts w:cstheme="minorHAnsi"/>
          <w:color w:val="auto"/>
          <w:sz w:val="21"/>
          <w:szCs w:val="21"/>
        </w:rPr>
        <w:t>20</w:t>
      </w:r>
      <w:r w:rsidRPr="00AA563E">
        <w:rPr>
          <w:rFonts w:cstheme="minorHAnsi"/>
          <w:color w:val="auto"/>
          <w:sz w:val="21"/>
          <w:szCs w:val="21"/>
        </w:rPr>
        <w:t xml:space="preserve"> – Schedule 2 and 3 Indicator </w:t>
      </w:r>
      <w:r w:rsidR="0002589E" w:rsidRPr="00AA563E">
        <w:rPr>
          <w:rFonts w:cstheme="minorHAnsi"/>
          <w:color w:val="auto"/>
          <w:sz w:val="21"/>
          <w:szCs w:val="21"/>
        </w:rPr>
        <w:t>8d</w:t>
      </w:r>
      <w:r w:rsidRPr="00AA563E">
        <w:rPr>
          <w:rFonts w:cstheme="minorHAnsi"/>
          <w:color w:val="auto"/>
          <w:sz w:val="21"/>
          <w:szCs w:val="21"/>
        </w:rPr>
        <w:t xml:space="preserve"> (Pages </w:t>
      </w:r>
      <w:r w:rsidR="0002589E" w:rsidRPr="00AA563E">
        <w:rPr>
          <w:rFonts w:cstheme="minorHAnsi"/>
          <w:color w:val="auto"/>
          <w:sz w:val="21"/>
          <w:szCs w:val="21"/>
        </w:rPr>
        <w:t>44</w:t>
      </w:r>
      <w:r w:rsidRPr="00AA563E">
        <w:rPr>
          <w:rFonts w:cstheme="minorHAnsi"/>
          <w:color w:val="auto"/>
          <w:sz w:val="21"/>
          <w:szCs w:val="21"/>
        </w:rPr>
        <w:t xml:space="preserve"> &amp; </w:t>
      </w:r>
      <w:r w:rsidR="00AA563E" w:rsidRPr="00AA563E">
        <w:rPr>
          <w:rFonts w:cstheme="minorHAnsi"/>
          <w:color w:val="auto"/>
          <w:sz w:val="21"/>
          <w:szCs w:val="21"/>
        </w:rPr>
        <w:t>50</w:t>
      </w:r>
      <w:r w:rsidRPr="00AA563E">
        <w:rPr>
          <w:rFonts w:cstheme="minorHAnsi"/>
          <w:color w:val="auto"/>
          <w:sz w:val="21"/>
          <w:szCs w:val="21"/>
        </w:rPr>
        <w:t>)</w:t>
      </w:r>
    </w:p>
    <w:p w14:paraId="3F24087E" w14:textId="77777777" w:rsidR="008E6756" w:rsidRPr="00571BD4" w:rsidRDefault="008E6756" w:rsidP="008E6756">
      <w:pPr>
        <w:pStyle w:val="BodyText100ThemeColour"/>
        <w:rPr>
          <w:rFonts w:cstheme="minorHAnsi"/>
          <w:b/>
          <w:sz w:val="24"/>
        </w:rPr>
      </w:pPr>
      <w:r w:rsidRPr="00571BD4">
        <w:rPr>
          <w:rFonts w:cstheme="minorHAnsi"/>
          <w:b/>
          <w:sz w:val="24"/>
        </w:rPr>
        <w:t>Notes or Case Studies</w:t>
      </w:r>
    </w:p>
    <w:p w14:paraId="64669BE5" w14:textId="77777777" w:rsidR="008E6756" w:rsidRPr="00E51B0F" w:rsidRDefault="008E6756" w:rsidP="00E51B0F">
      <w:pPr>
        <w:spacing w:before="0" w:after="0" w:line="276" w:lineRule="auto"/>
        <w:rPr>
          <w:color w:val="62BB46" w:themeColor="accent3"/>
          <w:sz w:val="21"/>
          <w:szCs w:val="21"/>
          <w:u w:val="single"/>
        </w:rPr>
      </w:pPr>
      <w:r w:rsidRPr="00E51B0F">
        <w:rPr>
          <w:color w:val="62BB46" w:themeColor="accent3"/>
          <w:sz w:val="21"/>
          <w:szCs w:val="21"/>
          <w:u w:val="single"/>
        </w:rPr>
        <w:t>Reporting period</w:t>
      </w:r>
    </w:p>
    <w:p w14:paraId="5EB3D0C8" w14:textId="443553BA" w:rsidR="008E6756" w:rsidRPr="00290341" w:rsidRDefault="008E6756" w:rsidP="005A1E77">
      <w:pPr>
        <w:spacing w:before="0" w:line="276" w:lineRule="auto"/>
        <w:rPr>
          <w:color w:val="auto"/>
          <w:sz w:val="21"/>
          <w:szCs w:val="21"/>
        </w:rPr>
      </w:pPr>
      <w:r w:rsidRPr="00290341">
        <w:rPr>
          <w:color w:val="auto"/>
          <w:sz w:val="21"/>
          <w:szCs w:val="21"/>
        </w:rPr>
        <w:t>Aligned with the last full calendar year (i.e. For the 20</w:t>
      </w:r>
      <w:r w:rsidR="005B6FF8" w:rsidRPr="00290341">
        <w:rPr>
          <w:color w:val="auto"/>
          <w:sz w:val="21"/>
          <w:szCs w:val="21"/>
        </w:rPr>
        <w:t>2</w:t>
      </w:r>
      <w:r w:rsidR="00AA563E">
        <w:rPr>
          <w:color w:val="auto"/>
          <w:sz w:val="21"/>
          <w:szCs w:val="21"/>
        </w:rPr>
        <w:t>1</w:t>
      </w:r>
      <w:r w:rsidRPr="00290341">
        <w:rPr>
          <w:color w:val="auto"/>
          <w:sz w:val="21"/>
          <w:szCs w:val="21"/>
        </w:rPr>
        <w:t>-</w:t>
      </w:r>
      <w:r w:rsidR="00AA563E">
        <w:rPr>
          <w:color w:val="auto"/>
          <w:sz w:val="21"/>
          <w:szCs w:val="21"/>
        </w:rPr>
        <w:t>2</w:t>
      </w:r>
      <w:r w:rsidR="00513E9B">
        <w:rPr>
          <w:color w:val="auto"/>
          <w:sz w:val="21"/>
          <w:szCs w:val="21"/>
        </w:rPr>
        <w:t>2</w:t>
      </w:r>
      <w:r w:rsidRPr="00290341">
        <w:rPr>
          <w:color w:val="auto"/>
          <w:sz w:val="21"/>
          <w:szCs w:val="21"/>
        </w:rPr>
        <w:t xml:space="preserve"> annual report the 20</w:t>
      </w:r>
      <w:r w:rsidR="005B6FF8" w:rsidRPr="00290341">
        <w:rPr>
          <w:color w:val="auto"/>
          <w:sz w:val="21"/>
          <w:szCs w:val="21"/>
        </w:rPr>
        <w:t>2</w:t>
      </w:r>
      <w:r w:rsidR="00513E9B">
        <w:rPr>
          <w:color w:val="auto"/>
          <w:sz w:val="21"/>
          <w:szCs w:val="21"/>
        </w:rPr>
        <w:t>1</w:t>
      </w:r>
      <w:r w:rsidRPr="00290341">
        <w:rPr>
          <w:color w:val="auto"/>
          <w:sz w:val="21"/>
          <w:szCs w:val="21"/>
        </w:rPr>
        <w:t xml:space="preserve"> calendar year should be reported). This will </w:t>
      </w:r>
      <w:r w:rsidRPr="00290341">
        <w:rPr>
          <w:color w:val="auto"/>
          <w:sz w:val="21"/>
          <w:szCs w:val="21"/>
        </w:rPr>
        <w:t>ensure greater consistency across council registration periods for food premises.</w:t>
      </w:r>
    </w:p>
    <w:p w14:paraId="335D65DE" w14:textId="77777777" w:rsidR="008E6756" w:rsidRPr="00E51B0F" w:rsidRDefault="008E6756" w:rsidP="00E51B0F">
      <w:pPr>
        <w:spacing w:before="0" w:after="0" w:line="276" w:lineRule="auto"/>
        <w:rPr>
          <w:color w:val="62BB46" w:themeColor="accent3"/>
          <w:sz w:val="21"/>
          <w:szCs w:val="21"/>
          <w:u w:val="single"/>
        </w:rPr>
      </w:pPr>
      <w:r w:rsidRPr="00E51B0F">
        <w:rPr>
          <w:color w:val="62BB46" w:themeColor="accent3"/>
          <w:sz w:val="21"/>
          <w:szCs w:val="21"/>
          <w:u w:val="single"/>
        </w:rPr>
        <w:t>Treatment of temporary food premises</w:t>
      </w:r>
    </w:p>
    <w:p w14:paraId="760042AA" w14:textId="4B5975DE" w:rsidR="008E6756" w:rsidRPr="00290341" w:rsidRDefault="008E6756" w:rsidP="005A1E77">
      <w:pPr>
        <w:spacing w:before="0" w:line="276" w:lineRule="auto"/>
        <w:rPr>
          <w:color w:val="auto"/>
          <w:sz w:val="21"/>
          <w:szCs w:val="21"/>
        </w:rPr>
      </w:pPr>
      <w:r w:rsidRPr="00290341">
        <w:rPr>
          <w:color w:val="auto"/>
          <w:sz w:val="21"/>
          <w:szCs w:val="21"/>
        </w:rPr>
        <w:t>Temporary food premises (e.</w:t>
      </w:r>
      <w:r w:rsidR="001C627C">
        <w:rPr>
          <w:color w:val="auto"/>
          <w:sz w:val="21"/>
          <w:szCs w:val="21"/>
        </w:rPr>
        <w:t>g.,</w:t>
      </w:r>
      <w:r w:rsidRPr="00290341">
        <w:rPr>
          <w:color w:val="auto"/>
          <w:sz w:val="21"/>
          <w:szCs w:val="21"/>
        </w:rPr>
        <w:t xml:space="preserve"> sausage sizzles), should be included in the calculation.</w:t>
      </w:r>
    </w:p>
    <w:p w14:paraId="030A7936" w14:textId="77777777" w:rsidR="008E6756" w:rsidRPr="00E51B0F" w:rsidRDefault="008E6756" w:rsidP="00E51B0F">
      <w:pPr>
        <w:spacing w:before="0" w:after="0" w:line="276" w:lineRule="auto"/>
        <w:rPr>
          <w:rFonts w:cstheme="minorHAnsi"/>
          <w:color w:val="62BB46" w:themeColor="accent3"/>
          <w:sz w:val="21"/>
          <w:szCs w:val="21"/>
          <w:u w:val="single"/>
        </w:rPr>
      </w:pPr>
      <w:r w:rsidRPr="00E51B0F">
        <w:rPr>
          <w:rFonts w:cstheme="minorHAnsi"/>
          <w:color w:val="62BB46" w:themeColor="accent3"/>
          <w:sz w:val="21"/>
          <w:szCs w:val="21"/>
          <w:u w:val="single"/>
        </w:rPr>
        <w:t>Timing of non-compliance outcome notifications</w:t>
      </w:r>
    </w:p>
    <w:p w14:paraId="21406E1C" w14:textId="43D8AD10" w:rsidR="00753DDB" w:rsidRPr="00290341" w:rsidRDefault="008E6756" w:rsidP="008D7F6C">
      <w:pPr>
        <w:spacing w:before="0" w:line="276" w:lineRule="auto"/>
        <w:rPr>
          <w:color w:val="auto"/>
        </w:rPr>
      </w:pPr>
      <w:r w:rsidRPr="001D6BFB">
        <w:rPr>
          <w:rFonts w:cstheme="minorHAnsi"/>
          <w:color w:val="auto"/>
          <w:sz w:val="21"/>
          <w:szCs w:val="21"/>
        </w:rPr>
        <w:t>It is likely that some non-compliance outcome notifications will be received in one calendar year and followed up in another. For example, a notification might be received in December but not followed up until January. Therefore, to ensure that there is proper matching between the numerator and denominator for this measure, notifications received in December should not be counted in the denominator if they are followed up after 1 January. They should be counted (matched) in the following calendar year.</w:t>
      </w:r>
    </w:p>
    <w:p w14:paraId="43F2E1C0" w14:textId="57CB6E0C" w:rsidR="00716DDB" w:rsidRDefault="00716DDB" w:rsidP="00250D25"/>
    <w:p w14:paraId="3249A065" w14:textId="4D9B1AF5" w:rsidR="00716DDB" w:rsidRDefault="00716DDB" w:rsidP="00250D25"/>
    <w:p w14:paraId="526601CB" w14:textId="77777777" w:rsidR="00716DDB" w:rsidRDefault="00716DDB" w:rsidP="00250D25"/>
    <w:p w14:paraId="67792379" w14:textId="77777777" w:rsidR="00753DDB" w:rsidRPr="00250D25" w:rsidRDefault="00753DDB" w:rsidP="00250D25"/>
    <w:p w14:paraId="7A3EEAF9" w14:textId="2261B5C6" w:rsidR="00BE4F18" w:rsidRPr="00824C8A" w:rsidRDefault="00EE6183" w:rsidP="003D10B2">
      <w:pPr>
        <w:pStyle w:val="Heading1"/>
        <w:rPr>
          <w:rFonts w:ascii="Arial Nova" w:hAnsi="Arial Nova"/>
          <w:i/>
          <w:iCs/>
          <w:noProof/>
          <w:color w:val="FFFFFF" w:themeColor="background1"/>
          <w:sz w:val="44"/>
          <w:szCs w:val="40"/>
        </w:rPr>
      </w:pPr>
      <w:bookmarkStart w:id="116" w:name="_Toc96088534"/>
      <w:bookmarkStart w:id="117" w:name="_Hlk61269450"/>
      <w:r w:rsidRPr="00824C8A">
        <w:rPr>
          <w:rFonts w:ascii="Arial Nova" w:hAnsi="Arial Nova"/>
          <w:i/>
          <w:iCs/>
          <w:noProof/>
          <w:color w:val="FFFFFF" w:themeColor="background1"/>
          <w:sz w:val="44"/>
          <w:szCs w:val="40"/>
        </w:rPr>
        <w:lastRenderedPageBreak/>
        <w:drawing>
          <wp:anchor distT="0" distB="0" distL="114300" distR="114300" simplePos="0" relativeHeight="251641856" behindDoc="1" locked="0" layoutInCell="1" allowOverlap="1" wp14:anchorId="467668B1" wp14:editId="366A74C3">
            <wp:simplePos x="0" y="0"/>
            <wp:positionH relativeFrom="column">
              <wp:posOffset>-710565</wp:posOffset>
            </wp:positionH>
            <wp:positionV relativeFrom="paragraph">
              <wp:posOffset>-930910</wp:posOffset>
            </wp:positionV>
            <wp:extent cx="7626985"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6985" cy="1828800"/>
                    </a:xfrm>
                    <a:prstGeom prst="rect">
                      <a:avLst/>
                    </a:prstGeom>
                    <a:noFill/>
                  </pic:spPr>
                </pic:pic>
              </a:graphicData>
            </a:graphic>
          </wp:anchor>
        </w:drawing>
      </w:r>
      <w:r w:rsidR="00824C8A" w:rsidRPr="00824C8A">
        <w:rPr>
          <w:rFonts w:ascii="Arial Nova" w:hAnsi="Arial Nova"/>
          <w:i/>
          <w:iCs/>
          <w:noProof/>
          <w:color w:val="FFFFFF" w:themeColor="background1"/>
          <w:sz w:val="44"/>
          <w:szCs w:val="40"/>
        </w:rPr>
        <w:t>Governance</w:t>
      </w:r>
      <w:bookmarkEnd w:id="116"/>
    </w:p>
    <w:p w14:paraId="2DEC55A6" w14:textId="5E9E9812" w:rsidR="00EE6183" w:rsidRDefault="00EE6183" w:rsidP="00EE6183"/>
    <w:tbl>
      <w:tblPr>
        <w:tblStyle w:val="TableGrid"/>
        <w:tblpPr w:leftFromText="180" w:rightFromText="180" w:vertAnchor="text" w:horzAnchor="page" w:tblpX="1016" w:tblpY="24"/>
        <w:tblW w:w="10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8344"/>
      </w:tblGrid>
      <w:tr w:rsidR="00506D54" w14:paraId="1B736866" w14:textId="77777777" w:rsidTr="00DE0AB5">
        <w:trPr>
          <w:trHeight w:val="1135"/>
        </w:trPr>
        <w:tc>
          <w:tcPr>
            <w:tcW w:w="2548" w:type="dxa"/>
          </w:tcPr>
          <w:p w14:paraId="4474A10D" w14:textId="77777777" w:rsidR="00506D54" w:rsidRPr="006B535D" w:rsidRDefault="00506D54" w:rsidP="00506D54">
            <w:pPr>
              <w:rPr>
                <w:rFonts w:ascii="Arial Nova" w:hAnsi="Arial Nova"/>
                <w:b/>
                <w:bCs/>
              </w:rPr>
            </w:pPr>
            <w:bookmarkStart w:id="118" w:name="_Hlk61256820"/>
            <w:r w:rsidRPr="00B83933">
              <w:rPr>
                <w:rFonts w:ascii="Arial Nova" w:hAnsi="Arial Nova"/>
                <w:b/>
                <w:bCs/>
                <w:color w:val="auto"/>
                <w:sz w:val="44"/>
                <w:szCs w:val="48"/>
              </w:rPr>
              <w:t>G</w:t>
            </w:r>
          </w:p>
        </w:tc>
        <w:tc>
          <w:tcPr>
            <w:tcW w:w="8344" w:type="dxa"/>
          </w:tcPr>
          <w:p w14:paraId="2507AEE9" w14:textId="77777777" w:rsidR="00506D54" w:rsidRDefault="00506D54" w:rsidP="00506D54">
            <w:pPr>
              <w:rPr>
                <w:rFonts w:asciiTheme="minorHAnsi" w:hAnsiTheme="minorHAnsi" w:cstheme="minorHAnsi"/>
                <w:color w:val="498C33" w:themeColor="accent3" w:themeShade="BF"/>
                <w:sz w:val="28"/>
              </w:rPr>
            </w:pPr>
            <w:r w:rsidRPr="005C28E5">
              <w:rPr>
                <w:rFonts w:asciiTheme="minorHAnsi" w:hAnsiTheme="minorHAnsi" w:cstheme="minorHAnsi"/>
                <w:color w:val="498C33" w:themeColor="accent3" w:themeShade="BF"/>
                <w:sz w:val="28"/>
              </w:rPr>
              <w:t>Provision of good governance to the community including making and implementing decisions with reference to community engagement, policy frameworks and agree practice and in compliance with relevant legislation</w:t>
            </w:r>
          </w:p>
          <w:p w14:paraId="49534B0F" w14:textId="0EEC9473" w:rsidR="0097101E" w:rsidRDefault="0097101E" w:rsidP="00506D54">
            <w:pPr>
              <w:rPr>
                <w:rFonts w:ascii="Arial Nova" w:hAnsi="Arial Nova"/>
              </w:rPr>
            </w:pPr>
          </w:p>
        </w:tc>
      </w:tr>
      <w:bookmarkEnd w:id="117"/>
      <w:bookmarkEnd w:id="118"/>
    </w:tbl>
    <w:p w14:paraId="76697F0D" w14:textId="77777777" w:rsidR="00124D0D" w:rsidRDefault="00124D0D" w:rsidP="00CC0666">
      <w:pPr>
        <w:sectPr w:rsidR="00124D0D" w:rsidSect="00E857E2">
          <w:pgSz w:w="11906" w:h="16838" w:code="9"/>
          <w:pgMar w:top="1134" w:right="1701" w:bottom="1134" w:left="1134" w:header="709" w:footer="346" w:gutter="0"/>
          <w:cols w:num="2" w:space="708"/>
          <w:titlePg/>
          <w:docGrid w:linePitch="360"/>
        </w:sectPr>
      </w:pPr>
    </w:p>
    <w:p w14:paraId="41512ADB" w14:textId="33ECC340" w:rsidR="00124D0D" w:rsidRPr="00DE0AB5" w:rsidRDefault="00124D0D" w:rsidP="00DE0AB5">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19" w:name="_Toc96088535"/>
      <w:r w:rsidRPr="00DE0AB5">
        <w:rPr>
          <w:rFonts w:asciiTheme="minorHAnsi" w:hAnsiTheme="minorHAnsi" w:cstheme="minorHAnsi"/>
          <w:b w:val="0"/>
          <w:color w:val="201547" w:themeColor="text2"/>
          <w:kern w:val="32"/>
          <w:sz w:val="32"/>
          <w:lang w:eastAsia="en-AU"/>
        </w:rPr>
        <w:t xml:space="preserve">G1 – </w:t>
      </w:r>
      <w:r w:rsidR="00A66885" w:rsidRPr="00B93B78">
        <w:rPr>
          <w:rFonts w:asciiTheme="minorHAnsi" w:hAnsiTheme="minorHAnsi" w:cstheme="minorHAnsi"/>
          <w:b w:val="0"/>
          <w:color w:val="201547" w:themeColor="text2"/>
          <w:kern w:val="32"/>
          <w:sz w:val="32"/>
          <w:lang w:eastAsia="en-AU"/>
        </w:rPr>
        <w:t>Council decisions made at meetings closed to the public</w:t>
      </w:r>
      <w:bookmarkEnd w:id="119"/>
    </w:p>
    <w:p w14:paraId="61E5FC74" w14:textId="77777777" w:rsidR="00124D0D" w:rsidRPr="00124D0D" w:rsidRDefault="00124D0D" w:rsidP="00124D0D">
      <w:pPr>
        <w:spacing w:before="60" w:after="120" w:line="240" w:lineRule="atLeast"/>
        <w:rPr>
          <w:rFonts w:asciiTheme="minorHAnsi" w:hAnsiTheme="minorHAnsi" w:cstheme="minorHAnsi"/>
          <w:b/>
          <w:color w:val="201547" w:themeColor="text2"/>
          <w:sz w:val="24"/>
        </w:rPr>
      </w:pPr>
      <w:r w:rsidRPr="00124D0D">
        <w:rPr>
          <w:rFonts w:asciiTheme="minorHAnsi" w:hAnsiTheme="minorHAnsi" w:cstheme="minorHAnsi"/>
          <w:b/>
          <w:color w:val="201547" w:themeColor="text2"/>
          <w:sz w:val="24"/>
        </w:rPr>
        <w:t>Definition</w:t>
      </w:r>
    </w:p>
    <w:p w14:paraId="660BC7B0" w14:textId="24449410" w:rsidR="0008102A" w:rsidRPr="00757417" w:rsidRDefault="00757417" w:rsidP="00757417">
      <w:pPr>
        <w:pStyle w:val="BodyText"/>
        <w:rPr>
          <w:rStyle w:val="normaltextrun1"/>
          <w:sz w:val="24"/>
          <w:szCs w:val="24"/>
        </w:rPr>
      </w:pPr>
      <w:r w:rsidRPr="006320C9">
        <w:rPr>
          <w:rStyle w:val="normaltextrun1"/>
          <w:sz w:val="24"/>
          <w:szCs w:val="24"/>
        </w:rPr>
        <w:t>The percentage of Council resolutions made at a meeting of Council, or at a meeting of a delegated committee consisting only of Councillors, closed to the public under section 66(1) of the Act).</w:t>
      </w:r>
    </w:p>
    <w:p w14:paraId="2167894C" w14:textId="77777777" w:rsidR="00773112" w:rsidRPr="00F96169" w:rsidRDefault="00773112" w:rsidP="00773112">
      <w:pPr>
        <w:pStyle w:val="BodyText100ThemeColour"/>
        <w:rPr>
          <w:rFonts w:cstheme="minorHAnsi"/>
          <w:b/>
          <w:sz w:val="24"/>
        </w:rPr>
      </w:pPr>
      <w:r w:rsidRPr="00F96169">
        <w:rPr>
          <w:rFonts w:cstheme="minorHAnsi"/>
          <w:b/>
          <w:sz w:val="24"/>
        </w:rPr>
        <w:t>Calculation</w:t>
      </w:r>
    </w:p>
    <w:p w14:paraId="1C0ADB43" w14:textId="77777777" w:rsidR="00773112" w:rsidRPr="005D2CDA" w:rsidRDefault="00773112" w:rsidP="00773112">
      <w:pPr>
        <w:pStyle w:val="paragraph"/>
        <w:spacing w:line="276" w:lineRule="auto"/>
        <w:textAlignment w:val="baseline"/>
        <w:rPr>
          <w:rFonts w:asciiTheme="minorHAnsi" w:hAnsiTheme="minorHAnsi" w:cstheme="minorHAnsi"/>
          <w:sz w:val="21"/>
          <w:szCs w:val="21"/>
        </w:rPr>
      </w:pPr>
      <w:r w:rsidRPr="00773112">
        <w:rPr>
          <w:rStyle w:val="normaltextrun1"/>
          <w:rFonts w:asciiTheme="minorHAnsi" w:hAnsiTheme="minorHAnsi" w:cstheme="minorHAnsi"/>
          <w:color w:val="62BB46" w:themeColor="accent3"/>
          <w:sz w:val="21"/>
          <w:szCs w:val="21"/>
          <w:u w:val="single"/>
        </w:rPr>
        <w:t>Numerator</w:t>
      </w:r>
      <w:r w:rsidRPr="005D2CDA">
        <w:rPr>
          <w:rStyle w:val="eop"/>
          <w:rFonts w:asciiTheme="minorHAnsi" w:hAnsiTheme="minorHAnsi" w:cstheme="minorHAnsi"/>
          <w:sz w:val="21"/>
          <w:szCs w:val="21"/>
        </w:rPr>
        <w:t> </w:t>
      </w:r>
    </w:p>
    <w:p w14:paraId="0A929667" w14:textId="31ACD73E" w:rsidR="000856A1" w:rsidRPr="000856A1" w:rsidRDefault="000856A1" w:rsidP="00773112">
      <w:pPr>
        <w:pStyle w:val="paragraph"/>
        <w:spacing w:after="240" w:line="276" w:lineRule="auto"/>
        <w:textAlignment w:val="baseline"/>
        <w:rPr>
          <w:rStyle w:val="normaltextrun1"/>
        </w:rPr>
      </w:pPr>
      <w:r w:rsidRPr="00F363B5">
        <w:rPr>
          <w:rStyle w:val="normaltextrun1"/>
          <w:rFonts w:asciiTheme="minorHAnsi" w:hAnsiTheme="minorHAnsi" w:cstheme="minorHAnsi"/>
          <w:sz w:val="21"/>
          <w:szCs w:val="21"/>
        </w:rPr>
        <w:t>Number of Council resolutions made at meetings of Council, or at meetings of a delegated committee consisting only of Councillors, closed to the public</w:t>
      </w:r>
    </w:p>
    <w:p w14:paraId="443B0B5A" w14:textId="77777777" w:rsidR="00773112" w:rsidRPr="00773112" w:rsidRDefault="00773112" w:rsidP="00773112">
      <w:pPr>
        <w:pStyle w:val="paragraph"/>
        <w:spacing w:line="276" w:lineRule="auto"/>
        <w:textAlignment w:val="baseline"/>
        <w:rPr>
          <w:rFonts w:asciiTheme="minorHAnsi" w:hAnsiTheme="minorHAnsi" w:cstheme="minorHAnsi"/>
          <w:color w:val="62BB46" w:themeColor="accent3"/>
          <w:sz w:val="21"/>
          <w:szCs w:val="21"/>
        </w:rPr>
      </w:pPr>
      <w:r w:rsidRPr="00773112">
        <w:rPr>
          <w:rStyle w:val="normaltextrun1"/>
          <w:rFonts w:asciiTheme="minorHAnsi" w:hAnsiTheme="minorHAnsi" w:cstheme="minorHAnsi"/>
          <w:color w:val="62BB46" w:themeColor="accent3"/>
          <w:sz w:val="21"/>
          <w:szCs w:val="21"/>
          <w:u w:val="single"/>
        </w:rPr>
        <w:t>Denominator</w:t>
      </w:r>
      <w:r w:rsidRPr="00773112">
        <w:rPr>
          <w:rStyle w:val="eop"/>
          <w:rFonts w:asciiTheme="minorHAnsi" w:hAnsiTheme="minorHAnsi" w:cstheme="minorHAnsi"/>
          <w:color w:val="62BB46" w:themeColor="accent3"/>
          <w:sz w:val="21"/>
          <w:szCs w:val="21"/>
        </w:rPr>
        <w:t> </w:t>
      </w:r>
    </w:p>
    <w:p w14:paraId="328B6A07" w14:textId="19D77A3F" w:rsidR="00B809E4" w:rsidRPr="00F363B5" w:rsidRDefault="00B809E4" w:rsidP="00B809E4">
      <w:pPr>
        <w:pStyle w:val="BodyText"/>
        <w:spacing w:before="0" w:after="0" w:line="276" w:lineRule="auto"/>
        <w:rPr>
          <w:rStyle w:val="normaltextrun1"/>
          <w:rFonts w:cstheme="minorHAnsi"/>
          <w:color w:val="auto"/>
          <w:sz w:val="21"/>
          <w:szCs w:val="21"/>
        </w:rPr>
      </w:pPr>
      <w:r w:rsidRPr="00F363B5">
        <w:rPr>
          <w:rStyle w:val="normaltextrun1"/>
          <w:rFonts w:cstheme="minorHAnsi"/>
          <w:color w:val="auto"/>
          <w:sz w:val="21"/>
          <w:szCs w:val="21"/>
        </w:rPr>
        <w:t xml:space="preserve">Number of Council resolutions made at </w:t>
      </w:r>
    </w:p>
    <w:p w14:paraId="296F6A7B" w14:textId="77777777" w:rsidR="00B809E4" w:rsidRPr="00F363B5" w:rsidRDefault="00B809E4" w:rsidP="00B809E4">
      <w:pPr>
        <w:pStyle w:val="BodyText"/>
        <w:spacing w:before="0" w:after="0" w:line="276" w:lineRule="auto"/>
        <w:rPr>
          <w:rStyle w:val="normaltextrun1"/>
          <w:rFonts w:cstheme="minorHAnsi"/>
          <w:color w:val="auto"/>
          <w:sz w:val="21"/>
          <w:szCs w:val="21"/>
        </w:rPr>
      </w:pPr>
      <w:r w:rsidRPr="00F363B5">
        <w:rPr>
          <w:rStyle w:val="normaltextrun1"/>
          <w:rFonts w:cstheme="minorHAnsi"/>
          <w:color w:val="auto"/>
          <w:sz w:val="21"/>
          <w:szCs w:val="21"/>
        </w:rPr>
        <w:t>meetings of Council or at meetings of a</w:t>
      </w:r>
    </w:p>
    <w:p w14:paraId="3254C5A7" w14:textId="77777777" w:rsidR="00B809E4" w:rsidRPr="00F363B5" w:rsidRDefault="00B809E4" w:rsidP="00B809E4">
      <w:pPr>
        <w:pStyle w:val="BodyText"/>
        <w:spacing w:before="0" w:after="0" w:line="276" w:lineRule="auto"/>
        <w:rPr>
          <w:rStyle w:val="normaltextrun1"/>
          <w:rFonts w:cstheme="minorHAnsi"/>
          <w:color w:val="auto"/>
          <w:sz w:val="21"/>
          <w:szCs w:val="21"/>
        </w:rPr>
      </w:pPr>
      <w:r w:rsidRPr="00F363B5">
        <w:rPr>
          <w:rStyle w:val="normaltextrun1"/>
          <w:rFonts w:cstheme="minorHAnsi"/>
          <w:color w:val="auto"/>
          <w:sz w:val="21"/>
          <w:szCs w:val="21"/>
        </w:rPr>
        <w:t>delegated committee consisting only of</w:t>
      </w:r>
    </w:p>
    <w:p w14:paraId="05EEF946" w14:textId="792F70C1" w:rsidR="000856A1" w:rsidRPr="00DB5724" w:rsidRDefault="00B809E4" w:rsidP="00773112">
      <w:pPr>
        <w:pStyle w:val="BodyText"/>
        <w:spacing w:before="0" w:after="0" w:line="276" w:lineRule="auto"/>
        <w:rPr>
          <w:rStyle w:val="normaltextrun1"/>
          <w:rFonts w:cstheme="minorHAnsi"/>
          <w:color w:val="auto"/>
          <w:sz w:val="21"/>
          <w:szCs w:val="21"/>
        </w:rPr>
      </w:pPr>
      <w:r w:rsidRPr="00F363B5">
        <w:rPr>
          <w:rStyle w:val="normaltextrun1"/>
          <w:rFonts w:cstheme="minorHAnsi"/>
          <w:color w:val="auto"/>
          <w:sz w:val="21"/>
          <w:szCs w:val="21"/>
        </w:rPr>
        <w:t>Councillors</w:t>
      </w:r>
    </w:p>
    <w:p w14:paraId="3895959A" w14:textId="77777777" w:rsidR="00773112" w:rsidRPr="00DB5724" w:rsidRDefault="00773112" w:rsidP="00773112">
      <w:pPr>
        <w:pStyle w:val="BodyText"/>
        <w:spacing w:before="0" w:after="0" w:line="276" w:lineRule="auto"/>
        <w:rPr>
          <w:rStyle w:val="normaltextrun1"/>
          <w:rFonts w:cstheme="minorHAnsi"/>
          <w:color w:val="auto"/>
          <w:sz w:val="21"/>
          <w:szCs w:val="21"/>
        </w:rPr>
      </w:pPr>
    </w:p>
    <w:p w14:paraId="5D98FD66" w14:textId="77777777" w:rsidR="00773112" w:rsidRPr="00DB5724" w:rsidRDefault="00773112" w:rsidP="00773112">
      <w:pPr>
        <w:pStyle w:val="BodyText"/>
        <w:spacing w:before="0" w:after="0" w:line="276" w:lineRule="auto"/>
        <w:rPr>
          <w:rFonts w:cstheme="minorHAnsi"/>
          <w:color w:val="auto"/>
        </w:rPr>
      </w:pPr>
      <w:r w:rsidRPr="00DB5724">
        <w:rPr>
          <w:rStyle w:val="normaltextrun1"/>
          <w:rFonts w:cstheme="minorHAnsi"/>
          <w:color w:val="auto"/>
          <w:sz w:val="21"/>
          <w:szCs w:val="21"/>
        </w:rPr>
        <w:t>The result is multiplied by 100.</w:t>
      </w:r>
    </w:p>
    <w:p w14:paraId="513E24B2" w14:textId="77777777" w:rsidR="00773112" w:rsidRPr="00F96169" w:rsidRDefault="00773112" w:rsidP="00773112">
      <w:pPr>
        <w:pStyle w:val="BodyText100ThemeColour"/>
        <w:rPr>
          <w:rFonts w:cstheme="minorHAnsi"/>
          <w:b/>
          <w:sz w:val="24"/>
        </w:rPr>
      </w:pPr>
      <w:r w:rsidRPr="00F96169">
        <w:rPr>
          <w:rFonts w:cstheme="minorHAnsi"/>
          <w:b/>
          <w:sz w:val="24"/>
        </w:rPr>
        <w:t xml:space="preserve">Key terms </w:t>
      </w:r>
    </w:p>
    <w:p w14:paraId="276C86AB" w14:textId="77777777" w:rsidR="00E0720C" w:rsidRPr="00E37DA3" w:rsidRDefault="00E0720C" w:rsidP="00E0720C">
      <w:pPr>
        <w:spacing w:before="0" w:after="0" w:line="276" w:lineRule="auto"/>
        <w:rPr>
          <w:rFonts w:cstheme="minorHAnsi"/>
          <w:color w:val="62BB46" w:themeColor="accent3"/>
          <w:sz w:val="21"/>
          <w:szCs w:val="21"/>
          <w:u w:val="single"/>
        </w:rPr>
      </w:pPr>
      <w:r>
        <w:rPr>
          <w:rFonts w:cstheme="minorHAnsi"/>
          <w:color w:val="62BB46" w:themeColor="accent3"/>
          <w:sz w:val="21"/>
          <w:szCs w:val="21"/>
          <w:u w:val="single"/>
        </w:rPr>
        <w:t>M</w:t>
      </w:r>
      <w:r w:rsidRPr="00E37DA3">
        <w:rPr>
          <w:rFonts w:cstheme="minorHAnsi"/>
          <w:color w:val="62BB46" w:themeColor="accent3"/>
          <w:sz w:val="21"/>
          <w:szCs w:val="21"/>
          <w:u w:val="single"/>
        </w:rPr>
        <w:t>eeting</w:t>
      </w:r>
      <w:r>
        <w:rPr>
          <w:rFonts w:cstheme="minorHAnsi"/>
          <w:color w:val="62BB46" w:themeColor="accent3"/>
          <w:sz w:val="21"/>
          <w:szCs w:val="21"/>
          <w:u w:val="single"/>
        </w:rPr>
        <w:t xml:space="preserve"> of Council</w:t>
      </w:r>
      <w:r w:rsidRPr="00E37DA3">
        <w:rPr>
          <w:rFonts w:cstheme="minorHAnsi"/>
          <w:color w:val="62BB46" w:themeColor="accent3"/>
          <w:sz w:val="21"/>
          <w:szCs w:val="21"/>
          <w:u w:val="single"/>
        </w:rPr>
        <w:t xml:space="preserve"> </w:t>
      </w:r>
    </w:p>
    <w:p w14:paraId="0977117C" w14:textId="08016873" w:rsidR="00E0720C" w:rsidRPr="001252B1" w:rsidRDefault="00E0720C" w:rsidP="00E0720C">
      <w:pPr>
        <w:spacing w:before="0" w:line="276" w:lineRule="auto"/>
        <w:rPr>
          <w:rFonts w:cstheme="minorHAnsi"/>
          <w:color w:val="auto"/>
          <w:sz w:val="21"/>
          <w:szCs w:val="21"/>
        </w:rPr>
      </w:pPr>
      <w:r w:rsidRPr="001252B1">
        <w:rPr>
          <w:rFonts w:cstheme="minorHAnsi"/>
          <w:color w:val="auto"/>
          <w:sz w:val="21"/>
          <w:szCs w:val="21"/>
        </w:rPr>
        <w:t xml:space="preserve">Is a meeting </w:t>
      </w:r>
      <w:r w:rsidR="00F016F8">
        <w:rPr>
          <w:rFonts w:cstheme="minorHAnsi"/>
          <w:color w:val="auto"/>
          <w:sz w:val="21"/>
          <w:szCs w:val="21"/>
        </w:rPr>
        <w:t xml:space="preserve">where </w:t>
      </w:r>
      <w:r w:rsidR="00AF4630">
        <w:rPr>
          <w:rFonts w:cstheme="minorHAnsi"/>
          <w:color w:val="auto"/>
          <w:sz w:val="21"/>
          <w:szCs w:val="21"/>
        </w:rPr>
        <w:t xml:space="preserve">all councillors are entitled to attend and </w:t>
      </w:r>
      <w:r w:rsidR="00850ED9">
        <w:rPr>
          <w:rFonts w:cstheme="minorHAnsi"/>
          <w:color w:val="auto"/>
          <w:sz w:val="21"/>
          <w:szCs w:val="21"/>
        </w:rPr>
        <w:t xml:space="preserve">vote and a decision is made by a resolution, </w:t>
      </w:r>
      <w:r w:rsidRPr="001252B1">
        <w:rPr>
          <w:rFonts w:cstheme="minorHAnsi"/>
          <w:color w:val="auto"/>
          <w:sz w:val="21"/>
          <w:szCs w:val="21"/>
        </w:rPr>
        <w:t>as per section 61(1) of the Act</w:t>
      </w:r>
      <w:r>
        <w:rPr>
          <w:rFonts w:cstheme="minorHAnsi"/>
          <w:color w:val="auto"/>
          <w:sz w:val="21"/>
          <w:szCs w:val="21"/>
        </w:rPr>
        <w:t>.</w:t>
      </w:r>
    </w:p>
    <w:p w14:paraId="37E680D6" w14:textId="77777777" w:rsidR="00E0720C" w:rsidRPr="00012B4D" w:rsidRDefault="00E0720C" w:rsidP="00E0720C">
      <w:pPr>
        <w:spacing w:before="0" w:after="0" w:line="276" w:lineRule="auto"/>
        <w:rPr>
          <w:rFonts w:cstheme="minorHAnsi"/>
          <w:color w:val="62BB46" w:themeColor="accent3"/>
          <w:sz w:val="21"/>
          <w:szCs w:val="21"/>
          <w:u w:val="single"/>
        </w:rPr>
      </w:pPr>
      <w:r w:rsidRPr="00012B4D">
        <w:rPr>
          <w:rFonts w:cstheme="minorHAnsi"/>
          <w:color w:val="62BB46" w:themeColor="accent3"/>
          <w:sz w:val="21"/>
          <w:szCs w:val="21"/>
          <w:u w:val="single"/>
        </w:rPr>
        <w:t>Delegated committee</w:t>
      </w:r>
    </w:p>
    <w:p w14:paraId="20E973D3" w14:textId="77777777" w:rsidR="00E0720C" w:rsidRDefault="00E0720C" w:rsidP="00E0720C">
      <w:pPr>
        <w:spacing w:before="0" w:line="276" w:lineRule="auto"/>
        <w:rPr>
          <w:rFonts w:cstheme="minorHAnsi"/>
          <w:color w:val="auto"/>
          <w:sz w:val="21"/>
          <w:szCs w:val="21"/>
        </w:rPr>
      </w:pPr>
      <w:r>
        <w:rPr>
          <w:rFonts w:cstheme="minorHAnsi"/>
          <w:color w:val="auto"/>
          <w:sz w:val="21"/>
          <w:szCs w:val="21"/>
        </w:rPr>
        <w:t>Is a committee established by council as per section 63 of the Act.</w:t>
      </w:r>
    </w:p>
    <w:p w14:paraId="5812970E" w14:textId="065714FC" w:rsidR="00773112" w:rsidRPr="00773112" w:rsidRDefault="00773112" w:rsidP="00773112">
      <w:pPr>
        <w:spacing w:before="0" w:after="0" w:line="276" w:lineRule="auto"/>
        <w:rPr>
          <w:rFonts w:cstheme="minorHAnsi"/>
          <w:color w:val="62BB46" w:themeColor="accent3"/>
          <w:sz w:val="21"/>
          <w:szCs w:val="21"/>
          <w:u w:val="single"/>
        </w:rPr>
      </w:pPr>
      <w:r w:rsidRPr="00773112">
        <w:rPr>
          <w:rFonts w:cstheme="minorHAnsi"/>
          <w:color w:val="62BB46" w:themeColor="accent3"/>
          <w:sz w:val="21"/>
          <w:szCs w:val="21"/>
          <w:u w:val="single"/>
        </w:rPr>
        <w:t>Council meeting agenda item</w:t>
      </w:r>
    </w:p>
    <w:p w14:paraId="33191231" w14:textId="5B7F385E" w:rsidR="00773112" w:rsidRPr="00DB5724" w:rsidRDefault="00773112" w:rsidP="00773112">
      <w:pPr>
        <w:spacing w:before="0" w:line="276" w:lineRule="auto"/>
        <w:rPr>
          <w:rFonts w:cstheme="minorHAnsi"/>
          <w:color w:val="auto"/>
          <w:sz w:val="21"/>
          <w:szCs w:val="21"/>
        </w:rPr>
      </w:pPr>
      <w:r w:rsidRPr="00DB5724">
        <w:rPr>
          <w:rFonts w:cstheme="minorHAnsi"/>
          <w:color w:val="auto"/>
          <w:sz w:val="21"/>
          <w:szCs w:val="21"/>
        </w:rPr>
        <w:t xml:space="preserve">Is a matter considered by council at an meeting of council, or at a meeting of a </w:t>
      </w:r>
      <w:r w:rsidR="00F363B5">
        <w:rPr>
          <w:rFonts w:cstheme="minorHAnsi"/>
          <w:color w:val="auto"/>
          <w:sz w:val="21"/>
          <w:szCs w:val="21"/>
        </w:rPr>
        <w:t>delegated</w:t>
      </w:r>
      <w:r w:rsidRPr="00DB5724">
        <w:rPr>
          <w:rFonts w:cstheme="minorHAnsi"/>
          <w:color w:val="auto"/>
          <w:sz w:val="21"/>
          <w:szCs w:val="21"/>
        </w:rPr>
        <w:t xml:space="preserve"> committee consisting only of councillors</w:t>
      </w:r>
      <w:r w:rsidR="00420F31">
        <w:rPr>
          <w:rFonts w:cstheme="minorHAnsi"/>
          <w:color w:val="auto"/>
          <w:sz w:val="21"/>
          <w:szCs w:val="21"/>
        </w:rPr>
        <w:t>,</w:t>
      </w:r>
      <w:r w:rsidRPr="00DB5724">
        <w:rPr>
          <w:rFonts w:cstheme="minorHAnsi"/>
          <w:color w:val="auto"/>
          <w:sz w:val="21"/>
          <w:szCs w:val="21"/>
        </w:rPr>
        <w:t xml:space="preserve"> requiring a resolution.</w:t>
      </w:r>
    </w:p>
    <w:p w14:paraId="63DB9ECA" w14:textId="591F5B50" w:rsidR="00773112" w:rsidRPr="00773112" w:rsidRDefault="00773112" w:rsidP="00773112">
      <w:pPr>
        <w:spacing w:before="0" w:after="0" w:line="276" w:lineRule="auto"/>
        <w:rPr>
          <w:rFonts w:cstheme="minorHAnsi"/>
          <w:color w:val="62BB46" w:themeColor="accent3"/>
          <w:sz w:val="21"/>
          <w:szCs w:val="21"/>
          <w:u w:val="single"/>
        </w:rPr>
      </w:pPr>
      <w:r w:rsidRPr="00773112">
        <w:rPr>
          <w:rFonts w:cstheme="minorHAnsi"/>
          <w:color w:val="62BB46" w:themeColor="accent3"/>
          <w:sz w:val="21"/>
          <w:szCs w:val="21"/>
          <w:u w:val="single"/>
        </w:rPr>
        <w:t>Council resolution</w:t>
      </w:r>
    </w:p>
    <w:p w14:paraId="567767BD" w14:textId="3AA25639" w:rsidR="00773112" w:rsidRPr="00DB5724" w:rsidRDefault="00773112" w:rsidP="003F259B">
      <w:pPr>
        <w:spacing w:before="0" w:line="276" w:lineRule="auto"/>
        <w:rPr>
          <w:rFonts w:cstheme="minorHAnsi"/>
          <w:color w:val="auto"/>
          <w:sz w:val="21"/>
          <w:szCs w:val="21"/>
        </w:rPr>
      </w:pPr>
      <w:r w:rsidRPr="00DB5724">
        <w:rPr>
          <w:rFonts w:cstheme="minorHAnsi"/>
          <w:color w:val="auto"/>
          <w:sz w:val="21"/>
          <w:szCs w:val="21"/>
        </w:rPr>
        <w:t xml:space="preserve">Is the final majority decision of council or of a </w:t>
      </w:r>
      <w:r w:rsidR="00C22D52">
        <w:rPr>
          <w:rFonts w:cstheme="minorHAnsi"/>
          <w:color w:val="auto"/>
          <w:sz w:val="21"/>
          <w:szCs w:val="21"/>
        </w:rPr>
        <w:t>delegated</w:t>
      </w:r>
      <w:r w:rsidRPr="00DB5724">
        <w:rPr>
          <w:rFonts w:cstheme="minorHAnsi"/>
          <w:color w:val="auto"/>
          <w:sz w:val="21"/>
          <w:szCs w:val="21"/>
        </w:rPr>
        <w:t xml:space="preserve"> committee consisting only of councillors</w:t>
      </w:r>
      <w:r w:rsidR="00B854B1">
        <w:rPr>
          <w:rFonts w:cstheme="minorHAnsi"/>
          <w:color w:val="auto"/>
          <w:sz w:val="21"/>
          <w:szCs w:val="21"/>
        </w:rPr>
        <w:t>,</w:t>
      </w:r>
      <w:r w:rsidRPr="00DB5724">
        <w:rPr>
          <w:rFonts w:cstheme="minorHAnsi"/>
          <w:color w:val="auto"/>
          <w:sz w:val="21"/>
          <w:szCs w:val="21"/>
        </w:rPr>
        <w:t xml:space="preserve"> in regard to an agenda item </w:t>
      </w:r>
      <w:r w:rsidR="00616518">
        <w:rPr>
          <w:rFonts w:cstheme="minorHAnsi"/>
          <w:color w:val="auto"/>
          <w:sz w:val="21"/>
          <w:szCs w:val="21"/>
        </w:rPr>
        <w:t xml:space="preserve">as per </w:t>
      </w:r>
      <w:r w:rsidR="00616518" w:rsidRPr="00616518">
        <w:rPr>
          <w:rFonts w:cstheme="minorHAnsi"/>
          <w:color w:val="auto"/>
          <w:sz w:val="21"/>
          <w:szCs w:val="21"/>
        </w:rPr>
        <w:t xml:space="preserve">section 59(2) of the Act </w:t>
      </w:r>
      <w:r w:rsidRPr="00DB5724">
        <w:rPr>
          <w:rFonts w:cstheme="minorHAnsi"/>
          <w:color w:val="auto"/>
          <w:sz w:val="21"/>
          <w:szCs w:val="21"/>
        </w:rPr>
        <w:t xml:space="preserve">and excludes procedural motions.  </w:t>
      </w:r>
    </w:p>
    <w:p w14:paraId="3DD39687" w14:textId="77777777" w:rsidR="00773112" w:rsidRPr="007605A8" w:rsidRDefault="00773112" w:rsidP="007605A8">
      <w:pPr>
        <w:spacing w:before="0" w:after="0" w:line="276" w:lineRule="auto"/>
        <w:rPr>
          <w:rFonts w:cstheme="minorHAnsi"/>
          <w:color w:val="62BB46" w:themeColor="accent3"/>
          <w:sz w:val="21"/>
          <w:szCs w:val="21"/>
          <w:u w:val="single"/>
        </w:rPr>
      </w:pPr>
      <w:r w:rsidRPr="007605A8">
        <w:rPr>
          <w:rFonts w:cstheme="minorHAnsi"/>
          <w:color w:val="62BB46" w:themeColor="accent3"/>
          <w:sz w:val="21"/>
          <w:szCs w:val="21"/>
          <w:u w:val="single"/>
        </w:rPr>
        <w:t>Procedural motion</w:t>
      </w:r>
    </w:p>
    <w:p w14:paraId="06BC9FCD" w14:textId="7D5741B7" w:rsidR="00773112" w:rsidRDefault="00773112" w:rsidP="007605A8">
      <w:pPr>
        <w:spacing w:before="0" w:line="276" w:lineRule="auto"/>
        <w:rPr>
          <w:rFonts w:cstheme="minorHAnsi"/>
          <w:color w:val="auto"/>
          <w:sz w:val="21"/>
          <w:szCs w:val="21"/>
        </w:rPr>
      </w:pPr>
      <w:r w:rsidRPr="00DB5724">
        <w:rPr>
          <w:rFonts w:cstheme="minorHAnsi"/>
          <w:color w:val="auto"/>
          <w:sz w:val="21"/>
          <w:szCs w:val="21"/>
        </w:rPr>
        <w:t xml:space="preserve">Is a motion passed by council or of a </w:t>
      </w:r>
      <w:r w:rsidR="00C22D52">
        <w:rPr>
          <w:rFonts w:cstheme="minorHAnsi"/>
          <w:color w:val="auto"/>
          <w:sz w:val="21"/>
          <w:szCs w:val="21"/>
        </w:rPr>
        <w:t>delegated</w:t>
      </w:r>
      <w:r w:rsidRPr="00DB5724">
        <w:rPr>
          <w:rFonts w:cstheme="minorHAnsi"/>
          <w:color w:val="auto"/>
          <w:sz w:val="21"/>
          <w:szCs w:val="21"/>
        </w:rPr>
        <w:t xml:space="preserve"> committee consisting only of </w:t>
      </w:r>
      <w:r w:rsidR="00C22D52">
        <w:rPr>
          <w:rFonts w:cstheme="minorHAnsi"/>
          <w:color w:val="auto"/>
          <w:sz w:val="21"/>
          <w:szCs w:val="21"/>
        </w:rPr>
        <w:t>c</w:t>
      </w:r>
      <w:r w:rsidRPr="00DB5724">
        <w:rPr>
          <w:rFonts w:cstheme="minorHAnsi"/>
          <w:color w:val="auto"/>
          <w:sz w:val="21"/>
          <w:szCs w:val="21"/>
        </w:rPr>
        <w:t>ouncillors</w:t>
      </w:r>
      <w:r w:rsidR="00372A03">
        <w:rPr>
          <w:rFonts w:cstheme="minorHAnsi"/>
          <w:color w:val="auto"/>
          <w:sz w:val="21"/>
          <w:szCs w:val="21"/>
        </w:rPr>
        <w:t>,</w:t>
      </w:r>
      <w:r w:rsidRPr="00DB5724">
        <w:rPr>
          <w:rFonts w:cstheme="minorHAnsi"/>
          <w:color w:val="auto"/>
          <w:sz w:val="21"/>
          <w:szCs w:val="21"/>
        </w:rPr>
        <w:t xml:space="preserve"> other than the final majority decision. Examples include: a motion to amend an existing motion; or a motion to close the meeting to the public; or a motion to admit a notice of motion or general business item.</w:t>
      </w:r>
    </w:p>
    <w:p w14:paraId="689D2DA0" w14:textId="31A6C8B2" w:rsidR="006F4F3B" w:rsidRPr="00FF2C79" w:rsidRDefault="006F4F3B" w:rsidP="00FF2C79">
      <w:pPr>
        <w:spacing w:before="0" w:after="0" w:line="276" w:lineRule="auto"/>
        <w:rPr>
          <w:rFonts w:cstheme="minorHAnsi"/>
          <w:color w:val="62BB46" w:themeColor="accent3"/>
          <w:sz w:val="21"/>
          <w:szCs w:val="21"/>
          <w:u w:val="single"/>
        </w:rPr>
      </w:pPr>
      <w:r w:rsidRPr="00FF2C79">
        <w:rPr>
          <w:rFonts w:cstheme="minorHAnsi"/>
          <w:color w:val="62BB46" w:themeColor="accent3"/>
          <w:sz w:val="21"/>
          <w:szCs w:val="21"/>
          <w:u w:val="single"/>
        </w:rPr>
        <w:t xml:space="preserve">Closed </w:t>
      </w:r>
      <w:r w:rsidR="00FF2C79">
        <w:rPr>
          <w:rFonts w:cstheme="minorHAnsi"/>
          <w:color w:val="62BB46" w:themeColor="accent3"/>
          <w:sz w:val="21"/>
          <w:szCs w:val="21"/>
          <w:u w:val="single"/>
        </w:rPr>
        <w:t>to the public</w:t>
      </w:r>
    </w:p>
    <w:p w14:paraId="790B7B81" w14:textId="34D9E3FB" w:rsidR="006F4F3B" w:rsidRDefault="005140DC" w:rsidP="007605A8">
      <w:pPr>
        <w:spacing w:before="0" w:line="276" w:lineRule="auto"/>
        <w:rPr>
          <w:rFonts w:cstheme="minorHAnsi"/>
          <w:color w:val="auto"/>
          <w:sz w:val="21"/>
          <w:szCs w:val="21"/>
        </w:rPr>
      </w:pPr>
      <w:r>
        <w:rPr>
          <w:rFonts w:cstheme="minorHAnsi"/>
          <w:color w:val="auto"/>
          <w:sz w:val="21"/>
          <w:szCs w:val="21"/>
        </w:rPr>
        <w:t xml:space="preserve">Is </w:t>
      </w:r>
      <w:r w:rsidR="002A74F5">
        <w:rPr>
          <w:rFonts w:cstheme="minorHAnsi"/>
          <w:color w:val="auto"/>
          <w:sz w:val="21"/>
          <w:szCs w:val="21"/>
        </w:rPr>
        <w:t>an option for councils to</w:t>
      </w:r>
      <w:r w:rsidR="003E5AA0">
        <w:rPr>
          <w:rFonts w:cstheme="minorHAnsi"/>
          <w:color w:val="auto"/>
          <w:sz w:val="21"/>
          <w:szCs w:val="21"/>
        </w:rPr>
        <w:t xml:space="preserve"> conduct resolutions closed to the public </w:t>
      </w:r>
      <w:r w:rsidR="0094192A">
        <w:rPr>
          <w:rFonts w:cstheme="minorHAnsi"/>
          <w:color w:val="auto"/>
          <w:sz w:val="21"/>
          <w:szCs w:val="21"/>
        </w:rPr>
        <w:t>whe</w:t>
      </w:r>
      <w:r w:rsidR="00936714">
        <w:rPr>
          <w:rFonts w:cstheme="minorHAnsi"/>
          <w:color w:val="auto"/>
          <w:sz w:val="21"/>
          <w:szCs w:val="21"/>
        </w:rPr>
        <w:t>n</w:t>
      </w:r>
      <w:r w:rsidR="0094192A">
        <w:rPr>
          <w:rFonts w:cstheme="minorHAnsi"/>
          <w:color w:val="auto"/>
          <w:sz w:val="21"/>
          <w:szCs w:val="21"/>
        </w:rPr>
        <w:t xml:space="preserve"> the matter is confidential, for security reasons or </w:t>
      </w:r>
      <w:r w:rsidR="00FF2C79">
        <w:rPr>
          <w:rFonts w:cstheme="minorHAnsi"/>
          <w:color w:val="auto"/>
          <w:sz w:val="21"/>
          <w:szCs w:val="21"/>
        </w:rPr>
        <w:t>to enable the meeting to proceed in an orderly manner as per section 66 of the Act.</w:t>
      </w:r>
    </w:p>
    <w:p w14:paraId="5481D0BD" w14:textId="77777777" w:rsidR="00773112" w:rsidRPr="00F96169" w:rsidRDefault="00773112" w:rsidP="00773112">
      <w:pPr>
        <w:pStyle w:val="BodyText100ThemeColour"/>
        <w:rPr>
          <w:rFonts w:cstheme="minorHAnsi"/>
          <w:b/>
          <w:sz w:val="24"/>
        </w:rPr>
      </w:pPr>
      <w:r w:rsidRPr="00F96169">
        <w:rPr>
          <w:rFonts w:cstheme="minorHAnsi"/>
          <w:b/>
          <w:sz w:val="24"/>
        </w:rPr>
        <w:t>Classification</w:t>
      </w:r>
    </w:p>
    <w:p w14:paraId="1331B828" w14:textId="77777777" w:rsidR="00773112" w:rsidRPr="00CD44DF" w:rsidRDefault="00773112" w:rsidP="00773112">
      <w:pPr>
        <w:pStyle w:val="BodyText"/>
        <w:spacing w:before="0" w:after="0" w:line="276" w:lineRule="auto"/>
        <w:rPr>
          <w:rFonts w:cstheme="minorHAnsi"/>
          <w:color w:val="auto"/>
          <w:sz w:val="21"/>
          <w:szCs w:val="21"/>
        </w:rPr>
      </w:pPr>
      <w:r w:rsidRPr="00CD44DF">
        <w:rPr>
          <w:rFonts w:cstheme="minorHAnsi"/>
          <w:color w:val="auto"/>
          <w:sz w:val="21"/>
          <w:szCs w:val="21"/>
        </w:rPr>
        <w:t>Output indicator – Transparency</w:t>
      </w:r>
    </w:p>
    <w:p w14:paraId="757293AB" w14:textId="77777777" w:rsidR="00773112" w:rsidRPr="00F96169" w:rsidRDefault="00773112" w:rsidP="00773112">
      <w:pPr>
        <w:pStyle w:val="BodyText100ThemeColour"/>
        <w:rPr>
          <w:rFonts w:cstheme="minorHAnsi"/>
          <w:b/>
          <w:sz w:val="24"/>
        </w:rPr>
      </w:pPr>
      <w:r w:rsidRPr="00F96169">
        <w:rPr>
          <w:rFonts w:cstheme="minorHAnsi"/>
          <w:b/>
          <w:sz w:val="24"/>
        </w:rPr>
        <w:t>Data source</w:t>
      </w:r>
    </w:p>
    <w:p w14:paraId="4AD8A8BE" w14:textId="77777777" w:rsidR="001C1C5A" w:rsidRDefault="00773112" w:rsidP="001C1C5A">
      <w:pPr>
        <w:pStyle w:val="BodyText"/>
        <w:spacing w:before="0" w:after="0" w:line="276" w:lineRule="auto"/>
        <w:rPr>
          <w:rFonts w:cstheme="minorHAnsi"/>
          <w:color w:val="auto"/>
          <w:sz w:val="21"/>
          <w:szCs w:val="21"/>
        </w:rPr>
      </w:pPr>
      <w:r w:rsidRPr="00CD44DF">
        <w:rPr>
          <w:rFonts w:cstheme="minorHAnsi"/>
          <w:color w:val="auto"/>
          <w:sz w:val="21"/>
          <w:szCs w:val="21"/>
        </w:rPr>
        <w:t xml:space="preserve">Any council meeting minutes or council agenda system (such as InfoCouncil) which indicates the number of council resolutions made at meetings open and closed to the public.  </w:t>
      </w:r>
    </w:p>
    <w:p w14:paraId="08BC0735" w14:textId="77777777" w:rsidR="0052037C" w:rsidRPr="00CD44DF" w:rsidRDefault="0052037C" w:rsidP="001C1C5A">
      <w:pPr>
        <w:pStyle w:val="BodyText"/>
        <w:spacing w:before="0" w:after="0" w:line="276" w:lineRule="auto"/>
        <w:rPr>
          <w:rFonts w:cstheme="minorHAnsi"/>
          <w:color w:val="auto"/>
          <w:sz w:val="21"/>
          <w:szCs w:val="21"/>
        </w:rPr>
      </w:pPr>
    </w:p>
    <w:p w14:paraId="2F9FBE6A" w14:textId="272ED61C" w:rsidR="00773112" w:rsidRPr="001C1C5A" w:rsidRDefault="00773112" w:rsidP="001C1C5A">
      <w:pPr>
        <w:pStyle w:val="BodyText"/>
        <w:spacing w:before="0" w:after="0" w:line="276" w:lineRule="auto"/>
        <w:rPr>
          <w:rFonts w:cstheme="minorHAnsi"/>
          <w:sz w:val="21"/>
          <w:szCs w:val="21"/>
        </w:rPr>
      </w:pPr>
      <w:r w:rsidRPr="00F96169">
        <w:rPr>
          <w:rFonts w:cstheme="minorHAnsi"/>
          <w:b/>
          <w:sz w:val="24"/>
        </w:rPr>
        <w:lastRenderedPageBreak/>
        <w:t>Data use / Community outcome</w:t>
      </w:r>
    </w:p>
    <w:p w14:paraId="03EF37FE" w14:textId="7A306C05" w:rsidR="00773112" w:rsidRPr="008449A7" w:rsidRDefault="00773112" w:rsidP="00B6126A">
      <w:pPr>
        <w:pStyle w:val="BodyText"/>
        <w:spacing w:before="0" w:line="276" w:lineRule="auto"/>
        <w:rPr>
          <w:rFonts w:cstheme="minorHAnsi"/>
          <w:color w:val="auto"/>
          <w:sz w:val="21"/>
          <w:szCs w:val="21"/>
          <w:lang w:eastAsia="en-AU"/>
        </w:rPr>
      </w:pPr>
      <w:r w:rsidRPr="008449A7">
        <w:rPr>
          <w:rFonts w:cstheme="minorHAnsi"/>
          <w:color w:val="auto"/>
          <w:sz w:val="21"/>
          <w:szCs w:val="21"/>
          <w:lang w:eastAsia="en-AU"/>
        </w:rPr>
        <w:t xml:space="preserve">Assessment of council openness and transparency. Low or decreasing proportion of closed meetings suggests council is promoting openness in its decision making. </w:t>
      </w:r>
    </w:p>
    <w:p w14:paraId="0B43CDBD" w14:textId="77777777" w:rsidR="00773112" w:rsidRPr="00F96169" w:rsidRDefault="00773112" w:rsidP="00773112">
      <w:pPr>
        <w:pStyle w:val="BodyText100ThemeColour"/>
        <w:rPr>
          <w:rFonts w:cstheme="minorHAnsi"/>
          <w:b/>
          <w:sz w:val="24"/>
        </w:rPr>
      </w:pPr>
      <w:r w:rsidRPr="00F96169">
        <w:rPr>
          <w:rFonts w:cstheme="minorHAnsi"/>
          <w:b/>
          <w:sz w:val="24"/>
        </w:rPr>
        <w:t>Suitability for target setting</w:t>
      </w:r>
    </w:p>
    <w:p w14:paraId="4338838F" w14:textId="77777777" w:rsidR="00773112" w:rsidRPr="008449A7" w:rsidRDefault="00773112" w:rsidP="00773112">
      <w:pPr>
        <w:pStyle w:val="BodyText"/>
        <w:spacing w:before="0" w:after="0" w:line="276" w:lineRule="auto"/>
        <w:rPr>
          <w:rFonts w:cstheme="minorHAnsi"/>
          <w:b/>
          <w:bCs/>
          <w:color w:val="auto"/>
          <w:sz w:val="21"/>
          <w:szCs w:val="21"/>
        </w:rPr>
      </w:pPr>
      <w:r w:rsidRPr="008449A7">
        <w:rPr>
          <w:rFonts w:cstheme="minorHAnsi"/>
          <w:b/>
          <w:bCs/>
          <w:color w:val="auto"/>
          <w:sz w:val="21"/>
          <w:szCs w:val="21"/>
        </w:rPr>
        <w:t>High</w:t>
      </w:r>
    </w:p>
    <w:p w14:paraId="6A1BCBC1" w14:textId="77777777" w:rsidR="00773112" w:rsidRPr="008449A7" w:rsidRDefault="00773112" w:rsidP="00773112">
      <w:pPr>
        <w:pStyle w:val="BodyText100ThemeColour"/>
        <w:spacing w:before="0" w:after="0" w:line="276" w:lineRule="auto"/>
        <w:rPr>
          <w:rFonts w:cstheme="minorHAnsi"/>
          <w:color w:val="auto"/>
          <w:sz w:val="21"/>
          <w:szCs w:val="21"/>
        </w:rPr>
      </w:pPr>
      <w:r w:rsidRPr="008449A7">
        <w:rPr>
          <w:rFonts w:cstheme="minorHAnsi"/>
          <w:color w:val="auto"/>
          <w:sz w:val="21"/>
          <w:szCs w:val="21"/>
        </w:rPr>
        <w:t>Data is stable and council has direct influence over the outcome.</w:t>
      </w:r>
    </w:p>
    <w:p w14:paraId="47649DE7" w14:textId="77777777" w:rsidR="00773112" w:rsidRPr="00F96169" w:rsidRDefault="00773112" w:rsidP="00773112">
      <w:pPr>
        <w:pStyle w:val="BodyText100ThemeColour"/>
        <w:rPr>
          <w:rFonts w:cstheme="minorHAnsi"/>
          <w:b/>
          <w:sz w:val="24"/>
        </w:rPr>
      </w:pPr>
      <w:r w:rsidRPr="00F96169">
        <w:rPr>
          <w:rFonts w:cstheme="minorHAnsi"/>
          <w:b/>
          <w:sz w:val="24"/>
        </w:rPr>
        <w:t>Related to</w:t>
      </w:r>
    </w:p>
    <w:p w14:paraId="7A0A8B3E" w14:textId="77777777" w:rsidR="00773112" w:rsidRPr="008449A7" w:rsidRDefault="00773112" w:rsidP="00773112">
      <w:pPr>
        <w:pStyle w:val="BodyText"/>
        <w:spacing w:before="0" w:after="0" w:line="276" w:lineRule="auto"/>
        <w:rPr>
          <w:rFonts w:cstheme="minorHAnsi"/>
          <w:color w:val="auto"/>
          <w:sz w:val="21"/>
          <w:szCs w:val="21"/>
        </w:rPr>
      </w:pPr>
      <w:r w:rsidRPr="008449A7">
        <w:rPr>
          <w:rFonts w:cstheme="minorHAnsi"/>
          <w:color w:val="auto"/>
          <w:sz w:val="21"/>
          <w:szCs w:val="21"/>
        </w:rPr>
        <w:t xml:space="preserve">G5 – Satisfaction with council decisions </w:t>
      </w:r>
    </w:p>
    <w:p w14:paraId="018CD20C" w14:textId="77777777" w:rsidR="00773112" w:rsidRPr="00F96169" w:rsidRDefault="00773112" w:rsidP="00773112">
      <w:pPr>
        <w:pStyle w:val="BodyText100ThemeColour"/>
        <w:rPr>
          <w:rFonts w:cstheme="minorHAnsi"/>
          <w:b/>
          <w:sz w:val="24"/>
        </w:rPr>
      </w:pPr>
      <w:bookmarkStart w:id="120" w:name="_Hlk10719037"/>
      <w:r w:rsidRPr="00F96169">
        <w:rPr>
          <w:rFonts w:cstheme="minorHAnsi"/>
          <w:b/>
          <w:sz w:val="24"/>
        </w:rPr>
        <w:t>Further information</w:t>
      </w:r>
    </w:p>
    <w:p w14:paraId="1262C80A" w14:textId="0D58DA27" w:rsidR="00773112" w:rsidRPr="0044774C" w:rsidRDefault="00773112" w:rsidP="00773112">
      <w:pPr>
        <w:pStyle w:val="BodyText"/>
        <w:spacing w:before="0" w:after="0" w:line="276" w:lineRule="auto"/>
        <w:rPr>
          <w:rFonts w:cstheme="minorHAnsi"/>
          <w:i/>
          <w:color w:val="auto"/>
          <w:sz w:val="21"/>
          <w:szCs w:val="21"/>
        </w:rPr>
      </w:pPr>
      <w:r w:rsidRPr="0044774C">
        <w:rPr>
          <w:rFonts w:cstheme="minorHAnsi"/>
          <w:i/>
          <w:color w:val="auto"/>
          <w:sz w:val="21"/>
          <w:szCs w:val="21"/>
        </w:rPr>
        <w:t xml:space="preserve">Local Government Act </w:t>
      </w:r>
      <w:r w:rsidR="00054AA1" w:rsidRPr="0044774C">
        <w:rPr>
          <w:rFonts w:cstheme="minorHAnsi"/>
          <w:i/>
          <w:iCs/>
          <w:color w:val="auto"/>
          <w:sz w:val="21"/>
          <w:szCs w:val="21"/>
        </w:rPr>
        <w:t>2020</w:t>
      </w:r>
    </w:p>
    <w:p w14:paraId="72A0EB84" w14:textId="68739AD4" w:rsidR="00773112" w:rsidRPr="008449A7" w:rsidRDefault="00773112" w:rsidP="00773112">
      <w:pPr>
        <w:pStyle w:val="BodyText"/>
        <w:spacing w:before="0" w:after="0" w:line="276" w:lineRule="auto"/>
        <w:rPr>
          <w:rFonts w:cstheme="minorHAnsi"/>
          <w:color w:val="auto"/>
          <w:sz w:val="21"/>
          <w:szCs w:val="21"/>
        </w:rPr>
      </w:pPr>
      <w:r w:rsidRPr="0044774C">
        <w:rPr>
          <w:rFonts w:cstheme="minorHAnsi"/>
          <w:color w:val="auto"/>
          <w:sz w:val="21"/>
          <w:szCs w:val="21"/>
        </w:rPr>
        <w:t>Local Government (Planning and Reporting) Regulations 20</w:t>
      </w:r>
      <w:r w:rsidR="00054AA1" w:rsidRPr="0044774C">
        <w:rPr>
          <w:rFonts w:cstheme="minorHAnsi"/>
          <w:color w:val="auto"/>
          <w:sz w:val="21"/>
          <w:szCs w:val="21"/>
        </w:rPr>
        <w:t>20</w:t>
      </w:r>
      <w:r w:rsidRPr="0044774C">
        <w:rPr>
          <w:rFonts w:cstheme="minorHAnsi"/>
          <w:color w:val="auto"/>
          <w:sz w:val="21"/>
          <w:szCs w:val="21"/>
        </w:rPr>
        <w:t xml:space="preserve"> – Schedule 2 Indicator </w:t>
      </w:r>
      <w:r w:rsidR="00E55A72" w:rsidRPr="0044774C">
        <w:rPr>
          <w:rFonts w:cstheme="minorHAnsi"/>
          <w:color w:val="auto"/>
          <w:sz w:val="21"/>
          <w:szCs w:val="21"/>
        </w:rPr>
        <w:t>1a</w:t>
      </w:r>
      <w:r w:rsidRPr="0044774C">
        <w:rPr>
          <w:rFonts w:cstheme="minorHAnsi"/>
          <w:color w:val="auto"/>
          <w:sz w:val="21"/>
          <w:szCs w:val="21"/>
        </w:rPr>
        <w:t xml:space="preserve"> (Page </w:t>
      </w:r>
      <w:r w:rsidR="00E55A72" w:rsidRPr="0044774C">
        <w:rPr>
          <w:rFonts w:cstheme="minorHAnsi"/>
          <w:color w:val="auto"/>
          <w:sz w:val="21"/>
          <w:szCs w:val="21"/>
        </w:rPr>
        <w:t>34</w:t>
      </w:r>
      <w:r w:rsidRPr="0044774C">
        <w:rPr>
          <w:rFonts w:cstheme="minorHAnsi"/>
          <w:color w:val="auto"/>
          <w:sz w:val="21"/>
          <w:szCs w:val="21"/>
        </w:rPr>
        <w:t>)</w:t>
      </w:r>
    </w:p>
    <w:bookmarkEnd w:id="120"/>
    <w:p w14:paraId="22782206" w14:textId="77777777" w:rsidR="00773112" w:rsidRPr="00F96169" w:rsidRDefault="00773112" w:rsidP="00773112">
      <w:pPr>
        <w:pStyle w:val="BodyText100ThemeColour"/>
        <w:rPr>
          <w:rFonts w:cstheme="minorHAnsi"/>
          <w:b/>
          <w:sz w:val="24"/>
        </w:rPr>
      </w:pPr>
      <w:r w:rsidRPr="00F96169">
        <w:rPr>
          <w:rFonts w:cstheme="minorHAnsi"/>
          <w:b/>
          <w:sz w:val="24"/>
        </w:rPr>
        <w:t>Notes or Case Studies</w:t>
      </w:r>
    </w:p>
    <w:p w14:paraId="75BE142C" w14:textId="77777777" w:rsidR="00773112" w:rsidRPr="00795820" w:rsidRDefault="00773112" w:rsidP="00795820">
      <w:pPr>
        <w:spacing w:before="0" w:after="0" w:line="276" w:lineRule="auto"/>
        <w:rPr>
          <w:rFonts w:cstheme="minorHAnsi"/>
          <w:color w:val="62BB46" w:themeColor="accent3"/>
          <w:sz w:val="21"/>
          <w:szCs w:val="21"/>
          <w:u w:val="single"/>
        </w:rPr>
      </w:pPr>
      <w:r w:rsidRPr="00795820">
        <w:rPr>
          <w:rFonts w:cstheme="minorHAnsi"/>
          <w:color w:val="62BB46" w:themeColor="accent3"/>
          <w:sz w:val="21"/>
          <w:szCs w:val="21"/>
          <w:u w:val="single"/>
        </w:rPr>
        <w:t>Administrators</w:t>
      </w:r>
    </w:p>
    <w:p w14:paraId="0D69A038" w14:textId="168276B5" w:rsidR="00124D0D" w:rsidRPr="007979CE" w:rsidRDefault="00773112" w:rsidP="007979CE">
      <w:pPr>
        <w:spacing w:before="0"/>
        <w:rPr>
          <w:color w:val="auto"/>
        </w:rPr>
      </w:pPr>
      <w:r w:rsidRPr="008449A7">
        <w:rPr>
          <w:rFonts w:cstheme="minorHAnsi"/>
          <w:color w:val="auto"/>
          <w:sz w:val="21"/>
          <w:szCs w:val="21"/>
        </w:rPr>
        <w:t>Administrators appointed by the Minister for Local Government should be treated as councillors for the purposes of the governance measure.</w:t>
      </w:r>
    </w:p>
    <w:p w14:paraId="28343D71" w14:textId="77777777" w:rsidR="00124D0D" w:rsidRPr="00124D0D" w:rsidRDefault="00124D0D" w:rsidP="00124D0D"/>
    <w:p w14:paraId="7725DB42" w14:textId="77777777" w:rsidR="00124D0D" w:rsidRPr="00124D0D" w:rsidRDefault="00124D0D" w:rsidP="00124D0D"/>
    <w:p w14:paraId="0259708F" w14:textId="77777777" w:rsidR="00124D0D" w:rsidRPr="00124D0D" w:rsidRDefault="00124D0D" w:rsidP="00124D0D"/>
    <w:p w14:paraId="3C3FE1E9" w14:textId="77777777" w:rsidR="00124D0D" w:rsidRPr="00124D0D" w:rsidRDefault="00124D0D" w:rsidP="00124D0D"/>
    <w:p w14:paraId="79CA77D1" w14:textId="77777777" w:rsidR="00124D0D" w:rsidRPr="00124D0D" w:rsidRDefault="00124D0D" w:rsidP="00124D0D"/>
    <w:p w14:paraId="67638B67" w14:textId="77777777" w:rsidR="00124D0D" w:rsidRPr="00124D0D" w:rsidRDefault="00124D0D" w:rsidP="00124D0D"/>
    <w:p w14:paraId="70E7DFA2" w14:textId="77777777" w:rsidR="00124D0D" w:rsidRPr="00124D0D" w:rsidRDefault="00124D0D" w:rsidP="00124D0D"/>
    <w:p w14:paraId="0A7B354D" w14:textId="77777777" w:rsidR="00124D0D" w:rsidRPr="00124D0D" w:rsidRDefault="00124D0D" w:rsidP="00124D0D"/>
    <w:p w14:paraId="42110EA4" w14:textId="77777777" w:rsidR="00CC0666" w:rsidRDefault="00CC0666" w:rsidP="00CC0666"/>
    <w:p w14:paraId="6E3E95CF" w14:textId="77777777" w:rsidR="00124D0D" w:rsidRDefault="00124D0D" w:rsidP="00CC0666"/>
    <w:p w14:paraId="6E4D0DFF" w14:textId="77777777" w:rsidR="00124D0D" w:rsidRDefault="00124D0D" w:rsidP="00CC0666"/>
    <w:p w14:paraId="44F57319" w14:textId="77777777" w:rsidR="00124D0D" w:rsidRDefault="00124D0D" w:rsidP="00CC0666"/>
    <w:p w14:paraId="18E4E2AC" w14:textId="1D1EE2F4" w:rsidR="00124D0D" w:rsidRDefault="00124D0D" w:rsidP="00CC0666">
      <w:pPr>
        <w:sectPr w:rsidR="00124D0D" w:rsidSect="00E857E2">
          <w:type w:val="continuous"/>
          <w:pgSz w:w="11906" w:h="16838" w:code="9"/>
          <w:pgMar w:top="1134" w:right="1701" w:bottom="1134" w:left="1134" w:header="709" w:footer="346" w:gutter="0"/>
          <w:cols w:num="2" w:space="708"/>
          <w:titlePg/>
          <w:docGrid w:linePitch="360"/>
        </w:sectPr>
      </w:pPr>
    </w:p>
    <w:p w14:paraId="1CEEAD4E" w14:textId="77777777" w:rsidR="003A73A9" w:rsidRPr="003A73A9" w:rsidRDefault="003A73A9" w:rsidP="003A73A9">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21" w:name="_Toc96088536"/>
      <w:r w:rsidRPr="003A73A9">
        <w:rPr>
          <w:rFonts w:asciiTheme="minorHAnsi" w:hAnsiTheme="minorHAnsi" w:cstheme="minorHAnsi"/>
          <w:b w:val="0"/>
          <w:color w:val="201547" w:themeColor="text2"/>
          <w:kern w:val="32"/>
          <w:sz w:val="32"/>
          <w:lang w:eastAsia="en-AU"/>
        </w:rPr>
        <w:lastRenderedPageBreak/>
        <w:t>G2 – Satisfaction with community consultation and engagement</w:t>
      </w:r>
      <w:bookmarkEnd w:id="121"/>
      <w:r w:rsidRPr="003A73A9">
        <w:rPr>
          <w:rFonts w:asciiTheme="minorHAnsi" w:hAnsiTheme="minorHAnsi" w:cstheme="minorHAnsi"/>
          <w:b w:val="0"/>
          <w:color w:val="201547" w:themeColor="text2"/>
          <w:kern w:val="32"/>
          <w:sz w:val="32"/>
          <w:lang w:eastAsia="en-AU"/>
        </w:rPr>
        <w:t xml:space="preserve">   </w:t>
      </w:r>
    </w:p>
    <w:p w14:paraId="0B7B58FD" w14:textId="77777777" w:rsidR="003A73A9" w:rsidRPr="00F96169" w:rsidRDefault="003A73A9" w:rsidP="003A73A9">
      <w:pPr>
        <w:pStyle w:val="BodyText100ThemeColour"/>
        <w:rPr>
          <w:rFonts w:cstheme="minorHAnsi"/>
          <w:b/>
          <w:sz w:val="24"/>
        </w:rPr>
      </w:pPr>
      <w:r w:rsidRPr="00F96169">
        <w:rPr>
          <w:rFonts w:cstheme="minorHAnsi"/>
          <w:b/>
          <w:sz w:val="24"/>
        </w:rPr>
        <w:t>Definition</w:t>
      </w:r>
    </w:p>
    <w:p w14:paraId="1611989C" w14:textId="77777777" w:rsidR="003A73A9" w:rsidRPr="008449A7" w:rsidRDefault="003A73A9" w:rsidP="003A73A9">
      <w:pPr>
        <w:pStyle w:val="BodyText"/>
        <w:rPr>
          <w:rStyle w:val="normaltextrun1"/>
          <w:rFonts w:cstheme="minorHAnsi"/>
          <w:color w:val="auto"/>
        </w:rPr>
      </w:pPr>
      <w:r w:rsidRPr="008449A7">
        <w:rPr>
          <w:rStyle w:val="normaltextrun1"/>
          <w:rFonts w:cstheme="minorHAnsi"/>
          <w:color w:val="auto"/>
          <w:sz w:val="24"/>
          <w:szCs w:val="24"/>
        </w:rPr>
        <w:t xml:space="preserve">The community satisfaction rating out of 100 with the consultation and engagement efforts of the council. This includes consulting and engaging directly with the community on key local issues requiring decisions by council.  </w:t>
      </w:r>
      <w:r w:rsidRPr="008449A7">
        <w:rPr>
          <w:rStyle w:val="normaltextrun1"/>
          <w:rFonts w:cstheme="minorHAnsi"/>
          <w:color w:val="auto"/>
        </w:rPr>
        <w:t> </w:t>
      </w:r>
    </w:p>
    <w:p w14:paraId="3C186314" w14:textId="77777777" w:rsidR="003A73A9" w:rsidRPr="00F96169" w:rsidRDefault="003A73A9" w:rsidP="003A73A9">
      <w:pPr>
        <w:pStyle w:val="BodyText100ThemeColour"/>
        <w:rPr>
          <w:rFonts w:cstheme="minorHAnsi"/>
          <w:b/>
          <w:sz w:val="24"/>
        </w:rPr>
      </w:pPr>
      <w:r w:rsidRPr="00F96169">
        <w:rPr>
          <w:rFonts w:cstheme="minorHAnsi"/>
          <w:b/>
          <w:sz w:val="24"/>
        </w:rPr>
        <w:t>Calculation</w:t>
      </w:r>
    </w:p>
    <w:p w14:paraId="0E9DB7E8" w14:textId="77777777" w:rsidR="003A73A9" w:rsidRPr="005D2CDA" w:rsidRDefault="003A73A9" w:rsidP="003A73A9">
      <w:pPr>
        <w:pStyle w:val="paragraph"/>
        <w:spacing w:line="276" w:lineRule="auto"/>
        <w:textAlignment w:val="baseline"/>
        <w:rPr>
          <w:rFonts w:asciiTheme="minorHAnsi" w:hAnsiTheme="minorHAnsi" w:cstheme="minorHAnsi"/>
          <w:sz w:val="21"/>
          <w:szCs w:val="21"/>
        </w:rPr>
      </w:pPr>
      <w:r w:rsidRPr="003A73A9">
        <w:rPr>
          <w:rStyle w:val="normaltextrun1"/>
          <w:rFonts w:asciiTheme="minorHAnsi" w:hAnsiTheme="minorHAnsi" w:cstheme="minorHAnsi"/>
          <w:color w:val="62BB46" w:themeColor="accent3"/>
          <w:sz w:val="21"/>
          <w:szCs w:val="21"/>
          <w:u w:val="single"/>
        </w:rPr>
        <w:t>Numerator</w:t>
      </w:r>
      <w:r w:rsidRPr="005D2CDA">
        <w:rPr>
          <w:rStyle w:val="eop"/>
          <w:rFonts w:asciiTheme="minorHAnsi" w:hAnsiTheme="minorHAnsi" w:cstheme="minorHAnsi"/>
          <w:sz w:val="21"/>
          <w:szCs w:val="21"/>
        </w:rPr>
        <w:t> </w:t>
      </w:r>
    </w:p>
    <w:p w14:paraId="53A4F740" w14:textId="77777777" w:rsidR="003A73A9" w:rsidRPr="008449A7" w:rsidRDefault="003A73A9" w:rsidP="003A73A9">
      <w:pPr>
        <w:pStyle w:val="paragraph"/>
        <w:spacing w:after="240" w:line="276" w:lineRule="auto"/>
        <w:textAlignment w:val="baseline"/>
        <w:rPr>
          <w:rFonts w:asciiTheme="minorHAnsi" w:hAnsiTheme="minorHAnsi" w:cstheme="minorHAnsi"/>
          <w:sz w:val="21"/>
          <w:szCs w:val="21"/>
        </w:rPr>
      </w:pPr>
      <w:r w:rsidRPr="008449A7">
        <w:rPr>
          <w:rStyle w:val="normaltextrun1"/>
          <w:rFonts w:asciiTheme="minorHAnsi" w:hAnsiTheme="minorHAnsi" w:cstheme="minorHAnsi"/>
          <w:sz w:val="21"/>
          <w:szCs w:val="21"/>
        </w:rPr>
        <w:t>Community satisfaction rating out of 100 with how council has performed on community consultation and engagement</w:t>
      </w:r>
    </w:p>
    <w:p w14:paraId="7AAE4663" w14:textId="77777777" w:rsidR="003A73A9" w:rsidRPr="003A73A9" w:rsidRDefault="003A73A9" w:rsidP="003A73A9">
      <w:pPr>
        <w:pStyle w:val="paragraph"/>
        <w:spacing w:line="276" w:lineRule="auto"/>
        <w:textAlignment w:val="baseline"/>
        <w:rPr>
          <w:rFonts w:asciiTheme="minorHAnsi" w:hAnsiTheme="minorHAnsi" w:cstheme="minorHAnsi"/>
          <w:color w:val="62BB46" w:themeColor="accent3"/>
          <w:sz w:val="21"/>
          <w:szCs w:val="21"/>
        </w:rPr>
      </w:pPr>
      <w:r w:rsidRPr="003A73A9">
        <w:rPr>
          <w:rStyle w:val="normaltextrun1"/>
          <w:rFonts w:asciiTheme="minorHAnsi" w:hAnsiTheme="minorHAnsi" w:cstheme="minorHAnsi"/>
          <w:color w:val="62BB46" w:themeColor="accent3"/>
          <w:sz w:val="21"/>
          <w:szCs w:val="21"/>
          <w:u w:val="single"/>
        </w:rPr>
        <w:t>Denominator</w:t>
      </w:r>
      <w:r w:rsidRPr="003A73A9">
        <w:rPr>
          <w:rStyle w:val="eop"/>
          <w:rFonts w:asciiTheme="minorHAnsi" w:hAnsiTheme="minorHAnsi" w:cstheme="minorHAnsi"/>
          <w:color w:val="62BB46" w:themeColor="accent3"/>
          <w:sz w:val="21"/>
          <w:szCs w:val="21"/>
        </w:rPr>
        <w:t> </w:t>
      </w:r>
    </w:p>
    <w:p w14:paraId="0ACF32A3" w14:textId="77777777" w:rsidR="003A73A9" w:rsidRPr="008449A7" w:rsidRDefault="003A73A9" w:rsidP="003A73A9">
      <w:pPr>
        <w:pStyle w:val="BodyText"/>
        <w:spacing w:before="0" w:after="0" w:line="276" w:lineRule="auto"/>
        <w:rPr>
          <w:rFonts w:cstheme="minorHAnsi"/>
          <w:color w:val="auto"/>
          <w:sz w:val="21"/>
          <w:szCs w:val="21"/>
        </w:rPr>
      </w:pPr>
      <w:r w:rsidRPr="008449A7">
        <w:rPr>
          <w:rStyle w:val="normaltextrun1"/>
          <w:rFonts w:cstheme="minorHAnsi"/>
          <w:color w:val="auto"/>
          <w:sz w:val="21"/>
          <w:szCs w:val="21"/>
        </w:rPr>
        <w:t xml:space="preserve">Not applicable  </w:t>
      </w:r>
    </w:p>
    <w:p w14:paraId="49D655A1" w14:textId="77777777" w:rsidR="003A73A9" w:rsidRPr="00F96169" w:rsidRDefault="003A73A9" w:rsidP="003A73A9">
      <w:pPr>
        <w:pStyle w:val="BodyText100ThemeColour"/>
        <w:rPr>
          <w:rFonts w:cstheme="minorHAnsi"/>
          <w:b/>
          <w:sz w:val="24"/>
        </w:rPr>
      </w:pPr>
      <w:r w:rsidRPr="00F96169">
        <w:rPr>
          <w:rFonts w:cstheme="minorHAnsi"/>
          <w:b/>
          <w:sz w:val="24"/>
        </w:rPr>
        <w:t xml:space="preserve">Key terms </w:t>
      </w:r>
    </w:p>
    <w:p w14:paraId="3E9FE717" w14:textId="77777777" w:rsidR="003A73A9" w:rsidRPr="008449A7" w:rsidRDefault="003A73A9" w:rsidP="003A73A9">
      <w:pPr>
        <w:spacing w:before="0" w:after="0" w:line="276" w:lineRule="auto"/>
        <w:rPr>
          <w:rFonts w:cstheme="minorHAnsi"/>
          <w:color w:val="auto"/>
          <w:sz w:val="21"/>
          <w:szCs w:val="21"/>
        </w:rPr>
      </w:pPr>
      <w:r w:rsidRPr="008449A7">
        <w:rPr>
          <w:rFonts w:cstheme="minorHAnsi"/>
          <w:color w:val="auto"/>
          <w:sz w:val="21"/>
          <w:szCs w:val="21"/>
        </w:rPr>
        <w:t>None</w:t>
      </w:r>
    </w:p>
    <w:p w14:paraId="177142E3" w14:textId="77777777" w:rsidR="003A73A9" w:rsidRPr="00F96169" w:rsidRDefault="003A73A9" w:rsidP="003A73A9">
      <w:pPr>
        <w:pStyle w:val="BodyText100ThemeColour"/>
        <w:rPr>
          <w:rFonts w:cstheme="minorHAnsi"/>
          <w:b/>
          <w:sz w:val="24"/>
        </w:rPr>
      </w:pPr>
      <w:r w:rsidRPr="00F96169">
        <w:rPr>
          <w:rFonts w:cstheme="minorHAnsi"/>
          <w:b/>
          <w:sz w:val="24"/>
        </w:rPr>
        <w:t>Classification</w:t>
      </w:r>
    </w:p>
    <w:p w14:paraId="6F1FB6A9" w14:textId="77777777" w:rsidR="003A73A9" w:rsidRPr="008449A7" w:rsidRDefault="003A73A9" w:rsidP="003A73A9">
      <w:pPr>
        <w:pStyle w:val="BodyText"/>
        <w:spacing w:before="0" w:after="0" w:line="276" w:lineRule="auto"/>
        <w:rPr>
          <w:rFonts w:cstheme="minorHAnsi"/>
          <w:color w:val="auto"/>
          <w:sz w:val="21"/>
          <w:szCs w:val="21"/>
        </w:rPr>
      </w:pPr>
      <w:r w:rsidRPr="008449A7">
        <w:rPr>
          <w:rFonts w:cstheme="minorHAnsi"/>
          <w:color w:val="auto"/>
          <w:sz w:val="21"/>
          <w:szCs w:val="21"/>
        </w:rPr>
        <w:t>Output indicator – Consultation and Engagement</w:t>
      </w:r>
    </w:p>
    <w:p w14:paraId="2EAF5414" w14:textId="77777777" w:rsidR="003A73A9" w:rsidRPr="00F96169" w:rsidRDefault="003A73A9" w:rsidP="003A73A9">
      <w:pPr>
        <w:pStyle w:val="BodyText100ThemeColour"/>
        <w:rPr>
          <w:rFonts w:cstheme="minorHAnsi"/>
          <w:b/>
          <w:sz w:val="24"/>
        </w:rPr>
      </w:pPr>
      <w:r w:rsidRPr="00F96169">
        <w:rPr>
          <w:rFonts w:cstheme="minorHAnsi"/>
          <w:b/>
          <w:sz w:val="24"/>
        </w:rPr>
        <w:t>Data source</w:t>
      </w:r>
    </w:p>
    <w:p w14:paraId="17393F49" w14:textId="77777777" w:rsidR="003A73A9" w:rsidRPr="003A73A9" w:rsidRDefault="003A73A9" w:rsidP="003A73A9">
      <w:pPr>
        <w:pStyle w:val="paragraph"/>
        <w:spacing w:line="276" w:lineRule="auto"/>
        <w:textAlignment w:val="baseline"/>
        <w:rPr>
          <w:rFonts w:asciiTheme="minorHAnsi" w:hAnsiTheme="minorHAnsi" w:cstheme="minorHAnsi"/>
          <w:color w:val="62BB46" w:themeColor="accent3"/>
          <w:sz w:val="21"/>
          <w:szCs w:val="21"/>
        </w:rPr>
      </w:pPr>
      <w:r w:rsidRPr="003A73A9">
        <w:rPr>
          <w:rStyle w:val="normaltextrun1"/>
          <w:rFonts w:asciiTheme="minorHAnsi" w:hAnsiTheme="minorHAnsi" w:cstheme="minorHAnsi"/>
          <w:color w:val="62BB46" w:themeColor="accent3"/>
          <w:sz w:val="21"/>
          <w:szCs w:val="21"/>
          <w:u w:val="single"/>
        </w:rPr>
        <w:t>Numerator</w:t>
      </w:r>
      <w:r w:rsidRPr="003A73A9">
        <w:rPr>
          <w:rStyle w:val="eop"/>
          <w:rFonts w:asciiTheme="minorHAnsi" w:hAnsiTheme="minorHAnsi" w:cstheme="minorHAnsi"/>
          <w:color w:val="62BB46" w:themeColor="accent3"/>
          <w:sz w:val="21"/>
          <w:szCs w:val="21"/>
        </w:rPr>
        <w:t> </w:t>
      </w:r>
    </w:p>
    <w:p w14:paraId="0A3D99F5" w14:textId="77777777" w:rsidR="003A73A9" w:rsidRPr="008449A7" w:rsidRDefault="003A73A9" w:rsidP="003A73A9">
      <w:pPr>
        <w:pStyle w:val="paragraph"/>
        <w:spacing w:after="240" w:line="276" w:lineRule="auto"/>
        <w:textAlignment w:val="baseline"/>
        <w:rPr>
          <w:rFonts w:asciiTheme="minorHAnsi" w:hAnsiTheme="minorHAnsi" w:cstheme="minorHAnsi"/>
          <w:sz w:val="21"/>
          <w:szCs w:val="21"/>
        </w:rPr>
      </w:pPr>
      <w:r w:rsidRPr="008449A7">
        <w:rPr>
          <w:rStyle w:val="normaltextrun1"/>
          <w:rFonts w:asciiTheme="minorHAnsi" w:hAnsiTheme="minorHAnsi" w:cstheme="minorHAnsi"/>
          <w:sz w:val="21"/>
          <w:szCs w:val="21"/>
        </w:rPr>
        <w:t>Community Satisfaction Survey – Local Government Victoria, or similar</w:t>
      </w:r>
    </w:p>
    <w:p w14:paraId="7847F596" w14:textId="77777777" w:rsidR="003A73A9" w:rsidRPr="003A73A9" w:rsidRDefault="003A73A9" w:rsidP="003A73A9">
      <w:pPr>
        <w:pStyle w:val="paragraph"/>
        <w:spacing w:line="276" w:lineRule="auto"/>
        <w:textAlignment w:val="baseline"/>
        <w:rPr>
          <w:rFonts w:asciiTheme="minorHAnsi" w:hAnsiTheme="minorHAnsi" w:cstheme="minorHAnsi"/>
          <w:color w:val="62BB46" w:themeColor="accent3"/>
          <w:sz w:val="21"/>
          <w:szCs w:val="21"/>
        </w:rPr>
      </w:pPr>
      <w:r w:rsidRPr="003A73A9">
        <w:rPr>
          <w:rStyle w:val="normaltextrun1"/>
          <w:rFonts w:asciiTheme="minorHAnsi" w:hAnsiTheme="minorHAnsi" w:cstheme="minorHAnsi"/>
          <w:color w:val="62BB46" w:themeColor="accent3"/>
          <w:sz w:val="21"/>
          <w:szCs w:val="21"/>
          <w:u w:val="single"/>
        </w:rPr>
        <w:t>Denominator</w:t>
      </w:r>
      <w:r w:rsidRPr="003A73A9">
        <w:rPr>
          <w:rStyle w:val="eop"/>
          <w:rFonts w:asciiTheme="minorHAnsi" w:hAnsiTheme="minorHAnsi" w:cstheme="minorHAnsi"/>
          <w:color w:val="62BB46" w:themeColor="accent3"/>
          <w:sz w:val="21"/>
          <w:szCs w:val="21"/>
        </w:rPr>
        <w:t> </w:t>
      </w:r>
    </w:p>
    <w:p w14:paraId="7BA5746C" w14:textId="77777777" w:rsidR="003A73A9" w:rsidRPr="008449A7" w:rsidRDefault="003A73A9" w:rsidP="003A73A9">
      <w:pPr>
        <w:pStyle w:val="BodyText"/>
        <w:spacing w:before="0" w:after="0" w:line="276" w:lineRule="auto"/>
        <w:rPr>
          <w:rFonts w:cstheme="minorHAnsi"/>
          <w:color w:val="auto"/>
          <w:sz w:val="21"/>
          <w:szCs w:val="21"/>
        </w:rPr>
      </w:pPr>
      <w:r w:rsidRPr="008449A7">
        <w:rPr>
          <w:rStyle w:val="normaltextrun1"/>
          <w:rFonts w:cstheme="minorHAnsi"/>
          <w:color w:val="auto"/>
          <w:sz w:val="21"/>
          <w:szCs w:val="21"/>
        </w:rPr>
        <w:t xml:space="preserve">Not applicable  </w:t>
      </w:r>
    </w:p>
    <w:p w14:paraId="15705A09" w14:textId="77777777" w:rsidR="003A73A9" w:rsidRPr="00F96169" w:rsidRDefault="003A73A9" w:rsidP="003A73A9">
      <w:pPr>
        <w:pStyle w:val="BodyText100ThemeColour"/>
        <w:rPr>
          <w:rFonts w:cstheme="minorHAnsi"/>
          <w:b/>
          <w:sz w:val="24"/>
        </w:rPr>
      </w:pPr>
      <w:r w:rsidRPr="00F96169">
        <w:rPr>
          <w:rFonts w:cstheme="minorHAnsi"/>
          <w:b/>
          <w:sz w:val="24"/>
        </w:rPr>
        <w:t>Data use / Community outcome</w:t>
      </w:r>
    </w:p>
    <w:p w14:paraId="4F2E9C89" w14:textId="1371595A" w:rsidR="00BB5233" w:rsidRPr="008449A7" w:rsidRDefault="003A73A9" w:rsidP="00B20BA1">
      <w:pPr>
        <w:pStyle w:val="BodyText"/>
        <w:spacing w:before="0" w:line="276" w:lineRule="auto"/>
        <w:rPr>
          <w:rFonts w:cstheme="minorHAnsi"/>
          <w:color w:val="auto"/>
          <w:sz w:val="21"/>
          <w:szCs w:val="21"/>
          <w:lang w:eastAsia="en-AU"/>
        </w:rPr>
      </w:pPr>
      <w:r w:rsidRPr="008449A7">
        <w:rPr>
          <w:rFonts w:cstheme="minorHAnsi"/>
          <w:color w:val="auto"/>
          <w:sz w:val="21"/>
          <w:szCs w:val="21"/>
          <w:lang w:eastAsia="en-AU"/>
        </w:rPr>
        <w:t xml:space="preserve">Assessment of community satisfaction with council. Demonstrates the community’s perception of whether council decisions made and implemented had community input. High or increasing satisfaction rating suggests an improvement in the effectiveness of council’s consultation and engagement strategies and decision-making practices. </w:t>
      </w:r>
    </w:p>
    <w:p w14:paraId="4B114744" w14:textId="77777777" w:rsidR="00B20BA1" w:rsidRDefault="00B20BA1" w:rsidP="003A73A9">
      <w:pPr>
        <w:pStyle w:val="BodyText100ThemeColour"/>
        <w:rPr>
          <w:rFonts w:cstheme="minorHAnsi"/>
          <w:b/>
          <w:sz w:val="24"/>
        </w:rPr>
      </w:pPr>
    </w:p>
    <w:p w14:paraId="18605886" w14:textId="6246A413" w:rsidR="003A73A9" w:rsidRPr="00F96169" w:rsidRDefault="003A73A9" w:rsidP="003A73A9">
      <w:pPr>
        <w:pStyle w:val="BodyText100ThemeColour"/>
        <w:rPr>
          <w:rFonts w:cstheme="minorHAnsi"/>
          <w:b/>
          <w:sz w:val="24"/>
        </w:rPr>
      </w:pPr>
      <w:r w:rsidRPr="00F96169">
        <w:rPr>
          <w:rFonts w:cstheme="minorHAnsi"/>
          <w:b/>
          <w:sz w:val="24"/>
        </w:rPr>
        <w:t>Suitability for target setting</w:t>
      </w:r>
    </w:p>
    <w:p w14:paraId="4330D5E2" w14:textId="77777777" w:rsidR="003A73A9" w:rsidRPr="008449A7" w:rsidRDefault="003A73A9" w:rsidP="003A73A9">
      <w:pPr>
        <w:pStyle w:val="BodyText"/>
        <w:spacing w:before="0" w:after="0" w:line="276" w:lineRule="auto"/>
        <w:rPr>
          <w:rFonts w:cstheme="minorHAnsi"/>
          <w:b/>
          <w:bCs/>
          <w:color w:val="auto"/>
          <w:sz w:val="21"/>
          <w:szCs w:val="21"/>
        </w:rPr>
      </w:pPr>
      <w:r w:rsidRPr="008449A7">
        <w:rPr>
          <w:rFonts w:cstheme="minorHAnsi"/>
          <w:b/>
          <w:bCs/>
          <w:color w:val="auto"/>
          <w:sz w:val="21"/>
          <w:szCs w:val="21"/>
        </w:rPr>
        <w:t>High</w:t>
      </w:r>
    </w:p>
    <w:p w14:paraId="438A2AB3" w14:textId="77777777" w:rsidR="003A73A9" w:rsidRPr="008449A7" w:rsidRDefault="003A73A9" w:rsidP="003A73A9">
      <w:pPr>
        <w:pStyle w:val="BodyText"/>
        <w:spacing w:before="0" w:after="0" w:line="276" w:lineRule="auto"/>
        <w:rPr>
          <w:rFonts w:cstheme="minorHAnsi"/>
          <w:color w:val="auto"/>
        </w:rPr>
      </w:pPr>
      <w:r w:rsidRPr="008449A7">
        <w:rPr>
          <w:rFonts w:cstheme="minorHAnsi"/>
          <w:color w:val="auto"/>
          <w:sz w:val="21"/>
          <w:szCs w:val="21"/>
        </w:rPr>
        <w:t>Data is stable, and council has direct influence over the outcome.</w:t>
      </w:r>
      <w:r w:rsidRPr="008449A7">
        <w:rPr>
          <w:rFonts w:cstheme="minorHAnsi"/>
          <w:color w:val="auto"/>
        </w:rPr>
        <w:t xml:space="preserve">  </w:t>
      </w:r>
    </w:p>
    <w:p w14:paraId="2694E893" w14:textId="77777777" w:rsidR="003A73A9" w:rsidRPr="00F96169" w:rsidRDefault="003A73A9" w:rsidP="003A73A9">
      <w:pPr>
        <w:pStyle w:val="BodyText100ThemeColour"/>
        <w:rPr>
          <w:rFonts w:cstheme="minorHAnsi"/>
          <w:b/>
          <w:sz w:val="24"/>
        </w:rPr>
      </w:pPr>
      <w:r w:rsidRPr="00F96169">
        <w:rPr>
          <w:rFonts w:cstheme="minorHAnsi"/>
          <w:b/>
          <w:sz w:val="24"/>
        </w:rPr>
        <w:t>Related to</w:t>
      </w:r>
    </w:p>
    <w:p w14:paraId="39AB172F" w14:textId="77777777" w:rsidR="003A73A9" w:rsidRPr="008449A7" w:rsidRDefault="003A73A9" w:rsidP="003A73A9">
      <w:pPr>
        <w:pStyle w:val="BodyText"/>
        <w:spacing w:before="0" w:after="0" w:line="276" w:lineRule="auto"/>
        <w:rPr>
          <w:rFonts w:cstheme="minorHAnsi"/>
          <w:color w:val="auto"/>
          <w:sz w:val="21"/>
          <w:szCs w:val="21"/>
        </w:rPr>
      </w:pPr>
      <w:r w:rsidRPr="008449A7">
        <w:rPr>
          <w:rFonts w:cstheme="minorHAnsi"/>
          <w:color w:val="auto"/>
          <w:sz w:val="21"/>
          <w:szCs w:val="21"/>
        </w:rPr>
        <w:t>G5 – Satisfaction with council decisions</w:t>
      </w:r>
    </w:p>
    <w:p w14:paraId="73A5405C" w14:textId="77777777" w:rsidR="003A73A9" w:rsidRPr="00F96169" w:rsidRDefault="003A73A9" w:rsidP="003A73A9">
      <w:pPr>
        <w:pStyle w:val="BodyText100ThemeColour"/>
        <w:rPr>
          <w:rFonts w:cstheme="minorHAnsi"/>
          <w:b/>
          <w:sz w:val="24"/>
        </w:rPr>
      </w:pPr>
      <w:r w:rsidRPr="00F96169">
        <w:rPr>
          <w:rFonts w:cstheme="minorHAnsi"/>
          <w:b/>
          <w:sz w:val="24"/>
        </w:rPr>
        <w:t>Further information</w:t>
      </w:r>
    </w:p>
    <w:p w14:paraId="25A304E8" w14:textId="73868352" w:rsidR="003A73A9" w:rsidRPr="00C46389" w:rsidRDefault="003A73A9" w:rsidP="003A73A9">
      <w:pPr>
        <w:pStyle w:val="BodyText"/>
        <w:spacing w:before="0" w:after="0" w:line="276" w:lineRule="auto"/>
        <w:rPr>
          <w:rFonts w:cstheme="minorHAnsi"/>
          <w:i/>
          <w:iCs/>
          <w:color w:val="auto"/>
          <w:sz w:val="21"/>
          <w:szCs w:val="21"/>
        </w:rPr>
      </w:pPr>
      <w:r w:rsidRPr="00C46389">
        <w:rPr>
          <w:rFonts w:cstheme="minorHAnsi"/>
          <w:i/>
          <w:iCs/>
          <w:color w:val="auto"/>
          <w:sz w:val="21"/>
          <w:szCs w:val="21"/>
        </w:rPr>
        <w:t xml:space="preserve">Local Government Act </w:t>
      </w:r>
      <w:r w:rsidR="0044774C" w:rsidRPr="00C46389">
        <w:rPr>
          <w:rFonts w:cstheme="minorHAnsi"/>
          <w:i/>
          <w:iCs/>
          <w:color w:val="auto"/>
          <w:sz w:val="21"/>
          <w:szCs w:val="21"/>
        </w:rPr>
        <w:t>2020</w:t>
      </w:r>
    </w:p>
    <w:p w14:paraId="79FFF8F1" w14:textId="4E96DCAD" w:rsidR="003A73A9" w:rsidRPr="008449A7" w:rsidRDefault="003A73A9" w:rsidP="003A73A9">
      <w:pPr>
        <w:pStyle w:val="BodyText"/>
        <w:spacing w:before="0" w:after="0" w:line="276" w:lineRule="auto"/>
        <w:rPr>
          <w:rFonts w:cstheme="minorHAnsi"/>
          <w:color w:val="auto"/>
          <w:sz w:val="21"/>
          <w:szCs w:val="21"/>
        </w:rPr>
      </w:pPr>
      <w:r w:rsidRPr="00C46389">
        <w:rPr>
          <w:rFonts w:cstheme="minorHAnsi"/>
          <w:color w:val="auto"/>
          <w:sz w:val="21"/>
          <w:szCs w:val="21"/>
        </w:rPr>
        <w:t>Local Government (Planning and Reporting) Regulations 20</w:t>
      </w:r>
      <w:r w:rsidR="0044774C" w:rsidRPr="00C46389">
        <w:rPr>
          <w:rFonts w:cstheme="minorHAnsi"/>
          <w:color w:val="auto"/>
          <w:sz w:val="21"/>
          <w:szCs w:val="21"/>
        </w:rPr>
        <w:t>20</w:t>
      </w:r>
      <w:r w:rsidRPr="00C46389">
        <w:rPr>
          <w:rFonts w:cstheme="minorHAnsi"/>
          <w:color w:val="auto"/>
          <w:sz w:val="21"/>
          <w:szCs w:val="21"/>
        </w:rPr>
        <w:t xml:space="preserve"> – Schedule 2 Indicator 1</w:t>
      </w:r>
      <w:r w:rsidR="00D27799" w:rsidRPr="00C46389">
        <w:rPr>
          <w:rFonts w:cstheme="minorHAnsi"/>
          <w:color w:val="auto"/>
          <w:sz w:val="21"/>
          <w:szCs w:val="21"/>
        </w:rPr>
        <w:t>b</w:t>
      </w:r>
      <w:r w:rsidRPr="00C46389">
        <w:rPr>
          <w:rFonts w:cstheme="minorHAnsi"/>
          <w:color w:val="auto"/>
          <w:sz w:val="21"/>
          <w:szCs w:val="21"/>
        </w:rPr>
        <w:t xml:space="preserve"> (Page </w:t>
      </w:r>
      <w:r w:rsidR="00D27799" w:rsidRPr="00C46389">
        <w:rPr>
          <w:rFonts w:cstheme="minorHAnsi"/>
          <w:color w:val="auto"/>
          <w:sz w:val="21"/>
          <w:szCs w:val="21"/>
        </w:rPr>
        <w:t>34</w:t>
      </w:r>
      <w:r w:rsidRPr="00C46389">
        <w:rPr>
          <w:rFonts w:cstheme="minorHAnsi"/>
          <w:color w:val="auto"/>
          <w:sz w:val="21"/>
          <w:szCs w:val="21"/>
        </w:rPr>
        <w:t>)</w:t>
      </w:r>
    </w:p>
    <w:p w14:paraId="6BFE2C62" w14:textId="77777777" w:rsidR="003A73A9" w:rsidRPr="00F96169" w:rsidRDefault="003A73A9" w:rsidP="003A73A9">
      <w:pPr>
        <w:pStyle w:val="BodyText100ThemeColour"/>
        <w:rPr>
          <w:rFonts w:cstheme="minorHAnsi"/>
          <w:b/>
          <w:sz w:val="24"/>
        </w:rPr>
      </w:pPr>
      <w:r w:rsidRPr="00F96169">
        <w:rPr>
          <w:rFonts w:cstheme="minorHAnsi"/>
          <w:b/>
          <w:sz w:val="24"/>
        </w:rPr>
        <w:t>Notes or Case Studies</w:t>
      </w:r>
    </w:p>
    <w:p w14:paraId="094805B7" w14:textId="77777777" w:rsidR="004E45B2" w:rsidRPr="00975860" w:rsidRDefault="004E45B2" w:rsidP="00975860">
      <w:pPr>
        <w:spacing w:before="0" w:after="0" w:line="276" w:lineRule="auto"/>
        <w:rPr>
          <w:rFonts w:cstheme="minorHAnsi"/>
          <w:color w:val="62BB46" w:themeColor="accent3"/>
          <w:sz w:val="21"/>
          <w:szCs w:val="21"/>
          <w:u w:val="single"/>
        </w:rPr>
      </w:pPr>
      <w:r w:rsidRPr="00975860">
        <w:rPr>
          <w:rFonts w:cstheme="minorHAnsi"/>
          <w:color w:val="62BB46" w:themeColor="accent3"/>
          <w:sz w:val="21"/>
          <w:szCs w:val="21"/>
          <w:u w:val="single"/>
        </w:rPr>
        <w:t>On data entry into Know Your Council</w:t>
      </w:r>
    </w:p>
    <w:p w14:paraId="709FDDF8" w14:textId="1E4143D7" w:rsidR="00907E32" w:rsidRPr="00D31CAB" w:rsidRDefault="004E45B2" w:rsidP="00354DDC">
      <w:pPr>
        <w:spacing w:before="0" w:after="0" w:line="276" w:lineRule="auto"/>
        <w:rPr>
          <w:rFonts w:cstheme="minorHAnsi"/>
          <w:sz w:val="21"/>
          <w:szCs w:val="21"/>
        </w:rPr>
      </w:pPr>
      <w:bookmarkStart w:id="122" w:name="_Toc32323309"/>
      <w:r w:rsidRPr="008449A7">
        <w:rPr>
          <w:rFonts w:cstheme="minorHAnsi"/>
          <w:color w:val="auto"/>
          <w:sz w:val="21"/>
          <w:szCs w:val="21"/>
        </w:rPr>
        <w:t xml:space="preserve">Council must enter a whole number, noting that Know Your Council will automatically round down the result (e.g. </w:t>
      </w:r>
      <w:r w:rsidR="00975860" w:rsidRPr="008449A7">
        <w:rPr>
          <w:rFonts w:cstheme="minorHAnsi"/>
          <w:color w:val="auto"/>
          <w:sz w:val="21"/>
          <w:szCs w:val="21"/>
        </w:rPr>
        <w:t xml:space="preserve">67.8 will display as 67). </w:t>
      </w:r>
      <w:r w:rsidR="003F46DD">
        <w:rPr>
          <w:rFonts w:cstheme="minorHAnsi"/>
          <w:sz w:val="21"/>
          <w:szCs w:val="21"/>
        </w:rPr>
        <w:br w:type="page"/>
      </w:r>
    </w:p>
    <w:p w14:paraId="11DEB2CF" w14:textId="3D56FA06" w:rsidR="00C7037F" w:rsidRPr="0030680E" w:rsidRDefault="00C7037F" w:rsidP="0030680E">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23" w:name="_Toc96088537"/>
      <w:r w:rsidRPr="0030680E">
        <w:rPr>
          <w:rFonts w:asciiTheme="minorHAnsi" w:hAnsiTheme="minorHAnsi" w:cstheme="minorHAnsi"/>
          <w:b w:val="0"/>
          <w:color w:val="201547" w:themeColor="text2"/>
          <w:kern w:val="32"/>
          <w:sz w:val="32"/>
          <w:lang w:eastAsia="en-AU"/>
        </w:rPr>
        <w:lastRenderedPageBreak/>
        <w:t xml:space="preserve">G3 – </w:t>
      </w:r>
      <w:r w:rsidRPr="00BD648B">
        <w:rPr>
          <w:rFonts w:asciiTheme="minorHAnsi" w:hAnsiTheme="minorHAnsi" w:cstheme="minorHAnsi"/>
          <w:b w:val="0"/>
          <w:color w:val="201547" w:themeColor="text2"/>
          <w:kern w:val="32"/>
          <w:sz w:val="32"/>
          <w:lang w:eastAsia="en-AU"/>
        </w:rPr>
        <w:t>Councillor attendance at council meetings</w:t>
      </w:r>
      <w:bookmarkEnd w:id="122"/>
      <w:bookmarkEnd w:id="123"/>
    </w:p>
    <w:p w14:paraId="277E5C88" w14:textId="77777777" w:rsidR="00C7037F" w:rsidRPr="00F96169" w:rsidRDefault="00C7037F" w:rsidP="00C7037F">
      <w:pPr>
        <w:pStyle w:val="BodyText100ThemeColour"/>
        <w:rPr>
          <w:rFonts w:cstheme="minorHAnsi"/>
          <w:b/>
          <w:sz w:val="24"/>
        </w:rPr>
      </w:pPr>
      <w:r w:rsidRPr="00F96169">
        <w:rPr>
          <w:rFonts w:cstheme="minorHAnsi"/>
          <w:b/>
          <w:sz w:val="24"/>
        </w:rPr>
        <w:t>Definition</w:t>
      </w:r>
    </w:p>
    <w:p w14:paraId="736DE901" w14:textId="6B2CFE7B" w:rsidR="00886E91" w:rsidRPr="00886E91" w:rsidRDefault="00886E91" w:rsidP="00C7037F">
      <w:pPr>
        <w:pStyle w:val="BodyText"/>
        <w:rPr>
          <w:rStyle w:val="normaltextrun1"/>
          <w:rFonts w:cstheme="minorHAnsi"/>
          <w:color w:val="auto"/>
          <w:sz w:val="24"/>
          <w:szCs w:val="24"/>
        </w:rPr>
      </w:pPr>
      <w:r w:rsidRPr="005B4387">
        <w:rPr>
          <w:rStyle w:val="normaltextrun1"/>
          <w:rFonts w:cstheme="minorHAnsi"/>
          <w:color w:val="auto"/>
          <w:sz w:val="24"/>
          <w:szCs w:val="24"/>
        </w:rPr>
        <w:t>The percentage of attendance at Council meetings by Councillors.</w:t>
      </w:r>
    </w:p>
    <w:p w14:paraId="546ED4AC" w14:textId="77777777" w:rsidR="00C7037F" w:rsidRPr="00F96169" w:rsidRDefault="00C7037F" w:rsidP="00C7037F">
      <w:pPr>
        <w:pStyle w:val="BodyText100ThemeColour"/>
        <w:rPr>
          <w:rFonts w:cstheme="minorHAnsi"/>
          <w:b/>
          <w:sz w:val="24"/>
        </w:rPr>
      </w:pPr>
      <w:r w:rsidRPr="00F96169">
        <w:rPr>
          <w:rFonts w:cstheme="minorHAnsi"/>
          <w:b/>
          <w:sz w:val="24"/>
        </w:rPr>
        <w:t>Calculation</w:t>
      </w:r>
    </w:p>
    <w:p w14:paraId="3AE1A05A" w14:textId="77777777" w:rsidR="00C7037F" w:rsidRPr="009D607C" w:rsidRDefault="00C7037F" w:rsidP="00C7037F">
      <w:pPr>
        <w:pStyle w:val="paragraph"/>
        <w:spacing w:line="276" w:lineRule="auto"/>
        <w:textAlignment w:val="baseline"/>
        <w:rPr>
          <w:rFonts w:asciiTheme="minorHAnsi" w:hAnsiTheme="minorHAnsi" w:cstheme="minorHAnsi"/>
          <w:color w:val="62BB46" w:themeColor="accent3"/>
          <w:sz w:val="21"/>
          <w:szCs w:val="21"/>
        </w:rPr>
      </w:pPr>
      <w:r w:rsidRPr="009D607C">
        <w:rPr>
          <w:rStyle w:val="normaltextrun1"/>
          <w:rFonts w:asciiTheme="minorHAnsi" w:hAnsiTheme="minorHAnsi" w:cstheme="minorHAnsi"/>
          <w:color w:val="62BB46" w:themeColor="accent3"/>
          <w:sz w:val="21"/>
          <w:szCs w:val="21"/>
          <w:u w:val="single"/>
        </w:rPr>
        <w:t>Numerator</w:t>
      </w:r>
      <w:r w:rsidRPr="009D607C">
        <w:rPr>
          <w:rStyle w:val="eop"/>
          <w:rFonts w:asciiTheme="minorHAnsi" w:hAnsiTheme="minorHAnsi" w:cstheme="minorHAnsi"/>
          <w:color w:val="62BB46" w:themeColor="accent3"/>
          <w:sz w:val="21"/>
          <w:szCs w:val="21"/>
        </w:rPr>
        <w:t> </w:t>
      </w:r>
    </w:p>
    <w:p w14:paraId="2B4A6881" w14:textId="74A794CF" w:rsidR="00A359EA" w:rsidRPr="00BA09EB" w:rsidRDefault="00BA09EB" w:rsidP="00BA09EB">
      <w:pPr>
        <w:pStyle w:val="paragraph"/>
        <w:spacing w:after="240" w:line="276" w:lineRule="auto"/>
        <w:textAlignment w:val="baseline"/>
        <w:rPr>
          <w:rFonts w:asciiTheme="minorHAnsi" w:hAnsiTheme="minorHAnsi" w:cstheme="minorHAnsi"/>
          <w:sz w:val="21"/>
          <w:szCs w:val="21"/>
        </w:rPr>
      </w:pPr>
      <w:r w:rsidRPr="00C62692">
        <w:rPr>
          <w:rFonts w:asciiTheme="minorHAnsi" w:hAnsiTheme="minorHAnsi" w:cstheme="minorHAnsi"/>
          <w:sz w:val="21"/>
          <w:szCs w:val="21"/>
        </w:rPr>
        <w:t xml:space="preserve">The sum of the number of </w:t>
      </w:r>
      <w:r w:rsidR="00572C63">
        <w:rPr>
          <w:rFonts w:asciiTheme="minorHAnsi" w:hAnsiTheme="minorHAnsi" w:cstheme="minorHAnsi"/>
          <w:sz w:val="21"/>
          <w:szCs w:val="21"/>
        </w:rPr>
        <w:t>c</w:t>
      </w:r>
      <w:r w:rsidRPr="00C62692">
        <w:rPr>
          <w:rFonts w:asciiTheme="minorHAnsi" w:hAnsiTheme="minorHAnsi" w:cstheme="minorHAnsi"/>
          <w:sz w:val="21"/>
          <w:szCs w:val="21"/>
        </w:rPr>
        <w:t xml:space="preserve">ouncillors who attended each </w:t>
      </w:r>
      <w:r w:rsidR="00572C63">
        <w:rPr>
          <w:rFonts w:asciiTheme="minorHAnsi" w:hAnsiTheme="minorHAnsi" w:cstheme="minorHAnsi"/>
          <w:sz w:val="21"/>
          <w:szCs w:val="21"/>
        </w:rPr>
        <w:t>c</w:t>
      </w:r>
      <w:r w:rsidRPr="00C62692">
        <w:rPr>
          <w:rFonts w:asciiTheme="minorHAnsi" w:hAnsiTheme="minorHAnsi" w:cstheme="minorHAnsi"/>
          <w:sz w:val="21"/>
          <w:szCs w:val="21"/>
        </w:rPr>
        <w:t>ouncil meeting</w:t>
      </w:r>
    </w:p>
    <w:p w14:paraId="0BA8ECD7" w14:textId="77777777" w:rsidR="00C7037F" w:rsidRPr="009D607C" w:rsidRDefault="00C7037F" w:rsidP="00C7037F">
      <w:pPr>
        <w:pStyle w:val="paragraph"/>
        <w:spacing w:line="276" w:lineRule="auto"/>
        <w:textAlignment w:val="baseline"/>
        <w:rPr>
          <w:rFonts w:asciiTheme="minorHAnsi" w:hAnsiTheme="minorHAnsi" w:cstheme="minorHAnsi"/>
          <w:color w:val="62BB46" w:themeColor="accent3"/>
          <w:sz w:val="21"/>
          <w:szCs w:val="21"/>
        </w:rPr>
      </w:pPr>
      <w:r w:rsidRPr="009D607C">
        <w:rPr>
          <w:rStyle w:val="normaltextrun1"/>
          <w:rFonts w:asciiTheme="minorHAnsi" w:hAnsiTheme="minorHAnsi" w:cstheme="minorHAnsi"/>
          <w:color w:val="62BB46" w:themeColor="accent3"/>
          <w:sz w:val="21"/>
          <w:szCs w:val="21"/>
          <w:u w:val="single"/>
        </w:rPr>
        <w:t>Denominator</w:t>
      </w:r>
      <w:r w:rsidRPr="009D607C">
        <w:rPr>
          <w:rStyle w:val="eop"/>
          <w:rFonts w:asciiTheme="minorHAnsi" w:hAnsiTheme="minorHAnsi" w:cstheme="minorHAnsi"/>
          <w:color w:val="62BB46" w:themeColor="accent3"/>
          <w:sz w:val="21"/>
          <w:szCs w:val="21"/>
        </w:rPr>
        <w:t> </w:t>
      </w:r>
    </w:p>
    <w:p w14:paraId="3343651E" w14:textId="6CBC4E11" w:rsidR="006D217A" w:rsidRPr="00463E62" w:rsidRDefault="00463E62" w:rsidP="00463E62">
      <w:pPr>
        <w:pStyle w:val="BodyText"/>
        <w:spacing w:before="0" w:line="276" w:lineRule="auto"/>
        <w:rPr>
          <w:rStyle w:val="normaltextrun1"/>
          <w:rFonts w:cstheme="minorHAnsi"/>
          <w:color w:val="auto"/>
          <w:sz w:val="21"/>
          <w:szCs w:val="21"/>
        </w:rPr>
      </w:pPr>
      <w:r w:rsidRPr="00572C63">
        <w:rPr>
          <w:rStyle w:val="normaltextrun1"/>
          <w:rFonts w:cstheme="minorHAnsi"/>
          <w:color w:val="auto"/>
          <w:sz w:val="21"/>
          <w:szCs w:val="21"/>
        </w:rPr>
        <w:t xml:space="preserve">(Number of </w:t>
      </w:r>
      <w:r w:rsidR="005B564E" w:rsidRPr="00572C63">
        <w:rPr>
          <w:rStyle w:val="normaltextrun1"/>
          <w:rFonts w:cstheme="minorHAnsi"/>
          <w:color w:val="auto"/>
          <w:sz w:val="21"/>
          <w:szCs w:val="21"/>
        </w:rPr>
        <w:t>c</w:t>
      </w:r>
      <w:r w:rsidRPr="00572C63">
        <w:rPr>
          <w:rStyle w:val="normaltextrun1"/>
          <w:rFonts w:cstheme="minorHAnsi"/>
          <w:color w:val="auto"/>
          <w:sz w:val="21"/>
          <w:szCs w:val="21"/>
        </w:rPr>
        <w:t xml:space="preserve">ouncil meetings) × (Number of </w:t>
      </w:r>
      <w:r w:rsidR="00572C63" w:rsidRPr="00572C63">
        <w:rPr>
          <w:rStyle w:val="normaltextrun1"/>
          <w:rFonts w:cstheme="minorHAnsi"/>
          <w:color w:val="auto"/>
          <w:sz w:val="21"/>
          <w:szCs w:val="21"/>
        </w:rPr>
        <w:t>c</w:t>
      </w:r>
      <w:r w:rsidRPr="00572C63">
        <w:rPr>
          <w:rStyle w:val="normaltextrun1"/>
          <w:rFonts w:cstheme="minorHAnsi"/>
          <w:color w:val="auto"/>
          <w:sz w:val="21"/>
          <w:szCs w:val="21"/>
        </w:rPr>
        <w:t>ouncillors elected at the last Council general election)</w:t>
      </w:r>
    </w:p>
    <w:p w14:paraId="5B2C2FCD" w14:textId="3B8B10C8" w:rsidR="00C7037F" w:rsidRPr="008449A7" w:rsidRDefault="00C7037F" w:rsidP="00517C48">
      <w:pPr>
        <w:pStyle w:val="BodyText"/>
        <w:spacing w:before="0" w:line="276" w:lineRule="auto"/>
        <w:rPr>
          <w:rStyle w:val="normaltextrun1"/>
          <w:rFonts w:cstheme="minorHAnsi"/>
          <w:color w:val="auto"/>
          <w:sz w:val="21"/>
          <w:szCs w:val="21"/>
        </w:rPr>
      </w:pPr>
      <w:r w:rsidRPr="008449A7">
        <w:rPr>
          <w:rStyle w:val="normaltextrun1"/>
          <w:rFonts w:cstheme="minorHAnsi"/>
          <w:b/>
          <w:bCs/>
          <w:color w:val="auto"/>
          <w:sz w:val="21"/>
          <w:szCs w:val="21"/>
        </w:rPr>
        <w:t>*Note:</w:t>
      </w:r>
      <w:r w:rsidRPr="008449A7">
        <w:rPr>
          <w:rStyle w:val="normaltextrun1"/>
          <w:rFonts w:cstheme="minorHAnsi"/>
          <w:color w:val="auto"/>
          <w:sz w:val="21"/>
          <w:szCs w:val="21"/>
        </w:rPr>
        <w:t xml:space="preserve"> these figures should be entered separately in the Performance Reporting Template  </w:t>
      </w:r>
    </w:p>
    <w:p w14:paraId="4932BC2A" w14:textId="77777777" w:rsidR="00C7037F" w:rsidRPr="008449A7" w:rsidRDefault="00C7037F" w:rsidP="00C7037F">
      <w:pPr>
        <w:pStyle w:val="BodyText"/>
        <w:spacing w:before="0" w:after="0" w:line="276" w:lineRule="auto"/>
        <w:rPr>
          <w:rFonts w:cstheme="minorHAnsi"/>
          <w:color w:val="auto"/>
        </w:rPr>
      </w:pPr>
      <w:r w:rsidRPr="008449A7">
        <w:rPr>
          <w:rStyle w:val="normaltextrun1"/>
          <w:rFonts w:cstheme="minorHAnsi"/>
          <w:color w:val="auto"/>
          <w:sz w:val="21"/>
          <w:szCs w:val="21"/>
        </w:rPr>
        <w:t>The result is multiplied by 100.</w:t>
      </w:r>
    </w:p>
    <w:p w14:paraId="3A69784A" w14:textId="77777777" w:rsidR="00C7037F" w:rsidRDefault="00C7037F" w:rsidP="00C7037F">
      <w:pPr>
        <w:pStyle w:val="BodyText100ThemeColour"/>
        <w:rPr>
          <w:rFonts w:cstheme="minorHAnsi"/>
          <w:b/>
          <w:sz w:val="24"/>
        </w:rPr>
      </w:pPr>
      <w:r w:rsidRPr="00F96169">
        <w:rPr>
          <w:rFonts w:cstheme="minorHAnsi"/>
          <w:b/>
          <w:sz w:val="24"/>
        </w:rPr>
        <w:t xml:space="preserve">Key terms </w:t>
      </w:r>
    </w:p>
    <w:p w14:paraId="2C6C6F6E" w14:textId="6887A119" w:rsidR="00404965" w:rsidRPr="00E37DA3" w:rsidRDefault="00404965" w:rsidP="00404965">
      <w:pPr>
        <w:spacing w:before="0" w:after="0" w:line="276" w:lineRule="auto"/>
        <w:rPr>
          <w:rFonts w:cstheme="minorHAnsi"/>
          <w:color w:val="62BB46" w:themeColor="accent3"/>
          <w:sz w:val="21"/>
          <w:szCs w:val="21"/>
          <w:u w:val="single"/>
        </w:rPr>
      </w:pPr>
      <w:r>
        <w:rPr>
          <w:rFonts w:cstheme="minorHAnsi"/>
          <w:color w:val="62BB46" w:themeColor="accent3"/>
          <w:sz w:val="21"/>
          <w:szCs w:val="21"/>
          <w:u w:val="single"/>
        </w:rPr>
        <w:t>Council m</w:t>
      </w:r>
      <w:r w:rsidRPr="00E37DA3">
        <w:rPr>
          <w:rFonts w:cstheme="minorHAnsi"/>
          <w:color w:val="62BB46" w:themeColor="accent3"/>
          <w:sz w:val="21"/>
          <w:szCs w:val="21"/>
          <w:u w:val="single"/>
        </w:rPr>
        <w:t>eeting</w:t>
      </w:r>
      <w:r>
        <w:rPr>
          <w:rFonts w:cstheme="minorHAnsi"/>
          <w:color w:val="62BB46" w:themeColor="accent3"/>
          <w:sz w:val="21"/>
          <w:szCs w:val="21"/>
          <w:u w:val="single"/>
        </w:rPr>
        <w:t xml:space="preserve"> </w:t>
      </w:r>
    </w:p>
    <w:p w14:paraId="56FB8D13" w14:textId="77777777" w:rsidR="00404965" w:rsidRPr="001252B1" w:rsidRDefault="00404965" w:rsidP="00404965">
      <w:pPr>
        <w:spacing w:before="0" w:line="276" w:lineRule="auto"/>
        <w:rPr>
          <w:rFonts w:cstheme="minorHAnsi"/>
          <w:color w:val="auto"/>
          <w:sz w:val="21"/>
          <w:szCs w:val="21"/>
        </w:rPr>
      </w:pPr>
      <w:r w:rsidRPr="001252B1">
        <w:rPr>
          <w:rFonts w:cstheme="minorHAnsi"/>
          <w:color w:val="auto"/>
          <w:sz w:val="21"/>
          <w:szCs w:val="21"/>
        </w:rPr>
        <w:t xml:space="preserve">Is a meeting </w:t>
      </w:r>
      <w:r>
        <w:rPr>
          <w:rFonts w:cstheme="minorHAnsi"/>
          <w:color w:val="auto"/>
          <w:sz w:val="21"/>
          <w:szCs w:val="21"/>
        </w:rPr>
        <w:t xml:space="preserve">where all councillors are entitled to attend and vote and a decision is made by a resolution, </w:t>
      </w:r>
      <w:r w:rsidRPr="001252B1">
        <w:rPr>
          <w:rFonts w:cstheme="minorHAnsi"/>
          <w:color w:val="auto"/>
          <w:sz w:val="21"/>
          <w:szCs w:val="21"/>
        </w:rPr>
        <w:t>as per section 61(1) of the Act</w:t>
      </w:r>
      <w:r>
        <w:rPr>
          <w:rFonts w:cstheme="minorHAnsi"/>
          <w:color w:val="auto"/>
          <w:sz w:val="21"/>
          <w:szCs w:val="21"/>
        </w:rPr>
        <w:t>.</w:t>
      </w:r>
    </w:p>
    <w:p w14:paraId="7B389156" w14:textId="36FCDCA1" w:rsidR="00C7037F" w:rsidRPr="009D607C" w:rsidRDefault="00C7037F" w:rsidP="009D607C">
      <w:pPr>
        <w:spacing w:before="0" w:after="0" w:line="276" w:lineRule="auto"/>
        <w:rPr>
          <w:rFonts w:cstheme="minorHAnsi"/>
          <w:color w:val="62BB46" w:themeColor="accent3"/>
          <w:sz w:val="21"/>
          <w:szCs w:val="21"/>
          <w:u w:val="single"/>
        </w:rPr>
      </w:pPr>
      <w:r w:rsidRPr="009D607C">
        <w:rPr>
          <w:rFonts w:cstheme="minorHAnsi"/>
          <w:color w:val="62BB46" w:themeColor="accent3"/>
          <w:sz w:val="21"/>
          <w:szCs w:val="21"/>
          <w:u w:val="single"/>
        </w:rPr>
        <w:t xml:space="preserve">Attendance at council meetings </w:t>
      </w:r>
    </w:p>
    <w:p w14:paraId="7AD10CA0" w14:textId="17135C96" w:rsidR="00C7037F" w:rsidRPr="009F33EA" w:rsidRDefault="00C7037F" w:rsidP="006A4C24">
      <w:pPr>
        <w:spacing w:before="0" w:line="276" w:lineRule="auto"/>
        <w:rPr>
          <w:rFonts w:cstheme="minorHAnsi"/>
          <w:color w:val="auto"/>
          <w:sz w:val="21"/>
          <w:szCs w:val="21"/>
        </w:rPr>
      </w:pPr>
      <w:r w:rsidRPr="009F33EA">
        <w:rPr>
          <w:rFonts w:cstheme="minorHAnsi"/>
          <w:color w:val="auto"/>
          <w:sz w:val="21"/>
          <w:szCs w:val="21"/>
        </w:rPr>
        <w:t xml:space="preserve">A councillor should be counted as having attended </w:t>
      </w:r>
      <w:r w:rsidR="00787AA5" w:rsidRPr="00787AA5">
        <w:rPr>
          <w:rFonts w:cstheme="minorHAnsi"/>
          <w:color w:val="auto"/>
          <w:sz w:val="21"/>
          <w:szCs w:val="21"/>
        </w:rPr>
        <w:t>a</w:t>
      </w:r>
      <w:r w:rsidRPr="00787AA5">
        <w:rPr>
          <w:rFonts w:cstheme="minorHAnsi"/>
          <w:color w:val="auto"/>
          <w:sz w:val="21"/>
          <w:szCs w:val="21"/>
        </w:rPr>
        <w:t xml:space="preserve"> council</w:t>
      </w:r>
      <w:r w:rsidRPr="009F33EA">
        <w:rPr>
          <w:rFonts w:cstheme="minorHAnsi"/>
          <w:color w:val="auto"/>
          <w:sz w:val="21"/>
          <w:szCs w:val="21"/>
        </w:rPr>
        <w:t xml:space="preserve"> meeting where a councillor is late to a meeting, is on an approved leave of absence (</w:t>
      </w:r>
      <w:r w:rsidR="00787AA5" w:rsidRPr="009F33EA">
        <w:rPr>
          <w:rFonts w:cstheme="minorHAnsi"/>
          <w:color w:val="auto"/>
          <w:sz w:val="21"/>
          <w:szCs w:val="21"/>
        </w:rPr>
        <w:t>e</w:t>
      </w:r>
      <w:r w:rsidR="00627C1E">
        <w:rPr>
          <w:rFonts w:cstheme="minorHAnsi"/>
          <w:color w:val="auto"/>
          <w:sz w:val="21"/>
          <w:szCs w:val="21"/>
        </w:rPr>
        <w:t>.g</w:t>
      </w:r>
      <w:r w:rsidR="00787AA5" w:rsidRPr="009F33EA">
        <w:rPr>
          <w:rFonts w:cstheme="minorHAnsi"/>
          <w:color w:val="auto"/>
          <w:sz w:val="21"/>
          <w:szCs w:val="21"/>
        </w:rPr>
        <w:t>.,</w:t>
      </w:r>
      <w:r w:rsidRPr="009F33EA">
        <w:rPr>
          <w:rFonts w:cstheme="minorHAnsi"/>
          <w:color w:val="auto"/>
          <w:sz w:val="21"/>
          <w:szCs w:val="21"/>
        </w:rPr>
        <w:t xml:space="preserve"> in the case of </w:t>
      </w:r>
      <w:r w:rsidR="000160D9">
        <w:rPr>
          <w:rFonts w:cstheme="minorHAnsi"/>
          <w:color w:val="auto"/>
          <w:sz w:val="21"/>
          <w:szCs w:val="21"/>
        </w:rPr>
        <w:t>parental</w:t>
      </w:r>
      <w:r w:rsidRPr="009F33EA">
        <w:rPr>
          <w:rFonts w:cstheme="minorHAnsi"/>
          <w:color w:val="auto"/>
          <w:sz w:val="21"/>
          <w:szCs w:val="21"/>
        </w:rPr>
        <w:t xml:space="preserve"> leave) or a vacancy has been created due to resignations, death, failure to take the oath of office or going out of office under section </w:t>
      </w:r>
      <w:r w:rsidR="007F6B51" w:rsidRPr="007F6B51">
        <w:rPr>
          <w:rFonts w:cstheme="minorHAnsi"/>
          <w:color w:val="auto"/>
          <w:sz w:val="21"/>
          <w:szCs w:val="21"/>
        </w:rPr>
        <w:t>35</w:t>
      </w:r>
      <w:r w:rsidRPr="007F6B51">
        <w:rPr>
          <w:rFonts w:cstheme="minorHAnsi"/>
          <w:color w:val="auto"/>
          <w:sz w:val="21"/>
          <w:szCs w:val="21"/>
        </w:rPr>
        <w:t>(</w:t>
      </w:r>
      <w:r w:rsidR="007F6B51" w:rsidRPr="007F6B51">
        <w:rPr>
          <w:rFonts w:cstheme="minorHAnsi"/>
          <w:color w:val="auto"/>
          <w:sz w:val="21"/>
          <w:szCs w:val="21"/>
        </w:rPr>
        <w:t>1</w:t>
      </w:r>
      <w:r w:rsidRPr="007F6B51">
        <w:rPr>
          <w:rFonts w:cstheme="minorHAnsi"/>
          <w:color w:val="auto"/>
          <w:sz w:val="21"/>
          <w:szCs w:val="21"/>
        </w:rPr>
        <w:t>) of the Act.</w:t>
      </w:r>
      <w:r w:rsidRPr="009F33EA">
        <w:rPr>
          <w:rFonts w:cstheme="minorHAnsi"/>
          <w:color w:val="auto"/>
          <w:sz w:val="21"/>
          <w:szCs w:val="21"/>
        </w:rPr>
        <w:t xml:space="preserve"> </w:t>
      </w:r>
    </w:p>
    <w:p w14:paraId="40DE5667" w14:textId="77777777" w:rsidR="00C7037F" w:rsidRPr="006A4C24" w:rsidRDefault="00C7037F" w:rsidP="006A4C24">
      <w:pPr>
        <w:spacing w:before="0" w:after="0" w:line="276" w:lineRule="auto"/>
        <w:rPr>
          <w:rFonts w:cstheme="minorHAnsi"/>
          <w:color w:val="62BB46" w:themeColor="accent3"/>
          <w:sz w:val="21"/>
          <w:szCs w:val="21"/>
          <w:u w:val="single"/>
        </w:rPr>
      </w:pPr>
      <w:r w:rsidRPr="006A4C24">
        <w:rPr>
          <w:rFonts w:cstheme="minorHAnsi"/>
          <w:color w:val="62BB46" w:themeColor="accent3"/>
          <w:sz w:val="21"/>
          <w:szCs w:val="21"/>
          <w:u w:val="single"/>
        </w:rPr>
        <w:t xml:space="preserve">Number of councillors elected at the last council general election </w:t>
      </w:r>
    </w:p>
    <w:p w14:paraId="6514C2B7" w14:textId="317E0A84" w:rsidR="00C7037F" w:rsidRPr="00756B88" w:rsidRDefault="00C7037F" w:rsidP="006A4C24">
      <w:pPr>
        <w:spacing w:before="0" w:line="276" w:lineRule="auto"/>
        <w:rPr>
          <w:rFonts w:cstheme="minorHAnsi"/>
          <w:color w:val="auto"/>
          <w:sz w:val="21"/>
          <w:szCs w:val="21"/>
        </w:rPr>
      </w:pPr>
      <w:r w:rsidRPr="00756B88">
        <w:rPr>
          <w:rFonts w:cstheme="minorHAnsi"/>
          <w:color w:val="auto"/>
          <w:sz w:val="21"/>
          <w:szCs w:val="21"/>
        </w:rPr>
        <w:t xml:space="preserve">Positions that become vacant due to resignations, death, failure to take the oath of office or going out of office under section </w:t>
      </w:r>
      <w:r w:rsidR="00AE1B63" w:rsidRPr="00AE1B63">
        <w:rPr>
          <w:rFonts w:cstheme="minorHAnsi"/>
          <w:color w:val="auto"/>
          <w:sz w:val="21"/>
          <w:szCs w:val="21"/>
        </w:rPr>
        <w:t>35(1</w:t>
      </w:r>
      <w:r w:rsidRPr="00AE1B63">
        <w:rPr>
          <w:rFonts w:cstheme="minorHAnsi"/>
          <w:color w:val="auto"/>
          <w:sz w:val="21"/>
          <w:szCs w:val="21"/>
        </w:rPr>
        <w:t>) of the Act</w:t>
      </w:r>
      <w:r w:rsidRPr="00756B88">
        <w:rPr>
          <w:rFonts w:cstheme="minorHAnsi"/>
          <w:color w:val="auto"/>
          <w:sz w:val="21"/>
          <w:szCs w:val="21"/>
        </w:rPr>
        <w:t xml:space="preserve"> are to be counted in the total number of councillors elected at the last council general election. For example, if 9 councillors were elected at the last council general election and a vacancy is created </w:t>
      </w:r>
      <w:r w:rsidRPr="00756B88">
        <w:rPr>
          <w:rFonts w:cstheme="minorHAnsi"/>
          <w:color w:val="auto"/>
          <w:sz w:val="21"/>
          <w:szCs w:val="21"/>
        </w:rPr>
        <w:t>due to resignation, this figure should remain as 9.</w:t>
      </w:r>
    </w:p>
    <w:p w14:paraId="6C66769A" w14:textId="77777777" w:rsidR="00C7037F" w:rsidRPr="00F96169" w:rsidRDefault="00C7037F" w:rsidP="00C7037F">
      <w:pPr>
        <w:pStyle w:val="BodyText100ThemeColour"/>
        <w:rPr>
          <w:rFonts w:cstheme="minorHAnsi"/>
          <w:b/>
          <w:sz w:val="24"/>
        </w:rPr>
      </w:pPr>
      <w:r w:rsidRPr="00F96169">
        <w:rPr>
          <w:rFonts w:cstheme="minorHAnsi"/>
          <w:b/>
          <w:sz w:val="24"/>
        </w:rPr>
        <w:t>Classification</w:t>
      </w:r>
    </w:p>
    <w:p w14:paraId="31E0DB5F" w14:textId="77777777" w:rsidR="00C7037F" w:rsidRPr="00756B88" w:rsidRDefault="00C7037F" w:rsidP="00C7037F">
      <w:pPr>
        <w:pStyle w:val="BodyText"/>
        <w:spacing w:before="0" w:after="0" w:line="276" w:lineRule="auto"/>
        <w:rPr>
          <w:rFonts w:cstheme="minorHAnsi"/>
          <w:color w:val="auto"/>
          <w:sz w:val="21"/>
          <w:szCs w:val="21"/>
        </w:rPr>
      </w:pPr>
      <w:r w:rsidRPr="00756B88">
        <w:rPr>
          <w:rFonts w:cstheme="minorHAnsi"/>
          <w:color w:val="auto"/>
          <w:sz w:val="21"/>
          <w:szCs w:val="21"/>
        </w:rPr>
        <w:t>Input indicator – Attendance</w:t>
      </w:r>
    </w:p>
    <w:p w14:paraId="1A4C94DF" w14:textId="77777777" w:rsidR="00C7037F" w:rsidRPr="00F96169" w:rsidRDefault="00C7037F" w:rsidP="00C7037F">
      <w:pPr>
        <w:pStyle w:val="BodyText100ThemeColour"/>
        <w:rPr>
          <w:rFonts w:cstheme="minorHAnsi"/>
          <w:b/>
          <w:sz w:val="24"/>
        </w:rPr>
      </w:pPr>
      <w:r w:rsidRPr="00F96169">
        <w:rPr>
          <w:rFonts w:cstheme="minorHAnsi"/>
          <w:b/>
          <w:sz w:val="24"/>
        </w:rPr>
        <w:t>Data source</w:t>
      </w:r>
    </w:p>
    <w:p w14:paraId="06F7DBD3" w14:textId="77777777" w:rsidR="00C7037F" w:rsidRPr="00756B88" w:rsidRDefault="00C7037F" w:rsidP="00C7037F">
      <w:pPr>
        <w:pStyle w:val="BodyText"/>
        <w:spacing w:before="0" w:after="0" w:line="276" w:lineRule="auto"/>
        <w:rPr>
          <w:rFonts w:cstheme="minorHAnsi"/>
          <w:color w:val="auto"/>
          <w:sz w:val="21"/>
          <w:szCs w:val="21"/>
        </w:rPr>
      </w:pPr>
      <w:r w:rsidRPr="00756B88">
        <w:rPr>
          <w:rFonts w:cstheme="minorHAnsi"/>
          <w:color w:val="auto"/>
          <w:sz w:val="21"/>
          <w:szCs w:val="21"/>
        </w:rPr>
        <w:t xml:space="preserve">Any council meeting minutes or council agenda system (such as InfoCouncil) which indicates the number of councillors in attendance at meetings, the number or meetings, and the number of councillors elected </w:t>
      </w:r>
      <w:r w:rsidRPr="00AA2B0E">
        <w:rPr>
          <w:rFonts w:cstheme="minorHAnsi"/>
          <w:color w:val="auto"/>
          <w:sz w:val="21"/>
          <w:szCs w:val="21"/>
        </w:rPr>
        <w:t>at the last council general election.</w:t>
      </w:r>
      <w:r w:rsidRPr="00756B88">
        <w:rPr>
          <w:rFonts w:cstheme="minorHAnsi"/>
          <w:color w:val="auto"/>
          <w:sz w:val="21"/>
          <w:szCs w:val="21"/>
        </w:rPr>
        <w:t xml:space="preserve">  </w:t>
      </w:r>
    </w:p>
    <w:p w14:paraId="6DB8D297" w14:textId="77777777" w:rsidR="00C7037F" w:rsidRPr="00F96169" w:rsidRDefault="00C7037F" w:rsidP="00C7037F">
      <w:pPr>
        <w:pStyle w:val="BodyText100ThemeColour"/>
        <w:rPr>
          <w:rFonts w:cstheme="minorHAnsi"/>
          <w:b/>
          <w:sz w:val="24"/>
        </w:rPr>
      </w:pPr>
      <w:r w:rsidRPr="00F96169">
        <w:rPr>
          <w:rFonts w:cstheme="minorHAnsi"/>
          <w:b/>
          <w:sz w:val="24"/>
        </w:rPr>
        <w:t>Data use / Community outcome</w:t>
      </w:r>
    </w:p>
    <w:p w14:paraId="6673D9BF" w14:textId="77777777" w:rsidR="00C7037F" w:rsidRPr="00756B88" w:rsidRDefault="00C7037F" w:rsidP="00C7037F">
      <w:pPr>
        <w:pStyle w:val="BodyText"/>
        <w:spacing w:before="0" w:after="0" w:line="276" w:lineRule="auto"/>
        <w:rPr>
          <w:rFonts w:cstheme="minorHAnsi"/>
          <w:color w:val="auto"/>
          <w:lang w:eastAsia="en-AU"/>
        </w:rPr>
      </w:pPr>
      <w:r w:rsidRPr="00756B88">
        <w:rPr>
          <w:rFonts w:cstheme="minorHAnsi"/>
          <w:color w:val="auto"/>
          <w:sz w:val="21"/>
          <w:szCs w:val="21"/>
          <w:lang w:eastAsia="en-AU"/>
        </w:rPr>
        <w:t xml:space="preserve">Assessment of the degree to which council undertakes quality services and practices. Higher proportion of council attendance at meetings suggests greater council commitment towards effective governance practices. </w:t>
      </w:r>
      <w:r w:rsidRPr="00756B88">
        <w:rPr>
          <w:rFonts w:cstheme="minorHAnsi"/>
          <w:color w:val="auto"/>
          <w:lang w:eastAsia="en-AU"/>
        </w:rPr>
        <w:t xml:space="preserve"> </w:t>
      </w:r>
    </w:p>
    <w:p w14:paraId="05756E00" w14:textId="77777777" w:rsidR="00C7037F" w:rsidRPr="00F96169" w:rsidRDefault="00C7037F" w:rsidP="00C7037F">
      <w:pPr>
        <w:pStyle w:val="BodyText100ThemeColour"/>
        <w:rPr>
          <w:rFonts w:cstheme="minorHAnsi"/>
          <w:b/>
          <w:sz w:val="24"/>
        </w:rPr>
      </w:pPr>
      <w:r w:rsidRPr="00F96169">
        <w:rPr>
          <w:rFonts w:cstheme="minorHAnsi"/>
          <w:b/>
          <w:sz w:val="24"/>
        </w:rPr>
        <w:t>Suitability for target setting</w:t>
      </w:r>
    </w:p>
    <w:p w14:paraId="0509A1E9" w14:textId="77777777" w:rsidR="00C7037F" w:rsidRPr="00756B88" w:rsidRDefault="00C7037F" w:rsidP="00C7037F">
      <w:pPr>
        <w:pStyle w:val="BodyText"/>
        <w:spacing w:before="0" w:after="0" w:line="276" w:lineRule="auto"/>
        <w:rPr>
          <w:rFonts w:cstheme="minorHAnsi"/>
          <w:b/>
          <w:bCs/>
          <w:color w:val="auto"/>
          <w:sz w:val="21"/>
          <w:szCs w:val="21"/>
        </w:rPr>
      </w:pPr>
      <w:r w:rsidRPr="00756B88">
        <w:rPr>
          <w:rFonts w:cstheme="minorHAnsi"/>
          <w:b/>
          <w:bCs/>
          <w:color w:val="auto"/>
          <w:sz w:val="21"/>
          <w:szCs w:val="21"/>
        </w:rPr>
        <w:t>High</w:t>
      </w:r>
    </w:p>
    <w:p w14:paraId="5D952C0D" w14:textId="77777777" w:rsidR="00C7037F" w:rsidRPr="00756B88" w:rsidRDefault="00C7037F" w:rsidP="00C7037F">
      <w:pPr>
        <w:pStyle w:val="BodyText"/>
        <w:spacing w:before="0" w:after="0" w:line="276" w:lineRule="auto"/>
        <w:rPr>
          <w:rFonts w:cstheme="minorHAnsi"/>
          <w:color w:val="auto"/>
        </w:rPr>
      </w:pPr>
      <w:r w:rsidRPr="00756B88">
        <w:rPr>
          <w:rFonts w:cstheme="minorHAnsi"/>
          <w:color w:val="auto"/>
          <w:sz w:val="21"/>
          <w:szCs w:val="21"/>
        </w:rPr>
        <w:t xml:space="preserve">Data is stable, and council has direct influence over the outcome. </w:t>
      </w:r>
      <w:r w:rsidRPr="00756B88">
        <w:rPr>
          <w:rFonts w:cstheme="minorHAnsi"/>
          <w:color w:val="auto"/>
        </w:rPr>
        <w:t xml:space="preserve"> </w:t>
      </w:r>
    </w:p>
    <w:p w14:paraId="3EC7E8B5" w14:textId="77777777" w:rsidR="00C7037F" w:rsidRPr="00F96169" w:rsidRDefault="00C7037F" w:rsidP="00C7037F">
      <w:pPr>
        <w:pStyle w:val="BodyText100ThemeColour"/>
        <w:rPr>
          <w:rFonts w:cstheme="minorHAnsi"/>
          <w:b/>
          <w:sz w:val="24"/>
        </w:rPr>
      </w:pPr>
      <w:r w:rsidRPr="00F96169">
        <w:rPr>
          <w:rFonts w:cstheme="minorHAnsi"/>
          <w:b/>
          <w:sz w:val="24"/>
        </w:rPr>
        <w:t>Related to</w:t>
      </w:r>
    </w:p>
    <w:p w14:paraId="2AD8BA5D" w14:textId="2E588878" w:rsidR="00BC5918" w:rsidRPr="00756B88" w:rsidRDefault="00C7037F" w:rsidP="00580A3B">
      <w:pPr>
        <w:pStyle w:val="BodyText"/>
        <w:spacing w:before="0" w:after="0" w:line="276" w:lineRule="auto"/>
        <w:rPr>
          <w:rFonts w:cstheme="minorHAnsi"/>
          <w:color w:val="auto"/>
          <w:sz w:val="21"/>
          <w:szCs w:val="21"/>
        </w:rPr>
      </w:pPr>
      <w:r w:rsidRPr="00756B88">
        <w:rPr>
          <w:rFonts w:cstheme="minorHAnsi"/>
          <w:color w:val="auto"/>
          <w:sz w:val="21"/>
          <w:szCs w:val="21"/>
        </w:rPr>
        <w:t>G1 – Council decisions made at meetings closed to the public</w:t>
      </w:r>
    </w:p>
    <w:p w14:paraId="5F32C907" w14:textId="658B44BC" w:rsidR="00C7037F" w:rsidRPr="00F96169" w:rsidRDefault="00C7037F" w:rsidP="00C7037F">
      <w:pPr>
        <w:pStyle w:val="BodyText100ThemeColour"/>
        <w:rPr>
          <w:rFonts w:cstheme="minorHAnsi"/>
          <w:b/>
          <w:sz w:val="24"/>
        </w:rPr>
      </w:pPr>
      <w:r w:rsidRPr="00F96169">
        <w:rPr>
          <w:rFonts w:cstheme="minorHAnsi"/>
          <w:b/>
          <w:sz w:val="24"/>
        </w:rPr>
        <w:t>Further information</w:t>
      </w:r>
    </w:p>
    <w:p w14:paraId="3A570D66" w14:textId="36B8E199" w:rsidR="00C7037F" w:rsidRPr="00C46389" w:rsidRDefault="00C7037F" w:rsidP="00C7037F">
      <w:pPr>
        <w:pStyle w:val="BodyText"/>
        <w:spacing w:before="0" w:after="0" w:line="276" w:lineRule="auto"/>
        <w:rPr>
          <w:rFonts w:cstheme="minorHAnsi"/>
          <w:i/>
          <w:color w:val="auto"/>
          <w:sz w:val="21"/>
          <w:szCs w:val="21"/>
        </w:rPr>
      </w:pPr>
      <w:r w:rsidRPr="00C46389">
        <w:rPr>
          <w:rFonts w:cstheme="minorHAnsi"/>
          <w:i/>
          <w:color w:val="auto"/>
          <w:sz w:val="21"/>
          <w:szCs w:val="21"/>
        </w:rPr>
        <w:t xml:space="preserve">Local Government Act </w:t>
      </w:r>
      <w:r w:rsidR="009641EC" w:rsidRPr="00C46389">
        <w:rPr>
          <w:rFonts w:cstheme="minorHAnsi"/>
          <w:i/>
          <w:iCs/>
          <w:color w:val="auto"/>
          <w:sz w:val="21"/>
          <w:szCs w:val="21"/>
        </w:rPr>
        <w:t>2020</w:t>
      </w:r>
    </w:p>
    <w:p w14:paraId="38A9E58F" w14:textId="5F0A07A7" w:rsidR="00C7037F" w:rsidRPr="009641EC" w:rsidRDefault="00C7037F" w:rsidP="00C7037F">
      <w:pPr>
        <w:pStyle w:val="BodyText"/>
        <w:spacing w:before="0" w:after="0" w:line="276" w:lineRule="auto"/>
        <w:rPr>
          <w:rFonts w:cstheme="minorHAnsi"/>
          <w:color w:val="auto"/>
          <w:sz w:val="21"/>
          <w:szCs w:val="21"/>
        </w:rPr>
      </w:pPr>
      <w:r w:rsidRPr="00C46389">
        <w:rPr>
          <w:rFonts w:cstheme="minorHAnsi"/>
          <w:color w:val="auto"/>
          <w:sz w:val="21"/>
          <w:szCs w:val="21"/>
        </w:rPr>
        <w:t>Local Government (Planning and Reporting) Regulations 20</w:t>
      </w:r>
      <w:r w:rsidR="009641EC" w:rsidRPr="00C46389">
        <w:rPr>
          <w:rFonts w:cstheme="minorHAnsi"/>
          <w:color w:val="auto"/>
          <w:sz w:val="21"/>
          <w:szCs w:val="21"/>
        </w:rPr>
        <w:t>20</w:t>
      </w:r>
      <w:r w:rsidRPr="00C46389">
        <w:rPr>
          <w:rFonts w:cstheme="minorHAnsi"/>
          <w:color w:val="auto"/>
          <w:sz w:val="21"/>
          <w:szCs w:val="21"/>
        </w:rPr>
        <w:t xml:space="preserve"> – Schedule 2 Indicator 1</w:t>
      </w:r>
      <w:r w:rsidR="009641EC" w:rsidRPr="00C46389">
        <w:rPr>
          <w:rFonts w:cstheme="minorHAnsi"/>
          <w:color w:val="auto"/>
          <w:sz w:val="21"/>
          <w:szCs w:val="21"/>
        </w:rPr>
        <w:t>c</w:t>
      </w:r>
      <w:r w:rsidRPr="00C46389">
        <w:rPr>
          <w:rFonts w:cstheme="minorHAnsi"/>
          <w:color w:val="auto"/>
          <w:sz w:val="21"/>
          <w:szCs w:val="21"/>
        </w:rPr>
        <w:t xml:space="preserve"> (Page </w:t>
      </w:r>
      <w:r w:rsidR="009641EC" w:rsidRPr="00C46389">
        <w:rPr>
          <w:rFonts w:cstheme="minorHAnsi"/>
          <w:color w:val="auto"/>
          <w:sz w:val="21"/>
          <w:szCs w:val="21"/>
        </w:rPr>
        <w:t>34</w:t>
      </w:r>
      <w:r w:rsidRPr="00C46389">
        <w:rPr>
          <w:rFonts w:cstheme="minorHAnsi"/>
          <w:color w:val="auto"/>
          <w:sz w:val="21"/>
          <w:szCs w:val="21"/>
        </w:rPr>
        <w:t>)</w:t>
      </w:r>
    </w:p>
    <w:p w14:paraId="68D8812E" w14:textId="77777777" w:rsidR="00C7037F" w:rsidRPr="00F96169" w:rsidRDefault="00C7037F" w:rsidP="00C7037F">
      <w:pPr>
        <w:pStyle w:val="BodyText100ThemeColour"/>
        <w:rPr>
          <w:rFonts w:cstheme="minorHAnsi"/>
          <w:b/>
          <w:sz w:val="24"/>
        </w:rPr>
      </w:pPr>
      <w:r w:rsidRPr="00F96169">
        <w:rPr>
          <w:rFonts w:cstheme="minorHAnsi"/>
          <w:b/>
          <w:sz w:val="24"/>
        </w:rPr>
        <w:t>Notes or Case Studies</w:t>
      </w:r>
    </w:p>
    <w:p w14:paraId="54E0A092" w14:textId="77777777" w:rsidR="00C7037F" w:rsidRPr="006A4C24" w:rsidRDefault="00C7037F" w:rsidP="006A4C24">
      <w:pPr>
        <w:spacing w:before="0" w:after="0" w:line="276" w:lineRule="auto"/>
        <w:rPr>
          <w:rFonts w:cstheme="minorHAnsi"/>
          <w:color w:val="62BB46" w:themeColor="accent3"/>
          <w:sz w:val="21"/>
          <w:szCs w:val="21"/>
          <w:u w:val="single"/>
        </w:rPr>
      </w:pPr>
      <w:r w:rsidRPr="006A4C24">
        <w:rPr>
          <w:rFonts w:cstheme="minorHAnsi"/>
          <w:color w:val="62BB46" w:themeColor="accent3"/>
          <w:sz w:val="21"/>
          <w:szCs w:val="21"/>
          <w:u w:val="single"/>
        </w:rPr>
        <w:t>Administrators</w:t>
      </w:r>
    </w:p>
    <w:p w14:paraId="7681659B" w14:textId="2A4A6D14" w:rsidR="00C7037F" w:rsidRPr="00756B88" w:rsidRDefault="00C7037F" w:rsidP="00BC5918">
      <w:pPr>
        <w:spacing w:before="0" w:line="276" w:lineRule="auto"/>
        <w:rPr>
          <w:rFonts w:cstheme="minorHAnsi"/>
          <w:color w:val="auto"/>
          <w:sz w:val="21"/>
          <w:szCs w:val="21"/>
        </w:rPr>
      </w:pPr>
      <w:r w:rsidRPr="00756B88">
        <w:rPr>
          <w:rFonts w:cstheme="minorHAnsi"/>
          <w:color w:val="auto"/>
          <w:sz w:val="21"/>
          <w:szCs w:val="21"/>
        </w:rPr>
        <w:t>Administrators appointed by the Minister for Local Government should be treated as councillors for the purposes of the governance measures</w:t>
      </w:r>
    </w:p>
    <w:p w14:paraId="5D23E524" w14:textId="77777777" w:rsidR="00C7037F" w:rsidRPr="00BC5918" w:rsidRDefault="00C7037F" w:rsidP="00BC5918">
      <w:pPr>
        <w:spacing w:before="0" w:after="0" w:line="276" w:lineRule="auto"/>
        <w:rPr>
          <w:rFonts w:cstheme="minorHAnsi"/>
          <w:color w:val="62BB46" w:themeColor="accent3"/>
          <w:sz w:val="21"/>
          <w:szCs w:val="21"/>
          <w:u w:val="single"/>
        </w:rPr>
      </w:pPr>
      <w:r w:rsidRPr="00BC5918">
        <w:rPr>
          <w:rFonts w:cstheme="minorHAnsi"/>
          <w:color w:val="62BB46" w:themeColor="accent3"/>
          <w:sz w:val="21"/>
          <w:szCs w:val="21"/>
          <w:u w:val="single"/>
        </w:rPr>
        <w:t>Calculation of councillor attendance at meetings</w:t>
      </w:r>
    </w:p>
    <w:p w14:paraId="451A7D67" w14:textId="77777777" w:rsidR="00C7037F" w:rsidRPr="00756B88" w:rsidRDefault="00C7037F" w:rsidP="00BC5918">
      <w:pPr>
        <w:spacing w:before="0" w:line="276" w:lineRule="auto"/>
        <w:rPr>
          <w:rFonts w:cstheme="minorHAnsi"/>
          <w:color w:val="auto"/>
          <w:sz w:val="21"/>
          <w:szCs w:val="21"/>
        </w:rPr>
      </w:pPr>
      <w:r w:rsidRPr="00756B88">
        <w:rPr>
          <w:rFonts w:cstheme="minorHAnsi"/>
          <w:color w:val="auto"/>
          <w:sz w:val="21"/>
          <w:szCs w:val="21"/>
        </w:rPr>
        <w:t>The following example is provided to assist officers calculate the measure ‘councillor attendance at meetings’.</w:t>
      </w:r>
    </w:p>
    <w:p w14:paraId="2449C4C4" w14:textId="77777777" w:rsidR="00C7037F" w:rsidRPr="00756B88" w:rsidRDefault="00C7037F" w:rsidP="00BB6091">
      <w:pPr>
        <w:spacing w:before="0" w:line="276" w:lineRule="auto"/>
        <w:rPr>
          <w:rFonts w:cstheme="minorHAnsi"/>
          <w:color w:val="auto"/>
          <w:sz w:val="21"/>
          <w:szCs w:val="21"/>
        </w:rPr>
      </w:pPr>
      <w:r w:rsidRPr="00756B88">
        <w:rPr>
          <w:rFonts w:cstheme="minorHAnsi"/>
          <w:color w:val="auto"/>
          <w:sz w:val="21"/>
          <w:szCs w:val="21"/>
        </w:rPr>
        <w:t xml:space="preserve">A council had the following attendance at its monthly council meetings by its nine elected councillors: July (nine); August (nine); </w:t>
      </w:r>
      <w:r w:rsidRPr="00756B88">
        <w:rPr>
          <w:rFonts w:cstheme="minorHAnsi"/>
          <w:color w:val="auto"/>
          <w:sz w:val="21"/>
          <w:szCs w:val="21"/>
        </w:rPr>
        <w:lastRenderedPageBreak/>
        <w:t>September (eight); October (nine); November (seven); December (six); January (seven); February (nine); March (nine); April (eight plus 1 vacancy due to resignation); May (nine); and June (nine).</w:t>
      </w:r>
    </w:p>
    <w:p w14:paraId="05B959B8" w14:textId="77777777" w:rsidR="00BC5918" w:rsidRPr="00756B88" w:rsidRDefault="00C7037F" w:rsidP="00BC5918">
      <w:pPr>
        <w:spacing w:line="276" w:lineRule="auto"/>
        <w:rPr>
          <w:rFonts w:cstheme="minorHAnsi"/>
          <w:color w:val="auto"/>
          <w:sz w:val="21"/>
          <w:szCs w:val="21"/>
        </w:rPr>
      </w:pPr>
      <w:r w:rsidRPr="00756B88">
        <w:rPr>
          <w:rFonts w:cstheme="minorHAnsi"/>
          <w:color w:val="auto"/>
          <w:sz w:val="21"/>
          <w:szCs w:val="21"/>
        </w:rPr>
        <w:t>Numerator: The sum of the number of councillors who attended each ordinary and special council meeting (100 being 99 plus one vacancy)</w:t>
      </w:r>
    </w:p>
    <w:p w14:paraId="45E574D9" w14:textId="57DD7D8C" w:rsidR="0047498C" w:rsidRPr="00756B88" w:rsidRDefault="00BC5918" w:rsidP="00BC5918">
      <w:pPr>
        <w:spacing w:line="276" w:lineRule="auto"/>
        <w:rPr>
          <w:rFonts w:cstheme="minorHAnsi"/>
          <w:color w:val="auto"/>
          <w:sz w:val="21"/>
          <w:szCs w:val="21"/>
        </w:rPr>
      </w:pPr>
      <w:r w:rsidRPr="00756B88">
        <w:rPr>
          <w:rFonts w:cstheme="minorHAnsi"/>
          <w:color w:val="auto"/>
          <w:sz w:val="21"/>
          <w:szCs w:val="21"/>
        </w:rPr>
        <w:t>Denominator: (Number of ordinary and special council meetings) x (the number of councillors elected at the last council general election) (108) Result: 92.6%</w:t>
      </w:r>
    </w:p>
    <w:p w14:paraId="672648DC" w14:textId="77777777" w:rsidR="0047498C" w:rsidRDefault="0047498C">
      <w:pPr>
        <w:spacing w:before="0" w:line="276" w:lineRule="auto"/>
        <w:rPr>
          <w:rFonts w:cstheme="minorHAnsi"/>
          <w:sz w:val="21"/>
          <w:szCs w:val="21"/>
        </w:rPr>
      </w:pPr>
      <w:r>
        <w:rPr>
          <w:rFonts w:cstheme="minorHAnsi"/>
          <w:sz w:val="21"/>
          <w:szCs w:val="21"/>
        </w:rPr>
        <w:br w:type="page"/>
      </w:r>
    </w:p>
    <w:p w14:paraId="54713EBB" w14:textId="77777777" w:rsidR="000E2020" w:rsidRPr="00755987" w:rsidRDefault="000E2020" w:rsidP="00755987">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24" w:name="_Toc32323310"/>
      <w:bookmarkStart w:id="125" w:name="_Toc96088538"/>
      <w:r w:rsidRPr="00755987">
        <w:rPr>
          <w:rFonts w:asciiTheme="minorHAnsi" w:hAnsiTheme="minorHAnsi" w:cstheme="minorHAnsi"/>
          <w:b w:val="0"/>
          <w:color w:val="201547" w:themeColor="text2"/>
          <w:kern w:val="32"/>
          <w:sz w:val="32"/>
          <w:lang w:eastAsia="en-AU"/>
        </w:rPr>
        <w:t>G4 – Cost of elected representation</w:t>
      </w:r>
      <w:bookmarkEnd w:id="124"/>
      <w:bookmarkEnd w:id="125"/>
      <w:r w:rsidRPr="00755987">
        <w:rPr>
          <w:rFonts w:asciiTheme="minorHAnsi" w:hAnsiTheme="minorHAnsi" w:cstheme="minorHAnsi"/>
          <w:b w:val="0"/>
          <w:color w:val="201547" w:themeColor="text2"/>
          <w:kern w:val="32"/>
          <w:sz w:val="32"/>
          <w:lang w:eastAsia="en-AU"/>
        </w:rPr>
        <w:t xml:space="preserve">  </w:t>
      </w:r>
    </w:p>
    <w:p w14:paraId="17806134" w14:textId="77777777" w:rsidR="000E2020" w:rsidRPr="00F96169" w:rsidRDefault="000E2020" w:rsidP="000E2020">
      <w:pPr>
        <w:pStyle w:val="BodyText100ThemeColour"/>
        <w:rPr>
          <w:rFonts w:cstheme="minorHAnsi"/>
          <w:b/>
          <w:sz w:val="24"/>
        </w:rPr>
      </w:pPr>
      <w:r w:rsidRPr="00F96169">
        <w:rPr>
          <w:rFonts w:cstheme="minorHAnsi"/>
          <w:b/>
          <w:sz w:val="24"/>
        </w:rPr>
        <w:t>Definition</w:t>
      </w:r>
    </w:p>
    <w:p w14:paraId="331DD67E" w14:textId="77777777" w:rsidR="000E2020" w:rsidRPr="00756B88" w:rsidRDefault="000E2020" w:rsidP="000E2020">
      <w:pPr>
        <w:pStyle w:val="BodyText"/>
        <w:rPr>
          <w:rStyle w:val="normaltextrun1"/>
          <w:rFonts w:cstheme="minorHAnsi"/>
          <w:color w:val="auto"/>
        </w:rPr>
      </w:pPr>
      <w:r w:rsidRPr="00756B88">
        <w:rPr>
          <w:rStyle w:val="normaltextrun1"/>
          <w:rFonts w:cstheme="minorHAnsi"/>
          <w:color w:val="auto"/>
          <w:sz w:val="24"/>
          <w:szCs w:val="24"/>
        </w:rPr>
        <w:t xml:space="preserve">The direct cost of delivering council’s governance service per councillor. </w:t>
      </w:r>
      <w:r w:rsidRPr="00756B88">
        <w:rPr>
          <w:rStyle w:val="normaltextrun1"/>
          <w:rFonts w:cstheme="minorHAnsi"/>
          <w:color w:val="auto"/>
        </w:rPr>
        <w:t> </w:t>
      </w:r>
    </w:p>
    <w:p w14:paraId="1ABA6802" w14:textId="77777777" w:rsidR="000E2020" w:rsidRPr="00F96169" w:rsidRDefault="000E2020" w:rsidP="000E2020">
      <w:pPr>
        <w:pStyle w:val="BodyText100ThemeColour"/>
        <w:rPr>
          <w:rFonts w:cstheme="minorHAnsi"/>
          <w:b/>
          <w:sz w:val="24"/>
        </w:rPr>
      </w:pPr>
      <w:r w:rsidRPr="00F96169">
        <w:rPr>
          <w:rFonts w:cstheme="minorHAnsi"/>
          <w:b/>
          <w:sz w:val="24"/>
        </w:rPr>
        <w:t>Calculation</w:t>
      </w:r>
    </w:p>
    <w:p w14:paraId="7C34CC18" w14:textId="77777777" w:rsidR="000E2020" w:rsidRPr="00755987" w:rsidRDefault="000E2020" w:rsidP="000E2020">
      <w:pPr>
        <w:pStyle w:val="paragraph"/>
        <w:spacing w:line="276" w:lineRule="auto"/>
        <w:textAlignment w:val="baseline"/>
        <w:rPr>
          <w:rFonts w:asciiTheme="minorHAnsi" w:hAnsiTheme="minorHAnsi" w:cstheme="minorHAnsi"/>
          <w:color w:val="62BB46" w:themeColor="accent3"/>
          <w:sz w:val="21"/>
          <w:szCs w:val="21"/>
        </w:rPr>
      </w:pPr>
      <w:r w:rsidRPr="00755987">
        <w:rPr>
          <w:rStyle w:val="normaltextrun1"/>
          <w:rFonts w:asciiTheme="minorHAnsi" w:hAnsiTheme="minorHAnsi" w:cstheme="minorHAnsi"/>
          <w:color w:val="62BB46" w:themeColor="accent3"/>
          <w:sz w:val="21"/>
          <w:szCs w:val="21"/>
          <w:u w:val="single"/>
        </w:rPr>
        <w:t>Numerator</w:t>
      </w:r>
      <w:r w:rsidRPr="00755987">
        <w:rPr>
          <w:rStyle w:val="eop"/>
          <w:rFonts w:asciiTheme="minorHAnsi" w:hAnsiTheme="minorHAnsi" w:cstheme="minorHAnsi"/>
          <w:color w:val="62BB46" w:themeColor="accent3"/>
          <w:sz w:val="21"/>
          <w:szCs w:val="21"/>
        </w:rPr>
        <w:t> </w:t>
      </w:r>
    </w:p>
    <w:p w14:paraId="1086BDD7" w14:textId="77777777" w:rsidR="000E2020" w:rsidRPr="00756B88" w:rsidRDefault="000E2020" w:rsidP="000E2020">
      <w:pPr>
        <w:pStyle w:val="paragraph"/>
        <w:spacing w:after="240" w:line="276" w:lineRule="auto"/>
        <w:textAlignment w:val="baseline"/>
        <w:rPr>
          <w:rFonts w:asciiTheme="minorHAnsi" w:hAnsiTheme="minorHAnsi" w:cstheme="minorHAnsi"/>
          <w:sz w:val="21"/>
          <w:szCs w:val="21"/>
        </w:rPr>
      </w:pPr>
      <w:r w:rsidRPr="00756B88">
        <w:rPr>
          <w:rStyle w:val="normaltextrun1"/>
          <w:rFonts w:asciiTheme="minorHAnsi" w:hAnsiTheme="minorHAnsi" w:cstheme="minorHAnsi"/>
          <w:sz w:val="21"/>
          <w:szCs w:val="21"/>
        </w:rPr>
        <w:t>Direct cost of the governance service</w:t>
      </w:r>
    </w:p>
    <w:p w14:paraId="1C2DA42B" w14:textId="77777777" w:rsidR="000E2020" w:rsidRPr="00755987" w:rsidRDefault="000E2020" w:rsidP="000E2020">
      <w:pPr>
        <w:pStyle w:val="paragraph"/>
        <w:spacing w:line="276" w:lineRule="auto"/>
        <w:textAlignment w:val="baseline"/>
        <w:rPr>
          <w:rFonts w:asciiTheme="minorHAnsi" w:hAnsiTheme="minorHAnsi" w:cstheme="minorHAnsi"/>
          <w:color w:val="62BB46" w:themeColor="accent3"/>
          <w:sz w:val="21"/>
          <w:szCs w:val="21"/>
        </w:rPr>
      </w:pPr>
      <w:r w:rsidRPr="00755987">
        <w:rPr>
          <w:rStyle w:val="normaltextrun1"/>
          <w:rFonts w:asciiTheme="minorHAnsi" w:hAnsiTheme="minorHAnsi" w:cstheme="minorHAnsi"/>
          <w:color w:val="62BB46" w:themeColor="accent3"/>
          <w:sz w:val="21"/>
          <w:szCs w:val="21"/>
          <w:u w:val="single"/>
        </w:rPr>
        <w:t>Denominator</w:t>
      </w:r>
      <w:r w:rsidRPr="00755987">
        <w:rPr>
          <w:rStyle w:val="eop"/>
          <w:rFonts w:asciiTheme="minorHAnsi" w:hAnsiTheme="minorHAnsi" w:cstheme="minorHAnsi"/>
          <w:color w:val="62BB46" w:themeColor="accent3"/>
          <w:sz w:val="21"/>
          <w:szCs w:val="21"/>
        </w:rPr>
        <w:t> </w:t>
      </w:r>
    </w:p>
    <w:p w14:paraId="1DFFCEE7" w14:textId="77777777" w:rsidR="000E2020" w:rsidRPr="00756B88" w:rsidRDefault="000E2020" w:rsidP="000E2020">
      <w:pPr>
        <w:pStyle w:val="BodyText"/>
        <w:spacing w:before="0" w:after="0" w:line="276" w:lineRule="auto"/>
        <w:rPr>
          <w:rFonts w:cstheme="minorHAnsi"/>
          <w:color w:val="auto"/>
        </w:rPr>
      </w:pPr>
      <w:r w:rsidRPr="00756B88">
        <w:rPr>
          <w:rStyle w:val="normaltextrun1"/>
          <w:rFonts w:cstheme="minorHAnsi"/>
          <w:color w:val="auto"/>
          <w:sz w:val="21"/>
          <w:szCs w:val="21"/>
        </w:rPr>
        <w:t xml:space="preserve">Number of councillors elected at the last council general election  </w:t>
      </w:r>
    </w:p>
    <w:p w14:paraId="79B1401E" w14:textId="77777777" w:rsidR="000E2020" w:rsidRPr="00D93EA4" w:rsidRDefault="000E2020" w:rsidP="000E2020">
      <w:pPr>
        <w:pStyle w:val="BodyText100ThemeColour"/>
        <w:rPr>
          <w:rFonts w:cstheme="minorHAnsi"/>
          <w:b/>
          <w:sz w:val="24"/>
        </w:rPr>
      </w:pPr>
      <w:r w:rsidRPr="00D93EA4">
        <w:rPr>
          <w:rFonts w:cstheme="minorHAnsi"/>
          <w:b/>
          <w:sz w:val="24"/>
        </w:rPr>
        <w:t xml:space="preserve">Key terms </w:t>
      </w:r>
    </w:p>
    <w:p w14:paraId="1FF5B4B0" w14:textId="77777777" w:rsidR="000E2020" w:rsidRPr="00755987" w:rsidRDefault="000E2020" w:rsidP="00755987">
      <w:pPr>
        <w:spacing w:before="0" w:after="0" w:line="276" w:lineRule="auto"/>
        <w:rPr>
          <w:rFonts w:cstheme="minorHAnsi"/>
          <w:color w:val="62BB46" w:themeColor="accent3"/>
          <w:sz w:val="21"/>
          <w:szCs w:val="21"/>
          <w:u w:val="single"/>
        </w:rPr>
      </w:pPr>
      <w:r w:rsidRPr="00755987">
        <w:rPr>
          <w:rFonts w:cstheme="minorHAnsi"/>
          <w:color w:val="62BB46" w:themeColor="accent3"/>
          <w:sz w:val="21"/>
          <w:szCs w:val="21"/>
          <w:u w:val="single"/>
        </w:rPr>
        <w:t>Direct cost</w:t>
      </w:r>
    </w:p>
    <w:p w14:paraId="12084B7D" w14:textId="60D9F6A2" w:rsidR="000E2020" w:rsidRPr="00756B88" w:rsidRDefault="000E2020" w:rsidP="00755987">
      <w:pPr>
        <w:spacing w:before="0" w:line="276" w:lineRule="auto"/>
        <w:rPr>
          <w:rFonts w:cstheme="minorHAnsi"/>
          <w:color w:val="auto"/>
          <w:sz w:val="21"/>
          <w:szCs w:val="21"/>
        </w:rPr>
      </w:pPr>
      <w:r w:rsidRPr="00756B88">
        <w:rPr>
          <w:rFonts w:cstheme="minorHAnsi"/>
          <w:color w:val="auto"/>
          <w:sz w:val="21"/>
          <w:szCs w:val="21"/>
        </w:rPr>
        <w:t>Is operating expenses directly related to the activities of the elected councillors. This includes expenses such as Councillor allowances, training and professional development, conferences and seminars, travel and vehicle/plant hire costs, phones, computer costs (where they are specific to the service), meals, child care, individual memberships and other incidental expenses. It also includes costs associated with Council’s role in the Chief Executive Officer employment relationship including recruitment, dismissal (excluding separation payments) and performance management where they are undertaken and approved by the Council. It does not include staff support costs, council election costs, civic events and functions or capital purchases such as vehicles or equipment. Indirect costs such as depreciation, management/corporate overheads are specifically excluded.</w:t>
      </w:r>
      <w:r w:rsidR="00A73C6B" w:rsidRPr="00756B88">
        <w:rPr>
          <w:rFonts w:cstheme="minorHAnsi"/>
          <w:color w:val="auto"/>
          <w:sz w:val="21"/>
          <w:szCs w:val="21"/>
        </w:rPr>
        <w:t xml:space="preserve"> </w:t>
      </w:r>
    </w:p>
    <w:p w14:paraId="6344BAEC" w14:textId="77777777" w:rsidR="000E2020" w:rsidRPr="00755987" w:rsidRDefault="000E2020" w:rsidP="00755987">
      <w:pPr>
        <w:spacing w:before="0" w:after="0" w:line="276" w:lineRule="auto"/>
        <w:rPr>
          <w:rFonts w:cstheme="minorHAnsi"/>
          <w:color w:val="62BB46" w:themeColor="accent3"/>
          <w:sz w:val="21"/>
          <w:szCs w:val="21"/>
          <w:u w:val="single"/>
        </w:rPr>
      </w:pPr>
      <w:r w:rsidRPr="00755987">
        <w:rPr>
          <w:rFonts w:cstheme="minorHAnsi"/>
          <w:color w:val="62BB46" w:themeColor="accent3"/>
          <w:sz w:val="21"/>
          <w:szCs w:val="21"/>
          <w:u w:val="single"/>
        </w:rPr>
        <w:t>Corporate overheads</w:t>
      </w:r>
    </w:p>
    <w:p w14:paraId="5EC3D8A2" w14:textId="77777777" w:rsidR="000E2020" w:rsidRPr="00756B88" w:rsidRDefault="000E2020" w:rsidP="00755987">
      <w:pPr>
        <w:spacing w:before="0" w:after="0" w:line="276" w:lineRule="auto"/>
        <w:rPr>
          <w:rFonts w:cstheme="minorHAnsi"/>
          <w:color w:val="auto"/>
          <w:sz w:val="21"/>
          <w:szCs w:val="21"/>
        </w:rPr>
      </w:pPr>
      <w:r w:rsidRPr="00756B88">
        <w:rPr>
          <w:rFonts w:cstheme="minorHAnsi"/>
          <w:color w:val="auto"/>
          <w:sz w:val="21"/>
          <w:szCs w:val="21"/>
        </w:rPr>
        <w:t>Are costs associated with supporting the delivery of the service. Examples include:</w:t>
      </w:r>
    </w:p>
    <w:p w14:paraId="1A5AA415" w14:textId="77777777" w:rsidR="000E2020" w:rsidRPr="00756B88" w:rsidRDefault="000E2020" w:rsidP="00DA452B">
      <w:pPr>
        <w:numPr>
          <w:ilvl w:val="0"/>
          <w:numId w:val="5"/>
        </w:numPr>
        <w:spacing w:before="0" w:after="0" w:line="276" w:lineRule="auto"/>
        <w:ind w:left="318" w:hanging="283"/>
        <w:rPr>
          <w:rFonts w:cstheme="minorHAnsi"/>
          <w:color w:val="auto"/>
          <w:sz w:val="21"/>
          <w:szCs w:val="21"/>
        </w:rPr>
      </w:pPr>
      <w:r w:rsidRPr="00756B88">
        <w:rPr>
          <w:rFonts w:cstheme="minorHAnsi"/>
          <w:color w:val="auto"/>
          <w:sz w:val="21"/>
          <w:szCs w:val="21"/>
        </w:rPr>
        <w:t xml:space="preserve">payroll </w:t>
      </w:r>
    </w:p>
    <w:p w14:paraId="22557C51" w14:textId="77777777" w:rsidR="000E2020" w:rsidRPr="00756B88" w:rsidRDefault="000E2020" w:rsidP="00DA452B">
      <w:pPr>
        <w:numPr>
          <w:ilvl w:val="0"/>
          <w:numId w:val="5"/>
        </w:numPr>
        <w:spacing w:before="0" w:after="0" w:line="276" w:lineRule="auto"/>
        <w:ind w:left="318" w:hanging="283"/>
        <w:rPr>
          <w:rFonts w:cstheme="minorHAnsi"/>
          <w:color w:val="auto"/>
          <w:sz w:val="21"/>
          <w:szCs w:val="21"/>
        </w:rPr>
      </w:pPr>
      <w:r w:rsidRPr="00756B88">
        <w:rPr>
          <w:rFonts w:cstheme="minorHAnsi"/>
          <w:color w:val="auto"/>
          <w:sz w:val="21"/>
          <w:szCs w:val="21"/>
        </w:rPr>
        <w:t>human resources</w:t>
      </w:r>
    </w:p>
    <w:p w14:paraId="448EFC3A" w14:textId="77777777" w:rsidR="000E2020" w:rsidRPr="00756B88" w:rsidRDefault="000E2020" w:rsidP="00DA452B">
      <w:pPr>
        <w:numPr>
          <w:ilvl w:val="0"/>
          <w:numId w:val="5"/>
        </w:numPr>
        <w:spacing w:before="0" w:after="0" w:line="276" w:lineRule="auto"/>
        <w:ind w:left="318" w:hanging="283"/>
        <w:rPr>
          <w:rFonts w:cstheme="minorHAnsi"/>
          <w:color w:val="auto"/>
          <w:sz w:val="21"/>
          <w:szCs w:val="21"/>
        </w:rPr>
      </w:pPr>
      <w:r w:rsidRPr="00756B88">
        <w:rPr>
          <w:rFonts w:cstheme="minorHAnsi"/>
          <w:color w:val="auto"/>
          <w:sz w:val="21"/>
          <w:szCs w:val="21"/>
        </w:rPr>
        <w:t>finance (including financial and management accounting, purchasing, accounts payable and accounts receivable)</w:t>
      </w:r>
    </w:p>
    <w:p w14:paraId="0DDA0E4B" w14:textId="5230B798" w:rsidR="000E2020" w:rsidRPr="00756B88" w:rsidRDefault="000E2020" w:rsidP="00DA452B">
      <w:pPr>
        <w:numPr>
          <w:ilvl w:val="0"/>
          <w:numId w:val="5"/>
        </w:numPr>
        <w:spacing w:before="0" w:after="0" w:line="276" w:lineRule="auto"/>
        <w:ind w:left="318" w:hanging="283"/>
        <w:rPr>
          <w:rFonts w:cstheme="minorHAnsi"/>
          <w:color w:val="auto"/>
          <w:sz w:val="21"/>
          <w:szCs w:val="21"/>
        </w:rPr>
      </w:pPr>
      <w:r w:rsidRPr="00756B88">
        <w:rPr>
          <w:rFonts w:cstheme="minorHAnsi"/>
          <w:color w:val="auto"/>
          <w:sz w:val="21"/>
          <w:szCs w:val="21"/>
        </w:rPr>
        <w:t>information technology</w:t>
      </w:r>
    </w:p>
    <w:p w14:paraId="32002367" w14:textId="77777777" w:rsidR="00762BC4" w:rsidRPr="00762BC4" w:rsidRDefault="00762BC4" w:rsidP="00762BC4">
      <w:pPr>
        <w:spacing w:before="0" w:after="0" w:line="276" w:lineRule="auto"/>
        <w:ind w:left="318"/>
        <w:rPr>
          <w:rFonts w:cstheme="minorHAnsi"/>
          <w:sz w:val="21"/>
          <w:szCs w:val="21"/>
        </w:rPr>
      </w:pPr>
    </w:p>
    <w:p w14:paraId="016306A7" w14:textId="77777777" w:rsidR="000E2020" w:rsidRPr="00762BC4" w:rsidRDefault="000E2020" w:rsidP="00762BC4">
      <w:pPr>
        <w:spacing w:before="0" w:after="0" w:line="276" w:lineRule="auto"/>
        <w:rPr>
          <w:rFonts w:cstheme="minorHAnsi"/>
          <w:color w:val="62BB46" w:themeColor="accent3"/>
          <w:sz w:val="21"/>
          <w:szCs w:val="21"/>
          <w:u w:val="single"/>
        </w:rPr>
      </w:pPr>
      <w:r w:rsidRPr="00762BC4">
        <w:rPr>
          <w:rFonts w:cstheme="minorHAnsi"/>
          <w:color w:val="62BB46" w:themeColor="accent3"/>
          <w:sz w:val="21"/>
          <w:szCs w:val="21"/>
          <w:u w:val="single"/>
        </w:rPr>
        <w:t>Management overheads</w:t>
      </w:r>
    </w:p>
    <w:p w14:paraId="4F02D902" w14:textId="77777777" w:rsidR="000E2020" w:rsidRPr="00281310" w:rsidRDefault="000E2020" w:rsidP="00762BC4">
      <w:pPr>
        <w:spacing w:before="0" w:after="0" w:line="276" w:lineRule="auto"/>
        <w:rPr>
          <w:rFonts w:cstheme="minorHAnsi"/>
          <w:color w:val="auto"/>
          <w:sz w:val="21"/>
          <w:szCs w:val="21"/>
        </w:rPr>
      </w:pPr>
      <w:r w:rsidRPr="00281310">
        <w:rPr>
          <w:rFonts w:cstheme="minorHAnsi"/>
          <w:color w:val="auto"/>
          <w:sz w:val="21"/>
          <w:szCs w:val="21"/>
        </w:rPr>
        <w:t>Is employee costs associated with overseeing or managing the service. Examples might include a proportion of:</w:t>
      </w:r>
    </w:p>
    <w:p w14:paraId="3B4BFF3D" w14:textId="77777777" w:rsidR="000E2020" w:rsidRPr="00281310" w:rsidRDefault="000E2020" w:rsidP="00DA452B">
      <w:pPr>
        <w:numPr>
          <w:ilvl w:val="0"/>
          <w:numId w:val="5"/>
        </w:numPr>
        <w:spacing w:before="0" w:after="0" w:line="276" w:lineRule="auto"/>
        <w:ind w:left="318" w:hanging="283"/>
        <w:rPr>
          <w:rFonts w:cstheme="minorHAnsi"/>
          <w:color w:val="auto"/>
          <w:sz w:val="21"/>
          <w:szCs w:val="21"/>
        </w:rPr>
      </w:pPr>
      <w:r w:rsidRPr="00281310">
        <w:rPr>
          <w:rFonts w:cstheme="minorHAnsi"/>
          <w:color w:val="auto"/>
          <w:sz w:val="21"/>
          <w:szCs w:val="21"/>
        </w:rPr>
        <w:t>chief executive officer</w:t>
      </w:r>
    </w:p>
    <w:p w14:paraId="6D8BA079" w14:textId="77777777" w:rsidR="000E2020" w:rsidRPr="00281310" w:rsidRDefault="000E2020" w:rsidP="00DA452B">
      <w:pPr>
        <w:numPr>
          <w:ilvl w:val="0"/>
          <w:numId w:val="5"/>
        </w:numPr>
        <w:spacing w:before="0" w:after="0" w:line="276" w:lineRule="auto"/>
        <w:ind w:left="318" w:hanging="283"/>
        <w:rPr>
          <w:rFonts w:cstheme="minorHAnsi"/>
          <w:color w:val="auto"/>
          <w:sz w:val="21"/>
          <w:szCs w:val="21"/>
        </w:rPr>
      </w:pPr>
      <w:r w:rsidRPr="00281310">
        <w:rPr>
          <w:rFonts w:cstheme="minorHAnsi"/>
          <w:color w:val="auto"/>
          <w:sz w:val="21"/>
          <w:szCs w:val="21"/>
        </w:rPr>
        <w:t>general manager/director</w:t>
      </w:r>
    </w:p>
    <w:p w14:paraId="20982F94" w14:textId="77777777" w:rsidR="000E2020" w:rsidRPr="00281310" w:rsidRDefault="000E2020" w:rsidP="00DA452B">
      <w:pPr>
        <w:numPr>
          <w:ilvl w:val="0"/>
          <w:numId w:val="5"/>
        </w:numPr>
        <w:spacing w:before="0" w:after="0" w:line="276" w:lineRule="auto"/>
        <w:ind w:left="318" w:hanging="283"/>
        <w:rPr>
          <w:rFonts w:cstheme="minorHAnsi"/>
          <w:color w:val="auto"/>
          <w:sz w:val="21"/>
          <w:szCs w:val="21"/>
        </w:rPr>
      </w:pPr>
      <w:r w:rsidRPr="00281310">
        <w:rPr>
          <w:rFonts w:cstheme="minorHAnsi"/>
          <w:color w:val="auto"/>
          <w:sz w:val="21"/>
          <w:szCs w:val="21"/>
        </w:rPr>
        <w:t>supervisor</w:t>
      </w:r>
    </w:p>
    <w:p w14:paraId="096610B8" w14:textId="77777777" w:rsidR="000E2020" w:rsidRPr="00281310" w:rsidRDefault="000E2020" w:rsidP="00DA452B">
      <w:pPr>
        <w:numPr>
          <w:ilvl w:val="0"/>
          <w:numId w:val="5"/>
        </w:numPr>
        <w:spacing w:before="0" w:after="0" w:line="276" w:lineRule="auto"/>
        <w:ind w:left="318" w:hanging="283"/>
        <w:rPr>
          <w:rFonts w:cstheme="minorHAnsi"/>
          <w:color w:val="auto"/>
          <w:sz w:val="21"/>
          <w:szCs w:val="21"/>
        </w:rPr>
      </w:pPr>
      <w:r w:rsidRPr="00281310">
        <w:rPr>
          <w:rFonts w:cstheme="minorHAnsi"/>
          <w:color w:val="auto"/>
          <w:sz w:val="21"/>
          <w:szCs w:val="21"/>
        </w:rPr>
        <w:t>team leader</w:t>
      </w:r>
    </w:p>
    <w:p w14:paraId="1CFA4602" w14:textId="4F22C423" w:rsidR="000E2020" w:rsidRPr="00281310" w:rsidRDefault="000E2020" w:rsidP="00DA452B">
      <w:pPr>
        <w:numPr>
          <w:ilvl w:val="0"/>
          <w:numId w:val="5"/>
        </w:numPr>
        <w:spacing w:before="0" w:line="276" w:lineRule="auto"/>
        <w:ind w:left="318" w:hanging="283"/>
        <w:rPr>
          <w:rFonts w:cstheme="minorHAnsi"/>
          <w:color w:val="auto"/>
          <w:sz w:val="21"/>
          <w:szCs w:val="21"/>
        </w:rPr>
      </w:pPr>
      <w:r w:rsidRPr="00281310">
        <w:rPr>
          <w:rFonts w:cstheme="minorHAnsi"/>
          <w:color w:val="auto"/>
          <w:sz w:val="21"/>
          <w:szCs w:val="21"/>
        </w:rPr>
        <w:t>administration staff</w:t>
      </w:r>
    </w:p>
    <w:p w14:paraId="485C7DDD" w14:textId="77777777" w:rsidR="000E2020" w:rsidRPr="00762BC4" w:rsidRDefault="000E2020" w:rsidP="00762BC4">
      <w:pPr>
        <w:spacing w:before="0" w:after="0" w:line="276" w:lineRule="auto"/>
        <w:rPr>
          <w:rFonts w:cstheme="minorHAnsi"/>
          <w:color w:val="62BB46" w:themeColor="accent3"/>
          <w:sz w:val="21"/>
          <w:szCs w:val="21"/>
          <w:u w:val="single"/>
        </w:rPr>
      </w:pPr>
      <w:r w:rsidRPr="00762BC4">
        <w:rPr>
          <w:rFonts w:cstheme="minorHAnsi"/>
          <w:color w:val="62BB46" w:themeColor="accent3"/>
          <w:sz w:val="21"/>
          <w:szCs w:val="21"/>
          <w:u w:val="single"/>
        </w:rPr>
        <w:t xml:space="preserve">Number of councillors elected at the last council general election </w:t>
      </w:r>
    </w:p>
    <w:p w14:paraId="1F555789" w14:textId="1A1D28FA" w:rsidR="000E2020" w:rsidRPr="00756B88" w:rsidRDefault="000E2020" w:rsidP="000A345B">
      <w:pPr>
        <w:spacing w:before="0" w:line="276" w:lineRule="auto"/>
        <w:rPr>
          <w:rFonts w:cstheme="minorHAnsi"/>
          <w:color w:val="auto"/>
          <w:sz w:val="21"/>
          <w:szCs w:val="21"/>
        </w:rPr>
      </w:pPr>
      <w:r w:rsidRPr="00756B88">
        <w:rPr>
          <w:rFonts w:cstheme="minorHAnsi"/>
          <w:color w:val="auto"/>
          <w:sz w:val="21"/>
          <w:szCs w:val="21"/>
        </w:rPr>
        <w:t xml:space="preserve">Positions that become vacant due to resignations, death, failure to take the oath of office or going out of office under </w:t>
      </w:r>
      <w:r w:rsidRPr="005E1017">
        <w:rPr>
          <w:rFonts w:cstheme="minorHAnsi"/>
          <w:color w:val="auto"/>
          <w:sz w:val="21"/>
          <w:szCs w:val="21"/>
        </w:rPr>
        <w:t xml:space="preserve">section </w:t>
      </w:r>
      <w:r w:rsidR="004F01B3" w:rsidRPr="005E1017">
        <w:rPr>
          <w:rFonts w:cstheme="minorHAnsi"/>
          <w:color w:val="auto"/>
          <w:sz w:val="21"/>
          <w:szCs w:val="21"/>
        </w:rPr>
        <w:t>35(</w:t>
      </w:r>
      <w:r w:rsidR="005E1017" w:rsidRPr="005E1017">
        <w:rPr>
          <w:rFonts w:cstheme="minorHAnsi"/>
          <w:color w:val="auto"/>
          <w:sz w:val="21"/>
          <w:szCs w:val="21"/>
        </w:rPr>
        <w:t>1)</w:t>
      </w:r>
      <w:r w:rsidRPr="005E1017">
        <w:rPr>
          <w:rFonts w:cstheme="minorHAnsi"/>
          <w:color w:val="auto"/>
          <w:sz w:val="21"/>
          <w:szCs w:val="21"/>
        </w:rPr>
        <w:t xml:space="preserve"> of the Act</w:t>
      </w:r>
      <w:r w:rsidRPr="00756B88">
        <w:rPr>
          <w:rFonts w:cstheme="minorHAnsi"/>
          <w:color w:val="auto"/>
          <w:sz w:val="21"/>
          <w:szCs w:val="21"/>
        </w:rPr>
        <w:t xml:space="preserve"> are to be counted in the total number of councillors elected at the last council general election. For example, if 9 councillors were elected at the last council general election and a vacancy is created due to resignation, this figure should remain as 9.</w:t>
      </w:r>
    </w:p>
    <w:p w14:paraId="280BEADA" w14:textId="77777777" w:rsidR="000E2020" w:rsidRPr="00D93EA4" w:rsidRDefault="000E2020" w:rsidP="000E2020">
      <w:pPr>
        <w:pStyle w:val="BodyText100ThemeColour"/>
        <w:rPr>
          <w:rFonts w:cstheme="minorHAnsi"/>
          <w:b/>
          <w:sz w:val="24"/>
        </w:rPr>
      </w:pPr>
      <w:r w:rsidRPr="00D93EA4">
        <w:rPr>
          <w:rFonts w:cstheme="minorHAnsi"/>
          <w:b/>
          <w:sz w:val="24"/>
        </w:rPr>
        <w:t>Classification</w:t>
      </w:r>
    </w:p>
    <w:p w14:paraId="6C3D7CFE" w14:textId="77777777" w:rsidR="000E2020" w:rsidRPr="00756B88" w:rsidRDefault="000E2020" w:rsidP="000E2020">
      <w:pPr>
        <w:pStyle w:val="BodyText"/>
        <w:spacing w:before="0" w:after="0" w:line="276" w:lineRule="auto"/>
        <w:rPr>
          <w:rFonts w:cstheme="minorHAnsi"/>
          <w:color w:val="auto"/>
          <w:sz w:val="21"/>
          <w:szCs w:val="21"/>
        </w:rPr>
      </w:pPr>
      <w:r w:rsidRPr="00756B88">
        <w:rPr>
          <w:rFonts w:cstheme="minorHAnsi"/>
          <w:color w:val="auto"/>
          <w:sz w:val="21"/>
          <w:szCs w:val="21"/>
        </w:rPr>
        <w:t xml:space="preserve">Input indicator – Service cost </w:t>
      </w:r>
    </w:p>
    <w:p w14:paraId="0DF10746" w14:textId="77777777" w:rsidR="000E2020" w:rsidRPr="00D93EA4" w:rsidRDefault="000E2020" w:rsidP="000E2020">
      <w:pPr>
        <w:pStyle w:val="BodyText100ThemeColour"/>
        <w:rPr>
          <w:rFonts w:cstheme="minorHAnsi"/>
          <w:b/>
          <w:sz w:val="24"/>
        </w:rPr>
      </w:pPr>
      <w:r w:rsidRPr="00D93EA4">
        <w:rPr>
          <w:rFonts w:cstheme="minorHAnsi"/>
          <w:b/>
          <w:sz w:val="24"/>
        </w:rPr>
        <w:t>Data source</w:t>
      </w:r>
    </w:p>
    <w:p w14:paraId="72B0CA97" w14:textId="77777777" w:rsidR="000E2020" w:rsidRPr="00762BC4" w:rsidRDefault="000E2020" w:rsidP="000E2020">
      <w:pPr>
        <w:pStyle w:val="BodyText"/>
        <w:spacing w:before="0" w:after="0" w:line="276" w:lineRule="auto"/>
        <w:rPr>
          <w:rFonts w:cstheme="minorHAnsi"/>
          <w:color w:val="62BB46" w:themeColor="accent3"/>
          <w:sz w:val="21"/>
          <w:szCs w:val="21"/>
          <w:u w:val="single"/>
        </w:rPr>
      </w:pPr>
      <w:r w:rsidRPr="00762BC4">
        <w:rPr>
          <w:rFonts w:cstheme="minorHAnsi"/>
          <w:color w:val="62BB46" w:themeColor="accent3"/>
          <w:sz w:val="21"/>
          <w:szCs w:val="21"/>
          <w:u w:val="single"/>
        </w:rPr>
        <w:t xml:space="preserve">Numerator </w:t>
      </w:r>
    </w:p>
    <w:p w14:paraId="0358EB9C" w14:textId="77777777" w:rsidR="000E2020" w:rsidRPr="00756B88" w:rsidRDefault="000E2020" w:rsidP="000E2020">
      <w:pPr>
        <w:pStyle w:val="BodyText"/>
        <w:spacing w:before="0" w:line="276" w:lineRule="auto"/>
        <w:rPr>
          <w:rFonts w:cstheme="minorHAnsi"/>
          <w:color w:val="auto"/>
          <w:sz w:val="21"/>
          <w:szCs w:val="21"/>
        </w:rPr>
      </w:pPr>
      <w:r w:rsidRPr="00756B88">
        <w:rPr>
          <w:rFonts w:cstheme="minorHAnsi"/>
          <w:color w:val="auto"/>
          <w:sz w:val="21"/>
          <w:szCs w:val="21"/>
        </w:rPr>
        <w:t xml:space="preserve">Any finance system (such as TechnologyOne) which records revenue and cost information relating to council governance. </w:t>
      </w:r>
    </w:p>
    <w:p w14:paraId="055370C1" w14:textId="77777777" w:rsidR="000E2020" w:rsidRPr="00762BC4" w:rsidRDefault="000E2020" w:rsidP="000E2020">
      <w:pPr>
        <w:pStyle w:val="BodyText"/>
        <w:spacing w:before="0" w:after="0" w:line="276" w:lineRule="auto"/>
        <w:rPr>
          <w:rFonts w:cstheme="minorHAnsi"/>
          <w:color w:val="62BB46" w:themeColor="accent3"/>
          <w:sz w:val="21"/>
          <w:szCs w:val="21"/>
          <w:u w:val="single"/>
        </w:rPr>
      </w:pPr>
      <w:r w:rsidRPr="00762BC4">
        <w:rPr>
          <w:rFonts w:cstheme="minorHAnsi"/>
          <w:color w:val="62BB46" w:themeColor="accent3"/>
          <w:sz w:val="21"/>
          <w:szCs w:val="21"/>
          <w:u w:val="single"/>
        </w:rPr>
        <w:t>Denominator</w:t>
      </w:r>
    </w:p>
    <w:p w14:paraId="6D194E9D" w14:textId="77777777" w:rsidR="000E2020" w:rsidRPr="00756B88" w:rsidRDefault="000E2020" w:rsidP="000E2020">
      <w:pPr>
        <w:pStyle w:val="BodyText"/>
        <w:spacing w:before="0" w:after="0" w:line="276" w:lineRule="auto"/>
        <w:rPr>
          <w:rFonts w:cstheme="minorHAnsi"/>
          <w:color w:val="auto"/>
          <w:sz w:val="21"/>
          <w:szCs w:val="21"/>
        </w:rPr>
      </w:pPr>
      <w:r w:rsidRPr="00756B88">
        <w:rPr>
          <w:rFonts w:cstheme="minorHAnsi"/>
          <w:color w:val="auto"/>
          <w:sz w:val="21"/>
          <w:szCs w:val="21"/>
        </w:rPr>
        <w:t xml:space="preserve">Any council meeting minutes or council agenda system (such as InfoCouncil) which indicates the number of councillors elected at the last council general election.  </w:t>
      </w:r>
    </w:p>
    <w:p w14:paraId="7EE9C734" w14:textId="77777777" w:rsidR="000E2020" w:rsidRPr="00D93EA4" w:rsidRDefault="000E2020" w:rsidP="000E2020">
      <w:pPr>
        <w:pStyle w:val="BodyText100ThemeColour"/>
        <w:rPr>
          <w:rFonts w:cstheme="minorHAnsi"/>
          <w:b/>
          <w:sz w:val="24"/>
        </w:rPr>
      </w:pPr>
      <w:r w:rsidRPr="00D93EA4">
        <w:rPr>
          <w:rFonts w:cstheme="minorHAnsi"/>
          <w:b/>
          <w:sz w:val="24"/>
        </w:rPr>
        <w:t>Data use / Community outcome</w:t>
      </w:r>
    </w:p>
    <w:p w14:paraId="698C24ED" w14:textId="77777777" w:rsidR="000E2020" w:rsidRPr="00756B88" w:rsidRDefault="000E2020" w:rsidP="000E2020">
      <w:pPr>
        <w:pStyle w:val="BodyText"/>
        <w:spacing w:before="0" w:after="0" w:line="276" w:lineRule="auto"/>
        <w:rPr>
          <w:rFonts w:cstheme="minorHAnsi"/>
          <w:color w:val="auto"/>
          <w:lang w:eastAsia="en-AU"/>
        </w:rPr>
      </w:pPr>
      <w:r w:rsidRPr="00756B88">
        <w:rPr>
          <w:rFonts w:cstheme="minorHAnsi"/>
          <w:color w:val="auto"/>
          <w:sz w:val="21"/>
          <w:szCs w:val="21"/>
          <w:lang w:eastAsia="en-AU"/>
        </w:rPr>
        <w:t xml:space="preserve">Assessment of whether the Councillors perform their governance role in a cost-effective manner. Lower governance costs suggest greater commitment towards efficient governance services.  </w:t>
      </w:r>
      <w:r w:rsidRPr="00756B88">
        <w:rPr>
          <w:rFonts w:cstheme="minorHAnsi"/>
          <w:color w:val="auto"/>
          <w:lang w:eastAsia="en-AU"/>
        </w:rPr>
        <w:t xml:space="preserve"> </w:t>
      </w:r>
    </w:p>
    <w:p w14:paraId="40718EDC" w14:textId="77777777" w:rsidR="000E2020" w:rsidRPr="00D93EA4" w:rsidRDefault="000E2020" w:rsidP="000E2020">
      <w:pPr>
        <w:pStyle w:val="BodyText100ThemeColour"/>
        <w:rPr>
          <w:rFonts w:cstheme="minorHAnsi"/>
          <w:b/>
          <w:sz w:val="24"/>
        </w:rPr>
      </w:pPr>
      <w:r w:rsidRPr="00D93EA4">
        <w:rPr>
          <w:rFonts w:cstheme="minorHAnsi"/>
          <w:b/>
          <w:sz w:val="24"/>
        </w:rPr>
        <w:t>Suitability for target setting</w:t>
      </w:r>
    </w:p>
    <w:p w14:paraId="5F8263F0" w14:textId="77777777" w:rsidR="000E2020" w:rsidRPr="00756B88" w:rsidRDefault="000E2020" w:rsidP="000E2020">
      <w:pPr>
        <w:pStyle w:val="BodyText"/>
        <w:spacing w:before="0" w:after="0" w:line="276" w:lineRule="auto"/>
        <w:rPr>
          <w:rFonts w:cstheme="minorHAnsi"/>
          <w:b/>
          <w:bCs/>
          <w:color w:val="auto"/>
          <w:sz w:val="21"/>
          <w:szCs w:val="21"/>
        </w:rPr>
      </w:pPr>
      <w:r w:rsidRPr="00756B88">
        <w:rPr>
          <w:rFonts w:cstheme="minorHAnsi"/>
          <w:b/>
          <w:bCs/>
          <w:color w:val="auto"/>
          <w:sz w:val="21"/>
          <w:szCs w:val="21"/>
        </w:rPr>
        <w:t>Good</w:t>
      </w:r>
    </w:p>
    <w:p w14:paraId="57463F73" w14:textId="591AD340" w:rsidR="00757BB3" w:rsidRPr="00756B88" w:rsidRDefault="000E2020" w:rsidP="009E3686">
      <w:pPr>
        <w:pStyle w:val="BodyText"/>
        <w:spacing w:before="0" w:after="0" w:line="276" w:lineRule="auto"/>
        <w:rPr>
          <w:rFonts w:cstheme="minorHAnsi"/>
          <w:color w:val="auto"/>
          <w:sz w:val="21"/>
          <w:szCs w:val="21"/>
        </w:rPr>
      </w:pPr>
      <w:r w:rsidRPr="00756B88">
        <w:rPr>
          <w:rFonts w:cstheme="minorHAnsi"/>
          <w:color w:val="auto"/>
          <w:sz w:val="21"/>
          <w:szCs w:val="21"/>
        </w:rPr>
        <w:t xml:space="preserve">Data is stable, and council has some influence over the outcome.  </w:t>
      </w:r>
    </w:p>
    <w:p w14:paraId="78C57129" w14:textId="77777777" w:rsidR="009E3686" w:rsidRDefault="009E3686" w:rsidP="000E2020">
      <w:pPr>
        <w:pStyle w:val="BodyText100ThemeColour"/>
        <w:rPr>
          <w:rFonts w:cstheme="minorHAnsi"/>
          <w:b/>
          <w:sz w:val="24"/>
        </w:rPr>
      </w:pPr>
    </w:p>
    <w:p w14:paraId="2EC7BCE6" w14:textId="77777777" w:rsidR="009E3686" w:rsidRDefault="009E3686" w:rsidP="000E2020">
      <w:pPr>
        <w:pStyle w:val="BodyText100ThemeColour"/>
        <w:rPr>
          <w:rFonts w:cstheme="minorHAnsi"/>
          <w:b/>
          <w:sz w:val="24"/>
        </w:rPr>
      </w:pPr>
    </w:p>
    <w:p w14:paraId="5B48E38E" w14:textId="499330E6" w:rsidR="000E2020" w:rsidRPr="00D93EA4" w:rsidRDefault="000E2020" w:rsidP="000E2020">
      <w:pPr>
        <w:pStyle w:val="BodyText100ThemeColour"/>
        <w:rPr>
          <w:rFonts w:cstheme="minorHAnsi"/>
          <w:b/>
          <w:sz w:val="24"/>
        </w:rPr>
      </w:pPr>
      <w:r w:rsidRPr="00D93EA4">
        <w:rPr>
          <w:rFonts w:cstheme="minorHAnsi"/>
          <w:b/>
          <w:sz w:val="24"/>
        </w:rPr>
        <w:t>Related to</w:t>
      </w:r>
    </w:p>
    <w:p w14:paraId="164EA012" w14:textId="77777777" w:rsidR="000E2020" w:rsidRPr="00CA7A37" w:rsidRDefault="000E2020" w:rsidP="000E2020">
      <w:pPr>
        <w:pStyle w:val="BodyText"/>
        <w:spacing w:before="0" w:after="0" w:line="276" w:lineRule="auto"/>
        <w:rPr>
          <w:rFonts w:cstheme="minorHAnsi"/>
          <w:color w:val="auto"/>
          <w:sz w:val="21"/>
          <w:szCs w:val="21"/>
        </w:rPr>
      </w:pPr>
      <w:r w:rsidRPr="00CA7A37">
        <w:rPr>
          <w:rFonts w:cstheme="minorHAnsi"/>
          <w:color w:val="auto"/>
          <w:sz w:val="21"/>
          <w:szCs w:val="21"/>
        </w:rPr>
        <w:t>G2 – Satisfaction with community consultation and engagement</w:t>
      </w:r>
    </w:p>
    <w:p w14:paraId="615F9214" w14:textId="77777777" w:rsidR="000E2020" w:rsidRPr="00CA7A37" w:rsidRDefault="000E2020" w:rsidP="000E2020">
      <w:pPr>
        <w:pStyle w:val="BodyText"/>
        <w:spacing w:before="0" w:after="0" w:line="276" w:lineRule="auto"/>
        <w:rPr>
          <w:rFonts w:cstheme="minorHAnsi"/>
          <w:color w:val="auto"/>
          <w:sz w:val="21"/>
          <w:szCs w:val="21"/>
        </w:rPr>
      </w:pPr>
      <w:r w:rsidRPr="00CA7A37">
        <w:rPr>
          <w:rFonts w:cstheme="minorHAnsi"/>
          <w:color w:val="auto"/>
          <w:sz w:val="21"/>
          <w:szCs w:val="21"/>
        </w:rPr>
        <w:t>G5 – Satisfaction with council decisions</w:t>
      </w:r>
    </w:p>
    <w:p w14:paraId="2A73E44E" w14:textId="77777777" w:rsidR="000E2020" w:rsidRPr="00D93EA4" w:rsidRDefault="000E2020" w:rsidP="000E2020">
      <w:pPr>
        <w:pStyle w:val="BodyText100ThemeColour"/>
        <w:rPr>
          <w:rFonts w:cstheme="minorHAnsi"/>
          <w:b/>
          <w:sz w:val="24"/>
        </w:rPr>
      </w:pPr>
      <w:r w:rsidRPr="00D93EA4">
        <w:rPr>
          <w:rFonts w:cstheme="minorHAnsi"/>
          <w:b/>
          <w:sz w:val="24"/>
        </w:rPr>
        <w:t>Further information</w:t>
      </w:r>
    </w:p>
    <w:p w14:paraId="3B0A5269" w14:textId="2FC3C790" w:rsidR="000E2020" w:rsidRPr="00D822A0" w:rsidRDefault="000E2020" w:rsidP="000E2020">
      <w:pPr>
        <w:pStyle w:val="BodyText"/>
        <w:spacing w:before="0" w:after="0" w:line="276" w:lineRule="auto"/>
        <w:rPr>
          <w:rFonts w:cstheme="minorHAnsi"/>
          <w:i/>
          <w:color w:val="auto"/>
          <w:sz w:val="21"/>
          <w:szCs w:val="21"/>
        </w:rPr>
      </w:pPr>
      <w:r w:rsidRPr="00D822A0">
        <w:rPr>
          <w:rFonts w:cstheme="minorHAnsi"/>
          <w:i/>
          <w:color w:val="auto"/>
          <w:sz w:val="21"/>
          <w:szCs w:val="21"/>
        </w:rPr>
        <w:t xml:space="preserve">Local Government Act </w:t>
      </w:r>
      <w:r w:rsidR="001A6D08" w:rsidRPr="00D822A0">
        <w:rPr>
          <w:rFonts w:cstheme="minorHAnsi"/>
          <w:i/>
          <w:iCs/>
          <w:color w:val="auto"/>
          <w:sz w:val="21"/>
          <w:szCs w:val="21"/>
        </w:rPr>
        <w:t>2020</w:t>
      </w:r>
    </w:p>
    <w:p w14:paraId="16086A54" w14:textId="1C48BA83" w:rsidR="000E2020" w:rsidRPr="00CA7A37" w:rsidRDefault="000E2020" w:rsidP="000E2020">
      <w:pPr>
        <w:pStyle w:val="BodyText"/>
        <w:spacing w:before="0" w:after="0" w:line="276" w:lineRule="auto"/>
        <w:rPr>
          <w:rFonts w:cstheme="minorHAnsi"/>
          <w:iCs/>
          <w:color w:val="auto"/>
          <w:sz w:val="21"/>
          <w:szCs w:val="21"/>
        </w:rPr>
      </w:pPr>
      <w:r w:rsidRPr="00D822A0">
        <w:rPr>
          <w:rFonts w:cstheme="minorHAnsi"/>
          <w:color w:val="auto"/>
          <w:sz w:val="21"/>
          <w:szCs w:val="21"/>
        </w:rPr>
        <w:t xml:space="preserve">Local Government (Planning and Reporting) Regulations </w:t>
      </w:r>
      <w:r w:rsidRPr="00D822A0">
        <w:rPr>
          <w:rFonts w:cstheme="minorHAnsi"/>
          <w:iCs/>
          <w:color w:val="auto"/>
          <w:sz w:val="21"/>
          <w:szCs w:val="21"/>
        </w:rPr>
        <w:t>20</w:t>
      </w:r>
      <w:r w:rsidR="001A6D08" w:rsidRPr="00D822A0">
        <w:rPr>
          <w:rFonts w:cstheme="minorHAnsi"/>
          <w:iCs/>
          <w:color w:val="auto"/>
          <w:sz w:val="21"/>
          <w:szCs w:val="21"/>
        </w:rPr>
        <w:t>20</w:t>
      </w:r>
      <w:r w:rsidRPr="00D822A0">
        <w:rPr>
          <w:rFonts w:cstheme="minorHAnsi"/>
          <w:color w:val="auto"/>
          <w:sz w:val="21"/>
          <w:szCs w:val="21"/>
        </w:rPr>
        <w:t xml:space="preserve"> – Schedule 2 Indicator </w:t>
      </w:r>
      <w:r w:rsidRPr="00D822A0">
        <w:rPr>
          <w:rFonts w:cstheme="minorHAnsi"/>
          <w:iCs/>
          <w:color w:val="auto"/>
          <w:sz w:val="21"/>
          <w:szCs w:val="21"/>
        </w:rPr>
        <w:t>1</w:t>
      </w:r>
      <w:r w:rsidR="006E075F">
        <w:rPr>
          <w:rFonts w:cstheme="minorHAnsi"/>
          <w:iCs/>
          <w:color w:val="auto"/>
          <w:sz w:val="21"/>
          <w:szCs w:val="21"/>
        </w:rPr>
        <w:t>d</w:t>
      </w:r>
      <w:r w:rsidRPr="00D822A0">
        <w:rPr>
          <w:rFonts w:cstheme="minorHAnsi"/>
          <w:color w:val="auto"/>
          <w:sz w:val="21"/>
          <w:szCs w:val="21"/>
        </w:rPr>
        <w:t xml:space="preserve"> (Page </w:t>
      </w:r>
      <w:r w:rsidR="00777DA3" w:rsidRPr="00D822A0">
        <w:rPr>
          <w:rFonts w:cstheme="minorHAnsi"/>
          <w:iCs/>
          <w:color w:val="auto"/>
          <w:sz w:val="21"/>
          <w:szCs w:val="21"/>
        </w:rPr>
        <w:t>35</w:t>
      </w:r>
      <w:r w:rsidRPr="00D822A0">
        <w:rPr>
          <w:rFonts w:cstheme="minorHAnsi"/>
          <w:color w:val="auto"/>
          <w:sz w:val="21"/>
          <w:szCs w:val="21"/>
        </w:rPr>
        <w:t>)</w:t>
      </w:r>
    </w:p>
    <w:p w14:paraId="5BE3C65F" w14:textId="77777777" w:rsidR="000E2020" w:rsidRPr="00D93EA4" w:rsidRDefault="000E2020" w:rsidP="000E2020">
      <w:pPr>
        <w:pStyle w:val="BodyText100ThemeColour"/>
        <w:rPr>
          <w:rFonts w:cstheme="minorHAnsi"/>
          <w:b/>
          <w:sz w:val="24"/>
        </w:rPr>
      </w:pPr>
      <w:r w:rsidRPr="00D93EA4">
        <w:rPr>
          <w:rFonts w:cstheme="minorHAnsi"/>
          <w:b/>
          <w:sz w:val="24"/>
        </w:rPr>
        <w:t>Notes or Case Studies</w:t>
      </w:r>
    </w:p>
    <w:p w14:paraId="4C3E0AA5" w14:textId="77777777" w:rsidR="000E2020" w:rsidRPr="00757BB3" w:rsidRDefault="000E2020" w:rsidP="00757BB3">
      <w:pPr>
        <w:spacing w:before="0" w:after="0" w:line="276" w:lineRule="auto"/>
        <w:rPr>
          <w:rFonts w:cstheme="minorHAnsi"/>
          <w:color w:val="62BB46" w:themeColor="accent3"/>
          <w:sz w:val="21"/>
          <w:szCs w:val="21"/>
          <w:u w:val="single"/>
        </w:rPr>
      </w:pPr>
      <w:r w:rsidRPr="00757BB3">
        <w:rPr>
          <w:rFonts w:cstheme="minorHAnsi"/>
          <w:color w:val="62BB46" w:themeColor="accent3"/>
          <w:sz w:val="21"/>
          <w:szCs w:val="21"/>
          <w:u w:val="single"/>
        </w:rPr>
        <w:t>Administrators</w:t>
      </w:r>
    </w:p>
    <w:p w14:paraId="2BFD285B" w14:textId="63FFB6A8" w:rsidR="000E2020" w:rsidRPr="00CA7A37" w:rsidRDefault="000E2020" w:rsidP="00757BB3">
      <w:pPr>
        <w:spacing w:before="0" w:line="276" w:lineRule="auto"/>
        <w:rPr>
          <w:rFonts w:cstheme="minorHAnsi"/>
          <w:color w:val="auto"/>
          <w:sz w:val="21"/>
          <w:szCs w:val="21"/>
        </w:rPr>
      </w:pPr>
      <w:r w:rsidRPr="00CA7A37">
        <w:rPr>
          <w:rFonts w:cstheme="minorHAnsi"/>
          <w:color w:val="auto"/>
          <w:sz w:val="21"/>
          <w:szCs w:val="21"/>
        </w:rPr>
        <w:t>Administrators appointed by the Minister for Local Government should be treated as councillors for the purposes of this measure.</w:t>
      </w:r>
    </w:p>
    <w:p w14:paraId="640F28FD" w14:textId="1C44699D" w:rsidR="0090569C" w:rsidRPr="0090569C" w:rsidRDefault="0090569C" w:rsidP="0090569C">
      <w:pPr>
        <w:spacing w:before="0" w:after="0" w:line="276" w:lineRule="auto"/>
        <w:rPr>
          <w:rFonts w:cstheme="minorHAnsi"/>
          <w:color w:val="62BB46" w:themeColor="accent3"/>
          <w:sz w:val="21"/>
          <w:szCs w:val="21"/>
          <w:u w:val="single"/>
        </w:rPr>
      </w:pPr>
      <w:r w:rsidRPr="0090569C">
        <w:rPr>
          <w:rFonts w:cstheme="minorHAnsi"/>
          <w:color w:val="62BB46" w:themeColor="accent3"/>
          <w:sz w:val="21"/>
          <w:szCs w:val="21"/>
          <w:u w:val="single"/>
        </w:rPr>
        <w:t>Change to indicator</w:t>
      </w:r>
    </w:p>
    <w:p w14:paraId="535405C1" w14:textId="6DBA0084" w:rsidR="00757BB3" w:rsidRPr="00D822A0" w:rsidRDefault="000E2020" w:rsidP="00D822A0">
      <w:pPr>
        <w:spacing w:before="0" w:line="276" w:lineRule="auto"/>
        <w:rPr>
          <w:rFonts w:ascii="Arial Nova" w:hAnsi="Arial Nova"/>
          <w:color w:val="auto"/>
        </w:rPr>
      </w:pPr>
      <w:r w:rsidRPr="00CA7A37">
        <w:rPr>
          <w:rFonts w:cstheme="minorHAnsi"/>
          <w:color w:val="auto"/>
          <w:sz w:val="21"/>
          <w:szCs w:val="21"/>
        </w:rPr>
        <w:t>This indicator was renamed in 2019-20 from “Cost of Governance” to better reflect what was being measured. There was no change to the calculation.</w:t>
      </w:r>
      <w:r w:rsidR="00757BB3" w:rsidRPr="00567FF9">
        <w:rPr>
          <w:rFonts w:cstheme="minorHAnsi"/>
          <w:sz w:val="21"/>
          <w:szCs w:val="21"/>
        </w:rPr>
        <w:br w:type="page"/>
      </w:r>
    </w:p>
    <w:p w14:paraId="6C53FF8A" w14:textId="77777777" w:rsidR="00AA592B" w:rsidRPr="00AA592B" w:rsidRDefault="00AA592B" w:rsidP="00AA592B">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26" w:name="_Toc32323311"/>
      <w:bookmarkStart w:id="127" w:name="_Toc96088539"/>
      <w:r w:rsidRPr="00AA592B">
        <w:rPr>
          <w:rFonts w:asciiTheme="minorHAnsi" w:hAnsiTheme="minorHAnsi" w:cstheme="minorHAnsi"/>
          <w:b w:val="0"/>
          <w:color w:val="201547" w:themeColor="text2"/>
          <w:kern w:val="32"/>
          <w:sz w:val="32"/>
          <w:lang w:eastAsia="en-AU"/>
        </w:rPr>
        <w:t>G5 – Satisfaction with council decisions (Audited)</w:t>
      </w:r>
      <w:bookmarkEnd w:id="126"/>
      <w:bookmarkEnd w:id="127"/>
    </w:p>
    <w:p w14:paraId="6D7F4917" w14:textId="77777777" w:rsidR="00AA592B" w:rsidRPr="00D93EA4" w:rsidRDefault="00AA592B" w:rsidP="00AA592B">
      <w:pPr>
        <w:pStyle w:val="BodyText100ThemeColour"/>
        <w:rPr>
          <w:rFonts w:cstheme="minorHAnsi"/>
          <w:b/>
          <w:sz w:val="24"/>
        </w:rPr>
      </w:pPr>
      <w:r w:rsidRPr="00D93EA4">
        <w:rPr>
          <w:rFonts w:cstheme="minorHAnsi"/>
          <w:b/>
          <w:sz w:val="24"/>
        </w:rPr>
        <w:t>Definition</w:t>
      </w:r>
    </w:p>
    <w:p w14:paraId="4723F037" w14:textId="77777777" w:rsidR="00AA592B" w:rsidRPr="00636D5F" w:rsidRDefault="00AA592B" w:rsidP="00AA592B">
      <w:pPr>
        <w:pStyle w:val="BodyText"/>
        <w:rPr>
          <w:rStyle w:val="normaltextrun1"/>
          <w:rFonts w:cstheme="minorHAnsi"/>
          <w:color w:val="auto"/>
        </w:rPr>
      </w:pPr>
      <w:r w:rsidRPr="00636D5F">
        <w:rPr>
          <w:rStyle w:val="normaltextrun1"/>
          <w:rFonts w:cstheme="minorHAnsi"/>
          <w:color w:val="auto"/>
          <w:sz w:val="24"/>
          <w:szCs w:val="24"/>
        </w:rPr>
        <w:t xml:space="preserve">The community satisfaction rating out of 100 with how council has performed in making decisions in the interest of the community. </w:t>
      </w:r>
      <w:r w:rsidRPr="00636D5F">
        <w:rPr>
          <w:rStyle w:val="normaltextrun1"/>
          <w:rFonts w:cstheme="minorHAnsi"/>
          <w:color w:val="auto"/>
        </w:rPr>
        <w:t> </w:t>
      </w:r>
    </w:p>
    <w:p w14:paraId="48C3475F" w14:textId="77777777" w:rsidR="00AA592B" w:rsidRPr="00D93EA4" w:rsidRDefault="00AA592B" w:rsidP="00AA592B">
      <w:pPr>
        <w:pStyle w:val="BodyText100ThemeColour"/>
        <w:rPr>
          <w:rFonts w:cstheme="minorHAnsi"/>
          <w:b/>
          <w:sz w:val="24"/>
        </w:rPr>
      </w:pPr>
      <w:r w:rsidRPr="00D93EA4">
        <w:rPr>
          <w:rFonts w:cstheme="minorHAnsi"/>
          <w:b/>
          <w:sz w:val="24"/>
        </w:rPr>
        <w:t>Calculation</w:t>
      </w:r>
    </w:p>
    <w:p w14:paraId="0695D5BE" w14:textId="77777777" w:rsidR="00AA592B" w:rsidRPr="00AA592B" w:rsidRDefault="00AA592B" w:rsidP="00AA592B">
      <w:pPr>
        <w:pStyle w:val="paragraph"/>
        <w:spacing w:line="276" w:lineRule="auto"/>
        <w:textAlignment w:val="baseline"/>
        <w:rPr>
          <w:rFonts w:asciiTheme="minorHAnsi" w:hAnsiTheme="minorHAnsi" w:cstheme="minorHAnsi"/>
          <w:color w:val="62BB46" w:themeColor="accent3"/>
          <w:sz w:val="21"/>
          <w:szCs w:val="21"/>
        </w:rPr>
      </w:pPr>
      <w:r w:rsidRPr="00AA592B">
        <w:rPr>
          <w:rStyle w:val="normaltextrun1"/>
          <w:rFonts w:asciiTheme="minorHAnsi" w:hAnsiTheme="minorHAnsi" w:cstheme="minorHAnsi"/>
          <w:color w:val="62BB46" w:themeColor="accent3"/>
          <w:sz w:val="21"/>
          <w:szCs w:val="21"/>
          <w:u w:val="single"/>
        </w:rPr>
        <w:t>Numerator</w:t>
      </w:r>
      <w:r w:rsidRPr="00AA592B">
        <w:rPr>
          <w:rStyle w:val="eop"/>
          <w:rFonts w:asciiTheme="minorHAnsi" w:hAnsiTheme="minorHAnsi" w:cstheme="minorHAnsi"/>
          <w:color w:val="62BB46" w:themeColor="accent3"/>
          <w:sz w:val="21"/>
          <w:szCs w:val="21"/>
        </w:rPr>
        <w:t> </w:t>
      </w:r>
    </w:p>
    <w:p w14:paraId="3D357F6A" w14:textId="77777777" w:rsidR="00AA592B" w:rsidRPr="00636D5F" w:rsidRDefault="00AA592B" w:rsidP="00AA592B">
      <w:pPr>
        <w:pStyle w:val="paragraph"/>
        <w:spacing w:after="240" w:line="276" w:lineRule="auto"/>
        <w:textAlignment w:val="baseline"/>
        <w:rPr>
          <w:rFonts w:asciiTheme="minorHAnsi" w:hAnsiTheme="minorHAnsi" w:cstheme="minorHAnsi"/>
          <w:sz w:val="21"/>
          <w:szCs w:val="21"/>
        </w:rPr>
      </w:pPr>
      <w:r w:rsidRPr="00636D5F">
        <w:rPr>
          <w:rStyle w:val="normaltextrun1"/>
          <w:rFonts w:asciiTheme="minorHAnsi" w:hAnsiTheme="minorHAnsi" w:cstheme="minorHAnsi"/>
          <w:sz w:val="21"/>
          <w:szCs w:val="21"/>
        </w:rPr>
        <w:t xml:space="preserve">Community satisfaction rating out of 100 with the performance of council in making decisions in the interest of the community </w:t>
      </w:r>
    </w:p>
    <w:p w14:paraId="4865D17C" w14:textId="77777777" w:rsidR="00AA592B" w:rsidRPr="00AA592B" w:rsidRDefault="00AA592B" w:rsidP="00AA592B">
      <w:pPr>
        <w:pStyle w:val="paragraph"/>
        <w:spacing w:line="276" w:lineRule="auto"/>
        <w:textAlignment w:val="baseline"/>
        <w:rPr>
          <w:rFonts w:asciiTheme="minorHAnsi" w:hAnsiTheme="minorHAnsi" w:cstheme="minorHAnsi"/>
          <w:color w:val="62BB46" w:themeColor="accent3"/>
          <w:sz w:val="21"/>
          <w:szCs w:val="21"/>
        </w:rPr>
      </w:pPr>
      <w:r w:rsidRPr="00AA592B">
        <w:rPr>
          <w:rStyle w:val="normaltextrun1"/>
          <w:rFonts w:asciiTheme="minorHAnsi" w:hAnsiTheme="minorHAnsi" w:cstheme="minorHAnsi"/>
          <w:color w:val="62BB46" w:themeColor="accent3"/>
          <w:sz w:val="21"/>
          <w:szCs w:val="21"/>
          <w:u w:val="single"/>
        </w:rPr>
        <w:t>Denominator</w:t>
      </w:r>
      <w:r w:rsidRPr="00AA592B">
        <w:rPr>
          <w:rStyle w:val="eop"/>
          <w:rFonts w:asciiTheme="minorHAnsi" w:hAnsiTheme="minorHAnsi" w:cstheme="minorHAnsi"/>
          <w:color w:val="62BB46" w:themeColor="accent3"/>
          <w:sz w:val="21"/>
          <w:szCs w:val="21"/>
        </w:rPr>
        <w:t> </w:t>
      </w:r>
    </w:p>
    <w:p w14:paraId="052262EF" w14:textId="77777777" w:rsidR="00AA592B" w:rsidRPr="00636D5F" w:rsidRDefault="00AA592B" w:rsidP="00AA592B">
      <w:pPr>
        <w:pStyle w:val="BodyText"/>
        <w:spacing w:before="0" w:after="0" w:line="276" w:lineRule="auto"/>
        <w:rPr>
          <w:rFonts w:cstheme="minorHAnsi"/>
          <w:color w:val="auto"/>
        </w:rPr>
      </w:pPr>
      <w:r w:rsidRPr="00636D5F">
        <w:rPr>
          <w:rStyle w:val="normaltextrun1"/>
          <w:rFonts w:cstheme="minorHAnsi"/>
          <w:color w:val="auto"/>
          <w:sz w:val="21"/>
          <w:szCs w:val="21"/>
        </w:rPr>
        <w:t>Not applicable</w:t>
      </w:r>
    </w:p>
    <w:p w14:paraId="133A18FC" w14:textId="77777777" w:rsidR="00AA592B" w:rsidRPr="00D93EA4" w:rsidRDefault="00AA592B" w:rsidP="00AA592B">
      <w:pPr>
        <w:pStyle w:val="BodyText100ThemeColour"/>
        <w:rPr>
          <w:rFonts w:cstheme="minorHAnsi"/>
          <w:b/>
          <w:sz w:val="24"/>
        </w:rPr>
      </w:pPr>
      <w:r w:rsidRPr="00D93EA4">
        <w:rPr>
          <w:rFonts w:cstheme="minorHAnsi"/>
          <w:b/>
          <w:sz w:val="24"/>
        </w:rPr>
        <w:t xml:space="preserve">Key terms </w:t>
      </w:r>
    </w:p>
    <w:p w14:paraId="36DD2AD4" w14:textId="77777777" w:rsidR="00AA592B" w:rsidRPr="00636D5F" w:rsidRDefault="00AA592B" w:rsidP="00AA592B">
      <w:pPr>
        <w:spacing w:line="276" w:lineRule="auto"/>
        <w:rPr>
          <w:rFonts w:cstheme="minorHAnsi"/>
          <w:color w:val="auto"/>
          <w:sz w:val="21"/>
          <w:szCs w:val="21"/>
        </w:rPr>
      </w:pPr>
      <w:r w:rsidRPr="00636D5F">
        <w:rPr>
          <w:rFonts w:cstheme="minorHAnsi"/>
          <w:color w:val="auto"/>
          <w:sz w:val="21"/>
          <w:szCs w:val="21"/>
        </w:rPr>
        <w:t>None</w:t>
      </w:r>
    </w:p>
    <w:p w14:paraId="5DC0D218" w14:textId="77777777" w:rsidR="00AA592B" w:rsidRPr="00D93EA4" w:rsidRDefault="00AA592B" w:rsidP="00AA592B">
      <w:pPr>
        <w:pStyle w:val="BodyText100ThemeColour"/>
        <w:rPr>
          <w:rFonts w:cstheme="minorHAnsi"/>
          <w:b/>
          <w:sz w:val="24"/>
        </w:rPr>
      </w:pPr>
      <w:r w:rsidRPr="00D93EA4">
        <w:rPr>
          <w:rFonts w:cstheme="minorHAnsi"/>
          <w:b/>
          <w:sz w:val="24"/>
        </w:rPr>
        <w:t>Classification</w:t>
      </w:r>
    </w:p>
    <w:p w14:paraId="4948BCB5" w14:textId="77777777" w:rsidR="00AA592B" w:rsidRPr="00636D5F" w:rsidRDefault="00AA592B" w:rsidP="00AA592B">
      <w:pPr>
        <w:pStyle w:val="BodyText"/>
        <w:spacing w:before="0" w:after="0" w:line="276" w:lineRule="auto"/>
        <w:rPr>
          <w:rFonts w:cstheme="minorHAnsi"/>
          <w:color w:val="auto"/>
          <w:sz w:val="21"/>
          <w:szCs w:val="21"/>
        </w:rPr>
      </w:pPr>
      <w:r w:rsidRPr="00636D5F">
        <w:rPr>
          <w:rFonts w:cstheme="minorHAnsi"/>
          <w:color w:val="auto"/>
          <w:sz w:val="21"/>
          <w:szCs w:val="21"/>
        </w:rPr>
        <w:t xml:space="preserve">Output indicator – Satisfaction </w:t>
      </w:r>
    </w:p>
    <w:p w14:paraId="067C4B5E" w14:textId="77777777" w:rsidR="00AA592B" w:rsidRPr="00D93EA4" w:rsidRDefault="00AA592B" w:rsidP="00AA592B">
      <w:pPr>
        <w:pStyle w:val="BodyText100ThemeColour"/>
        <w:rPr>
          <w:rFonts w:cstheme="minorHAnsi"/>
          <w:b/>
          <w:sz w:val="24"/>
        </w:rPr>
      </w:pPr>
      <w:r w:rsidRPr="00D93EA4">
        <w:rPr>
          <w:rFonts w:cstheme="minorHAnsi"/>
          <w:b/>
          <w:sz w:val="24"/>
        </w:rPr>
        <w:t>Data source</w:t>
      </w:r>
    </w:p>
    <w:p w14:paraId="6963FFEE" w14:textId="77777777" w:rsidR="00AA592B" w:rsidRPr="00AA592B" w:rsidRDefault="00AA592B" w:rsidP="00AA592B">
      <w:pPr>
        <w:pStyle w:val="paragraph"/>
        <w:spacing w:line="276" w:lineRule="auto"/>
        <w:textAlignment w:val="baseline"/>
        <w:rPr>
          <w:rFonts w:asciiTheme="minorHAnsi" w:hAnsiTheme="minorHAnsi" w:cstheme="minorHAnsi"/>
          <w:color w:val="62BB46" w:themeColor="accent3"/>
          <w:sz w:val="21"/>
          <w:szCs w:val="21"/>
        </w:rPr>
      </w:pPr>
      <w:r w:rsidRPr="00AA592B">
        <w:rPr>
          <w:rStyle w:val="normaltextrun1"/>
          <w:rFonts w:asciiTheme="minorHAnsi" w:hAnsiTheme="minorHAnsi" w:cstheme="minorHAnsi"/>
          <w:color w:val="62BB46" w:themeColor="accent3"/>
          <w:sz w:val="21"/>
          <w:szCs w:val="21"/>
          <w:u w:val="single"/>
        </w:rPr>
        <w:t>Numerator</w:t>
      </w:r>
      <w:r w:rsidRPr="00AA592B">
        <w:rPr>
          <w:rStyle w:val="eop"/>
          <w:rFonts w:asciiTheme="minorHAnsi" w:hAnsiTheme="minorHAnsi" w:cstheme="minorHAnsi"/>
          <w:color w:val="62BB46" w:themeColor="accent3"/>
          <w:sz w:val="21"/>
          <w:szCs w:val="21"/>
        </w:rPr>
        <w:t> </w:t>
      </w:r>
    </w:p>
    <w:p w14:paraId="3C5E42CD" w14:textId="77777777" w:rsidR="00AA592B" w:rsidRPr="00636D5F" w:rsidRDefault="00AA592B" w:rsidP="00AA592B">
      <w:pPr>
        <w:pStyle w:val="paragraph"/>
        <w:spacing w:after="240" w:line="276" w:lineRule="auto"/>
        <w:textAlignment w:val="baseline"/>
        <w:rPr>
          <w:rStyle w:val="normaltextrun1"/>
          <w:rFonts w:asciiTheme="minorHAnsi" w:hAnsiTheme="minorHAnsi" w:cstheme="minorHAnsi"/>
          <w:sz w:val="21"/>
          <w:szCs w:val="21"/>
        </w:rPr>
      </w:pPr>
      <w:r w:rsidRPr="00636D5F">
        <w:rPr>
          <w:rStyle w:val="normaltextrun1"/>
          <w:rFonts w:asciiTheme="minorHAnsi" w:hAnsiTheme="minorHAnsi" w:cstheme="minorHAnsi"/>
          <w:sz w:val="21"/>
          <w:szCs w:val="21"/>
        </w:rPr>
        <w:t>Community Satisfaction Survey – Local Government Victoria, or similar</w:t>
      </w:r>
    </w:p>
    <w:p w14:paraId="07357730" w14:textId="77777777" w:rsidR="00AA592B" w:rsidRPr="00AA592B" w:rsidRDefault="00AA592B" w:rsidP="00AA592B">
      <w:pPr>
        <w:pStyle w:val="paragraph"/>
        <w:spacing w:line="276" w:lineRule="auto"/>
        <w:textAlignment w:val="baseline"/>
        <w:rPr>
          <w:rFonts w:asciiTheme="minorHAnsi" w:hAnsiTheme="minorHAnsi" w:cstheme="minorHAnsi"/>
          <w:color w:val="62BB46" w:themeColor="accent3"/>
          <w:sz w:val="21"/>
          <w:szCs w:val="21"/>
        </w:rPr>
      </w:pPr>
      <w:r w:rsidRPr="00AA592B">
        <w:rPr>
          <w:rStyle w:val="normaltextrun1"/>
          <w:rFonts w:asciiTheme="minorHAnsi" w:hAnsiTheme="minorHAnsi" w:cstheme="minorHAnsi"/>
          <w:color w:val="62BB46" w:themeColor="accent3"/>
          <w:sz w:val="21"/>
          <w:szCs w:val="21"/>
          <w:u w:val="single"/>
        </w:rPr>
        <w:t>Denominator</w:t>
      </w:r>
      <w:r w:rsidRPr="00AA592B">
        <w:rPr>
          <w:rStyle w:val="eop"/>
          <w:rFonts w:asciiTheme="minorHAnsi" w:hAnsiTheme="minorHAnsi" w:cstheme="minorHAnsi"/>
          <w:color w:val="62BB46" w:themeColor="accent3"/>
          <w:sz w:val="21"/>
          <w:szCs w:val="21"/>
        </w:rPr>
        <w:t> </w:t>
      </w:r>
    </w:p>
    <w:p w14:paraId="292A0F35" w14:textId="77777777" w:rsidR="00AA592B" w:rsidRPr="00636D5F" w:rsidRDefault="00AA592B" w:rsidP="009E3686">
      <w:pPr>
        <w:pStyle w:val="BodyText"/>
        <w:spacing w:before="0" w:line="276" w:lineRule="auto"/>
        <w:rPr>
          <w:rStyle w:val="normaltextrun1"/>
          <w:rFonts w:cstheme="minorHAnsi"/>
          <w:color w:val="auto"/>
          <w:sz w:val="21"/>
          <w:szCs w:val="21"/>
        </w:rPr>
      </w:pPr>
      <w:r w:rsidRPr="00636D5F">
        <w:rPr>
          <w:rStyle w:val="normaltextrun1"/>
          <w:rFonts w:cstheme="minorHAnsi"/>
          <w:color w:val="auto"/>
          <w:sz w:val="21"/>
          <w:szCs w:val="21"/>
        </w:rPr>
        <w:t xml:space="preserve">Not applicable  </w:t>
      </w:r>
    </w:p>
    <w:p w14:paraId="4D962285" w14:textId="77777777" w:rsidR="00AA592B" w:rsidRDefault="00AA592B" w:rsidP="00AA592B">
      <w:pPr>
        <w:pStyle w:val="BodyText100ThemeColour"/>
        <w:rPr>
          <w:rFonts w:cstheme="minorHAnsi"/>
          <w:b/>
          <w:sz w:val="24"/>
        </w:rPr>
      </w:pPr>
      <w:r>
        <w:rPr>
          <w:rFonts w:cstheme="minorHAnsi"/>
          <w:b/>
          <w:sz w:val="24"/>
        </w:rPr>
        <w:t>Audit</w:t>
      </w:r>
    </w:p>
    <w:p w14:paraId="13B71FFC" w14:textId="77777777" w:rsidR="00AA592B" w:rsidRPr="00AA592B" w:rsidRDefault="00AA592B" w:rsidP="00AA592B">
      <w:pPr>
        <w:spacing w:before="0" w:after="0" w:line="276" w:lineRule="auto"/>
        <w:rPr>
          <w:rFonts w:cstheme="minorHAnsi"/>
          <w:color w:val="62BB46" w:themeColor="accent3"/>
          <w:sz w:val="21"/>
          <w:szCs w:val="21"/>
          <w:u w:val="single"/>
        </w:rPr>
      </w:pPr>
      <w:r w:rsidRPr="00AA592B">
        <w:rPr>
          <w:rFonts w:cstheme="minorHAnsi"/>
          <w:color w:val="62BB46" w:themeColor="accent3"/>
          <w:sz w:val="21"/>
          <w:szCs w:val="21"/>
          <w:u w:val="single"/>
        </w:rPr>
        <w:t>Evidence</w:t>
      </w:r>
    </w:p>
    <w:p w14:paraId="4AB3E773" w14:textId="10923012" w:rsidR="00AA592B" w:rsidRPr="00636D5F" w:rsidRDefault="00AA592B" w:rsidP="008D0F43">
      <w:pPr>
        <w:spacing w:before="0" w:line="276" w:lineRule="auto"/>
        <w:rPr>
          <w:rFonts w:cstheme="minorHAnsi"/>
          <w:color w:val="auto"/>
          <w:sz w:val="21"/>
          <w:szCs w:val="21"/>
        </w:rPr>
      </w:pPr>
      <w:r w:rsidRPr="00636D5F">
        <w:rPr>
          <w:rFonts w:cstheme="minorHAnsi"/>
          <w:color w:val="auto"/>
          <w:sz w:val="21"/>
          <w:szCs w:val="21"/>
        </w:rPr>
        <w:t>Copy of Community Satisfaction Survey results</w:t>
      </w:r>
    </w:p>
    <w:p w14:paraId="72C31080" w14:textId="6753A53C" w:rsidR="00AA592B" w:rsidRPr="00AA592B" w:rsidRDefault="00AA592B" w:rsidP="00AA592B">
      <w:pPr>
        <w:spacing w:before="0" w:after="0" w:line="276" w:lineRule="auto"/>
        <w:rPr>
          <w:rFonts w:cstheme="minorHAnsi"/>
          <w:color w:val="62BB46" w:themeColor="accent3"/>
          <w:sz w:val="21"/>
          <w:szCs w:val="21"/>
          <w:u w:val="single"/>
        </w:rPr>
      </w:pPr>
      <w:r w:rsidRPr="00AA592B">
        <w:rPr>
          <w:rFonts w:cstheme="minorHAnsi"/>
          <w:color w:val="62BB46" w:themeColor="accent3"/>
          <w:sz w:val="21"/>
          <w:szCs w:val="21"/>
          <w:u w:val="single"/>
        </w:rPr>
        <w:t>Other advice</w:t>
      </w:r>
    </w:p>
    <w:p w14:paraId="46965FE6" w14:textId="0137574B" w:rsidR="00AA592B" w:rsidRPr="00CA4B2E" w:rsidRDefault="00AA592B" w:rsidP="00AA592B">
      <w:pPr>
        <w:spacing w:before="0" w:line="276" w:lineRule="auto"/>
        <w:rPr>
          <w:rFonts w:cstheme="minorHAnsi"/>
          <w:color w:val="auto"/>
          <w:sz w:val="21"/>
          <w:szCs w:val="21"/>
        </w:rPr>
      </w:pPr>
      <w:r w:rsidRPr="00CA4B2E">
        <w:rPr>
          <w:rFonts w:cstheme="minorHAnsi"/>
          <w:color w:val="auto"/>
          <w:sz w:val="21"/>
          <w:szCs w:val="21"/>
        </w:rPr>
        <w:t>If council subscribes to the Local Government Victoria conducted Community Satisfaction Survey, council should ensure the questions asked in the survey include this indicator</w:t>
      </w:r>
    </w:p>
    <w:p w14:paraId="11E9D96B" w14:textId="77777777" w:rsidR="00AA592B" w:rsidRPr="00CA4B2E" w:rsidRDefault="00AA592B" w:rsidP="00AA592B">
      <w:pPr>
        <w:spacing w:before="0" w:line="276" w:lineRule="auto"/>
        <w:rPr>
          <w:rFonts w:cstheme="minorHAnsi"/>
          <w:color w:val="auto"/>
          <w:sz w:val="21"/>
          <w:szCs w:val="21"/>
        </w:rPr>
      </w:pPr>
      <w:r w:rsidRPr="00CA4B2E">
        <w:rPr>
          <w:rFonts w:cstheme="minorHAnsi"/>
          <w:color w:val="auto"/>
          <w:sz w:val="21"/>
          <w:szCs w:val="21"/>
        </w:rPr>
        <w:t xml:space="preserve">If council conducts its own community satisfaction survey, either directly or through council-appointed consultants, the survey sampling and methodology used should be consistent with the methodology adopted by </w:t>
      </w:r>
    </w:p>
    <w:p w14:paraId="53468FB3" w14:textId="4003152D" w:rsidR="00AA592B" w:rsidRDefault="00AA592B" w:rsidP="00AA592B">
      <w:pPr>
        <w:spacing w:before="0" w:line="276" w:lineRule="auto"/>
        <w:rPr>
          <w:rFonts w:cstheme="minorHAnsi"/>
          <w:sz w:val="21"/>
          <w:szCs w:val="21"/>
        </w:rPr>
      </w:pPr>
      <w:r w:rsidRPr="00CA4B2E">
        <w:rPr>
          <w:rFonts w:cstheme="minorHAnsi"/>
          <w:color w:val="auto"/>
          <w:sz w:val="21"/>
          <w:szCs w:val="21"/>
        </w:rPr>
        <w:t xml:space="preserve">Local Government Victoria (outlined in </w:t>
      </w:r>
      <w:hyperlink r:id="rId47" w:history="1">
        <w:r w:rsidRPr="005522EF">
          <w:rPr>
            <w:rStyle w:val="Hyperlink"/>
            <w:rFonts w:cstheme="minorHAnsi"/>
            <w:sz w:val="21"/>
            <w:szCs w:val="21"/>
          </w:rPr>
          <w:t xml:space="preserve">Practice Note </w:t>
        </w:r>
        <w:r w:rsidR="009959BB">
          <w:rPr>
            <w:rStyle w:val="Hyperlink"/>
            <w:rFonts w:cstheme="minorHAnsi"/>
            <w:sz w:val="21"/>
            <w:szCs w:val="21"/>
          </w:rPr>
          <w:t>14</w:t>
        </w:r>
        <w:r w:rsidRPr="005522EF">
          <w:rPr>
            <w:rStyle w:val="Hyperlink"/>
            <w:rFonts w:cstheme="minorHAnsi"/>
            <w:sz w:val="21"/>
            <w:szCs w:val="21"/>
          </w:rPr>
          <w:t xml:space="preserve"> - Conduct of Community Satisfaction Survey</w:t>
        </w:r>
      </w:hyperlink>
      <w:r w:rsidRPr="005522EF">
        <w:rPr>
          <w:rFonts w:cstheme="minorHAnsi"/>
          <w:sz w:val="21"/>
          <w:szCs w:val="21"/>
        </w:rPr>
        <w:t xml:space="preserve">) </w:t>
      </w:r>
      <w:r w:rsidRPr="00CA4B2E">
        <w:rPr>
          <w:rFonts w:cstheme="minorHAnsi"/>
          <w:color w:val="auto"/>
          <w:sz w:val="21"/>
          <w:szCs w:val="21"/>
        </w:rPr>
        <w:t xml:space="preserve">to ensure consistency between councils. </w:t>
      </w:r>
    </w:p>
    <w:p w14:paraId="550397D9" w14:textId="77777777" w:rsidR="00AA592B" w:rsidRPr="00CA4B2E" w:rsidRDefault="00AA592B" w:rsidP="00AA592B">
      <w:pPr>
        <w:spacing w:before="0" w:after="0" w:line="276" w:lineRule="auto"/>
        <w:rPr>
          <w:rFonts w:cstheme="minorHAnsi"/>
          <w:color w:val="auto"/>
          <w:sz w:val="21"/>
          <w:szCs w:val="21"/>
        </w:rPr>
      </w:pPr>
      <w:r w:rsidRPr="00CA4B2E">
        <w:rPr>
          <w:rFonts w:cstheme="minorHAnsi"/>
          <w:color w:val="auto"/>
          <w:sz w:val="21"/>
          <w:szCs w:val="21"/>
        </w:rPr>
        <w:t>Evidence collated to support the data should include:</w:t>
      </w:r>
    </w:p>
    <w:p w14:paraId="05E54729" w14:textId="77777777" w:rsidR="00AA592B" w:rsidRPr="00CA4B2E" w:rsidRDefault="00AA592B" w:rsidP="00DA452B">
      <w:pPr>
        <w:numPr>
          <w:ilvl w:val="0"/>
          <w:numId w:val="5"/>
        </w:numPr>
        <w:spacing w:before="0" w:after="0" w:line="276" w:lineRule="auto"/>
        <w:ind w:left="318" w:hanging="283"/>
        <w:rPr>
          <w:rFonts w:cstheme="minorHAnsi"/>
          <w:color w:val="auto"/>
          <w:sz w:val="21"/>
          <w:szCs w:val="21"/>
        </w:rPr>
      </w:pPr>
      <w:r w:rsidRPr="00CA4B2E">
        <w:rPr>
          <w:rFonts w:cstheme="minorHAnsi"/>
          <w:color w:val="auto"/>
          <w:sz w:val="21"/>
          <w:szCs w:val="21"/>
        </w:rPr>
        <w:t>the instructions provided for the conduct of the survey</w:t>
      </w:r>
    </w:p>
    <w:p w14:paraId="47E7B5E1" w14:textId="77777777" w:rsidR="00AA592B" w:rsidRPr="00CA4B2E" w:rsidRDefault="00AA592B" w:rsidP="00DA452B">
      <w:pPr>
        <w:numPr>
          <w:ilvl w:val="0"/>
          <w:numId w:val="5"/>
        </w:numPr>
        <w:spacing w:before="0" w:after="0" w:line="276" w:lineRule="auto"/>
        <w:ind w:left="318" w:hanging="283"/>
        <w:rPr>
          <w:rFonts w:cstheme="minorHAnsi"/>
          <w:color w:val="auto"/>
          <w:sz w:val="21"/>
          <w:szCs w:val="21"/>
        </w:rPr>
      </w:pPr>
      <w:r w:rsidRPr="00CA4B2E">
        <w:rPr>
          <w:rFonts w:cstheme="minorHAnsi"/>
          <w:color w:val="auto"/>
          <w:sz w:val="21"/>
          <w:szCs w:val="21"/>
        </w:rPr>
        <w:t>the sampling methodology and results, demonstrating that the sample of residents surveyed was statistically valid and representative of council’s residents</w:t>
      </w:r>
    </w:p>
    <w:p w14:paraId="1F39453E" w14:textId="6659F7BF" w:rsidR="00AA592B" w:rsidRPr="00CA4B2E" w:rsidRDefault="00AA592B" w:rsidP="00DA452B">
      <w:pPr>
        <w:numPr>
          <w:ilvl w:val="0"/>
          <w:numId w:val="5"/>
        </w:numPr>
        <w:spacing w:before="0" w:line="276" w:lineRule="auto"/>
        <w:ind w:left="318" w:hanging="283"/>
        <w:rPr>
          <w:rFonts w:cstheme="minorHAnsi"/>
          <w:color w:val="auto"/>
          <w:sz w:val="21"/>
          <w:szCs w:val="21"/>
        </w:rPr>
      </w:pPr>
      <w:r w:rsidRPr="00CA4B2E">
        <w:rPr>
          <w:rFonts w:cstheme="minorHAnsi"/>
          <w:color w:val="auto"/>
          <w:sz w:val="21"/>
          <w:szCs w:val="21"/>
        </w:rPr>
        <w:t>the survey methodology and results</w:t>
      </w:r>
    </w:p>
    <w:p w14:paraId="73222074" w14:textId="60723B17" w:rsidR="00AA592B" w:rsidRPr="00D93EA4" w:rsidRDefault="00AA592B" w:rsidP="00AA592B">
      <w:pPr>
        <w:pStyle w:val="BodyText100ThemeColour"/>
        <w:rPr>
          <w:rFonts w:cstheme="minorHAnsi"/>
          <w:b/>
          <w:sz w:val="24"/>
        </w:rPr>
      </w:pPr>
      <w:r w:rsidRPr="00D93EA4">
        <w:rPr>
          <w:rFonts w:cstheme="minorHAnsi"/>
          <w:b/>
          <w:sz w:val="24"/>
        </w:rPr>
        <w:t>Data use / Community outcome</w:t>
      </w:r>
    </w:p>
    <w:p w14:paraId="7F440689" w14:textId="4E372D64" w:rsidR="00AA592B" w:rsidRPr="00636D5F" w:rsidRDefault="00AA592B" w:rsidP="00AA592B">
      <w:pPr>
        <w:pStyle w:val="BodyText"/>
        <w:spacing w:before="0" w:after="0" w:line="276" w:lineRule="auto"/>
        <w:rPr>
          <w:rFonts w:cstheme="minorHAnsi"/>
          <w:color w:val="auto"/>
          <w:sz w:val="21"/>
          <w:szCs w:val="21"/>
          <w:lang w:eastAsia="en-AU"/>
        </w:rPr>
      </w:pPr>
      <w:r w:rsidRPr="00636D5F">
        <w:rPr>
          <w:rFonts w:cstheme="minorHAnsi"/>
          <w:color w:val="auto"/>
          <w:sz w:val="21"/>
          <w:szCs w:val="21"/>
          <w:lang w:eastAsia="en-AU"/>
        </w:rPr>
        <w:t xml:space="preserve">Assessment of community satisfaction with council. Higher satisfaction rating for council decision-making suggests councils are acting in the best interests of the community and that governance practices are effective. </w:t>
      </w:r>
    </w:p>
    <w:p w14:paraId="6FBBB478" w14:textId="6E3FE2AA" w:rsidR="00AA592B" w:rsidRPr="00D93EA4" w:rsidRDefault="00AA592B" w:rsidP="00AA592B">
      <w:pPr>
        <w:pStyle w:val="BodyText100ThemeColour"/>
        <w:rPr>
          <w:rFonts w:cstheme="minorHAnsi"/>
          <w:b/>
          <w:sz w:val="24"/>
        </w:rPr>
      </w:pPr>
      <w:r w:rsidRPr="00D93EA4">
        <w:rPr>
          <w:rFonts w:cstheme="minorHAnsi"/>
          <w:b/>
          <w:sz w:val="24"/>
        </w:rPr>
        <w:t>Suitability for target setting</w:t>
      </w:r>
    </w:p>
    <w:p w14:paraId="0F0765CB" w14:textId="26F92422" w:rsidR="00AA592B" w:rsidRPr="00636D5F" w:rsidRDefault="00AA592B" w:rsidP="00AA592B">
      <w:pPr>
        <w:pStyle w:val="BodyText"/>
        <w:spacing w:before="0" w:after="0" w:line="276" w:lineRule="auto"/>
        <w:rPr>
          <w:rFonts w:cstheme="minorHAnsi"/>
          <w:b/>
          <w:bCs/>
          <w:color w:val="auto"/>
          <w:sz w:val="21"/>
          <w:szCs w:val="21"/>
        </w:rPr>
      </w:pPr>
      <w:r w:rsidRPr="00636D5F">
        <w:rPr>
          <w:rFonts w:cstheme="minorHAnsi"/>
          <w:b/>
          <w:bCs/>
          <w:color w:val="auto"/>
          <w:sz w:val="21"/>
          <w:szCs w:val="21"/>
        </w:rPr>
        <w:t>High</w:t>
      </w:r>
    </w:p>
    <w:p w14:paraId="29D8DC83" w14:textId="07464B58" w:rsidR="00AA592B" w:rsidRPr="00636D5F" w:rsidRDefault="00AA592B" w:rsidP="00AA592B">
      <w:pPr>
        <w:pStyle w:val="BodyText"/>
        <w:spacing w:before="0" w:after="0" w:line="276" w:lineRule="auto"/>
        <w:rPr>
          <w:rFonts w:cstheme="minorHAnsi"/>
          <w:color w:val="auto"/>
          <w:sz w:val="21"/>
          <w:szCs w:val="21"/>
        </w:rPr>
      </w:pPr>
      <w:r w:rsidRPr="00636D5F">
        <w:rPr>
          <w:rFonts w:cstheme="minorHAnsi"/>
          <w:color w:val="auto"/>
          <w:sz w:val="21"/>
          <w:szCs w:val="21"/>
        </w:rPr>
        <w:t xml:space="preserve">Data is stable, and council has direct influence over the outcome.  </w:t>
      </w:r>
    </w:p>
    <w:p w14:paraId="7F90572A" w14:textId="7E3A24D4" w:rsidR="00AA592B" w:rsidRPr="00D93EA4" w:rsidRDefault="00AA592B" w:rsidP="00AA592B">
      <w:pPr>
        <w:pStyle w:val="BodyText100ThemeColour"/>
        <w:spacing w:line="240" w:lineRule="auto"/>
        <w:rPr>
          <w:rFonts w:cstheme="minorHAnsi"/>
          <w:b/>
          <w:sz w:val="24"/>
        </w:rPr>
      </w:pPr>
      <w:r w:rsidRPr="00D93EA4">
        <w:rPr>
          <w:rFonts w:cstheme="minorHAnsi"/>
          <w:b/>
          <w:sz w:val="24"/>
        </w:rPr>
        <w:t>Related to</w:t>
      </w:r>
    </w:p>
    <w:p w14:paraId="5F6CF4B2" w14:textId="04B714FC" w:rsidR="00AA592B" w:rsidRPr="00636D5F" w:rsidRDefault="00AA592B" w:rsidP="00AA592B">
      <w:pPr>
        <w:pStyle w:val="BodyText"/>
        <w:spacing w:before="0" w:after="0" w:line="276" w:lineRule="auto"/>
        <w:rPr>
          <w:rFonts w:cstheme="minorHAnsi"/>
          <w:color w:val="auto"/>
          <w:sz w:val="21"/>
          <w:szCs w:val="21"/>
        </w:rPr>
      </w:pPr>
      <w:r w:rsidRPr="00636D5F">
        <w:rPr>
          <w:rFonts w:cstheme="minorHAnsi"/>
          <w:color w:val="auto"/>
          <w:sz w:val="21"/>
          <w:szCs w:val="21"/>
        </w:rPr>
        <w:t>G2 – Satisfaction with community consultation and engagement</w:t>
      </w:r>
    </w:p>
    <w:p w14:paraId="71F4360A" w14:textId="02952E23" w:rsidR="00AA592B" w:rsidRPr="00D93EA4" w:rsidRDefault="00AA592B" w:rsidP="00AA592B">
      <w:pPr>
        <w:pStyle w:val="BodyText100ThemeColour"/>
        <w:rPr>
          <w:rFonts w:cstheme="minorHAnsi"/>
          <w:b/>
          <w:sz w:val="24"/>
        </w:rPr>
      </w:pPr>
      <w:r w:rsidRPr="00D93EA4">
        <w:rPr>
          <w:rFonts w:cstheme="minorHAnsi"/>
          <w:b/>
          <w:sz w:val="24"/>
        </w:rPr>
        <w:t>Further information</w:t>
      </w:r>
    </w:p>
    <w:p w14:paraId="40CA149F" w14:textId="557E4F9E" w:rsidR="00AA592B" w:rsidRPr="0055528A" w:rsidRDefault="00AA592B" w:rsidP="00AA592B">
      <w:pPr>
        <w:pStyle w:val="BodyText"/>
        <w:spacing w:before="0" w:after="0" w:line="276" w:lineRule="auto"/>
        <w:rPr>
          <w:rFonts w:cstheme="minorHAnsi"/>
          <w:i/>
          <w:color w:val="auto"/>
          <w:sz w:val="21"/>
          <w:szCs w:val="21"/>
        </w:rPr>
      </w:pPr>
      <w:r w:rsidRPr="0055528A">
        <w:rPr>
          <w:rFonts w:cstheme="minorHAnsi"/>
          <w:i/>
          <w:color w:val="auto"/>
          <w:sz w:val="21"/>
          <w:szCs w:val="21"/>
        </w:rPr>
        <w:t xml:space="preserve">Local Government Act </w:t>
      </w:r>
      <w:r w:rsidR="00D822A0" w:rsidRPr="0055528A">
        <w:rPr>
          <w:rFonts w:cstheme="minorHAnsi"/>
          <w:i/>
          <w:iCs/>
          <w:color w:val="auto"/>
          <w:sz w:val="21"/>
          <w:szCs w:val="21"/>
        </w:rPr>
        <w:t>2020</w:t>
      </w:r>
    </w:p>
    <w:p w14:paraId="2385DC53" w14:textId="7B461EAE" w:rsidR="00AA592B" w:rsidRPr="0055528A" w:rsidRDefault="00AA592B" w:rsidP="00AA592B">
      <w:pPr>
        <w:pStyle w:val="BodyText"/>
        <w:spacing w:before="0" w:after="0" w:line="276" w:lineRule="auto"/>
        <w:rPr>
          <w:rFonts w:cstheme="minorHAnsi"/>
          <w:color w:val="auto"/>
          <w:sz w:val="21"/>
          <w:szCs w:val="21"/>
        </w:rPr>
      </w:pPr>
      <w:r w:rsidRPr="0055528A">
        <w:rPr>
          <w:rFonts w:cstheme="minorHAnsi"/>
          <w:color w:val="auto"/>
          <w:sz w:val="21"/>
          <w:szCs w:val="21"/>
        </w:rPr>
        <w:t>Local Government (Planning and Reporting) Regulations 20</w:t>
      </w:r>
      <w:r w:rsidR="006E075F" w:rsidRPr="0055528A">
        <w:rPr>
          <w:rFonts w:cstheme="minorHAnsi"/>
          <w:color w:val="auto"/>
          <w:sz w:val="21"/>
          <w:szCs w:val="21"/>
        </w:rPr>
        <w:t>20</w:t>
      </w:r>
      <w:r w:rsidRPr="0055528A">
        <w:rPr>
          <w:rFonts w:cstheme="minorHAnsi"/>
          <w:color w:val="auto"/>
          <w:sz w:val="21"/>
          <w:szCs w:val="21"/>
        </w:rPr>
        <w:t xml:space="preserve"> – Schedule 2 and 3 Indicator 1</w:t>
      </w:r>
      <w:r w:rsidR="0055528A" w:rsidRPr="0055528A">
        <w:rPr>
          <w:rFonts w:cstheme="minorHAnsi"/>
          <w:color w:val="auto"/>
          <w:sz w:val="21"/>
          <w:szCs w:val="21"/>
        </w:rPr>
        <w:t>e</w:t>
      </w:r>
      <w:r w:rsidRPr="0055528A">
        <w:rPr>
          <w:rFonts w:cstheme="minorHAnsi"/>
          <w:color w:val="auto"/>
          <w:sz w:val="21"/>
          <w:szCs w:val="21"/>
        </w:rPr>
        <w:t xml:space="preserve"> (Pages </w:t>
      </w:r>
      <w:r w:rsidR="0055528A" w:rsidRPr="0055528A">
        <w:rPr>
          <w:rFonts w:cstheme="minorHAnsi"/>
          <w:color w:val="auto"/>
          <w:sz w:val="21"/>
          <w:szCs w:val="21"/>
        </w:rPr>
        <w:t>35</w:t>
      </w:r>
      <w:r w:rsidRPr="0055528A">
        <w:rPr>
          <w:rFonts w:cstheme="minorHAnsi"/>
          <w:color w:val="auto"/>
          <w:sz w:val="21"/>
          <w:szCs w:val="21"/>
        </w:rPr>
        <w:t xml:space="preserve"> &amp; </w:t>
      </w:r>
      <w:r w:rsidR="0055528A" w:rsidRPr="0055528A">
        <w:rPr>
          <w:rFonts w:cstheme="minorHAnsi"/>
          <w:color w:val="auto"/>
          <w:sz w:val="21"/>
          <w:szCs w:val="21"/>
        </w:rPr>
        <w:t>48</w:t>
      </w:r>
      <w:r w:rsidRPr="0055528A">
        <w:rPr>
          <w:rFonts w:cstheme="minorHAnsi"/>
          <w:color w:val="auto"/>
          <w:sz w:val="21"/>
          <w:szCs w:val="21"/>
        </w:rPr>
        <w:t>)</w:t>
      </w:r>
    </w:p>
    <w:p w14:paraId="61621758" w14:textId="27DA41CA" w:rsidR="00AA592B" w:rsidRPr="00636D5F" w:rsidRDefault="00AA592B" w:rsidP="00AA592B">
      <w:pPr>
        <w:pStyle w:val="BodyText"/>
        <w:spacing w:before="0" w:after="0" w:line="276" w:lineRule="auto"/>
        <w:rPr>
          <w:rFonts w:cstheme="minorHAnsi"/>
          <w:color w:val="auto"/>
          <w:sz w:val="21"/>
          <w:szCs w:val="21"/>
        </w:rPr>
      </w:pPr>
      <w:r w:rsidRPr="0055528A">
        <w:rPr>
          <w:rFonts w:cstheme="minorHAnsi"/>
          <w:color w:val="auto"/>
          <w:sz w:val="21"/>
          <w:szCs w:val="21"/>
        </w:rPr>
        <w:t xml:space="preserve">LGV Practice Note </w:t>
      </w:r>
      <w:r w:rsidR="0055528A" w:rsidRPr="0055528A">
        <w:rPr>
          <w:rFonts w:cstheme="minorHAnsi"/>
          <w:color w:val="auto"/>
          <w:sz w:val="21"/>
          <w:szCs w:val="21"/>
        </w:rPr>
        <w:t>14</w:t>
      </w:r>
      <w:r w:rsidRPr="0055528A">
        <w:rPr>
          <w:rFonts w:cstheme="minorHAnsi"/>
          <w:color w:val="auto"/>
          <w:sz w:val="21"/>
          <w:szCs w:val="21"/>
        </w:rPr>
        <w:t xml:space="preserve"> – Conduct of Community Satisfaction Survey</w:t>
      </w:r>
    </w:p>
    <w:p w14:paraId="0B2677D8" w14:textId="4E918F7F" w:rsidR="00AA592B" w:rsidRPr="00D93EA4" w:rsidRDefault="00AA592B" w:rsidP="00AA592B">
      <w:pPr>
        <w:pStyle w:val="BodyText100ThemeColour"/>
        <w:rPr>
          <w:rFonts w:cstheme="minorHAnsi"/>
          <w:b/>
          <w:sz w:val="24"/>
        </w:rPr>
      </w:pPr>
      <w:r w:rsidRPr="00D93EA4">
        <w:rPr>
          <w:rFonts w:cstheme="minorHAnsi"/>
          <w:b/>
          <w:sz w:val="24"/>
        </w:rPr>
        <w:t>Notes or Case Studies</w:t>
      </w:r>
    </w:p>
    <w:p w14:paraId="2ED0978E" w14:textId="77777777" w:rsidR="00354DDC" w:rsidRPr="00975860" w:rsidRDefault="00354DDC" w:rsidP="00354DDC">
      <w:pPr>
        <w:spacing w:before="0" w:after="0" w:line="276" w:lineRule="auto"/>
        <w:rPr>
          <w:rFonts w:cstheme="minorHAnsi"/>
          <w:color w:val="62BB46" w:themeColor="accent3"/>
          <w:sz w:val="21"/>
          <w:szCs w:val="21"/>
          <w:u w:val="single"/>
        </w:rPr>
      </w:pPr>
      <w:r w:rsidRPr="00975860">
        <w:rPr>
          <w:rFonts w:cstheme="minorHAnsi"/>
          <w:color w:val="62BB46" w:themeColor="accent3"/>
          <w:sz w:val="21"/>
          <w:szCs w:val="21"/>
          <w:u w:val="single"/>
        </w:rPr>
        <w:t>On data entry into Know Your Council</w:t>
      </w:r>
    </w:p>
    <w:p w14:paraId="1FBD05E3" w14:textId="1352EB32" w:rsidR="001E0FD8" w:rsidRPr="005D2CDA" w:rsidRDefault="00354DDC" w:rsidP="00F66CBD">
      <w:pPr>
        <w:spacing w:before="0"/>
        <w:rPr>
          <w:rFonts w:cstheme="minorHAnsi"/>
          <w:sz w:val="21"/>
          <w:szCs w:val="21"/>
        </w:rPr>
      </w:pPr>
      <w:r w:rsidRPr="00354DDC">
        <w:rPr>
          <w:rFonts w:cstheme="minorHAnsi"/>
          <w:color w:val="auto"/>
          <w:sz w:val="21"/>
          <w:szCs w:val="21"/>
        </w:rPr>
        <w:t xml:space="preserve">Council must enter </w:t>
      </w:r>
      <w:r w:rsidRPr="002125AB">
        <w:rPr>
          <w:rFonts w:cstheme="minorHAnsi"/>
          <w:color w:val="auto"/>
          <w:sz w:val="21"/>
          <w:szCs w:val="21"/>
        </w:rPr>
        <w:t>a whole number, noting that Know Your Council will automatically round down the result (e.g. 67.8 will display as 67).</w:t>
      </w:r>
    </w:p>
    <w:p w14:paraId="4EFC7494" w14:textId="380A32BB" w:rsidR="003D10B2" w:rsidRPr="00962680" w:rsidRDefault="005C2F10" w:rsidP="003F7A3E">
      <w:pPr>
        <w:pStyle w:val="Heading1"/>
        <w:rPr>
          <w:rFonts w:ascii="Arial Nova" w:hAnsi="Arial Nova"/>
          <w:i/>
          <w:iCs/>
          <w:noProof/>
          <w:color w:val="FFFFFF" w:themeColor="background1"/>
          <w:sz w:val="44"/>
          <w:szCs w:val="40"/>
        </w:rPr>
      </w:pPr>
      <w:bookmarkStart w:id="128" w:name="_Toc96088540"/>
      <w:r w:rsidRPr="00D61518">
        <w:rPr>
          <w:rFonts w:ascii="Arial Nova" w:hAnsi="Arial Nova"/>
          <w:i/>
          <w:iCs/>
          <w:noProof/>
          <w:color w:val="FFFFFF" w:themeColor="background1"/>
          <w:sz w:val="44"/>
          <w:szCs w:val="40"/>
        </w:rPr>
        <w:drawing>
          <wp:anchor distT="0" distB="0" distL="114300" distR="114300" simplePos="0" relativeHeight="251631616" behindDoc="1" locked="0" layoutInCell="1" allowOverlap="1" wp14:anchorId="4AADC017" wp14:editId="2438F9D2">
            <wp:simplePos x="0" y="0"/>
            <wp:positionH relativeFrom="page">
              <wp:align>right</wp:align>
            </wp:positionH>
            <wp:positionV relativeFrom="paragraph">
              <wp:posOffset>-930910</wp:posOffset>
            </wp:positionV>
            <wp:extent cx="7553325" cy="1828800"/>
            <wp:effectExtent l="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bookmarkStart w:id="129" w:name="_Hlk61272463"/>
      <w:r w:rsidR="00962680" w:rsidRPr="00962680">
        <w:rPr>
          <w:rFonts w:ascii="Arial Nova" w:hAnsi="Arial Nova"/>
          <w:i/>
          <w:iCs/>
          <w:noProof/>
          <w:color w:val="FFFFFF" w:themeColor="background1"/>
          <w:sz w:val="44"/>
          <w:szCs w:val="40"/>
        </w:rPr>
        <w:t>Lib</w:t>
      </w:r>
      <w:bookmarkEnd w:id="129"/>
      <w:r w:rsidR="00962680" w:rsidRPr="00962680">
        <w:rPr>
          <w:rFonts w:ascii="Arial Nova" w:hAnsi="Arial Nova"/>
          <w:i/>
          <w:iCs/>
          <w:noProof/>
          <w:color w:val="FFFFFF" w:themeColor="background1"/>
          <w:sz w:val="44"/>
          <w:szCs w:val="40"/>
        </w:rPr>
        <w:t>raries</w:t>
      </w:r>
      <w:bookmarkEnd w:id="128"/>
    </w:p>
    <w:p w14:paraId="446F3D95" w14:textId="1181F272" w:rsidR="003F7A3E" w:rsidRDefault="003F7A3E" w:rsidP="003F7A3E"/>
    <w:p w14:paraId="6E13F883" w14:textId="77777777" w:rsidR="002F34BA" w:rsidRDefault="002F34BA" w:rsidP="003F7A3E">
      <w:pPr>
        <w:sectPr w:rsidR="002F34BA" w:rsidSect="00E857E2">
          <w:pgSz w:w="11906" w:h="16838" w:code="9"/>
          <w:pgMar w:top="1134" w:right="1701" w:bottom="1134" w:left="1134" w:header="709" w:footer="346" w:gutter="0"/>
          <w:cols w:num="2" w:space="708"/>
          <w:titlePg/>
          <w:docGrid w:linePitch="360"/>
        </w:sectPr>
      </w:pPr>
    </w:p>
    <w:p w14:paraId="0EC4F13C" w14:textId="133186FB" w:rsidR="003F7A3E" w:rsidRDefault="003F7A3E" w:rsidP="003F7A3E"/>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161AC" w14:paraId="58914940" w14:textId="77777777" w:rsidTr="00FF66C8">
        <w:trPr>
          <w:trHeight w:val="1229"/>
        </w:trPr>
        <w:tc>
          <w:tcPr>
            <w:tcW w:w="2426" w:type="dxa"/>
          </w:tcPr>
          <w:p w14:paraId="2E7F12C8" w14:textId="562A9398" w:rsidR="00F161AC" w:rsidRPr="006B535D" w:rsidRDefault="00BF41B4" w:rsidP="006B14A9">
            <w:pPr>
              <w:rPr>
                <w:rFonts w:ascii="Arial Nova" w:hAnsi="Arial Nova"/>
                <w:b/>
                <w:bCs/>
              </w:rPr>
            </w:pPr>
            <w:bookmarkStart w:id="130" w:name="_Hlk61268397"/>
            <w:r w:rsidRPr="00B83933">
              <w:rPr>
                <w:rFonts w:ascii="Arial Nova" w:hAnsi="Arial Nova"/>
                <w:b/>
                <w:bCs/>
                <w:color w:val="auto"/>
                <w:sz w:val="44"/>
                <w:szCs w:val="48"/>
              </w:rPr>
              <w:t>LB</w:t>
            </w:r>
          </w:p>
        </w:tc>
        <w:tc>
          <w:tcPr>
            <w:tcW w:w="7945" w:type="dxa"/>
          </w:tcPr>
          <w:p w14:paraId="2DD67FF7" w14:textId="77777777" w:rsidR="00F161AC" w:rsidRDefault="009130A5" w:rsidP="006B14A9">
            <w:pPr>
              <w:rPr>
                <w:rFonts w:asciiTheme="minorHAnsi" w:hAnsiTheme="minorHAnsi" w:cstheme="minorHAnsi"/>
                <w:color w:val="498C33" w:themeColor="accent3" w:themeShade="BF"/>
                <w:sz w:val="28"/>
              </w:rPr>
            </w:pPr>
            <w:r w:rsidRPr="009130A5">
              <w:rPr>
                <w:rFonts w:asciiTheme="minorHAnsi" w:hAnsiTheme="minorHAnsi" w:cstheme="minorHAnsi"/>
                <w:color w:val="498C33" w:themeColor="accent3" w:themeShade="BF"/>
                <w:sz w:val="28"/>
              </w:rPr>
              <w:t xml:space="preserve">Provision of print and digital based resources to the community in a variety of formats including collection services, e-services, research tools and interactive learning programs </w:t>
            </w:r>
          </w:p>
          <w:p w14:paraId="12120688" w14:textId="64C67DD7" w:rsidR="009130A5" w:rsidRDefault="009130A5" w:rsidP="006B14A9">
            <w:pPr>
              <w:rPr>
                <w:rFonts w:ascii="Arial Nova" w:hAnsi="Arial Nova"/>
              </w:rPr>
            </w:pPr>
          </w:p>
        </w:tc>
      </w:tr>
    </w:tbl>
    <w:p w14:paraId="3DD359A6" w14:textId="77777777" w:rsidR="00A27AB0" w:rsidRDefault="00A27AB0" w:rsidP="00A27AB0">
      <w:pPr>
        <w:pStyle w:val="Heading1"/>
        <w:pageBreakBefore w:val="0"/>
        <w:spacing w:before="0" w:after="360" w:line="440" w:lineRule="exact"/>
      </w:pPr>
      <w:bookmarkStart w:id="131" w:name="_Toc96088541"/>
      <w:bookmarkEnd w:id="130"/>
      <w:r w:rsidRPr="00A27AB0">
        <w:rPr>
          <w:rFonts w:asciiTheme="minorHAnsi" w:hAnsiTheme="minorHAnsi" w:cstheme="minorHAnsi"/>
          <w:b w:val="0"/>
          <w:color w:val="201547" w:themeColor="text2"/>
          <w:kern w:val="32"/>
          <w:sz w:val="32"/>
          <w:lang w:eastAsia="en-AU"/>
        </w:rPr>
        <w:t>LB1 – Physical library collection usage</w:t>
      </w:r>
      <w:bookmarkEnd w:id="131"/>
      <w:r>
        <w:t xml:space="preserve">   </w:t>
      </w:r>
    </w:p>
    <w:p w14:paraId="702302A1" w14:textId="77777777" w:rsidR="00A27AB0" w:rsidRPr="00A27AB0" w:rsidRDefault="00A27AB0" w:rsidP="00A27AB0">
      <w:pPr>
        <w:pStyle w:val="BodyText100ThemeColour"/>
        <w:rPr>
          <w:rFonts w:cstheme="minorHAnsi"/>
          <w:b/>
          <w:sz w:val="24"/>
        </w:rPr>
      </w:pPr>
      <w:r w:rsidRPr="00A27AB0">
        <w:rPr>
          <w:rFonts w:cstheme="minorHAnsi"/>
          <w:b/>
          <w:sz w:val="24"/>
        </w:rPr>
        <w:t>Definition</w:t>
      </w:r>
    </w:p>
    <w:p w14:paraId="0A28C5B7" w14:textId="77777777" w:rsidR="00A27AB0" w:rsidRPr="00636D5F" w:rsidRDefault="00A27AB0" w:rsidP="002F34BA">
      <w:pPr>
        <w:pStyle w:val="BodyText"/>
        <w:rPr>
          <w:rStyle w:val="normaltextrun1"/>
          <w:rFonts w:cstheme="minorHAnsi"/>
          <w:color w:val="auto"/>
          <w:sz w:val="24"/>
          <w:szCs w:val="24"/>
        </w:rPr>
      </w:pPr>
      <w:r w:rsidRPr="00636D5F">
        <w:rPr>
          <w:rStyle w:val="normaltextrun1"/>
          <w:rFonts w:cstheme="minorHAnsi"/>
          <w:color w:val="auto"/>
          <w:sz w:val="24"/>
          <w:szCs w:val="24"/>
        </w:rPr>
        <w:t xml:space="preserve">The number of physical library collection item loans per physical library collection item.  </w:t>
      </w:r>
    </w:p>
    <w:p w14:paraId="5935AE42" w14:textId="77777777" w:rsidR="00A27AB0" w:rsidRPr="00EC50A6" w:rsidRDefault="00A27AB0" w:rsidP="00EC50A6">
      <w:pPr>
        <w:pStyle w:val="BodyText100ThemeColour"/>
        <w:rPr>
          <w:rFonts w:cstheme="minorHAnsi"/>
          <w:b/>
          <w:sz w:val="24"/>
        </w:rPr>
      </w:pPr>
      <w:r w:rsidRPr="00EC50A6">
        <w:rPr>
          <w:rFonts w:cstheme="minorHAnsi"/>
          <w:b/>
          <w:sz w:val="24"/>
        </w:rPr>
        <w:t>Calculation</w:t>
      </w:r>
    </w:p>
    <w:p w14:paraId="7B6AFD54" w14:textId="77777777" w:rsidR="00A27AB0" w:rsidRPr="00B018C8" w:rsidRDefault="00A27AB0" w:rsidP="00B018C8">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B018C8">
        <w:rPr>
          <w:rStyle w:val="normaltextrun1"/>
          <w:rFonts w:asciiTheme="minorHAnsi" w:hAnsiTheme="minorHAnsi" w:cstheme="minorHAnsi"/>
          <w:color w:val="62BB46" w:themeColor="accent3"/>
          <w:sz w:val="21"/>
          <w:szCs w:val="21"/>
          <w:u w:val="single"/>
        </w:rPr>
        <w:t xml:space="preserve">Numerator </w:t>
      </w:r>
    </w:p>
    <w:p w14:paraId="52857A2C" w14:textId="77777777" w:rsidR="00A27AB0" w:rsidRPr="00636D5F" w:rsidRDefault="00A27AB0" w:rsidP="002F34BA">
      <w:pPr>
        <w:pStyle w:val="paragraph"/>
        <w:spacing w:after="240" w:line="276" w:lineRule="auto"/>
        <w:textAlignment w:val="baseline"/>
        <w:rPr>
          <w:rStyle w:val="normaltextrun1"/>
          <w:rFonts w:asciiTheme="minorHAnsi" w:hAnsiTheme="minorHAnsi" w:cstheme="minorHAnsi"/>
          <w:sz w:val="21"/>
          <w:szCs w:val="21"/>
        </w:rPr>
      </w:pPr>
      <w:r w:rsidRPr="00636D5F">
        <w:rPr>
          <w:rStyle w:val="normaltextrun1"/>
          <w:rFonts w:asciiTheme="minorHAnsi" w:hAnsiTheme="minorHAnsi" w:cstheme="minorHAnsi"/>
          <w:sz w:val="21"/>
          <w:szCs w:val="21"/>
        </w:rPr>
        <w:t>Number of physical library collection item loans</w:t>
      </w:r>
    </w:p>
    <w:p w14:paraId="65ACD129" w14:textId="77777777" w:rsidR="00A27AB0" w:rsidRPr="00B018C8" w:rsidRDefault="00A27AB0" w:rsidP="00B018C8">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B018C8">
        <w:rPr>
          <w:rStyle w:val="normaltextrun1"/>
          <w:rFonts w:asciiTheme="minorHAnsi" w:hAnsiTheme="minorHAnsi" w:cstheme="minorHAnsi"/>
          <w:color w:val="62BB46" w:themeColor="accent3"/>
          <w:sz w:val="21"/>
          <w:szCs w:val="21"/>
          <w:u w:val="single"/>
        </w:rPr>
        <w:t xml:space="preserve">Denominator </w:t>
      </w:r>
    </w:p>
    <w:p w14:paraId="31E0F04E" w14:textId="77777777" w:rsidR="00A27AB0" w:rsidRPr="00636D5F" w:rsidRDefault="00A27AB0" w:rsidP="002F34BA">
      <w:pPr>
        <w:pStyle w:val="paragraph"/>
        <w:spacing w:after="240" w:line="276" w:lineRule="auto"/>
        <w:textAlignment w:val="baseline"/>
        <w:rPr>
          <w:rStyle w:val="normaltextrun1"/>
          <w:rFonts w:asciiTheme="minorHAnsi" w:hAnsiTheme="minorHAnsi" w:cstheme="minorHAnsi"/>
          <w:sz w:val="21"/>
          <w:szCs w:val="21"/>
        </w:rPr>
      </w:pPr>
      <w:r w:rsidRPr="00636D5F">
        <w:rPr>
          <w:rStyle w:val="normaltextrun1"/>
          <w:rFonts w:asciiTheme="minorHAnsi" w:hAnsiTheme="minorHAnsi" w:cstheme="minorHAnsi"/>
          <w:sz w:val="21"/>
          <w:szCs w:val="21"/>
        </w:rPr>
        <w:t>Number of physical library collection items</w:t>
      </w:r>
    </w:p>
    <w:p w14:paraId="1D6FB515" w14:textId="77777777" w:rsidR="00A27AB0" w:rsidRPr="00EC50A6" w:rsidRDefault="00A27AB0" w:rsidP="00EC50A6">
      <w:pPr>
        <w:pStyle w:val="BodyText100ThemeColour"/>
        <w:rPr>
          <w:rFonts w:cstheme="minorHAnsi"/>
          <w:b/>
          <w:sz w:val="24"/>
        </w:rPr>
      </w:pPr>
      <w:r w:rsidRPr="00EC50A6">
        <w:rPr>
          <w:rFonts w:cstheme="minorHAnsi"/>
          <w:b/>
          <w:sz w:val="24"/>
        </w:rPr>
        <w:t xml:space="preserve">Key terms </w:t>
      </w:r>
    </w:p>
    <w:p w14:paraId="6182AAD0" w14:textId="77777777" w:rsidR="00A27AB0" w:rsidRPr="00B018C8" w:rsidRDefault="00A27AB0" w:rsidP="00B018C8">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B018C8">
        <w:rPr>
          <w:rStyle w:val="normaltextrun1"/>
          <w:rFonts w:asciiTheme="minorHAnsi" w:hAnsiTheme="minorHAnsi" w:cstheme="minorHAnsi"/>
          <w:color w:val="62BB46" w:themeColor="accent3"/>
          <w:sz w:val="21"/>
          <w:szCs w:val="21"/>
          <w:u w:val="single"/>
        </w:rPr>
        <w:t>Physical Library collection item</w:t>
      </w:r>
    </w:p>
    <w:p w14:paraId="61A0B8B0" w14:textId="486013BE" w:rsidR="00A27AB0" w:rsidRPr="00636D5F" w:rsidRDefault="00A27AB0" w:rsidP="002F34BA">
      <w:pPr>
        <w:spacing w:before="0" w:line="276" w:lineRule="auto"/>
        <w:rPr>
          <w:rStyle w:val="normaltextrun1"/>
          <w:rFonts w:cstheme="minorHAnsi"/>
          <w:color w:val="auto"/>
          <w:sz w:val="21"/>
          <w:szCs w:val="21"/>
        </w:rPr>
      </w:pPr>
      <w:r w:rsidRPr="00636D5F">
        <w:rPr>
          <w:rFonts w:cstheme="minorHAnsi"/>
          <w:color w:val="auto"/>
          <w:sz w:val="21"/>
          <w:szCs w:val="21"/>
        </w:rPr>
        <w:t>Is print material (such as books, magazines, serials, maps, plans, manuscripts), audio visual and digital materials (such as audio books, CDs, CD-ROMs, videos, computer games), toys, games and equipment on hand (that can be reserved or borrowed) at the end of the reporting period. This excludes non-physical items such as music stream services or eBooks and other such digital services.</w:t>
      </w:r>
    </w:p>
    <w:p w14:paraId="6DDA3358" w14:textId="77777777" w:rsidR="00A27AB0" w:rsidRPr="00B018C8" w:rsidRDefault="00A27AB0" w:rsidP="00B018C8">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B018C8">
        <w:rPr>
          <w:rStyle w:val="normaltextrun1"/>
          <w:rFonts w:asciiTheme="minorHAnsi" w:hAnsiTheme="minorHAnsi" w:cstheme="minorHAnsi"/>
          <w:color w:val="62BB46" w:themeColor="accent3"/>
          <w:sz w:val="21"/>
          <w:szCs w:val="21"/>
          <w:u w:val="single"/>
        </w:rPr>
        <w:t>Library collection item loan</w:t>
      </w:r>
    </w:p>
    <w:p w14:paraId="36DEBC4A" w14:textId="621722E0" w:rsidR="00A27AB0" w:rsidRPr="00636D5F" w:rsidRDefault="00A27AB0" w:rsidP="00A27AB0">
      <w:pPr>
        <w:spacing w:before="0" w:line="276" w:lineRule="auto"/>
        <w:rPr>
          <w:rFonts w:cstheme="minorHAnsi"/>
          <w:color w:val="auto"/>
          <w:sz w:val="21"/>
          <w:szCs w:val="21"/>
        </w:rPr>
      </w:pPr>
      <w:r w:rsidRPr="00636D5F">
        <w:rPr>
          <w:rFonts w:cstheme="minorHAnsi"/>
          <w:color w:val="auto"/>
          <w:sz w:val="21"/>
          <w:szCs w:val="21"/>
        </w:rPr>
        <w:t>Is a loan of a collection item owned by the council including loans (and renewals) to other libraries or collections. It does not include loans sourced from other libraries or collections.</w:t>
      </w:r>
    </w:p>
    <w:p w14:paraId="5770659F" w14:textId="77777777" w:rsidR="00F33B28" w:rsidRDefault="00F33B28" w:rsidP="00A24181">
      <w:pPr>
        <w:pStyle w:val="paragraph"/>
        <w:spacing w:line="276" w:lineRule="auto"/>
        <w:textAlignment w:val="baseline"/>
        <w:rPr>
          <w:rStyle w:val="normaltextrun1"/>
          <w:rFonts w:asciiTheme="minorHAnsi" w:hAnsiTheme="minorHAnsi" w:cstheme="minorHAnsi"/>
          <w:color w:val="62BB46" w:themeColor="accent3"/>
          <w:sz w:val="21"/>
          <w:szCs w:val="21"/>
          <w:u w:val="single"/>
        </w:rPr>
      </w:pPr>
    </w:p>
    <w:p w14:paraId="6E4FBCAA" w14:textId="77777777" w:rsidR="007D16F5" w:rsidRDefault="007D16F5" w:rsidP="00A24181">
      <w:pPr>
        <w:pStyle w:val="paragraph"/>
        <w:spacing w:line="276" w:lineRule="auto"/>
        <w:textAlignment w:val="baseline"/>
        <w:rPr>
          <w:rStyle w:val="normaltextrun1"/>
          <w:rFonts w:asciiTheme="minorHAnsi" w:hAnsiTheme="minorHAnsi" w:cstheme="minorHAnsi"/>
          <w:color w:val="62BB46" w:themeColor="accent3"/>
          <w:sz w:val="21"/>
          <w:szCs w:val="21"/>
          <w:u w:val="single"/>
        </w:rPr>
      </w:pPr>
    </w:p>
    <w:p w14:paraId="67B9F777" w14:textId="77777777" w:rsidR="007D16F5" w:rsidRDefault="007D16F5" w:rsidP="00A24181">
      <w:pPr>
        <w:pStyle w:val="paragraph"/>
        <w:spacing w:line="276" w:lineRule="auto"/>
        <w:textAlignment w:val="baseline"/>
        <w:rPr>
          <w:rStyle w:val="normaltextrun1"/>
          <w:rFonts w:asciiTheme="minorHAnsi" w:hAnsiTheme="minorHAnsi" w:cstheme="minorHAnsi"/>
          <w:color w:val="62BB46" w:themeColor="accent3"/>
          <w:sz w:val="21"/>
          <w:szCs w:val="21"/>
          <w:u w:val="single"/>
        </w:rPr>
      </w:pPr>
    </w:p>
    <w:p w14:paraId="19EA2712" w14:textId="0405A5E5" w:rsidR="00A27AB0" w:rsidRPr="00A24181" w:rsidRDefault="00A27AB0" w:rsidP="00A24181">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A24181">
        <w:rPr>
          <w:rStyle w:val="normaltextrun1"/>
          <w:rFonts w:asciiTheme="minorHAnsi" w:hAnsiTheme="minorHAnsi" w:cstheme="minorHAnsi"/>
          <w:color w:val="62BB46" w:themeColor="accent3"/>
          <w:sz w:val="21"/>
          <w:szCs w:val="21"/>
          <w:u w:val="single"/>
        </w:rPr>
        <w:t>Physical library collection</w:t>
      </w:r>
    </w:p>
    <w:p w14:paraId="6C383969" w14:textId="029DD3F4" w:rsidR="002F34BA" w:rsidRPr="00C04DB2" w:rsidRDefault="00A27AB0" w:rsidP="007D16F5">
      <w:pPr>
        <w:spacing w:before="0" w:after="0" w:line="276" w:lineRule="auto"/>
        <w:rPr>
          <w:rFonts w:cstheme="minorHAnsi"/>
          <w:color w:val="auto"/>
          <w:sz w:val="21"/>
          <w:szCs w:val="21"/>
        </w:rPr>
      </w:pPr>
      <w:r w:rsidRPr="00C04DB2">
        <w:rPr>
          <w:rFonts w:cstheme="minorHAnsi"/>
          <w:color w:val="auto"/>
          <w:sz w:val="21"/>
          <w:szCs w:val="21"/>
        </w:rPr>
        <w:t xml:space="preserve">Is a subset of the library collection focussed on print material (such as books, magazines, serials, maps, plans, manuscripts) and physical audio visual or digital materials (such as CDs, CD-ROMs, DVDs, videos, computer games), toys, games and equipment on hand (that can be reserved or </w:t>
      </w:r>
    </w:p>
    <w:p w14:paraId="46E99C41" w14:textId="205E4234" w:rsidR="00A27AB0" w:rsidRPr="00C04DB2" w:rsidRDefault="00A27AB0" w:rsidP="007D16F5">
      <w:pPr>
        <w:spacing w:before="0" w:line="276" w:lineRule="auto"/>
        <w:rPr>
          <w:rFonts w:cstheme="minorHAnsi"/>
          <w:color w:val="auto"/>
          <w:sz w:val="21"/>
          <w:szCs w:val="21"/>
        </w:rPr>
      </w:pPr>
      <w:r w:rsidRPr="00C04DB2">
        <w:rPr>
          <w:rFonts w:cstheme="minorHAnsi"/>
          <w:color w:val="auto"/>
          <w:sz w:val="21"/>
          <w:szCs w:val="21"/>
        </w:rPr>
        <w:t xml:space="preserve">borrowed) at the end of the reporting period. This excludes non-physical items such as music stream services or eBooks and other such digital services. </w:t>
      </w:r>
    </w:p>
    <w:p w14:paraId="0B1C44BB" w14:textId="77777777" w:rsidR="00A27AB0" w:rsidRPr="00EC50A6" w:rsidRDefault="00A27AB0" w:rsidP="00EC50A6">
      <w:pPr>
        <w:pStyle w:val="BodyText100ThemeColour"/>
        <w:rPr>
          <w:rFonts w:cstheme="minorHAnsi"/>
          <w:b/>
          <w:sz w:val="24"/>
        </w:rPr>
      </w:pPr>
      <w:r w:rsidRPr="00EC50A6">
        <w:rPr>
          <w:rFonts w:cstheme="minorHAnsi"/>
          <w:b/>
          <w:sz w:val="24"/>
        </w:rPr>
        <w:t>Classification</w:t>
      </w:r>
    </w:p>
    <w:p w14:paraId="5685689D" w14:textId="77777777" w:rsidR="00A27AB0" w:rsidRPr="00C04DB2" w:rsidRDefault="00A27AB0" w:rsidP="00A27AB0">
      <w:pPr>
        <w:spacing w:before="0" w:line="276" w:lineRule="auto"/>
        <w:rPr>
          <w:rFonts w:cstheme="minorHAnsi"/>
          <w:color w:val="auto"/>
          <w:sz w:val="21"/>
          <w:szCs w:val="21"/>
        </w:rPr>
      </w:pPr>
      <w:r w:rsidRPr="00C04DB2">
        <w:rPr>
          <w:rFonts w:cstheme="minorHAnsi"/>
          <w:color w:val="auto"/>
          <w:sz w:val="21"/>
          <w:szCs w:val="21"/>
        </w:rPr>
        <w:t xml:space="preserve">Output indicator – Utilisation </w:t>
      </w:r>
    </w:p>
    <w:p w14:paraId="570B2F18" w14:textId="77777777" w:rsidR="00A27AB0" w:rsidRPr="00EC50A6" w:rsidRDefault="00A27AB0" w:rsidP="00EC50A6">
      <w:pPr>
        <w:pStyle w:val="BodyText100ThemeColour"/>
        <w:rPr>
          <w:rFonts w:cstheme="minorHAnsi"/>
          <w:b/>
          <w:sz w:val="24"/>
        </w:rPr>
      </w:pPr>
      <w:r w:rsidRPr="00EC50A6">
        <w:rPr>
          <w:rFonts w:cstheme="minorHAnsi"/>
          <w:b/>
          <w:sz w:val="24"/>
        </w:rPr>
        <w:t>Data source</w:t>
      </w:r>
    </w:p>
    <w:p w14:paraId="631A8050" w14:textId="77777777" w:rsidR="00A27AB0" w:rsidRPr="00C04DB2" w:rsidRDefault="00A27AB0" w:rsidP="00A27AB0">
      <w:pPr>
        <w:spacing w:before="0" w:line="276" w:lineRule="auto"/>
        <w:rPr>
          <w:rFonts w:cstheme="minorHAnsi"/>
          <w:color w:val="auto"/>
          <w:sz w:val="21"/>
          <w:szCs w:val="21"/>
        </w:rPr>
      </w:pPr>
      <w:r w:rsidRPr="00C04DB2">
        <w:rPr>
          <w:rFonts w:cstheme="minorHAnsi"/>
          <w:color w:val="auto"/>
          <w:sz w:val="21"/>
          <w:szCs w:val="21"/>
        </w:rPr>
        <w:t xml:space="preserve">Any library management system (such as Spydus) which records collection information, including number of items and loans.   </w:t>
      </w:r>
    </w:p>
    <w:p w14:paraId="0AB959AD" w14:textId="77777777" w:rsidR="00A27AB0" w:rsidRPr="00EC50A6" w:rsidRDefault="00A27AB0" w:rsidP="00EC50A6">
      <w:pPr>
        <w:pStyle w:val="BodyText100ThemeColour"/>
        <w:rPr>
          <w:rFonts w:cstheme="minorHAnsi"/>
          <w:b/>
          <w:sz w:val="24"/>
        </w:rPr>
      </w:pPr>
      <w:r w:rsidRPr="00EC50A6">
        <w:rPr>
          <w:rFonts w:cstheme="minorHAnsi"/>
          <w:b/>
          <w:sz w:val="24"/>
        </w:rPr>
        <w:t>Data use / Community outcome</w:t>
      </w:r>
    </w:p>
    <w:p w14:paraId="03B208CF" w14:textId="77777777" w:rsidR="00A27AB0" w:rsidRPr="00C04DB2" w:rsidRDefault="00A27AB0" w:rsidP="00A27AB0">
      <w:pPr>
        <w:spacing w:before="0" w:line="276" w:lineRule="auto"/>
        <w:rPr>
          <w:rFonts w:cstheme="minorHAnsi"/>
          <w:color w:val="auto"/>
          <w:sz w:val="21"/>
          <w:szCs w:val="21"/>
        </w:rPr>
      </w:pPr>
      <w:r w:rsidRPr="00C04DB2">
        <w:rPr>
          <w:rFonts w:cstheme="minorHAnsi"/>
          <w:color w:val="auto"/>
          <w:sz w:val="21"/>
          <w:szCs w:val="21"/>
        </w:rPr>
        <w:t xml:space="preserve">Assessment of the degree to which council’s physical library items are utilised by the community. Physical library items as a subset of all library items and services, represents a significant investment for council. Utilisation demonstrates the value the community places on this investment. </w:t>
      </w:r>
    </w:p>
    <w:p w14:paraId="6008A133" w14:textId="77777777" w:rsidR="00A27AB0" w:rsidRPr="008435BC" w:rsidRDefault="00A27AB0" w:rsidP="008435BC">
      <w:pPr>
        <w:pStyle w:val="BodyText100ThemeColour"/>
        <w:rPr>
          <w:rFonts w:cstheme="minorHAnsi"/>
          <w:b/>
          <w:sz w:val="24"/>
        </w:rPr>
      </w:pPr>
      <w:r w:rsidRPr="008435BC">
        <w:rPr>
          <w:rFonts w:cstheme="minorHAnsi"/>
          <w:b/>
          <w:sz w:val="24"/>
        </w:rPr>
        <w:t>Suitability for target setting</w:t>
      </w:r>
    </w:p>
    <w:p w14:paraId="461CFD9D" w14:textId="77777777" w:rsidR="00A27AB0" w:rsidRPr="00636D5F" w:rsidRDefault="00A27AB0" w:rsidP="007D16F5">
      <w:pPr>
        <w:pStyle w:val="BodyText"/>
        <w:spacing w:before="0" w:after="0" w:line="276" w:lineRule="auto"/>
        <w:rPr>
          <w:rFonts w:cstheme="minorHAnsi"/>
          <w:b/>
          <w:bCs/>
          <w:color w:val="auto"/>
          <w:sz w:val="21"/>
          <w:szCs w:val="21"/>
        </w:rPr>
      </w:pPr>
      <w:r w:rsidRPr="00636D5F">
        <w:rPr>
          <w:rFonts w:cstheme="minorHAnsi"/>
          <w:b/>
          <w:bCs/>
          <w:color w:val="auto"/>
          <w:sz w:val="21"/>
          <w:szCs w:val="21"/>
        </w:rPr>
        <w:t>Good</w:t>
      </w:r>
    </w:p>
    <w:p w14:paraId="613A52F0" w14:textId="77777777" w:rsidR="00A27AB0" w:rsidRPr="00636D5F" w:rsidRDefault="00A27AB0" w:rsidP="00A27AB0">
      <w:pPr>
        <w:spacing w:before="0" w:line="276" w:lineRule="auto"/>
        <w:rPr>
          <w:rFonts w:cstheme="minorHAnsi"/>
          <w:color w:val="auto"/>
          <w:sz w:val="21"/>
          <w:szCs w:val="21"/>
        </w:rPr>
      </w:pPr>
      <w:r w:rsidRPr="00636D5F">
        <w:rPr>
          <w:rFonts w:cstheme="minorHAnsi"/>
          <w:color w:val="auto"/>
          <w:sz w:val="21"/>
          <w:szCs w:val="21"/>
        </w:rPr>
        <w:t xml:space="preserve">Data is stable and council has some influence over the outcome.  </w:t>
      </w:r>
    </w:p>
    <w:p w14:paraId="18E7A3DC" w14:textId="77777777" w:rsidR="002751B9" w:rsidRDefault="002751B9" w:rsidP="008435BC">
      <w:pPr>
        <w:pStyle w:val="BodyText100ThemeColour"/>
        <w:rPr>
          <w:rFonts w:cstheme="minorHAnsi"/>
          <w:b/>
          <w:sz w:val="24"/>
        </w:rPr>
      </w:pPr>
    </w:p>
    <w:p w14:paraId="73984EB4" w14:textId="77777777" w:rsidR="002751B9" w:rsidRDefault="002751B9" w:rsidP="008435BC">
      <w:pPr>
        <w:pStyle w:val="BodyText100ThemeColour"/>
        <w:rPr>
          <w:rFonts w:cstheme="minorHAnsi"/>
          <w:b/>
          <w:sz w:val="24"/>
        </w:rPr>
      </w:pPr>
    </w:p>
    <w:p w14:paraId="158CB867" w14:textId="0985F86E" w:rsidR="00A27AB0" w:rsidRPr="008435BC" w:rsidRDefault="00A27AB0" w:rsidP="008435BC">
      <w:pPr>
        <w:pStyle w:val="BodyText100ThemeColour"/>
        <w:rPr>
          <w:rFonts w:cstheme="minorHAnsi"/>
          <w:b/>
          <w:sz w:val="24"/>
        </w:rPr>
      </w:pPr>
      <w:r w:rsidRPr="008435BC">
        <w:rPr>
          <w:rFonts w:cstheme="minorHAnsi"/>
          <w:b/>
          <w:sz w:val="24"/>
        </w:rPr>
        <w:t>Related to</w:t>
      </w:r>
    </w:p>
    <w:p w14:paraId="528AFA85" w14:textId="77777777" w:rsidR="00A27AB0" w:rsidRPr="00C04DB2" w:rsidRDefault="00A27AB0" w:rsidP="002751B9">
      <w:pPr>
        <w:spacing w:before="0" w:after="0" w:line="276" w:lineRule="auto"/>
        <w:rPr>
          <w:rFonts w:cstheme="minorHAnsi"/>
          <w:color w:val="auto"/>
          <w:sz w:val="21"/>
          <w:szCs w:val="21"/>
        </w:rPr>
      </w:pPr>
      <w:r w:rsidRPr="00C04DB2">
        <w:rPr>
          <w:rFonts w:cstheme="minorHAnsi"/>
          <w:color w:val="auto"/>
          <w:sz w:val="21"/>
          <w:szCs w:val="21"/>
        </w:rPr>
        <w:t>LB2 – Recently purchased library collection</w:t>
      </w:r>
    </w:p>
    <w:p w14:paraId="38B99583" w14:textId="77777777" w:rsidR="00A27AB0" w:rsidRPr="00C04DB2" w:rsidRDefault="00A27AB0" w:rsidP="002751B9">
      <w:pPr>
        <w:spacing w:before="0" w:after="0" w:line="276" w:lineRule="auto"/>
        <w:rPr>
          <w:rFonts w:cstheme="minorHAnsi"/>
          <w:color w:val="auto"/>
          <w:sz w:val="21"/>
          <w:szCs w:val="21"/>
        </w:rPr>
      </w:pPr>
      <w:r w:rsidRPr="00C04DB2">
        <w:rPr>
          <w:rFonts w:cstheme="minorHAnsi"/>
          <w:color w:val="auto"/>
          <w:sz w:val="21"/>
          <w:szCs w:val="21"/>
        </w:rPr>
        <w:t>LB4 – Active library borrowers</w:t>
      </w:r>
    </w:p>
    <w:p w14:paraId="42A98A39" w14:textId="77777777" w:rsidR="00A27AB0" w:rsidRPr="00C04DB2" w:rsidRDefault="00A27AB0" w:rsidP="00A27AB0">
      <w:pPr>
        <w:spacing w:before="0" w:line="276" w:lineRule="auto"/>
        <w:rPr>
          <w:rFonts w:cstheme="minorHAnsi"/>
          <w:color w:val="auto"/>
          <w:sz w:val="21"/>
          <w:szCs w:val="21"/>
        </w:rPr>
      </w:pPr>
      <w:r w:rsidRPr="00C04DB2">
        <w:rPr>
          <w:rFonts w:cstheme="minorHAnsi"/>
          <w:color w:val="auto"/>
          <w:sz w:val="21"/>
          <w:szCs w:val="21"/>
        </w:rPr>
        <w:t>LB5 – Cost of library service</w:t>
      </w:r>
    </w:p>
    <w:p w14:paraId="7D28790E" w14:textId="77777777" w:rsidR="00A27AB0" w:rsidRPr="008435BC" w:rsidRDefault="00A27AB0" w:rsidP="008435BC">
      <w:pPr>
        <w:pStyle w:val="BodyText100ThemeColour"/>
        <w:rPr>
          <w:rFonts w:cstheme="minorHAnsi"/>
          <w:b/>
          <w:sz w:val="24"/>
        </w:rPr>
      </w:pPr>
      <w:r w:rsidRPr="008435BC">
        <w:rPr>
          <w:rFonts w:cstheme="minorHAnsi"/>
          <w:b/>
          <w:sz w:val="24"/>
        </w:rPr>
        <w:t>Further information</w:t>
      </w:r>
    </w:p>
    <w:p w14:paraId="14B911D0" w14:textId="22840061" w:rsidR="00A27AB0" w:rsidRPr="00C04DB2" w:rsidRDefault="00A27AB0" w:rsidP="00A27AB0">
      <w:pPr>
        <w:spacing w:before="0" w:line="276" w:lineRule="auto"/>
        <w:rPr>
          <w:rFonts w:cstheme="minorHAnsi"/>
          <w:color w:val="auto"/>
          <w:sz w:val="21"/>
          <w:szCs w:val="21"/>
        </w:rPr>
      </w:pPr>
      <w:r w:rsidRPr="00285B26">
        <w:rPr>
          <w:rFonts w:cstheme="minorHAnsi"/>
          <w:color w:val="auto"/>
          <w:sz w:val="21"/>
          <w:szCs w:val="21"/>
        </w:rPr>
        <w:t>Local Government (Planning and Reporting) Regulations 20</w:t>
      </w:r>
      <w:r w:rsidR="00BC7547" w:rsidRPr="00285B26">
        <w:rPr>
          <w:rFonts w:cstheme="minorHAnsi"/>
          <w:color w:val="auto"/>
          <w:sz w:val="21"/>
          <w:szCs w:val="21"/>
        </w:rPr>
        <w:t>20</w:t>
      </w:r>
      <w:r w:rsidRPr="00285B26">
        <w:rPr>
          <w:rFonts w:cstheme="minorHAnsi"/>
          <w:color w:val="auto"/>
          <w:sz w:val="21"/>
          <w:szCs w:val="21"/>
        </w:rPr>
        <w:t xml:space="preserve"> – Schedule 2 Indicator </w:t>
      </w:r>
      <w:r w:rsidR="00285B26" w:rsidRPr="00285B26">
        <w:rPr>
          <w:rFonts w:cstheme="minorHAnsi"/>
          <w:color w:val="auto"/>
          <w:sz w:val="21"/>
          <w:szCs w:val="21"/>
        </w:rPr>
        <w:t>4a</w:t>
      </w:r>
      <w:r w:rsidRPr="00285B26">
        <w:rPr>
          <w:rFonts w:cstheme="minorHAnsi"/>
          <w:color w:val="auto"/>
          <w:sz w:val="21"/>
          <w:szCs w:val="21"/>
        </w:rPr>
        <w:t xml:space="preserve"> (Page </w:t>
      </w:r>
      <w:r w:rsidR="00285B26" w:rsidRPr="00285B26">
        <w:rPr>
          <w:rFonts w:cstheme="minorHAnsi"/>
          <w:color w:val="auto"/>
          <w:sz w:val="21"/>
          <w:szCs w:val="21"/>
        </w:rPr>
        <w:t>38</w:t>
      </w:r>
      <w:r w:rsidRPr="00285B26">
        <w:rPr>
          <w:rFonts w:cstheme="minorHAnsi"/>
          <w:color w:val="auto"/>
          <w:sz w:val="21"/>
          <w:szCs w:val="21"/>
        </w:rPr>
        <w:t>)</w:t>
      </w:r>
    </w:p>
    <w:p w14:paraId="1AED18A1" w14:textId="77777777" w:rsidR="00A27AB0" w:rsidRPr="008435BC" w:rsidRDefault="00A27AB0" w:rsidP="008435BC">
      <w:pPr>
        <w:pStyle w:val="BodyText100ThemeColour"/>
        <w:rPr>
          <w:rFonts w:cstheme="minorHAnsi"/>
          <w:b/>
          <w:sz w:val="24"/>
        </w:rPr>
      </w:pPr>
      <w:r w:rsidRPr="008435BC">
        <w:rPr>
          <w:rFonts w:cstheme="minorHAnsi"/>
          <w:b/>
          <w:sz w:val="24"/>
        </w:rPr>
        <w:t>Notes or Case Studies</w:t>
      </w:r>
    </w:p>
    <w:p w14:paraId="14D69795" w14:textId="77777777" w:rsidR="00A27AB0" w:rsidRPr="00B942FE" w:rsidRDefault="00A27AB0" w:rsidP="00A24181">
      <w:pPr>
        <w:pStyle w:val="paragraph"/>
        <w:spacing w:line="276" w:lineRule="auto"/>
        <w:textAlignment w:val="baseline"/>
        <w:rPr>
          <w:rStyle w:val="normaltextrun1"/>
          <w:rFonts w:asciiTheme="minorHAnsi" w:hAnsiTheme="minorHAnsi"/>
          <w:b/>
          <w:bCs/>
          <w:color w:val="442D97" w:themeColor="accent1" w:themeTint="BF"/>
          <w:u w:val="single"/>
        </w:rPr>
      </w:pPr>
      <w:r w:rsidRPr="00B942FE">
        <w:rPr>
          <w:rStyle w:val="normaltextrun1"/>
          <w:rFonts w:asciiTheme="minorHAnsi" w:hAnsiTheme="minorHAnsi"/>
          <w:b/>
          <w:bCs/>
          <w:color w:val="442D97" w:themeColor="accent1" w:themeTint="BF"/>
          <w:u w:val="single"/>
        </w:rPr>
        <w:t>Mobile libraries</w:t>
      </w:r>
    </w:p>
    <w:p w14:paraId="0781E05C" w14:textId="77777777" w:rsidR="00A27AB0" w:rsidRPr="00C04DB2" w:rsidRDefault="00A27AB0" w:rsidP="00A27AB0">
      <w:pPr>
        <w:spacing w:before="0" w:line="276" w:lineRule="auto"/>
        <w:rPr>
          <w:rFonts w:cstheme="minorHAnsi"/>
          <w:color w:val="auto"/>
          <w:sz w:val="21"/>
          <w:szCs w:val="21"/>
        </w:rPr>
      </w:pPr>
      <w:r w:rsidRPr="00C04DB2">
        <w:rPr>
          <w:rFonts w:cstheme="minorHAnsi"/>
          <w:color w:val="auto"/>
          <w:sz w:val="21"/>
          <w:szCs w:val="21"/>
        </w:rPr>
        <w:t>The following methodology is provided for calculating the indicators and measures where mobile libraries are an integral part of the service:</w:t>
      </w:r>
    </w:p>
    <w:p w14:paraId="1C88E9DD" w14:textId="2DD388DD" w:rsidR="00A27AB0" w:rsidRPr="00AE203C" w:rsidRDefault="00A27AB0" w:rsidP="00A27AB0">
      <w:pPr>
        <w:spacing w:before="0" w:line="276" w:lineRule="auto"/>
        <w:rPr>
          <w:rFonts w:cstheme="minorHAnsi"/>
          <w:b/>
          <w:bCs/>
          <w:i/>
          <w:iCs/>
          <w:color w:val="442D97" w:themeColor="accent1" w:themeTint="BF"/>
          <w:sz w:val="24"/>
          <w:szCs w:val="24"/>
        </w:rPr>
      </w:pPr>
      <w:r w:rsidRPr="00AE203C">
        <w:rPr>
          <w:rFonts w:cstheme="minorHAnsi"/>
          <w:b/>
          <w:bCs/>
          <w:i/>
          <w:iCs/>
          <w:color w:val="442D97" w:themeColor="accent1" w:themeTint="BF"/>
          <w:sz w:val="24"/>
          <w:szCs w:val="24"/>
        </w:rPr>
        <w:t>Physical library collection usage</w:t>
      </w:r>
      <w:r w:rsidR="009B2E4A" w:rsidRPr="00AE203C">
        <w:rPr>
          <w:rFonts w:cstheme="minorHAnsi"/>
          <w:b/>
          <w:bCs/>
          <w:i/>
          <w:iCs/>
          <w:color w:val="442D97" w:themeColor="accent1" w:themeTint="BF"/>
          <w:sz w:val="24"/>
          <w:szCs w:val="24"/>
        </w:rPr>
        <w:t>:</w:t>
      </w:r>
    </w:p>
    <w:p w14:paraId="4B807EDA" w14:textId="77777777" w:rsidR="00A27AB0" w:rsidRDefault="00A27AB0" w:rsidP="000A5FAD">
      <w:pPr>
        <w:pStyle w:val="paragraph"/>
        <w:spacing w:line="276" w:lineRule="auto"/>
        <w:textAlignment w:val="baseline"/>
      </w:pPr>
      <w:r w:rsidRPr="000A5FAD">
        <w:rPr>
          <w:rStyle w:val="normaltextrun1"/>
          <w:rFonts w:asciiTheme="minorHAnsi" w:hAnsiTheme="minorHAnsi" w:cstheme="minorHAnsi"/>
          <w:color w:val="62BB46" w:themeColor="accent3"/>
          <w:sz w:val="21"/>
          <w:szCs w:val="21"/>
          <w:u w:val="single"/>
        </w:rPr>
        <w:t>Numerator</w:t>
      </w:r>
    </w:p>
    <w:p w14:paraId="1762BB4F" w14:textId="0BF24AB5" w:rsidR="00A27AB0" w:rsidRPr="00C04DB2" w:rsidRDefault="00A27AB0" w:rsidP="00A27AB0">
      <w:pPr>
        <w:spacing w:before="0" w:line="276" w:lineRule="auto"/>
        <w:rPr>
          <w:rFonts w:cstheme="minorHAnsi"/>
          <w:color w:val="auto"/>
          <w:sz w:val="21"/>
          <w:szCs w:val="21"/>
        </w:rPr>
      </w:pPr>
      <w:r w:rsidRPr="00C04DB2">
        <w:rPr>
          <w:rFonts w:cstheme="minorHAnsi"/>
          <w:color w:val="auto"/>
          <w:sz w:val="21"/>
          <w:szCs w:val="21"/>
        </w:rPr>
        <w:t xml:space="preserve">Number of mobile physical library loans to council library members </w:t>
      </w:r>
    </w:p>
    <w:p w14:paraId="41B894C0" w14:textId="77777777" w:rsidR="00A27AB0" w:rsidRPr="00820F5E" w:rsidRDefault="00A27AB0" w:rsidP="00820F5E">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820F5E">
        <w:rPr>
          <w:rStyle w:val="normaltextrun1"/>
          <w:rFonts w:asciiTheme="minorHAnsi" w:hAnsiTheme="minorHAnsi" w:cstheme="minorHAnsi"/>
          <w:color w:val="62BB46" w:themeColor="accent3"/>
          <w:sz w:val="21"/>
          <w:szCs w:val="21"/>
          <w:u w:val="single"/>
        </w:rPr>
        <w:t>Denominator</w:t>
      </w:r>
    </w:p>
    <w:p w14:paraId="6FAC4D05" w14:textId="547F4E3C" w:rsidR="00820F5E" w:rsidRPr="00C04DB2" w:rsidRDefault="00A27AB0" w:rsidP="00A27AB0">
      <w:pPr>
        <w:spacing w:before="0" w:line="276" w:lineRule="auto"/>
        <w:rPr>
          <w:rFonts w:cstheme="minorHAnsi"/>
          <w:color w:val="auto"/>
          <w:sz w:val="21"/>
          <w:szCs w:val="21"/>
        </w:rPr>
      </w:pPr>
      <w:r w:rsidRPr="00C04DB2">
        <w:rPr>
          <w:rFonts w:cstheme="minorHAnsi"/>
          <w:color w:val="auto"/>
          <w:sz w:val="21"/>
          <w:szCs w:val="21"/>
        </w:rPr>
        <w:t>Number of mobile physical library collection items apportioned to the council based on hours of usage</w:t>
      </w:r>
    </w:p>
    <w:p w14:paraId="32E92F10" w14:textId="77777777" w:rsidR="00820F5E" w:rsidRDefault="00820F5E">
      <w:pPr>
        <w:spacing w:before="0" w:line="276" w:lineRule="auto"/>
        <w:rPr>
          <w:rFonts w:cstheme="minorHAnsi"/>
          <w:sz w:val="21"/>
          <w:szCs w:val="21"/>
        </w:rPr>
      </w:pPr>
      <w:r>
        <w:rPr>
          <w:rFonts w:cstheme="minorHAnsi"/>
          <w:sz w:val="21"/>
          <w:szCs w:val="21"/>
        </w:rPr>
        <w:br w:type="page"/>
      </w:r>
    </w:p>
    <w:p w14:paraId="39CA3134" w14:textId="77777777" w:rsidR="0099510B" w:rsidRPr="0017091B" w:rsidRDefault="0099510B" w:rsidP="0017091B">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32" w:name="_Toc96088542"/>
      <w:r w:rsidRPr="0017091B">
        <w:rPr>
          <w:rFonts w:asciiTheme="minorHAnsi" w:hAnsiTheme="minorHAnsi" w:cstheme="minorHAnsi"/>
          <w:b w:val="0"/>
          <w:color w:val="201547" w:themeColor="text2"/>
          <w:kern w:val="32"/>
          <w:sz w:val="32"/>
          <w:lang w:eastAsia="en-AU"/>
        </w:rPr>
        <w:t>LB2 – Recently purchased library collection</w:t>
      </w:r>
      <w:bookmarkEnd w:id="132"/>
      <w:r w:rsidRPr="0017091B">
        <w:rPr>
          <w:rFonts w:asciiTheme="minorHAnsi" w:hAnsiTheme="minorHAnsi" w:cstheme="minorHAnsi"/>
          <w:b w:val="0"/>
          <w:color w:val="201547" w:themeColor="text2"/>
          <w:kern w:val="32"/>
          <w:sz w:val="32"/>
          <w:lang w:eastAsia="en-AU"/>
        </w:rPr>
        <w:t xml:space="preserve">   </w:t>
      </w:r>
    </w:p>
    <w:p w14:paraId="1CCE5795" w14:textId="77777777" w:rsidR="0099510B" w:rsidRPr="00582E41" w:rsidRDefault="0099510B" w:rsidP="0099510B">
      <w:pPr>
        <w:pStyle w:val="BodyText100ThemeColour"/>
        <w:rPr>
          <w:rFonts w:cstheme="minorHAnsi"/>
          <w:b/>
          <w:sz w:val="24"/>
        </w:rPr>
      </w:pPr>
      <w:r w:rsidRPr="00582E41">
        <w:rPr>
          <w:rFonts w:cstheme="minorHAnsi"/>
          <w:b/>
          <w:sz w:val="24"/>
        </w:rPr>
        <w:t>Definition</w:t>
      </w:r>
    </w:p>
    <w:p w14:paraId="3302B1BE" w14:textId="77777777" w:rsidR="0099510B" w:rsidRPr="00831B93" w:rsidRDefault="0099510B" w:rsidP="0099510B">
      <w:pPr>
        <w:pStyle w:val="BodyText"/>
        <w:rPr>
          <w:rFonts w:ascii="Arial Nova" w:hAnsi="Arial Nova"/>
          <w:b/>
          <w:color w:val="auto"/>
          <w:szCs w:val="22"/>
        </w:rPr>
      </w:pPr>
      <w:r w:rsidRPr="00831B93">
        <w:rPr>
          <w:rStyle w:val="normaltextrun1"/>
          <w:rFonts w:cstheme="minorHAnsi"/>
          <w:color w:val="auto"/>
          <w:sz w:val="24"/>
          <w:szCs w:val="22"/>
        </w:rPr>
        <w:t xml:space="preserve">The percentage of the library collection that has been purchased in the last 5 years. </w:t>
      </w:r>
      <w:r w:rsidRPr="00831B93">
        <w:rPr>
          <w:rStyle w:val="eop"/>
          <w:rFonts w:ascii="Arial Nova" w:hAnsi="Arial Nova"/>
          <w:color w:val="auto"/>
          <w:szCs w:val="22"/>
        </w:rPr>
        <w:t> </w:t>
      </w:r>
    </w:p>
    <w:p w14:paraId="09698BDC" w14:textId="77777777" w:rsidR="0099510B" w:rsidRPr="00582E41" w:rsidRDefault="0099510B" w:rsidP="0099510B">
      <w:pPr>
        <w:pStyle w:val="BodyText100ThemeColour"/>
        <w:rPr>
          <w:rFonts w:cstheme="minorHAnsi"/>
          <w:b/>
          <w:sz w:val="24"/>
        </w:rPr>
      </w:pPr>
      <w:r w:rsidRPr="00582E41">
        <w:rPr>
          <w:rFonts w:cstheme="minorHAnsi"/>
          <w:b/>
          <w:sz w:val="24"/>
        </w:rPr>
        <w:t>Calculation</w:t>
      </w:r>
    </w:p>
    <w:p w14:paraId="3127357D" w14:textId="77777777" w:rsidR="0099510B" w:rsidRPr="0017091B" w:rsidRDefault="0099510B" w:rsidP="0099510B">
      <w:pPr>
        <w:pStyle w:val="paragraph"/>
        <w:spacing w:line="276" w:lineRule="auto"/>
        <w:textAlignment w:val="baseline"/>
        <w:rPr>
          <w:rFonts w:asciiTheme="minorHAnsi" w:hAnsiTheme="minorHAnsi" w:cstheme="minorHAnsi"/>
          <w:color w:val="62BB46" w:themeColor="accent3"/>
          <w:sz w:val="21"/>
          <w:szCs w:val="21"/>
        </w:rPr>
      </w:pPr>
      <w:r w:rsidRPr="0017091B">
        <w:rPr>
          <w:rStyle w:val="normaltextrun1"/>
          <w:rFonts w:asciiTheme="minorHAnsi" w:hAnsiTheme="minorHAnsi" w:cstheme="minorHAnsi"/>
          <w:color w:val="62BB46" w:themeColor="accent3"/>
          <w:sz w:val="21"/>
          <w:szCs w:val="21"/>
          <w:u w:val="single"/>
        </w:rPr>
        <w:t>Numerator</w:t>
      </w:r>
      <w:r w:rsidRPr="0017091B">
        <w:rPr>
          <w:rStyle w:val="eop"/>
          <w:rFonts w:asciiTheme="minorHAnsi" w:hAnsiTheme="minorHAnsi" w:cstheme="minorHAnsi"/>
          <w:color w:val="62BB46" w:themeColor="accent3"/>
          <w:sz w:val="21"/>
          <w:szCs w:val="21"/>
        </w:rPr>
        <w:t> </w:t>
      </w:r>
    </w:p>
    <w:p w14:paraId="483BC996" w14:textId="77777777" w:rsidR="0099510B" w:rsidRPr="00636D5F" w:rsidRDefault="0099510B" w:rsidP="0099510B">
      <w:pPr>
        <w:pStyle w:val="paragraph"/>
        <w:spacing w:after="240" w:line="276" w:lineRule="auto"/>
        <w:textAlignment w:val="baseline"/>
        <w:rPr>
          <w:rFonts w:asciiTheme="minorHAnsi" w:hAnsiTheme="minorHAnsi" w:cstheme="minorHAnsi"/>
          <w:sz w:val="21"/>
          <w:szCs w:val="21"/>
        </w:rPr>
      </w:pPr>
      <w:r w:rsidRPr="00636D5F">
        <w:rPr>
          <w:rStyle w:val="normaltextrun1"/>
          <w:rFonts w:asciiTheme="minorHAnsi" w:hAnsiTheme="minorHAnsi" w:cstheme="minorHAnsi"/>
          <w:sz w:val="21"/>
          <w:szCs w:val="21"/>
        </w:rPr>
        <w:t>Number of library collection items purchased in the last 5 years</w:t>
      </w:r>
    </w:p>
    <w:p w14:paraId="38B15CC7" w14:textId="77777777" w:rsidR="0099510B" w:rsidRPr="0017091B" w:rsidRDefault="0099510B" w:rsidP="0099510B">
      <w:pPr>
        <w:pStyle w:val="paragraph"/>
        <w:spacing w:line="276" w:lineRule="auto"/>
        <w:textAlignment w:val="baseline"/>
        <w:rPr>
          <w:rFonts w:asciiTheme="minorHAnsi" w:hAnsiTheme="minorHAnsi" w:cstheme="minorHAnsi"/>
          <w:color w:val="62BB46" w:themeColor="accent3"/>
          <w:sz w:val="21"/>
          <w:szCs w:val="21"/>
        </w:rPr>
      </w:pPr>
      <w:r w:rsidRPr="0017091B">
        <w:rPr>
          <w:rStyle w:val="normaltextrun1"/>
          <w:rFonts w:asciiTheme="minorHAnsi" w:hAnsiTheme="minorHAnsi" w:cstheme="minorHAnsi"/>
          <w:color w:val="62BB46" w:themeColor="accent3"/>
          <w:sz w:val="21"/>
          <w:szCs w:val="21"/>
          <w:u w:val="single"/>
        </w:rPr>
        <w:t>Denominator</w:t>
      </w:r>
      <w:r w:rsidRPr="0017091B">
        <w:rPr>
          <w:rStyle w:val="eop"/>
          <w:rFonts w:asciiTheme="minorHAnsi" w:hAnsiTheme="minorHAnsi" w:cstheme="minorHAnsi"/>
          <w:color w:val="62BB46" w:themeColor="accent3"/>
          <w:sz w:val="21"/>
          <w:szCs w:val="21"/>
        </w:rPr>
        <w:t> </w:t>
      </w:r>
    </w:p>
    <w:p w14:paraId="07411D9B" w14:textId="77777777" w:rsidR="0099510B" w:rsidRPr="00636D5F" w:rsidRDefault="0099510B" w:rsidP="0099510B">
      <w:pPr>
        <w:pStyle w:val="BodyText"/>
        <w:spacing w:before="0" w:after="0" w:line="276" w:lineRule="auto"/>
        <w:rPr>
          <w:rStyle w:val="normaltextrun1"/>
          <w:rFonts w:cstheme="minorHAnsi"/>
          <w:color w:val="auto"/>
          <w:sz w:val="21"/>
          <w:szCs w:val="21"/>
        </w:rPr>
      </w:pPr>
      <w:r w:rsidRPr="00636D5F">
        <w:rPr>
          <w:rStyle w:val="normaltextrun1"/>
          <w:rFonts w:cstheme="minorHAnsi"/>
          <w:color w:val="auto"/>
          <w:sz w:val="21"/>
          <w:szCs w:val="21"/>
        </w:rPr>
        <w:t>Number of library collection items</w:t>
      </w:r>
    </w:p>
    <w:p w14:paraId="68197895" w14:textId="77777777" w:rsidR="0099510B" w:rsidRPr="00636D5F" w:rsidRDefault="0099510B" w:rsidP="0099510B">
      <w:pPr>
        <w:pStyle w:val="BodyText"/>
        <w:spacing w:before="0" w:after="0" w:line="276" w:lineRule="auto"/>
        <w:rPr>
          <w:rStyle w:val="normaltextrun1"/>
          <w:rFonts w:cstheme="minorHAnsi"/>
          <w:color w:val="auto"/>
          <w:sz w:val="21"/>
          <w:szCs w:val="21"/>
        </w:rPr>
      </w:pPr>
    </w:p>
    <w:p w14:paraId="3433CB97" w14:textId="77777777" w:rsidR="0099510B" w:rsidRPr="00636D5F" w:rsidRDefault="0099510B" w:rsidP="0099510B">
      <w:pPr>
        <w:pStyle w:val="BodyText"/>
        <w:spacing w:before="0" w:after="0" w:line="276" w:lineRule="auto"/>
        <w:rPr>
          <w:rFonts w:cstheme="minorHAnsi"/>
          <w:color w:val="auto"/>
        </w:rPr>
      </w:pPr>
      <w:r w:rsidRPr="00636D5F">
        <w:rPr>
          <w:rStyle w:val="normaltextrun1"/>
          <w:rFonts w:cstheme="minorHAnsi"/>
          <w:color w:val="auto"/>
          <w:sz w:val="21"/>
          <w:szCs w:val="21"/>
        </w:rPr>
        <w:t>The result is multiplied by 100.</w:t>
      </w:r>
    </w:p>
    <w:p w14:paraId="42162311" w14:textId="77777777" w:rsidR="0099510B" w:rsidRPr="00582E41" w:rsidRDefault="0099510B" w:rsidP="0099510B">
      <w:pPr>
        <w:pStyle w:val="BodyText100ThemeColour"/>
        <w:rPr>
          <w:rFonts w:cstheme="minorHAnsi"/>
          <w:b/>
          <w:sz w:val="24"/>
        </w:rPr>
      </w:pPr>
      <w:r w:rsidRPr="00582E41">
        <w:rPr>
          <w:rFonts w:cstheme="minorHAnsi"/>
          <w:b/>
          <w:sz w:val="24"/>
        </w:rPr>
        <w:t xml:space="preserve">Key terms </w:t>
      </w:r>
    </w:p>
    <w:p w14:paraId="664C1A64" w14:textId="77777777" w:rsidR="0099510B" w:rsidRPr="00667932" w:rsidRDefault="0099510B" w:rsidP="0017091B">
      <w:pPr>
        <w:pStyle w:val="paragraph"/>
        <w:spacing w:line="276" w:lineRule="auto"/>
        <w:textAlignment w:val="baseline"/>
        <w:rPr>
          <w:rStyle w:val="normaltextrun1"/>
          <w:rFonts w:asciiTheme="minorHAnsi" w:hAnsiTheme="minorHAnsi"/>
          <w:color w:val="62BB46" w:themeColor="accent3"/>
          <w:sz w:val="21"/>
          <w:szCs w:val="21"/>
          <w:u w:val="single"/>
        </w:rPr>
      </w:pPr>
      <w:r w:rsidRPr="00667932">
        <w:rPr>
          <w:rStyle w:val="normaltextrun1"/>
          <w:rFonts w:asciiTheme="minorHAnsi" w:hAnsiTheme="minorHAnsi"/>
          <w:color w:val="62BB46" w:themeColor="accent3"/>
          <w:sz w:val="21"/>
          <w:szCs w:val="21"/>
          <w:u w:val="single"/>
        </w:rPr>
        <w:t>Library collection item</w:t>
      </w:r>
    </w:p>
    <w:p w14:paraId="7F5ECED6" w14:textId="39312568" w:rsidR="0099510B" w:rsidRPr="00636D5F" w:rsidRDefault="0099510B" w:rsidP="00012137">
      <w:pPr>
        <w:spacing w:before="0" w:line="276" w:lineRule="auto"/>
        <w:rPr>
          <w:rFonts w:cstheme="minorHAnsi"/>
          <w:b/>
          <w:color w:val="auto"/>
          <w:sz w:val="24"/>
        </w:rPr>
      </w:pPr>
      <w:r w:rsidRPr="00636D5F">
        <w:rPr>
          <w:rFonts w:cstheme="minorHAnsi"/>
          <w:color w:val="auto"/>
          <w:sz w:val="21"/>
          <w:szCs w:val="21"/>
        </w:rPr>
        <w:t>Is print material (such as books, magazines, serials, maps, plans, manuscripts), audio visual and digital materials (such as audio books, CDs, CD-ROMs, videos, computer games, e-books), toys, games and equipment on hand (that can be reserved or borrowed) at the end of the reporting period. This includes music streaming services and other such digital services where the use of the service can be quantified.</w:t>
      </w:r>
      <w:r w:rsidRPr="00636D5F">
        <w:rPr>
          <w:rFonts w:cstheme="minorHAnsi"/>
          <w:b/>
          <w:color w:val="auto"/>
          <w:sz w:val="24"/>
        </w:rPr>
        <w:t xml:space="preserve"> </w:t>
      </w:r>
    </w:p>
    <w:p w14:paraId="7331F594" w14:textId="77777777" w:rsidR="0099510B" w:rsidRPr="00667932" w:rsidRDefault="0099510B" w:rsidP="0017091B">
      <w:pPr>
        <w:pStyle w:val="paragraph"/>
        <w:spacing w:line="276" w:lineRule="auto"/>
        <w:textAlignment w:val="baseline"/>
        <w:rPr>
          <w:rStyle w:val="normaltextrun1"/>
          <w:rFonts w:asciiTheme="minorHAnsi" w:hAnsiTheme="minorHAnsi"/>
          <w:color w:val="62BB46" w:themeColor="accent3"/>
          <w:sz w:val="21"/>
          <w:szCs w:val="21"/>
          <w:u w:val="single"/>
        </w:rPr>
      </w:pPr>
      <w:r w:rsidRPr="00667932">
        <w:rPr>
          <w:rStyle w:val="normaltextrun1"/>
          <w:rFonts w:asciiTheme="minorHAnsi" w:hAnsiTheme="minorHAnsi"/>
          <w:color w:val="62BB46" w:themeColor="accent3"/>
          <w:sz w:val="21"/>
          <w:szCs w:val="21"/>
          <w:u w:val="single"/>
        </w:rPr>
        <w:t>Last five years</w:t>
      </w:r>
    </w:p>
    <w:p w14:paraId="5EA7291F" w14:textId="77777777" w:rsidR="0099510B" w:rsidRPr="00636D5F" w:rsidRDefault="0099510B" w:rsidP="00012137">
      <w:pPr>
        <w:spacing w:before="0" w:line="276" w:lineRule="auto"/>
        <w:rPr>
          <w:rFonts w:cstheme="minorHAnsi"/>
          <w:color w:val="auto"/>
          <w:sz w:val="21"/>
          <w:szCs w:val="21"/>
        </w:rPr>
      </w:pPr>
      <w:r w:rsidRPr="00636D5F">
        <w:rPr>
          <w:rFonts w:cstheme="minorHAnsi"/>
          <w:color w:val="auto"/>
          <w:sz w:val="21"/>
          <w:szCs w:val="21"/>
        </w:rPr>
        <w:t xml:space="preserve">Is the last five financial years. </w:t>
      </w:r>
    </w:p>
    <w:p w14:paraId="4DE17BED" w14:textId="77777777" w:rsidR="0099510B" w:rsidRPr="00582E41" w:rsidRDefault="0099510B" w:rsidP="0099510B">
      <w:pPr>
        <w:pStyle w:val="BodyText100ThemeColour"/>
        <w:rPr>
          <w:rFonts w:cstheme="minorHAnsi"/>
          <w:b/>
          <w:sz w:val="24"/>
        </w:rPr>
      </w:pPr>
      <w:r w:rsidRPr="00582E41">
        <w:rPr>
          <w:rFonts w:cstheme="minorHAnsi"/>
          <w:b/>
          <w:sz w:val="24"/>
        </w:rPr>
        <w:t>Classification</w:t>
      </w:r>
    </w:p>
    <w:p w14:paraId="5E5C21FD" w14:textId="77777777" w:rsidR="0099510B" w:rsidRPr="00636D5F" w:rsidRDefault="0099510B" w:rsidP="0099510B">
      <w:pPr>
        <w:pStyle w:val="BodyText"/>
        <w:spacing w:before="0" w:after="0" w:line="276" w:lineRule="auto"/>
        <w:rPr>
          <w:rFonts w:cstheme="minorHAnsi"/>
          <w:color w:val="auto"/>
          <w:sz w:val="21"/>
          <w:szCs w:val="21"/>
        </w:rPr>
      </w:pPr>
      <w:r w:rsidRPr="00636D5F">
        <w:rPr>
          <w:rFonts w:cstheme="minorHAnsi"/>
          <w:color w:val="auto"/>
          <w:sz w:val="21"/>
          <w:szCs w:val="21"/>
        </w:rPr>
        <w:t xml:space="preserve">Input indicator – Resource currency </w:t>
      </w:r>
    </w:p>
    <w:p w14:paraId="0F90E086" w14:textId="77777777" w:rsidR="0099510B" w:rsidRPr="00582E41" w:rsidRDefault="0099510B" w:rsidP="0099510B">
      <w:pPr>
        <w:pStyle w:val="BodyText100ThemeColour"/>
        <w:rPr>
          <w:rFonts w:cstheme="minorHAnsi"/>
          <w:b/>
          <w:sz w:val="24"/>
        </w:rPr>
      </w:pPr>
      <w:r w:rsidRPr="00582E41">
        <w:rPr>
          <w:rFonts w:cstheme="minorHAnsi"/>
          <w:b/>
          <w:sz w:val="24"/>
        </w:rPr>
        <w:t>Data source</w:t>
      </w:r>
    </w:p>
    <w:p w14:paraId="44022096" w14:textId="77777777" w:rsidR="0099510B" w:rsidRPr="00636D5F" w:rsidRDefault="0099510B" w:rsidP="0099510B">
      <w:pPr>
        <w:pStyle w:val="BodyText"/>
        <w:spacing w:before="0" w:after="0" w:line="276" w:lineRule="auto"/>
        <w:rPr>
          <w:rFonts w:cstheme="minorHAnsi"/>
          <w:color w:val="auto"/>
        </w:rPr>
      </w:pPr>
      <w:r w:rsidRPr="00636D5F">
        <w:rPr>
          <w:rFonts w:cstheme="minorHAnsi"/>
          <w:color w:val="auto"/>
          <w:sz w:val="21"/>
          <w:szCs w:val="21"/>
        </w:rPr>
        <w:t xml:space="preserve">Any library management system (such as Spydus) which records current and historical collection information, including purchase lists. </w:t>
      </w:r>
      <w:r w:rsidRPr="00636D5F">
        <w:rPr>
          <w:rFonts w:cstheme="minorHAnsi"/>
          <w:color w:val="auto"/>
        </w:rPr>
        <w:t xml:space="preserve">  </w:t>
      </w:r>
    </w:p>
    <w:p w14:paraId="20A90544" w14:textId="77777777" w:rsidR="0099510B" w:rsidRPr="00582E41" w:rsidRDefault="0099510B" w:rsidP="0099510B">
      <w:pPr>
        <w:pStyle w:val="BodyText100ThemeColour"/>
        <w:rPr>
          <w:rFonts w:cstheme="minorHAnsi"/>
          <w:b/>
          <w:sz w:val="24"/>
        </w:rPr>
      </w:pPr>
      <w:r w:rsidRPr="00582E41">
        <w:rPr>
          <w:rFonts w:cstheme="minorHAnsi"/>
          <w:b/>
          <w:sz w:val="24"/>
        </w:rPr>
        <w:t>Data use / Community outcome</w:t>
      </w:r>
    </w:p>
    <w:p w14:paraId="0F3BD554" w14:textId="77777777" w:rsidR="0099510B" w:rsidRPr="00636D5F" w:rsidRDefault="0099510B" w:rsidP="0099510B">
      <w:pPr>
        <w:pStyle w:val="BodyText"/>
        <w:spacing w:before="0" w:after="0" w:line="276" w:lineRule="auto"/>
        <w:rPr>
          <w:rFonts w:cstheme="minorHAnsi"/>
          <w:color w:val="auto"/>
          <w:sz w:val="21"/>
          <w:szCs w:val="21"/>
          <w:lang w:eastAsia="en-AU"/>
        </w:rPr>
      </w:pPr>
      <w:r w:rsidRPr="00636D5F">
        <w:rPr>
          <w:rFonts w:cstheme="minorHAnsi"/>
          <w:color w:val="auto"/>
          <w:sz w:val="21"/>
          <w:szCs w:val="21"/>
          <w:lang w:eastAsia="en-AU"/>
        </w:rPr>
        <w:t xml:space="preserve">Assessment of the degree to which council are investing in library resources. Higher proportion of items purchased in the last 5 years suggests a stronger investment in library resources.  </w:t>
      </w:r>
    </w:p>
    <w:p w14:paraId="0D7ADD57" w14:textId="77777777" w:rsidR="00012137" w:rsidRDefault="00012137" w:rsidP="0099510B">
      <w:pPr>
        <w:pStyle w:val="BodyText100ThemeColour"/>
        <w:rPr>
          <w:rFonts w:cstheme="minorHAnsi"/>
          <w:b/>
          <w:sz w:val="24"/>
        </w:rPr>
      </w:pPr>
    </w:p>
    <w:p w14:paraId="05739FE8" w14:textId="470B0991" w:rsidR="0099510B" w:rsidRPr="00582E41" w:rsidRDefault="0099510B" w:rsidP="0099510B">
      <w:pPr>
        <w:pStyle w:val="BodyText100ThemeColour"/>
        <w:rPr>
          <w:rFonts w:cstheme="minorHAnsi"/>
          <w:b/>
          <w:sz w:val="24"/>
        </w:rPr>
      </w:pPr>
      <w:r w:rsidRPr="00582E41">
        <w:rPr>
          <w:rFonts w:cstheme="minorHAnsi"/>
          <w:b/>
          <w:sz w:val="24"/>
        </w:rPr>
        <w:t>Suitability for target setting</w:t>
      </w:r>
    </w:p>
    <w:p w14:paraId="3FCA3716" w14:textId="77777777" w:rsidR="0099510B" w:rsidRPr="00636D5F" w:rsidRDefault="0099510B" w:rsidP="0099510B">
      <w:pPr>
        <w:pStyle w:val="BodyText"/>
        <w:spacing w:before="0" w:after="0" w:line="276" w:lineRule="auto"/>
        <w:rPr>
          <w:rFonts w:cstheme="minorHAnsi"/>
          <w:b/>
          <w:bCs/>
          <w:color w:val="auto"/>
          <w:sz w:val="21"/>
          <w:szCs w:val="21"/>
        </w:rPr>
      </w:pPr>
      <w:r w:rsidRPr="00636D5F">
        <w:rPr>
          <w:rFonts w:cstheme="minorHAnsi"/>
          <w:b/>
          <w:bCs/>
          <w:color w:val="auto"/>
          <w:sz w:val="21"/>
          <w:szCs w:val="21"/>
        </w:rPr>
        <w:t>High</w:t>
      </w:r>
    </w:p>
    <w:p w14:paraId="4BB01C7C" w14:textId="77777777" w:rsidR="0099510B" w:rsidRPr="00636D5F" w:rsidRDefault="0099510B" w:rsidP="0099510B">
      <w:pPr>
        <w:pStyle w:val="BodyText"/>
        <w:spacing w:before="0" w:after="0" w:line="276" w:lineRule="auto"/>
        <w:rPr>
          <w:rFonts w:cstheme="minorHAnsi"/>
          <w:color w:val="auto"/>
          <w:sz w:val="21"/>
          <w:szCs w:val="21"/>
        </w:rPr>
      </w:pPr>
      <w:r w:rsidRPr="00636D5F">
        <w:rPr>
          <w:rFonts w:cstheme="minorHAnsi"/>
          <w:color w:val="auto"/>
          <w:sz w:val="21"/>
          <w:szCs w:val="21"/>
        </w:rPr>
        <w:t xml:space="preserve">Data is stable, and council has direct influence over the outcome by council.  </w:t>
      </w:r>
    </w:p>
    <w:p w14:paraId="3E41A48D" w14:textId="77777777" w:rsidR="0099510B" w:rsidRPr="00582E41" w:rsidRDefault="0099510B" w:rsidP="0099510B">
      <w:pPr>
        <w:pStyle w:val="BodyText100ThemeColour"/>
        <w:rPr>
          <w:rFonts w:cstheme="minorHAnsi"/>
          <w:b/>
          <w:sz w:val="24"/>
        </w:rPr>
      </w:pPr>
      <w:r w:rsidRPr="00582E41">
        <w:rPr>
          <w:rFonts w:cstheme="minorHAnsi"/>
          <w:b/>
          <w:sz w:val="24"/>
        </w:rPr>
        <w:t>Related to</w:t>
      </w:r>
    </w:p>
    <w:p w14:paraId="77529773" w14:textId="77777777" w:rsidR="0099510B" w:rsidRPr="00636D5F" w:rsidRDefault="0099510B" w:rsidP="0099510B">
      <w:pPr>
        <w:pStyle w:val="BodyText"/>
        <w:spacing w:before="0" w:after="0" w:line="276" w:lineRule="auto"/>
        <w:rPr>
          <w:rFonts w:cstheme="minorHAnsi"/>
          <w:color w:val="auto"/>
          <w:sz w:val="21"/>
          <w:szCs w:val="21"/>
        </w:rPr>
      </w:pPr>
      <w:r w:rsidRPr="00636D5F">
        <w:rPr>
          <w:rFonts w:cstheme="minorHAnsi"/>
          <w:color w:val="auto"/>
          <w:sz w:val="21"/>
          <w:szCs w:val="21"/>
        </w:rPr>
        <w:t>LB1 – Physical library collection usage</w:t>
      </w:r>
    </w:p>
    <w:p w14:paraId="36891C00" w14:textId="77777777" w:rsidR="0099510B" w:rsidRPr="00636D5F" w:rsidRDefault="0099510B" w:rsidP="0099510B">
      <w:pPr>
        <w:pStyle w:val="BodyText"/>
        <w:spacing w:before="0" w:after="0" w:line="276" w:lineRule="auto"/>
        <w:rPr>
          <w:rFonts w:cstheme="minorHAnsi"/>
          <w:color w:val="auto"/>
          <w:sz w:val="21"/>
          <w:szCs w:val="21"/>
        </w:rPr>
      </w:pPr>
      <w:r w:rsidRPr="00636D5F">
        <w:rPr>
          <w:rFonts w:cstheme="minorHAnsi"/>
          <w:color w:val="auto"/>
          <w:sz w:val="21"/>
          <w:szCs w:val="21"/>
        </w:rPr>
        <w:t>LB4 – Active library borrowers</w:t>
      </w:r>
    </w:p>
    <w:p w14:paraId="45040457" w14:textId="77777777" w:rsidR="0099510B" w:rsidRPr="00636D5F" w:rsidRDefault="0099510B" w:rsidP="0099510B">
      <w:pPr>
        <w:pStyle w:val="BodyText"/>
        <w:spacing w:before="0" w:after="0" w:line="276" w:lineRule="auto"/>
        <w:rPr>
          <w:rFonts w:cstheme="minorHAnsi"/>
          <w:color w:val="auto"/>
          <w:sz w:val="21"/>
          <w:szCs w:val="21"/>
        </w:rPr>
      </w:pPr>
      <w:r w:rsidRPr="00636D5F">
        <w:rPr>
          <w:rFonts w:cstheme="minorHAnsi"/>
          <w:color w:val="auto"/>
          <w:sz w:val="21"/>
          <w:szCs w:val="21"/>
        </w:rPr>
        <w:t>LB5 – Cost of library service per population</w:t>
      </w:r>
    </w:p>
    <w:p w14:paraId="46275D5D" w14:textId="77777777" w:rsidR="0099510B" w:rsidRPr="00582E41" w:rsidRDefault="0099510B" w:rsidP="0099510B">
      <w:pPr>
        <w:pStyle w:val="BodyText100ThemeColour"/>
        <w:rPr>
          <w:rFonts w:cstheme="minorHAnsi"/>
          <w:b/>
          <w:sz w:val="24"/>
        </w:rPr>
      </w:pPr>
      <w:r w:rsidRPr="00582E41">
        <w:rPr>
          <w:rFonts w:cstheme="minorHAnsi"/>
          <w:b/>
          <w:sz w:val="24"/>
        </w:rPr>
        <w:t>Further information</w:t>
      </w:r>
    </w:p>
    <w:p w14:paraId="6F3597DE" w14:textId="656DF9A8" w:rsidR="0099510B" w:rsidRPr="00636D5F" w:rsidRDefault="0099510B" w:rsidP="0099510B">
      <w:pPr>
        <w:pStyle w:val="BodyText"/>
        <w:spacing w:before="0" w:after="0" w:line="276" w:lineRule="auto"/>
        <w:rPr>
          <w:rFonts w:cstheme="minorHAnsi"/>
          <w:color w:val="auto"/>
          <w:sz w:val="21"/>
          <w:szCs w:val="21"/>
        </w:rPr>
      </w:pPr>
      <w:r w:rsidRPr="009B58F8">
        <w:rPr>
          <w:rFonts w:cstheme="minorHAnsi"/>
          <w:color w:val="auto"/>
          <w:sz w:val="21"/>
          <w:szCs w:val="21"/>
        </w:rPr>
        <w:t>Local Government (Planning and Reporting) Regulations 20</w:t>
      </w:r>
      <w:r w:rsidR="00285B26" w:rsidRPr="009B58F8">
        <w:rPr>
          <w:rFonts w:cstheme="minorHAnsi"/>
          <w:color w:val="auto"/>
          <w:sz w:val="21"/>
          <w:szCs w:val="21"/>
        </w:rPr>
        <w:t>20</w:t>
      </w:r>
      <w:r w:rsidRPr="009B58F8">
        <w:rPr>
          <w:rFonts w:cstheme="minorHAnsi"/>
          <w:color w:val="auto"/>
          <w:sz w:val="21"/>
          <w:szCs w:val="21"/>
        </w:rPr>
        <w:t xml:space="preserve"> – Schedule 2 Indicator </w:t>
      </w:r>
      <w:r w:rsidR="00285B26" w:rsidRPr="009B58F8">
        <w:rPr>
          <w:rFonts w:cstheme="minorHAnsi"/>
          <w:color w:val="auto"/>
          <w:sz w:val="21"/>
          <w:szCs w:val="21"/>
        </w:rPr>
        <w:t>4</w:t>
      </w:r>
      <w:r w:rsidR="009B58F8" w:rsidRPr="009B58F8">
        <w:rPr>
          <w:rFonts w:cstheme="minorHAnsi"/>
          <w:color w:val="auto"/>
          <w:sz w:val="21"/>
          <w:szCs w:val="21"/>
        </w:rPr>
        <w:t>b</w:t>
      </w:r>
      <w:r w:rsidRPr="009B58F8">
        <w:rPr>
          <w:rFonts w:cstheme="minorHAnsi"/>
          <w:color w:val="auto"/>
          <w:sz w:val="21"/>
          <w:szCs w:val="21"/>
        </w:rPr>
        <w:t xml:space="preserve"> (Page </w:t>
      </w:r>
      <w:r w:rsidR="009B58F8" w:rsidRPr="009B58F8">
        <w:rPr>
          <w:rFonts w:cstheme="minorHAnsi"/>
          <w:color w:val="auto"/>
          <w:sz w:val="21"/>
          <w:szCs w:val="21"/>
        </w:rPr>
        <w:t>38</w:t>
      </w:r>
      <w:r w:rsidRPr="009B58F8">
        <w:rPr>
          <w:rFonts w:cstheme="minorHAnsi"/>
          <w:color w:val="auto"/>
          <w:sz w:val="21"/>
          <w:szCs w:val="21"/>
        </w:rPr>
        <w:t>)</w:t>
      </w:r>
    </w:p>
    <w:p w14:paraId="76100CBE" w14:textId="77777777" w:rsidR="0099510B" w:rsidRPr="00582E41" w:rsidRDefault="0099510B" w:rsidP="0099510B">
      <w:pPr>
        <w:pStyle w:val="BodyText100ThemeColour"/>
        <w:rPr>
          <w:rFonts w:cstheme="minorHAnsi"/>
          <w:b/>
          <w:sz w:val="24"/>
        </w:rPr>
      </w:pPr>
      <w:r w:rsidRPr="00582E41">
        <w:rPr>
          <w:rFonts w:cstheme="minorHAnsi"/>
          <w:b/>
          <w:sz w:val="24"/>
        </w:rPr>
        <w:t>Notes or Case Studies</w:t>
      </w:r>
    </w:p>
    <w:p w14:paraId="60C5C0D8" w14:textId="77777777" w:rsidR="0099510B" w:rsidRPr="00F60CC9" w:rsidRDefault="0099510B" w:rsidP="00012137">
      <w:pPr>
        <w:pStyle w:val="paragraph"/>
        <w:spacing w:line="276" w:lineRule="auto"/>
        <w:textAlignment w:val="baseline"/>
        <w:rPr>
          <w:rStyle w:val="normaltextrun1"/>
          <w:rFonts w:asciiTheme="minorHAnsi" w:hAnsiTheme="minorHAnsi"/>
          <w:b/>
          <w:bCs/>
          <w:color w:val="442D97" w:themeColor="accent1" w:themeTint="BF"/>
          <w:u w:val="single"/>
        </w:rPr>
      </w:pPr>
      <w:r w:rsidRPr="00F60CC9">
        <w:rPr>
          <w:rStyle w:val="normaltextrun1"/>
          <w:rFonts w:asciiTheme="minorHAnsi" w:hAnsiTheme="minorHAnsi"/>
          <w:b/>
          <w:bCs/>
          <w:color w:val="442D97" w:themeColor="accent1" w:themeTint="BF"/>
          <w:u w:val="single"/>
        </w:rPr>
        <w:t>Mobile libraries</w:t>
      </w:r>
    </w:p>
    <w:p w14:paraId="1D8406FF" w14:textId="77777777" w:rsidR="0099510B" w:rsidRPr="00636D5F" w:rsidRDefault="0099510B" w:rsidP="004D7CE1">
      <w:pPr>
        <w:spacing w:before="0" w:line="276" w:lineRule="auto"/>
        <w:rPr>
          <w:rFonts w:cstheme="minorHAnsi"/>
          <w:color w:val="auto"/>
          <w:sz w:val="21"/>
          <w:szCs w:val="21"/>
        </w:rPr>
      </w:pPr>
      <w:r w:rsidRPr="00636D5F">
        <w:rPr>
          <w:rFonts w:cstheme="minorHAnsi"/>
          <w:color w:val="auto"/>
          <w:sz w:val="21"/>
          <w:szCs w:val="21"/>
        </w:rPr>
        <w:t>The following methodology is provided for calculating the indicators and measures where mobile libraries are an integral part of the service:</w:t>
      </w:r>
    </w:p>
    <w:p w14:paraId="6D0D2705" w14:textId="096C58C7" w:rsidR="0099510B" w:rsidRPr="00AE203C" w:rsidRDefault="0099510B" w:rsidP="00AE203C">
      <w:pPr>
        <w:spacing w:before="0" w:line="276" w:lineRule="auto"/>
        <w:rPr>
          <w:rFonts w:cstheme="minorHAnsi"/>
          <w:b/>
          <w:bCs/>
          <w:i/>
          <w:iCs/>
          <w:color w:val="442D97" w:themeColor="accent1" w:themeTint="BF"/>
          <w:sz w:val="24"/>
          <w:szCs w:val="24"/>
        </w:rPr>
      </w:pPr>
      <w:r w:rsidRPr="00AE203C">
        <w:rPr>
          <w:rFonts w:cstheme="minorHAnsi"/>
          <w:b/>
          <w:bCs/>
          <w:i/>
          <w:iCs/>
          <w:color w:val="442D97" w:themeColor="accent1" w:themeTint="BF"/>
          <w:sz w:val="24"/>
          <w:szCs w:val="24"/>
        </w:rPr>
        <w:t>Recently purchased library collection</w:t>
      </w:r>
      <w:r w:rsidR="00AE203C">
        <w:rPr>
          <w:rFonts w:cstheme="minorHAnsi"/>
          <w:b/>
          <w:bCs/>
          <w:i/>
          <w:iCs/>
          <w:color w:val="442D97" w:themeColor="accent1" w:themeTint="BF"/>
          <w:sz w:val="24"/>
          <w:szCs w:val="24"/>
        </w:rPr>
        <w:t>:</w:t>
      </w:r>
    </w:p>
    <w:p w14:paraId="2C9EE879" w14:textId="77777777" w:rsidR="0099510B" w:rsidRPr="00667932" w:rsidRDefault="0099510B" w:rsidP="00012137">
      <w:pPr>
        <w:pStyle w:val="paragraph"/>
        <w:spacing w:line="276" w:lineRule="auto"/>
        <w:textAlignment w:val="baseline"/>
        <w:rPr>
          <w:rStyle w:val="normaltextrun1"/>
          <w:rFonts w:asciiTheme="minorHAnsi" w:hAnsiTheme="minorHAnsi"/>
          <w:color w:val="62BB46" w:themeColor="accent3"/>
          <w:sz w:val="21"/>
          <w:szCs w:val="21"/>
          <w:u w:val="single"/>
        </w:rPr>
      </w:pPr>
      <w:r w:rsidRPr="00667932">
        <w:rPr>
          <w:rStyle w:val="normaltextrun1"/>
          <w:rFonts w:asciiTheme="minorHAnsi" w:hAnsiTheme="minorHAnsi"/>
          <w:color w:val="62BB46" w:themeColor="accent3"/>
          <w:sz w:val="21"/>
          <w:szCs w:val="21"/>
          <w:u w:val="single"/>
        </w:rPr>
        <w:t>Numerator</w:t>
      </w:r>
    </w:p>
    <w:p w14:paraId="674934F5" w14:textId="77777777" w:rsidR="0099510B" w:rsidRPr="00831B93" w:rsidRDefault="0099510B" w:rsidP="00421C7D">
      <w:pPr>
        <w:spacing w:before="0" w:after="240" w:line="276" w:lineRule="auto"/>
        <w:rPr>
          <w:rFonts w:cstheme="minorHAnsi"/>
          <w:color w:val="auto"/>
          <w:sz w:val="21"/>
          <w:szCs w:val="21"/>
        </w:rPr>
      </w:pPr>
      <w:r w:rsidRPr="00831B93">
        <w:rPr>
          <w:rFonts w:cstheme="minorHAnsi"/>
          <w:color w:val="auto"/>
          <w:sz w:val="21"/>
          <w:szCs w:val="21"/>
        </w:rPr>
        <w:t>Number of mobile library collection items purchased in the last 5 years apportioned to the council based on hours of usage</w:t>
      </w:r>
    </w:p>
    <w:p w14:paraId="7E819462" w14:textId="77777777" w:rsidR="0099510B" w:rsidRPr="00667932" w:rsidRDefault="0099510B" w:rsidP="00012137">
      <w:pPr>
        <w:pStyle w:val="paragraph"/>
        <w:spacing w:line="276" w:lineRule="auto"/>
        <w:textAlignment w:val="baseline"/>
        <w:rPr>
          <w:rStyle w:val="normaltextrun1"/>
          <w:rFonts w:asciiTheme="minorHAnsi" w:hAnsiTheme="minorHAnsi"/>
          <w:color w:val="62BB46" w:themeColor="accent3"/>
          <w:sz w:val="21"/>
          <w:szCs w:val="21"/>
          <w:u w:val="single"/>
        </w:rPr>
      </w:pPr>
      <w:r w:rsidRPr="00667932">
        <w:rPr>
          <w:rStyle w:val="normaltextrun1"/>
          <w:rFonts w:asciiTheme="minorHAnsi" w:hAnsiTheme="minorHAnsi"/>
          <w:color w:val="62BB46" w:themeColor="accent3"/>
          <w:sz w:val="21"/>
          <w:szCs w:val="21"/>
          <w:u w:val="single"/>
        </w:rPr>
        <w:t>Denominator</w:t>
      </w:r>
    </w:p>
    <w:p w14:paraId="4C267DB2" w14:textId="735F9B1E" w:rsidR="0099510B" w:rsidRPr="00831B93" w:rsidRDefault="0099510B" w:rsidP="00421C7D">
      <w:pPr>
        <w:spacing w:before="0" w:line="276" w:lineRule="auto"/>
        <w:rPr>
          <w:rFonts w:cstheme="minorHAnsi"/>
          <w:color w:val="auto"/>
          <w:sz w:val="21"/>
          <w:szCs w:val="21"/>
        </w:rPr>
      </w:pPr>
      <w:r w:rsidRPr="00831B93">
        <w:rPr>
          <w:rFonts w:cstheme="minorHAnsi"/>
          <w:color w:val="auto"/>
          <w:sz w:val="21"/>
          <w:szCs w:val="21"/>
        </w:rPr>
        <w:t>Number of mobile library collection items apportioned to the council based on hours of usage</w:t>
      </w:r>
    </w:p>
    <w:tbl>
      <w:tblPr>
        <w:tblStyle w:val="TableGrid"/>
        <w:tblW w:w="4941" w:type="dxa"/>
        <w:tblLook w:val="04A0" w:firstRow="1" w:lastRow="0" w:firstColumn="1" w:lastColumn="0" w:noHBand="0" w:noVBand="1"/>
      </w:tblPr>
      <w:tblGrid>
        <w:gridCol w:w="4941"/>
      </w:tblGrid>
      <w:tr w:rsidR="00337F28" w14:paraId="318B144E" w14:textId="77777777" w:rsidTr="003723CC">
        <w:trPr>
          <w:trHeight w:val="2212"/>
        </w:trPr>
        <w:tc>
          <w:tcPr>
            <w:tcW w:w="4941" w:type="dxa"/>
            <w:shd w:val="clear" w:color="auto" w:fill="442D97" w:themeFill="accent1" w:themeFillTint="BF"/>
          </w:tcPr>
          <w:p w14:paraId="2F17725D" w14:textId="03623C38" w:rsidR="00337F28" w:rsidRPr="00D76C57" w:rsidRDefault="0010134C" w:rsidP="003723CC">
            <w:pPr>
              <w:rPr>
                <w:rFonts w:ascii="Arial Nova" w:hAnsi="Arial Nova"/>
                <w:color w:val="FFFFFF" w:themeColor="background1"/>
                <w:sz w:val="22"/>
                <w:szCs w:val="22"/>
              </w:rPr>
            </w:pPr>
            <w:bookmarkStart w:id="133" w:name="_Toc32323313"/>
            <w:r w:rsidRPr="006B29A1">
              <w:rPr>
                <w:rFonts w:ascii="Arial Nova" w:hAnsi="Arial Nova"/>
                <w:color w:val="FFFFFF" w:themeColor="background1"/>
                <w:sz w:val="22"/>
                <w:szCs w:val="22"/>
              </w:rPr>
              <w:t>LB3 – Cost of library service (retired see LB5)</w:t>
            </w:r>
            <w:bookmarkEnd w:id="133"/>
            <w:r w:rsidR="00210790">
              <w:rPr>
                <w:rFonts w:ascii="Arial Nova" w:hAnsi="Arial Nova"/>
                <w:color w:val="FFFFFF" w:themeColor="background1"/>
                <w:sz w:val="22"/>
                <w:szCs w:val="22"/>
              </w:rPr>
              <w:t xml:space="preserve"> - </w:t>
            </w:r>
            <w:r w:rsidR="00D841E5" w:rsidRPr="006B29A1">
              <w:rPr>
                <w:rFonts w:ascii="Arial Nova" w:hAnsi="Arial Nova"/>
                <w:color w:val="FFFFFF" w:themeColor="background1"/>
                <w:sz w:val="22"/>
                <w:szCs w:val="22"/>
              </w:rPr>
              <w:t>As of July 1 2019, LB3 has been replaced by LB5 with a</w:t>
            </w:r>
            <w:r w:rsidR="00C33EE8" w:rsidRPr="006B29A1">
              <w:rPr>
                <w:rFonts w:ascii="Arial Nova" w:hAnsi="Arial Nova" w:cstheme="minorHAnsi"/>
                <w:color w:val="FFFFFF" w:themeColor="background1"/>
                <w:sz w:val="22"/>
                <w:szCs w:val="22"/>
              </w:rPr>
              <w:t xml:space="preserve"> As of July 1 2019, LB3 has been replaced by </w:t>
            </w:r>
            <w:r w:rsidR="00C33EE8" w:rsidRPr="006B29A1">
              <w:rPr>
                <w:rFonts w:ascii="Arial Nova" w:hAnsi="Arial Nova" w:cstheme="minorHAnsi"/>
                <w:b/>
                <w:color w:val="FFFFFF" w:themeColor="background1"/>
                <w:sz w:val="22"/>
                <w:szCs w:val="22"/>
              </w:rPr>
              <w:t xml:space="preserve">LB5 </w:t>
            </w:r>
            <w:r w:rsidR="00C33EE8" w:rsidRPr="006B29A1">
              <w:rPr>
                <w:rFonts w:ascii="Arial Nova" w:hAnsi="Arial Nova" w:cstheme="minorHAnsi"/>
                <w:color w:val="FFFFFF" w:themeColor="background1"/>
                <w:sz w:val="22"/>
                <w:szCs w:val="22"/>
              </w:rPr>
              <w:t>with a shift from measuring number of visits to municipal population</w:t>
            </w:r>
            <w:r w:rsidR="00C33EE8" w:rsidRPr="006B29A1">
              <w:rPr>
                <w:rFonts w:ascii="Arial Nova" w:hAnsi="Arial Nova" w:cstheme="minorHAnsi"/>
                <w:b/>
                <w:color w:val="FFFFFF" w:themeColor="background1"/>
                <w:sz w:val="22"/>
                <w:szCs w:val="22"/>
              </w:rPr>
              <w:t xml:space="preserve">. </w:t>
            </w:r>
            <w:r w:rsidR="00C33EE8" w:rsidRPr="006B29A1">
              <w:rPr>
                <w:rFonts w:ascii="Arial Nova" w:hAnsi="Arial Nova" w:cstheme="minorHAnsi"/>
                <w:color w:val="FFFFFF" w:themeColor="background1"/>
                <w:sz w:val="22"/>
                <w:szCs w:val="22"/>
              </w:rPr>
              <w:t>Councils are no longer required to report to this indicator.</w:t>
            </w:r>
          </w:p>
        </w:tc>
      </w:tr>
    </w:tbl>
    <w:p w14:paraId="59C054B0" w14:textId="2859B872" w:rsidR="001B6F65" w:rsidRDefault="001B6F65" w:rsidP="003F7A3E"/>
    <w:p w14:paraId="1505C336" w14:textId="77777777" w:rsidR="001B6F65" w:rsidRDefault="001B6F65">
      <w:pPr>
        <w:spacing w:before="0" w:line="276" w:lineRule="auto"/>
      </w:pPr>
      <w:r>
        <w:br w:type="page"/>
      </w:r>
    </w:p>
    <w:p w14:paraId="290D98AE" w14:textId="77777777" w:rsidR="00703379" w:rsidRPr="00703379" w:rsidRDefault="00703379" w:rsidP="00703379">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34" w:name="_Toc32323314"/>
      <w:bookmarkStart w:id="135" w:name="_Toc96088543"/>
      <w:r w:rsidRPr="00703379">
        <w:rPr>
          <w:rFonts w:asciiTheme="minorHAnsi" w:hAnsiTheme="minorHAnsi" w:cstheme="minorHAnsi"/>
          <w:b w:val="0"/>
          <w:color w:val="201547" w:themeColor="text2"/>
          <w:kern w:val="32"/>
          <w:sz w:val="32"/>
          <w:lang w:eastAsia="en-AU"/>
        </w:rPr>
        <w:t>LB4 – Active library borrowers in municipality (Audited)</w:t>
      </w:r>
      <w:bookmarkEnd w:id="134"/>
      <w:bookmarkEnd w:id="135"/>
      <w:r w:rsidRPr="00703379">
        <w:rPr>
          <w:rFonts w:asciiTheme="minorHAnsi" w:hAnsiTheme="minorHAnsi" w:cstheme="minorHAnsi"/>
          <w:b w:val="0"/>
          <w:color w:val="201547" w:themeColor="text2"/>
          <w:kern w:val="32"/>
          <w:sz w:val="32"/>
          <w:lang w:eastAsia="en-AU"/>
        </w:rPr>
        <w:t xml:space="preserve">  </w:t>
      </w:r>
    </w:p>
    <w:p w14:paraId="09A7047F" w14:textId="77777777" w:rsidR="00703379" w:rsidRPr="00582E41" w:rsidRDefault="00703379" w:rsidP="00703379">
      <w:pPr>
        <w:pStyle w:val="BodyText100ThemeColour"/>
        <w:rPr>
          <w:rFonts w:cstheme="minorHAnsi"/>
          <w:b/>
          <w:sz w:val="24"/>
        </w:rPr>
      </w:pPr>
      <w:r w:rsidRPr="00582E41">
        <w:rPr>
          <w:rFonts w:cstheme="minorHAnsi"/>
          <w:b/>
          <w:sz w:val="24"/>
        </w:rPr>
        <w:t>Definition</w:t>
      </w:r>
    </w:p>
    <w:p w14:paraId="67643D96" w14:textId="77777777" w:rsidR="00703379" w:rsidRPr="00636D5F" w:rsidRDefault="00703379" w:rsidP="00703379">
      <w:pPr>
        <w:pStyle w:val="BodyText"/>
        <w:rPr>
          <w:rFonts w:cstheme="minorHAnsi"/>
          <w:b/>
          <w:color w:val="auto"/>
          <w:sz w:val="24"/>
          <w:szCs w:val="24"/>
        </w:rPr>
      </w:pPr>
      <w:r w:rsidRPr="00636D5F">
        <w:rPr>
          <w:rStyle w:val="normaltextrun1"/>
          <w:rFonts w:cstheme="minorHAnsi"/>
          <w:color w:val="auto"/>
          <w:sz w:val="24"/>
          <w:szCs w:val="24"/>
        </w:rPr>
        <w:t xml:space="preserve">The percentage of the municipal population that are active library borrowers. </w:t>
      </w:r>
      <w:r w:rsidRPr="00636D5F">
        <w:rPr>
          <w:rStyle w:val="eop"/>
          <w:rFonts w:cstheme="minorHAnsi"/>
          <w:color w:val="auto"/>
          <w:sz w:val="24"/>
          <w:szCs w:val="24"/>
        </w:rPr>
        <w:t> </w:t>
      </w:r>
    </w:p>
    <w:p w14:paraId="0B9B8397" w14:textId="77777777" w:rsidR="00703379" w:rsidRPr="002D0895" w:rsidRDefault="00703379" w:rsidP="00703379">
      <w:pPr>
        <w:pStyle w:val="BodyText100ThemeColour"/>
        <w:rPr>
          <w:rFonts w:cstheme="minorHAnsi"/>
          <w:b/>
          <w:sz w:val="24"/>
        </w:rPr>
      </w:pPr>
      <w:r w:rsidRPr="002D0895">
        <w:rPr>
          <w:rFonts w:cstheme="minorHAnsi"/>
          <w:b/>
          <w:sz w:val="24"/>
        </w:rPr>
        <w:t>Calculation</w:t>
      </w:r>
    </w:p>
    <w:p w14:paraId="6813FCCA" w14:textId="77777777" w:rsidR="00703379" w:rsidRPr="002D0895" w:rsidRDefault="00703379" w:rsidP="00703379">
      <w:pPr>
        <w:pStyle w:val="paragraph"/>
        <w:spacing w:line="276" w:lineRule="auto"/>
        <w:textAlignment w:val="baseline"/>
        <w:rPr>
          <w:rFonts w:asciiTheme="minorHAnsi" w:hAnsiTheme="minorHAnsi" w:cstheme="minorHAnsi"/>
          <w:color w:val="62BB46" w:themeColor="accent3"/>
          <w:sz w:val="21"/>
          <w:szCs w:val="21"/>
        </w:rPr>
      </w:pPr>
      <w:r w:rsidRPr="002D0895">
        <w:rPr>
          <w:rStyle w:val="normaltextrun1"/>
          <w:rFonts w:asciiTheme="minorHAnsi" w:hAnsiTheme="minorHAnsi" w:cstheme="minorHAnsi"/>
          <w:color w:val="62BB46" w:themeColor="accent3"/>
          <w:sz w:val="21"/>
          <w:szCs w:val="21"/>
          <w:u w:val="single"/>
        </w:rPr>
        <w:t>Numerator</w:t>
      </w:r>
      <w:r w:rsidRPr="002D0895">
        <w:rPr>
          <w:rStyle w:val="eop"/>
          <w:rFonts w:asciiTheme="minorHAnsi" w:hAnsiTheme="minorHAnsi" w:cstheme="minorHAnsi"/>
          <w:color w:val="62BB46" w:themeColor="accent3"/>
          <w:sz w:val="21"/>
          <w:szCs w:val="21"/>
        </w:rPr>
        <w:t> </w:t>
      </w:r>
    </w:p>
    <w:p w14:paraId="61D5AF6B" w14:textId="77777777" w:rsidR="00703379" w:rsidRPr="00636D5F" w:rsidRDefault="00703379" w:rsidP="00703379">
      <w:pPr>
        <w:pStyle w:val="paragraph"/>
        <w:spacing w:after="240" w:line="276" w:lineRule="auto"/>
        <w:textAlignment w:val="baseline"/>
        <w:rPr>
          <w:rFonts w:asciiTheme="minorHAnsi" w:hAnsiTheme="minorHAnsi" w:cstheme="minorHAnsi"/>
          <w:sz w:val="21"/>
          <w:szCs w:val="21"/>
        </w:rPr>
      </w:pPr>
      <w:r w:rsidRPr="00636D5F">
        <w:rPr>
          <w:rStyle w:val="normaltextrun1"/>
          <w:rFonts w:asciiTheme="minorHAnsi" w:hAnsiTheme="minorHAnsi" w:cstheme="minorHAnsi"/>
          <w:sz w:val="21"/>
          <w:szCs w:val="21"/>
        </w:rPr>
        <w:t>The sum of the number of active library borrowers in the last 3 financial years</w:t>
      </w:r>
      <w:r w:rsidRPr="00636D5F">
        <w:rPr>
          <w:rStyle w:val="normaltextrun1"/>
          <w:rFonts w:asciiTheme="minorHAnsi" w:hAnsiTheme="minorHAnsi" w:cstheme="minorHAnsi"/>
          <w:b/>
          <w:sz w:val="21"/>
          <w:szCs w:val="21"/>
        </w:rPr>
        <w:t>*</w:t>
      </w:r>
    </w:p>
    <w:p w14:paraId="5DB77423" w14:textId="77777777" w:rsidR="00703379" w:rsidRPr="002D0895" w:rsidRDefault="00703379" w:rsidP="00703379">
      <w:pPr>
        <w:pStyle w:val="paragraph"/>
        <w:spacing w:line="276" w:lineRule="auto"/>
        <w:textAlignment w:val="baseline"/>
        <w:rPr>
          <w:rFonts w:asciiTheme="minorHAnsi" w:hAnsiTheme="minorHAnsi" w:cstheme="minorHAnsi"/>
          <w:color w:val="62BB46" w:themeColor="accent3"/>
          <w:sz w:val="21"/>
          <w:szCs w:val="21"/>
        </w:rPr>
      </w:pPr>
      <w:r w:rsidRPr="002D0895">
        <w:rPr>
          <w:rStyle w:val="normaltextrun1"/>
          <w:rFonts w:asciiTheme="minorHAnsi" w:hAnsiTheme="minorHAnsi" w:cstheme="minorHAnsi"/>
          <w:color w:val="62BB46" w:themeColor="accent3"/>
          <w:sz w:val="21"/>
          <w:szCs w:val="21"/>
          <w:u w:val="single"/>
        </w:rPr>
        <w:t>Denominator</w:t>
      </w:r>
      <w:r w:rsidRPr="002D0895">
        <w:rPr>
          <w:rStyle w:val="eop"/>
          <w:rFonts w:asciiTheme="minorHAnsi" w:hAnsiTheme="minorHAnsi" w:cstheme="minorHAnsi"/>
          <w:color w:val="62BB46" w:themeColor="accent3"/>
          <w:sz w:val="21"/>
          <w:szCs w:val="21"/>
        </w:rPr>
        <w:t> </w:t>
      </w:r>
    </w:p>
    <w:p w14:paraId="31CAA712" w14:textId="3C5C2824" w:rsidR="00703379" w:rsidRPr="00636D5F" w:rsidRDefault="00703379" w:rsidP="00703379">
      <w:pPr>
        <w:pStyle w:val="BodyText"/>
        <w:spacing w:before="0" w:line="276" w:lineRule="auto"/>
        <w:rPr>
          <w:rFonts w:cstheme="minorHAnsi"/>
          <w:color w:val="auto"/>
          <w:sz w:val="21"/>
          <w:szCs w:val="21"/>
        </w:rPr>
      </w:pPr>
      <w:r w:rsidRPr="00636D5F">
        <w:rPr>
          <w:rStyle w:val="normaltextrun1"/>
          <w:rFonts w:cstheme="minorHAnsi"/>
          <w:color w:val="auto"/>
          <w:sz w:val="21"/>
          <w:szCs w:val="21"/>
        </w:rPr>
        <w:t>The sum of the population in the last 3 financial years</w:t>
      </w:r>
      <w:r w:rsidRPr="00636D5F">
        <w:rPr>
          <w:rStyle w:val="normaltextrun1"/>
          <w:rFonts w:cstheme="minorHAnsi"/>
          <w:b/>
          <w:color w:val="auto"/>
          <w:sz w:val="21"/>
          <w:szCs w:val="21"/>
        </w:rPr>
        <w:t>*</w:t>
      </w:r>
    </w:p>
    <w:p w14:paraId="0A05F78A" w14:textId="53C7F35E" w:rsidR="00703379" w:rsidRPr="00636D5F" w:rsidRDefault="00703379" w:rsidP="003B5A09">
      <w:pPr>
        <w:pStyle w:val="BodyText"/>
        <w:spacing w:before="0" w:line="276" w:lineRule="auto"/>
        <w:rPr>
          <w:rStyle w:val="normaltextrun1"/>
          <w:rFonts w:cstheme="minorHAnsi"/>
          <w:color w:val="auto"/>
          <w:sz w:val="21"/>
          <w:szCs w:val="21"/>
        </w:rPr>
      </w:pPr>
      <w:r w:rsidRPr="00636D5F">
        <w:rPr>
          <w:rStyle w:val="normaltextrun1"/>
          <w:rFonts w:cstheme="minorHAnsi"/>
          <w:b/>
          <w:color w:val="auto"/>
          <w:sz w:val="21"/>
          <w:szCs w:val="21"/>
        </w:rPr>
        <w:t>*Note:</w:t>
      </w:r>
      <w:r w:rsidRPr="00636D5F">
        <w:rPr>
          <w:rStyle w:val="normaltextrun1"/>
          <w:rFonts w:cstheme="minorHAnsi"/>
          <w:color w:val="auto"/>
          <w:sz w:val="21"/>
          <w:szCs w:val="21"/>
        </w:rPr>
        <w:t xml:space="preserve"> </w:t>
      </w:r>
      <w:r w:rsidR="007C0BB2" w:rsidRPr="00636D5F">
        <w:rPr>
          <w:rStyle w:val="normaltextrun1"/>
          <w:rFonts w:cstheme="minorHAnsi"/>
          <w:color w:val="auto"/>
          <w:sz w:val="21"/>
          <w:szCs w:val="21"/>
        </w:rPr>
        <w:t xml:space="preserve">only </w:t>
      </w:r>
      <w:r w:rsidR="002E3516" w:rsidRPr="00636D5F">
        <w:rPr>
          <w:rStyle w:val="normaltextrun1"/>
          <w:rFonts w:cstheme="minorHAnsi"/>
          <w:color w:val="auto"/>
          <w:sz w:val="21"/>
          <w:szCs w:val="21"/>
        </w:rPr>
        <w:t>the current reporting period values are required to be e</w:t>
      </w:r>
      <w:r w:rsidR="007C0BB2" w:rsidRPr="00636D5F">
        <w:rPr>
          <w:rStyle w:val="normaltextrun1"/>
          <w:rFonts w:cstheme="minorHAnsi"/>
          <w:color w:val="auto"/>
          <w:sz w:val="21"/>
          <w:szCs w:val="21"/>
        </w:rPr>
        <w:t>nter</w:t>
      </w:r>
      <w:r w:rsidR="002E3516" w:rsidRPr="00636D5F">
        <w:rPr>
          <w:rStyle w:val="normaltextrun1"/>
          <w:rFonts w:cstheme="minorHAnsi"/>
          <w:color w:val="auto"/>
          <w:sz w:val="21"/>
          <w:szCs w:val="21"/>
        </w:rPr>
        <w:t>ed</w:t>
      </w:r>
      <w:r w:rsidR="007C0BB2" w:rsidRPr="00636D5F">
        <w:rPr>
          <w:rStyle w:val="normaltextrun1"/>
          <w:rFonts w:cstheme="minorHAnsi"/>
          <w:color w:val="auto"/>
          <w:sz w:val="21"/>
          <w:szCs w:val="21"/>
        </w:rPr>
        <w:t xml:space="preserve">, </w:t>
      </w:r>
      <w:r w:rsidR="002E3516" w:rsidRPr="00636D5F">
        <w:rPr>
          <w:rStyle w:val="normaltextrun1"/>
          <w:rFonts w:cstheme="minorHAnsi"/>
          <w:color w:val="auto"/>
          <w:sz w:val="21"/>
          <w:szCs w:val="21"/>
        </w:rPr>
        <w:t xml:space="preserve">as </w:t>
      </w:r>
      <w:r w:rsidR="007C0BB2" w:rsidRPr="00636D5F">
        <w:rPr>
          <w:rStyle w:val="normaltextrun1"/>
          <w:rFonts w:cstheme="minorHAnsi"/>
          <w:color w:val="auto"/>
          <w:sz w:val="21"/>
          <w:szCs w:val="21"/>
        </w:rPr>
        <w:t xml:space="preserve">previous years will pre-populate in the </w:t>
      </w:r>
      <w:r w:rsidRPr="00636D5F">
        <w:rPr>
          <w:rStyle w:val="normaltextrun1"/>
          <w:rFonts w:cstheme="minorHAnsi"/>
          <w:color w:val="auto"/>
          <w:sz w:val="21"/>
          <w:szCs w:val="21"/>
        </w:rPr>
        <w:t xml:space="preserve">Performance Reporting Template. The calculation of the sum is performed by the template.  </w:t>
      </w:r>
    </w:p>
    <w:p w14:paraId="21F61977" w14:textId="77777777" w:rsidR="00703379" w:rsidRPr="00636D5F" w:rsidRDefault="00703379" w:rsidP="003B5A09">
      <w:pPr>
        <w:pStyle w:val="BodyText"/>
        <w:spacing w:before="0" w:line="276" w:lineRule="auto"/>
        <w:rPr>
          <w:rFonts w:cstheme="minorHAnsi"/>
          <w:color w:val="auto"/>
        </w:rPr>
      </w:pPr>
      <w:r w:rsidRPr="009B58F8">
        <w:rPr>
          <w:rStyle w:val="normaltextrun1"/>
          <w:rFonts w:cstheme="minorHAnsi"/>
          <w:color w:val="auto"/>
          <w:sz w:val="21"/>
          <w:szCs w:val="21"/>
        </w:rPr>
        <w:t>The result is multiplied by 100.</w:t>
      </w:r>
    </w:p>
    <w:p w14:paraId="793BA3C6" w14:textId="77777777" w:rsidR="00703379" w:rsidRPr="00582E41" w:rsidRDefault="00703379" w:rsidP="00703379">
      <w:pPr>
        <w:pStyle w:val="BodyText100ThemeColour"/>
        <w:rPr>
          <w:rFonts w:cstheme="minorHAnsi"/>
          <w:b/>
          <w:sz w:val="24"/>
        </w:rPr>
      </w:pPr>
      <w:r w:rsidRPr="00582E41">
        <w:rPr>
          <w:rFonts w:cstheme="minorHAnsi"/>
          <w:b/>
          <w:sz w:val="24"/>
        </w:rPr>
        <w:t xml:space="preserve">Key terms </w:t>
      </w:r>
    </w:p>
    <w:p w14:paraId="0006CFF4" w14:textId="77777777" w:rsidR="00703379" w:rsidRPr="003B5A09" w:rsidRDefault="00703379" w:rsidP="003B5A09">
      <w:pPr>
        <w:spacing w:before="0" w:after="0" w:line="276" w:lineRule="auto"/>
        <w:rPr>
          <w:rFonts w:cstheme="minorHAnsi"/>
          <w:color w:val="62BB46" w:themeColor="accent3"/>
          <w:sz w:val="21"/>
          <w:szCs w:val="21"/>
          <w:u w:val="single"/>
        </w:rPr>
      </w:pPr>
      <w:r w:rsidRPr="003B5A09">
        <w:rPr>
          <w:rFonts w:cstheme="minorHAnsi"/>
          <w:color w:val="62BB46" w:themeColor="accent3"/>
          <w:sz w:val="21"/>
          <w:szCs w:val="21"/>
          <w:u w:val="single"/>
        </w:rPr>
        <w:t>Active library borrowers</w:t>
      </w:r>
    </w:p>
    <w:p w14:paraId="4AE3F86E" w14:textId="0C74E778" w:rsidR="00703379" w:rsidRPr="00636D5F" w:rsidRDefault="00703379" w:rsidP="003B5A09">
      <w:pPr>
        <w:spacing w:before="0" w:line="276" w:lineRule="auto"/>
        <w:rPr>
          <w:rFonts w:cstheme="minorHAnsi"/>
          <w:color w:val="auto"/>
          <w:sz w:val="21"/>
          <w:szCs w:val="21"/>
        </w:rPr>
      </w:pPr>
      <w:r w:rsidRPr="00636D5F">
        <w:rPr>
          <w:rFonts w:cstheme="minorHAnsi"/>
          <w:color w:val="auto"/>
          <w:sz w:val="21"/>
          <w:szCs w:val="21"/>
        </w:rPr>
        <w:t>Means a borrower of a library who has borrowed a book or other resource from the library.</w:t>
      </w:r>
    </w:p>
    <w:p w14:paraId="26BE7EE3" w14:textId="77777777" w:rsidR="00703379" w:rsidRPr="003B5A09" w:rsidRDefault="00703379" w:rsidP="003B5A09">
      <w:pPr>
        <w:spacing w:before="0" w:after="0" w:line="276" w:lineRule="auto"/>
        <w:rPr>
          <w:rFonts w:cstheme="minorHAnsi"/>
          <w:color w:val="62BB46" w:themeColor="accent3"/>
          <w:sz w:val="21"/>
          <w:szCs w:val="21"/>
          <w:u w:val="single"/>
        </w:rPr>
      </w:pPr>
      <w:r w:rsidRPr="003B5A09">
        <w:rPr>
          <w:rFonts w:cstheme="minorHAnsi"/>
          <w:color w:val="62BB46" w:themeColor="accent3"/>
          <w:sz w:val="21"/>
          <w:szCs w:val="21"/>
          <w:u w:val="single"/>
        </w:rPr>
        <w:t>Book or other resource</w:t>
      </w:r>
    </w:p>
    <w:p w14:paraId="7C126AE6" w14:textId="0408A933" w:rsidR="00703379" w:rsidRPr="00636D5F" w:rsidRDefault="00703379" w:rsidP="003B5A09">
      <w:pPr>
        <w:spacing w:before="0" w:line="276" w:lineRule="auto"/>
        <w:rPr>
          <w:rFonts w:cstheme="minorHAnsi"/>
          <w:color w:val="auto"/>
          <w:sz w:val="21"/>
          <w:szCs w:val="21"/>
        </w:rPr>
      </w:pPr>
      <w:r w:rsidRPr="00636D5F">
        <w:rPr>
          <w:rFonts w:cstheme="minorHAnsi"/>
          <w:color w:val="auto"/>
          <w:sz w:val="21"/>
          <w:szCs w:val="21"/>
        </w:rPr>
        <w:t>Is all print material (such as books, magazines, serials, maps, plans, manuscripts), audio visual and digital materials (such as audio books, CDs, CD-ROMs, videos, computer games, e-books), toys, games and equipment on hand (that can be reserved or borrowed) at the end of the reporting period. This includes music streaming services and other such digital services where the borrowing of the service can be quantified. This does exclude the booking of Library facilities e.g. meeting and conference rooms or outdoor areas.</w:t>
      </w:r>
    </w:p>
    <w:p w14:paraId="699BF6E8" w14:textId="77777777" w:rsidR="00703379" w:rsidRPr="003B5A09" w:rsidRDefault="00703379" w:rsidP="003B5A09">
      <w:pPr>
        <w:spacing w:before="0" w:after="0" w:line="276" w:lineRule="auto"/>
        <w:rPr>
          <w:rFonts w:cstheme="minorHAnsi"/>
          <w:color w:val="62BB46" w:themeColor="accent3"/>
          <w:sz w:val="21"/>
          <w:szCs w:val="21"/>
          <w:u w:val="single"/>
        </w:rPr>
      </w:pPr>
      <w:r w:rsidRPr="003B5A09">
        <w:rPr>
          <w:rFonts w:cstheme="minorHAnsi"/>
          <w:color w:val="62BB46" w:themeColor="accent3"/>
          <w:sz w:val="21"/>
          <w:szCs w:val="21"/>
          <w:u w:val="single"/>
        </w:rPr>
        <w:t>Population</w:t>
      </w:r>
    </w:p>
    <w:p w14:paraId="2BFD0839" w14:textId="52BB33DB" w:rsidR="00703379" w:rsidRPr="00636D5F" w:rsidRDefault="00703379" w:rsidP="00E15D87">
      <w:pPr>
        <w:spacing w:before="0" w:line="276" w:lineRule="auto"/>
        <w:rPr>
          <w:rFonts w:cstheme="minorHAnsi"/>
          <w:color w:val="auto"/>
          <w:sz w:val="21"/>
          <w:szCs w:val="21"/>
        </w:rPr>
      </w:pPr>
      <w:r w:rsidRPr="00636D5F">
        <w:rPr>
          <w:rFonts w:cstheme="minorHAnsi"/>
          <w:color w:val="auto"/>
          <w:sz w:val="21"/>
          <w:szCs w:val="21"/>
        </w:rPr>
        <w:t xml:space="preserve">Means the resident population of the municipal district estimated by Council. </w:t>
      </w:r>
    </w:p>
    <w:p w14:paraId="25312E94" w14:textId="77777777" w:rsidR="00703379" w:rsidRPr="00582E41" w:rsidRDefault="00703379" w:rsidP="00703379">
      <w:pPr>
        <w:pStyle w:val="BodyText100ThemeColour"/>
        <w:rPr>
          <w:rFonts w:cstheme="minorHAnsi"/>
          <w:b/>
          <w:sz w:val="24"/>
        </w:rPr>
      </w:pPr>
      <w:r w:rsidRPr="00582E41">
        <w:rPr>
          <w:rFonts w:cstheme="minorHAnsi"/>
          <w:b/>
          <w:sz w:val="24"/>
        </w:rPr>
        <w:t>Classification</w:t>
      </w:r>
    </w:p>
    <w:p w14:paraId="6AD49C42" w14:textId="77777777" w:rsidR="00703379" w:rsidRPr="00636D5F" w:rsidRDefault="00703379" w:rsidP="00703379">
      <w:pPr>
        <w:pStyle w:val="BodyText"/>
        <w:spacing w:before="0" w:after="0" w:line="276" w:lineRule="auto"/>
        <w:rPr>
          <w:rFonts w:cstheme="minorHAnsi"/>
          <w:color w:val="auto"/>
        </w:rPr>
      </w:pPr>
      <w:r w:rsidRPr="00636D5F">
        <w:rPr>
          <w:rFonts w:cstheme="minorHAnsi"/>
          <w:color w:val="auto"/>
          <w:sz w:val="21"/>
          <w:szCs w:val="21"/>
        </w:rPr>
        <w:t>Output indicator – Participation</w:t>
      </w:r>
    </w:p>
    <w:p w14:paraId="797B8E87" w14:textId="77777777" w:rsidR="00703379" w:rsidRPr="00582E41" w:rsidRDefault="00703379" w:rsidP="00703379">
      <w:pPr>
        <w:pStyle w:val="BodyText100ThemeColour"/>
        <w:rPr>
          <w:rFonts w:cstheme="minorHAnsi"/>
          <w:b/>
          <w:sz w:val="24"/>
        </w:rPr>
      </w:pPr>
      <w:r w:rsidRPr="00582E41">
        <w:rPr>
          <w:rFonts w:cstheme="minorHAnsi"/>
          <w:b/>
          <w:sz w:val="24"/>
        </w:rPr>
        <w:t>Data source</w:t>
      </w:r>
    </w:p>
    <w:p w14:paraId="1417C94E" w14:textId="77777777" w:rsidR="00703379" w:rsidRPr="003B5A09" w:rsidRDefault="00703379" w:rsidP="00703379">
      <w:pPr>
        <w:pStyle w:val="BodyText"/>
        <w:spacing w:before="0" w:after="0" w:line="276" w:lineRule="auto"/>
        <w:rPr>
          <w:rFonts w:cstheme="minorHAnsi"/>
          <w:color w:val="62BB46" w:themeColor="accent3"/>
          <w:sz w:val="21"/>
          <w:szCs w:val="21"/>
          <w:u w:val="single"/>
        </w:rPr>
      </w:pPr>
      <w:r w:rsidRPr="003B5A09">
        <w:rPr>
          <w:rFonts w:cstheme="minorHAnsi"/>
          <w:color w:val="62BB46" w:themeColor="accent3"/>
          <w:sz w:val="21"/>
          <w:szCs w:val="21"/>
          <w:u w:val="single"/>
        </w:rPr>
        <w:t>Numerator</w:t>
      </w:r>
    </w:p>
    <w:p w14:paraId="6F927D57" w14:textId="77777777" w:rsidR="00703379" w:rsidRPr="00636D5F" w:rsidRDefault="00703379" w:rsidP="00703379">
      <w:pPr>
        <w:pStyle w:val="BodyText"/>
        <w:spacing w:before="0" w:line="276" w:lineRule="auto"/>
        <w:rPr>
          <w:rFonts w:cstheme="minorHAnsi"/>
          <w:color w:val="auto"/>
          <w:sz w:val="21"/>
          <w:szCs w:val="21"/>
        </w:rPr>
      </w:pPr>
      <w:r w:rsidRPr="00636D5F">
        <w:rPr>
          <w:rFonts w:cstheme="minorHAnsi"/>
          <w:color w:val="auto"/>
          <w:sz w:val="21"/>
          <w:szCs w:val="21"/>
        </w:rPr>
        <w:t>Any library management system (such as Spydus) which records member borrowing information</w:t>
      </w:r>
    </w:p>
    <w:p w14:paraId="61DF61CC" w14:textId="77777777" w:rsidR="00703379" w:rsidRPr="003B5A09" w:rsidRDefault="00703379" w:rsidP="00703379">
      <w:pPr>
        <w:pStyle w:val="BodyText"/>
        <w:spacing w:before="0" w:after="0" w:line="276" w:lineRule="auto"/>
        <w:rPr>
          <w:rFonts w:cstheme="minorHAnsi"/>
          <w:color w:val="62BB46" w:themeColor="accent3"/>
          <w:sz w:val="21"/>
          <w:szCs w:val="21"/>
          <w:u w:val="single"/>
        </w:rPr>
      </w:pPr>
      <w:r w:rsidRPr="003B5A09">
        <w:rPr>
          <w:rFonts w:cstheme="minorHAnsi"/>
          <w:color w:val="62BB46" w:themeColor="accent3"/>
          <w:sz w:val="21"/>
          <w:szCs w:val="21"/>
          <w:u w:val="single"/>
        </w:rPr>
        <w:t>Denominator</w:t>
      </w:r>
    </w:p>
    <w:p w14:paraId="51B7BE3A" w14:textId="7DED4459" w:rsidR="00703379" w:rsidRPr="00636D5F" w:rsidRDefault="00703379" w:rsidP="003B5A09">
      <w:pPr>
        <w:pStyle w:val="BodyText"/>
        <w:spacing w:before="0" w:line="276" w:lineRule="auto"/>
        <w:rPr>
          <w:rFonts w:cstheme="minorHAnsi"/>
          <w:color w:val="auto"/>
        </w:rPr>
      </w:pPr>
      <w:r w:rsidRPr="00636D5F">
        <w:rPr>
          <w:rFonts w:cstheme="minorHAnsi"/>
          <w:color w:val="auto"/>
          <w:sz w:val="21"/>
          <w:szCs w:val="21"/>
        </w:rPr>
        <w:t>Australian Bureau of Statistics – Population Estimates by Local Government Area</w:t>
      </w:r>
      <w:r w:rsidRPr="00636D5F">
        <w:rPr>
          <w:rFonts w:cstheme="minorHAnsi"/>
          <w:color w:val="auto"/>
        </w:rPr>
        <w:t xml:space="preserve">  </w:t>
      </w:r>
    </w:p>
    <w:p w14:paraId="11099F39" w14:textId="77777777" w:rsidR="00703379" w:rsidRPr="00582E41" w:rsidRDefault="00703379" w:rsidP="00703379">
      <w:pPr>
        <w:pStyle w:val="BodyText100ThemeColour"/>
        <w:rPr>
          <w:rFonts w:cstheme="minorHAnsi"/>
          <w:b/>
          <w:sz w:val="24"/>
        </w:rPr>
      </w:pPr>
      <w:r w:rsidRPr="00582E41">
        <w:rPr>
          <w:rFonts w:cstheme="minorHAnsi"/>
          <w:b/>
          <w:sz w:val="24"/>
        </w:rPr>
        <w:t>Data use / Community outcome</w:t>
      </w:r>
    </w:p>
    <w:p w14:paraId="392E139E" w14:textId="77777777" w:rsidR="00703379" w:rsidRPr="00636D5F" w:rsidRDefault="00703379" w:rsidP="003B5A09">
      <w:pPr>
        <w:pStyle w:val="BodyText"/>
        <w:spacing w:before="0" w:line="276" w:lineRule="auto"/>
        <w:rPr>
          <w:rFonts w:cstheme="minorHAnsi"/>
          <w:color w:val="auto"/>
          <w:sz w:val="21"/>
          <w:szCs w:val="21"/>
          <w:lang w:eastAsia="en-AU"/>
        </w:rPr>
      </w:pPr>
      <w:r w:rsidRPr="00636D5F">
        <w:rPr>
          <w:rFonts w:cstheme="minorHAnsi"/>
          <w:color w:val="auto"/>
          <w:sz w:val="21"/>
          <w:szCs w:val="21"/>
          <w:lang w:eastAsia="en-AU"/>
        </w:rPr>
        <w:t xml:space="preserve">Assessment of the degree to which council services are utilised by the community. Higher proportion of borrowers suggests greater community participation with the library service.  </w:t>
      </w:r>
    </w:p>
    <w:p w14:paraId="37B359EF" w14:textId="77777777" w:rsidR="00703379" w:rsidRPr="00096A64" w:rsidRDefault="00703379" w:rsidP="00703379">
      <w:pPr>
        <w:pStyle w:val="BodyText100ThemeColour"/>
        <w:rPr>
          <w:rFonts w:cstheme="minorHAnsi"/>
          <w:b/>
          <w:bCs/>
          <w:sz w:val="24"/>
          <w:szCs w:val="24"/>
          <w:lang w:eastAsia="en-AU"/>
        </w:rPr>
      </w:pPr>
      <w:r w:rsidRPr="00096A64">
        <w:rPr>
          <w:rFonts w:cstheme="minorHAnsi"/>
          <w:b/>
          <w:bCs/>
          <w:sz w:val="24"/>
          <w:szCs w:val="24"/>
          <w:lang w:eastAsia="en-AU"/>
        </w:rPr>
        <w:t>Audit</w:t>
      </w:r>
    </w:p>
    <w:p w14:paraId="768DEEE0" w14:textId="77777777" w:rsidR="00703379" w:rsidRPr="003B5A09" w:rsidRDefault="00703379" w:rsidP="003B5A09">
      <w:pPr>
        <w:spacing w:before="0" w:after="0" w:line="276" w:lineRule="auto"/>
        <w:rPr>
          <w:color w:val="62BB46" w:themeColor="accent3"/>
          <w:sz w:val="21"/>
          <w:szCs w:val="21"/>
          <w:u w:val="single"/>
        </w:rPr>
      </w:pPr>
      <w:r w:rsidRPr="003B5A09">
        <w:rPr>
          <w:color w:val="62BB46" w:themeColor="accent3"/>
          <w:sz w:val="21"/>
          <w:szCs w:val="21"/>
          <w:u w:val="single"/>
        </w:rPr>
        <w:t>Evidence</w:t>
      </w:r>
    </w:p>
    <w:p w14:paraId="3E120B66" w14:textId="77777777" w:rsidR="00703379" w:rsidRPr="00636D5F" w:rsidRDefault="00703379" w:rsidP="003B5A09">
      <w:pPr>
        <w:spacing w:before="0" w:line="276" w:lineRule="auto"/>
        <w:rPr>
          <w:color w:val="auto"/>
          <w:sz w:val="21"/>
          <w:szCs w:val="21"/>
        </w:rPr>
      </w:pPr>
      <w:r w:rsidRPr="00636D5F">
        <w:rPr>
          <w:color w:val="auto"/>
          <w:sz w:val="21"/>
          <w:szCs w:val="21"/>
        </w:rPr>
        <w:t>Library management systems that can report “active borrowers” per financial year.</w:t>
      </w:r>
    </w:p>
    <w:p w14:paraId="554C23FE" w14:textId="12640598" w:rsidR="00703379" w:rsidRPr="00636D5F" w:rsidRDefault="00703379" w:rsidP="003B5A09">
      <w:pPr>
        <w:spacing w:before="0" w:line="276" w:lineRule="auto"/>
        <w:rPr>
          <w:bCs/>
          <w:iCs/>
          <w:color w:val="auto"/>
          <w:sz w:val="21"/>
          <w:szCs w:val="21"/>
        </w:rPr>
      </w:pPr>
      <w:r w:rsidRPr="00636D5F">
        <w:rPr>
          <w:bCs/>
          <w:iCs/>
          <w:color w:val="auto"/>
          <w:sz w:val="21"/>
          <w:szCs w:val="21"/>
        </w:rPr>
        <w:t xml:space="preserve">Documented source of municipal population estimate, such as Australian Bureau of Statistics (e.g.  </w:t>
      </w:r>
      <w:r w:rsidRPr="00636D5F">
        <w:rPr>
          <w:color w:val="auto"/>
          <w:sz w:val="21"/>
          <w:szCs w:val="21"/>
        </w:rPr>
        <w:t>Population Estimates by Local Government Area</w:t>
      </w:r>
      <w:r w:rsidRPr="00636D5F">
        <w:rPr>
          <w:bCs/>
          <w:iCs/>
          <w:color w:val="auto"/>
          <w:sz w:val="21"/>
          <w:szCs w:val="21"/>
        </w:rPr>
        <w:t>) and the basis for any growth assumptions adopted by Council</w:t>
      </w:r>
    </w:p>
    <w:p w14:paraId="650D9C3D" w14:textId="77777777" w:rsidR="00703379" w:rsidRPr="003B5A09" w:rsidRDefault="00703379" w:rsidP="003B5A09">
      <w:pPr>
        <w:spacing w:before="0" w:after="0" w:line="276" w:lineRule="auto"/>
        <w:rPr>
          <w:bCs/>
          <w:iCs/>
          <w:color w:val="62BB46" w:themeColor="accent3"/>
          <w:sz w:val="21"/>
          <w:szCs w:val="21"/>
          <w:u w:val="single"/>
        </w:rPr>
      </w:pPr>
      <w:r w:rsidRPr="003B5A09">
        <w:rPr>
          <w:bCs/>
          <w:iCs/>
          <w:color w:val="62BB46" w:themeColor="accent3"/>
          <w:sz w:val="21"/>
          <w:szCs w:val="21"/>
          <w:u w:val="single"/>
        </w:rPr>
        <w:t>Other advice</w:t>
      </w:r>
    </w:p>
    <w:p w14:paraId="562FCF9D" w14:textId="59579712" w:rsidR="00703379" w:rsidRPr="00636D5F" w:rsidRDefault="00703379" w:rsidP="00820CDD">
      <w:pPr>
        <w:spacing w:before="0" w:line="276" w:lineRule="auto"/>
        <w:rPr>
          <w:color w:val="auto"/>
          <w:sz w:val="21"/>
          <w:szCs w:val="21"/>
        </w:rPr>
      </w:pPr>
      <w:r w:rsidRPr="00636D5F">
        <w:rPr>
          <w:color w:val="auto"/>
          <w:sz w:val="21"/>
          <w:szCs w:val="21"/>
        </w:rPr>
        <w:t>Document the activities that trigger an update to the last active use date field</w:t>
      </w:r>
      <w:r w:rsidR="0077299E">
        <w:rPr>
          <w:color w:val="auto"/>
          <w:sz w:val="21"/>
          <w:szCs w:val="21"/>
        </w:rPr>
        <w:t>.</w:t>
      </w:r>
    </w:p>
    <w:p w14:paraId="033C92C1" w14:textId="77777777" w:rsidR="00703379" w:rsidRPr="00636D5F" w:rsidRDefault="00703379" w:rsidP="003B5A09">
      <w:pPr>
        <w:pStyle w:val="BodyText"/>
        <w:spacing w:before="0" w:line="276" w:lineRule="auto"/>
        <w:rPr>
          <w:rFonts w:cstheme="minorHAnsi"/>
          <w:color w:val="auto"/>
          <w:sz w:val="21"/>
          <w:szCs w:val="21"/>
          <w:lang w:eastAsia="en-AU"/>
        </w:rPr>
      </w:pPr>
      <w:r w:rsidRPr="00636D5F">
        <w:rPr>
          <w:rFonts w:ascii="Arial" w:hAnsi="Arial"/>
          <w:color w:val="auto"/>
          <w:sz w:val="21"/>
          <w:szCs w:val="21"/>
        </w:rPr>
        <w:t>Regional library corporations – document the method of allocating members to participating Councils (residential address, nomination of Council at point of joining)</w:t>
      </w:r>
    </w:p>
    <w:p w14:paraId="45D6ABFD" w14:textId="77777777" w:rsidR="00703379" w:rsidRPr="00582E41" w:rsidRDefault="00703379" w:rsidP="00703379">
      <w:pPr>
        <w:pStyle w:val="BodyText100ThemeColour"/>
        <w:rPr>
          <w:rFonts w:cstheme="minorHAnsi"/>
          <w:b/>
          <w:sz w:val="24"/>
        </w:rPr>
      </w:pPr>
      <w:r w:rsidRPr="00582E41">
        <w:rPr>
          <w:rFonts w:cstheme="minorHAnsi"/>
          <w:b/>
          <w:sz w:val="24"/>
        </w:rPr>
        <w:t>Suitability for target setting</w:t>
      </w:r>
    </w:p>
    <w:p w14:paraId="5790D364" w14:textId="77777777" w:rsidR="00703379" w:rsidRPr="00636D5F" w:rsidRDefault="00703379" w:rsidP="00703379">
      <w:pPr>
        <w:pStyle w:val="BodyText"/>
        <w:spacing w:before="0" w:after="0" w:line="276" w:lineRule="auto"/>
        <w:rPr>
          <w:rFonts w:cstheme="minorHAnsi"/>
          <w:b/>
          <w:bCs/>
          <w:color w:val="auto"/>
          <w:sz w:val="21"/>
          <w:szCs w:val="21"/>
        </w:rPr>
      </w:pPr>
      <w:r w:rsidRPr="00636D5F">
        <w:rPr>
          <w:rFonts w:cstheme="minorHAnsi"/>
          <w:b/>
          <w:bCs/>
          <w:color w:val="auto"/>
          <w:sz w:val="21"/>
          <w:szCs w:val="21"/>
        </w:rPr>
        <w:t>High</w:t>
      </w:r>
    </w:p>
    <w:p w14:paraId="6A0A82EF" w14:textId="77777777" w:rsidR="00703379" w:rsidRPr="00636D5F" w:rsidRDefault="00703379" w:rsidP="003B5A09">
      <w:pPr>
        <w:pStyle w:val="BodyText"/>
        <w:spacing w:before="0" w:line="276" w:lineRule="auto"/>
        <w:rPr>
          <w:rFonts w:cstheme="minorHAnsi"/>
          <w:color w:val="auto"/>
        </w:rPr>
      </w:pPr>
      <w:r w:rsidRPr="00636D5F">
        <w:rPr>
          <w:rFonts w:cstheme="minorHAnsi"/>
          <w:color w:val="auto"/>
          <w:sz w:val="21"/>
          <w:szCs w:val="21"/>
        </w:rPr>
        <w:t>Data is stable, and council has direct influence over the outcome.</w:t>
      </w:r>
      <w:r w:rsidRPr="00636D5F">
        <w:rPr>
          <w:rFonts w:cstheme="minorHAnsi"/>
          <w:color w:val="auto"/>
        </w:rPr>
        <w:t xml:space="preserve">  </w:t>
      </w:r>
    </w:p>
    <w:p w14:paraId="304E0256" w14:textId="77777777" w:rsidR="00703379" w:rsidRPr="00582E41" w:rsidRDefault="00703379" w:rsidP="00703379">
      <w:pPr>
        <w:pStyle w:val="BodyText100ThemeColour"/>
        <w:rPr>
          <w:rFonts w:cstheme="minorHAnsi"/>
          <w:b/>
          <w:sz w:val="24"/>
        </w:rPr>
      </w:pPr>
      <w:r w:rsidRPr="00582E41">
        <w:rPr>
          <w:rFonts w:cstheme="minorHAnsi"/>
          <w:b/>
          <w:sz w:val="24"/>
        </w:rPr>
        <w:t>Related to</w:t>
      </w:r>
    </w:p>
    <w:p w14:paraId="3BBC6C38" w14:textId="77777777" w:rsidR="00703379" w:rsidRPr="00636D5F" w:rsidRDefault="00703379" w:rsidP="00703379">
      <w:pPr>
        <w:pStyle w:val="BodyText"/>
        <w:spacing w:before="0" w:after="0" w:line="276" w:lineRule="auto"/>
        <w:rPr>
          <w:rFonts w:cstheme="minorHAnsi"/>
          <w:color w:val="auto"/>
          <w:sz w:val="21"/>
          <w:szCs w:val="21"/>
        </w:rPr>
      </w:pPr>
      <w:r w:rsidRPr="00636D5F">
        <w:rPr>
          <w:rFonts w:cstheme="minorHAnsi"/>
          <w:color w:val="auto"/>
          <w:sz w:val="21"/>
          <w:szCs w:val="21"/>
        </w:rPr>
        <w:t>LB1 – Physical library collection usage</w:t>
      </w:r>
    </w:p>
    <w:p w14:paraId="4690650E" w14:textId="77777777" w:rsidR="00703379" w:rsidRPr="00636D5F" w:rsidRDefault="00703379" w:rsidP="00703379">
      <w:pPr>
        <w:pStyle w:val="BodyText"/>
        <w:spacing w:before="0" w:after="0" w:line="276" w:lineRule="auto"/>
        <w:rPr>
          <w:rFonts w:cstheme="minorHAnsi"/>
          <w:color w:val="auto"/>
          <w:sz w:val="21"/>
          <w:szCs w:val="21"/>
        </w:rPr>
      </w:pPr>
      <w:r w:rsidRPr="00636D5F">
        <w:rPr>
          <w:rFonts w:cstheme="minorHAnsi"/>
          <w:color w:val="auto"/>
          <w:sz w:val="21"/>
          <w:szCs w:val="21"/>
        </w:rPr>
        <w:t>LB2 – Recently purchased library collection</w:t>
      </w:r>
    </w:p>
    <w:p w14:paraId="7AC5747F" w14:textId="77777777" w:rsidR="003B5A09" w:rsidRDefault="003B5A09" w:rsidP="00703379">
      <w:pPr>
        <w:pStyle w:val="BodyText100ThemeColour"/>
        <w:rPr>
          <w:rFonts w:cstheme="minorHAnsi"/>
          <w:b/>
          <w:sz w:val="24"/>
        </w:rPr>
      </w:pPr>
    </w:p>
    <w:p w14:paraId="5A11FCEF" w14:textId="77777777" w:rsidR="00985A15" w:rsidRDefault="00985A15" w:rsidP="00703379">
      <w:pPr>
        <w:pStyle w:val="BodyText100ThemeColour"/>
        <w:rPr>
          <w:rFonts w:cstheme="minorHAnsi"/>
          <w:b/>
          <w:sz w:val="24"/>
        </w:rPr>
      </w:pPr>
    </w:p>
    <w:p w14:paraId="704DC3B1" w14:textId="77777777" w:rsidR="003B5A09" w:rsidRDefault="003B5A09" w:rsidP="00703379">
      <w:pPr>
        <w:pStyle w:val="BodyText100ThemeColour"/>
        <w:rPr>
          <w:rFonts w:cstheme="minorHAnsi"/>
          <w:b/>
          <w:sz w:val="24"/>
        </w:rPr>
      </w:pPr>
    </w:p>
    <w:p w14:paraId="2C819338" w14:textId="041337BB" w:rsidR="00703379" w:rsidRPr="00582E41" w:rsidRDefault="00703379" w:rsidP="00703379">
      <w:pPr>
        <w:pStyle w:val="BodyText100ThemeColour"/>
        <w:rPr>
          <w:rFonts w:cstheme="minorHAnsi"/>
          <w:b/>
          <w:sz w:val="24"/>
        </w:rPr>
      </w:pPr>
      <w:r w:rsidRPr="00582E41">
        <w:rPr>
          <w:rFonts w:cstheme="minorHAnsi"/>
          <w:b/>
          <w:sz w:val="24"/>
        </w:rPr>
        <w:t>Further information</w:t>
      </w:r>
    </w:p>
    <w:p w14:paraId="01F9899D" w14:textId="06AB9786" w:rsidR="00703379" w:rsidRPr="00636D5F" w:rsidRDefault="00703379" w:rsidP="00703379">
      <w:pPr>
        <w:pStyle w:val="BodyText"/>
        <w:spacing w:before="0" w:after="0" w:line="276" w:lineRule="auto"/>
        <w:rPr>
          <w:rFonts w:cstheme="minorHAnsi"/>
          <w:color w:val="auto"/>
          <w:sz w:val="21"/>
          <w:szCs w:val="21"/>
        </w:rPr>
      </w:pPr>
      <w:r w:rsidRPr="00AB6A94">
        <w:rPr>
          <w:rFonts w:cstheme="minorHAnsi"/>
          <w:color w:val="auto"/>
          <w:sz w:val="21"/>
          <w:szCs w:val="21"/>
        </w:rPr>
        <w:t>Local Government (Planning and Reporting) Regulations 20</w:t>
      </w:r>
      <w:r w:rsidR="00725F01" w:rsidRPr="00AB6A94">
        <w:rPr>
          <w:rFonts w:cstheme="minorHAnsi"/>
          <w:color w:val="auto"/>
          <w:sz w:val="21"/>
          <w:szCs w:val="21"/>
        </w:rPr>
        <w:t>20</w:t>
      </w:r>
      <w:r w:rsidRPr="00AB6A94">
        <w:rPr>
          <w:rFonts w:cstheme="minorHAnsi"/>
          <w:color w:val="auto"/>
          <w:sz w:val="21"/>
          <w:szCs w:val="21"/>
        </w:rPr>
        <w:t xml:space="preserve"> – Schedule 2 and 3 Indicator </w:t>
      </w:r>
      <w:r w:rsidR="00725F01" w:rsidRPr="00AB6A94">
        <w:rPr>
          <w:rFonts w:cstheme="minorHAnsi"/>
          <w:color w:val="auto"/>
          <w:sz w:val="21"/>
          <w:szCs w:val="21"/>
        </w:rPr>
        <w:t>4d</w:t>
      </w:r>
      <w:r w:rsidRPr="00AB6A94">
        <w:rPr>
          <w:rFonts w:cstheme="minorHAnsi"/>
          <w:color w:val="auto"/>
          <w:sz w:val="21"/>
          <w:szCs w:val="21"/>
        </w:rPr>
        <w:t xml:space="preserve"> (Pages </w:t>
      </w:r>
      <w:r w:rsidR="00AB6A94" w:rsidRPr="00AB6A94">
        <w:rPr>
          <w:rFonts w:cstheme="minorHAnsi"/>
          <w:color w:val="auto"/>
          <w:sz w:val="21"/>
          <w:szCs w:val="21"/>
        </w:rPr>
        <w:t>38</w:t>
      </w:r>
      <w:r w:rsidRPr="00AB6A94">
        <w:rPr>
          <w:rFonts w:cstheme="minorHAnsi"/>
          <w:color w:val="auto"/>
          <w:sz w:val="21"/>
          <w:szCs w:val="21"/>
        </w:rPr>
        <w:t xml:space="preserve"> &amp; </w:t>
      </w:r>
      <w:r w:rsidR="00AB6A94" w:rsidRPr="00AB6A94">
        <w:rPr>
          <w:rFonts w:cstheme="minorHAnsi"/>
          <w:color w:val="auto"/>
          <w:sz w:val="21"/>
          <w:szCs w:val="21"/>
        </w:rPr>
        <w:t>49</w:t>
      </w:r>
      <w:r w:rsidRPr="00AB6A94">
        <w:rPr>
          <w:rFonts w:cstheme="minorHAnsi"/>
          <w:color w:val="auto"/>
          <w:sz w:val="21"/>
          <w:szCs w:val="21"/>
        </w:rPr>
        <w:t>)</w:t>
      </w:r>
    </w:p>
    <w:p w14:paraId="5D20FD56" w14:textId="77777777" w:rsidR="00703379" w:rsidRPr="00582E41" w:rsidRDefault="00703379" w:rsidP="00703379">
      <w:pPr>
        <w:pStyle w:val="BodyText100ThemeColour"/>
        <w:rPr>
          <w:rFonts w:cstheme="minorHAnsi"/>
          <w:b/>
          <w:sz w:val="24"/>
        </w:rPr>
      </w:pPr>
      <w:r w:rsidRPr="00582E41">
        <w:rPr>
          <w:rFonts w:cstheme="minorHAnsi"/>
          <w:b/>
          <w:sz w:val="24"/>
        </w:rPr>
        <w:t>Notes or Case Studies</w:t>
      </w:r>
    </w:p>
    <w:p w14:paraId="55A3BA03" w14:textId="58D1FEFB" w:rsidR="00703379" w:rsidRPr="003B5A09" w:rsidRDefault="00703379" w:rsidP="003B5A09">
      <w:pPr>
        <w:spacing w:before="0" w:after="0" w:line="276" w:lineRule="auto"/>
        <w:rPr>
          <w:rFonts w:cstheme="minorHAnsi"/>
          <w:color w:val="62BB46" w:themeColor="accent3"/>
          <w:sz w:val="21"/>
          <w:szCs w:val="21"/>
          <w:u w:val="single"/>
        </w:rPr>
      </w:pPr>
      <w:r w:rsidRPr="003B5A09">
        <w:rPr>
          <w:rFonts w:cstheme="minorHAnsi"/>
          <w:color w:val="62BB46" w:themeColor="accent3"/>
          <w:sz w:val="21"/>
          <w:szCs w:val="21"/>
          <w:u w:val="single"/>
        </w:rPr>
        <w:t>Active library borrowers for regional library corporations and SWIFT</w:t>
      </w:r>
      <w:r w:rsidR="00137F8E">
        <w:rPr>
          <w:rFonts w:cstheme="minorHAnsi"/>
          <w:color w:val="62BB46" w:themeColor="accent3"/>
          <w:sz w:val="21"/>
          <w:szCs w:val="21"/>
          <w:u w:val="single"/>
        </w:rPr>
        <w:t>:</w:t>
      </w:r>
    </w:p>
    <w:p w14:paraId="0523F9E8" w14:textId="77777777" w:rsidR="00703379" w:rsidRPr="00636D5F" w:rsidRDefault="00703379" w:rsidP="003B5A09">
      <w:pPr>
        <w:spacing w:before="0" w:line="276" w:lineRule="auto"/>
        <w:rPr>
          <w:rFonts w:cstheme="minorHAnsi"/>
          <w:color w:val="auto"/>
          <w:sz w:val="21"/>
          <w:szCs w:val="21"/>
        </w:rPr>
      </w:pPr>
      <w:r w:rsidRPr="00636D5F">
        <w:rPr>
          <w:rFonts w:cstheme="minorHAnsi"/>
          <w:color w:val="auto"/>
          <w:sz w:val="21"/>
          <w:szCs w:val="21"/>
        </w:rPr>
        <w:t>The following methodology is provided for calculating the number of active borrowers for each council in a regional library corporation.</w:t>
      </w:r>
    </w:p>
    <w:p w14:paraId="5036F393" w14:textId="77777777" w:rsidR="00703379" w:rsidRPr="00137F8E" w:rsidRDefault="00703379" w:rsidP="00137F8E">
      <w:pPr>
        <w:spacing w:before="0" w:after="0" w:line="276" w:lineRule="auto"/>
        <w:rPr>
          <w:rFonts w:cstheme="minorHAnsi"/>
          <w:color w:val="62BB46" w:themeColor="accent3"/>
          <w:sz w:val="21"/>
          <w:szCs w:val="21"/>
          <w:u w:val="single"/>
        </w:rPr>
      </w:pPr>
      <w:r w:rsidRPr="00137F8E">
        <w:rPr>
          <w:rFonts w:cstheme="minorHAnsi"/>
          <w:color w:val="62BB46" w:themeColor="accent3"/>
          <w:sz w:val="21"/>
          <w:szCs w:val="21"/>
          <w:u w:val="single"/>
        </w:rPr>
        <w:t>An active library borrower for an individual council is a person who:</w:t>
      </w:r>
    </w:p>
    <w:p w14:paraId="672B3461" w14:textId="77777777" w:rsidR="00703379" w:rsidRPr="00636D5F" w:rsidRDefault="00703379" w:rsidP="00DA452B">
      <w:pPr>
        <w:numPr>
          <w:ilvl w:val="0"/>
          <w:numId w:val="5"/>
        </w:numPr>
        <w:spacing w:before="0" w:after="0" w:line="276" w:lineRule="auto"/>
        <w:ind w:left="318" w:hanging="283"/>
        <w:rPr>
          <w:rFonts w:cstheme="minorHAnsi"/>
          <w:color w:val="auto"/>
          <w:sz w:val="21"/>
          <w:szCs w:val="21"/>
        </w:rPr>
      </w:pPr>
      <w:r w:rsidRPr="00636D5F">
        <w:rPr>
          <w:rFonts w:cstheme="minorHAnsi"/>
          <w:color w:val="auto"/>
          <w:sz w:val="21"/>
          <w:szCs w:val="21"/>
        </w:rPr>
        <w:t>is a member of the regional library corporation or council library; and</w:t>
      </w:r>
    </w:p>
    <w:p w14:paraId="7F854F3E" w14:textId="77777777" w:rsidR="00703379" w:rsidRPr="00636D5F" w:rsidRDefault="00703379" w:rsidP="00DA452B">
      <w:pPr>
        <w:numPr>
          <w:ilvl w:val="0"/>
          <w:numId w:val="5"/>
        </w:numPr>
        <w:spacing w:before="0" w:after="0" w:line="276" w:lineRule="auto"/>
        <w:ind w:left="318" w:hanging="283"/>
        <w:rPr>
          <w:rFonts w:cstheme="minorHAnsi"/>
          <w:color w:val="auto"/>
          <w:sz w:val="21"/>
          <w:szCs w:val="21"/>
        </w:rPr>
      </w:pPr>
      <w:r w:rsidRPr="00636D5F">
        <w:rPr>
          <w:rFonts w:cstheme="minorHAnsi"/>
          <w:color w:val="auto"/>
          <w:sz w:val="21"/>
          <w:szCs w:val="21"/>
        </w:rPr>
        <w:t>is a resident in that individual council’s area; and</w:t>
      </w:r>
    </w:p>
    <w:p w14:paraId="383DEDD7" w14:textId="77777777" w:rsidR="00703379" w:rsidRPr="00636D5F" w:rsidRDefault="00703379" w:rsidP="00DA452B">
      <w:pPr>
        <w:numPr>
          <w:ilvl w:val="0"/>
          <w:numId w:val="5"/>
        </w:numPr>
        <w:spacing w:before="0" w:line="276" w:lineRule="auto"/>
        <w:ind w:left="318" w:hanging="283"/>
        <w:rPr>
          <w:rFonts w:cstheme="minorHAnsi"/>
          <w:color w:val="auto"/>
          <w:sz w:val="21"/>
          <w:szCs w:val="21"/>
        </w:rPr>
      </w:pPr>
      <w:r w:rsidRPr="00636D5F">
        <w:rPr>
          <w:rFonts w:cstheme="minorHAnsi"/>
          <w:color w:val="auto"/>
          <w:sz w:val="21"/>
          <w:szCs w:val="21"/>
        </w:rPr>
        <w:t xml:space="preserve">borrows a library collection item from the static library in that council area or from the mobile library (or other non-static option) </w:t>
      </w:r>
    </w:p>
    <w:p w14:paraId="3ADA35BC" w14:textId="77777777" w:rsidR="00703379" w:rsidRPr="00636D5F" w:rsidRDefault="00703379" w:rsidP="00A23969">
      <w:pPr>
        <w:spacing w:before="0" w:line="276" w:lineRule="auto"/>
        <w:rPr>
          <w:rFonts w:cstheme="minorHAnsi"/>
          <w:color w:val="auto"/>
          <w:sz w:val="21"/>
          <w:szCs w:val="21"/>
        </w:rPr>
      </w:pPr>
      <w:r w:rsidRPr="00636D5F">
        <w:rPr>
          <w:rFonts w:cstheme="minorHAnsi"/>
          <w:color w:val="auto"/>
          <w:sz w:val="21"/>
          <w:szCs w:val="21"/>
        </w:rPr>
        <w:t>It also includes regional library corporation members who live outside the corporation area that borrow a library collection item from the static library in that council area or from the mobile library.</w:t>
      </w:r>
    </w:p>
    <w:p w14:paraId="116BF020" w14:textId="225880D8" w:rsidR="00703379" w:rsidRPr="00636D5F" w:rsidRDefault="00703379" w:rsidP="00E0119D">
      <w:pPr>
        <w:spacing w:line="276" w:lineRule="auto"/>
        <w:rPr>
          <w:rFonts w:cstheme="minorHAnsi"/>
          <w:color w:val="auto"/>
          <w:sz w:val="21"/>
          <w:szCs w:val="21"/>
        </w:rPr>
      </w:pPr>
      <w:r w:rsidRPr="00636D5F">
        <w:rPr>
          <w:rFonts w:cstheme="minorHAnsi"/>
          <w:color w:val="auto"/>
          <w:sz w:val="21"/>
          <w:szCs w:val="21"/>
        </w:rPr>
        <w:t>It may be necessary to filter member activity by postcode in order to comply with the above guidance.</w:t>
      </w:r>
    </w:p>
    <w:p w14:paraId="74E7A642" w14:textId="77777777" w:rsidR="00703379" w:rsidRPr="00B942FE" w:rsidRDefault="00703379" w:rsidP="00B942FE">
      <w:pPr>
        <w:pStyle w:val="paragraph"/>
        <w:spacing w:line="276" w:lineRule="auto"/>
        <w:textAlignment w:val="baseline"/>
        <w:rPr>
          <w:rStyle w:val="normaltextrun1"/>
          <w:rFonts w:asciiTheme="minorHAnsi" w:hAnsiTheme="minorHAnsi"/>
          <w:b/>
          <w:bCs/>
          <w:color w:val="442D97" w:themeColor="accent1" w:themeTint="BF"/>
          <w:u w:val="single"/>
        </w:rPr>
      </w:pPr>
      <w:r w:rsidRPr="00B942FE">
        <w:rPr>
          <w:rStyle w:val="normaltextrun1"/>
          <w:rFonts w:asciiTheme="minorHAnsi" w:hAnsiTheme="minorHAnsi"/>
          <w:b/>
          <w:bCs/>
          <w:color w:val="442D97" w:themeColor="accent1" w:themeTint="BF"/>
          <w:u w:val="single"/>
        </w:rPr>
        <w:t>Mobile libraries</w:t>
      </w:r>
    </w:p>
    <w:p w14:paraId="75E21960" w14:textId="77777777" w:rsidR="00703379" w:rsidRPr="00636D5F" w:rsidRDefault="00703379" w:rsidP="00E0119D">
      <w:pPr>
        <w:spacing w:before="0" w:line="276" w:lineRule="auto"/>
        <w:rPr>
          <w:rFonts w:cstheme="minorHAnsi"/>
          <w:color w:val="auto"/>
          <w:sz w:val="21"/>
          <w:szCs w:val="21"/>
        </w:rPr>
      </w:pPr>
      <w:r w:rsidRPr="00636D5F">
        <w:rPr>
          <w:rFonts w:cstheme="minorHAnsi"/>
          <w:color w:val="auto"/>
          <w:sz w:val="21"/>
          <w:szCs w:val="21"/>
        </w:rPr>
        <w:t>The following methodology is provided for calculating the indicators and measures where mobile libraries are an integral part of the service:</w:t>
      </w:r>
    </w:p>
    <w:p w14:paraId="7DF46B30" w14:textId="574A7135" w:rsidR="00703379" w:rsidRPr="0082794D" w:rsidRDefault="00703379" w:rsidP="0082794D">
      <w:pPr>
        <w:spacing w:before="0" w:line="276" w:lineRule="auto"/>
        <w:rPr>
          <w:rFonts w:cstheme="minorHAnsi"/>
          <w:b/>
          <w:bCs/>
          <w:i/>
          <w:iCs/>
          <w:color w:val="442D97" w:themeColor="accent1" w:themeTint="BF"/>
          <w:sz w:val="24"/>
          <w:szCs w:val="24"/>
        </w:rPr>
      </w:pPr>
      <w:r w:rsidRPr="0082794D">
        <w:rPr>
          <w:rFonts w:cstheme="minorHAnsi"/>
          <w:b/>
          <w:bCs/>
          <w:i/>
          <w:iCs/>
          <w:color w:val="442D97" w:themeColor="accent1" w:themeTint="BF"/>
          <w:sz w:val="24"/>
          <w:szCs w:val="24"/>
        </w:rPr>
        <w:t>Active library borrowers in municipality</w:t>
      </w:r>
      <w:r w:rsidR="0082794D" w:rsidRPr="0082794D">
        <w:rPr>
          <w:rFonts w:cstheme="minorHAnsi"/>
          <w:b/>
          <w:bCs/>
          <w:i/>
          <w:iCs/>
          <w:color w:val="442D97" w:themeColor="accent1" w:themeTint="BF"/>
          <w:sz w:val="24"/>
          <w:szCs w:val="24"/>
        </w:rPr>
        <w:t>:</w:t>
      </w:r>
    </w:p>
    <w:p w14:paraId="24C0FF42" w14:textId="77777777" w:rsidR="00703379" w:rsidRPr="00E0119D" w:rsidRDefault="00703379" w:rsidP="00E0119D">
      <w:pPr>
        <w:spacing w:before="0" w:after="0" w:line="276" w:lineRule="auto"/>
        <w:rPr>
          <w:rFonts w:cstheme="minorHAnsi"/>
          <w:color w:val="62BB46" w:themeColor="accent3"/>
          <w:sz w:val="21"/>
          <w:szCs w:val="21"/>
          <w:u w:val="single"/>
        </w:rPr>
      </w:pPr>
      <w:r w:rsidRPr="00E0119D">
        <w:rPr>
          <w:rFonts w:cstheme="minorHAnsi"/>
          <w:color w:val="62BB46" w:themeColor="accent3"/>
          <w:sz w:val="21"/>
          <w:szCs w:val="21"/>
          <w:u w:val="single"/>
        </w:rPr>
        <w:t>Numerator</w:t>
      </w:r>
    </w:p>
    <w:p w14:paraId="1B0D5355" w14:textId="77777777" w:rsidR="00703379" w:rsidRPr="00636D5F" w:rsidRDefault="00703379" w:rsidP="0082794D">
      <w:pPr>
        <w:spacing w:before="0" w:after="240" w:line="276" w:lineRule="auto"/>
        <w:rPr>
          <w:rFonts w:cstheme="minorHAnsi"/>
          <w:color w:val="auto"/>
          <w:sz w:val="21"/>
          <w:szCs w:val="21"/>
        </w:rPr>
      </w:pPr>
      <w:r w:rsidRPr="00636D5F">
        <w:rPr>
          <w:rFonts w:cstheme="minorHAnsi"/>
          <w:color w:val="auto"/>
          <w:sz w:val="21"/>
          <w:szCs w:val="21"/>
        </w:rPr>
        <w:t>The sum of the number of active library borrowers in the last 3 financial years using the mobile service</w:t>
      </w:r>
    </w:p>
    <w:p w14:paraId="69429AE0" w14:textId="77777777" w:rsidR="00703379" w:rsidRPr="002158FC" w:rsidRDefault="00703379" w:rsidP="00E0119D">
      <w:pPr>
        <w:spacing w:before="0" w:after="0" w:line="276" w:lineRule="auto"/>
        <w:rPr>
          <w:rFonts w:cstheme="minorHAnsi"/>
          <w:sz w:val="21"/>
          <w:szCs w:val="21"/>
          <w:u w:val="single"/>
        </w:rPr>
      </w:pPr>
      <w:r w:rsidRPr="00E0119D">
        <w:rPr>
          <w:rFonts w:cstheme="minorHAnsi"/>
          <w:color w:val="62BB46" w:themeColor="accent3"/>
          <w:sz w:val="21"/>
          <w:szCs w:val="21"/>
          <w:u w:val="single"/>
        </w:rPr>
        <w:t>Denominator</w:t>
      </w:r>
    </w:p>
    <w:p w14:paraId="3B3C69A7" w14:textId="0DE6560D" w:rsidR="00E0119D" w:rsidRPr="00636D5F" w:rsidRDefault="00703379" w:rsidP="00E0119D">
      <w:pPr>
        <w:spacing w:before="0" w:line="276" w:lineRule="auto"/>
        <w:rPr>
          <w:rFonts w:cstheme="minorHAnsi"/>
          <w:color w:val="auto"/>
          <w:sz w:val="21"/>
          <w:szCs w:val="21"/>
        </w:rPr>
      </w:pPr>
      <w:r w:rsidRPr="00636D5F">
        <w:rPr>
          <w:rFonts w:cstheme="minorHAnsi"/>
          <w:color w:val="auto"/>
          <w:sz w:val="21"/>
          <w:szCs w:val="21"/>
        </w:rPr>
        <w:t>The sum of the population in the last 3 financial years</w:t>
      </w:r>
    </w:p>
    <w:p w14:paraId="587FEFD0" w14:textId="77777777" w:rsidR="00E0119D" w:rsidRDefault="00E0119D">
      <w:pPr>
        <w:spacing w:before="0" w:line="276" w:lineRule="auto"/>
        <w:rPr>
          <w:rFonts w:cstheme="minorHAnsi"/>
          <w:sz w:val="21"/>
          <w:szCs w:val="21"/>
        </w:rPr>
      </w:pPr>
      <w:r>
        <w:rPr>
          <w:rFonts w:cstheme="minorHAnsi"/>
          <w:sz w:val="21"/>
          <w:szCs w:val="21"/>
        </w:rPr>
        <w:br w:type="page"/>
      </w:r>
    </w:p>
    <w:p w14:paraId="40C92426" w14:textId="77777777" w:rsidR="001155B3" w:rsidRPr="0071764B" w:rsidRDefault="001155B3" w:rsidP="0071764B">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36" w:name="_Toc32323315"/>
      <w:bookmarkStart w:id="137" w:name="_Toc96088544"/>
      <w:r w:rsidRPr="0071764B">
        <w:rPr>
          <w:rFonts w:asciiTheme="minorHAnsi" w:hAnsiTheme="minorHAnsi" w:cstheme="minorHAnsi"/>
          <w:b w:val="0"/>
          <w:color w:val="201547" w:themeColor="text2"/>
          <w:kern w:val="32"/>
          <w:sz w:val="32"/>
          <w:lang w:eastAsia="en-AU"/>
        </w:rPr>
        <w:t>LB5 – Cost of library service per population</w:t>
      </w:r>
      <w:bookmarkEnd w:id="136"/>
      <w:bookmarkEnd w:id="137"/>
      <w:r w:rsidRPr="0071764B">
        <w:rPr>
          <w:rFonts w:asciiTheme="minorHAnsi" w:hAnsiTheme="minorHAnsi" w:cstheme="minorHAnsi"/>
          <w:b w:val="0"/>
          <w:color w:val="201547" w:themeColor="text2"/>
          <w:kern w:val="32"/>
          <w:sz w:val="32"/>
          <w:lang w:eastAsia="en-AU"/>
        </w:rPr>
        <w:t xml:space="preserve">  </w:t>
      </w:r>
    </w:p>
    <w:p w14:paraId="7F7C94C7" w14:textId="77777777" w:rsidR="001155B3" w:rsidRPr="00582E41" w:rsidRDefault="001155B3" w:rsidP="001155B3">
      <w:pPr>
        <w:pStyle w:val="BodyText100ThemeColour"/>
        <w:rPr>
          <w:rFonts w:cstheme="minorHAnsi"/>
          <w:b/>
          <w:sz w:val="24"/>
        </w:rPr>
      </w:pPr>
      <w:r w:rsidRPr="00582E41">
        <w:rPr>
          <w:rFonts w:cstheme="minorHAnsi"/>
          <w:b/>
          <w:sz w:val="24"/>
        </w:rPr>
        <w:t>Definition</w:t>
      </w:r>
    </w:p>
    <w:p w14:paraId="6964815D" w14:textId="77777777" w:rsidR="001155B3" w:rsidRPr="004A2D11" w:rsidRDefault="001155B3" w:rsidP="001155B3">
      <w:pPr>
        <w:pStyle w:val="BodyText"/>
        <w:rPr>
          <w:rFonts w:ascii="Arial Nova" w:hAnsi="Arial Nova"/>
          <w:b/>
          <w:color w:val="auto"/>
          <w:szCs w:val="22"/>
        </w:rPr>
      </w:pPr>
      <w:r w:rsidRPr="004A2D11">
        <w:rPr>
          <w:rStyle w:val="normaltextrun1"/>
          <w:rFonts w:cstheme="minorHAnsi"/>
          <w:color w:val="auto"/>
          <w:sz w:val="24"/>
          <w:szCs w:val="22"/>
        </w:rPr>
        <w:t xml:space="preserve">The direct cost of the library service per population. </w:t>
      </w:r>
      <w:r w:rsidRPr="004A2D11">
        <w:rPr>
          <w:rStyle w:val="eop"/>
          <w:rFonts w:ascii="Arial Nova" w:hAnsi="Arial Nova"/>
          <w:color w:val="auto"/>
          <w:szCs w:val="22"/>
        </w:rPr>
        <w:t> </w:t>
      </w:r>
    </w:p>
    <w:p w14:paraId="4FC3BC5A" w14:textId="77777777" w:rsidR="001155B3" w:rsidRPr="00582E41" w:rsidRDefault="001155B3" w:rsidP="001155B3">
      <w:pPr>
        <w:pStyle w:val="BodyText100ThemeColour"/>
        <w:rPr>
          <w:rFonts w:cstheme="minorHAnsi"/>
          <w:b/>
          <w:sz w:val="24"/>
        </w:rPr>
      </w:pPr>
      <w:r w:rsidRPr="00582E41">
        <w:rPr>
          <w:rFonts w:cstheme="minorHAnsi"/>
          <w:b/>
          <w:sz w:val="24"/>
        </w:rPr>
        <w:t>Calculation</w:t>
      </w:r>
    </w:p>
    <w:p w14:paraId="231DB44B" w14:textId="77777777" w:rsidR="001155B3" w:rsidRPr="0071764B" w:rsidRDefault="001155B3" w:rsidP="001155B3">
      <w:pPr>
        <w:pStyle w:val="paragraph"/>
        <w:spacing w:line="276" w:lineRule="auto"/>
        <w:textAlignment w:val="baseline"/>
        <w:rPr>
          <w:rFonts w:asciiTheme="minorHAnsi" w:hAnsiTheme="minorHAnsi" w:cstheme="minorHAnsi"/>
          <w:color w:val="62BB46" w:themeColor="accent3"/>
          <w:sz w:val="21"/>
          <w:szCs w:val="21"/>
        </w:rPr>
      </w:pPr>
      <w:r w:rsidRPr="0071764B">
        <w:rPr>
          <w:rStyle w:val="normaltextrun1"/>
          <w:rFonts w:asciiTheme="minorHAnsi" w:hAnsiTheme="minorHAnsi" w:cstheme="minorHAnsi"/>
          <w:color w:val="62BB46" w:themeColor="accent3"/>
          <w:sz w:val="21"/>
          <w:szCs w:val="21"/>
          <w:u w:val="single"/>
        </w:rPr>
        <w:t>Numerator</w:t>
      </w:r>
      <w:r w:rsidRPr="0071764B">
        <w:rPr>
          <w:rStyle w:val="eop"/>
          <w:rFonts w:asciiTheme="minorHAnsi" w:hAnsiTheme="minorHAnsi" w:cstheme="minorHAnsi"/>
          <w:color w:val="62BB46" w:themeColor="accent3"/>
          <w:sz w:val="21"/>
          <w:szCs w:val="21"/>
        </w:rPr>
        <w:t> </w:t>
      </w:r>
    </w:p>
    <w:p w14:paraId="459A74CB" w14:textId="77777777" w:rsidR="001155B3" w:rsidRPr="004A2D11" w:rsidRDefault="001155B3" w:rsidP="001155B3">
      <w:pPr>
        <w:pStyle w:val="paragraph"/>
        <w:spacing w:after="240" w:line="276" w:lineRule="auto"/>
        <w:textAlignment w:val="baseline"/>
        <w:rPr>
          <w:rFonts w:asciiTheme="minorHAnsi" w:hAnsiTheme="minorHAnsi" w:cstheme="minorHAnsi"/>
          <w:sz w:val="21"/>
          <w:szCs w:val="21"/>
        </w:rPr>
      </w:pPr>
      <w:r w:rsidRPr="004A2D11">
        <w:rPr>
          <w:rStyle w:val="normaltextrun1"/>
          <w:rFonts w:asciiTheme="minorHAnsi" w:hAnsiTheme="minorHAnsi" w:cstheme="minorHAnsi"/>
          <w:sz w:val="21"/>
          <w:szCs w:val="21"/>
        </w:rPr>
        <w:t>Direct cost of the library service</w:t>
      </w:r>
    </w:p>
    <w:p w14:paraId="517F5787" w14:textId="77777777" w:rsidR="001155B3" w:rsidRPr="0071764B" w:rsidRDefault="001155B3" w:rsidP="001155B3">
      <w:pPr>
        <w:pStyle w:val="paragraph"/>
        <w:spacing w:line="276" w:lineRule="auto"/>
        <w:textAlignment w:val="baseline"/>
        <w:rPr>
          <w:rFonts w:asciiTheme="minorHAnsi" w:hAnsiTheme="minorHAnsi" w:cstheme="minorHAnsi"/>
          <w:color w:val="62BB46" w:themeColor="accent3"/>
          <w:sz w:val="21"/>
          <w:szCs w:val="21"/>
        </w:rPr>
      </w:pPr>
      <w:r w:rsidRPr="0071764B">
        <w:rPr>
          <w:rStyle w:val="normaltextrun1"/>
          <w:rFonts w:asciiTheme="minorHAnsi" w:hAnsiTheme="minorHAnsi" w:cstheme="minorHAnsi"/>
          <w:color w:val="62BB46" w:themeColor="accent3"/>
          <w:sz w:val="21"/>
          <w:szCs w:val="21"/>
          <w:u w:val="single"/>
        </w:rPr>
        <w:t>Denominator</w:t>
      </w:r>
      <w:r w:rsidRPr="0071764B">
        <w:rPr>
          <w:rStyle w:val="eop"/>
          <w:rFonts w:asciiTheme="minorHAnsi" w:hAnsiTheme="minorHAnsi" w:cstheme="minorHAnsi"/>
          <w:color w:val="62BB46" w:themeColor="accent3"/>
          <w:sz w:val="21"/>
          <w:szCs w:val="21"/>
        </w:rPr>
        <w:t> </w:t>
      </w:r>
    </w:p>
    <w:p w14:paraId="1D4DB056" w14:textId="77777777" w:rsidR="001155B3" w:rsidRPr="004A2D11" w:rsidRDefault="001155B3" w:rsidP="001155B3">
      <w:pPr>
        <w:pStyle w:val="BodyText"/>
        <w:spacing w:before="0" w:after="0" w:line="276" w:lineRule="auto"/>
        <w:rPr>
          <w:rFonts w:cstheme="minorHAnsi"/>
          <w:color w:val="auto"/>
          <w:sz w:val="21"/>
          <w:szCs w:val="21"/>
        </w:rPr>
      </w:pPr>
      <w:r w:rsidRPr="004A2D11">
        <w:rPr>
          <w:rStyle w:val="normaltextrun1"/>
          <w:rFonts w:cstheme="minorHAnsi"/>
          <w:color w:val="auto"/>
          <w:sz w:val="21"/>
          <w:szCs w:val="21"/>
        </w:rPr>
        <w:t>Population</w:t>
      </w:r>
    </w:p>
    <w:p w14:paraId="487281FF" w14:textId="77777777" w:rsidR="001155B3" w:rsidRPr="00582E41" w:rsidRDefault="001155B3" w:rsidP="001155B3">
      <w:pPr>
        <w:pStyle w:val="BodyText100ThemeColour"/>
        <w:rPr>
          <w:rFonts w:cstheme="minorHAnsi"/>
          <w:b/>
          <w:sz w:val="24"/>
        </w:rPr>
      </w:pPr>
      <w:r w:rsidRPr="00582E41">
        <w:rPr>
          <w:rFonts w:cstheme="minorHAnsi"/>
          <w:b/>
          <w:sz w:val="24"/>
        </w:rPr>
        <w:t xml:space="preserve">Key terms </w:t>
      </w:r>
    </w:p>
    <w:p w14:paraId="6BF1FAA9" w14:textId="77777777" w:rsidR="001155B3" w:rsidRPr="0071764B" w:rsidRDefault="001155B3" w:rsidP="0071764B">
      <w:pPr>
        <w:spacing w:before="0" w:after="0" w:line="276" w:lineRule="auto"/>
        <w:rPr>
          <w:rFonts w:cstheme="minorHAnsi"/>
          <w:color w:val="62BB46" w:themeColor="accent3"/>
          <w:sz w:val="21"/>
          <w:szCs w:val="21"/>
          <w:u w:val="single"/>
        </w:rPr>
      </w:pPr>
      <w:r w:rsidRPr="0071764B">
        <w:rPr>
          <w:rFonts w:cstheme="minorHAnsi"/>
          <w:color w:val="62BB46" w:themeColor="accent3"/>
          <w:sz w:val="21"/>
          <w:szCs w:val="21"/>
          <w:u w:val="single"/>
        </w:rPr>
        <w:t>Direct cost – In-house service</w:t>
      </w:r>
    </w:p>
    <w:p w14:paraId="1389E093" w14:textId="3A4B3899" w:rsidR="001155B3" w:rsidRPr="004A2D11" w:rsidRDefault="001155B3" w:rsidP="0071764B">
      <w:pPr>
        <w:spacing w:before="0" w:line="276" w:lineRule="auto"/>
        <w:rPr>
          <w:rFonts w:cstheme="minorHAnsi"/>
          <w:color w:val="auto"/>
          <w:sz w:val="21"/>
          <w:szCs w:val="21"/>
        </w:rPr>
      </w:pPr>
      <w:r w:rsidRPr="004A2D11">
        <w:rPr>
          <w:rFonts w:cstheme="minorHAnsi"/>
          <w:color w:val="auto"/>
          <w:sz w:val="21"/>
          <w:szCs w:val="21"/>
        </w:rPr>
        <w:t>Is operating expenses directly related to the delivery of the library service (including library programs). This includes expenses such as salaries and oncosts, agency and contract staff, training and development, conferences and seminars, materials, maintenance, utilities, travel and vehicle/plant hire costs, phones, accommodation (rent, lease), computer costs (where they are specific to the service), library collection item processing costs and other incidental expenses. It also includes e-books as they do not meet the definition of a depreciable asset and therefore are expensed. It does not include capital purchases such as library collection items,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627C1E">
        <w:rPr>
          <w:rFonts w:cstheme="minorHAnsi"/>
          <w:color w:val="auto"/>
          <w:sz w:val="21"/>
          <w:szCs w:val="21"/>
        </w:rPr>
        <w:t>g.,</w:t>
      </w:r>
      <w:r w:rsidRPr="004A2D11">
        <w:rPr>
          <w:rFonts w:cstheme="minorHAnsi"/>
          <w:color w:val="auto"/>
          <w:sz w:val="21"/>
          <w:szCs w:val="21"/>
        </w:rPr>
        <w:t xml:space="preserve"> casual, agency).</w:t>
      </w:r>
    </w:p>
    <w:p w14:paraId="2B79126A" w14:textId="77777777" w:rsidR="001155B3" w:rsidRPr="00C01685" w:rsidRDefault="001155B3" w:rsidP="00C01685">
      <w:pPr>
        <w:spacing w:before="0" w:after="0" w:line="276" w:lineRule="auto"/>
        <w:rPr>
          <w:rFonts w:cstheme="minorHAnsi"/>
          <w:color w:val="62BB46" w:themeColor="accent3"/>
          <w:sz w:val="21"/>
          <w:szCs w:val="21"/>
          <w:u w:val="single"/>
        </w:rPr>
      </w:pPr>
      <w:r w:rsidRPr="00C01685">
        <w:rPr>
          <w:rFonts w:cstheme="minorHAnsi"/>
          <w:color w:val="62BB46" w:themeColor="accent3"/>
          <w:sz w:val="21"/>
          <w:szCs w:val="21"/>
          <w:u w:val="single"/>
        </w:rPr>
        <w:t>Management overheads</w:t>
      </w:r>
    </w:p>
    <w:p w14:paraId="5EC42A06" w14:textId="77777777" w:rsidR="001155B3" w:rsidRPr="0065669A" w:rsidRDefault="001155B3" w:rsidP="00107525">
      <w:pPr>
        <w:spacing w:before="0" w:after="0" w:line="276" w:lineRule="auto"/>
        <w:rPr>
          <w:rFonts w:cstheme="minorHAnsi"/>
          <w:color w:val="auto"/>
          <w:sz w:val="21"/>
          <w:szCs w:val="21"/>
          <w:u w:val="single"/>
        </w:rPr>
      </w:pPr>
      <w:r w:rsidRPr="0065669A">
        <w:rPr>
          <w:rFonts w:cstheme="minorHAnsi"/>
          <w:color w:val="auto"/>
          <w:sz w:val="21"/>
          <w:szCs w:val="21"/>
        </w:rPr>
        <w:t>Is employee costs associated with overseeing or managing the service. Examples might include a proportion of:</w:t>
      </w:r>
    </w:p>
    <w:p w14:paraId="268D06E4" w14:textId="77777777" w:rsidR="001155B3" w:rsidRPr="0065669A" w:rsidRDefault="001155B3" w:rsidP="00DA452B">
      <w:pPr>
        <w:numPr>
          <w:ilvl w:val="0"/>
          <w:numId w:val="5"/>
        </w:numPr>
        <w:spacing w:before="0" w:after="0" w:line="276" w:lineRule="auto"/>
        <w:ind w:left="318" w:hanging="283"/>
        <w:rPr>
          <w:rFonts w:cstheme="minorHAnsi"/>
          <w:color w:val="auto"/>
          <w:sz w:val="21"/>
          <w:szCs w:val="21"/>
        </w:rPr>
      </w:pPr>
      <w:r w:rsidRPr="0065669A">
        <w:rPr>
          <w:rFonts w:cstheme="minorHAnsi"/>
          <w:color w:val="auto"/>
          <w:sz w:val="21"/>
          <w:szCs w:val="21"/>
        </w:rPr>
        <w:t>chief executive officer</w:t>
      </w:r>
    </w:p>
    <w:p w14:paraId="0B4E2316" w14:textId="77777777" w:rsidR="001155B3" w:rsidRPr="0065669A" w:rsidRDefault="001155B3" w:rsidP="00DA452B">
      <w:pPr>
        <w:numPr>
          <w:ilvl w:val="0"/>
          <w:numId w:val="5"/>
        </w:numPr>
        <w:spacing w:before="0" w:after="0" w:line="276" w:lineRule="auto"/>
        <w:ind w:left="318" w:hanging="283"/>
        <w:rPr>
          <w:rFonts w:cstheme="minorHAnsi"/>
          <w:color w:val="auto"/>
          <w:sz w:val="21"/>
          <w:szCs w:val="21"/>
        </w:rPr>
      </w:pPr>
      <w:r w:rsidRPr="0065669A">
        <w:rPr>
          <w:rFonts w:cstheme="minorHAnsi"/>
          <w:color w:val="auto"/>
          <w:sz w:val="21"/>
          <w:szCs w:val="21"/>
        </w:rPr>
        <w:t>general manager/director</w:t>
      </w:r>
    </w:p>
    <w:p w14:paraId="4FA4B6B1" w14:textId="77777777" w:rsidR="001155B3" w:rsidRPr="004A2D11" w:rsidRDefault="001155B3" w:rsidP="00DA452B">
      <w:pPr>
        <w:numPr>
          <w:ilvl w:val="0"/>
          <w:numId w:val="5"/>
        </w:numPr>
        <w:spacing w:before="0" w:after="0" w:line="276" w:lineRule="auto"/>
        <w:ind w:left="318" w:hanging="283"/>
        <w:rPr>
          <w:rFonts w:cstheme="minorHAnsi"/>
          <w:color w:val="auto"/>
          <w:sz w:val="21"/>
          <w:szCs w:val="21"/>
        </w:rPr>
      </w:pPr>
      <w:r w:rsidRPr="004A2D11">
        <w:rPr>
          <w:rFonts w:cstheme="minorHAnsi"/>
          <w:color w:val="auto"/>
          <w:sz w:val="21"/>
          <w:szCs w:val="21"/>
        </w:rPr>
        <w:t>supervisor</w:t>
      </w:r>
    </w:p>
    <w:p w14:paraId="7D018AE0" w14:textId="77777777" w:rsidR="001155B3" w:rsidRPr="004A2D11" w:rsidRDefault="001155B3" w:rsidP="00DA452B">
      <w:pPr>
        <w:numPr>
          <w:ilvl w:val="0"/>
          <w:numId w:val="5"/>
        </w:numPr>
        <w:spacing w:before="0" w:after="0" w:line="276" w:lineRule="auto"/>
        <w:ind w:left="318" w:hanging="283"/>
        <w:rPr>
          <w:rFonts w:cstheme="minorHAnsi"/>
          <w:color w:val="auto"/>
          <w:sz w:val="21"/>
          <w:szCs w:val="21"/>
        </w:rPr>
      </w:pPr>
      <w:r w:rsidRPr="004A2D11">
        <w:rPr>
          <w:rFonts w:cstheme="minorHAnsi"/>
          <w:color w:val="auto"/>
          <w:sz w:val="21"/>
          <w:szCs w:val="21"/>
        </w:rPr>
        <w:t>team leader</w:t>
      </w:r>
    </w:p>
    <w:p w14:paraId="21BF7C8E" w14:textId="3142462C" w:rsidR="001155B3" w:rsidRPr="004A2D11" w:rsidRDefault="001155B3" w:rsidP="00DA452B">
      <w:pPr>
        <w:numPr>
          <w:ilvl w:val="0"/>
          <w:numId w:val="5"/>
        </w:numPr>
        <w:spacing w:before="0" w:line="276" w:lineRule="auto"/>
        <w:ind w:left="318" w:hanging="283"/>
        <w:rPr>
          <w:rFonts w:cstheme="minorHAnsi"/>
          <w:color w:val="auto"/>
          <w:sz w:val="21"/>
          <w:szCs w:val="21"/>
        </w:rPr>
      </w:pPr>
      <w:r w:rsidRPr="004A2D11">
        <w:rPr>
          <w:rFonts w:cstheme="minorHAnsi"/>
          <w:color w:val="auto"/>
          <w:sz w:val="21"/>
          <w:szCs w:val="21"/>
        </w:rPr>
        <w:t xml:space="preserve">administration staff </w:t>
      </w:r>
    </w:p>
    <w:p w14:paraId="4A1A14C6" w14:textId="77777777" w:rsidR="001155B3" w:rsidRPr="00107525" w:rsidRDefault="001155B3" w:rsidP="00107525">
      <w:pPr>
        <w:spacing w:before="0" w:after="0" w:line="276" w:lineRule="auto"/>
        <w:rPr>
          <w:rFonts w:cstheme="minorHAnsi"/>
          <w:color w:val="62BB46" w:themeColor="accent3"/>
          <w:sz w:val="21"/>
          <w:szCs w:val="21"/>
          <w:u w:val="single"/>
        </w:rPr>
      </w:pPr>
      <w:r w:rsidRPr="00107525">
        <w:rPr>
          <w:rFonts w:cstheme="minorHAnsi"/>
          <w:color w:val="62BB46" w:themeColor="accent3"/>
          <w:sz w:val="21"/>
          <w:szCs w:val="21"/>
          <w:u w:val="single"/>
        </w:rPr>
        <w:t>Corporate overheads</w:t>
      </w:r>
    </w:p>
    <w:p w14:paraId="659BCAD1" w14:textId="77777777" w:rsidR="001155B3" w:rsidRPr="004A2D11" w:rsidRDefault="001155B3" w:rsidP="00366535">
      <w:pPr>
        <w:spacing w:before="0" w:after="0" w:line="276" w:lineRule="auto"/>
        <w:rPr>
          <w:rFonts w:cstheme="minorHAnsi"/>
          <w:color w:val="auto"/>
          <w:sz w:val="21"/>
          <w:szCs w:val="21"/>
        </w:rPr>
      </w:pPr>
      <w:r w:rsidRPr="004A2D11">
        <w:rPr>
          <w:rFonts w:cstheme="minorHAnsi"/>
          <w:color w:val="auto"/>
          <w:sz w:val="21"/>
          <w:szCs w:val="21"/>
        </w:rPr>
        <w:t>Are costs associated with supporting the delivery of the service. Examples include:</w:t>
      </w:r>
    </w:p>
    <w:p w14:paraId="24C09A6E" w14:textId="77777777" w:rsidR="001155B3" w:rsidRPr="004A2D11" w:rsidRDefault="001155B3" w:rsidP="00DA452B">
      <w:pPr>
        <w:numPr>
          <w:ilvl w:val="0"/>
          <w:numId w:val="5"/>
        </w:numPr>
        <w:spacing w:before="0" w:after="0" w:line="276" w:lineRule="auto"/>
        <w:ind w:left="318" w:hanging="283"/>
        <w:rPr>
          <w:rFonts w:cstheme="minorHAnsi"/>
          <w:color w:val="auto"/>
          <w:sz w:val="21"/>
          <w:szCs w:val="21"/>
        </w:rPr>
      </w:pPr>
      <w:r w:rsidRPr="004A2D11">
        <w:rPr>
          <w:rFonts w:cstheme="minorHAnsi"/>
          <w:color w:val="auto"/>
          <w:sz w:val="21"/>
          <w:szCs w:val="21"/>
        </w:rPr>
        <w:t xml:space="preserve">payroll </w:t>
      </w:r>
    </w:p>
    <w:p w14:paraId="0BF13406" w14:textId="77777777" w:rsidR="001155B3" w:rsidRPr="004A2D11" w:rsidRDefault="001155B3" w:rsidP="00DA452B">
      <w:pPr>
        <w:numPr>
          <w:ilvl w:val="0"/>
          <w:numId w:val="5"/>
        </w:numPr>
        <w:spacing w:before="0" w:after="0" w:line="276" w:lineRule="auto"/>
        <w:ind w:left="318" w:hanging="283"/>
        <w:rPr>
          <w:rFonts w:cstheme="minorHAnsi"/>
          <w:color w:val="auto"/>
          <w:sz w:val="21"/>
          <w:szCs w:val="21"/>
        </w:rPr>
      </w:pPr>
      <w:r w:rsidRPr="004A2D11">
        <w:rPr>
          <w:rFonts w:cstheme="minorHAnsi"/>
          <w:color w:val="auto"/>
          <w:sz w:val="21"/>
          <w:szCs w:val="21"/>
        </w:rPr>
        <w:t>human resources</w:t>
      </w:r>
    </w:p>
    <w:p w14:paraId="3F657749" w14:textId="77777777" w:rsidR="001155B3" w:rsidRPr="004A2D11" w:rsidRDefault="001155B3" w:rsidP="00DA452B">
      <w:pPr>
        <w:numPr>
          <w:ilvl w:val="0"/>
          <w:numId w:val="5"/>
        </w:numPr>
        <w:spacing w:before="0" w:after="0" w:line="276" w:lineRule="auto"/>
        <w:ind w:left="318" w:hanging="283"/>
        <w:rPr>
          <w:rFonts w:cstheme="minorHAnsi"/>
          <w:color w:val="auto"/>
          <w:sz w:val="21"/>
          <w:szCs w:val="21"/>
        </w:rPr>
      </w:pPr>
      <w:r w:rsidRPr="004A2D11">
        <w:rPr>
          <w:rFonts w:cstheme="minorHAnsi"/>
          <w:color w:val="auto"/>
          <w:sz w:val="21"/>
          <w:szCs w:val="21"/>
        </w:rPr>
        <w:t>finance (including financial and management accounting, purchasing, accounts payable and accounts receivable)</w:t>
      </w:r>
    </w:p>
    <w:p w14:paraId="75401512" w14:textId="5BA8A8A3" w:rsidR="001155B3" w:rsidRPr="004A2D11" w:rsidRDefault="001155B3" w:rsidP="00DA452B">
      <w:pPr>
        <w:numPr>
          <w:ilvl w:val="0"/>
          <w:numId w:val="5"/>
        </w:numPr>
        <w:spacing w:before="0" w:line="276" w:lineRule="auto"/>
        <w:ind w:left="318" w:hanging="283"/>
        <w:rPr>
          <w:rFonts w:cstheme="minorHAnsi"/>
          <w:color w:val="auto"/>
          <w:sz w:val="21"/>
          <w:szCs w:val="21"/>
        </w:rPr>
      </w:pPr>
      <w:r w:rsidRPr="004A2D11">
        <w:rPr>
          <w:rFonts w:cstheme="minorHAnsi"/>
          <w:color w:val="auto"/>
          <w:sz w:val="21"/>
          <w:szCs w:val="21"/>
        </w:rPr>
        <w:t>information technology</w:t>
      </w:r>
    </w:p>
    <w:p w14:paraId="36754EA6" w14:textId="77777777" w:rsidR="001155B3" w:rsidRPr="00366535" w:rsidRDefault="001155B3" w:rsidP="00366535">
      <w:pPr>
        <w:spacing w:before="0" w:after="0" w:line="276" w:lineRule="auto"/>
        <w:rPr>
          <w:rFonts w:cstheme="minorHAnsi"/>
          <w:color w:val="62BB46" w:themeColor="accent3"/>
          <w:sz w:val="21"/>
          <w:szCs w:val="21"/>
          <w:u w:val="single"/>
        </w:rPr>
      </w:pPr>
      <w:r w:rsidRPr="00366535">
        <w:rPr>
          <w:rFonts w:cstheme="minorHAnsi"/>
          <w:color w:val="62BB46" w:themeColor="accent3"/>
          <w:sz w:val="21"/>
          <w:szCs w:val="21"/>
          <w:u w:val="single"/>
        </w:rPr>
        <w:t>Direct cost – Library corporations</w:t>
      </w:r>
    </w:p>
    <w:p w14:paraId="322239ED" w14:textId="24C5EE10" w:rsidR="001155B3" w:rsidRPr="004A2D11" w:rsidRDefault="001155B3" w:rsidP="008D364F">
      <w:pPr>
        <w:spacing w:before="0" w:line="276" w:lineRule="auto"/>
        <w:rPr>
          <w:rFonts w:cstheme="minorHAnsi"/>
          <w:color w:val="auto"/>
          <w:sz w:val="21"/>
          <w:szCs w:val="21"/>
        </w:rPr>
      </w:pPr>
      <w:r w:rsidRPr="004A2D11">
        <w:rPr>
          <w:rFonts w:cstheme="minorHAnsi"/>
          <w:color w:val="auto"/>
          <w:sz w:val="21"/>
          <w:szCs w:val="21"/>
        </w:rPr>
        <w:t>Is operating expenses of the library corporation directly related to the delivery of the library service (including library programs) that is recovered through financial contributions from the member councils. This includes expenses such as salaries and oncosts, agency and contract staff, training and development, conferences and seminars, materials, maintenance, utilities, travel and vehicle/plant hire costs, phones, library collection item processing costs and other incidental expenses. It also includes e-books as they do not meet the definition of a depreciable asset and therefore are expensed. It does not include capital purchases such as library collection items,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AE29D4">
        <w:rPr>
          <w:rFonts w:cstheme="minorHAnsi"/>
          <w:color w:val="auto"/>
          <w:sz w:val="21"/>
          <w:szCs w:val="21"/>
        </w:rPr>
        <w:t>g.,</w:t>
      </w:r>
      <w:r w:rsidRPr="004A2D11">
        <w:rPr>
          <w:rFonts w:cstheme="minorHAnsi"/>
          <w:color w:val="auto"/>
          <w:sz w:val="21"/>
          <w:szCs w:val="21"/>
        </w:rPr>
        <w:t xml:space="preserve"> casual, agency). Where councils also incur costs in their own right, such as building accommodation (rent, lease, utilities, maintenance), these will need to be included in the direct operating cost.</w:t>
      </w:r>
    </w:p>
    <w:p w14:paraId="661515A2" w14:textId="77777777" w:rsidR="001155B3" w:rsidRPr="008D364F" w:rsidRDefault="001155B3" w:rsidP="008D364F">
      <w:pPr>
        <w:spacing w:before="0" w:after="0" w:line="276" w:lineRule="auto"/>
        <w:rPr>
          <w:rFonts w:cstheme="minorHAnsi"/>
          <w:color w:val="62BB46" w:themeColor="accent3"/>
          <w:sz w:val="21"/>
          <w:szCs w:val="21"/>
          <w:u w:val="single"/>
        </w:rPr>
      </w:pPr>
      <w:r w:rsidRPr="008D364F">
        <w:rPr>
          <w:rFonts w:cstheme="minorHAnsi"/>
          <w:color w:val="62BB46" w:themeColor="accent3"/>
          <w:sz w:val="21"/>
          <w:szCs w:val="21"/>
          <w:u w:val="single"/>
        </w:rPr>
        <w:t>Population</w:t>
      </w:r>
    </w:p>
    <w:p w14:paraId="51EBCE34" w14:textId="77777777" w:rsidR="001155B3" w:rsidRPr="004A2D11" w:rsidRDefault="001155B3" w:rsidP="008D364F">
      <w:pPr>
        <w:spacing w:before="0" w:line="276" w:lineRule="auto"/>
        <w:rPr>
          <w:rFonts w:cstheme="minorHAnsi"/>
          <w:color w:val="auto"/>
          <w:sz w:val="21"/>
          <w:szCs w:val="21"/>
        </w:rPr>
      </w:pPr>
      <w:r w:rsidRPr="001C1A14">
        <w:rPr>
          <w:rFonts w:cstheme="minorHAnsi"/>
          <w:color w:val="auto"/>
          <w:sz w:val="21"/>
          <w:szCs w:val="21"/>
        </w:rPr>
        <w:t>Means the resident population of the municipal district estimated by Council.</w:t>
      </w:r>
      <w:r w:rsidRPr="004A2D11">
        <w:rPr>
          <w:rFonts w:cstheme="minorHAnsi"/>
          <w:color w:val="auto"/>
          <w:sz w:val="21"/>
          <w:szCs w:val="21"/>
        </w:rPr>
        <w:t xml:space="preserve"> </w:t>
      </w:r>
    </w:p>
    <w:p w14:paraId="27A57C7D" w14:textId="77777777" w:rsidR="008D364F" w:rsidRDefault="008D364F" w:rsidP="001155B3">
      <w:pPr>
        <w:pStyle w:val="BodyText100ThemeColour"/>
        <w:rPr>
          <w:rFonts w:cstheme="minorHAnsi"/>
          <w:b/>
          <w:sz w:val="24"/>
        </w:rPr>
      </w:pPr>
    </w:p>
    <w:p w14:paraId="5E527F60" w14:textId="4B0205CE" w:rsidR="001155B3" w:rsidRPr="00582E41" w:rsidRDefault="001155B3" w:rsidP="001155B3">
      <w:pPr>
        <w:pStyle w:val="BodyText100ThemeColour"/>
        <w:rPr>
          <w:rFonts w:cstheme="minorHAnsi"/>
          <w:b/>
          <w:sz w:val="24"/>
        </w:rPr>
      </w:pPr>
      <w:r w:rsidRPr="00582E41">
        <w:rPr>
          <w:rFonts w:cstheme="minorHAnsi"/>
          <w:b/>
          <w:sz w:val="24"/>
        </w:rPr>
        <w:t>Classification</w:t>
      </w:r>
    </w:p>
    <w:p w14:paraId="1DED6197" w14:textId="77777777" w:rsidR="001155B3" w:rsidRPr="004A2D11" w:rsidRDefault="001155B3" w:rsidP="001155B3">
      <w:pPr>
        <w:pStyle w:val="BodyText"/>
        <w:spacing w:before="0" w:after="0" w:line="276" w:lineRule="auto"/>
        <w:rPr>
          <w:rFonts w:cstheme="minorHAnsi"/>
          <w:color w:val="auto"/>
          <w:sz w:val="21"/>
          <w:szCs w:val="21"/>
        </w:rPr>
      </w:pPr>
      <w:r w:rsidRPr="004A2D11">
        <w:rPr>
          <w:rFonts w:cstheme="minorHAnsi"/>
          <w:color w:val="auto"/>
          <w:sz w:val="21"/>
          <w:szCs w:val="21"/>
        </w:rPr>
        <w:t xml:space="preserve">Input indicator – Service cost </w:t>
      </w:r>
    </w:p>
    <w:p w14:paraId="36C59DEC" w14:textId="77777777" w:rsidR="001155B3" w:rsidRPr="00582E41" w:rsidRDefault="001155B3" w:rsidP="001155B3">
      <w:pPr>
        <w:pStyle w:val="BodyText100ThemeColour"/>
        <w:rPr>
          <w:rFonts w:cstheme="minorHAnsi"/>
          <w:b/>
          <w:sz w:val="24"/>
        </w:rPr>
      </w:pPr>
      <w:r w:rsidRPr="00582E41">
        <w:rPr>
          <w:rFonts w:cstheme="minorHAnsi"/>
          <w:b/>
          <w:sz w:val="24"/>
        </w:rPr>
        <w:t>Data source</w:t>
      </w:r>
    </w:p>
    <w:p w14:paraId="564825D3" w14:textId="77777777" w:rsidR="001155B3" w:rsidRPr="00762723" w:rsidRDefault="001155B3" w:rsidP="001155B3">
      <w:pPr>
        <w:pStyle w:val="BodyText"/>
        <w:spacing w:before="0" w:after="0" w:line="276" w:lineRule="auto"/>
        <w:rPr>
          <w:rFonts w:cstheme="minorHAnsi"/>
          <w:color w:val="62BB46" w:themeColor="accent3"/>
          <w:sz w:val="21"/>
          <w:szCs w:val="21"/>
          <w:u w:val="single"/>
        </w:rPr>
      </w:pPr>
      <w:r w:rsidRPr="00762723">
        <w:rPr>
          <w:rFonts w:cstheme="minorHAnsi"/>
          <w:color w:val="62BB46" w:themeColor="accent3"/>
          <w:sz w:val="21"/>
          <w:szCs w:val="21"/>
          <w:u w:val="single"/>
        </w:rPr>
        <w:t>Numerator</w:t>
      </w:r>
    </w:p>
    <w:p w14:paraId="28DFE73F" w14:textId="77777777" w:rsidR="001155B3" w:rsidRPr="004A2D11" w:rsidRDefault="001155B3" w:rsidP="001155B3">
      <w:pPr>
        <w:pStyle w:val="BodyText"/>
        <w:spacing w:before="0" w:line="276" w:lineRule="auto"/>
        <w:rPr>
          <w:rFonts w:cstheme="minorHAnsi"/>
          <w:color w:val="auto"/>
          <w:sz w:val="21"/>
          <w:szCs w:val="21"/>
        </w:rPr>
      </w:pPr>
      <w:r w:rsidRPr="004A2D11">
        <w:rPr>
          <w:rFonts w:cstheme="minorHAnsi"/>
          <w:color w:val="auto"/>
          <w:sz w:val="21"/>
          <w:szCs w:val="21"/>
        </w:rPr>
        <w:t xml:space="preserve">Any finance system (such as TechnologyOne) which records revenue and cost information relating to council provision of the library service.  </w:t>
      </w:r>
    </w:p>
    <w:p w14:paraId="30B71C54" w14:textId="77777777" w:rsidR="001155B3" w:rsidRPr="00762723" w:rsidRDefault="001155B3" w:rsidP="001155B3">
      <w:pPr>
        <w:pStyle w:val="BodyText"/>
        <w:spacing w:before="0" w:after="0" w:line="276" w:lineRule="auto"/>
        <w:rPr>
          <w:rFonts w:cstheme="minorHAnsi"/>
          <w:color w:val="62BB46" w:themeColor="accent3"/>
          <w:sz w:val="21"/>
          <w:szCs w:val="21"/>
          <w:u w:val="single"/>
        </w:rPr>
      </w:pPr>
      <w:r w:rsidRPr="00762723">
        <w:rPr>
          <w:rFonts w:cstheme="minorHAnsi"/>
          <w:color w:val="62BB46" w:themeColor="accent3"/>
          <w:sz w:val="21"/>
          <w:szCs w:val="21"/>
          <w:u w:val="single"/>
        </w:rPr>
        <w:t>Denominator</w:t>
      </w:r>
    </w:p>
    <w:p w14:paraId="7BC67E15" w14:textId="2237440E" w:rsidR="001155B3" w:rsidRPr="004A2D11" w:rsidRDefault="001155B3" w:rsidP="004A2D11">
      <w:pPr>
        <w:pStyle w:val="BodyText"/>
        <w:spacing w:before="0" w:after="0" w:line="276" w:lineRule="auto"/>
        <w:rPr>
          <w:rFonts w:cstheme="minorHAnsi"/>
          <w:color w:val="auto"/>
          <w:sz w:val="21"/>
          <w:szCs w:val="21"/>
          <w:u w:val="single"/>
        </w:rPr>
      </w:pPr>
      <w:r w:rsidRPr="004A2D11">
        <w:rPr>
          <w:rFonts w:cstheme="minorHAnsi"/>
          <w:color w:val="auto"/>
          <w:sz w:val="21"/>
          <w:szCs w:val="21"/>
        </w:rPr>
        <w:t xml:space="preserve">Australian Bureau of Statistics – Population Estimates by Local Government Area. </w:t>
      </w:r>
    </w:p>
    <w:p w14:paraId="08DFD4FB" w14:textId="77777777" w:rsidR="001155B3" w:rsidRPr="00582E41" w:rsidRDefault="001155B3" w:rsidP="001155B3">
      <w:pPr>
        <w:pStyle w:val="BodyText100ThemeColour"/>
        <w:rPr>
          <w:rFonts w:cstheme="minorHAnsi"/>
          <w:b/>
          <w:sz w:val="24"/>
        </w:rPr>
      </w:pPr>
      <w:r w:rsidRPr="00582E41">
        <w:rPr>
          <w:rFonts w:cstheme="minorHAnsi"/>
          <w:b/>
          <w:sz w:val="24"/>
        </w:rPr>
        <w:t>Data use / Community outcome</w:t>
      </w:r>
    </w:p>
    <w:p w14:paraId="0DFA63A6" w14:textId="77777777" w:rsidR="001155B3" w:rsidRPr="004A2D11" w:rsidRDefault="001155B3" w:rsidP="00DE06D2">
      <w:pPr>
        <w:pStyle w:val="BodyText"/>
        <w:spacing w:before="0" w:after="0" w:line="276" w:lineRule="auto"/>
        <w:rPr>
          <w:rFonts w:cstheme="minorHAnsi"/>
          <w:color w:val="auto"/>
          <w:sz w:val="21"/>
          <w:szCs w:val="21"/>
          <w:lang w:eastAsia="en-AU"/>
        </w:rPr>
      </w:pPr>
      <w:r w:rsidRPr="004A2D11">
        <w:rPr>
          <w:rFonts w:cstheme="minorHAnsi"/>
          <w:color w:val="auto"/>
          <w:sz w:val="21"/>
          <w:szCs w:val="21"/>
          <w:lang w:eastAsia="en-AU"/>
        </w:rPr>
        <w:t xml:space="preserve">Assessment of the degree to which council services are cost-efficient. Lower costs suggest greater commitment towards cost-efficient library services.  </w:t>
      </w:r>
    </w:p>
    <w:p w14:paraId="59CD8F33" w14:textId="77777777" w:rsidR="001155B3" w:rsidRPr="00582E41" w:rsidRDefault="001155B3" w:rsidP="001155B3">
      <w:pPr>
        <w:pStyle w:val="BodyText100ThemeColour"/>
        <w:rPr>
          <w:rFonts w:cstheme="minorHAnsi"/>
          <w:b/>
          <w:sz w:val="24"/>
        </w:rPr>
      </w:pPr>
      <w:r w:rsidRPr="00582E41">
        <w:rPr>
          <w:rFonts w:cstheme="minorHAnsi"/>
          <w:b/>
          <w:sz w:val="24"/>
        </w:rPr>
        <w:t>Suitability for target setting</w:t>
      </w:r>
    </w:p>
    <w:p w14:paraId="3DFB84B3" w14:textId="77777777" w:rsidR="001155B3" w:rsidRPr="004A2D11" w:rsidRDefault="001155B3" w:rsidP="001155B3">
      <w:pPr>
        <w:pStyle w:val="BodyText"/>
        <w:spacing w:before="0" w:after="0" w:line="276" w:lineRule="auto"/>
        <w:rPr>
          <w:rFonts w:cstheme="minorHAnsi"/>
          <w:b/>
          <w:bCs/>
          <w:color w:val="auto"/>
          <w:sz w:val="21"/>
          <w:szCs w:val="21"/>
        </w:rPr>
      </w:pPr>
      <w:r w:rsidRPr="004A2D11">
        <w:rPr>
          <w:rFonts w:cstheme="minorHAnsi"/>
          <w:b/>
          <w:bCs/>
          <w:color w:val="auto"/>
          <w:sz w:val="21"/>
          <w:szCs w:val="21"/>
        </w:rPr>
        <w:t>High</w:t>
      </w:r>
    </w:p>
    <w:p w14:paraId="751E9374" w14:textId="77777777" w:rsidR="001155B3" w:rsidRPr="004A2D11" w:rsidRDefault="001155B3" w:rsidP="00DE06D2">
      <w:pPr>
        <w:pStyle w:val="BodyText"/>
        <w:spacing w:before="0" w:after="0" w:line="276" w:lineRule="auto"/>
        <w:rPr>
          <w:rFonts w:cstheme="minorHAnsi"/>
          <w:color w:val="auto"/>
        </w:rPr>
      </w:pPr>
      <w:r w:rsidRPr="004A2D11">
        <w:rPr>
          <w:rFonts w:cstheme="minorHAnsi"/>
          <w:color w:val="auto"/>
          <w:sz w:val="21"/>
          <w:szCs w:val="21"/>
        </w:rPr>
        <w:t>Data is stable, and council has direct influence over the outcome.</w:t>
      </w:r>
      <w:r w:rsidRPr="004A2D11">
        <w:rPr>
          <w:rFonts w:cstheme="minorHAnsi"/>
          <w:color w:val="auto"/>
        </w:rPr>
        <w:t xml:space="preserve">  </w:t>
      </w:r>
    </w:p>
    <w:p w14:paraId="310BAD79" w14:textId="77777777" w:rsidR="001155B3" w:rsidRPr="00582E41" w:rsidRDefault="001155B3" w:rsidP="001155B3">
      <w:pPr>
        <w:pStyle w:val="BodyText100ThemeColour"/>
        <w:rPr>
          <w:rFonts w:cstheme="minorHAnsi"/>
          <w:b/>
          <w:sz w:val="24"/>
        </w:rPr>
      </w:pPr>
      <w:r w:rsidRPr="00582E41">
        <w:rPr>
          <w:rFonts w:cstheme="minorHAnsi"/>
          <w:b/>
          <w:sz w:val="24"/>
        </w:rPr>
        <w:t>Related to</w:t>
      </w:r>
    </w:p>
    <w:p w14:paraId="280AB6D4" w14:textId="77777777" w:rsidR="001155B3" w:rsidRPr="004A2D11" w:rsidRDefault="001155B3" w:rsidP="001155B3">
      <w:pPr>
        <w:pStyle w:val="BodyText"/>
        <w:spacing w:before="0" w:after="0" w:line="276" w:lineRule="auto"/>
        <w:rPr>
          <w:rFonts w:cstheme="minorHAnsi"/>
          <w:color w:val="auto"/>
          <w:sz w:val="21"/>
          <w:szCs w:val="21"/>
        </w:rPr>
      </w:pPr>
      <w:r w:rsidRPr="004A2D11">
        <w:rPr>
          <w:rFonts w:cstheme="minorHAnsi"/>
          <w:color w:val="auto"/>
          <w:sz w:val="21"/>
          <w:szCs w:val="21"/>
        </w:rPr>
        <w:t>LB2 – Recently purchased library collection</w:t>
      </w:r>
    </w:p>
    <w:p w14:paraId="3E149B83" w14:textId="77777777" w:rsidR="001155B3" w:rsidRPr="00582E41" w:rsidRDefault="001155B3" w:rsidP="001155B3">
      <w:pPr>
        <w:pStyle w:val="BodyText100ThemeColour"/>
        <w:rPr>
          <w:rFonts w:cstheme="minorHAnsi"/>
          <w:b/>
          <w:sz w:val="24"/>
        </w:rPr>
      </w:pPr>
      <w:r w:rsidRPr="00582E41">
        <w:rPr>
          <w:rFonts w:cstheme="minorHAnsi"/>
          <w:b/>
          <w:sz w:val="24"/>
        </w:rPr>
        <w:t>Further information</w:t>
      </w:r>
    </w:p>
    <w:p w14:paraId="379EC8C8" w14:textId="5984D46D" w:rsidR="001155B3" w:rsidRPr="004A2D11" w:rsidRDefault="001155B3" w:rsidP="001155B3">
      <w:pPr>
        <w:pStyle w:val="BodyText"/>
        <w:spacing w:before="0" w:after="0" w:line="276" w:lineRule="auto"/>
        <w:rPr>
          <w:rFonts w:cstheme="minorHAnsi"/>
          <w:color w:val="auto"/>
          <w:sz w:val="21"/>
          <w:szCs w:val="21"/>
        </w:rPr>
      </w:pPr>
      <w:r w:rsidRPr="00BF5AB3">
        <w:rPr>
          <w:rFonts w:cstheme="minorHAnsi"/>
          <w:color w:val="auto"/>
          <w:sz w:val="21"/>
          <w:szCs w:val="21"/>
        </w:rPr>
        <w:t>Local Government (Planning and Reporting) Regulations 20</w:t>
      </w:r>
      <w:r w:rsidR="001C1A14" w:rsidRPr="00BF5AB3">
        <w:rPr>
          <w:rFonts w:cstheme="minorHAnsi"/>
          <w:color w:val="auto"/>
          <w:sz w:val="21"/>
          <w:szCs w:val="21"/>
        </w:rPr>
        <w:t>20</w:t>
      </w:r>
      <w:r w:rsidRPr="00BF5AB3">
        <w:rPr>
          <w:rFonts w:cstheme="minorHAnsi"/>
          <w:color w:val="auto"/>
          <w:sz w:val="21"/>
          <w:szCs w:val="21"/>
        </w:rPr>
        <w:t xml:space="preserve"> – Schedule 2 Indicator </w:t>
      </w:r>
      <w:r w:rsidR="00BF5AB3" w:rsidRPr="00BF5AB3">
        <w:rPr>
          <w:rFonts w:cstheme="minorHAnsi"/>
          <w:color w:val="auto"/>
          <w:sz w:val="21"/>
          <w:szCs w:val="21"/>
        </w:rPr>
        <w:t>4c</w:t>
      </w:r>
      <w:r w:rsidRPr="00BF5AB3">
        <w:rPr>
          <w:rFonts w:cstheme="minorHAnsi"/>
          <w:color w:val="auto"/>
          <w:sz w:val="21"/>
          <w:szCs w:val="21"/>
        </w:rPr>
        <w:t xml:space="preserve"> (Page </w:t>
      </w:r>
      <w:r w:rsidR="00BF5AB3" w:rsidRPr="00BF5AB3">
        <w:rPr>
          <w:rFonts w:cstheme="minorHAnsi"/>
          <w:color w:val="auto"/>
          <w:sz w:val="21"/>
          <w:szCs w:val="21"/>
        </w:rPr>
        <w:t>38</w:t>
      </w:r>
      <w:r w:rsidRPr="00BF5AB3">
        <w:rPr>
          <w:rFonts w:cstheme="minorHAnsi"/>
          <w:color w:val="auto"/>
          <w:sz w:val="21"/>
          <w:szCs w:val="21"/>
        </w:rPr>
        <w:t>)</w:t>
      </w:r>
    </w:p>
    <w:p w14:paraId="6189727A" w14:textId="77777777" w:rsidR="001155B3" w:rsidRPr="00582E41" w:rsidRDefault="001155B3" w:rsidP="001155B3">
      <w:pPr>
        <w:pStyle w:val="BodyText100ThemeColour"/>
        <w:rPr>
          <w:rFonts w:cstheme="minorHAnsi"/>
          <w:b/>
          <w:sz w:val="24"/>
        </w:rPr>
      </w:pPr>
      <w:r w:rsidRPr="00582E41">
        <w:rPr>
          <w:rFonts w:cstheme="minorHAnsi"/>
          <w:b/>
          <w:sz w:val="24"/>
        </w:rPr>
        <w:t>Notes or Case Studies</w:t>
      </w:r>
    </w:p>
    <w:p w14:paraId="70F999A5" w14:textId="77777777" w:rsidR="001155B3" w:rsidRPr="00DE06D2" w:rsidRDefault="001155B3" w:rsidP="00DE06D2">
      <w:pPr>
        <w:spacing w:before="0" w:after="0" w:line="276" w:lineRule="auto"/>
        <w:rPr>
          <w:rFonts w:cstheme="minorHAnsi"/>
          <w:color w:val="62BB46" w:themeColor="accent3"/>
          <w:sz w:val="21"/>
          <w:szCs w:val="21"/>
          <w:u w:val="single"/>
        </w:rPr>
      </w:pPr>
      <w:r w:rsidRPr="00DE06D2">
        <w:rPr>
          <w:rFonts w:cstheme="minorHAnsi"/>
          <w:color w:val="62BB46" w:themeColor="accent3"/>
          <w:sz w:val="21"/>
          <w:szCs w:val="21"/>
          <w:u w:val="single"/>
        </w:rPr>
        <w:t>Calculation of direct cost for regional library corporations</w:t>
      </w:r>
    </w:p>
    <w:p w14:paraId="32883B4A" w14:textId="6C94E40A" w:rsidR="001155B3" w:rsidRPr="004A2D11" w:rsidRDefault="001155B3" w:rsidP="00DE06D2">
      <w:pPr>
        <w:spacing w:before="0" w:line="276" w:lineRule="auto"/>
        <w:rPr>
          <w:rFonts w:cstheme="minorHAnsi"/>
          <w:color w:val="auto"/>
          <w:sz w:val="21"/>
          <w:szCs w:val="21"/>
        </w:rPr>
      </w:pPr>
      <w:r w:rsidRPr="004A2D11">
        <w:rPr>
          <w:rFonts w:cstheme="minorHAnsi"/>
          <w:color w:val="auto"/>
          <w:sz w:val="21"/>
          <w:szCs w:val="21"/>
        </w:rPr>
        <w:t>The direct cost for a council which is part of a regional library is the annual financial contribution. The financial contribution will need to be broken down between the contribution to the operations of the regional library and the contribution to the purchase of library collection items. The following example is provided as the preferred method for calculating the cost of the library service where it is provided through a regional library corporation.</w:t>
      </w:r>
    </w:p>
    <w:p w14:paraId="1ECBA5B8" w14:textId="77777777" w:rsidR="00691947" w:rsidRDefault="00691947" w:rsidP="001155B3">
      <w:pPr>
        <w:spacing w:line="276" w:lineRule="auto"/>
        <w:rPr>
          <w:rFonts w:cstheme="minorHAnsi"/>
          <w:sz w:val="21"/>
          <w:szCs w:val="21"/>
        </w:rPr>
      </w:pPr>
    </w:p>
    <w:p w14:paraId="144CFC8B" w14:textId="77777777" w:rsidR="00691947" w:rsidRDefault="00691947" w:rsidP="001155B3">
      <w:pPr>
        <w:spacing w:line="276" w:lineRule="auto"/>
        <w:rPr>
          <w:rFonts w:cstheme="minorHAnsi"/>
          <w:sz w:val="21"/>
          <w:szCs w:val="21"/>
        </w:rPr>
      </w:pPr>
    </w:p>
    <w:p w14:paraId="3B1EA6AC" w14:textId="532323A5" w:rsidR="00691947" w:rsidRDefault="00691947" w:rsidP="001155B3">
      <w:pPr>
        <w:spacing w:line="276" w:lineRule="auto"/>
        <w:rPr>
          <w:rFonts w:cstheme="minorHAnsi"/>
          <w:sz w:val="21"/>
          <w:szCs w:val="21"/>
        </w:rPr>
      </w:pPr>
    </w:p>
    <w:p w14:paraId="2F575289" w14:textId="68811565" w:rsidR="001155B3" w:rsidRPr="0055081E" w:rsidRDefault="001155B3" w:rsidP="00B942FE">
      <w:pPr>
        <w:spacing w:before="0" w:after="0" w:line="276" w:lineRule="auto"/>
        <w:rPr>
          <w:rFonts w:cstheme="minorHAnsi"/>
          <w:color w:val="62BB46" w:themeColor="accent3"/>
          <w:sz w:val="21"/>
          <w:szCs w:val="21"/>
          <w:u w:val="single"/>
        </w:rPr>
      </w:pPr>
      <w:r w:rsidRPr="0055081E">
        <w:rPr>
          <w:rFonts w:cstheme="minorHAnsi"/>
          <w:color w:val="62BB46" w:themeColor="accent3"/>
          <w:sz w:val="21"/>
          <w:szCs w:val="21"/>
          <w:u w:val="single"/>
        </w:rPr>
        <w:t>Example:</w:t>
      </w:r>
    </w:p>
    <w:p w14:paraId="440624A4"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Formula: Council contribution - Capital portion = Direct operating cost</w:t>
      </w:r>
    </w:p>
    <w:p w14:paraId="3AB87D5F" w14:textId="77777777" w:rsidR="001155B3" w:rsidRPr="0055081E" w:rsidRDefault="001155B3" w:rsidP="00B942FE">
      <w:pPr>
        <w:spacing w:before="0" w:after="0" w:line="276" w:lineRule="auto"/>
        <w:rPr>
          <w:rFonts w:cstheme="minorHAnsi"/>
          <w:color w:val="62BB46" w:themeColor="accent3"/>
          <w:sz w:val="21"/>
          <w:szCs w:val="21"/>
          <w:u w:val="single"/>
        </w:rPr>
      </w:pPr>
      <w:r w:rsidRPr="0055081E">
        <w:rPr>
          <w:rFonts w:cstheme="minorHAnsi"/>
          <w:color w:val="62BB46" w:themeColor="accent3"/>
          <w:sz w:val="21"/>
          <w:szCs w:val="21"/>
          <w:u w:val="single"/>
        </w:rPr>
        <w:t>Assumptions:</w:t>
      </w:r>
    </w:p>
    <w:p w14:paraId="52AE7E87"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1. Regional library corporation with 3 participating councils</w:t>
      </w:r>
    </w:p>
    <w:p w14:paraId="0B38D2CB"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 xml:space="preserve">2. Council contributions to library costs are: </w:t>
      </w:r>
    </w:p>
    <w:p w14:paraId="1DFB6FBE"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Council 1 - $3.5M; Council 2 - $2.5M; and Council 3 - $3.0M (Total $9.0M)</w:t>
      </w:r>
    </w:p>
    <w:p w14:paraId="51FA9620"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3. Regional library costs: Operating costs - $10.0M; and Capital cost - $2.0M (Total $12.0M)</w:t>
      </w:r>
    </w:p>
    <w:p w14:paraId="155E3C1E"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4. Councils contribute $9.0M out of $12.0M of library costs or 75% ($7.5M operating and $1.5M capital)</w:t>
      </w:r>
    </w:p>
    <w:p w14:paraId="5B35135A"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Calculation of direct operating cost for each council:</w:t>
      </w:r>
    </w:p>
    <w:p w14:paraId="1E345657" w14:textId="11FFED65"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 xml:space="preserve">Council 1: $3.5M - (3.5/9.0 x $1.5M) = </w:t>
      </w:r>
      <w:r w:rsidR="006D5761">
        <w:rPr>
          <w:rFonts w:cstheme="minorHAnsi"/>
          <w:color w:val="auto"/>
          <w:sz w:val="21"/>
          <w:szCs w:val="21"/>
        </w:rPr>
        <w:t xml:space="preserve">  </w:t>
      </w:r>
      <w:r w:rsidRPr="004A2D11">
        <w:rPr>
          <w:rFonts w:cstheme="minorHAnsi"/>
          <w:color w:val="auto"/>
          <w:sz w:val="21"/>
          <w:szCs w:val="21"/>
        </w:rPr>
        <w:t>$2.92M</w:t>
      </w:r>
    </w:p>
    <w:p w14:paraId="58E0F7A2"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Council 2: $2.5M - (2.5/9.0 x $1.5M) = $2.08M</w:t>
      </w:r>
    </w:p>
    <w:p w14:paraId="4988EC40" w14:textId="77777777" w:rsidR="001155B3" w:rsidRPr="004A2D11" w:rsidRDefault="001155B3" w:rsidP="001155B3">
      <w:pPr>
        <w:spacing w:line="276" w:lineRule="auto"/>
        <w:rPr>
          <w:rFonts w:cstheme="minorHAnsi"/>
          <w:color w:val="auto"/>
          <w:sz w:val="21"/>
          <w:szCs w:val="21"/>
        </w:rPr>
      </w:pPr>
      <w:r w:rsidRPr="004A2D11">
        <w:rPr>
          <w:rFonts w:cstheme="minorHAnsi"/>
          <w:color w:val="auto"/>
          <w:sz w:val="21"/>
          <w:szCs w:val="21"/>
        </w:rPr>
        <w:t>Council 3: $3.0M - (3.0/9.0 x $1.5M) = $2.50M</w:t>
      </w:r>
    </w:p>
    <w:p w14:paraId="24DC2A65" w14:textId="47473E43" w:rsidR="001155B3" w:rsidRPr="00E43AE8" w:rsidRDefault="001155B3" w:rsidP="00502890">
      <w:pPr>
        <w:spacing w:line="276" w:lineRule="auto"/>
        <w:rPr>
          <w:rFonts w:cstheme="minorHAnsi"/>
          <w:color w:val="auto"/>
          <w:sz w:val="21"/>
          <w:szCs w:val="21"/>
        </w:rPr>
      </w:pPr>
      <w:r w:rsidRPr="004A2D11">
        <w:rPr>
          <w:rFonts w:cstheme="minorHAnsi"/>
          <w:color w:val="auto"/>
          <w:sz w:val="21"/>
          <w:szCs w:val="21"/>
        </w:rPr>
        <w:t xml:space="preserve">            </w:t>
      </w:r>
      <w:r w:rsidR="00762723" w:rsidRPr="004A2D11">
        <w:rPr>
          <w:rFonts w:cstheme="minorHAnsi"/>
          <w:color w:val="auto"/>
          <w:sz w:val="21"/>
          <w:szCs w:val="21"/>
        </w:rPr>
        <w:t xml:space="preserve">                          </w:t>
      </w:r>
      <w:r w:rsidRPr="00E43AE8">
        <w:rPr>
          <w:rFonts w:cstheme="minorHAnsi"/>
          <w:color w:val="auto"/>
          <w:sz w:val="21"/>
          <w:szCs w:val="21"/>
        </w:rPr>
        <w:t>TOTAL = $7.50M</w:t>
      </w:r>
    </w:p>
    <w:p w14:paraId="2B8B2CF7" w14:textId="5E039A00" w:rsidR="00A578C7" w:rsidRPr="006D5761" w:rsidRDefault="001155B3" w:rsidP="006D5761">
      <w:pPr>
        <w:spacing w:line="276" w:lineRule="auto"/>
        <w:rPr>
          <w:rStyle w:val="normaltextrun1"/>
          <w:rFonts w:cstheme="minorHAnsi"/>
          <w:color w:val="auto"/>
          <w:sz w:val="21"/>
          <w:szCs w:val="21"/>
        </w:rPr>
      </w:pPr>
      <w:r w:rsidRPr="00E43AE8">
        <w:rPr>
          <w:rFonts w:cstheme="minorHAnsi"/>
          <w:color w:val="auto"/>
          <w:sz w:val="21"/>
          <w:szCs w:val="21"/>
        </w:rPr>
        <w:t>Where councils also incur costs in their own right such as building accommodation (rent, lease, utilities, maintenance) these will need to be included in the direct operating cost</w:t>
      </w:r>
      <w:r w:rsidR="00D34E3A" w:rsidRPr="00E43AE8">
        <w:rPr>
          <w:rFonts w:cstheme="minorHAnsi"/>
          <w:color w:val="auto"/>
          <w:sz w:val="21"/>
          <w:szCs w:val="21"/>
        </w:rPr>
        <w:t>.</w:t>
      </w:r>
    </w:p>
    <w:p w14:paraId="58EDCDC0" w14:textId="18DB2E48" w:rsidR="001155B3" w:rsidRPr="00A578C7" w:rsidRDefault="001155B3" w:rsidP="00A578C7">
      <w:pPr>
        <w:pStyle w:val="paragraph"/>
        <w:spacing w:line="276" w:lineRule="auto"/>
        <w:textAlignment w:val="baseline"/>
        <w:rPr>
          <w:rStyle w:val="normaltextrun1"/>
          <w:rFonts w:asciiTheme="minorHAnsi" w:hAnsiTheme="minorHAnsi"/>
          <w:b/>
          <w:color w:val="442D97" w:themeColor="accent1" w:themeTint="BF"/>
          <w:u w:val="single"/>
        </w:rPr>
      </w:pPr>
      <w:r w:rsidRPr="00A578C7">
        <w:rPr>
          <w:rStyle w:val="normaltextrun1"/>
          <w:rFonts w:asciiTheme="minorHAnsi" w:hAnsiTheme="minorHAnsi"/>
          <w:b/>
          <w:color w:val="442D97" w:themeColor="accent1" w:themeTint="BF"/>
          <w:u w:val="single"/>
        </w:rPr>
        <w:t>Mobile libraries</w:t>
      </w:r>
    </w:p>
    <w:p w14:paraId="35FB1631" w14:textId="77777777" w:rsidR="001155B3" w:rsidRPr="004A2D11" w:rsidRDefault="001155B3" w:rsidP="00CB18B3">
      <w:pPr>
        <w:spacing w:before="0" w:line="276" w:lineRule="auto"/>
        <w:rPr>
          <w:rFonts w:cstheme="minorHAnsi"/>
          <w:color w:val="auto"/>
          <w:sz w:val="21"/>
          <w:szCs w:val="21"/>
        </w:rPr>
      </w:pPr>
      <w:r w:rsidRPr="004A2D11">
        <w:rPr>
          <w:rFonts w:cstheme="minorHAnsi"/>
          <w:color w:val="auto"/>
          <w:sz w:val="21"/>
          <w:szCs w:val="21"/>
        </w:rPr>
        <w:t>The following methodology is provided for calculating the indicators and measures where mobile libraries are an integral part of the service:</w:t>
      </w:r>
    </w:p>
    <w:p w14:paraId="4A18D09B" w14:textId="12A37708" w:rsidR="009B3AA1" w:rsidRPr="00A578C7" w:rsidRDefault="001155B3" w:rsidP="00A578C7">
      <w:pPr>
        <w:spacing w:before="0" w:line="276" w:lineRule="auto"/>
        <w:rPr>
          <w:rFonts w:cstheme="minorHAnsi"/>
          <w:b/>
          <w:bCs/>
          <w:i/>
          <w:iCs/>
          <w:color w:val="442D97" w:themeColor="accent1" w:themeTint="BF"/>
          <w:sz w:val="24"/>
          <w:szCs w:val="24"/>
        </w:rPr>
      </w:pPr>
      <w:r w:rsidRPr="00A578C7">
        <w:rPr>
          <w:rFonts w:cstheme="minorHAnsi"/>
          <w:b/>
          <w:bCs/>
          <w:i/>
          <w:iCs/>
          <w:color w:val="442D97" w:themeColor="accent1" w:themeTint="BF"/>
          <w:sz w:val="24"/>
          <w:szCs w:val="24"/>
        </w:rPr>
        <w:t>Cost of library service</w:t>
      </w:r>
      <w:r w:rsidR="00F2790F">
        <w:rPr>
          <w:rFonts w:cstheme="minorHAnsi"/>
          <w:b/>
          <w:bCs/>
          <w:i/>
          <w:iCs/>
          <w:color w:val="442D97" w:themeColor="accent1" w:themeTint="BF"/>
          <w:sz w:val="24"/>
          <w:szCs w:val="24"/>
        </w:rPr>
        <w:t>:</w:t>
      </w:r>
    </w:p>
    <w:p w14:paraId="1BFE19EF" w14:textId="1762F334" w:rsidR="001155B3" w:rsidRPr="009B3AA1" w:rsidRDefault="001155B3" w:rsidP="009B3AA1">
      <w:pPr>
        <w:spacing w:before="0" w:after="0" w:line="276" w:lineRule="auto"/>
        <w:rPr>
          <w:rFonts w:cstheme="minorHAnsi"/>
          <w:color w:val="62BB46" w:themeColor="accent3"/>
          <w:sz w:val="21"/>
          <w:szCs w:val="21"/>
          <w:u w:val="single"/>
        </w:rPr>
      </w:pPr>
      <w:r w:rsidRPr="009B3AA1">
        <w:rPr>
          <w:rFonts w:cstheme="minorHAnsi"/>
          <w:color w:val="62BB46" w:themeColor="accent3"/>
          <w:sz w:val="21"/>
          <w:szCs w:val="21"/>
          <w:u w:val="single"/>
        </w:rPr>
        <w:t>Numerator</w:t>
      </w:r>
    </w:p>
    <w:p w14:paraId="7E35A822" w14:textId="77777777" w:rsidR="001155B3" w:rsidRPr="004A2D11" w:rsidRDefault="001155B3" w:rsidP="00820CDD">
      <w:pPr>
        <w:spacing w:before="0" w:after="240" w:line="276" w:lineRule="auto"/>
        <w:rPr>
          <w:rFonts w:cstheme="minorHAnsi"/>
          <w:color w:val="auto"/>
          <w:sz w:val="21"/>
          <w:szCs w:val="21"/>
        </w:rPr>
      </w:pPr>
      <w:r w:rsidRPr="004A2D11">
        <w:rPr>
          <w:rFonts w:cstheme="minorHAnsi"/>
          <w:color w:val="auto"/>
          <w:sz w:val="21"/>
          <w:szCs w:val="21"/>
        </w:rPr>
        <w:t>Contribution paid by council to the library corporation less capital component (books, etc.)</w:t>
      </w:r>
    </w:p>
    <w:p w14:paraId="6B801709" w14:textId="77777777" w:rsidR="001155B3" w:rsidRPr="009B3AA1" w:rsidRDefault="001155B3" w:rsidP="009B3AA1">
      <w:pPr>
        <w:spacing w:before="0" w:after="0" w:line="276" w:lineRule="auto"/>
        <w:rPr>
          <w:rFonts w:cstheme="minorHAnsi"/>
          <w:color w:val="62BB46" w:themeColor="accent3"/>
          <w:sz w:val="21"/>
          <w:szCs w:val="21"/>
          <w:u w:val="single"/>
        </w:rPr>
      </w:pPr>
      <w:r w:rsidRPr="009B3AA1">
        <w:rPr>
          <w:rFonts w:cstheme="minorHAnsi"/>
          <w:color w:val="62BB46" w:themeColor="accent3"/>
          <w:sz w:val="21"/>
          <w:szCs w:val="21"/>
          <w:u w:val="single"/>
        </w:rPr>
        <w:t>Denominator</w:t>
      </w:r>
    </w:p>
    <w:p w14:paraId="307A6A54" w14:textId="7E228575" w:rsidR="001155B3" w:rsidRPr="004A2D11" w:rsidRDefault="001155B3" w:rsidP="00820CDD">
      <w:pPr>
        <w:spacing w:before="0" w:line="276" w:lineRule="auto"/>
        <w:rPr>
          <w:rFonts w:cstheme="minorHAnsi"/>
          <w:color w:val="auto"/>
          <w:sz w:val="21"/>
          <w:szCs w:val="21"/>
        </w:rPr>
      </w:pPr>
      <w:r w:rsidRPr="004A2D11">
        <w:rPr>
          <w:rFonts w:cstheme="minorHAnsi"/>
          <w:color w:val="auto"/>
          <w:sz w:val="21"/>
          <w:szCs w:val="21"/>
        </w:rPr>
        <w:t>Resident population of the municipal district estimated by Council</w:t>
      </w:r>
    </w:p>
    <w:p w14:paraId="634DE47E" w14:textId="77777777" w:rsidR="001155B3" w:rsidRPr="009B3AA1" w:rsidRDefault="001155B3" w:rsidP="009B3AA1">
      <w:pPr>
        <w:spacing w:before="0" w:after="0" w:line="276" w:lineRule="auto"/>
        <w:rPr>
          <w:rFonts w:cstheme="minorHAnsi"/>
          <w:color w:val="62BB46" w:themeColor="accent3"/>
          <w:sz w:val="21"/>
          <w:szCs w:val="21"/>
          <w:u w:val="single"/>
        </w:rPr>
      </w:pPr>
      <w:r w:rsidRPr="009B3AA1">
        <w:rPr>
          <w:rFonts w:cstheme="minorHAnsi"/>
          <w:color w:val="62BB46" w:themeColor="accent3"/>
          <w:sz w:val="21"/>
          <w:szCs w:val="21"/>
          <w:u w:val="single"/>
        </w:rPr>
        <w:t>Separation of other service activities</w:t>
      </w:r>
    </w:p>
    <w:p w14:paraId="3E4396A8" w14:textId="77777777" w:rsidR="001155B3" w:rsidRPr="004A2D11" w:rsidRDefault="001155B3" w:rsidP="00E02EA6">
      <w:pPr>
        <w:spacing w:before="0" w:after="0" w:line="276" w:lineRule="auto"/>
        <w:rPr>
          <w:rFonts w:cstheme="minorHAnsi"/>
          <w:color w:val="auto"/>
          <w:sz w:val="21"/>
          <w:szCs w:val="21"/>
        </w:rPr>
      </w:pPr>
      <w:r w:rsidRPr="004A2D11">
        <w:rPr>
          <w:rFonts w:cstheme="minorHAnsi"/>
          <w:color w:val="auto"/>
          <w:sz w:val="21"/>
          <w:szCs w:val="21"/>
        </w:rPr>
        <w:t>In some councils, the library service may also provide customer service for the council. In these cases, it will be necessary to separate the costs of the various activities in order to calculate the service cost indicator. The following approach is suggested for allocating costs to activities:</w:t>
      </w:r>
    </w:p>
    <w:p w14:paraId="41F77F8D" w14:textId="77777777" w:rsidR="001155B3" w:rsidRPr="004A2D11" w:rsidRDefault="001155B3" w:rsidP="00DA452B">
      <w:pPr>
        <w:pStyle w:val="ColorfulList-Accent11"/>
        <w:numPr>
          <w:ilvl w:val="0"/>
          <w:numId w:val="9"/>
        </w:numPr>
        <w:spacing w:after="0"/>
        <w:ind w:left="317" w:hanging="283"/>
        <w:rPr>
          <w:rFonts w:asciiTheme="minorHAnsi" w:hAnsiTheme="minorHAnsi" w:cstheme="minorHAnsi"/>
          <w:color w:val="auto"/>
          <w:sz w:val="21"/>
          <w:szCs w:val="21"/>
        </w:rPr>
      </w:pPr>
      <w:r w:rsidRPr="004A2D11">
        <w:rPr>
          <w:rFonts w:asciiTheme="minorHAnsi" w:hAnsiTheme="minorHAnsi" w:cstheme="minorHAnsi"/>
          <w:color w:val="auto"/>
          <w:sz w:val="21"/>
          <w:szCs w:val="21"/>
        </w:rPr>
        <w:t>specific costs – identify costs which are specific to each activity such as staff, consultants, vehicles and the like and allocate across activities</w:t>
      </w:r>
    </w:p>
    <w:p w14:paraId="3CE8F2B9" w14:textId="02208FDF" w:rsidR="0065729F" w:rsidRPr="004A2D11" w:rsidRDefault="001155B3" w:rsidP="00DA452B">
      <w:pPr>
        <w:pStyle w:val="ColorfulList-Accent11"/>
        <w:numPr>
          <w:ilvl w:val="0"/>
          <w:numId w:val="9"/>
        </w:numPr>
        <w:spacing w:after="0"/>
        <w:ind w:left="317" w:hanging="283"/>
        <w:rPr>
          <w:rFonts w:asciiTheme="minorHAnsi" w:hAnsiTheme="minorHAnsi" w:cstheme="minorHAnsi"/>
          <w:color w:val="auto"/>
          <w:sz w:val="21"/>
          <w:szCs w:val="21"/>
        </w:rPr>
      </w:pPr>
      <w:r w:rsidRPr="004A2D11">
        <w:rPr>
          <w:rFonts w:asciiTheme="minorHAnsi" w:hAnsiTheme="minorHAnsi" w:cstheme="minorHAnsi"/>
          <w:color w:val="auto"/>
          <w:sz w:val="21"/>
          <w:szCs w:val="21"/>
        </w:rPr>
        <w:t>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5A4505FF" w14:textId="2503E66C" w:rsidR="0065729F" w:rsidRDefault="0065729F" w:rsidP="0065729F">
      <w:pPr>
        <w:pStyle w:val="ColorfulList-Accent11"/>
        <w:spacing w:after="0"/>
        <w:rPr>
          <w:rFonts w:asciiTheme="minorHAnsi" w:hAnsiTheme="minorHAnsi" w:cstheme="minorHAnsi"/>
          <w:sz w:val="21"/>
          <w:szCs w:val="21"/>
        </w:rPr>
      </w:pPr>
    </w:p>
    <w:p w14:paraId="7232ED82" w14:textId="77777777" w:rsidR="003B30A7" w:rsidRPr="00A42530" w:rsidRDefault="003B30A7" w:rsidP="003B30A7">
      <w:pPr>
        <w:spacing w:before="0" w:after="0" w:line="276" w:lineRule="auto"/>
        <w:rPr>
          <w:rFonts w:cstheme="minorHAnsi"/>
          <w:color w:val="62BB46" w:themeColor="accent3"/>
          <w:sz w:val="21"/>
          <w:szCs w:val="21"/>
          <w:u w:val="single"/>
        </w:rPr>
      </w:pPr>
      <w:r w:rsidRPr="00A42530">
        <w:rPr>
          <w:rFonts w:cstheme="minorHAnsi"/>
          <w:color w:val="62BB46" w:themeColor="accent3"/>
          <w:sz w:val="21"/>
          <w:szCs w:val="21"/>
          <w:u w:val="single"/>
        </w:rPr>
        <w:t>Reassignment of staff due to COVID-19</w:t>
      </w:r>
    </w:p>
    <w:p w14:paraId="26CE8140" w14:textId="6C0D58B6" w:rsidR="003B30A7" w:rsidRPr="00D34E3A" w:rsidRDefault="003B30A7" w:rsidP="003B30A7">
      <w:pPr>
        <w:spacing w:before="0" w:after="0" w:line="276" w:lineRule="auto"/>
        <w:rPr>
          <w:color w:val="auto"/>
          <w:sz w:val="21"/>
          <w:szCs w:val="21"/>
        </w:rPr>
      </w:pPr>
      <w:r w:rsidRPr="004A2D11">
        <w:rPr>
          <w:color w:val="auto"/>
          <w:sz w:val="21"/>
          <w:szCs w:val="21"/>
        </w:rPr>
        <w:t>Where the staff are delivering the service, their associated operating expenses should be included. If they are re-assigned or redeployed to other roles in the organisation not related to the delivery of library services, their costs would cease to be included (where practical).</w:t>
      </w:r>
    </w:p>
    <w:p w14:paraId="21AB8E75" w14:textId="57111FAC" w:rsidR="0065729F" w:rsidRDefault="0065729F" w:rsidP="00A2687F">
      <w:pPr>
        <w:pStyle w:val="ColorfulList-Accent11"/>
        <w:spacing w:after="0"/>
        <w:ind w:left="34"/>
        <w:rPr>
          <w:rFonts w:asciiTheme="minorHAnsi" w:hAnsiTheme="minorHAnsi" w:cstheme="minorHAnsi"/>
          <w:sz w:val="21"/>
          <w:szCs w:val="21"/>
        </w:rPr>
      </w:pPr>
    </w:p>
    <w:p w14:paraId="46F8F681" w14:textId="77777777" w:rsidR="003B30A7" w:rsidRDefault="003B30A7" w:rsidP="00A2687F">
      <w:pPr>
        <w:pStyle w:val="ColorfulList-Accent11"/>
        <w:spacing w:after="0"/>
        <w:ind w:left="34"/>
        <w:rPr>
          <w:rFonts w:asciiTheme="minorHAnsi" w:hAnsiTheme="minorHAnsi" w:cstheme="minorHAnsi"/>
          <w:sz w:val="21"/>
          <w:szCs w:val="21"/>
        </w:rPr>
      </w:pPr>
    </w:p>
    <w:p w14:paraId="00A2A05F" w14:textId="79EEFFA6" w:rsidR="0065729F" w:rsidRDefault="0065729F" w:rsidP="0065729F">
      <w:pPr>
        <w:pStyle w:val="ColorfulList-Accent11"/>
        <w:spacing w:after="0"/>
        <w:rPr>
          <w:rFonts w:asciiTheme="minorHAnsi" w:hAnsiTheme="minorHAnsi" w:cstheme="minorHAnsi"/>
          <w:sz w:val="21"/>
          <w:szCs w:val="21"/>
        </w:rPr>
      </w:pPr>
    </w:p>
    <w:p w14:paraId="60D28AC6" w14:textId="0822C2E5" w:rsidR="0065729F" w:rsidRDefault="0065729F" w:rsidP="0065729F">
      <w:pPr>
        <w:pStyle w:val="ColorfulList-Accent11"/>
        <w:spacing w:after="0"/>
        <w:rPr>
          <w:rFonts w:asciiTheme="minorHAnsi" w:hAnsiTheme="minorHAnsi" w:cstheme="minorHAnsi"/>
          <w:sz w:val="21"/>
          <w:szCs w:val="21"/>
        </w:rPr>
      </w:pPr>
    </w:p>
    <w:p w14:paraId="389B936C" w14:textId="437373F8" w:rsidR="0065729F" w:rsidRDefault="0065729F" w:rsidP="0065729F">
      <w:pPr>
        <w:pStyle w:val="ColorfulList-Accent11"/>
        <w:spacing w:after="0"/>
        <w:rPr>
          <w:rFonts w:asciiTheme="minorHAnsi" w:hAnsiTheme="minorHAnsi" w:cstheme="minorHAnsi"/>
          <w:sz w:val="21"/>
          <w:szCs w:val="21"/>
        </w:rPr>
      </w:pPr>
    </w:p>
    <w:p w14:paraId="3F34D3DA" w14:textId="68B0151B" w:rsidR="0065729F" w:rsidRDefault="0065729F" w:rsidP="0065729F">
      <w:pPr>
        <w:pStyle w:val="ColorfulList-Accent11"/>
        <w:spacing w:after="0"/>
        <w:rPr>
          <w:rFonts w:asciiTheme="minorHAnsi" w:hAnsiTheme="minorHAnsi" w:cstheme="minorHAnsi"/>
          <w:sz w:val="21"/>
          <w:szCs w:val="21"/>
        </w:rPr>
      </w:pPr>
    </w:p>
    <w:p w14:paraId="46268E84" w14:textId="50363266" w:rsidR="0065729F" w:rsidRDefault="0065729F" w:rsidP="0065729F">
      <w:pPr>
        <w:pStyle w:val="ColorfulList-Accent11"/>
        <w:spacing w:after="0"/>
        <w:rPr>
          <w:rFonts w:asciiTheme="minorHAnsi" w:hAnsiTheme="minorHAnsi" w:cstheme="minorHAnsi"/>
          <w:sz w:val="21"/>
          <w:szCs w:val="21"/>
        </w:rPr>
      </w:pPr>
    </w:p>
    <w:p w14:paraId="4A3841BB" w14:textId="6B3E7221" w:rsidR="0065729F" w:rsidRDefault="0065729F" w:rsidP="0065729F">
      <w:pPr>
        <w:pStyle w:val="ColorfulList-Accent11"/>
        <w:spacing w:after="0"/>
        <w:rPr>
          <w:rFonts w:asciiTheme="minorHAnsi" w:hAnsiTheme="minorHAnsi" w:cstheme="minorHAnsi"/>
          <w:sz w:val="21"/>
          <w:szCs w:val="21"/>
        </w:rPr>
      </w:pPr>
    </w:p>
    <w:p w14:paraId="55AD5BF7" w14:textId="76ADF5DC" w:rsidR="0065729F" w:rsidRDefault="0065729F" w:rsidP="0065729F">
      <w:pPr>
        <w:pStyle w:val="ColorfulList-Accent11"/>
        <w:spacing w:after="0"/>
        <w:rPr>
          <w:rFonts w:asciiTheme="minorHAnsi" w:hAnsiTheme="minorHAnsi" w:cstheme="minorHAnsi"/>
          <w:sz w:val="21"/>
          <w:szCs w:val="21"/>
        </w:rPr>
      </w:pPr>
    </w:p>
    <w:p w14:paraId="0ABDDEAE" w14:textId="3114601A" w:rsidR="0065729F" w:rsidRDefault="0065729F" w:rsidP="0065729F">
      <w:pPr>
        <w:pStyle w:val="ColorfulList-Accent11"/>
        <w:spacing w:after="0"/>
        <w:rPr>
          <w:rFonts w:asciiTheme="minorHAnsi" w:hAnsiTheme="minorHAnsi" w:cstheme="minorHAnsi"/>
          <w:sz w:val="21"/>
          <w:szCs w:val="21"/>
        </w:rPr>
      </w:pPr>
    </w:p>
    <w:p w14:paraId="75B78355" w14:textId="1C36556F" w:rsidR="0065729F" w:rsidRDefault="0065729F" w:rsidP="0065729F">
      <w:pPr>
        <w:pStyle w:val="ColorfulList-Accent11"/>
        <w:spacing w:after="0"/>
        <w:rPr>
          <w:rFonts w:asciiTheme="minorHAnsi" w:hAnsiTheme="minorHAnsi" w:cstheme="minorHAnsi"/>
          <w:sz w:val="21"/>
          <w:szCs w:val="21"/>
        </w:rPr>
      </w:pPr>
    </w:p>
    <w:p w14:paraId="6B78390C" w14:textId="7E316443" w:rsidR="0065729F" w:rsidRDefault="0065729F" w:rsidP="0065729F">
      <w:pPr>
        <w:pStyle w:val="ColorfulList-Accent11"/>
        <w:spacing w:after="0"/>
        <w:rPr>
          <w:rFonts w:asciiTheme="minorHAnsi" w:hAnsiTheme="minorHAnsi" w:cstheme="minorHAnsi"/>
          <w:sz w:val="21"/>
          <w:szCs w:val="21"/>
        </w:rPr>
      </w:pPr>
    </w:p>
    <w:p w14:paraId="47E0558D" w14:textId="043EDBC4" w:rsidR="0065729F" w:rsidRDefault="0065729F" w:rsidP="0065729F">
      <w:pPr>
        <w:pStyle w:val="ColorfulList-Accent11"/>
        <w:spacing w:after="0"/>
        <w:rPr>
          <w:rFonts w:asciiTheme="minorHAnsi" w:hAnsiTheme="minorHAnsi" w:cstheme="minorHAnsi"/>
          <w:sz w:val="21"/>
          <w:szCs w:val="21"/>
        </w:rPr>
      </w:pPr>
    </w:p>
    <w:p w14:paraId="7A81A400" w14:textId="5A7D7DDF" w:rsidR="0065729F" w:rsidRDefault="0065729F" w:rsidP="0065729F">
      <w:pPr>
        <w:pStyle w:val="ColorfulList-Accent11"/>
        <w:spacing w:after="0"/>
        <w:rPr>
          <w:rFonts w:asciiTheme="minorHAnsi" w:hAnsiTheme="minorHAnsi" w:cstheme="minorHAnsi"/>
          <w:sz w:val="21"/>
          <w:szCs w:val="21"/>
        </w:rPr>
      </w:pPr>
    </w:p>
    <w:p w14:paraId="1B52C72E" w14:textId="51AFEA27" w:rsidR="0065729F" w:rsidRDefault="0065729F" w:rsidP="0065729F">
      <w:pPr>
        <w:pStyle w:val="ColorfulList-Accent11"/>
        <w:spacing w:after="0"/>
        <w:rPr>
          <w:rFonts w:asciiTheme="minorHAnsi" w:hAnsiTheme="minorHAnsi" w:cstheme="minorHAnsi"/>
          <w:sz w:val="21"/>
          <w:szCs w:val="21"/>
        </w:rPr>
      </w:pPr>
    </w:p>
    <w:p w14:paraId="64B6CE15" w14:textId="540CD564" w:rsidR="0065729F" w:rsidRDefault="0065729F" w:rsidP="0065729F">
      <w:pPr>
        <w:pStyle w:val="ColorfulList-Accent11"/>
        <w:spacing w:after="0"/>
        <w:rPr>
          <w:rFonts w:asciiTheme="minorHAnsi" w:hAnsiTheme="minorHAnsi" w:cstheme="minorHAnsi"/>
          <w:sz w:val="21"/>
          <w:szCs w:val="21"/>
        </w:rPr>
      </w:pPr>
    </w:p>
    <w:p w14:paraId="0B634E66" w14:textId="7BC35633" w:rsidR="0065729F" w:rsidRDefault="0065729F" w:rsidP="0065729F">
      <w:pPr>
        <w:pStyle w:val="ColorfulList-Accent11"/>
        <w:spacing w:after="0"/>
        <w:rPr>
          <w:rFonts w:asciiTheme="minorHAnsi" w:hAnsiTheme="minorHAnsi" w:cstheme="minorHAnsi"/>
          <w:sz w:val="21"/>
          <w:szCs w:val="21"/>
        </w:rPr>
      </w:pPr>
    </w:p>
    <w:p w14:paraId="0FCED6BF" w14:textId="0D110660" w:rsidR="0065729F" w:rsidRDefault="0065729F" w:rsidP="0065729F">
      <w:pPr>
        <w:pStyle w:val="ColorfulList-Accent11"/>
        <w:spacing w:after="0"/>
        <w:rPr>
          <w:rFonts w:asciiTheme="minorHAnsi" w:hAnsiTheme="minorHAnsi" w:cstheme="minorHAnsi"/>
          <w:sz w:val="21"/>
          <w:szCs w:val="21"/>
        </w:rPr>
      </w:pPr>
    </w:p>
    <w:p w14:paraId="612E5210" w14:textId="490F0AB3" w:rsidR="0065729F" w:rsidRDefault="0065729F" w:rsidP="0065729F">
      <w:pPr>
        <w:pStyle w:val="ColorfulList-Accent11"/>
        <w:spacing w:after="0"/>
        <w:rPr>
          <w:rFonts w:asciiTheme="minorHAnsi" w:hAnsiTheme="minorHAnsi" w:cstheme="minorHAnsi"/>
          <w:sz w:val="21"/>
          <w:szCs w:val="21"/>
        </w:rPr>
      </w:pPr>
    </w:p>
    <w:p w14:paraId="611A5B87" w14:textId="4B363677" w:rsidR="0065729F" w:rsidRDefault="0065729F" w:rsidP="0065729F">
      <w:pPr>
        <w:pStyle w:val="ColorfulList-Accent11"/>
        <w:spacing w:after="0"/>
        <w:rPr>
          <w:rFonts w:asciiTheme="minorHAnsi" w:hAnsiTheme="minorHAnsi" w:cstheme="minorHAnsi"/>
          <w:sz w:val="21"/>
          <w:szCs w:val="21"/>
        </w:rPr>
      </w:pPr>
    </w:p>
    <w:p w14:paraId="79D446B3" w14:textId="5FA92834" w:rsidR="0065729F" w:rsidRDefault="0065729F" w:rsidP="0065729F">
      <w:pPr>
        <w:pStyle w:val="ColorfulList-Accent11"/>
        <w:spacing w:after="0"/>
        <w:rPr>
          <w:rFonts w:asciiTheme="minorHAnsi" w:hAnsiTheme="minorHAnsi" w:cstheme="minorHAnsi"/>
          <w:sz w:val="21"/>
          <w:szCs w:val="21"/>
        </w:rPr>
      </w:pPr>
    </w:p>
    <w:p w14:paraId="7778315F" w14:textId="590B0B96" w:rsidR="0065729F" w:rsidRDefault="0065729F" w:rsidP="0065729F">
      <w:pPr>
        <w:pStyle w:val="ColorfulList-Accent11"/>
        <w:spacing w:after="0"/>
        <w:rPr>
          <w:rFonts w:asciiTheme="minorHAnsi" w:hAnsiTheme="minorHAnsi" w:cstheme="minorHAnsi"/>
          <w:sz w:val="21"/>
          <w:szCs w:val="21"/>
        </w:rPr>
      </w:pPr>
    </w:p>
    <w:p w14:paraId="17C85FEC" w14:textId="7D149FD2" w:rsidR="0065729F" w:rsidRDefault="0065729F" w:rsidP="0065729F">
      <w:pPr>
        <w:pStyle w:val="ColorfulList-Accent11"/>
        <w:spacing w:after="0"/>
        <w:rPr>
          <w:rFonts w:asciiTheme="minorHAnsi" w:hAnsiTheme="minorHAnsi" w:cstheme="minorHAnsi"/>
          <w:sz w:val="21"/>
          <w:szCs w:val="21"/>
        </w:rPr>
      </w:pPr>
    </w:p>
    <w:p w14:paraId="1B44393F" w14:textId="2354E667" w:rsidR="0065729F" w:rsidRDefault="0065729F" w:rsidP="0065729F">
      <w:pPr>
        <w:pStyle w:val="ColorfulList-Accent11"/>
        <w:spacing w:after="0"/>
        <w:rPr>
          <w:rFonts w:asciiTheme="minorHAnsi" w:hAnsiTheme="minorHAnsi" w:cstheme="minorHAnsi"/>
          <w:sz w:val="21"/>
          <w:szCs w:val="21"/>
        </w:rPr>
      </w:pPr>
    </w:p>
    <w:p w14:paraId="0B17BFF5" w14:textId="292BD8DF" w:rsidR="0065729F" w:rsidRDefault="0065729F" w:rsidP="0065729F">
      <w:pPr>
        <w:pStyle w:val="ColorfulList-Accent11"/>
        <w:spacing w:after="0"/>
        <w:rPr>
          <w:rFonts w:asciiTheme="minorHAnsi" w:hAnsiTheme="minorHAnsi" w:cstheme="minorHAnsi"/>
          <w:sz w:val="21"/>
          <w:szCs w:val="21"/>
        </w:rPr>
      </w:pPr>
    </w:p>
    <w:p w14:paraId="122BA5B3" w14:textId="2F8090D5" w:rsidR="0065729F" w:rsidRDefault="0065729F" w:rsidP="0065729F">
      <w:pPr>
        <w:pStyle w:val="ColorfulList-Accent11"/>
        <w:spacing w:after="0"/>
        <w:rPr>
          <w:rFonts w:asciiTheme="minorHAnsi" w:hAnsiTheme="minorHAnsi" w:cstheme="minorHAnsi"/>
          <w:sz w:val="21"/>
          <w:szCs w:val="21"/>
        </w:rPr>
      </w:pPr>
    </w:p>
    <w:p w14:paraId="7240F5D2" w14:textId="41236D34" w:rsidR="0065729F" w:rsidRDefault="0065729F" w:rsidP="0065729F">
      <w:pPr>
        <w:pStyle w:val="ColorfulList-Accent11"/>
        <w:spacing w:after="0"/>
        <w:rPr>
          <w:rFonts w:asciiTheme="minorHAnsi" w:hAnsiTheme="minorHAnsi" w:cstheme="minorHAnsi"/>
          <w:sz w:val="21"/>
          <w:szCs w:val="21"/>
        </w:rPr>
      </w:pPr>
    </w:p>
    <w:p w14:paraId="07213DBC" w14:textId="214A009C" w:rsidR="0065729F" w:rsidRDefault="0065729F" w:rsidP="0065729F">
      <w:pPr>
        <w:pStyle w:val="ColorfulList-Accent11"/>
        <w:spacing w:after="0"/>
        <w:rPr>
          <w:rFonts w:asciiTheme="minorHAnsi" w:hAnsiTheme="minorHAnsi" w:cstheme="minorHAnsi"/>
          <w:sz w:val="21"/>
          <w:szCs w:val="21"/>
        </w:rPr>
      </w:pPr>
    </w:p>
    <w:p w14:paraId="2F0613B3" w14:textId="172E8841" w:rsidR="0065729F" w:rsidRDefault="0065729F" w:rsidP="0065729F">
      <w:pPr>
        <w:pStyle w:val="ColorfulList-Accent11"/>
        <w:spacing w:after="0"/>
        <w:rPr>
          <w:rFonts w:asciiTheme="minorHAnsi" w:hAnsiTheme="minorHAnsi" w:cstheme="minorHAnsi"/>
          <w:sz w:val="21"/>
          <w:szCs w:val="21"/>
        </w:rPr>
      </w:pPr>
    </w:p>
    <w:p w14:paraId="6F2DF15D" w14:textId="50916F20" w:rsidR="0065729F" w:rsidRDefault="0065729F" w:rsidP="0065729F">
      <w:pPr>
        <w:pStyle w:val="ColorfulList-Accent11"/>
        <w:spacing w:after="0"/>
        <w:rPr>
          <w:rFonts w:asciiTheme="minorHAnsi" w:hAnsiTheme="minorHAnsi" w:cstheme="minorHAnsi"/>
          <w:sz w:val="21"/>
          <w:szCs w:val="21"/>
        </w:rPr>
      </w:pPr>
    </w:p>
    <w:p w14:paraId="7660FFA7" w14:textId="023CB27E" w:rsidR="0065729F" w:rsidRDefault="0065729F" w:rsidP="0065729F">
      <w:pPr>
        <w:pStyle w:val="ColorfulList-Accent11"/>
        <w:spacing w:after="0"/>
        <w:rPr>
          <w:rFonts w:asciiTheme="minorHAnsi" w:hAnsiTheme="minorHAnsi" w:cstheme="minorHAnsi"/>
          <w:sz w:val="21"/>
          <w:szCs w:val="21"/>
        </w:rPr>
      </w:pPr>
    </w:p>
    <w:p w14:paraId="6D9832F5" w14:textId="02E7E123" w:rsidR="0065729F" w:rsidRDefault="0065729F" w:rsidP="0065729F">
      <w:pPr>
        <w:pStyle w:val="ColorfulList-Accent11"/>
        <w:spacing w:after="0"/>
        <w:rPr>
          <w:rFonts w:asciiTheme="minorHAnsi" w:hAnsiTheme="minorHAnsi" w:cstheme="minorHAnsi"/>
          <w:sz w:val="21"/>
          <w:szCs w:val="21"/>
        </w:rPr>
      </w:pPr>
    </w:p>
    <w:p w14:paraId="14B4B723" w14:textId="77777777" w:rsidR="0065729F" w:rsidRPr="0065729F" w:rsidRDefault="0065729F" w:rsidP="0065729F">
      <w:pPr>
        <w:pStyle w:val="ColorfulList-Accent11"/>
        <w:spacing w:after="0"/>
        <w:rPr>
          <w:rFonts w:asciiTheme="minorHAnsi" w:hAnsiTheme="minorHAnsi" w:cstheme="minorHAnsi"/>
          <w:sz w:val="21"/>
          <w:szCs w:val="21"/>
        </w:rPr>
      </w:pPr>
    </w:p>
    <w:p w14:paraId="36C58606" w14:textId="77777777" w:rsidR="00C424AF" w:rsidRDefault="00C424AF">
      <w:pPr>
        <w:spacing w:before="0" w:line="276" w:lineRule="auto"/>
        <w:rPr>
          <w:rFonts w:asciiTheme="minorHAnsi" w:eastAsia="Calibri" w:hAnsiTheme="minorHAnsi" w:cstheme="minorHAnsi"/>
          <w:color w:val="000000" w:themeColor="text1"/>
          <w:sz w:val="21"/>
          <w:szCs w:val="21"/>
        </w:rPr>
      </w:pPr>
    </w:p>
    <w:p w14:paraId="337E6E33" w14:textId="77777777" w:rsidR="00C424AF" w:rsidRDefault="00C424AF">
      <w:pPr>
        <w:spacing w:before="0" w:line="276" w:lineRule="auto"/>
        <w:rPr>
          <w:rFonts w:asciiTheme="minorHAnsi" w:eastAsia="Calibri" w:hAnsiTheme="minorHAnsi" w:cstheme="minorHAnsi"/>
          <w:color w:val="000000" w:themeColor="text1"/>
          <w:sz w:val="21"/>
          <w:szCs w:val="21"/>
        </w:rPr>
      </w:pPr>
    </w:p>
    <w:p w14:paraId="631D4FFC" w14:textId="77777777" w:rsidR="00F83026" w:rsidRDefault="00F83026">
      <w:pPr>
        <w:spacing w:before="0" w:line="276" w:lineRule="auto"/>
        <w:rPr>
          <w:rFonts w:asciiTheme="minorHAnsi" w:eastAsia="Calibri" w:hAnsiTheme="minorHAnsi" w:cstheme="minorHAnsi"/>
          <w:color w:val="000000" w:themeColor="text1"/>
          <w:sz w:val="21"/>
          <w:szCs w:val="21"/>
        </w:rPr>
      </w:pPr>
    </w:p>
    <w:p w14:paraId="68C9191D" w14:textId="77777777" w:rsidR="00F83026" w:rsidRDefault="00F83026">
      <w:pPr>
        <w:spacing w:before="0" w:line="276" w:lineRule="auto"/>
        <w:rPr>
          <w:rFonts w:asciiTheme="minorHAnsi" w:eastAsia="Calibri" w:hAnsiTheme="minorHAnsi" w:cstheme="minorHAnsi"/>
          <w:color w:val="000000" w:themeColor="text1"/>
          <w:sz w:val="21"/>
          <w:szCs w:val="21"/>
        </w:rPr>
      </w:pPr>
      <w:r>
        <w:rPr>
          <w:rFonts w:asciiTheme="minorHAnsi" w:eastAsia="Calibri" w:hAnsiTheme="minorHAnsi" w:cstheme="minorHAnsi"/>
          <w:color w:val="000000" w:themeColor="text1"/>
          <w:sz w:val="21"/>
          <w:szCs w:val="21"/>
        </w:rPr>
        <w:br w:type="page"/>
      </w:r>
    </w:p>
    <w:p w14:paraId="53818E68" w14:textId="091C5232" w:rsidR="00C424AF" w:rsidRDefault="00BD5E28" w:rsidP="00A80473">
      <w:pPr>
        <w:pStyle w:val="Heading1"/>
        <w:rPr>
          <w:rFonts w:ascii="Arial Nova" w:hAnsi="Arial Nova"/>
          <w:i/>
          <w:iCs/>
          <w:noProof/>
          <w:color w:val="FFFFFF" w:themeColor="background1"/>
          <w:sz w:val="44"/>
          <w:szCs w:val="40"/>
        </w:rPr>
      </w:pPr>
      <w:bookmarkStart w:id="138" w:name="_Toc96088545"/>
      <w:r w:rsidRPr="00C91492">
        <w:rPr>
          <w:rFonts w:ascii="Arial Nova" w:hAnsi="Arial Nova"/>
          <w:i/>
          <w:iCs/>
          <w:noProof/>
          <w:color w:val="FFFFFF" w:themeColor="background1"/>
          <w:sz w:val="44"/>
          <w:szCs w:val="40"/>
        </w:rPr>
        <w:drawing>
          <wp:anchor distT="0" distB="0" distL="114300" distR="114300" simplePos="0" relativeHeight="251643904" behindDoc="1" locked="0" layoutInCell="1" allowOverlap="1" wp14:anchorId="5AC6BB59" wp14:editId="347FFEF9">
            <wp:simplePos x="0" y="0"/>
            <wp:positionH relativeFrom="page">
              <wp:align>right</wp:align>
            </wp:positionH>
            <wp:positionV relativeFrom="page">
              <wp:align>top</wp:align>
            </wp:positionV>
            <wp:extent cx="7553325" cy="18288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bookmarkStart w:id="139" w:name="_Hlk61360099"/>
      <w:r w:rsidR="000C2991">
        <w:rPr>
          <w:rFonts w:ascii="Arial Nova" w:hAnsi="Arial Nova"/>
          <w:i/>
          <w:iCs/>
          <w:noProof/>
          <w:color w:val="FFFFFF" w:themeColor="background1"/>
          <w:sz w:val="44"/>
          <w:szCs w:val="40"/>
        </w:rPr>
        <w:t xml:space="preserve">Maternal and Child </w:t>
      </w:r>
      <w:bookmarkEnd w:id="139"/>
      <w:r w:rsidR="000C2991">
        <w:rPr>
          <w:rFonts w:ascii="Arial Nova" w:hAnsi="Arial Nova"/>
          <w:i/>
          <w:iCs/>
          <w:noProof/>
          <w:color w:val="FFFFFF" w:themeColor="background1"/>
          <w:sz w:val="44"/>
          <w:szCs w:val="40"/>
        </w:rPr>
        <w:t>Health</w:t>
      </w:r>
      <w:r w:rsidR="004524BC">
        <w:rPr>
          <w:rFonts w:ascii="Arial Nova" w:hAnsi="Arial Nova"/>
          <w:i/>
          <w:iCs/>
          <w:noProof/>
          <w:color w:val="FFFFFF" w:themeColor="background1"/>
          <w:sz w:val="44"/>
          <w:szCs w:val="40"/>
        </w:rPr>
        <w:t>-MCH</w:t>
      </w:r>
      <w:bookmarkEnd w:id="138"/>
    </w:p>
    <w:p w14:paraId="26157D16" w14:textId="77777777" w:rsidR="00BD73BB" w:rsidRDefault="00BD73BB" w:rsidP="006B14A9">
      <w:pPr>
        <w:rPr>
          <w:rFonts w:ascii="Arial Nova" w:hAnsi="Arial Nova"/>
          <w:b/>
          <w:bCs/>
          <w:sz w:val="44"/>
          <w:szCs w:val="48"/>
        </w:rPr>
        <w:sectPr w:rsidR="00BD73BB" w:rsidSect="00E857E2">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4524BC" w14:paraId="734D624C" w14:textId="77777777" w:rsidTr="006B14A9">
        <w:trPr>
          <w:trHeight w:val="1229"/>
        </w:trPr>
        <w:tc>
          <w:tcPr>
            <w:tcW w:w="2426" w:type="dxa"/>
          </w:tcPr>
          <w:p w14:paraId="0B13C57B" w14:textId="7D544CDC" w:rsidR="004524BC" w:rsidRPr="006B535D" w:rsidRDefault="004524BC" w:rsidP="006B14A9">
            <w:pPr>
              <w:rPr>
                <w:rFonts w:ascii="Arial Nova" w:hAnsi="Arial Nova"/>
                <w:b/>
                <w:bCs/>
              </w:rPr>
            </w:pPr>
            <w:bookmarkStart w:id="140" w:name="_Hlk61335806"/>
            <w:r w:rsidRPr="00A3374C">
              <w:rPr>
                <w:rFonts w:ascii="Arial Nova" w:hAnsi="Arial Nova"/>
                <w:b/>
                <w:bCs/>
                <w:color w:val="auto"/>
                <w:sz w:val="44"/>
                <w:szCs w:val="48"/>
              </w:rPr>
              <w:t>MCH</w:t>
            </w:r>
          </w:p>
        </w:tc>
        <w:tc>
          <w:tcPr>
            <w:tcW w:w="7945" w:type="dxa"/>
          </w:tcPr>
          <w:p w14:paraId="2809ED62" w14:textId="77777777" w:rsidR="008A7532" w:rsidRPr="008A7532" w:rsidRDefault="008A7532" w:rsidP="008A7532">
            <w:pPr>
              <w:jc w:val="right"/>
              <w:rPr>
                <w:rFonts w:asciiTheme="minorHAnsi" w:hAnsiTheme="minorHAnsi" w:cstheme="minorHAnsi"/>
                <w:color w:val="498C33" w:themeColor="accent3" w:themeShade="BF"/>
                <w:sz w:val="28"/>
              </w:rPr>
            </w:pPr>
            <w:r w:rsidRPr="008A7532">
              <w:rPr>
                <w:rFonts w:asciiTheme="minorHAnsi" w:hAnsiTheme="minorHAnsi" w:cstheme="minorHAnsi"/>
                <w:color w:val="498C33" w:themeColor="accent3" w:themeShade="BF"/>
                <w:sz w:val="28"/>
              </w:rPr>
              <w:t xml:space="preserve">Provision of universal access to health services for children </w:t>
            </w:r>
          </w:p>
          <w:p w14:paraId="1FE49FF8" w14:textId="77777777" w:rsidR="008A7532" w:rsidRPr="008A7532" w:rsidRDefault="008A7532" w:rsidP="008A7532">
            <w:pPr>
              <w:jc w:val="right"/>
              <w:rPr>
                <w:rFonts w:asciiTheme="minorHAnsi" w:hAnsiTheme="minorHAnsi" w:cstheme="minorHAnsi"/>
                <w:color w:val="498C33" w:themeColor="accent3" w:themeShade="BF"/>
                <w:sz w:val="28"/>
              </w:rPr>
            </w:pPr>
            <w:r w:rsidRPr="008A7532">
              <w:rPr>
                <w:rFonts w:asciiTheme="minorHAnsi" w:hAnsiTheme="minorHAnsi" w:cstheme="minorHAnsi"/>
                <w:color w:val="498C33" w:themeColor="accent3" w:themeShade="BF"/>
                <w:sz w:val="28"/>
              </w:rPr>
              <w:t xml:space="preserve">from birth to school age and their families including early </w:t>
            </w:r>
          </w:p>
          <w:p w14:paraId="20D9BEFE" w14:textId="77777777" w:rsidR="008A7532" w:rsidRPr="008A7532" w:rsidRDefault="008A7532" w:rsidP="008A7532">
            <w:pPr>
              <w:jc w:val="right"/>
              <w:rPr>
                <w:rFonts w:asciiTheme="minorHAnsi" w:hAnsiTheme="minorHAnsi" w:cstheme="minorHAnsi"/>
                <w:color w:val="498C33" w:themeColor="accent3" w:themeShade="BF"/>
                <w:sz w:val="28"/>
              </w:rPr>
            </w:pPr>
            <w:r w:rsidRPr="008A7532">
              <w:rPr>
                <w:rFonts w:asciiTheme="minorHAnsi" w:hAnsiTheme="minorHAnsi" w:cstheme="minorHAnsi"/>
                <w:color w:val="498C33" w:themeColor="accent3" w:themeShade="BF"/>
                <w:sz w:val="28"/>
              </w:rPr>
              <w:t>detection, referral, monitoring and recording child health and</w:t>
            </w:r>
          </w:p>
          <w:p w14:paraId="761236E8" w14:textId="77777777" w:rsidR="004524BC" w:rsidRDefault="008A7532" w:rsidP="008A7532">
            <w:pPr>
              <w:jc w:val="right"/>
              <w:rPr>
                <w:rFonts w:asciiTheme="minorHAnsi" w:hAnsiTheme="minorHAnsi" w:cstheme="minorHAnsi"/>
                <w:color w:val="498C33" w:themeColor="accent3" w:themeShade="BF"/>
                <w:sz w:val="28"/>
              </w:rPr>
            </w:pPr>
            <w:r w:rsidRPr="008A7532">
              <w:rPr>
                <w:rFonts w:asciiTheme="minorHAnsi" w:hAnsiTheme="minorHAnsi" w:cstheme="minorHAnsi"/>
                <w:color w:val="498C33" w:themeColor="accent3" w:themeShade="BF"/>
                <w:sz w:val="28"/>
              </w:rPr>
              <w:t xml:space="preserve"> development, and providing information and advice</w:t>
            </w:r>
          </w:p>
          <w:p w14:paraId="5A791CA9" w14:textId="07878BFE" w:rsidR="002E0767" w:rsidRDefault="002E0767" w:rsidP="008A7532">
            <w:pPr>
              <w:jc w:val="right"/>
              <w:rPr>
                <w:rFonts w:ascii="Arial Nova" w:hAnsi="Arial Nova"/>
              </w:rPr>
            </w:pPr>
          </w:p>
        </w:tc>
      </w:tr>
    </w:tbl>
    <w:tbl>
      <w:tblPr>
        <w:tblStyle w:val="TableGrid"/>
        <w:tblW w:w="0" w:type="auto"/>
        <w:tblLook w:val="04A0" w:firstRow="1" w:lastRow="0" w:firstColumn="1" w:lastColumn="0" w:noHBand="0" w:noVBand="1"/>
      </w:tblPr>
      <w:tblGrid>
        <w:gridCol w:w="4171"/>
      </w:tblGrid>
      <w:tr w:rsidR="008A7532" w14:paraId="7E4F5E51" w14:textId="77777777" w:rsidTr="002E0767">
        <w:trPr>
          <w:trHeight w:val="1699"/>
        </w:trPr>
        <w:tc>
          <w:tcPr>
            <w:tcW w:w="4171" w:type="dxa"/>
            <w:shd w:val="clear" w:color="auto" w:fill="442D97" w:themeFill="accent1" w:themeFillTint="BF"/>
          </w:tcPr>
          <w:bookmarkEnd w:id="140"/>
          <w:p w14:paraId="1926BDE3" w14:textId="10CE5E9B" w:rsidR="00D34859" w:rsidRPr="00210790" w:rsidRDefault="00D34859" w:rsidP="004524BC">
            <w:pPr>
              <w:rPr>
                <w:rFonts w:ascii="Arial Nova" w:eastAsia="Calibri" w:hAnsi="Arial Nova"/>
                <w:color w:val="FFFFFF" w:themeColor="background1"/>
                <w:sz w:val="22"/>
                <w:szCs w:val="22"/>
              </w:rPr>
            </w:pPr>
            <w:r w:rsidRPr="002E0767">
              <w:rPr>
                <w:rFonts w:ascii="Arial Nova" w:eastAsia="Calibri" w:hAnsi="Arial Nova"/>
                <w:color w:val="FFFFFF" w:themeColor="background1"/>
                <w:sz w:val="22"/>
                <w:szCs w:val="22"/>
              </w:rPr>
              <w:t>MC1 – Participation in first MCH home visit (retired see MC6)</w:t>
            </w:r>
            <w:r w:rsidR="00210790">
              <w:rPr>
                <w:rFonts w:ascii="Arial Nova" w:eastAsia="Calibri" w:hAnsi="Arial Nova"/>
                <w:color w:val="FFFFFF" w:themeColor="background1"/>
                <w:sz w:val="22"/>
                <w:szCs w:val="22"/>
              </w:rPr>
              <w:t xml:space="preserve"> - </w:t>
            </w:r>
            <w:r w:rsidR="002E0767" w:rsidRPr="002E0767">
              <w:rPr>
                <w:rFonts w:ascii="Arial Nova" w:eastAsia="Calibri" w:hAnsi="Arial Nova"/>
                <w:color w:val="FFFFFF" w:themeColor="background1"/>
                <w:sz w:val="22"/>
                <w:szCs w:val="22"/>
              </w:rPr>
              <w:t>As of July 1 2019, MC1 has been replaced by MC6. Councils are no longer required to report to this indicator</w:t>
            </w:r>
          </w:p>
        </w:tc>
      </w:tr>
    </w:tbl>
    <w:p w14:paraId="0DA76018" w14:textId="77777777" w:rsidR="00742C31" w:rsidRDefault="00742C31" w:rsidP="004524BC">
      <w:pPr>
        <w:rPr>
          <w:rFonts w:eastAsia="Calibri"/>
        </w:rPr>
      </w:pPr>
    </w:p>
    <w:p w14:paraId="4EE0A3C9" w14:textId="77777777" w:rsidR="00742C31" w:rsidRPr="00742C31" w:rsidRDefault="00742C31" w:rsidP="00742C31">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41" w:name="_Toc32323317"/>
      <w:bookmarkStart w:id="142" w:name="_Toc96088546"/>
      <w:r w:rsidRPr="00742C31">
        <w:rPr>
          <w:rFonts w:asciiTheme="minorHAnsi" w:hAnsiTheme="minorHAnsi" w:cstheme="minorHAnsi"/>
          <w:b w:val="0"/>
          <w:color w:val="201547" w:themeColor="text2"/>
          <w:kern w:val="32"/>
          <w:sz w:val="32"/>
          <w:lang w:eastAsia="en-AU"/>
        </w:rPr>
        <w:t>MC2 – Infant enrolments in MCH service</w:t>
      </w:r>
      <w:bookmarkEnd w:id="141"/>
      <w:bookmarkEnd w:id="142"/>
    </w:p>
    <w:p w14:paraId="1AF82B24" w14:textId="77777777" w:rsidR="00742C31" w:rsidRPr="00901C50" w:rsidRDefault="00742C31" w:rsidP="00742C31">
      <w:pPr>
        <w:pStyle w:val="BodyText100ThemeColour"/>
        <w:rPr>
          <w:rFonts w:cstheme="minorHAnsi"/>
          <w:b/>
          <w:sz w:val="24"/>
        </w:rPr>
      </w:pPr>
      <w:r w:rsidRPr="00901C50">
        <w:rPr>
          <w:rFonts w:cstheme="minorHAnsi"/>
          <w:b/>
          <w:sz w:val="24"/>
        </w:rPr>
        <w:t>Definition</w:t>
      </w:r>
    </w:p>
    <w:p w14:paraId="3D9BC4BE" w14:textId="77777777" w:rsidR="00742C31" w:rsidRPr="00A041BD" w:rsidRDefault="00742C31" w:rsidP="00742C31">
      <w:pPr>
        <w:pStyle w:val="BodyText"/>
        <w:rPr>
          <w:b/>
          <w:color w:val="auto"/>
          <w:sz w:val="24"/>
        </w:rPr>
      </w:pPr>
      <w:r w:rsidRPr="00A041BD">
        <w:rPr>
          <w:rStyle w:val="normaltextrun1"/>
          <w:rFonts w:cstheme="minorHAnsi"/>
          <w:color w:val="auto"/>
          <w:sz w:val="24"/>
          <w:szCs w:val="22"/>
        </w:rPr>
        <w:t xml:space="preserve">The percentage of infants enrolled in the MCH service. </w:t>
      </w:r>
      <w:r w:rsidRPr="00A041BD">
        <w:rPr>
          <w:rStyle w:val="eop"/>
          <w:rFonts w:cstheme="minorHAnsi"/>
          <w:color w:val="auto"/>
          <w:sz w:val="24"/>
          <w:szCs w:val="22"/>
        </w:rPr>
        <w:t> </w:t>
      </w:r>
    </w:p>
    <w:p w14:paraId="1BD77D80" w14:textId="77777777" w:rsidR="00742C31" w:rsidRPr="00901C50" w:rsidRDefault="00742C31" w:rsidP="00742C31">
      <w:pPr>
        <w:pStyle w:val="BodyText100ThemeColour"/>
        <w:rPr>
          <w:rFonts w:cstheme="minorHAnsi"/>
          <w:b/>
          <w:sz w:val="24"/>
        </w:rPr>
      </w:pPr>
      <w:r w:rsidRPr="00901C50">
        <w:rPr>
          <w:rFonts w:cstheme="minorHAnsi"/>
          <w:b/>
          <w:sz w:val="24"/>
        </w:rPr>
        <w:t>Calculation</w:t>
      </w:r>
    </w:p>
    <w:p w14:paraId="34F64E20" w14:textId="77777777" w:rsidR="00742C31" w:rsidRPr="00BC697C" w:rsidRDefault="00742C31" w:rsidP="00742C31">
      <w:pPr>
        <w:pStyle w:val="paragraph"/>
        <w:spacing w:line="276" w:lineRule="auto"/>
        <w:textAlignment w:val="baseline"/>
        <w:rPr>
          <w:rFonts w:asciiTheme="minorHAnsi" w:hAnsiTheme="minorHAnsi" w:cstheme="minorHAnsi"/>
          <w:color w:val="62BB46" w:themeColor="accent3"/>
          <w:sz w:val="21"/>
          <w:szCs w:val="21"/>
        </w:rPr>
      </w:pPr>
      <w:r w:rsidRPr="00BC697C">
        <w:rPr>
          <w:rStyle w:val="normaltextrun1"/>
          <w:rFonts w:asciiTheme="minorHAnsi" w:hAnsiTheme="minorHAnsi" w:cstheme="minorHAnsi"/>
          <w:color w:val="62BB46" w:themeColor="accent3"/>
          <w:sz w:val="21"/>
          <w:szCs w:val="21"/>
          <w:u w:val="single"/>
        </w:rPr>
        <w:t>Numerator</w:t>
      </w:r>
      <w:r w:rsidRPr="00BC697C">
        <w:rPr>
          <w:rStyle w:val="eop"/>
          <w:rFonts w:asciiTheme="minorHAnsi" w:hAnsiTheme="minorHAnsi" w:cstheme="minorHAnsi"/>
          <w:color w:val="62BB46" w:themeColor="accent3"/>
          <w:sz w:val="21"/>
          <w:szCs w:val="21"/>
        </w:rPr>
        <w:t> </w:t>
      </w:r>
    </w:p>
    <w:p w14:paraId="681FE50F" w14:textId="77777777" w:rsidR="00742C31" w:rsidRPr="00A041BD" w:rsidRDefault="00742C31" w:rsidP="00BC697C">
      <w:pPr>
        <w:pStyle w:val="paragraph"/>
        <w:spacing w:after="240" w:line="276" w:lineRule="auto"/>
        <w:textAlignment w:val="baseline"/>
        <w:rPr>
          <w:rFonts w:asciiTheme="minorHAnsi" w:hAnsiTheme="minorHAnsi" w:cstheme="minorHAnsi"/>
          <w:sz w:val="21"/>
          <w:szCs w:val="21"/>
        </w:rPr>
      </w:pPr>
      <w:r w:rsidRPr="00A041BD">
        <w:rPr>
          <w:rStyle w:val="normaltextrun1"/>
          <w:rFonts w:asciiTheme="minorHAnsi" w:hAnsiTheme="minorHAnsi" w:cstheme="minorHAnsi"/>
          <w:sz w:val="21"/>
          <w:szCs w:val="21"/>
        </w:rPr>
        <w:t>Number of infants enrolled in the MCH service</w:t>
      </w:r>
    </w:p>
    <w:p w14:paraId="2AA35C93" w14:textId="77777777" w:rsidR="00742C31" w:rsidRPr="00BC697C" w:rsidRDefault="00742C31" w:rsidP="00742C31">
      <w:pPr>
        <w:pStyle w:val="paragraph"/>
        <w:spacing w:line="276" w:lineRule="auto"/>
        <w:textAlignment w:val="baseline"/>
        <w:rPr>
          <w:rFonts w:asciiTheme="minorHAnsi" w:hAnsiTheme="minorHAnsi" w:cstheme="minorHAnsi"/>
          <w:color w:val="62BB46" w:themeColor="accent3"/>
          <w:sz w:val="21"/>
          <w:szCs w:val="21"/>
        </w:rPr>
      </w:pPr>
      <w:r w:rsidRPr="00BC697C">
        <w:rPr>
          <w:rStyle w:val="normaltextrun1"/>
          <w:rFonts w:asciiTheme="minorHAnsi" w:hAnsiTheme="minorHAnsi" w:cstheme="minorHAnsi"/>
          <w:color w:val="62BB46" w:themeColor="accent3"/>
          <w:sz w:val="21"/>
          <w:szCs w:val="21"/>
          <w:u w:val="single"/>
        </w:rPr>
        <w:t>Denominator</w:t>
      </w:r>
      <w:r w:rsidRPr="00BC697C">
        <w:rPr>
          <w:rStyle w:val="eop"/>
          <w:rFonts w:asciiTheme="minorHAnsi" w:hAnsiTheme="minorHAnsi" w:cstheme="minorHAnsi"/>
          <w:color w:val="62BB46" w:themeColor="accent3"/>
          <w:sz w:val="21"/>
          <w:szCs w:val="21"/>
        </w:rPr>
        <w:t> </w:t>
      </w:r>
    </w:p>
    <w:p w14:paraId="5835704C" w14:textId="269BBCB6" w:rsidR="00742C31" w:rsidRPr="00A041BD" w:rsidRDefault="00742C31" w:rsidP="00BC697C">
      <w:pPr>
        <w:pStyle w:val="BodyText"/>
        <w:spacing w:before="0" w:line="276" w:lineRule="auto"/>
        <w:rPr>
          <w:rStyle w:val="normaltextrun1"/>
          <w:rFonts w:cstheme="minorHAnsi"/>
          <w:color w:val="auto"/>
          <w:sz w:val="21"/>
          <w:szCs w:val="21"/>
        </w:rPr>
      </w:pPr>
      <w:r w:rsidRPr="00A041BD">
        <w:rPr>
          <w:rStyle w:val="normaltextrun1"/>
          <w:rFonts w:cstheme="minorHAnsi"/>
          <w:color w:val="auto"/>
          <w:sz w:val="21"/>
          <w:szCs w:val="21"/>
        </w:rPr>
        <w:t>Number of birth notifications received</w:t>
      </w:r>
    </w:p>
    <w:p w14:paraId="1521F086" w14:textId="77777777" w:rsidR="00742C31" w:rsidRPr="00A041BD" w:rsidRDefault="00742C31" w:rsidP="00742C31">
      <w:pPr>
        <w:pStyle w:val="BodyText"/>
        <w:spacing w:before="0" w:after="0" w:line="276" w:lineRule="auto"/>
        <w:rPr>
          <w:rFonts w:cstheme="minorHAnsi"/>
          <w:color w:val="auto"/>
        </w:rPr>
      </w:pPr>
      <w:r w:rsidRPr="00A041BD">
        <w:rPr>
          <w:rStyle w:val="normaltextrun1"/>
          <w:rFonts w:cstheme="minorHAnsi"/>
          <w:color w:val="auto"/>
          <w:sz w:val="21"/>
          <w:szCs w:val="21"/>
        </w:rPr>
        <w:t>The result is multiplied by 100.</w:t>
      </w:r>
    </w:p>
    <w:p w14:paraId="52150125" w14:textId="77777777" w:rsidR="00742C31" w:rsidRPr="00901C50" w:rsidRDefault="00742C31" w:rsidP="00742C31">
      <w:pPr>
        <w:pStyle w:val="BodyText100ThemeColour"/>
        <w:rPr>
          <w:rFonts w:cstheme="minorHAnsi"/>
          <w:b/>
          <w:sz w:val="24"/>
        </w:rPr>
      </w:pPr>
      <w:r w:rsidRPr="00901C50">
        <w:rPr>
          <w:rFonts w:cstheme="minorHAnsi"/>
          <w:b/>
          <w:sz w:val="24"/>
        </w:rPr>
        <w:t xml:space="preserve">Key terms </w:t>
      </w:r>
    </w:p>
    <w:p w14:paraId="0AD9D8B0" w14:textId="77777777" w:rsidR="00742C31" w:rsidRPr="00BC697C" w:rsidRDefault="00742C31" w:rsidP="00BC697C">
      <w:pPr>
        <w:spacing w:before="0" w:after="0" w:line="276" w:lineRule="auto"/>
        <w:rPr>
          <w:rFonts w:cstheme="minorHAnsi"/>
          <w:color w:val="62BB46" w:themeColor="accent3"/>
          <w:sz w:val="21"/>
          <w:szCs w:val="21"/>
          <w:u w:val="single"/>
        </w:rPr>
      </w:pPr>
      <w:r w:rsidRPr="00BC697C">
        <w:rPr>
          <w:rFonts w:cstheme="minorHAnsi"/>
          <w:color w:val="62BB46" w:themeColor="accent3"/>
          <w:sz w:val="21"/>
          <w:szCs w:val="21"/>
          <w:u w:val="single"/>
        </w:rPr>
        <w:t>Infants</w:t>
      </w:r>
    </w:p>
    <w:p w14:paraId="625A8F28" w14:textId="6C65F11C" w:rsidR="00742C31" w:rsidRPr="00A041BD" w:rsidRDefault="0073147A" w:rsidP="00BC697C">
      <w:pPr>
        <w:spacing w:before="0" w:line="276" w:lineRule="auto"/>
        <w:rPr>
          <w:rFonts w:cstheme="minorHAnsi"/>
          <w:color w:val="auto"/>
          <w:sz w:val="21"/>
          <w:szCs w:val="21"/>
        </w:rPr>
      </w:pPr>
      <w:r>
        <w:rPr>
          <w:rFonts w:cstheme="minorHAnsi"/>
          <w:color w:val="auto"/>
          <w:sz w:val="21"/>
          <w:szCs w:val="21"/>
        </w:rPr>
        <w:t>C</w:t>
      </w:r>
      <w:r w:rsidR="00742C31" w:rsidRPr="00E43AE8">
        <w:rPr>
          <w:rFonts w:cstheme="minorHAnsi"/>
          <w:color w:val="auto"/>
          <w:sz w:val="21"/>
          <w:szCs w:val="21"/>
        </w:rPr>
        <w:t>hildren aged 0 to 1 year.</w:t>
      </w:r>
    </w:p>
    <w:p w14:paraId="4732ECB7" w14:textId="77777777" w:rsidR="00742C31" w:rsidRPr="00901C50" w:rsidRDefault="00742C31" w:rsidP="00742C31">
      <w:pPr>
        <w:pStyle w:val="BodyText100ThemeColour"/>
        <w:rPr>
          <w:rFonts w:cstheme="minorHAnsi"/>
          <w:b/>
          <w:sz w:val="24"/>
        </w:rPr>
      </w:pPr>
      <w:r w:rsidRPr="00901C50">
        <w:rPr>
          <w:rFonts w:cstheme="minorHAnsi"/>
          <w:b/>
          <w:sz w:val="24"/>
        </w:rPr>
        <w:t>Classification</w:t>
      </w:r>
    </w:p>
    <w:p w14:paraId="16A54BF9" w14:textId="5B58804B" w:rsidR="00146A76" w:rsidRPr="00A041BD" w:rsidRDefault="00742C31" w:rsidP="00BC697C">
      <w:pPr>
        <w:pStyle w:val="BodyText"/>
        <w:spacing w:before="0" w:after="0" w:line="276" w:lineRule="auto"/>
        <w:rPr>
          <w:rFonts w:cstheme="minorHAnsi"/>
          <w:color w:val="auto"/>
          <w:sz w:val="21"/>
          <w:szCs w:val="21"/>
        </w:rPr>
      </w:pPr>
      <w:r w:rsidRPr="00A041BD">
        <w:rPr>
          <w:rFonts w:cstheme="minorHAnsi"/>
          <w:color w:val="auto"/>
          <w:sz w:val="21"/>
          <w:szCs w:val="21"/>
        </w:rPr>
        <w:t xml:space="preserve">Output indicator – Service standard </w:t>
      </w:r>
    </w:p>
    <w:p w14:paraId="04226ED0" w14:textId="47AEC416" w:rsidR="00742C31" w:rsidRPr="00901C50" w:rsidRDefault="00742C31" w:rsidP="00742C31">
      <w:pPr>
        <w:pStyle w:val="BodyText100ThemeColour"/>
        <w:rPr>
          <w:rFonts w:cstheme="minorHAnsi"/>
          <w:b/>
          <w:sz w:val="24"/>
        </w:rPr>
      </w:pPr>
      <w:r w:rsidRPr="00901C50">
        <w:rPr>
          <w:rFonts w:cstheme="minorHAnsi"/>
          <w:b/>
          <w:sz w:val="24"/>
        </w:rPr>
        <w:t>Data source</w:t>
      </w:r>
    </w:p>
    <w:p w14:paraId="3801D6B0" w14:textId="77777777" w:rsidR="00742C31" w:rsidRPr="0011580E" w:rsidRDefault="00742C31" w:rsidP="00742C31">
      <w:pPr>
        <w:pStyle w:val="BodyText"/>
        <w:spacing w:before="0" w:after="0" w:line="276" w:lineRule="auto"/>
        <w:rPr>
          <w:rFonts w:cstheme="minorHAnsi"/>
          <w:color w:val="62BB46" w:themeColor="accent3"/>
          <w:sz w:val="21"/>
          <w:szCs w:val="21"/>
          <w:u w:val="single"/>
        </w:rPr>
      </w:pPr>
      <w:r w:rsidRPr="0011580E">
        <w:rPr>
          <w:rFonts w:cstheme="minorHAnsi"/>
          <w:color w:val="62BB46" w:themeColor="accent3"/>
          <w:sz w:val="21"/>
          <w:szCs w:val="21"/>
          <w:u w:val="single"/>
        </w:rPr>
        <w:t>Numerator</w:t>
      </w:r>
    </w:p>
    <w:p w14:paraId="3995EF76" w14:textId="3725A43B" w:rsidR="00742C31" w:rsidRPr="00A041BD" w:rsidRDefault="00742C31" w:rsidP="00742C31">
      <w:pPr>
        <w:pStyle w:val="BodyText"/>
        <w:spacing w:before="0" w:line="276" w:lineRule="auto"/>
        <w:rPr>
          <w:rFonts w:cstheme="minorHAnsi"/>
          <w:color w:val="auto"/>
          <w:sz w:val="21"/>
          <w:szCs w:val="21"/>
        </w:rPr>
      </w:pPr>
      <w:r w:rsidRPr="00A041BD">
        <w:rPr>
          <w:rFonts w:cstheme="minorHAnsi"/>
          <w:color w:val="auto"/>
          <w:sz w:val="21"/>
          <w:szCs w:val="21"/>
        </w:rPr>
        <w:t xml:space="preserve">MCH </w:t>
      </w:r>
      <w:r w:rsidR="00293D15" w:rsidRPr="00A041BD">
        <w:rPr>
          <w:rFonts w:cstheme="minorHAnsi"/>
          <w:color w:val="auto"/>
          <w:sz w:val="21"/>
          <w:szCs w:val="21"/>
        </w:rPr>
        <w:t xml:space="preserve">Annual </w:t>
      </w:r>
      <w:r w:rsidRPr="00A041BD">
        <w:rPr>
          <w:rFonts w:cstheme="minorHAnsi"/>
          <w:color w:val="auto"/>
          <w:sz w:val="21"/>
          <w:szCs w:val="21"/>
        </w:rPr>
        <w:t xml:space="preserve">Health Report – “2a number of infants enrolled from birth notifications received this reporting period”   </w:t>
      </w:r>
    </w:p>
    <w:p w14:paraId="48104D52" w14:textId="77777777" w:rsidR="00742C31" w:rsidRPr="0011580E" w:rsidRDefault="00742C31" w:rsidP="00742C31">
      <w:pPr>
        <w:pStyle w:val="BodyText"/>
        <w:spacing w:before="0" w:after="0" w:line="276" w:lineRule="auto"/>
        <w:rPr>
          <w:rFonts w:cstheme="minorHAnsi"/>
          <w:color w:val="62BB46" w:themeColor="accent3"/>
          <w:sz w:val="21"/>
          <w:szCs w:val="21"/>
          <w:u w:val="single"/>
        </w:rPr>
      </w:pPr>
      <w:r w:rsidRPr="0011580E">
        <w:rPr>
          <w:rFonts w:cstheme="minorHAnsi"/>
          <w:color w:val="62BB46" w:themeColor="accent3"/>
          <w:sz w:val="21"/>
          <w:szCs w:val="21"/>
          <w:u w:val="single"/>
        </w:rPr>
        <w:t>Denominator</w:t>
      </w:r>
    </w:p>
    <w:p w14:paraId="3E9CC3FB" w14:textId="6BE1A057" w:rsidR="00742C31" w:rsidRPr="00A041BD" w:rsidRDefault="00742C31" w:rsidP="0072656A">
      <w:pPr>
        <w:pStyle w:val="BodyText"/>
        <w:spacing w:before="0" w:line="276" w:lineRule="auto"/>
        <w:rPr>
          <w:rFonts w:cstheme="minorHAnsi"/>
          <w:color w:val="auto"/>
          <w:sz w:val="21"/>
          <w:szCs w:val="21"/>
        </w:rPr>
      </w:pPr>
      <w:r w:rsidRPr="00A041BD">
        <w:rPr>
          <w:rFonts w:cstheme="minorHAnsi"/>
          <w:color w:val="auto"/>
          <w:sz w:val="21"/>
          <w:szCs w:val="21"/>
        </w:rPr>
        <w:t xml:space="preserve">MCH </w:t>
      </w:r>
      <w:r w:rsidR="00293D15" w:rsidRPr="00A041BD">
        <w:rPr>
          <w:rFonts w:cstheme="minorHAnsi"/>
          <w:color w:val="auto"/>
          <w:sz w:val="21"/>
          <w:szCs w:val="21"/>
        </w:rPr>
        <w:t xml:space="preserve">Annual </w:t>
      </w:r>
      <w:r w:rsidRPr="00A041BD">
        <w:rPr>
          <w:rFonts w:cstheme="minorHAnsi"/>
          <w:color w:val="auto"/>
          <w:sz w:val="21"/>
          <w:szCs w:val="21"/>
        </w:rPr>
        <w:t>Health Report – “1a Total number of birth notifications received during this financial year” minus (“3g Total analysis of non-enrolled birth notifications” minus “3e Anticipated enrolments”)</w:t>
      </w:r>
    </w:p>
    <w:p w14:paraId="1F174735" w14:textId="77777777" w:rsidR="00742C31" w:rsidRPr="00901C50" w:rsidRDefault="00742C31" w:rsidP="00742C31">
      <w:pPr>
        <w:pStyle w:val="BodyText100ThemeColour"/>
        <w:rPr>
          <w:rFonts w:cstheme="minorHAnsi"/>
          <w:b/>
          <w:sz w:val="24"/>
        </w:rPr>
      </w:pPr>
      <w:r w:rsidRPr="00901C50">
        <w:rPr>
          <w:rFonts w:cstheme="minorHAnsi"/>
          <w:b/>
          <w:sz w:val="24"/>
        </w:rPr>
        <w:t>Data use / Community outcome</w:t>
      </w:r>
    </w:p>
    <w:p w14:paraId="5B13799E" w14:textId="77777777" w:rsidR="00742C31" w:rsidRPr="00A041BD" w:rsidRDefault="00742C31" w:rsidP="00742C31">
      <w:pPr>
        <w:pStyle w:val="BodyText"/>
        <w:spacing w:before="0" w:after="0" w:line="276" w:lineRule="auto"/>
        <w:rPr>
          <w:rFonts w:cstheme="minorHAnsi"/>
          <w:color w:val="auto"/>
          <w:sz w:val="21"/>
          <w:szCs w:val="21"/>
          <w:lang w:eastAsia="en-AU"/>
        </w:rPr>
      </w:pPr>
      <w:r w:rsidRPr="00A041BD">
        <w:rPr>
          <w:rFonts w:cstheme="minorHAnsi"/>
          <w:color w:val="auto"/>
          <w:sz w:val="21"/>
          <w:szCs w:val="21"/>
          <w:lang w:eastAsia="en-AU"/>
        </w:rPr>
        <w:t xml:space="preserve">Assessment of the degree to which council services are provided in accordance with agreed standards. Higher proportion of infants enrolled suggests greater community appreciation of the MCH service.  </w:t>
      </w:r>
    </w:p>
    <w:p w14:paraId="152D998A" w14:textId="77777777" w:rsidR="00742C31" w:rsidRPr="00901C50" w:rsidRDefault="00742C31" w:rsidP="00742C31">
      <w:pPr>
        <w:pStyle w:val="BodyText100ThemeColour"/>
        <w:rPr>
          <w:rFonts w:cstheme="minorHAnsi"/>
          <w:b/>
          <w:sz w:val="24"/>
        </w:rPr>
      </w:pPr>
      <w:r w:rsidRPr="00901C50">
        <w:rPr>
          <w:rFonts w:cstheme="minorHAnsi"/>
          <w:b/>
          <w:sz w:val="24"/>
        </w:rPr>
        <w:t>Suitability for target setting</w:t>
      </w:r>
    </w:p>
    <w:p w14:paraId="1167EF45" w14:textId="77777777" w:rsidR="00742C31" w:rsidRPr="00177E74" w:rsidRDefault="00742C31" w:rsidP="00742C31">
      <w:pPr>
        <w:pStyle w:val="BodyText"/>
        <w:spacing w:before="0" w:after="0" w:line="276" w:lineRule="auto"/>
        <w:rPr>
          <w:rFonts w:cstheme="minorHAnsi"/>
          <w:b/>
          <w:bCs/>
          <w:sz w:val="21"/>
          <w:szCs w:val="21"/>
        </w:rPr>
      </w:pPr>
      <w:r>
        <w:rPr>
          <w:rFonts w:cstheme="minorHAnsi"/>
          <w:b/>
          <w:bCs/>
          <w:sz w:val="21"/>
          <w:szCs w:val="21"/>
        </w:rPr>
        <w:t>High</w:t>
      </w:r>
    </w:p>
    <w:p w14:paraId="5B52DD04" w14:textId="77777777" w:rsidR="00742C31" w:rsidRPr="00A041BD" w:rsidRDefault="00742C31" w:rsidP="00742C31">
      <w:pPr>
        <w:pStyle w:val="BodyText"/>
        <w:spacing w:before="0" w:after="0" w:line="276" w:lineRule="auto"/>
        <w:rPr>
          <w:rFonts w:cstheme="minorHAnsi"/>
          <w:color w:val="auto"/>
        </w:rPr>
      </w:pPr>
      <w:r w:rsidRPr="00A041BD">
        <w:rPr>
          <w:rFonts w:cstheme="minorHAnsi"/>
          <w:color w:val="auto"/>
          <w:sz w:val="21"/>
          <w:szCs w:val="21"/>
        </w:rPr>
        <w:t xml:space="preserve">Data is stable, and council has direct influence over the outcome. </w:t>
      </w:r>
      <w:r w:rsidRPr="00A041BD">
        <w:rPr>
          <w:rFonts w:cstheme="minorHAnsi"/>
          <w:color w:val="auto"/>
        </w:rPr>
        <w:t xml:space="preserve"> </w:t>
      </w:r>
    </w:p>
    <w:p w14:paraId="14F5D013" w14:textId="77777777" w:rsidR="00742C31" w:rsidRPr="00901C50" w:rsidRDefault="00742C31" w:rsidP="00742C31">
      <w:pPr>
        <w:pStyle w:val="BodyText100ThemeColour"/>
        <w:rPr>
          <w:rFonts w:cstheme="minorHAnsi"/>
          <w:b/>
          <w:sz w:val="24"/>
        </w:rPr>
      </w:pPr>
      <w:r w:rsidRPr="00901C50">
        <w:rPr>
          <w:rFonts w:cstheme="minorHAnsi"/>
          <w:b/>
          <w:sz w:val="24"/>
        </w:rPr>
        <w:t>Related to</w:t>
      </w:r>
    </w:p>
    <w:p w14:paraId="353C38C7" w14:textId="77777777" w:rsidR="00742C31" w:rsidRPr="00A041BD" w:rsidRDefault="00742C31" w:rsidP="00742C31">
      <w:pPr>
        <w:pStyle w:val="BodyText"/>
        <w:spacing w:before="0" w:after="0" w:line="276" w:lineRule="auto"/>
        <w:rPr>
          <w:rFonts w:cstheme="minorHAnsi"/>
          <w:color w:val="auto"/>
          <w:sz w:val="21"/>
          <w:szCs w:val="21"/>
        </w:rPr>
      </w:pPr>
      <w:r w:rsidRPr="00A041BD">
        <w:rPr>
          <w:rFonts w:cstheme="minorHAnsi"/>
          <w:color w:val="auto"/>
          <w:sz w:val="21"/>
          <w:szCs w:val="21"/>
        </w:rPr>
        <w:t>MC4 – Participation in the MCH service</w:t>
      </w:r>
    </w:p>
    <w:p w14:paraId="625AF5E5" w14:textId="77777777" w:rsidR="00742C31" w:rsidRPr="00901C50" w:rsidRDefault="00742C31" w:rsidP="00742C31">
      <w:pPr>
        <w:pStyle w:val="BodyText100ThemeColour"/>
        <w:rPr>
          <w:rFonts w:cstheme="minorHAnsi"/>
          <w:b/>
          <w:sz w:val="24"/>
        </w:rPr>
      </w:pPr>
      <w:r w:rsidRPr="00901C50">
        <w:rPr>
          <w:rFonts w:cstheme="minorHAnsi"/>
          <w:b/>
          <w:sz w:val="24"/>
        </w:rPr>
        <w:t>Further information</w:t>
      </w:r>
    </w:p>
    <w:p w14:paraId="56983698" w14:textId="1BACF96A" w:rsidR="00742C31" w:rsidRPr="00A041BD" w:rsidRDefault="00742C31" w:rsidP="00742C31">
      <w:pPr>
        <w:pStyle w:val="BodyText"/>
        <w:spacing w:before="0" w:after="0" w:line="276" w:lineRule="auto"/>
        <w:rPr>
          <w:rFonts w:cstheme="minorHAnsi"/>
          <w:color w:val="auto"/>
          <w:sz w:val="21"/>
          <w:szCs w:val="21"/>
        </w:rPr>
      </w:pPr>
      <w:r w:rsidRPr="005A148D">
        <w:rPr>
          <w:rFonts w:cstheme="minorHAnsi"/>
          <w:color w:val="auto"/>
          <w:sz w:val="21"/>
          <w:szCs w:val="21"/>
        </w:rPr>
        <w:t>Local Government (Planning and Reporting) Regulations 20</w:t>
      </w:r>
      <w:r w:rsidR="0073147A" w:rsidRPr="005A148D">
        <w:rPr>
          <w:rFonts w:cstheme="minorHAnsi"/>
          <w:color w:val="auto"/>
          <w:sz w:val="21"/>
          <w:szCs w:val="21"/>
        </w:rPr>
        <w:t>20</w:t>
      </w:r>
      <w:r w:rsidRPr="005A148D">
        <w:rPr>
          <w:rFonts w:cstheme="minorHAnsi"/>
          <w:color w:val="auto"/>
          <w:sz w:val="21"/>
          <w:szCs w:val="21"/>
        </w:rPr>
        <w:t xml:space="preserve"> – Schedule 2 Indicator </w:t>
      </w:r>
      <w:r w:rsidR="005A148D" w:rsidRPr="005A148D">
        <w:rPr>
          <w:rFonts w:cstheme="minorHAnsi"/>
          <w:color w:val="auto"/>
          <w:sz w:val="21"/>
          <w:szCs w:val="21"/>
        </w:rPr>
        <w:t>9B</w:t>
      </w:r>
      <w:r w:rsidRPr="005A148D">
        <w:rPr>
          <w:rFonts w:cstheme="minorHAnsi"/>
          <w:color w:val="auto"/>
          <w:sz w:val="21"/>
          <w:szCs w:val="21"/>
        </w:rPr>
        <w:t xml:space="preserve"> (Page </w:t>
      </w:r>
      <w:r w:rsidR="005A148D" w:rsidRPr="005A148D">
        <w:rPr>
          <w:rFonts w:cstheme="minorHAnsi"/>
          <w:color w:val="auto"/>
          <w:sz w:val="21"/>
          <w:szCs w:val="21"/>
        </w:rPr>
        <w:t>45</w:t>
      </w:r>
      <w:r w:rsidRPr="005A148D">
        <w:rPr>
          <w:rFonts w:cstheme="minorHAnsi"/>
          <w:color w:val="auto"/>
          <w:sz w:val="21"/>
          <w:szCs w:val="21"/>
        </w:rPr>
        <w:t>)</w:t>
      </w:r>
    </w:p>
    <w:p w14:paraId="28734E58" w14:textId="77777777" w:rsidR="00742C31" w:rsidRPr="00901C50" w:rsidRDefault="00742C31" w:rsidP="00742C31">
      <w:pPr>
        <w:pStyle w:val="BodyText100ThemeColour"/>
        <w:rPr>
          <w:rFonts w:cstheme="minorHAnsi"/>
          <w:b/>
          <w:sz w:val="24"/>
        </w:rPr>
      </w:pPr>
      <w:r w:rsidRPr="00901C50">
        <w:rPr>
          <w:rFonts w:cstheme="minorHAnsi"/>
          <w:b/>
          <w:sz w:val="24"/>
        </w:rPr>
        <w:t>Notes or Case Studies</w:t>
      </w:r>
    </w:p>
    <w:p w14:paraId="6A9159BC" w14:textId="77777777" w:rsidR="00742C31" w:rsidRPr="00232243" w:rsidRDefault="00742C31" w:rsidP="0072656A">
      <w:pPr>
        <w:pStyle w:val="paragraph"/>
        <w:spacing w:line="276" w:lineRule="auto"/>
        <w:textAlignment w:val="baseline"/>
        <w:rPr>
          <w:rStyle w:val="normaltextrun1"/>
          <w:rFonts w:asciiTheme="minorHAnsi" w:hAnsiTheme="minorHAnsi"/>
          <w:color w:val="62BB46" w:themeColor="accent3"/>
          <w:sz w:val="21"/>
          <w:szCs w:val="21"/>
          <w:u w:val="single"/>
        </w:rPr>
      </w:pPr>
      <w:r w:rsidRPr="00232243">
        <w:rPr>
          <w:rStyle w:val="normaltextrun1"/>
          <w:rFonts w:asciiTheme="minorHAnsi" w:hAnsiTheme="minorHAnsi"/>
          <w:color w:val="62BB46" w:themeColor="accent3"/>
          <w:sz w:val="21"/>
          <w:szCs w:val="21"/>
          <w:u w:val="single"/>
        </w:rPr>
        <w:t>Universal MCH service</w:t>
      </w:r>
    </w:p>
    <w:p w14:paraId="652C8458" w14:textId="77777777" w:rsidR="00742C31" w:rsidRPr="00A041BD" w:rsidRDefault="00742C31" w:rsidP="000C55DB">
      <w:pPr>
        <w:spacing w:before="0" w:line="276" w:lineRule="auto"/>
        <w:rPr>
          <w:rFonts w:cstheme="minorHAnsi"/>
          <w:color w:val="auto"/>
          <w:sz w:val="21"/>
          <w:szCs w:val="21"/>
        </w:rPr>
      </w:pPr>
      <w:r w:rsidRPr="00A041BD">
        <w:rPr>
          <w:rFonts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w:t>
      </w:r>
    </w:p>
    <w:p w14:paraId="0EA119F9" w14:textId="77777777" w:rsidR="002D1309" w:rsidRPr="00FD1AE6" w:rsidRDefault="002D1309" w:rsidP="00FD1AE6">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43" w:name="_Toc32323318"/>
      <w:bookmarkStart w:id="144" w:name="_Toc96088547"/>
      <w:r w:rsidRPr="00FD1AE6">
        <w:rPr>
          <w:rFonts w:asciiTheme="minorHAnsi" w:hAnsiTheme="minorHAnsi" w:cstheme="minorHAnsi"/>
          <w:b w:val="0"/>
          <w:color w:val="201547" w:themeColor="text2"/>
          <w:kern w:val="32"/>
          <w:sz w:val="32"/>
          <w:lang w:eastAsia="en-AU"/>
        </w:rPr>
        <w:t>MC3 – Cost of MCH service</w:t>
      </w:r>
      <w:bookmarkEnd w:id="143"/>
      <w:bookmarkEnd w:id="144"/>
      <w:r w:rsidRPr="00FD1AE6">
        <w:rPr>
          <w:rFonts w:asciiTheme="minorHAnsi" w:hAnsiTheme="minorHAnsi" w:cstheme="minorHAnsi"/>
          <w:b w:val="0"/>
          <w:color w:val="201547" w:themeColor="text2"/>
          <w:kern w:val="32"/>
          <w:sz w:val="32"/>
          <w:lang w:eastAsia="en-AU"/>
        </w:rPr>
        <w:t xml:space="preserve">   </w:t>
      </w:r>
    </w:p>
    <w:p w14:paraId="556E12DD" w14:textId="77777777" w:rsidR="002D1309" w:rsidRPr="004C4C22" w:rsidRDefault="002D1309" w:rsidP="002D1309">
      <w:pPr>
        <w:pStyle w:val="BodyText100ThemeColour"/>
        <w:rPr>
          <w:rFonts w:cstheme="minorHAnsi"/>
          <w:b/>
          <w:sz w:val="24"/>
        </w:rPr>
      </w:pPr>
      <w:r w:rsidRPr="004C4C22">
        <w:rPr>
          <w:rFonts w:cstheme="minorHAnsi"/>
          <w:b/>
          <w:sz w:val="24"/>
        </w:rPr>
        <w:t>Definition</w:t>
      </w:r>
    </w:p>
    <w:p w14:paraId="7AD69078" w14:textId="77777777" w:rsidR="002D1309" w:rsidRPr="00634B9E" w:rsidRDefault="002D1309" w:rsidP="002D1309">
      <w:pPr>
        <w:pStyle w:val="BodyText"/>
        <w:rPr>
          <w:rFonts w:ascii="Arial Nova" w:hAnsi="Arial Nova"/>
          <w:b/>
          <w:color w:val="auto"/>
          <w:szCs w:val="22"/>
        </w:rPr>
      </w:pPr>
      <w:r w:rsidRPr="00634B9E">
        <w:rPr>
          <w:rStyle w:val="normaltextrun1"/>
          <w:rFonts w:cstheme="minorHAnsi"/>
          <w:color w:val="auto"/>
          <w:sz w:val="24"/>
          <w:szCs w:val="22"/>
        </w:rPr>
        <w:t xml:space="preserve">The cost of the MCH service per hour of service delivered. </w:t>
      </w:r>
      <w:r w:rsidRPr="00634B9E">
        <w:rPr>
          <w:rStyle w:val="eop"/>
          <w:rFonts w:ascii="Arial Nova" w:hAnsi="Arial Nova"/>
          <w:color w:val="auto"/>
          <w:szCs w:val="22"/>
        </w:rPr>
        <w:t> </w:t>
      </w:r>
    </w:p>
    <w:p w14:paraId="14714E92" w14:textId="77777777" w:rsidR="002D1309" w:rsidRPr="004C4C22" w:rsidRDefault="002D1309" w:rsidP="002D1309">
      <w:pPr>
        <w:pStyle w:val="BodyText100ThemeColour"/>
        <w:rPr>
          <w:rFonts w:cstheme="minorHAnsi"/>
          <w:b/>
          <w:sz w:val="24"/>
        </w:rPr>
      </w:pPr>
      <w:r w:rsidRPr="004C4C22">
        <w:rPr>
          <w:rFonts w:cstheme="minorHAnsi"/>
          <w:b/>
          <w:sz w:val="24"/>
        </w:rPr>
        <w:t>Calculation</w:t>
      </w:r>
    </w:p>
    <w:p w14:paraId="59DFFDFF" w14:textId="77777777" w:rsidR="002D1309" w:rsidRPr="00FD1AE6" w:rsidRDefault="002D1309" w:rsidP="002D1309">
      <w:pPr>
        <w:pStyle w:val="paragraph"/>
        <w:spacing w:line="276" w:lineRule="auto"/>
        <w:textAlignment w:val="baseline"/>
        <w:rPr>
          <w:rFonts w:asciiTheme="minorHAnsi" w:hAnsiTheme="minorHAnsi" w:cstheme="minorHAnsi"/>
          <w:color w:val="62BB46" w:themeColor="accent3"/>
          <w:sz w:val="21"/>
          <w:szCs w:val="21"/>
        </w:rPr>
      </w:pPr>
      <w:r w:rsidRPr="00FD1AE6">
        <w:rPr>
          <w:rStyle w:val="normaltextrun1"/>
          <w:rFonts w:asciiTheme="minorHAnsi" w:hAnsiTheme="minorHAnsi" w:cstheme="minorHAnsi"/>
          <w:color w:val="62BB46" w:themeColor="accent3"/>
          <w:sz w:val="21"/>
          <w:szCs w:val="21"/>
          <w:u w:val="single"/>
        </w:rPr>
        <w:t>Numerator</w:t>
      </w:r>
      <w:r w:rsidRPr="00FD1AE6">
        <w:rPr>
          <w:rStyle w:val="eop"/>
          <w:rFonts w:asciiTheme="minorHAnsi" w:hAnsiTheme="minorHAnsi" w:cstheme="minorHAnsi"/>
          <w:color w:val="62BB46" w:themeColor="accent3"/>
          <w:sz w:val="21"/>
          <w:szCs w:val="21"/>
        </w:rPr>
        <w:t> </w:t>
      </w:r>
    </w:p>
    <w:p w14:paraId="011FFA01" w14:textId="77777777" w:rsidR="002D1309" w:rsidRPr="00634B9E" w:rsidRDefault="002D1309" w:rsidP="002D1309">
      <w:pPr>
        <w:pStyle w:val="paragraph"/>
        <w:spacing w:after="240" w:line="276" w:lineRule="auto"/>
        <w:textAlignment w:val="baseline"/>
        <w:rPr>
          <w:rFonts w:asciiTheme="minorHAnsi" w:hAnsiTheme="minorHAnsi" w:cstheme="minorHAnsi"/>
          <w:sz w:val="21"/>
          <w:szCs w:val="21"/>
        </w:rPr>
      </w:pPr>
      <w:r w:rsidRPr="00634B9E">
        <w:rPr>
          <w:rStyle w:val="normaltextrun1"/>
          <w:rFonts w:asciiTheme="minorHAnsi" w:hAnsiTheme="minorHAnsi" w:cstheme="minorHAnsi"/>
          <w:sz w:val="21"/>
          <w:szCs w:val="21"/>
        </w:rPr>
        <w:t>Cost of the MCH service</w:t>
      </w:r>
    </w:p>
    <w:p w14:paraId="42C6AE16" w14:textId="77777777" w:rsidR="002D1309" w:rsidRPr="00FD1AE6" w:rsidRDefault="002D1309" w:rsidP="002D1309">
      <w:pPr>
        <w:pStyle w:val="paragraph"/>
        <w:spacing w:line="276" w:lineRule="auto"/>
        <w:textAlignment w:val="baseline"/>
        <w:rPr>
          <w:rFonts w:asciiTheme="minorHAnsi" w:hAnsiTheme="minorHAnsi" w:cstheme="minorHAnsi"/>
          <w:color w:val="62BB46" w:themeColor="accent3"/>
          <w:sz w:val="21"/>
          <w:szCs w:val="21"/>
        </w:rPr>
      </w:pPr>
      <w:r w:rsidRPr="00FD1AE6">
        <w:rPr>
          <w:rStyle w:val="normaltextrun1"/>
          <w:rFonts w:asciiTheme="minorHAnsi" w:hAnsiTheme="minorHAnsi" w:cstheme="minorHAnsi"/>
          <w:color w:val="62BB46" w:themeColor="accent3"/>
          <w:sz w:val="21"/>
          <w:szCs w:val="21"/>
          <w:u w:val="single"/>
        </w:rPr>
        <w:t>Denominator</w:t>
      </w:r>
      <w:r w:rsidRPr="00FD1AE6">
        <w:rPr>
          <w:rStyle w:val="eop"/>
          <w:rFonts w:asciiTheme="minorHAnsi" w:hAnsiTheme="minorHAnsi" w:cstheme="minorHAnsi"/>
          <w:color w:val="62BB46" w:themeColor="accent3"/>
          <w:sz w:val="21"/>
          <w:szCs w:val="21"/>
        </w:rPr>
        <w:t> </w:t>
      </w:r>
    </w:p>
    <w:p w14:paraId="5B1164E6" w14:textId="77777777" w:rsidR="002D1309" w:rsidRPr="00634B9E" w:rsidRDefault="002D1309" w:rsidP="002D1309">
      <w:pPr>
        <w:pStyle w:val="BodyText"/>
        <w:spacing w:before="0" w:after="0" w:line="276" w:lineRule="auto"/>
        <w:rPr>
          <w:rFonts w:cstheme="minorHAnsi"/>
          <w:color w:val="auto"/>
          <w:sz w:val="21"/>
          <w:szCs w:val="21"/>
        </w:rPr>
      </w:pPr>
      <w:r w:rsidRPr="00634B9E">
        <w:rPr>
          <w:rStyle w:val="normaltextrun1"/>
          <w:rFonts w:cstheme="minorHAnsi"/>
          <w:color w:val="auto"/>
          <w:sz w:val="21"/>
          <w:szCs w:val="21"/>
        </w:rPr>
        <w:t>Hours worked by MCH nurses</w:t>
      </w:r>
    </w:p>
    <w:p w14:paraId="4558A7DE" w14:textId="77777777" w:rsidR="002D1309" w:rsidRPr="004C4C22" w:rsidRDefault="002D1309" w:rsidP="002D1309">
      <w:pPr>
        <w:pStyle w:val="BodyText100ThemeColour"/>
        <w:rPr>
          <w:rFonts w:cstheme="minorHAnsi"/>
          <w:b/>
          <w:sz w:val="24"/>
        </w:rPr>
      </w:pPr>
      <w:r w:rsidRPr="004C4C22">
        <w:rPr>
          <w:rFonts w:cstheme="minorHAnsi"/>
          <w:b/>
          <w:sz w:val="24"/>
        </w:rPr>
        <w:t xml:space="preserve">Key terms </w:t>
      </w:r>
    </w:p>
    <w:p w14:paraId="752CC118" w14:textId="77777777" w:rsidR="002D1309" w:rsidRPr="00FD1AE6" w:rsidRDefault="002D1309" w:rsidP="00FD1AE6">
      <w:pPr>
        <w:spacing w:before="0" w:after="0" w:line="276" w:lineRule="auto"/>
        <w:rPr>
          <w:rFonts w:cstheme="minorHAnsi"/>
          <w:color w:val="62BB46" w:themeColor="accent3"/>
          <w:sz w:val="21"/>
          <w:szCs w:val="21"/>
          <w:u w:val="single"/>
        </w:rPr>
      </w:pPr>
      <w:r w:rsidRPr="00FD1AE6">
        <w:rPr>
          <w:rFonts w:cstheme="minorHAnsi"/>
          <w:color w:val="62BB46" w:themeColor="accent3"/>
          <w:sz w:val="21"/>
          <w:szCs w:val="21"/>
          <w:u w:val="single"/>
        </w:rPr>
        <w:t>Cost</w:t>
      </w:r>
    </w:p>
    <w:p w14:paraId="6D34B569" w14:textId="21D62FBE" w:rsidR="002D1309" w:rsidRPr="00634B9E" w:rsidRDefault="002D1309" w:rsidP="00FD1AE6">
      <w:pPr>
        <w:spacing w:before="0" w:line="276" w:lineRule="auto"/>
        <w:rPr>
          <w:rFonts w:cstheme="minorHAnsi"/>
          <w:color w:val="auto"/>
          <w:sz w:val="21"/>
          <w:szCs w:val="21"/>
        </w:rPr>
      </w:pPr>
      <w:r w:rsidRPr="00634B9E">
        <w:rPr>
          <w:rFonts w:cstheme="minorHAnsi"/>
          <w:color w:val="auto"/>
          <w:sz w:val="21"/>
          <w:szCs w:val="21"/>
        </w:rPr>
        <w:t>Is operating expenses directly related to the delivery of the MCH service. This includes expenses such as nurses’ salaries and oncosts (including agency and contract staff), training and development, contractors, materials, maintenance, travel and vehicle/plant hire costs, phones, computer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AE29D4">
        <w:rPr>
          <w:rFonts w:cstheme="minorHAnsi"/>
          <w:color w:val="auto"/>
          <w:sz w:val="21"/>
          <w:szCs w:val="21"/>
        </w:rPr>
        <w:t>g.,</w:t>
      </w:r>
      <w:r w:rsidRPr="00634B9E">
        <w:rPr>
          <w:rFonts w:cstheme="minorHAnsi"/>
          <w:color w:val="auto"/>
          <w:sz w:val="21"/>
          <w:szCs w:val="21"/>
        </w:rPr>
        <w:t xml:space="preserve"> casual, agency).</w:t>
      </w:r>
    </w:p>
    <w:p w14:paraId="1A207C13" w14:textId="77777777" w:rsidR="002D1309" w:rsidRPr="00FD1AE6" w:rsidRDefault="002D1309" w:rsidP="00FD1AE6">
      <w:pPr>
        <w:spacing w:before="0" w:after="0" w:line="276" w:lineRule="auto"/>
        <w:rPr>
          <w:rFonts w:cstheme="minorHAnsi"/>
          <w:color w:val="62BB46" w:themeColor="accent3"/>
          <w:sz w:val="21"/>
          <w:szCs w:val="21"/>
          <w:u w:val="single"/>
        </w:rPr>
      </w:pPr>
      <w:r w:rsidRPr="00FD1AE6">
        <w:rPr>
          <w:rFonts w:cstheme="minorHAnsi"/>
          <w:color w:val="62BB46" w:themeColor="accent3"/>
          <w:sz w:val="21"/>
          <w:szCs w:val="21"/>
          <w:u w:val="single"/>
        </w:rPr>
        <w:t>Hours worked by MCH nurses</w:t>
      </w:r>
    </w:p>
    <w:p w14:paraId="6B44B35A" w14:textId="77777777" w:rsidR="002D1309" w:rsidRPr="00634B9E" w:rsidRDefault="002D1309" w:rsidP="00686800">
      <w:pPr>
        <w:spacing w:before="0" w:line="276" w:lineRule="auto"/>
        <w:rPr>
          <w:rFonts w:cstheme="minorHAnsi"/>
          <w:color w:val="auto"/>
          <w:sz w:val="21"/>
          <w:szCs w:val="21"/>
        </w:rPr>
      </w:pPr>
      <w:r w:rsidRPr="00634B9E">
        <w:rPr>
          <w:rFonts w:cstheme="minorHAnsi"/>
          <w:color w:val="auto"/>
          <w:sz w:val="21"/>
          <w:szCs w:val="21"/>
        </w:rPr>
        <w:t>Is the hours paid to MCH nurses in providing the MCH service. For example, if a council has 4.5FTE of nurses delivering the MCH service for the reporting period, then the number of hours will be 38hrs x 52weeks x 4.5FTE = 8892hrs. This information can be extracted from a Council’s payroll system.</w:t>
      </w:r>
    </w:p>
    <w:p w14:paraId="45A1645A" w14:textId="77777777" w:rsidR="002D1309" w:rsidRDefault="002D1309" w:rsidP="002D1309">
      <w:pPr>
        <w:rPr>
          <w:rFonts w:cstheme="minorHAnsi"/>
          <w:sz w:val="21"/>
          <w:szCs w:val="21"/>
          <w:u w:val="single"/>
        </w:rPr>
      </w:pPr>
    </w:p>
    <w:p w14:paraId="5B93B6D2" w14:textId="77777777" w:rsidR="002D1309" w:rsidRDefault="002D1309" w:rsidP="002D1309">
      <w:pPr>
        <w:rPr>
          <w:rFonts w:cstheme="minorHAnsi"/>
          <w:sz w:val="21"/>
          <w:szCs w:val="21"/>
          <w:u w:val="single"/>
        </w:rPr>
      </w:pPr>
    </w:p>
    <w:p w14:paraId="4CD9863B" w14:textId="77777777" w:rsidR="002D1309" w:rsidRDefault="002D1309" w:rsidP="002D1309">
      <w:pPr>
        <w:rPr>
          <w:rFonts w:cstheme="minorHAnsi"/>
          <w:sz w:val="21"/>
          <w:szCs w:val="21"/>
          <w:u w:val="single"/>
        </w:rPr>
      </w:pPr>
    </w:p>
    <w:p w14:paraId="1518F988" w14:textId="77777777" w:rsidR="002D1309" w:rsidRPr="004C4C22" w:rsidRDefault="002D1309" w:rsidP="002D1309">
      <w:pPr>
        <w:rPr>
          <w:rFonts w:cstheme="minorHAnsi"/>
          <w:sz w:val="21"/>
          <w:szCs w:val="21"/>
          <w:u w:val="single"/>
        </w:rPr>
      </w:pPr>
    </w:p>
    <w:p w14:paraId="7A29A00F" w14:textId="77777777" w:rsidR="002D1309" w:rsidRPr="00232243" w:rsidRDefault="002D1309" w:rsidP="00AF6377">
      <w:pPr>
        <w:pStyle w:val="paragraph"/>
        <w:spacing w:line="276" w:lineRule="auto"/>
        <w:textAlignment w:val="baseline"/>
        <w:rPr>
          <w:rStyle w:val="normaltextrun1"/>
          <w:rFonts w:asciiTheme="minorHAnsi" w:hAnsiTheme="minorHAnsi"/>
          <w:color w:val="62BB46" w:themeColor="accent3"/>
          <w:sz w:val="21"/>
          <w:szCs w:val="21"/>
          <w:u w:val="single"/>
        </w:rPr>
      </w:pPr>
      <w:r w:rsidRPr="00232243">
        <w:rPr>
          <w:rStyle w:val="normaltextrun1"/>
          <w:rFonts w:asciiTheme="minorHAnsi" w:hAnsiTheme="minorHAnsi"/>
          <w:color w:val="62BB46" w:themeColor="accent3"/>
          <w:sz w:val="21"/>
          <w:szCs w:val="21"/>
          <w:u w:val="single"/>
        </w:rPr>
        <w:t>Management overheads</w:t>
      </w:r>
    </w:p>
    <w:p w14:paraId="29EE4E7F" w14:textId="77777777" w:rsidR="002D1309" w:rsidRPr="00634B9E" w:rsidRDefault="002D1309" w:rsidP="00AF6377">
      <w:pPr>
        <w:spacing w:before="0" w:after="0" w:line="276" w:lineRule="auto"/>
        <w:rPr>
          <w:rFonts w:cstheme="minorHAnsi"/>
          <w:color w:val="auto"/>
          <w:sz w:val="21"/>
          <w:szCs w:val="21"/>
        </w:rPr>
      </w:pPr>
      <w:r w:rsidRPr="00634B9E">
        <w:rPr>
          <w:rFonts w:cstheme="minorHAnsi"/>
          <w:color w:val="auto"/>
          <w:sz w:val="21"/>
          <w:szCs w:val="21"/>
        </w:rPr>
        <w:t>Is employee costs associated with overseeing or managing the service. Examples might include a proportion of:</w:t>
      </w:r>
    </w:p>
    <w:p w14:paraId="3646191B" w14:textId="77777777" w:rsidR="002D1309" w:rsidRPr="00634B9E" w:rsidRDefault="002D1309" w:rsidP="00DA452B">
      <w:pPr>
        <w:numPr>
          <w:ilvl w:val="0"/>
          <w:numId w:val="5"/>
        </w:numPr>
        <w:spacing w:before="0" w:after="0" w:line="276" w:lineRule="auto"/>
        <w:ind w:left="318" w:hanging="283"/>
        <w:rPr>
          <w:rFonts w:cstheme="minorHAnsi"/>
          <w:color w:val="auto"/>
          <w:sz w:val="21"/>
          <w:szCs w:val="21"/>
        </w:rPr>
      </w:pPr>
      <w:r w:rsidRPr="00634B9E">
        <w:rPr>
          <w:rFonts w:cstheme="minorHAnsi"/>
          <w:color w:val="auto"/>
          <w:sz w:val="21"/>
          <w:szCs w:val="21"/>
        </w:rPr>
        <w:t>chief executive officer</w:t>
      </w:r>
    </w:p>
    <w:p w14:paraId="3A3DF8C6" w14:textId="77777777" w:rsidR="002D1309" w:rsidRPr="00634B9E" w:rsidRDefault="002D1309" w:rsidP="00DA452B">
      <w:pPr>
        <w:numPr>
          <w:ilvl w:val="0"/>
          <w:numId w:val="5"/>
        </w:numPr>
        <w:spacing w:before="0" w:after="0" w:line="276" w:lineRule="auto"/>
        <w:ind w:left="318" w:hanging="283"/>
        <w:rPr>
          <w:rFonts w:cstheme="minorHAnsi"/>
          <w:color w:val="auto"/>
          <w:sz w:val="21"/>
          <w:szCs w:val="21"/>
        </w:rPr>
      </w:pPr>
      <w:r w:rsidRPr="00634B9E">
        <w:rPr>
          <w:rFonts w:cstheme="minorHAnsi"/>
          <w:color w:val="auto"/>
          <w:sz w:val="21"/>
          <w:szCs w:val="21"/>
        </w:rPr>
        <w:t>general manager/director</w:t>
      </w:r>
    </w:p>
    <w:p w14:paraId="767DA735" w14:textId="77777777" w:rsidR="002D1309" w:rsidRPr="00634B9E" w:rsidRDefault="002D1309" w:rsidP="00DA452B">
      <w:pPr>
        <w:numPr>
          <w:ilvl w:val="0"/>
          <w:numId w:val="5"/>
        </w:numPr>
        <w:spacing w:before="0" w:after="0" w:line="276" w:lineRule="auto"/>
        <w:ind w:left="318" w:hanging="283"/>
        <w:rPr>
          <w:rFonts w:cstheme="minorHAnsi"/>
          <w:color w:val="auto"/>
          <w:sz w:val="21"/>
          <w:szCs w:val="21"/>
        </w:rPr>
      </w:pPr>
      <w:r w:rsidRPr="00634B9E">
        <w:rPr>
          <w:rFonts w:cstheme="minorHAnsi"/>
          <w:color w:val="auto"/>
          <w:sz w:val="21"/>
          <w:szCs w:val="21"/>
        </w:rPr>
        <w:t>supervisor</w:t>
      </w:r>
    </w:p>
    <w:p w14:paraId="4D848FF1" w14:textId="77777777" w:rsidR="002D1309" w:rsidRPr="00634B9E" w:rsidRDefault="002D1309" w:rsidP="00DA452B">
      <w:pPr>
        <w:numPr>
          <w:ilvl w:val="0"/>
          <w:numId w:val="5"/>
        </w:numPr>
        <w:spacing w:before="0" w:after="0" w:line="276" w:lineRule="auto"/>
        <w:ind w:left="318" w:hanging="283"/>
        <w:rPr>
          <w:rFonts w:cstheme="minorHAnsi"/>
          <w:color w:val="auto"/>
          <w:sz w:val="21"/>
          <w:szCs w:val="21"/>
        </w:rPr>
      </w:pPr>
      <w:r w:rsidRPr="00634B9E">
        <w:rPr>
          <w:rFonts w:cstheme="minorHAnsi"/>
          <w:color w:val="auto"/>
          <w:sz w:val="21"/>
          <w:szCs w:val="21"/>
        </w:rPr>
        <w:t>team leader</w:t>
      </w:r>
    </w:p>
    <w:p w14:paraId="2ED1B1FF" w14:textId="5F376C53" w:rsidR="002D1309" w:rsidRPr="00634B9E" w:rsidRDefault="002D1309" w:rsidP="00DA452B">
      <w:pPr>
        <w:numPr>
          <w:ilvl w:val="0"/>
          <w:numId w:val="5"/>
        </w:numPr>
        <w:spacing w:before="0" w:line="276" w:lineRule="auto"/>
        <w:ind w:left="318" w:hanging="283"/>
        <w:rPr>
          <w:rFonts w:cstheme="minorHAnsi"/>
          <w:color w:val="auto"/>
          <w:sz w:val="21"/>
          <w:szCs w:val="21"/>
        </w:rPr>
      </w:pPr>
      <w:r w:rsidRPr="00634B9E">
        <w:rPr>
          <w:rFonts w:cstheme="minorHAnsi"/>
          <w:color w:val="auto"/>
          <w:sz w:val="21"/>
          <w:szCs w:val="21"/>
        </w:rPr>
        <w:t>administration staff</w:t>
      </w:r>
    </w:p>
    <w:p w14:paraId="3DA6602C" w14:textId="77777777" w:rsidR="002D1309" w:rsidRPr="00232243" w:rsidRDefault="002D1309" w:rsidP="00AF6377">
      <w:pPr>
        <w:pStyle w:val="paragraph"/>
        <w:spacing w:line="276" w:lineRule="auto"/>
        <w:textAlignment w:val="baseline"/>
        <w:rPr>
          <w:rStyle w:val="normaltextrun1"/>
          <w:rFonts w:asciiTheme="minorHAnsi" w:hAnsiTheme="minorHAnsi"/>
          <w:color w:val="62BB46" w:themeColor="accent3"/>
          <w:sz w:val="21"/>
          <w:szCs w:val="21"/>
          <w:u w:val="single"/>
        </w:rPr>
      </w:pPr>
      <w:r w:rsidRPr="00232243">
        <w:rPr>
          <w:rStyle w:val="normaltextrun1"/>
          <w:rFonts w:asciiTheme="minorHAnsi" w:hAnsiTheme="minorHAnsi"/>
          <w:color w:val="62BB46" w:themeColor="accent3"/>
          <w:sz w:val="21"/>
          <w:szCs w:val="21"/>
          <w:u w:val="single"/>
        </w:rPr>
        <w:t>Corporate overheads</w:t>
      </w:r>
    </w:p>
    <w:p w14:paraId="32C45E56" w14:textId="77777777" w:rsidR="002D1309" w:rsidRPr="00634B9E" w:rsidRDefault="002D1309" w:rsidP="00F919C3">
      <w:pPr>
        <w:spacing w:before="0" w:after="0" w:line="276" w:lineRule="auto"/>
        <w:rPr>
          <w:rFonts w:cstheme="minorHAnsi"/>
          <w:color w:val="auto"/>
          <w:sz w:val="21"/>
          <w:szCs w:val="21"/>
        </w:rPr>
      </w:pPr>
      <w:r w:rsidRPr="00634B9E">
        <w:rPr>
          <w:rFonts w:cstheme="minorHAnsi"/>
          <w:color w:val="auto"/>
          <w:sz w:val="21"/>
          <w:szCs w:val="21"/>
        </w:rPr>
        <w:t>Are costs associated with supporting the delivery of the service. Examples include:</w:t>
      </w:r>
    </w:p>
    <w:p w14:paraId="3263E7BA" w14:textId="77777777" w:rsidR="002D1309" w:rsidRPr="00634B9E" w:rsidRDefault="002D1309" w:rsidP="00DA452B">
      <w:pPr>
        <w:numPr>
          <w:ilvl w:val="0"/>
          <w:numId w:val="5"/>
        </w:numPr>
        <w:spacing w:before="0" w:after="0" w:line="276" w:lineRule="auto"/>
        <w:ind w:left="318" w:hanging="283"/>
        <w:rPr>
          <w:rFonts w:cstheme="minorHAnsi"/>
          <w:color w:val="auto"/>
          <w:sz w:val="21"/>
          <w:szCs w:val="21"/>
        </w:rPr>
      </w:pPr>
      <w:r w:rsidRPr="00634B9E">
        <w:rPr>
          <w:rFonts w:cstheme="minorHAnsi"/>
          <w:color w:val="auto"/>
          <w:sz w:val="21"/>
          <w:szCs w:val="21"/>
        </w:rPr>
        <w:t xml:space="preserve">payroll </w:t>
      </w:r>
    </w:p>
    <w:p w14:paraId="3DBDA648" w14:textId="77777777" w:rsidR="002D1309" w:rsidRPr="00634B9E" w:rsidRDefault="002D1309" w:rsidP="00DA452B">
      <w:pPr>
        <w:numPr>
          <w:ilvl w:val="0"/>
          <w:numId w:val="5"/>
        </w:numPr>
        <w:spacing w:before="0" w:after="0" w:line="276" w:lineRule="auto"/>
        <w:ind w:left="318" w:hanging="283"/>
        <w:rPr>
          <w:rFonts w:cstheme="minorHAnsi"/>
          <w:color w:val="auto"/>
          <w:sz w:val="21"/>
          <w:szCs w:val="21"/>
        </w:rPr>
      </w:pPr>
      <w:r w:rsidRPr="00634B9E">
        <w:rPr>
          <w:rFonts w:cstheme="minorHAnsi"/>
          <w:color w:val="auto"/>
          <w:sz w:val="21"/>
          <w:szCs w:val="21"/>
        </w:rPr>
        <w:t>human resources</w:t>
      </w:r>
    </w:p>
    <w:p w14:paraId="2FA0FE96" w14:textId="77777777" w:rsidR="002D1309" w:rsidRPr="00634B9E" w:rsidRDefault="002D1309" w:rsidP="00DA452B">
      <w:pPr>
        <w:numPr>
          <w:ilvl w:val="0"/>
          <w:numId w:val="5"/>
        </w:numPr>
        <w:spacing w:before="0" w:after="0" w:line="276" w:lineRule="auto"/>
        <w:ind w:left="318" w:hanging="283"/>
        <w:rPr>
          <w:rFonts w:cstheme="minorHAnsi"/>
          <w:color w:val="auto"/>
          <w:sz w:val="21"/>
          <w:szCs w:val="21"/>
        </w:rPr>
      </w:pPr>
      <w:r w:rsidRPr="00634B9E">
        <w:rPr>
          <w:rFonts w:cstheme="minorHAnsi"/>
          <w:color w:val="auto"/>
          <w:sz w:val="21"/>
          <w:szCs w:val="21"/>
        </w:rPr>
        <w:t>finance (including financial and management accounting, purchasing, accounts payable and accounts receivable)</w:t>
      </w:r>
    </w:p>
    <w:p w14:paraId="4E537F95" w14:textId="77777777" w:rsidR="002D1309" w:rsidRPr="00634B9E" w:rsidRDefault="002D1309" w:rsidP="00DA452B">
      <w:pPr>
        <w:numPr>
          <w:ilvl w:val="0"/>
          <w:numId w:val="5"/>
        </w:numPr>
        <w:spacing w:before="0" w:after="0" w:line="276" w:lineRule="auto"/>
        <w:ind w:left="318" w:hanging="283"/>
        <w:rPr>
          <w:rFonts w:cstheme="minorHAnsi"/>
          <w:color w:val="auto"/>
          <w:sz w:val="21"/>
          <w:szCs w:val="21"/>
        </w:rPr>
      </w:pPr>
      <w:r w:rsidRPr="00634B9E">
        <w:rPr>
          <w:rFonts w:cstheme="minorHAnsi"/>
          <w:color w:val="auto"/>
          <w:sz w:val="21"/>
          <w:szCs w:val="21"/>
        </w:rPr>
        <w:t>information technology</w:t>
      </w:r>
    </w:p>
    <w:p w14:paraId="74524EB8" w14:textId="77777777" w:rsidR="002D1309" w:rsidRPr="004C4C22" w:rsidRDefault="002D1309" w:rsidP="002D1309">
      <w:pPr>
        <w:pStyle w:val="BodyText100ThemeColour"/>
        <w:rPr>
          <w:rFonts w:cstheme="minorHAnsi"/>
          <w:b/>
          <w:sz w:val="24"/>
        </w:rPr>
      </w:pPr>
      <w:r w:rsidRPr="004C4C22">
        <w:rPr>
          <w:rFonts w:cstheme="minorHAnsi"/>
          <w:b/>
          <w:sz w:val="24"/>
        </w:rPr>
        <w:t>Classification</w:t>
      </w:r>
    </w:p>
    <w:p w14:paraId="14A2CFA6" w14:textId="77777777" w:rsidR="002D1309" w:rsidRPr="00634B9E" w:rsidRDefault="002D1309" w:rsidP="002D1309">
      <w:pPr>
        <w:pStyle w:val="BodyText"/>
        <w:spacing w:before="0" w:after="0" w:line="276" w:lineRule="auto"/>
        <w:rPr>
          <w:rFonts w:cstheme="minorHAnsi"/>
          <w:color w:val="auto"/>
          <w:sz w:val="21"/>
          <w:szCs w:val="21"/>
        </w:rPr>
      </w:pPr>
      <w:r w:rsidRPr="00634B9E">
        <w:rPr>
          <w:rFonts w:cstheme="minorHAnsi"/>
          <w:color w:val="auto"/>
          <w:sz w:val="21"/>
          <w:szCs w:val="21"/>
        </w:rPr>
        <w:t xml:space="preserve">Input indicator – Service cost </w:t>
      </w:r>
    </w:p>
    <w:p w14:paraId="4504CEDF" w14:textId="77777777" w:rsidR="002D1309" w:rsidRPr="004C4C22" w:rsidRDefault="002D1309" w:rsidP="002D1309">
      <w:pPr>
        <w:pStyle w:val="BodyText100ThemeColour"/>
        <w:rPr>
          <w:rFonts w:cstheme="minorHAnsi"/>
          <w:b/>
          <w:sz w:val="24"/>
        </w:rPr>
      </w:pPr>
      <w:r w:rsidRPr="004C4C22">
        <w:rPr>
          <w:rFonts w:cstheme="minorHAnsi"/>
          <w:b/>
          <w:sz w:val="24"/>
        </w:rPr>
        <w:t>Data source</w:t>
      </w:r>
    </w:p>
    <w:p w14:paraId="64812A5C" w14:textId="77777777" w:rsidR="002D1309" w:rsidRPr="00F919C3" w:rsidRDefault="002D1309" w:rsidP="002D1309">
      <w:pPr>
        <w:pStyle w:val="BodyText"/>
        <w:spacing w:before="0" w:after="0" w:line="276" w:lineRule="auto"/>
        <w:rPr>
          <w:rFonts w:cstheme="minorHAnsi"/>
          <w:color w:val="62BB46" w:themeColor="accent3"/>
          <w:sz w:val="21"/>
          <w:szCs w:val="21"/>
          <w:u w:val="single"/>
        </w:rPr>
      </w:pPr>
      <w:r w:rsidRPr="00F919C3">
        <w:rPr>
          <w:rFonts w:cstheme="minorHAnsi"/>
          <w:color w:val="62BB46" w:themeColor="accent3"/>
          <w:sz w:val="21"/>
          <w:szCs w:val="21"/>
          <w:u w:val="single"/>
        </w:rPr>
        <w:t>Numerator</w:t>
      </w:r>
    </w:p>
    <w:p w14:paraId="4A42F419" w14:textId="77777777" w:rsidR="002D1309" w:rsidRPr="00634B9E" w:rsidRDefault="002D1309" w:rsidP="002D1309">
      <w:pPr>
        <w:pStyle w:val="BodyText"/>
        <w:spacing w:before="0" w:line="276" w:lineRule="auto"/>
        <w:rPr>
          <w:rFonts w:cstheme="minorHAnsi"/>
          <w:color w:val="auto"/>
          <w:sz w:val="21"/>
          <w:szCs w:val="21"/>
        </w:rPr>
      </w:pPr>
      <w:r w:rsidRPr="00634B9E">
        <w:rPr>
          <w:rFonts w:cstheme="minorHAnsi"/>
          <w:color w:val="auto"/>
          <w:sz w:val="21"/>
          <w:szCs w:val="21"/>
        </w:rPr>
        <w:t>Any finance system (such as TechnologyOne) which records revenue and cost information relating to council provision of the MCH service.</w:t>
      </w:r>
    </w:p>
    <w:p w14:paraId="059B3369" w14:textId="77777777" w:rsidR="002D1309" w:rsidRPr="00F919C3" w:rsidRDefault="002D1309" w:rsidP="002D1309">
      <w:pPr>
        <w:pStyle w:val="BodyText"/>
        <w:spacing w:before="0" w:after="0" w:line="276" w:lineRule="auto"/>
        <w:rPr>
          <w:rFonts w:cstheme="minorHAnsi"/>
          <w:color w:val="62BB46" w:themeColor="accent3"/>
          <w:sz w:val="21"/>
          <w:szCs w:val="21"/>
          <w:u w:val="single"/>
        </w:rPr>
      </w:pPr>
      <w:r w:rsidRPr="00F919C3">
        <w:rPr>
          <w:rFonts w:cstheme="minorHAnsi"/>
          <w:color w:val="62BB46" w:themeColor="accent3"/>
          <w:sz w:val="21"/>
          <w:szCs w:val="21"/>
          <w:u w:val="single"/>
        </w:rPr>
        <w:t>Denominator</w:t>
      </w:r>
    </w:p>
    <w:p w14:paraId="2E0FEBD5" w14:textId="77777777" w:rsidR="002D1309" w:rsidRPr="00634B9E" w:rsidRDefault="002D1309" w:rsidP="002D1309">
      <w:pPr>
        <w:pStyle w:val="BodyText"/>
        <w:spacing w:before="0" w:after="0" w:line="276" w:lineRule="auto"/>
        <w:rPr>
          <w:rFonts w:cstheme="minorHAnsi"/>
          <w:color w:val="auto"/>
          <w:sz w:val="21"/>
          <w:szCs w:val="21"/>
        </w:rPr>
      </w:pPr>
      <w:r w:rsidRPr="00634B9E">
        <w:rPr>
          <w:rFonts w:cstheme="minorHAnsi"/>
          <w:color w:val="auto"/>
          <w:sz w:val="21"/>
          <w:szCs w:val="21"/>
        </w:rPr>
        <w:t xml:space="preserve">Any payroll or finance system (such as TechnologyOne) which includes information about hours worked by MCH nurses. </w:t>
      </w:r>
    </w:p>
    <w:p w14:paraId="33D7160F" w14:textId="77777777" w:rsidR="002D1309" w:rsidRPr="004C4C22" w:rsidRDefault="002D1309" w:rsidP="002D1309">
      <w:pPr>
        <w:pStyle w:val="BodyText100ThemeColour"/>
        <w:rPr>
          <w:rFonts w:cstheme="minorHAnsi"/>
          <w:b/>
          <w:sz w:val="24"/>
        </w:rPr>
      </w:pPr>
      <w:r w:rsidRPr="004C4C22">
        <w:rPr>
          <w:rFonts w:cstheme="minorHAnsi"/>
          <w:b/>
          <w:sz w:val="24"/>
        </w:rPr>
        <w:t>Data use / Community outcome</w:t>
      </w:r>
    </w:p>
    <w:p w14:paraId="5D760275" w14:textId="77777777" w:rsidR="002D1309" w:rsidRPr="00634B9E" w:rsidRDefault="002D1309" w:rsidP="002D1309">
      <w:pPr>
        <w:pStyle w:val="BodyText"/>
        <w:spacing w:before="0" w:after="0" w:line="276" w:lineRule="auto"/>
        <w:rPr>
          <w:rFonts w:cstheme="minorHAnsi"/>
          <w:color w:val="auto"/>
          <w:lang w:eastAsia="en-AU"/>
        </w:rPr>
      </w:pPr>
      <w:r w:rsidRPr="00634B9E">
        <w:rPr>
          <w:rFonts w:cstheme="minorHAnsi"/>
          <w:color w:val="auto"/>
          <w:sz w:val="21"/>
          <w:szCs w:val="21"/>
          <w:lang w:eastAsia="en-AU"/>
        </w:rPr>
        <w:t>Assessment of the degree to which council services are cost-efficient. Lower costs suggest greater council commitment towards cost-efficient MCH services.</w:t>
      </w:r>
      <w:r w:rsidRPr="00634B9E">
        <w:rPr>
          <w:rFonts w:cstheme="minorHAnsi"/>
          <w:color w:val="auto"/>
          <w:lang w:eastAsia="en-AU"/>
        </w:rPr>
        <w:t xml:space="preserve">   </w:t>
      </w:r>
    </w:p>
    <w:p w14:paraId="13492783" w14:textId="77777777" w:rsidR="002D1309" w:rsidRPr="004C4C22" w:rsidRDefault="002D1309" w:rsidP="002D1309">
      <w:pPr>
        <w:pStyle w:val="BodyText100ThemeColour"/>
        <w:rPr>
          <w:rFonts w:cstheme="minorHAnsi"/>
          <w:b/>
          <w:sz w:val="24"/>
        </w:rPr>
      </w:pPr>
      <w:r w:rsidRPr="004C4C22">
        <w:rPr>
          <w:rFonts w:cstheme="minorHAnsi"/>
          <w:b/>
          <w:sz w:val="24"/>
        </w:rPr>
        <w:t>Suitability for target setting</w:t>
      </w:r>
    </w:p>
    <w:p w14:paraId="787D7A5E" w14:textId="77777777" w:rsidR="002D1309" w:rsidRPr="00634B9E" w:rsidRDefault="002D1309" w:rsidP="002D1309">
      <w:pPr>
        <w:pStyle w:val="BodyText"/>
        <w:spacing w:before="0" w:after="0" w:line="276" w:lineRule="auto"/>
        <w:rPr>
          <w:rFonts w:cstheme="minorHAnsi"/>
          <w:b/>
          <w:bCs/>
          <w:color w:val="auto"/>
          <w:sz w:val="21"/>
          <w:szCs w:val="21"/>
        </w:rPr>
      </w:pPr>
      <w:r w:rsidRPr="00634B9E">
        <w:rPr>
          <w:rFonts w:cstheme="minorHAnsi"/>
          <w:b/>
          <w:bCs/>
          <w:color w:val="auto"/>
          <w:sz w:val="21"/>
          <w:szCs w:val="21"/>
        </w:rPr>
        <w:t>High</w:t>
      </w:r>
    </w:p>
    <w:p w14:paraId="00CC67AE" w14:textId="77777777" w:rsidR="002D1309" w:rsidRPr="00634B9E" w:rsidRDefault="002D1309" w:rsidP="002D1309">
      <w:pPr>
        <w:pStyle w:val="BodyText"/>
        <w:spacing w:before="0" w:after="0" w:line="276" w:lineRule="auto"/>
        <w:rPr>
          <w:rFonts w:cstheme="minorHAnsi"/>
          <w:color w:val="auto"/>
          <w:sz w:val="21"/>
          <w:szCs w:val="21"/>
        </w:rPr>
      </w:pPr>
      <w:r w:rsidRPr="00634B9E">
        <w:rPr>
          <w:rFonts w:cstheme="minorHAnsi"/>
          <w:color w:val="auto"/>
          <w:sz w:val="21"/>
          <w:szCs w:val="21"/>
        </w:rPr>
        <w:t xml:space="preserve">Data is stable, and council has direct influence over the outcome.  </w:t>
      </w:r>
    </w:p>
    <w:p w14:paraId="3CB237AE" w14:textId="77777777" w:rsidR="002D1309" w:rsidRPr="004C4C22" w:rsidRDefault="002D1309" w:rsidP="002D1309">
      <w:pPr>
        <w:pStyle w:val="BodyText100ThemeColour"/>
        <w:rPr>
          <w:rFonts w:cstheme="minorHAnsi"/>
          <w:b/>
          <w:sz w:val="24"/>
        </w:rPr>
      </w:pPr>
      <w:r w:rsidRPr="004C4C22">
        <w:rPr>
          <w:rFonts w:cstheme="minorHAnsi"/>
          <w:b/>
          <w:sz w:val="24"/>
        </w:rPr>
        <w:t>Related to</w:t>
      </w:r>
    </w:p>
    <w:p w14:paraId="1C0EF444" w14:textId="77777777" w:rsidR="002D1309" w:rsidRPr="00634B9E" w:rsidRDefault="002D1309" w:rsidP="002D1309">
      <w:pPr>
        <w:pStyle w:val="BodyText"/>
        <w:spacing w:before="0" w:after="0" w:line="276" w:lineRule="auto"/>
        <w:rPr>
          <w:rFonts w:cstheme="minorHAnsi"/>
          <w:color w:val="auto"/>
          <w:sz w:val="21"/>
          <w:szCs w:val="21"/>
        </w:rPr>
      </w:pPr>
      <w:r w:rsidRPr="00634B9E">
        <w:rPr>
          <w:rFonts w:cstheme="minorHAnsi"/>
          <w:color w:val="auto"/>
          <w:sz w:val="21"/>
          <w:szCs w:val="21"/>
        </w:rPr>
        <w:t>MC4 – Participation in the MCH service</w:t>
      </w:r>
    </w:p>
    <w:p w14:paraId="7A1A9078" w14:textId="77777777" w:rsidR="002D1309" w:rsidRDefault="002D1309" w:rsidP="002D1309">
      <w:pPr>
        <w:pStyle w:val="BodyText100ThemeColour"/>
        <w:rPr>
          <w:rFonts w:cstheme="minorHAnsi"/>
          <w:b/>
          <w:sz w:val="24"/>
        </w:rPr>
      </w:pPr>
    </w:p>
    <w:p w14:paraId="595CFA47" w14:textId="77777777" w:rsidR="008840BC" w:rsidRDefault="008840BC" w:rsidP="002D1309">
      <w:pPr>
        <w:pStyle w:val="BodyText100ThemeColour"/>
        <w:rPr>
          <w:rFonts w:cstheme="minorHAnsi"/>
          <w:b/>
          <w:sz w:val="24"/>
        </w:rPr>
      </w:pPr>
    </w:p>
    <w:p w14:paraId="486296C2" w14:textId="77777777" w:rsidR="008840BC" w:rsidRDefault="008840BC" w:rsidP="002D1309">
      <w:pPr>
        <w:pStyle w:val="BodyText100ThemeColour"/>
        <w:rPr>
          <w:rFonts w:cstheme="minorHAnsi"/>
          <w:b/>
          <w:sz w:val="24"/>
        </w:rPr>
      </w:pPr>
    </w:p>
    <w:p w14:paraId="6825462D" w14:textId="5EFA6E33" w:rsidR="002D1309" w:rsidRPr="000C647B" w:rsidRDefault="002D1309" w:rsidP="002D1309">
      <w:pPr>
        <w:pStyle w:val="BodyText100ThemeColour"/>
        <w:rPr>
          <w:rFonts w:cstheme="minorHAnsi"/>
          <w:b/>
          <w:sz w:val="24"/>
        </w:rPr>
      </w:pPr>
      <w:r w:rsidRPr="000C647B">
        <w:rPr>
          <w:rFonts w:cstheme="minorHAnsi"/>
          <w:b/>
          <w:sz w:val="24"/>
        </w:rPr>
        <w:t>Further information</w:t>
      </w:r>
    </w:p>
    <w:p w14:paraId="79020C7A" w14:textId="7BE39135" w:rsidR="002D1309" w:rsidRPr="005A148D" w:rsidRDefault="002D1309" w:rsidP="002D1309">
      <w:pPr>
        <w:pStyle w:val="BodyText"/>
        <w:spacing w:before="0" w:after="0" w:line="276" w:lineRule="auto"/>
        <w:rPr>
          <w:rFonts w:cstheme="minorHAnsi"/>
          <w:color w:val="auto"/>
          <w:sz w:val="21"/>
          <w:szCs w:val="21"/>
        </w:rPr>
      </w:pPr>
      <w:r w:rsidRPr="005A148D">
        <w:rPr>
          <w:rFonts w:cstheme="minorHAnsi"/>
          <w:color w:val="auto"/>
          <w:sz w:val="21"/>
          <w:szCs w:val="21"/>
        </w:rPr>
        <w:t>Local Government (Planning and Reporting) Regulations 20</w:t>
      </w:r>
      <w:r w:rsidR="005A148D" w:rsidRPr="005A148D">
        <w:rPr>
          <w:rFonts w:cstheme="minorHAnsi"/>
          <w:color w:val="auto"/>
          <w:sz w:val="21"/>
          <w:szCs w:val="21"/>
        </w:rPr>
        <w:t>20</w:t>
      </w:r>
      <w:r w:rsidRPr="005A148D">
        <w:rPr>
          <w:rFonts w:cstheme="minorHAnsi"/>
          <w:color w:val="auto"/>
          <w:sz w:val="21"/>
          <w:szCs w:val="21"/>
        </w:rPr>
        <w:t xml:space="preserve"> – Schedule 2 Indicator </w:t>
      </w:r>
      <w:r w:rsidR="005A148D" w:rsidRPr="005A148D">
        <w:rPr>
          <w:rFonts w:cstheme="minorHAnsi"/>
          <w:color w:val="auto"/>
          <w:sz w:val="21"/>
          <w:szCs w:val="21"/>
        </w:rPr>
        <w:t>9C</w:t>
      </w:r>
      <w:r w:rsidRPr="005A148D">
        <w:rPr>
          <w:rFonts w:cstheme="minorHAnsi"/>
          <w:color w:val="auto"/>
          <w:sz w:val="21"/>
          <w:szCs w:val="21"/>
        </w:rPr>
        <w:t xml:space="preserve"> (Page </w:t>
      </w:r>
      <w:r w:rsidR="005A148D" w:rsidRPr="005A148D">
        <w:rPr>
          <w:rFonts w:cstheme="minorHAnsi"/>
          <w:color w:val="auto"/>
          <w:sz w:val="21"/>
          <w:szCs w:val="21"/>
        </w:rPr>
        <w:t>45</w:t>
      </w:r>
      <w:r w:rsidRPr="005A148D">
        <w:rPr>
          <w:rFonts w:cstheme="minorHAnsi"/>
          <w:color w:val="auto"/>
          <w:sz w:val="21"/>
          <w:szCs w:val="21"/>
        </w:rPr>
        <w:t>)</w:t>
      </w:r>
    </w:p>
    <w:p w14:paraId="5EA5A63F" w14:textId="0211D916" w:rsidR="002D1309" w:rsidRDefault="002D1309" w:rsidP="002D1309">
      <w:pPr>
        <w:pStyle w:val="BodyText"/>
        <w:spacing w:before="0" w:after="0" w:line="276" w:lineRule="auto"/>
      </w:pPr>
      <w:r w:rsidRPr="005A148D">
        <w:rPr>
          <w:rFonts w:cstheme="minorHAnsi"/>
          <w:color w:val="auto"/>
          <w:sz w:val="21"/>
          <w:szCs w:val="21"/>
        </w:rPr>
        <w:t>Enhanced maternal and child health program guidelines – DH</w:t>
      </w:r>
      <w:r w:rsidRPr="00634B9E">
        <w:rPr>
          <w:rFonts w:cstheme="minorHAnsi"/>
          <w:color w:val="auto"/>
          <w:sz w:val="21"/>
          <w:szCs w:val="21"/>
        </w:rPr>
        <w:t xml:space="preserve">  </w:t>
      </w:r>
      <w:r>
        <w:rPr>
          <w:rFonts w:cstheme="minorHAnsi"/>
          <w:sz w:val="21"/>
          <w:szCs w:val="21"/>
        </w:rPr>
        <w:t>(</w:t>
      </w:r>
      <w:hyperlink r:id="rId48" w:history="1">
        <w:r w:rsidRPr="00634B9E">
          <w:rPr>
            <w:rStyle w:val="Hyperlink"/>
            <w:color w:val="002060"/>
          </w:rPr>
          <w:t>https://www2.health.vic.gov.au/about/publications/policiesandguidelines/enhanced-maternal-child-health-program-guidelines</w:t>
        </w:r>
      </w:hyperlink>
      <w:r>
        <w:t>)</w:t>
      </w:r>
    </w:p>
    <w:p w14:paraId="13E79788" w14:textId="77777777" w:rsidR="002D1309" w:rsidRPr="004C4C22" w:rsidRDefault="002D1309" w:rsidP="002D1309">
      <w:pPr>
        <w:pStyle w:val="BodyText"/>
        <w:spacing w:before="0" w:after="0" w:line="276" w:lineRule="auto"/>
        <w:rPr>
          <w:rFonts w:cstheme="minorHAnsi"/>
          <w:sz w:val="21"/>
          <w:szCs w:val="21"/>
        </w:rPr>
      </w:pPr>
    </w:p>
    <w:p w14:paraId="36ACEB50" w14:textId="77777777" w:rsidR="002D1309" w:rsidRPr="000C647B" w:rsidRDefault="002D1309" w:rsidP="002D1309">
      <w:pPr>
        <w:pStyle w:val="BodyText100ThemeColour"/>
        <w:rPr>
          <w:rFonts w:cstheme="minorHAnsi"/>
          <w:b/>
          <w:sz w:val="24"/>
        </w:rPr>
      </w:pPr>
      <w:r w:rsidRPr="000C647B">
        <w:rPr>
          <w:rFonts w:cstheme="minorHAnsi"/>
          <w:b/>
          <w:sz w:val="24"/>
        </w:rPr>
        <w:t>Notes or Case Studies</w:t>
      </w:r>
    </w:p>
    <w:p w14:paraId="22CC2AAA" w14:textId="77777777" w:rsidR="002D1309" w:rsidRPr="00F919C3" w:rsidRDefault="002D1309" w:rsidP="00F919C3">
      <w:pPr>
        <w:spacing w:before="0" w:after="0" w:line="276" w:lineRule="auto"/>
        <w:rPr>
          <w:rFonts w:cstheme="minorHAnsi"/>
          <w:color w:val="62BB46" w:themeColor="accent3"/>
          <w:sz w:val="21"/>
          <w:szCs w:val="21"/>
          <w:u w:val="single"/>
        </w:rPr>
      </w:pPr>
      <w:r w:rsidRPr="00F919C3">
        <w:rPr>
          <w:rFonts w:cstheme="minorHAnsi"/>
          <w:color w:val="62BB46" w:themeColor="accent3"/>
          <w:sz w:val="21"/>
          <w:szCs w:val="21"/>
          <w:u w:val="single"/>
        </w:rPr>
        <w:t>Universal MCH service</w:t>
      </w:r>
    </w:p>
    <w:p w14:paraId="090D5EA6" w14:textId="418648E2" w:rsidR="002D1309" w:rsidRPr="00634B9E" w:rsidRDefault="002D1309" w:rsidP="005F2710">
      <w:pPr>
        <w:spacing w:before="0" w:line="276" w:lineRule="auto"/>
        <w:rPr>
          <w:rFonts w:cstheme="minorHAnsi"/>
          <w:color w:val="auto"/>
          <w:sz w:val="21"/>
          <w:szCs w:val="21"/>
        </w:rPr>
      </w:pPr>
      <w:r w:rsidRPr="00634B9E">
        <w:rPr>
          <w:rFonts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60F4C2B2" w14:textId="77777777" w:rsidR="002D1309" w:rsidRPr="005F2710" w:rsidRDefault="002D1309" w:rsidP="005F2710">
      <w:pPr>
        <w:spacing w:before="0" w:after="0" w:line="276" w:lineRule="auto"/>
        <w:rPr>
          <w:rFonts w:cstheme="minorHAnsi"/>
          <w:color w:val="62BB46" w:themeColor="accent3"/>
          <w:sz w:val="21"/>
          <w:szCs w:val="21"/>
          <w:u w:val="single"/>
        </w:rPr>
      </w:pPr>
      <w:r w:rsidRPr="005F2710">
        <w:rPr>
          <w:rFonts w:cstheme="minorHAnsi"/>
          <w:color w:val="62BB46" w:themeColor="accent3"/>
          <w:sz w:val="21"/>
          <w:szCs w:val="21"/>
          <w:u w:val="single"/>
        </w:rPr>
        <w:t>Enhanced MCH service</w:t>
      </w:r>
    </w:p>
    <w:p w14:paraId="6A164BE4" w14:textId="679BCCC6" w:rsidR="002D1309" w:rsidRPr="00634B9E" w:rsidRDefault="002D1309" w:rsidP="00686800">
      <w:pPr>
        <w:spacing w:before="0" w:line="276" w:lineRule="auto"/>
        <w:rPr>
          <w:rFonts w:cstheme="minorHAnsi"/>
          <w:color w:val="auto"/>
          <w:sz w:val="21"/>
          <w:szCs w:val="21"/>
        </w:rPr>
      </w:pPr>
      <w:r w:rsidRPr="00634B9E">
        <w:rPr>
          <w:rFonts w:cstheme="minorHAnsi"/>
          <w:color w:val="auto"/>
          <w:sz w:val="21"/>
          <w:szCs w:val="21"/>
        </w:rPr>
        <w:t xml:space="preserve">Enhanced MCH services may be offered to selected families as an extension of the universal MCH service. The Enhanced service offers flexible actions and interventions to families who would benefit from targeted support. </w:t>
      </w:r>
    </w:p>
    <w:p w14:paraId="746A64A2" w14:textId="77777777" w:rsidR="002D1309" w:rsidRPr="005F2710" w:rsidRDefault="002D1309" w:rsidP="005F2710">
      <w:pPr>
        <w:spacing w:before="0" w:after="0" w:line="276" w:lineRule="auto"/>
        <w:rPr>
          <w:rFonts w:cstheme="minorHAnsi"/>
          <w:color w:val="62BB46" w:themeColor="accent3"/>
          <w:sz w:val="21"/>
          <w:szCs w:val="21"/>
          <w:u w:val="single"/>
        </w:rPr>
      </w:pPr>
      <w:r w:rsidRPr="005F2710">
        <w:rPr>
          <w:rFonts w:cstheme="minorHAnsi"/>
          <w:color w:val="62BB46" w:themeColor="accent3"/>
          <w:sz w:val="21"/>
          <w:szCs w:val="21"/>
          <w:u w:val="single"/>
        </w:rPr>
        <w:t>Cost of enhanced MCH service</w:t>
      </w:r>
    </w:p>
    <w:p w14:paraId="0DD3ED2E" w14:textId="5CC558C4" w:rsidR="002D1309" w:rsidRPr="00634B9E" w:rsidRDefault="002D1309" w:rsidP="00686800">
      <w:pPr>
        <w:spacing w:before="0" w:line="276" w:lineRule="auto"/>
        <w:rPr>
          <w:rFonts w:cstheme="minorHAnsi"/>
          <w:color w:val="auto"/>
          <w:sz w:val="21"/>
          <w:szCs w:val="21"/>
        </w:rPr>
      </w:pPr>
      <w:r w:rsidRPr="00634B9E">
        <w:rPr>
          <w:rFonts w:cstheme="minorHAnsi"/>
          <w:color w:val="auto"/>
          <w:sz w:val="21"/>
          <w:szCs w:val="21"/>
        </w:rPr>
        <w:t xml:space="preserve">Where a council provides an enhanced service to its clients and is an integral part of the overall MCH service, cost should include both the universal and enhanced service. </w:t>
      </w:r>
    </w:p>
    <w:p w14:paraId="163EBEE7" w14:textId="77777777" w:rsidR="002D1309" w:rsidRPr="005F2710" w:rsidRDefault="002D1309" w:rsidP="005F2710">
      <w:pPr>
        <w:spacing w:before="0" w:after="0" w:line="276" w:lineRule="auto"/>
        <w:rPr>
          <w:rFonts w:cstheme="minorHAnsi"/>
          <w:color w:val="62BB46" w:themeColor="accent3"/>
          <w:sz w:val="21"/>
          <w:szCs w:val="21"/>
          <w:u w:val="single"/>
        </w:rPr>
      </w:pPr>
      <w:r w:rsidRPr="005F2710">
        <w:rPr>
          <w:rFonts w:cstheme="minorHAnsi"/>
          <w:color w:val="62BB46" w:themeColor="accent3"/>
          <w:sz w:val="21"/>
          <w:szCs w:val="21"/>
          <w:u w:val="single"/>
        </w:rPr>
        <w:t>Separation of other service activities</w:t>
      </w:r>
    </w:p>
    <w:p w14:paraId="002E5872" w14:textId="77777777" w:rsidR="002D1309" w:rsidRPr="00634B9E" w:rsidRDefault="002D1309" w:rsidP="00DF4A48">
      <w:pPr>
        <w:spacing w:before="0" w:after="0" w:line="276" w:lineRule="auto"/>
        <w:rPr>
          <w:rFonts w:cstheme="minorHAnsi"/>
          <w:color w:val="auto"/>
          <w:sz w:val="21"/>
          <w:szCs w:val="21"/>
        </w:rPr>
      </w:pPr>
      <w:r w:rsidRPr="00634B9E">
        <w:rPr>
          <w:rFonts w:cstheme="minorHAnsi"/>
          <w:color w:val="auto"/>
          <w:sz w:val="21"/>
          <w:szCs w:val="21"/>
        </w:rPr>
        <w:t>In some councils, the MCH service may be part of a larger budget program which includes complementary activities such as immunisation. In these cases, it will be necessary to separate the costs of the various activities in order to calculate the service cost indicator. The following approach is suggested for allocating costs to activities:</w:t>
      </w:r>
    </w:p>
    <w:p w14:paraId="0D03CD8E" w14:textId="77777777" w:rsidR="002D1309" w:rsidRPr="00634B9E" w:rsidRDefault="002D1309" w:rsidP="00DA452B">
      <w:pPr>
        <w:pStyle w:val="ColorfulList-Accent11"/>
        <w:numPr>
          <w:ilvl w:val="0"/>
          <w:numId w:val="9"/>
        </w:numPr>
        <w:spacing w:after="0"/>
        <w:ind w:left="317" w:hanging="283"/>
        <w:rPr>
          <w:rFonts w:asciiTheme="minorHAnsi" w:hAnsiTheme="minorHAnsi" w:cstheme="minorHAnsi"/>
          <w:color w:val="auto"/>
          <w:sz w:val="21"/>
          <w:szCs w:val="21"/>
        </w:rPr>
      </w:pPr>
      <w:r w:rsidRPr="00634B9E">
        <w:rPr>
          <w:rFonts w:asciiTheme="minorHAnsi" w:hAnsiTheme="minorHAnsi" w:cstheme="minorHAnsi"/>
          <w:color w:val="auto"/>
          <w:sz w:val="21"/>
          <w:szCs w:val="21"/>
        </w:rPr>
        <w:t>specific costs – Identify costs which are specific to each activity such as staff, consultants, vehicles and the like and allocate across activities</w:t>
      </w:r>
    </w:p>
    <w:p w14:paraId="65F186A5" w14:textId="77777777" w:rsidR="002D1309" w:rsidRPr="00634B9E" w:rsidRDefault="002D1309" w:rsidP="00DA452B">
      <w:pPr>
        <w:pStyle w:val="ColorfulList-Accent11"/>
        <w:numPr>
          <w:ilvl w:val="0"/>
          <w:numId w:val="9"/>
        </w:numPr>
        <w:spacing w:after="0"/>
        <w:ind w:left="317" w:hanging="283"/>
        <w:rPr>
          <w:rFonts w:asciiTheme="minorHAnsi" w:hAnsiTheme="minorHAnsi" w:cstheme="minorHAnsi"/>
          <w:color w:val="auto"/>
          <w:sz w:val="21"/>
          <w:szCs w:val="21"/>
        </w:rPr>
      </w:pPr>
      <w:r w:rsidRPr="00634B9E">
        <w:rPr>
          <w:rFonts w:asciiTheme="minorHAnsi" w:hAnsiTheme="minorHAnsi" w:cstheme="minorHAnsi"/>
          <w:color w:val="auto"/>
          <w:sz w:val="21"/>
          <w:szCs w:val="21"/>
        </w:rPr>
        <w:t xml:space="preserve">shared costs – For the remaining costs which are shared between activities, these need to be allocated on the basis of an appropriate driver. For example EFTs can </w:t>
      </w:r>
    </w:p>
    <w:p w14:paraId="504440D5" w14:textId="77777777" w:rsidR="0014512E" w:rsidRPr="00634B9E" w:rsidRDefault="002D1309" w:rsidP="00DA452B">
      <w:pPr>
        <w:pStyle w:val="ColorfulList-Accent11"/>
        <w:numPr>
          <w:ilvl w:val="0"/>
          <w:numId w:val="9"/>
        </w:numPr>
        <w:spacing w:after="0"/>
        <w:ind w:left="317" w:hanging="283"/>
        <w:rPr>
          <w:rFonts w:asciiTheme="minorHAnsi" w:hAnsiTheme="minorHAnsi" w:cstheme="minorHAnsi"/>
          <w:color w:val="auto"/>
          <w:sz w:val="21"/>
          <w:szCs w:val="21"/>
        </w:rPr>
      </w:pPr>
      <w:r w:rsidRPr="00634B9E">
        <w:rPr>
          <w:rFonts w:asciiTheme="minorHAnsi" w:hAnsiTheme="minorHAnsi" w:cstheme="minorHAnsi"/>
          <w:color w:val="auto"/>
          <w:sz w:val="21"/>
          <w:szCs w:val="21"/>
        </w:rPr>
        <w:t xml:space="preserve">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t>
      </w:r>
    </w:p>
    <w:p w14:paraId="6E20DB7C" w14:textId="106C8A8C" w:rsidR="0014512E" w:rsidRPr="00634B9E" w:rsidRDefault="002D1309" w:rsidP="001D7FB1">
      <w:pPr>
        <w:pStyle w:val="ColorfulList-Accent11"/>
        <w:spacing w:after="0"/>
        <w:ind w:left="317"/>
        <w:rPr>
          <w:rFonts w:asciiTheme="minorHAnsi" w:hAnsiTheme="minorHAnsi" w:cstheme="minorHAnsi"/>
          <w:color w:val="auto"/>
          <w:sz w:val="21"/>
          <w:szCs w:val="21"/>
        </w:rPr>
      </w:pPr>
      <w:r w:rsidRPr="00634B9E">
        <w:rPr>
          <w:rFonts w:asciiTheme="minorHAnsi" w:hAnsiTheme="minorHAnsi" w:cstheme="minorHAnsi"/>
          <w:color w:val="auto"/>
          <w:sz w:val="21"/>
          <w:szCs w:val="21"/>
        </w:rPr>
        <w:t>workload.</w:t>
      </w:r>
    </w:p>
    <w:p w14:paraId="2F0BDD26" w14:textId="04FA268F" w:rsidR="00A91032" w:rsidRDefault="00A91032" w:rsidP="00A91032">
      <w:pPr>
        <w:pStyle w:val="ColorfulList-Accent11"/>
        <w:spacing w:after="0"/>
        <w:rPr>
          <w:rFonts w:asciiTheme="minorHAnsi" w:hAnsiTheme="minorHAnsi" w:cstheme="minorHAnsi"/>
          <w:sz w:val="21"/>
          <w:szCs w:val="21"/>
        </w:rPr>
      </w:pPr>
    </w:p>
    <w:p w14:paraId="0BA5FC9E" w14:textId="6065ABB7" w:rsidR="001D7FB1" w:rsidRPr="001D7FB1" w:rsidRDefault="001D7FB1" w:rsidP="001D7FB1">
      <w:pPr>
        <w:spacing w:before="0" w:after="0" w:line="276" w:lineRule="auto"/>
        <w:rPr>
          <w:rFonts w:cstheme="minorHAnsi"/>
          <w:color w:val="62BB46" w:themeColor="accent3"/>
          <w:sz w:val="21"/>
          <w:szCs w:val="21"/>
          <w:u w:val="single"/>
        </w:rPr>
      </w:pPr>
      <w:r w:rsidRPr="001D7FB1">
        <w:rPr>
          <w:rFonts w:cstheme="minorHAnsi"/>
          <w:color w:val="62BB46" w:themeColor="accent3"/>
          <w:sz w:val="21"/>
          <w:szCs w:val="21"/>
          <w:u w:val="single"/>
        </w:rPr>
        <w:t>Impact on service hours or delivery resulting from COVID-19</w:t>
      </w:r>
    </w:p>
    <w:p w14:paraId="7CFBDB01" w14:textId="76745E07" w:rsidR="00A91032" w:rsidRPr="001F6201" w:rsidRDefault="006E0D91" w:rsidP="001D7FB1">
      <w:pPr>
        <w:spacing w:before="0" w:line="276" w:lineRule="auto"/>
        <w:rPr>
          <w:rFonts w:cstheme="minorHAnsi"/>
          <w:color w:val="auto"/>
          <w:sz w:val="21"/>
          <w:szCs w:val="21"/>
        </w:rPr>
      </w:pPr>
      <w:r w:rsidRPr="001F6201">
        <w:rPr>
          <w:rFonts w:cstheme="minorHAnsi"/>
          <w:color w:val="auto"/>
          <w:sz w:val="21"/>
          <w:szCs w:val="21"/>
        </w:rPr>
        <w:t>Council should comment on any impact on service hours, especially resulting from any social distancing restrictions or closure of MCH service. Where the staff are delivering the service, their associated operating expenses should be included. If they are reassigned or redeployed to other roles in the organisation not related to the delivery of the MCH service, their costs would cease to be included (where practical).</w:t>
      </w:r>
    </w:p>
    <w:p w14:paraId="47CB7CF1" w14:textId="64850EED" w:rsidR="0014512E" w:rsidRDefault="0014512E" w:rsidP="0014512E">
      <w:pPr>
        <w:pStyle w:val="ColorfulList-Accent11"/>
        <w:spacing w:after="0"/>
        <w:rPr>
          <w:rFonts w:asciiTheme="minorHAnsi" w:hAnsiTheme="minorHAnsi" w:cstheme="minorHAnsi"/>
          <w:sz w:val="21"/>
          <w:szCs w:val="21"/>
        </w:rPr>
      </w:pPr>
    </w:p>
    <w:p w14:paraId="5F9A9115" w14:textId="47BCBD8D" w:rsidR="0014512E" w:rsidRDefault="0014512E" w:rsidP="0014512E">
      <w:pPr>
        <w:pStyle w:val="ColorfulList-Accent11"/>
        <w:spacing w:after="0"/>
        <w:rPr>
          <w:rFonts w:asciiTheme="minorHAnsi" w:hAnsiTheme="minorHAnsi" w:cstheme="minorHAnsi"/>
          <w:sz w:val="21"/>
          <w:szCs w:val="21"/>
        </w:rPr>
      </w:pPr>
    </w:p>
    <w:p w14:paraId="2EC0ABC8" w14:textId="308ADE2A" w:rsidR="0014512E" w:rsidRDefault="0014512E" w:rsidP="0014512E">
      <w:pPr>
        <w:pStyle w:val="ColorfulList-Accent11"/>
        <w:spacing w:after="0"/>
        <w:rPr>
          <w:rFonts w:asciiTheme="minorHAnsi" w:hAnsiTheme="minorHAnsi" w:cstheme="minorHAnsi"/>
          <w:sz w:val="21"/>
          <w:szCs w:val="21"/>
        </w:rPr>
      </w:pPr>
    </w:p>
    <w:p w14:paraId="5A79C82C" w14:textId="0D0134CD" w:rsidR="0014512E" w:rsidRDefault="0014512E" w:rsidP="0014512E">
      <w:pPr>
        <w:pStyle w:val="ColorfulList-Accent11"/>
        <w:spacing w:after="0"/>
        <w:rPr>
          <w:rFonts w:asciiTheme="minorHAnsi" w:hAnsiTheme="minorHAnsi" w:cstheme="minorHAnsi"/>
          <w:sz w:val="21"/>
          <w:szCs w:val="21"/>
        </w:rPr>
      </w:pPr>
    </w:p>
    <w:p w14:paraId="025356C5" w14:textId="5234832E" w:rsidR="0014512E" w:rsidRDefault="0014512E" w:rsidP="0014512E">
      <w:pPr>
        <w:pStyle w:val="ColorfulList-Accent11"/>
        <w:spacing w:after="0"/>
        <w:rPr>
          <w:rFonts w:asciiTheme="minorHAnsi" w:hAnsiTheme="minorHAnsi" w:cstheme="minorHAnsi"/>
          <w:sz w:val="21"/>
          <w:szCs w:val="21"/>
        </w:rPr>
      </w:pPr>
    </w:p>
    <w:p w14:paraId="43995DB8" w14:textId="6DAD3CCC" w:rsidR="0014512E" w:rsidRDefault="0014512E" w:rsidP="0014512E">
      <w:pPr>
        <w:pStyle w:val="ColorfulList-Accent11"/>
        <w:spacing w:after="0"/>
        <w:rPr>
          <w:rFonts w:asciiTheme="minorHAnsi" w:hAnsiTheme="minorHAnsi" w:cstheme="minorHAnsi"/>
          <w:sz w:val="21"/>
          <w:szCs w:val="21"/>
        </w:rPr>
      </w:pPr>
    </w:p>
    <w:p w14:paraId="2A025FF6" w14:textId="382831F7" w:rsidR="0014512E" w:rsidRDefault="0014512E" w:rsidP="0014512E">
      <w:pPr>
        <w:pStyle w:val="ColorfulList-Accent11"/>
        <w:spacing w:after="0"/>
        <w:rPr>
          <w:rFonts w:asciiTheme="minorHAnsi" w:hAnsiTheme="minorHAnsi" w:cstheme="minorHAnsi"/>
          <w:sz w:val="21"/>
          <w:szCs w:val="21"/>
        </w:rPr>
      </w:pPr>
    </w:p>
    <w:p w14:paraId="7911A326" w14:textId="34ACE184" w:rsidR="0014512E" w:rsidRDefault="0014512E" w:rsidP="0014512E">
      <w:pPr>
        <w:pStyle w:val="ColorfulList-Accent11"/>
        <w:spacing w:after="0"/>
        <w:rPr>
          <w:rFonts w:asciiTheme="minorHAnsi" w:hAnsiTheme="minorHAnsi" w:cstheme="minorHAnsi"/>
          <w:sz w:val="21"/>
          <w:szCs w:val="21"/>
        </w:rPr>
      </w:pPr>
    </w:p>
    <w:p w14:paraId="67545067" w14:textId="289D7C40" w:rsidR="0014512E" w:rsidRDefault="0014512E" w:rsidP="0014512E">
      <w:pPr>
        <w:pStyle w:val="ColorfulList-Accent11"/>
        <w:spacing w:after="0"/>
        <w:rPr>
          <w:rFonts w:asciiTheme="minorHAnsi" w:hAnsiTheme="minorHAnsi" w:cstheme="minorHAnsi"/>
          <w:sz w:val="21"/>
          <w:szCs w:val="21"/>
        </w:rPr>
      </w:pPr>
    </w:p>
    <w:p w14:paraId="3CB46E41" w14:textId="70F686A2" w:rsidR="0014512E" w:rsidRDefault="0014512E" w:rsidP="0014512E">
      <w:pPr>
        <w:pStyle w:val="ColorfulList-Accent11"/>
        <w:spacing w:after="0"/>
        <w:rPr>
          <w:rFonts w:asciiTheme="minorHAnsi" w:hAnsiTheme="minorHAnsi" w:cstheme="minorHAnsi"/>
          <w:sz w:val="21"/>
          <w:szCs w:val="21"/>
        </w:rPr>
      </w:pPr>
    </w:p>
    <w:p w14:paraId="3C97D895" w14:textId="285C9CFA" w:rsidR="0014512E" w:rsidRDefault="0014512E" w:rsidP="0014512E">
      <w:pPr>
        <w:pStyle w:val="ColorfulList-Accent11"/>
        <w:spacing w:after="0"/>
        <w:rPr>
          <w:rFonts w:asciiTheme="minorHAnsi" w:hAnsiTheme="minorHAnsi" w:cstheme="minorHAnsi"/>
          <w:sz w:val="21"/>
          <w:szCs w:val="21"/>
        </w:rPr>
      </w:pPr>
    </w:p>
    <w:p w14:paraId="03FEFC4A" w14:textId="682151B6" w:rsidR="0014512E" w:rsidRDefault="0014512E" w:rsidP="0014512E">
      <w:pPr>
        <w:pStyle w:val="ColorfulList-Accent11"/>
        <w:spacing w:after="0"/>
        <w:rPr>
          <w:rFonts w:asciiTheme="minorHAnsi" w:hAnsiTheme="minorHAnsi" w:cstheme="minorHAnsi"/>
          <w:sz w:val="21"/>
          <w:szCs w:val="21"/>
        </w:rPr>
      </w:pPr>
    </w:p>
    <w:p w14:paraId="6148A11C" w14:textId="3A59A1E3" w:rsidR="0014512E" w:rsidRDefault="0014512E" w:rsidP="0014512E">
      <w:pPr>
        <w:pStyle w:val="ColorfulList-Accent11"/>
        <w:spacing w:after="0"/>
        <w:rPr>
          <w:rFonts w:asciiTheme="minorHAnsi" w:hAnsiTheme="minorHAnsi" w:cstheme="minorHAnsi"/>
          <w:sz w:val="21"/>
          <w:szCs w:val="21"/>
        </w:rPr>
      </w:pPr>
    </w:p>
    <w:p w14:paraId="1BA45ED4" w14:textId="0BD6AAEF" w:rsidR="0014512E" w:rsidRDefault="0014512E" w:rsidP="0014512E">
      <w:pPr>
        <w:pStyle w:val="ColorfulList-Accent11"/>
        <w:spacing w:after="0"/>
        <w:rPr>
          <w:rFonts w:asciiTheme="minorHAnsi" w:hAnsiTheme="minorHAnsi" w:cstheme="minorHAnsi"/>
          <w:sz w:val="21"/>
          <w:szCs w:val="21"/>
        </w:rPr>
      </w:pPr>
    </w:p>
    <w:p w14:paraId="456843FA" w14:textId="4C04ADA7" w:rsidR="0014512E" w:rsidRDefault="0014512E" w:rsidP="0014512E">
      <w:pPr>
        <w:pStyle w:val="ColorfulList-Accent11"/>
        <w:spacing w:after="0"/>
        <w:rPr>
          <w:rFonts w:asciiTheme="minorHAnsi" w:hAnsiTheme="minorHAnsi" w:cstheme="minorHAnsi"/>
          <w:sz w:val="21"/>
          <w:szCs w:val="21"/>
        </w:rPr>
      </w:pPr>
    </w:p>
    <w:p w14:paraId="6A86C5B8" w14:textId="4F5C0CD1" w:rsidR="0014512E" w:rsidRDefault="0014512E" w:rsidP="0014512E">
      <w:pPr>
        <w:pStyle w:val="ColorfulList-Accent11"/>
        <w:spacing w:after="0"/>
        <w:rPr>
          <w:rFonts w:asciiTheme="minorHAnsi" w:hAnsiTheme="minorHAnsi" w:cstheme="minorHAnsi"/>
          <w:sz w:val="21"/>
          <w:szCs w:val="21"/>
        </w:rPr>
      </w:pPr>
    </w:p>
    <w:p w14:paraId="19649A20" w14:textId="18B14188" w:rsidR="0014512E" w:rsidRDefault="0014512E" w:rsidP="0014512E">
      <w:pPr>
        <w:pStyle w:val="ColorfulList-Accent11"/>
        <w:spacing w:after="0"/>
        <w:rPr>
          <w:rFonts w:asciiTheme="minorHAnsi" w:hAnsiTheme="minorHAnsi" w:cstheme="minorHAnsi"/>
          <w:sz w:val="21"/>
          <w:szCs w:val="21"/>
        </w:rPr>
      </w:pPr>
    </w:p>
    <w:p w14:paraId="632BC3B7" w14:textId="21001DFF" w:rsidR="00A50763" w:rsidRDefault="00A50763" w:rsidP="0014512E">
      <w:pPr>
        <w:pStyle w:val="ColorfulList-Accent11"/>
        <w:spacing w:after="0"/>
        <w:rPr>
          <w:rFonts w:asciiTheme="minorHAnsi" w:hAnsiTheme="minorHAnsi" w:cstheme="minorHAnsi"/>
          <w:sz w:val="21"/>
          <w:szCs w:val="21"/>
        </w:rPr>
      </w:pPr>
    </w:p>
    <w:p w14:paraId="3C416C67" w14:textId="55FCC63F" w:rsidR="00A91032" w:rsidRDefault="00A91032" w:rsidP="004524BC">
      <w:pPr>
        <w:rPr>
          <w:rFonts w:eastAsia="Calibri"/>
        </w:rPr>
      </w:pPr>
    </w:p>
    <w:p w14:paraId="5D4E5173" w14:textId="77777777" w:rsidR="00A91032" w:rsidRDefault="00A91032">
      <w:pPr>
        <w:spacing w:before="0" w:line="276" w:lineRule="auto"/>
        <w:rPr>
          <w:rFonts w:eastAsia="Calibri"/>
        </w:rPr>
      </w:pPr>
      <w:r>
        <w:rPr>
          <w:rFonts w:eastAsia="Calibri"/>
        </w:rPr>
        <w:br w:type="page"/>
      </w:r>
    </w:p>
    <w:p w14:paraId="53073157" w14:textId="77777777" w:rsidR="009558DB" w:rsidRDefault="009558DB" w:rsidP="004524BC">
      <w:pPr>
        <w:rPr>
          <w:rFonts w:eastAsia="Calibri"/>
        </w:rPr>
        <w:sectPr w:rsidR="009558DB" w:rsidSect="00E857E2">
          <w:type w:val="continuous"/>
          <w:pgSz w:w="11906" w:h="16838" w:code="9"/>
          <w:pgMar w:top="1134" w:right="1701" w:bottom="1134" w:left="1134" w:header="709" w:footer="346" w:gutter="0"/>
          <w:cols w:num="2" w:space="708"/>
          <w:titlePg/>
          <w:docGrid w:linePitch="360"/>
        </w:sectPr>
      </w:pPr>
    </w:p>
    <w:p w14:paraId="40624F0E" w14:textId="77777777" w:rsidR="006E567B" w:rsidRPr="006E567B" w:rsidRDefault="006E567B" w:rsidP="006E567B">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45" w:name="_Toc32323319"/>
      <w:bookmarkStart w:id="146" w:name="_Toc96088548"/>
      <w:r w:rsidRPr="006E567B">
        <w:rPr>
          <w:rFonts w:asciiTheme="minorHAnsi" w:hAnsiTheme="minorHAnsi" w:cstheme="minorHAnsi"/>
          <w:b w:val="0"/>
          <w:color w:val="201547" w:themeColor="text2"/>
          <w:kern w:val="32"/>
          <w:sz w:val="32"/>
          <w:lang w:eastAsia="en-AU"/>
        </w:rPr>
        <w:t>MC4 – Participation in MCH service (Audited)</w:t>
      </w:r>
      <w:bookmarkEnd w:id="145"/>
      <w:bookmarkEnd w:id="146"/>
      <w:r w:rsidRPr="006E567B">
        <w:rPr>
          <w:rFonts w:asciiTheme="minorHAnsi" w:hAnsiTheme="minorHAnsi" w:cstheme="minorHAnsi"/>
          <w:b w:val="0"/>
          <w:color w:val="201547" w:themeColor="text2"/>
          <w:kern w:val="32"/>
          <w:sz w:val="32"/>
          <w:lang w:eastAsia="en-AU"/>
        </w:rPr>
        <w:t xml:space="preserve">   </w:t>
      </w:r>
    </w:p>
    <w:p w14:paraId="167F9272" w14:textId="77777777" w:rsidR="006E567B" w:rsidRPr="00B82B17" w:rsidRDefault="006E567B" w:rsidP="006E567B">
      <w:pPr>
        <w:pStyle w:val="BodyText100ThemeColour"/>
        <w:rPr>
          <w:rFonts w:cstheme="minorHAnsi"/>
          <w:b/>
          <w:sz w:val="24"/>
        </w:rPr>
      </w:pPr>
      <w:r w:rsidRPr="00B82B17">
        <w:rPr>
          <w:rFonts w:cstheme="minorHAnsi"/>
          <w:b/>
          <w:sz w:val="24"/>
        </w:rPr>
        <w:t>Definition</w:t>
      </w:r>
    </w:p>
    <w:p w14:paraId="3721E865" w14:textId="77777777" w:rsidR="006E567B" w:rsidRPr="001F6201" w:rsidRDefault="006E567B" w:rsidP="006E567B">
      <w:pPr>
        <w:pStyle w:val="BodyText"/>
        <w:rPr>
          <w:rFonts w:cstheme="minorHAnsi"/>
          <w:b/>
          <w:color w:val="auto"/>
          <w:sz w:val="24"/>
          <w:szCs w:val="22"/>
        </w:rPr>
      </w:pPr>
      <w:r w:rsidRPr="001F6201">
        <w:rPr>
          <w:rStyle w:val="normaltextrun1"/>
          <w:rFonts w:cstheme="minorHAnsi"/>
          <w:color w:val="auto"/>
          <w:sz w:val="24"/>
          <w:szCs w:val="22"/>
        </w:rPr>
        <w:t xml:space="preserve">The percentage of children enrolled who participate in the MCH service. </w:t>
      </w:r>
      <w:r w:rsidRPr="001F6201">
        <w:rPr>
          <w:rStyle w:val="eop"/>
          <w:rFonts w:cstheme="minorHAnsi"/>
          <w:color w:val="auto"/>
          <w:sz w:val="24"/>
          <w:szCs w:val="22"/>
        </w:rPr>
        <w:t> </w:t>
      </w:r>
    </w:p>
    <w:p w14:paraId="2ADD4163" w14:textId="77777777" w:rsidR="006E567B" w:rsidRPr="00B82B17" w:rsidRDefault="006E567B" w:rsidP="006E567B">
      <w:pPr>
        <w:pStyle w:val="BodyText100ThemeColour"/>
        <w:rPr>
          <w:rFonts w:cstheme="minorHAnsi"/>
          <w:b/>
          <w:sz w:val="24"/>
        </w:rPr>
      </w:pPr>
      <w:r w:rsidRPr="00B82B17">
        <w:rPr>
          <w:rFonts w:cstheme="minorHAnsi"/>
          <w:b/>
          <w:sz w:val="24"/>
        </w:rPr>
        <w:t>Calculation</w:t>
      </w:r>
    </w:p>
    <w:p w14:paraId="05222C84" w14:textId="77777777" w:rsidR="006E567B" w:rsidRPr="006E567B" w:rsidRDefault="006E567B" w:rsidP="006E567B">
      <w:pPr>
        <w:pStyle w:val="paragraph"/>
        <w:spacing w:line="276" w:lineRule="auto"/>
        <w:textAlignment w:val="baseline"/>
        <w:rPr>
          <w:rFonts w:asciiTheme="minorHAnsi" w:hAnsiTheme="minorHAnsi" w:cstheme="minorHAnsi"/>
          <w:color w:val="62BB46" w:themeColor="accent3"/>
          <w:sz w:val="21"/>
          <w:szCs w:val="21"/>
        </w:rPr>
      </w:pPr>
      <w:r w:rsidRPr="006E567B">
        <w:rPr>
          <w:rStyle w:val="normaltextrun1"/>
          <w:rFonts w:asciiTheme="minorHAnsi" w:hAnsiTheme="minorHAnsi" w:cstheme="minorHAnsi"/>
          <w:color w:val="62BB46" w:themeColor="accent3"/>
          <w:sz w:val="21"/>
          <w:szCs w:val="21"/>
          <w:u w:val="single"/>
        </w:rPr>
        <w:t>Numerator</w:t>
      </w:r>
      <w:r w:rsidRPr="006E567B">
        <w:rPr>
          <w:rStyle w:val="eop"/>
          <w:rFonts w:asciiTheme="minorHAnsi" w:hAnsiTheme="minorHAnsi" w:cstheme="minorHAnsi"/>
          <w:color w:val="62BB46" w:themeColor="accent3"/>
          <w:sz w:val="21"/>
          <w:szCs w:val="21"/>
        </w:rPr>
        <w:t> </w:t>
      </w:r>
    </w:p>
    <w:p w14:paraId="0B126440" w14:textId="77777777" w:rsidR="006E567B" w:rsidRPr="001F6201" w:rsidRDefault="006E567B" w:rsidP="006E567B">
      <w:pPr>
        <w:pStyle w:val="paragraph"/>
        <w:spacing w:after="240" w:line="276" w:lineRule="auto"/>
        <w:textAlignment w:val="baseline"/>
        <w:rPr>
          <w:rFonts w:asciiTheme="minorHAnsi" w:hAnsiTheme="minorHAnsi" w:cstheme="minorHAnsi"/>
          <w:sz w:val="21"/>
          <w:szCs w:val="21"/>
        </w:rPr>
      </w:pPr>
      <w:r w:rsidRPr="001F6201">
        <w:rPr>
          <w:rStyle w:val="normaltextrun1"/>
          <w:rFonts w:asciiTheme="minorHAnsi" w:hAnsiTheme="minorHAnsi" w:cstheme="minorHAnsi"/>
          <w:sz w:val="21"/>
          <w:szCs w:val="21"/>
        </w:rPr>
        <w:t>Number of children who attend the MCH service at least once (in a year)</w:t>
      </w:r>
    </w:p>
    <w:p w14:paraId="5B9CA9BD" w14:textId="77777777" w:rsidR="006E567B" w:rsidRPr="009B506C" w:rsidRDefault="006E567B" w:rsidP="006E567B">
      <w:pPr>
        <w:pStyle w:val="paragraph"/>
        <w:spacing w:line="276" w:lineRule="auto"/>
        <w:textAlignment w:val="baseline"/>
        <w:rPr>
          <w:rFonts w:asciiTheme="minorHAnsi" w:hAnsiTheme="minorHAnsi" w:cstheme="minorHAnsi"/>
          <w:sz w:val="21"/>
          <w:szCs w:val="21"/>
        </w:rPr>
      </w:pPr>
      <w:r w:rsidRPr="006E567B">
        <w:rPr>
          <w:rStyle w:val="normaltextrun1"/>
          <w:rFonts w:asciiTheme="minorHAnsi" w:hAnsiTheme="minorHAnsi" w:cstheme="minorHAnsi"/>
          <w:color w:val="62BB46" w:themeColor="accent3"/>
          <w:sz w:val="21"/>
          <w:szCs w:val="21"/>
          <w:u w:val="single"/>
        </w:rPr>
        <w:t>Denominator</w:t>
      </w:r>
      <w:r w:rsidRPr="009B506C">
        <w:rPr>
          <w:rStyle w:val="eop"/>
          <w:rFonts w:asciiTheme="minorHAnsi" w:hAnsiTheme="minorHAnsi" w:cstheme="minorHAnsi"/>
          <w:sz w:val="21"/>
          <w:szCs w:val="21"/>
        </w:rPr>
        <w:t> </w:t>
      </w:r>
    </w:p>
    <w:p w14:paraId="2428A43C" w14:textId="77777777" w:rsidR="006E567B" w:rsidRPr="001F6201" w:rsidRDefault="006E567B" w:rsidP="00232243">
      <w:pPr>
        <w:pStyle w:val="BodyText"/>
        <w:spacing w:before="0" w:after="0" w:line="276" w:lineRule="auto"/>
        <w:rPr>
          <w:rStyle w:val="normaltextrun1"/>
          <w:rFonts w:cstheme="minorHAnsi"/>
          <w:color w:val="auto"/>
          <w:sz w:val="21"/>
          <w:szCs w:val="21"/>
        </w:rPr>
      </w:pPr>
      <w:r w:rsidRPr="009B506C">
        <w:rPr>
          <w:rStyle w:val="normaltextrun1"/>
          <w:rFonts w:cstheme="minorHAnsi"/>
          <w:sz w:val="21"/>
          <w:szCs w:val="21"/>
        </w:rPr>
        <w:t>N</w:t>
      </w:r>
      <w:r w:rsidRPr="001F6201">
        <w:rPr>
          <w:rStyle w:val="normaltextrun1"/>
          <w:rFonts w:cstheme="minorHAnsi"/>
          <w:color w:val="auto"/>
          <w:sz w:val="21"/>
          <w:szCs w:val="21"/>
        </w:rPr>
        <w:t>umber of children enrolled in the MCH service</w:t>
      </w:r>
    </w:p>
    <w:p w14:paraId="46314CD7" w14:textId="77777777" w:rsidR="006E567B" w:rsidRPr="001F6201" w:rsidRDefault="006E567B" w:rsidP="006E567B">
      <w:pPr>
        <w:pStyle w:val="BodyText"/>
        <w:spacing w:before="0" w:after="0" w:line="276" w:lineRule="auto"/>
        <w:rPr>
          <w:rStyle w:val="normaltextrun1"/>
          <w:rFonts w:cstheme="minorHAnsi"/>
          <w:color w:val="auto"/>
          <w:sz w:val="21"/>
          <w:szCs w:val="21"/>
        </w:rPr>
      </w:pPr>
    </w:p>
    <w:p w14:paraId="6C5DB30A" w14:textId="77777777" w:rsidR="006E567B" w:rsidRPr="001F6201" w:rsidRDefault="006E567B" w:rsidP="006E567B">
      <w:pPr>
        <w:pStyle w:val="BodyText"/>
        <w:spacing w:before="0" w:after="0" w:line="276" w:lineRule="auto"/>
        <w:rPr>
          <w:rFonts w:cstheme="minorHAnsi"/>
          <w:color w:val="auto"/>
        </w:rPr>
      </w:pPr>
      <w:r w:rsidRPr="001F6201">
        <w:rPr>
          <w:rStyle w:val="normaltextrun1"/>
          <w:rFonts w:cstheme="minorHAnsi"/>
          <w:color w:val="auto"/>
          <w:sz w:val="21"/>
          <w:szCs w:val="21"/>
        </w:rPr>
        <w:t>The result is multiplied by 100.</w:t>
      </w:r>
    </w:p>
    <w:p w14:paraId="61AA65CA" w14:textId="77777777" w:rsidR="006E567B" w:rsidRPr="00B82B17" w:rsidRDefault="006E567B" w:rsidP="006E567B">
      <w:pPr>
        <w:pStyle w:val="BodyText100ThemeColour"/>
        <w:rPr>
          <w:rFonts w:cstheme="minorHAnsi"/>
          <w:b/>
          <w:sz w:val="24"/>
        </w:rPr>
      </w:pPr>
      <w:r w:rsidRPr="00B82B17">
        <w:rPr>
          <w:rFonts w:cstheme="minorHAnsi"/>
          <w:b/>
          <w:sz w:val="24"/>
        </w:rPr>
        <w:t xml:space="preserve">Key terms </w:t>
      </w:r>
    </w:p>
    <w:p w14:paraId="610FEA98" w14:textId="77777777" w:rsidR="006E567B" w:rsidRPr="006E567B" w:rsidRDefault="006E567B" w:rsidP="006E567B">
      <w:pPr>
        <w:spacing w:before="0" w:after="0" w:line="276" w:lineRule="auto"/>
        <w:rPr>
          <w:rFonts w:cstheme="minorHAnsi"/>
          <w:color w:val="62BB46" w:themeColor="accent3"/>
          <w:sz w:val="21"/>
          <w:szCs w:val="21"/>
          <w:u w:val="single"/>
        </w:rPr>
      </w:pPr>
      <w:r w:rsidRPr="006E567B">
        <w:rPr>
          <w:rFonts w:cstheme="minorHAnsi"/>
          <w:color w:val="62BB46" w:themeColor="accent3"/>
          <w:sz w:val="21"/>
          <w:szCs w:val="21"/>
          <w:u w:val="single"/>
        </w:rPr>
        <w:t>Children</w:t>
      </w:r>
    </w:p>
    <w:p w14:paraId="5051B824" w14:textId="08351973" w:rsidR="006E567B" w:rsidRPr="001F6201" w:rsidRDefault="006E567B" w:rsidP="006E567B">
      <w:pPr>
        <w:spacing w:before="0" w:line="276" w:lineRule="auto"/>
        <w:rPr>
          <w:rFonts w:cstheme="minorHAnsi"/>
          <w:color w:val="auto"/>
          <w:sz w:val="21"/>
          <w:szCs w:val="21"/>
        </w:rPr>
      </w:pPr>
      <w:r w:rsidRPr="001F6201">
        <w:rPr>
          <w:rFonts w:cstheme="minorHAnsi"/>
          <w:color w:val="auto"/>
          <w:sz w:val="21"/>
          <w:szCs w:val="21"/>
        </w:rPr>
        <w:t>Is children aged 0 to 3.5 years</w:t>
      </w:r>
    </w:p>
    <w:p w14:paraId="6A121C16" w14:textId="77777777" w:rsidR="006E567B" w:rsidRPr="00B82B17" w:rsidRDefault="006E567B" w:rsidP="006E567B">
      <w:pPr>
        <w:pStyle w:val="BodyText100ThemeColour"/>
        <w:rPr>
          <w:rFonts w:cstheme="minorHAnsi"/>
          <w:b/>
          <w:sz w:val="24"/>
        </w:rPr>
      </w:pPr>
      <w:r w:rsidRPr="00B82B17">
        <w:rPr>
          <w:rFonts w:cstheme="minorHAnsi"/>
          <w:b/>
          <w:sz w:val="24"/>
        </w:rPr>
        <w:t>Classification</w:t>
      </w:r>
    </w:p>
    <w:p w14:paraId="53CC5E1E" w14:textId="77777777" w:rsidR="006E567B" w:rsidRPr="001F6201" w:rsidRDefault="006E567B" w:rsidP="006E567B">
      <w:pPr>
        <w:pStyle w:val="BodyText"/>
        <w:spacing w:before="0" w:after="0" w:line="276" w:lineRule="auto"/>
        <w:rPr>
          <w:rFonts w:cstheme="minorHAnsi"/>
          <w:color w:val="auto"/>
          <w:sz w:val="21"/>
          <w:szCs w:val="21"/>
        </w:rPr>
      </w:pPr>
      <w:r w:rsidRPr="001F6201">
        <w:rPr>
          <w:rFonts w:cstheme="minorHAnsi"/>
          <w:color w:val="auto"/>
          <w:sz w:val="21"/>
          <w:szCs w:val="21"/>
        </w:rPr>
        <w:t>Output indicator – Participation</w:t>
      </w:r>
    </w:p>
    <w:p w14:paraId="624394D7" w14:textId="77777777" w:rsidR="006E567B" w:rsidRPr="00B82B17" w:rsidRDefault="006E567B" w:rsidP="006E567B">
      <w:pPr>
        <w:pStyle w:val="BodyText100ThemeColour"/>
        <w:rPr>
          <w:rFonts w:cstheme="minorHAnsi"/>
          <w:b/>
          <w:sz w:val="24"/>
        </w:rPr>
      </w:pPr>
      <w:r w:rsidRPr="00B82B17">
        <w:rPr>
          <w:rFonts w:cstheme="minorHAnsi"/>
          <w:b/>
          <w:sz w:val="24"/>
        </w:rPr>
        <w:t>Data source</w:t>
      </w:r>
    </w:p>
    <w:p w14:paraId="55B1E42E" w14:textId="77777777" w:rsidR="006E567B" w:rsidRPr="0056394B" w:rsidRDefault="006E567B" w:rsidP="006E567B">
      <w:pPr>
        <w:pStyle w:val="BodyText"/>
        <w:spacing w:before="0" w:after="0" w:line="276" w:lineRule="auto"/>
        <w:rPr>
          <w:rFonts w:cstheme="minorHAnsi"/>
          <w:color w:val="62BB46" w:themeColor="accent3"/>
          <w:sz w:val="21"/>
          <w:szCs w:val="21"/>
          <w:u w:val="single"/>
        </w:rPr>
      </w:pPr>
      <w:r w:rsidRPr="0056394B">
        <w:rPr>
          <w:rFonts w:cstheme="minorHAnsi"/>
          <w:color w:val="62BB46" w:themeColor="accent3"/>
          <w:sz w:val="21"/>
          <w:szCs w:val="21"/>
          <w:u w:val="single"/>
        </w:rPr>
        <w:t>Numerator</w:t>
      </w:r>
    </w:p>
    <w:p w14:paraId="248B9E04" w14:textId="72E40517" w:rsidR="006E567B" w:rsidRPr="001F6201" w:rsidRDefault="006E567B" w:rsidP="006E567B">
      <w:pPr>
        <w:pStyle w:val="BodyText"/>
        <w:spacing w:before="0" w:line="276" w:lineRule="auto"/>
        <w:rPr>
          <w:rFonts w:cstheme="minorHAnsi"/>
          <w:color w:val="auto"/>
          <w:sz w:val="21"/>
          <w:szCs w:val="21"/>
        </w:rPr>
      </w:pPr>
      <w:r w:rsidRPr="001F6201">
        <w:rPr>
          <w:rFonts w:cstheme="minorHAnsi"/>
          <w:color w:val="auto"/>
          <w:sz w:val="21"/>
          <w:szCs w:val="21"/>
        </w:rPr>
        <w:t xml:space="preserve">MCH </w:t>
      </w:r>
      <w:r w:rsidR="00EA04A3" w:rsidRPr="001F6201">
        <w:rPr>
          <w:rFonts w:cstheme="minorHAnsi"/>
          <w:color w:val="auto"/>
          <w:sz w:val="21"/>
          <w:szCs w:val="21"/>
        </w:rPr>
        <w:t xml:space="preserve">Annual </w:t>
      </w:r>
      <w:r w:rsidRPr="001F6201">
        <w:rPr>
          <w:rFonts w:cstheme="minorHAnsi"/>
          <w:color w:val="auto"/>
          <w:sz w:val="21"/>
          <w:szCs w:val="21"/>
        </w:rPr>
        <w:t xml:space="preserve">Health Report – “2d number of active infant records” calculated as: The SUM of Drawers 1, 2 and 3 PLUS Drawers 4 and 5 Divided by 2 (i.e. Drawers 1+2+3+(4+5)/2)   </w:t>
      </w:r>
    </w:p>
    <w:p w14:paraId="1B39C91C" w14:textId="77777777" w:rsidR="006E567B" w:rsidRPr="0056394B" w:rsidRDefault="006E567B" w:rsidP="006E567B">
      <w:pPr>
        <w:pStyle w:val="BodyText"/>
        <w:spacing w:before="0" w:after="0" w:line="276" w:lineRule="auto"/>
        <w:rPr>
          <w:rFonts w:cstheme="minorHAnsi"/>
          <w:color w:val="62BB46" w:themeColor="accent3"/>
          <w:sz w:val="21"/>
          <w:szCs w:val="21"/>
          <w:u w:val="single"/>
        </w:rPr>
      </w:pPr>
      <w:r w:rsidRPr="0056394B">
        <w:rPr>
          <w:rFonts w:cstheme="minorHAnsi"/>
          <w:color w:val="62BB46" w:themeColor="accent3"/>
          <w:sz w:val="21"/>
          <w:szCs w:val="21"/>
          <w:u w:val="single"/>
        </w:rPr>
        <w:t>Denominator</w:t>
      </w:r>
    </w:p>
    <w:p w14:paraId="12E4FFDB" w14:textId="66DB63A9" w:rsidR="006E567B" w:rsidRPr="001F6201" w:rsidRDefault="006E567B" w:rsidP="006E567B">
      <w:pPr>
        <w:pStyle w:val="BodyText"/>
        <w:spacing w:before="0" w:after="0" w:line="276" w:lineRule="auto"/>
        <w:rPr>
          <w:rFonts w:cstheme="minorHAnsi"/>
          <w:color w:val="auto"/>
          <w:sz w:val="21"/>
          <w:szCs w:val="21"/>
        </w:rPr>
      </w:pPr>
      <w:r w:rsidRPr="001F6201">
        <w:rPr>
          <w:rFonts w:cstheme="minorHAnsi"/>
          <w:color w:val="auto"/>
          <w:sz w:val="21"/>
          <w:szCs w:val="21"/>
        </w:rPr>
        <w:t xml:space="preserve">MCH </w:t>
      </w:r>
      <w:r w:rsidR="00EA04A3" w:rsidRPr="001F6201">
        <w:rPr>
          <w:rFonts w:cstheme="minorHAnsi"/>
          <w:color w:val="auto"/>
          <w:sz w:val="21"/>
          <w:szCs w:val="21"/>
        </w:rPr>
        <w:t xml:space="preserve">Annual </w:t>
      </w:r>
      <w:r w:rsidRPr="001F6201">
        <w:rPr>
          <w:rFonts w:cstheme="minorHAnsi"/>
          <w:color w:val="auto"/>
          <w:sz w:val="21"/>
          <w:szCs w:val="21"/>
        </w:rPr>
        <w:t>Health Report – “2e total number of infant records” calculated as: The SUM of Drawers 1, 2 and 3 PLUS Drawers 4 and 5 DIVIDED by 2 (i.e. Drawers 1+2+3+(4+5)/2)</w:t>
      </w:r>
    </w:p>
    <w:p w14:paraId="76382F60" w14:textId="77777777" w:rsidR="006E567B" w:rsidRDefault="006E567B" w:rsidP="006E567B">
      <w:pPr>
        <w:pStyle w:val="BodyText100ThemeColour"/>
        <w:rPr>
          <w:rFonts w:cstheme="minorHAnsi"/>
          <w:sz w:val="21"/>
          <w:szCs w:val="21"/>
        </w:rPr>
      </w:pPr>
      <w:r w:rsidRPr="007D3BC1">
        <w:rPr>
          <w:rFonts w:cstheme="minorHAnsi"/>
          <w:b/>
          <w:sz w:val="24"/>
        </w:rPr>
        <w:t>Audit</w:t>
      </w:r>
    </w:p>
    <w:p w14:paraId="647E6644" w14:textId="77777777" w:rsidR="006E567B" w:rsidRPr="0056394B" w:rsidRDefault="006E567B" w:rsidP="0056394B">
      <w:pPr>
        <w:spacing w:before="0" w:after="0" w:line="276" w:lineRule="auto"/>
        <w:rPr>
          <w:bCs/>
          <w:iCs/>
          <w:color w:val="62BB46" w:themeColor="accent3"/>
          <w:sz w:val="21"/>
          <w:szCs w:val="21"/>
          <w:u w:val="single"/>
        </w:rPr>
      </w:pPr>
      <w:r w:rsidRPr="0056394B">
        <w:rPr>
          <w:bCs/>
          <w:iCs/>
          <w:color w:val="62BB46" w:themeColor="accent3"/>
          <w:sz w:val="21"/>
          <w:szCs w:val="21"/>
          <w:u w:val="single"/>
        </w:rPr>
        <w:t>Evidence</w:t>
      </w:r>
    </w:p>
    <w:p w14:paraId="43033E2B" w14:textId="15D755B0" w:rsidR="006E567B" w:rsidRPr="001F6201" w:rsidRDefault="006E567B" w:rsidP="000F3E13">
      <w:pPr>
        <w:pStyle w:val="BodyText"/>
        <w:spacing w:before="0" w:line="276" w:lineRule="auto"/>
        <w:rPr>
          <w:rFonts w:cstheme="minorHAnsi"/>
          <w:color w:val="auto"/>
          <w:sz w:val="21"/>
          <w:szCs w:val="21"/>
        </w:rPr>
      </w:pPr>
      <w:r w:rsidRPr="001F6201">
        <w:rPr>
          <w:rFonts w:ascii="Arial" w:hAnsi="Arial"/>
          <w:bCs/>
          <w:iCs/>
          <w:color w:val="auto"/>
          <w:sz w:val="21"/>
          <w:szCs w:val="21"/>
        </w:rPr>
        <w:t>Reporting from MCH system (e.g. MaCHS, CDIS)</w:t>
      </w:r>
    </w:p>
    <w:p w14:paraId="6E74D042" w14:textId="77777777" w:rsidR="006E567B" w:rsidRPr="00B82B17" w:rsidRDefault="006E567B" w:rsidP="006E567B">
      <w:pPr>
        <w:pStyle w:val="BodyText100ThemeColour"/>
        <w:rPr>
          <w:rFonts w:cstheme="minorHAnsi"/>
          <w:b/>
          <w:sz w:val="24"/>
        </w:rPr>
      </w:pPr>
      <w:r w:rsidRPr="00B82B17">
        <w:rPr>
          <w:rFonts w:cstheme="minorHAnsi"/>
          <w:b/>
          <w:sz w:val="24"/>
        </w:rPr>
        <w:t>Data use / Community outcome</w:t>
      </w:r>
    </w:p>
    <w:p w14:paraId="12666F9D" w14:textId="77777777" w:rsidR="006E567B" w:rsidRPr="009B506C" w:rsidRDefault="006E567B" w:rsidP="006E567B">
      <w:pPr>
        <w:pStyle w:val="BodyText"/>
        <w:spacing w:before="0" w:after="0" w:line="276" w:lineRule="auto"/>
        <w:rPr>
          <w:rFonts w:cstheme="minorHAnsi"/>
          <w:sz w:val="21"/>
          <w:szCs w:val="21"/>
          <w:lang w:eastAsia="en-AU"/>
        </w:rPr>
      </w:pPr>
      <w:r w:rsidRPr="001F6201">
        <w:rPr>
          <w:rFonts w:cstheme="minorHAnsi"/>
          <w:color w:val="auto"/>
          <w:sz w:val="21"/>
          <w:szCs w:val="21"/>
          <w:lang w:eastAsia="en-AU"/>
        </w:rPr>
        <w:t>Assessment of the degree to which the community participates with council services. Higher participation rate suggests greater commitment to the MCH service and demonstrates council’s promotion of healthy outcomes for children and families.</w:t>
      </w:r>
    </w:p>
    <w:p w14:paraId="7ED4826B" w14:textId="77777777" w:rsidR="006E567B" w:rsidRPr="00B82B17" w:rsidRDefault="006E567B" w:rsidP="006E567B">
      <w:pPr>
        <w:pStyle w:val="BodyText100ThemeColour"/>
        <w:rPr>
          <w:rFonts w:cstheme="minorHAnsi"/>
          <w:b/>
          <w:sz w:val="24"/>
        </w:rPr>
      </w:pPr>
      <w:r w:rsidRPr="00B82B17">
        <w:rPr>
          <w:rFonts w:cstheme="minorHAnsi"/>
          <w:b/>
          <w:sz w:val="24"/>
        </w:rPr>
        <w:t>Suitability for target setting</w:t>
      </w:r>
    </w:p>
    <w:p w14:paraId="399C3F67" w14:textId="77777777" w:rsidR="006E567B" w:rsidRPr="001F6201" w:rsidRDefault="006E567B" w:rsidP="006E567B">
      <w:pPr>
        <w:pStyle w:val="BodyText"/>
        <w:spacing w:before="0" w:after="0" w:line="276" w:lineRule="auto"/>
        <w:rPr>
          <w:rFonts w:cstheme="minorHAnsi"/>
          <w:b/>
          <w:bCs/>
          <w:color w:val="auto"/>
          <w:sz w:val="21"/>
          <w:szCs w:val="21"/>
        </w:rPr>
      </w:pPr>
      <w:r w:rsidRPr="001F6201">
        <w:rPr>
          <w:rFonts w:cstheme="minorHAnsi"/>
          <w:b/>
          <w:bCs/>
          <w:color w:val="auto"/>
          <w:sz w:val="21"/>
          <w:szCs w:val="21"/>
        </w:rPr>
        <w:t>Good</w:t>
      </w:r>
    </w:p>
    <w:p w14:paraId="3A392810" w14:textId="77777777" w:rsidR="006E567B" w:rsidRPr="001F6201" w:rsidRDefault="006E567B" w:rsidP="006E567B">
      <w:pPr>
        <w:pStyle w:val="BodyText"/>
        <w:spacing w:before="0" w:after="0" w:line="276" w:lineRule="auto"/>
        <w:rPr>
          <w:rFonts w:cstheme="minorHAnsi"/>
          <w:color w:val="auto"/>
          <w:sz w:val="21"/>
          <w:szCs w:val="21"/>
        </w:rPr>
      </w:pPr>
      <w:r w:rsidRPr="001F6201">
        <w:rPr>
          <w:rFonts w:cstheme="minorHAnsi"/>
          <w:color w:val="auto"/>
          <w:sz w:val="21"/>
          <w:szCs w:val="21"/>
        </w:rPr>
        <w:t xml:space="preserve">Data may fluctuate between years, but council has some influence over the outcome.      </w:t>
      </w:r>
    </w:p>
    <w:p w14:paraId="3DC2B8E4" w14:textId="77777777" w:rsidR="006E567B" w:rsidRPr="00B82B17" w:rsidRDefault="006E567B" w:rsidP="006E567B">
      <w:pPr>
        <w:pStyle w:val="BodyText100ThemeColour"/>
        <w:rPr>
          <w:rFonts w:cstheme="minorHAnsi"/>
          <w:b/>
          <w:sz w:val="24"/>
        </w:rPr>
      </w:pPr>
      <w:r w:rsidRPr="00B82B17">
        <w:rPr>
          <w:rFonts w:cstheme="minorHAnsi"/>
          <w:b/>
          <w:sz w:val="24"/>
        </w:rPr>
        <w:t>Related to</w:t>
      </w:r>
    </w:p>
    <w:p w14:paraId="723BDCD0" w14:textId="77777777" w:rsidR="006E567B" w:rsidRPr="001F6201" w:rsidRDefault="006E567B" w:rsidP="006E567B">
      <w:pPr>
        <w:pStyle w:val="BodyText"/>
        <w:spacing w:before="0" w:after="0" w:line="276" w:lineRule="auto"/>
        <w:rPr>
          <w:rFonts w:cstheme="minorHAnsi"/>
          <w:color w:val="auto"/>
          <w:sz w:val="21"/>
          <w:szCs w:val="21"/>
        </w:rPr>
      </w:pPr>
      <w:r w:rsidRPr="001F6201">
        <w:rPr>
          <w:rFonts w:cstheme="minorHAnsi"/>
          <w:color w:val="auto"/>
          <w:sz w:val="21"/>
          <w:szCs w:val="21"/>
        </w:rPr>
        <w:t>MC2 – Infant enrolments in MCH service</w:t>
      </w:r>
    </w:p>
    <w:p w14:paraId="7D931D88" w14:textId="77777777" w:rsidR="006E567B" w:rsidRPr="001F6201" w:rsidRDefault="006E567B" w:rsidP="006E567B">
      <w:pPr>
        <w:pStyle w:val="BodyText"/>
        <w:spacing w:before="0" w:after="0" w:line="276" w:lineRule="auto"/>
        <w:rPr>
          <w:rFonts w:cstheme="minorHAnsi"/>
          <w:color w:val="auto"/>
          <w:sz w:val="21"/>
          <w:szCs w:val="21"/>
        </w:rPr>
      </w:pPr>
      <w:r w:rsidRPr="001F6201">
        <w:rPr>
          <w:rFonts w:cstheme="minorHAnsi"/>
          <w:color w:val="auto"/>
          <w:sz w:val="21"/>
          <w:szCs w:val="21"/>
        </w:rPr>
        <w:t>MC3 – Cost of MCH Service</w:t>
      </w:r>
    </w:p>
    <w:p w14:paraId="0FE0E1EC" w14:textId="77777777" w:rsidR="006E567B" w:rsidRPr="00B82B17" w:rsidRDefault="006E567B" w:rsidP="006E567B">
      <w:pPr>
        <w:pStyle w:val="BodyText100ThemeColour"/>
        <w:rPr>
          <w:rFonts w:cstheme="minorHAnsi"/>
          <w:b/>
          <w:sz w:val="24"/>
        </w:rPr>
      </w:pPr>
      <w:r w:rsidRPr="00B82B17">
        <w:rPr>
          <w:rFonts w:cstheme="minorHAnsi"/>
          <w:b/>
          <w:sz w:val="24"/>
        </w:rPr>
        <w:t>Further information</w:t>
      </w:r>
    </w:p>
    <w:p w14:paraId="4147C36C" w14:textId="7070BB41" w:rsidR="006E567B" w:rsidRPr="001F6201" w:rsidRDefault="006E567B" w:rsidP="006E567B">
      <w:pPr>
        <w:pStyle w:val="BodyText"/>
        <w:spacing w:before="0" w:after="0" w:line="276" w:lineRule="auto"/>
        <w:rPr>
          <w:rFonts w:cstheme="minorHAnsi"/>
          <w:color w:val="auto"/>
          <w:sz w:val="21"/>
          <w:szCs w:val="21"/>
        </w:rPr>
      </w:pPr>
      <w:r w:rsidRPr="006B10F9">
        <w:rPr>
          <w:rFonts w:cstheme="minorHAnsi"/>
          <w:color w:val="auto"/>
          <w:sz w:val="21"/>
          <w:szCs w:val="21"/>
        </w:rPr>
        <w:t>Local Government (Planning and Reporting) Regulations 20</w:t>
      </w:r>
      <w:r w:rsidR="002042C9" w:rsidRPr="006B10F9">
        <w:rPr>
          <w:rFonts w:cstheme="minorHAnsi"/>
          <w:color w:val="auto"/>
          <w:sz w:val="21"/>
          <w:szCs w:val="21"/>
        </w:rPr>
        <w:t>20</w:t>
      </w:r>
      <w:r w:rsidRPr="006B10F9">
        <w:rPr>
          <w:rFonts w:cstheme="minorHAnsi"/>
          <w:color w:val="auto"/>
          <w:sz w:val="21"/>
          <w:szCs w:val="21"/>
        </w:rPr>
        <w:t xml:space="preserve"> – Schedule 2 and 3 Indicator </w:t>
      </w:r>
      <w:r w:rsidR="002042C9" w:rsidRPr="006B10F9">
        <w:rPr>
          <w:rFonts w:cstheme="minorHAnsi"/>
          <w:color w:val="auto"/>
          <w:sz w:val="21"/>
          <w:szCs w:val="21"/>
        </w:rPr>
        <w:t>9D</w:t>
      </w:r>
      <w:r w:rsidRPr="006B10F9">
        <w:rPr>
          <w:rFonts w:cstheme="minorHAnsi"/>
          <w:color w:val="auto"/>
          <w:sz w:val="21"/>
          <w:szCs w:val="21"/>
        </w:rPr>
        <w:t xml:space="preserve"> (Pages </w:t>
      </w:r>
      <w:r w:rsidR="002042C9" w:rsidRPr="006B10F9">
        <w:rPr>
          <w:rFonts w:cstheme="minorHAnsi"/>
          <w:color w:val="auto"/>
          <w:sz w:val="21"/>
          <w:szCs w:val="21"/>
        </w:rPr>
        <w:t>45</w:t>
      </w:r>
      <w:r w:rsidRPr="006B10F9">
        <w:rPr>
          <w:rFonts w:cstheme="minorHAnsi"/>
          <w:color w:val="auto"/>
          <w:sz w:val="21"/>
          <w:szCs w:val="21"/>
        </w:rPr>
        <w:t xml:space="preserve"> &amp; </w:t>
      </w:r>
      <w:r w:rsidR="006B10F9" w:rsidRPr="006B10F9">
        <w:rPr>
          <w:rFonts w:cstheme="minorHAnsi"/>
          <w:color w:val="auto"/>
          <w:sz w:val="21"/>
          <w:szCs w:val="21"/>
        </w:rPr>
        <w:t>50</w:t>
      </w:r>
      <w:r w:rsidRPr="006B10F9">
        <w:rPr>
          <w:rFonts w:cstheme="minorHAnsi"/>
          <w:color w:val="auto"/>
          <w:sz w:val="21"/>
          <w:szCs w:val="21"/>
        </w:rPr>
        <w:t>)</w:t>
      </w:r>
    </w:p>
    <w:p w14:paraId="7920D1E9" w14:textId="77777777" w:rsidR="006E567B" w:rsidRPr="00B82B17" w:rsidRDefault="006E567B" w:rsidP="006E567B">
      <w:pPr>
        <w:pStyle w:val="BodyText100ThemeColour"/>
        <w:rPr>
          <w:rFonts w:cstheme="minorHAnsi"/>
          <w:b/>
          <w:sz w:val="24"/>
        </w:rPr>
      </w:pPr>
      <w:r w:rsidRPr="00B82B17">
        <w:rPr>
          <w:rFonts w:cstheme="minorHAnsi"/>
          <w:b/>
          <w:sz w:val="24"/>
        </w:rPr>
        <w:t>Notes or Case Studies</w:t>
      </w:r>
    </w:p>
    <w:p w14:paraId="7B21C303" w14:textId="77777777" w:rsidR="006E567B" w:rsidRPr="000F3E13" w:rsidRDefault="006E567B" w:rsidP="000F3E13">
      <w:pPr>
        <w:spacing w:before="0" w:after="0" w:line="276" w:lineRule="auto"/>
        <w:rPr>
          <w:rFonts w:cstheme="minorHAnsi"/>
          <w:color w:val="62BB46" w:themeColor="accent3"/>
          <w:sz w:val="21"/>
          <w:szCs w:val="21"/>
          <w:u w:val="single"/>
        </w:rPr>
      </w:pPr>
      <w:r w:rsidRPr="000F3E13">
        <w:rPr>
          <w:rFonts w:cstheme="minorHAnsi"/>
          <w:color w:val="62BB46" w:themeColor="accent3"/>
          <w:sz w:val="21"/>
          <w:szCs w:val="21"/>
          <w:u w:val="single"/>
        </w:rPr>
        <w:t>Universal MCH service</w:t>
      </w:r>
    </w:p>
    <w:p w14:paraId="59435588" w14:textId="51D087B9" w:rsidR="006F32C6" w:rsidRPr="001F6201" w:rsidRDefault="006E567B" w:rsidP="00686800">
      <w:pPr>
        <w:spacing w:before="0" w:line="276" w:lineRule="auto"/>
        <w:rPr>
          <w:rFonts w:cstheme="minorHAnsi"/>
          <w:color w:val="auto"/>
          <w:sz w:val="21"/>
          <w:szCs w:val="21"/>
        </w:rPr>
      </w:pPr>
      <w:r w:rsidRPr="001F6201">
        <w:rPr>
          <w:rFonts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47F3B7D2" w14:textId="77777777" w:rsidR="006F32C6" w:rsidRDefault="006F32C6">
      <w:pPr>
        <w:spacing w:before="0" w:line="276" w:lineRule="auto"/>
        <w:rPr>
          <w:rFonts w:cstheme="minorHAnsi"/>
          <w:sz w:val="21"/>
          <w:szCs w:val="21"/>
        </w:rPr>
      </w:pPr>
      <w:r>
        <w:rPr>
          <w:rFonts w:cstheme="minorHAnsi"/>
          <w:sz w:val="21"/>
          <w:szCs w:val="21"/>
        </w:rPr>
        <w:br w:type="page"/>
      </w:r>
    </w:p>
    <w:p w14:paraId="2D373D3A" w14:textId="77777777" w:rsidR="008A3C76" w:rsidRPr="008A3C76" w:rsidRDefault="008A3C76" w:rsidP="008A3C76">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47" w:name="_Toc32323320"/>
      <w:bookmarkStart w:id="148" w:name="_Toc96088549"/>
      <w:r w:rsidRPr="008A3C76">
        <w:rPr>
          <w:rFonts w:asciiTheme="minorHAnsi" w:hAnsiTheme="minorHAnsi" w:cstheme="minorHAnsi"/>
          <w:b w:val="0"/>
          <w:color w:val="201547" w:themeColor="text2"/>
          <w:kern w:val="32"/>
          <w:sz w:val="32"/>
          <w:lang w:eastAsia="en-AU"/>
        </w:rPr>
        <w:t>MC5 – Participation in MCH service by Aboriginal children (Audited)</w:t>
      </w:r>
      <w:bookmarkEnd w:id="147"/>
      <w:bookmarkEnd w:id="148"/>
      <w:r w:rsidRPr="008A3C76">
        <w:rPr>
          <w:rFonts w:asciiTheme="minorHAnsi" w:hAnsiTheme="minorHAnsi" w:cstheme="minorHAnsi"/>
          <w:b w:val="0"/>
          <w:color w:val="201547" w:themeColor="text2"/>
          <w:kern w:val="32"/>
          <w:sz w:val="32"/>
          <w:lang w:eastAsia="en-AU"/>
        </w:rPr>
        <w:t xml:space="preserve"> </w:t>
      </w:r>
    </w:p>
    <w:p w14:paraId="3B349590" w14:textId="77777777" w:rsidR="008A3C76" w:rsidRPr="00B82B17" w:rsidRDefault="008A3C76" w:rsidP="008A3C76">
      <w:pPr>
        <w:pStyle w:val="BodyText100ThemeColour"/>
        <w:rPr>
          <w:rFonts w:cstheme="minorHAnsi"/>
          <w:b/>
          <w:sz w:val="24"/>
        </w:rPr>
      </w:pPr>
      <w:r w:rsidRPr="00B82B17">
        <w:rPr>
          <w:rFonts w:cstheme="minorHAnsi"/>
          <w:b/>
          <w:sz w:val="24"/>
        </w:rPr>
        <w:t>Definition</w:t>
      </w:r>
    </w:p>
    <w:p w14:paraId="6B5A97B1" w14:textId="77777777" w:rsidR="008A3C76" w:rsidRPr="00A916F8" w:rsidRDefault="008A3C76" w:rsidP="008A3C76">
      <w:pPr>
        <w:pStyle w:val="BodyText"/>
        <w:rPr>
          <w:rStyle w:val="normaltextrun1"/>
          <w:rFonts w:cstheme="minorHAnsi"/>
          <w:color w:val="auto"/>
          <w:szCs w:val="24"/>
        </w:rPr>
      </w:pPr>
      <w:r w:rsidRPr="00A916F8">
        <w:rPr>
          <w:rStyle w:val="normaltextrun1"/>
          <w:rFonts w:cstheme="minorHAnsi"/>
          <w:color w:val="auto"/>
          <w:sz w:val="24"/>
          <w:szCs w:val="24"/>
        </w:rPr>
        <w:t xml:space="preserve">The percentage of Aboriginal children enrolled who participate in the MCH service. </w:t>
      </w:r>
      <w:r w:rsidRPr="00A916F8">
        <w:rPr>
          <w:rStyle w:val="normaltextrun1"/>
          <w:color w:val="auto"/>
          <w:szCs w:val="24"/>
        </w:rPr>
        <w:t> </w:t>
      </w:r>
    </w:p>
    <w:p w14:paraId="0D7A4E1A" w14:textId="77777777" w:rsidR="008A3C76" w:rsidRPr="00B82B17" w:rsidRDefault="008A3C76" w:rsidP="008A3C76">
      <w:pPr>
        <w:pStyle w:val="BodyText100ThemeColour"/>
        <w:rPr>
          <w:rFonts w:cstheme="minorHAnsi"/>
          <w:b/>
          <w:sz w:val="24"/>
        </w:rPr>
      </w:pPr>
      <w:r w:rsidRPr="00B82B17">
        <w:rPr>
          <w:rFonts w:cstheme="minorHAnsi"/>
          <w:b/>
          <w:sz w:val="24"/>
        </w:rPr>
        <w:t>Calculation</w:t>
      </w:r>
    </w:p>
    <w:p w14:paraId="2812E508" w14:textId="77777777" w:rsidR="008A3C76" w:rsidRPr="008A3C76" w:rsidRDefault="008A3C76" w:rsidP="008A3C76">
      <w:pPr>
        <w:pStyle w:val="paragraph"/>
        <w:spacing w:line="276" w:lineRule="auto"/>
        <w:textAlignment w:val="baseline"/>
        <w:rPr>
          <w:rFonts w:asciiTheme="minorHAnsi" w:hAnsiTheme="minorHAnsi" w:cstheme="minorHAnsi"/>
          <w:color w:val="62BB46" w:themeColor="accent3"/>
          <w:sz w:val="21"/>
          <w:szCs w:val="21"/>
        </w:rPr>
      </w:pPr>
      <w:r w:rsidRPr="008A3C76">
        <w:rPr>
          <w:rStyle w:val="normaltextrun1"/>
          <w:rFonts w:asciiTheme="minorHAnsi" w:hAnsiTheme="minorHAnsi" w:cstheme="minorHAnsi"/>
          <w:color w:val="62BB46" w:themeColor="accent3"/>
          <w:sz w:val="21"/>
          <w:szCs w:val="21"/>
          <w:u w:val="single"/>
        </w:rPr>
        <w:t>Numerator</w:t>
      </w:r>
      <w:r w:rsidRPr="008A3C76">
        <w:rPr>
          <w:rStyle w:val="eop"/>
          <w:rFonts w:asciiTheme="minorHAnsi" w:hAnsiTheme="minorHAnsi" w:cstheme="minorHAnsi"/>
          <w:color w:val="62BB46" w:themeColor="accent3"/>
          <w:sz w:val="21"/>
          <w:szCs w:val="21"/>
        </w:rPr>
        <w:t> </w:t>
      </w:r>
    </w:p>
    <w:p w14:paraId="77E93679" w14:textId="77777777" w:rsidR="008A3C76" w:rsidRPr="00A916F8" w:rsidRDefault="008A3C76" w:rsidP="008A3C76">
      <w:pPr>
        <w:pStyle w:val="paragraph"/>
        <w:spacing w:after="240" w:line="276" w:lineRule="auto"/>
        <w:textAlignment w:val="baseline"/>
        <w:rPr>
          <w:rFonts w:asciiTheme="minorHAnsi" w:hAnsiTheme="minorHAnsi" w:cstheme="minorHAnsi"/>
          <w:sz w:val="21"/>
          <w:szCs w:val="21"/>
        </w:rPr>
      </w:pPr>
      <w:r w:rsidRPr="00A916F8">
        <w:rPr>
          <w:rStyle w:val="normaltextrun1"/>
          <w:rFonts w:asciiTheme="minorHAnsi" w:hAnsiTheme="minorHAnsi" w:cstheme="minorHAnsi"/>
          <w:sz w:val="21"/>
          <w:szCs w:val="21"/>
        </w:rPr>
        <w:t>Number of Aboriginal children who attend the MCH service at least once (in the year)</w:t>
      </w:r>
    </w:p>
    <w:p w14:paraId="48DBC69A" w14:textId="77777777" w:rsidR="008A3C76" w:rsidRPr="008A3C76" w:rsidRDefault="008A3C76" w:rsidP="008A3C76">
      <w:pPr>
        <w:pStyle w:val="paragraph"/>
        <w:spacing w:line="276" w:lineRule="auto"/>
        <w:textAlignment w:val="baseline"/>
        <w:rPr>
          <w:rFonts w:asciiTheme="minorHAnsi" w:hAnsiTheme="minorHAnsi" w:cstheme="minorHAnsi"/>
          <w:color w:val="62BB46" w:themeColor="accent3"/>
          <w:sz w:val="21"/>
          <w:szCs w:val="21"/>
        </w:rPr>
      </w:pPr>
      <w:r w:rsidRPr="008A3C76">
        <w:rPr>
          <w:rStyle w:val="normaltextrun1"/>
          <w:rFonts w:asciiTheme="minorHAnsi" w:hAnsiTheme="minorHAnsi" w:cstheme="minorHAnsi"/>
          <w:color w:val="62BB46" w:themeColor="accent3"/>
          <w:sz w:val="21"/>
          <w:szCs w:val="21"/>
          <w:u w:val="single"/>
        </w:rPr>
        <w:t>Denominator</w:t>
      </w:r>
      <w:r w:rsidRPr="008A3C76">
        <w:rPr>
          <w:rStyle w:val="eop"/>
          <w:rFonts w:asciiTheme="minorHAnsi" w:hAnsiTheme="minorHAnsi" w:cstheme="minorHAnsi"/>
          <w:color w:val="62BB46" w:themeColor="accent3"/>
          <w:sz w:val="21"/>
          <w:szCs w:val="21"/>
        </w:rPr>
        <w:t> </w:t>
      </w:r>
    </w:p>
    <w:p w14:paraId="325EEB85" w14:textId="77777777" w:rsidR="008A3C76" w:rsidRPr="00A916F8" w:rsidRDefault="008A3C76" w:rsidP="008A3C76">
      <w:pPr>
        <w:pStyle w:val="BodyText"/>
        <w:spacing w:before="0" w:after="0" w:line="276" w:lineRule="auto"/>
        <w:rPr>
          <w:rStyle w:val="normaltextrun1"/>
          <w:rFonts w:cstheme="minorHAnsi"/>
          <w:color w:val="auto"/>
          <w:sz w:val="21"/>
          <w:szCs w:val="21"/>
        </w:rPr>
      </w:pPr>
      <w:r w:rsidRPr="00A916F8">
        <w:rPr>
          <w:rStyle w:val="normaltextrun1"/>
          <w:rFonts w:cstheme="minorHAnsi"/>
          <w:color w:val="auto"/>
          <w:sz w:val="21"/>
          <w:szCs w:val="21"/>
        </w:rPr>
        <w:t>Number of Aboriginal children enrolled in the MCH service</w:t>
      </w:r>
    </w:p>
    <w:p w14:paraId="7E7E2488" w14:textId="77777777" w:rsidR="008A3C76" w:rsidRPr="00A916F8" w:rsidRDefault="008A3C76" w:rsidP="008A3C76">
      <w:pPr>
        <w:pStyle w:val="BodyText"/>
        <w:spacing w:before="0" w:after="0" w:line="276" w:lineRule="auto"/>
        <w:rPr>
          <w:rStyle w:val="normaltextrun1"/>
          <w:rFonts w:cstheme="minorHAnsi"/>
          <w:color w:val="auto"/>
          <w:sz w:val="21"/>
          <w:szCs w:val="21"/>
        </w:rPr>
      </w:pPr>
    </w:p>
    <w:p w14:paraId="484C5FBB" w14:textId="77777777" w:rsidR="008A3C76" w:rsidRPr="00A916F8" w:rsidRDefault="008A3C76" w:rsidP="008A3C76">
      <w:pPr>
        <w:pStyle w:val="BodyText"/>
        <w:spacing w:before="0" w:after="0" w:line="276" w:lineRule="auto"/>
        <w:rPr>
          <w:rFonts w:cstheme="minorHAnsi"/>
          <w:color w:val="auto"/>
          <w:sz w:val="21"/>
          <w:szCs w:val="21"/>
        </w:rPr>
      </w:pPr>
      <w:r w:rsidRPr="00A916F8">
        <w:rPr>
          <w:rStyle w:val="normaltextrun1"/>
          <w:rFonts w:cstheme="minorHAnsi"/>
          <w:color w:val="auto"/>
          <w:sz w:val="21"/>
          <w:szCs w:val="21"/>
        </w:rPr>
        <w:t>The result is multiplied by 100.</w:t>
      </w:r>
    </w:p>
    <w:p w14:paraId="3501592F" w14:textId="77777777" w:rsidR="008A3C76" w:rsidRPr="00B82B17" w:rsidRDefault="008A3C76" w:rsidP="008A3C76">
      <w:pPr>
        <w:pStyle w:val="BodyText100ThemeColour"/>
        <w:rPr>
          <w:rFonts w:cstheme="minorHAnsi"/>
          <w:b/>
          <w:sz w:val="24"/>
        </w:rPr>
      </w:pPr>
      <w:r w:rsidRPr="00B82B17">
        <w:rPr>
          <w:rFonts w:cstheme="minorHAnsi"/>
          <w:b/>
          <w:sz w:val="24"/>
        </w:rPr>
        <w:t xml:space="preserve">Key terms </w:t>
      </w:r>
    </w:p>
    <w:p w14:paraId="0FC72829" w14:textId="77777777" w:rsidR="008A3C76" w:rsidRPr="008A3C76" w:rsidRDefault="008A3C76" w:rsidP="008A3C76">
      <w:pPr>
        <w:spacing w:before="0" w:after="0" w:line="276" w:lineRule="auto"/>
        <w:rPr>
          <w:rFonts w:cstheme="minorHAnsi"/>
          <w:color w:val="62BB46" w:themeColor="accent3"/>
          <w:sz w:val="21"/>
          <w:szCs w:val="21"/>
          <w:u w:val="single"/>
        </w:rPr>
      </w:pPr>
      <w:r w:rsidRPr="008A3C76">
        <w:rPr>
          <w:rFonts w:cstheme="minorHAnsi"/>
          <w:color w:val="62BB46" w:themeColor="accent3"/>
          <w:sz w:val="21"/>
          <w:szCs w:val="21"/>
          <w:u w:val="single"/>
        </w:rPr>
        <w:t>Aboriginal</w:t>
      </w:r>
    </w:p>
    <w:p w14:paraId="7F68BF82" w14:textId="1EBB748B" w:rsidR="008A3C76" w:rsidRPr="00A916F8" w:rsidRDefault="008A3C76" w:rsidP="008A3C76">
      <w:pPr>
        <w:spacing w:before="0" w:line="276" w:lineRule="auto"/>
        <w:rPr>
          <w:rFonts w:cstheme="minorHAnsi"/>
          <w:color w:val="auto"/>
          <w:sz w:val="21"/>
          <w:szCs w:val="21"/>
        </w:rPr>
      </w:pPr>
      <w:r w:rsidRPr="00A916F8">
        <w:rPr>
          <w:rFonts w:cstheme="minorHAnsi"/>
          <w:color w:val="auto"/>
          <w:sz w:val="21"/>
          <w:szCs w:val="21"/>
        </w:rPr>
        <w:t>Is Aboriginal and Torres Strait Islander people.</w:t>
      </w:r>
    </w:p>
    <w:p w14:paraId="7087ED1D" w14:textId="77777777" w:rsidR="008A3C76" w:rsidRPr="001164C6" w:rsidRDefault="008A3C76" w:rsidP="001164C6">
      <w:pPr>
        <w:spacing w:before="0" w:after="0" w:line="276" w:lineRule="auto"/>
        <w:rPr>
          <w:rFonts w:cstheme="minorHAnsi"/>
          <w:color w:val="62BB46" w:themeColor="accent3"/>
          <w:sz w:val="21"/>
          <w:szCs w:val="21"/>
          <w:u w:val="single"/>
        </w:rPr>
      </w:pPr>
      <w:r w:rsidRPr="001164C6">
        <w:rPr>
          <w:rFonts w:cstheme="minorHAnsi"/>
          <w:color w:val="62BB46" w:themeColor="accent3"/>
          <w:sz w:val="21"/>
          <w:szCs w:val="21"/>
          <w:u w:val="single"/>
        </w:rPr>
        <w:t>Children</w:t>
      </w:r>
    </w:p>
    <w:p w14:paraId="29A05A5D" w14:textId="77777777" w:rsidR="008A3C76" w:rsidRPr="00A916F8" w:rsidRDefault="008A3C76" w:rsidP="001164C6">
      <w:pPr>
        <w:spacing w:before="0" w:line="276" w:lineRule="auto"/>
        <w:rPr>
          <w:rFonts w:cstheme="minorHAnsi"/>
          <w:color w:val="auto"/>
          <w:sz w:val="21"/>
          <w:szCs w:val="21"/>
        </w:rPr>
      </w:pPr>
      <w:r w:rsidRPr="00A916F8">
        <w:rPr>
          <w:rFonts w:cstheme="minorHAnsi"/>
          <w:color w:val="auto"/>
          <w:sz w:val="21"/>
          <w:szCs w:val="21"/>
        </w:rPr>
        <w:t>Is children aged 0 to 3.5 years.</w:t>
      </w:r>
    </w:p>
    <w:p w14:paraId="07B759C3" w14:textId="77777777" w:rsidR="008A3C76" w:rsidRPr="00B82B17" w:rsidRDefault="008A3C76" w:rsidP="008A3C76">
      <w:pPr>
        <w:pStyle w:val="BodyText100ThemeColour"/>
        <w:rPr>
          <w:rFonts w:cstheme="minorHAnsi"/>
          <w:b/>
          <w:sz w:val="24"/>
        </w:rPr>
      </w:pPr>
      <w:r w:rsidRPr="00B82B17">
        <w:rPr>
          <w:rFonts w:cstheme="minorHAnsi"/>
          <w:b/>
          <w:sz w:val="24"/>
        </w:rPr>
        <w:t>Classification</w:t>
      </w:r>
    </w:p>
    <w:p w14:paraId="1FFB3541" w14:textId="77777777" w:rsidR="008A3C76" w:rsidRPr="00A916F8" w:rsidRDefault="008A3C76" w:rsidP="008A3C76">
      <w:pPr>
        <w:pStyle w:val="BodyText"/>
        <w:spacing w:before="0" w:after="0" w:line="276" w:lineRule="auto"/>
        <w:rPr>
          <w:rFonts w:cstheme="minorHAnsi"/>
          <w:color w:val="auto"/>
          <w:sz w:val="21"/>
          <w:szCs w:val="21"/>
        </w:rPr>
      </w:pPr>
      <w:r w:rsidRPr="00A916F8">
        <w:rPr>
          <w:rFonts w:cstheme="minorHAnsi"/>
          <w:color w:val="auto"/>
          <w:sz w:val="21"/>
          <w:szCs w:val="21"/>
        </w:rPr>
        <w:t>Output indicator – Participation</w:t>
      </w:r>
    </w:p>
    <w:p w14:paraId="0336C6EC" w14:textId="77777777" w:rsidR="008A3C76" w:rsidRPr="00B82B17" w:rsidRDefault="008A3C76" w:rsidP="008A3C76">
      <w:pPr>
        <w:pStyle w:val="BodyText100ThemeColour"/>
        <w:rPr>
          <w:rFonts w:cstheme="minorHAnsi"/>
          <w:b/>
          <w:sz w:val="24"/>
        </w:rPr>
      </w:pPr>
      <w:r w:rsidRPr="00B82B17">
        <w:rPr>
          <w:rFonts w:cstheme="minorHAnsi"/>
          <w:b/>
          <w:sz w:val="24"/>
        </w:rPr>
        <w:t>Data source</w:t>
      </w:r>
    </w:p>
    <w:p w14:paraId="677A0A13" w14:textId="77777777" w:rsidR="008A3C76" w:rsidRPr="001164C6" w:rsidRDefault="008A3C76" w:rsidP="008A3C76">
      <w:pPr>
        <w:pStyle w:val="BodyText"/>
        <w:spacing w:before="0" w:after="0" w:line="276" w:lineRule="auto"/>
        <w:rPr>
          <w:rFonts w:cstheme="minorHAnsi"/>
          <w:color w:val="62BB46" w:themeColor="accent3"/>
          <w:sz w:val="21"/>
          <w:szCs w:val="21"/>
          <w:u w:val="single"/>
        </w:rPr>
      </w:pPr>
      <w:r w:rsidRPr="001164C6">
        <w:rPr>
          <w:rFonts w:cstheme="minorHAnsi"/>
          <w:color w:val="62BB46" w:themeColor="accent3"/>
          <w:sz w:val="21"/>
          <w:szCs w:val="21"/>
          <w:u w:val="single"/>
        </w:rPr>
        <w:t>Numerator</w:t>
      </w:r>
    </w:p>
    <w:p w14:paraId="4FE1598A" w14:textId="290A5ACA" w:rsidR="008A3C76" w:rsidRPr="00A916F8" w:rsidRDefault="008A3C76" w:rsidP="008A3C76">
      <w:pPr>
        <w:pStyle w:val="BodyText"/>
        <w:spacing w:before="0" w:after="0" w:line="276" w:lineRule="auto"/>
        <w:rPr>
          <w:rFonts w:cstheme="minorHAnsi"/>
          <w:color w:val="auto"/>
          <w:sz w:val="21"/>
          <w:szCs w:val="21"/>
        </w:rPr>
      </w:pPr>
      <w:r w:rsidRPr="00A916F8">
        <w:rPr>
          <w:rFonts w:cstheme="minorHAnsi"/>
          <w:color w:val="auto"/>
          <w:sz w:val="21"/>
          <w:szCs w:val="21"/>
        </w:rPr>
        <w:t xml:space="preserve">MCH system (e.g. MaCHS), Health Report “11b number of active Aboriginal and/or Torres Strait Islander origin children” calculated as: The SUM of Drawers 1, 2 and 3 PLUS Drawers </w:t>
      </w:r>
    </w:p>
    <w:p w14:paraId="1334DD6D" w14:textId="77777777" w:rsidR="008A3C76" w:rsidRPr="00A916F8" w:rsidRDefault="008A3C76" w:rsidP="008A3C76">
      <w:pPr>
        <w:pStyle w:val="BodyText"/>
        <w:spacing w:before="0" w:line="276" w:lineRule="auto"/>
        <w:rPr>
          <w:rFonts w:cstheme="minorHAnsi"/>
          <w:color w:val="auto"/>
          <w:sz w:val="21"/>
          <w:szCs w:val="21"/>
        </w:rPr>
      </w:pPr>
      <w:r w:rsidRPr="00A916F8">
        <w:rPr>
          <w:rFonts w:cstheme="minorHAnsi"/>
          <w:color w:val="auto"/>
          <w:sz w:val="21"/>
          <w:szCs w:val="21"/>
        </w:rPr>
        <w:t xml:space="preserve">4 and 5 DIVIDED by 2 (i.e. Drawers 1+2+3+(4+5)/2)   </w:t>
      </w:r>
    </w:p>
    <w:p w14:paraId="6E1F4D5A" w14:textId="77777777" w:rsidR="008A3C76" w:rsidRPr="001164C6" w:rsidRDefault="008A3C76" w:rsidP="008A3C76">
      <w:pPr>
        <w:pStyle w:val="BodyText"/>
        <w:spacing w:before="0" w:after="0" w:line="276" w:lineRule="auto"/>
        <w:rPr>
          <w:rFonts w:cstheme="minorHAnsi"/>
          <w:color w:val="62BB46" w:themeColor="accent3"/>
          <w:sz w:val="21"/>
          <w:szCs w:val="21"/>
          <w:u w:val="single"/>
        </w:rPr>
      </w:pPr>
      <w:r w:rsidRPr="001164C6">
        <w:rPr>
          <w:rFonts w:cstheme="minorHAnsi"/>
          <w:color w:val="62BB46" w:themeColor="accent3"/>
          <w:sz w:val="21"/>
          <w:szCs w:val="21"/>
          <w:u w:val="single"/>
        </w:rPr>
        <w:t>Denominator</w:t>
      </w:r>
    </w:p>
    <w:p w14:paraId="41E75CB9" w14:textId="0D49B1D5" w:rsidR="008A3C76" w:rsidRPr="00A916F8" w:rsidRDefault="008A3C76" w:rsidP="008A3C76">
      <w:pPr>
        <w:pStyle w:val="BodyText"/>
        <w:spacing w:before="0" w:after="0" w:line="276" w:lineRule="auto"/>
        <w:rPr>
          <w:rFonts w:cstheme="minorHAnsi"/>
          <w:color w:val="auto"/>
          <w:sz w:val="21"/>
          <w:szCs w:val="21"/>
        </w:rPr>
      </w:pPr>
      <w:r w:rsidRPr="00A916F8">
        <w:rPr>
          <w:rFonts w:cstheme="minorHAnsi"/>
          <w:color w:val="auto"/>
          <w:sz w:val="21"/>
          <w:szCs w:val="21"/>
        </w:rPr>
        <w:t>MCH system (e.g. MaCHS), MCH Health Report “11a total number of Aboriginal and/or Torres Strait Islander origin children identified” calculated as: The SUM of Drawers 1, 2 and 3 PLUS Drawers 4 and 5 DIVIDED by 2 (i.e. Drawers 1+2+3+(4+5)/2)</w:t>
      </w:r>
    </w:p>
    <w:p w14:paraId="63DCF5C1" w14:textId="77777777" w:rsidR="008A3C76" w:rsidRDefault="008A3C76" w:rsidP="008A3C76">
      <w:pPr>
        <w:pStyle w:val="BodyText100ThemeColour"/>
        <w:rPr>
          <w:rFonts w:cstheme="minorHAnsi"/>
          <w:b/>
          <w:bCs/>
          <w:sz w:val="24"/>
          <w:szCs w:val="24"/>
        </w:rPr>
      </w:pPr>
    </w:p>
    <w:p w14:paraId="2ECCD112" w14:textId="77777777" w:rsidR="008A3C76" w:rsidRPr="00FC511D" w:rsidRDefault="008A3C76" w:rsidP="008A3C76">
      <w:pPr>
        <w:pStyle w:val="BodyText100ThemeColour"/>
        <w:rPr>
          <w:rFonts w:cstheme="minorHAnsi"/>
          <w:b/>
          <w:bCs/>
          <w:sz w:val="21"/>
          <w:szCs w:val="21"/>
        </w:rPr>
      </w:pPr>
      <w:r w:rsidRPr="00FC511D">
        <w:rPr>
          <w:rFonts w:cstheme="minorHAnsi"/>
          <w:b/>
          <w:bCs/>
          <w:sz w:val="24"/>
          <w:szCs w:val="24"/>
        </w:rPr>
        <w:t>Audit</w:t>
      </w:r>
    </w:p>
    <w:p w14:paraId="027D5EDC" w14:textId="77777777" w:rsidR="008A3C76" w:rsidRPr="001164C6" w:rsidRDefault="008A3C76" w:rsidP="001164C6">
      <w:pPr>
        <w:spacing w:before="0" w:after="0" w:line="276" w:lineRule="auto"/>
        <w:rPr>
          <w:bCs/>
          <w:iCs/>
          <w:color w:val="62BB46" w:themeColor="accent3"/>
          <w:sz w:val="21"/>
          <w:szCs w:val="21"/>
          <w:u w:val="single"/>
        </w:rPr>
      </w:pPr>
      <w:r w:rsidRPr="001164C6">
        <w:rPr>
          <w:bCs/>
          <w:iCs/>
          <w:color w:val="62BB46" w:themeColor="accent3"/>
          <w:sz w:val="21"/>
          <w:szCs w:val="21"/>
          <w:u w:val="single"/>
        </w:rPr>
        <w:t>Evidence</w:t>
      </w:r>
    </w:p>
    <w:p w14:paraId="1EACBDB2" w14:textId="00FF093F" w:rsidR="008A3C76" w:rsidRPr="00A916F8" w:rsidRDefault="008A3C76" w:rsidP="001164C6">
      <w:pPr>
        <w:pStyle w:val="BodyText"/>
        <w:spacing w:before="0" w:line="276" w:lineRule="auto"/>
        <w:rPr>
          <w:rFonts w:cstheme="minorHAnsi"/>
          <w:color w:val="auto"/>
          <w:sz w:val="21"/>
          <w:szCs w:val="21"/>
        </w:rPr>
      </w:pPr>
      <w:r w:rsidRPr="00A916F8">
        <w:rPr>
          <w:rFonts w:ascii="Arial" w:hAnsi="Arial"/>
          <w:bCs/>
          <w:iCs/>
          <w:color w:val="auto"/>
          <w:sz w:val="21"/>
          <w:szCs w:val="21"/>
        </w:rPr>
        <w:t>Reporting from MCH system (e.g. MaCHS, CDIS)</w:t>
      </w:r>
    </w:p>
    <w:p w14:paraId="63F609BD" w14:textId="77777777" w:rsidR="008A3C76" w:rsidRPr="00B82B17" w:rsidRDefault="008A3C76" w:rsidP="008A3C76">
      <w:pPr>
        <w:pStyle w:val="BodyText100ThemeColour"/>
        <w:rPr>
          <w:rFonts w:cstheme="minorHAnsi"/>
          <w:b/>
          <w:sz w:val="24"/>
        </w:rPr>
      </w:pPr>
      <w:r w:rsidRPr="00B82B17">
        <w:rPr>
          <w:rFonts w:cstheme="minorHAnsi"/>
          <w:b/>
          <w:sz w:val="24"/>
        </w:rPr>
        <w:t>Data use / Community outcome</w:t>
      </w:r>
    </w:p>
    <w:p w14:paraId="70E091B7" w14:textId="77777777" w:rsidR="008A3C76" w:rsidRPr="00A916F8" w:rsidRDefault="008A3C76" w:rsidP="008A3C76">
      <w:pPr>
        <w:pStyle w:val="BodyText"/>
        <w:spacing w:before="0" w:after="0" w:line="276" w:lineRule="auto"/>
        <w:rPr>
          <w:rFonts w:cstheme="minorHAnsi"/>
          <w:color w:val="auto"/>
          <w:lang w:eastAsia="en-AU"/>
        </w:rPr>
      </w:pPr>
      <w:r w:rsidRPr="00A916F8">
        <w:rPr>
          <w:rFonts w:cstheme="minorHAnsi"/>
          <w:color w:val="auto"/>
          <w:sz w:val="21"/>
          <w:szCs w:val="21"/>
          <w:lang w:eastAsia="en-AU"/>
        </w:rPr>
        <w:t xml:space="preserve">Assessment of the degree to which the Aboriginal community participates with council services. Higher participation rate suggests greater commitment to the MCH service and demonstrates council’s promotion of healthy outcomes for children and families. </w:t>
      </w:r>
      <w:r w:rsidRPr="00A916F8">
        <w:rPr>
          <w:rFonts w:cstheme="minorHAnsi"/>
          <w:color w:val="auto"/>
          <w:lang w:eastAsia="en-AU"/>
        </w:rPr>
        <w:t xml:space="preserve"> </w:t>
      </w:r>
    </w:p>
    <w:p w14:paraId="7243158F" w14:textId="77777777" w:rsidR="008A3C76" w:rsidRPr="00B82B17" w:rsidRDefault="008A3C76" w:rsidP="008A3C76">
      <w:pPr>
        <w:pStyle w:val="BodyText100ThemeColour"/>
        <w:rPr>
          <w:rFonts w:cstheme="minorHAnsi"/>
          <w:b/>
          <w:sz w:val="24"/>
        </w:rPr>
      </w:pPr>
      <w:r w:rsidRPr="00B82B17">
        <w:rPr>
          <w:rFonts w:cstheme="minorHAnsi"/>
          <w:b/>
          <w:sz w:val="24"/>
        </w:rPr>
        <w:t>Suitability for target setting</w:t>
      </w:r>
    </w:p>
    <w:p w14:paraId="129F075D" w14:textId="77777777" w:rsidR="008A3C76" w:rsidRPr="00A916F8" w:rsidRDefault="008A3C76" w:rsidP="008A3C76">
      <w:pPr>
        <w:pStyle w:val="BodyText"/>
        <w:spacing w:before="0" w:after="0" w:line="276" w:lineRule="auto"/>
        <w:rPr>
          <w:rFonts w:cstheme="minorHAnsi"/>
          <w:b/>
          <w:bCs/>
          <w:color w:val="auto"/>
          <w:sz w:val="21"/>
          <w:szCs w:val="21"/>
        </w:rPr>
      </w:pPr>
      <w:r w:rsidRPr="00A916F8">
        <w:rPr>
          <w:rFonts w:cstheme="minorHAnsi"/>
          <w:b/>
          <w:bCs/>
          <w:color w:val="auto"/>
          <w:sz w:val="21"/>
          <w:szCs w:val="21"/>
        </w:rPr>
        <w:t>Good</w:t>
      </w:r>
    </w:p>
    <w:p w14:paraId="79EA2A5D" w14:textId="77777777" w:rsidR="008A3C76" w:rsidRPr="00A916F8" w:rsidRDefault="008A3C76" w:rsidP="008A3C76">
      <w:pPr>
        <w:pStyle w:val="BodyText"/>
        <w:spacing w:before="0" w:after="0" w:line="276" w:lineRule="auto"/>
        <w:rPr>
          <w:rFonts w:cstheme="minorHAnsi"/>
          <w:color w:val="auto"/>
          <w:sz w:val="21"/>
          <w:szCs w:val="21"/>
        </w:rPr>
      </w:pPr>
      <w:r w:rsidRPr="00A916F8">
        <w:rPr>
          <w:rFonts w:cstheme="minorHAnsi"/>
          <w:color w:val="auto"/>
          <w:sz w:val="21"/>
          <w:szCs w:val="21"/>
        </w:rPr>
        <w:t xml:space="preserve">Data may fluctuate between years, but council has some influence over the outcome.       </w:t>
      </w:r>
    </w:p>
    <w:p w14:paraId="276818BD" w14:textId="77777777" w:rsidR="008A3C76" w:rsidRPr="00B82B17" w:rsidRDefault="008A3C76" w:rsidP="008A3C76">
      <w:pPr>
        <w:pStyle w:val="BodyText100ThemeColour"/>
        <w:rPr>
          <w:rFonts w:cstheme="minorHAnsi"/>
          <w:b/>
          <w:sz w:val="24"/>
        </w:rPr>
      </w:pPr>
      <w:r w:rsidRPr="00B82B17">
        <w:rPr>
          <w:rFonts w:cstheme="minorHAnsi"/>
          <w:b/>
          <w:sz w:val="24"/>
        </w:rPr>
        <w:t>Related to</w:t>
      </w:r>
    </w:p>
    <w:p w14:paraId="5F89D450" w14:textId="77777777" w:rsidR="008A3C76" w:rsidRPr="00A916F8" w:rsidRDefault="008A3C76" w:rsidP="008A3C76">
      <w:pPr>
        <w:pStyle w:val="BodyText"/>
        <w:spacing w:before="0" w:after="0" w:line="276" w:lineRule="auto"/>
        <w:rPr>
          <w:rFonts w:cstheme="minorHAnsi"/>
          <w:color w:val="auto"/>
          <w:sz w:val="21"/>
          <w:szCs w:val="21"/>
        </w:rPr>
      </w:pPr>
      <w:r w:rsidRPr="00A916F8">
        <w:rPr>
          <w:rFonts w:cstheme="minorHAnsi"/>
          <w:color w:val="auto"/>
          <w:sz w:val="21"/>
          <w:szCs w:val="21"/>
        </w:rPr>
        <w:t>MC2 – Infant enrolments in MCH service</w:t>
      </w:r>
    </w:p>
    <w:p w14:paraId="45A2F01B" w14:textId="77777777" w:rsidR="008A3C76" w:rsidRPr="00A916F8" w:rsidRDefault="008A3C76" w:rsidP="008A3C76">
      <w:pPr>
        <w:pStyle w:val="BodyText"/>
        <w:spacing w:before="0" w:after="0" w:line="276" w:lineRule="auto"/>
        <w:rPr>
          <w:rFonts w:cstheme="minorHAnsi"/>
          <w:color w:val="auto"/>
          <w:sz w:val="21"/>
          <w:szCs w:val="21"/>
        </w:rPr>
      </w:pPr>
      <w:r w:rsidRPr="00A916F8">
        <w:rPr>
          <w:rFonts w:cstheme="minorHAnsi"/>
          <w:color w:val="auto"/>
          <w:sz w:val="21"/>
          <w:szCs w:val="21"/>
        </w:rPr>
        <w:t>MC4 – Participation in the MCH service</w:t>
      </w:r>
    </w:p>
    <w:p w14:paraId="16E21CFE" w14:textId="77777777" w:rsidR="008A3C76" w:rsidRPr="00B82B17" w:rsidRDefault="008A3C76" w:rsidP="008A3C76">
      <w:pPr>
        <w:pStyle w:val="BodyText100ThemeColour"/>
        <w:rPr>
          <w:rFonts w:cstheme="minorHAnsi"/>
          <w:b/>
          <w:sz w:val="24"/>
        </w:rPr>
      </w:pPr>
      <w:r w:rsidRPr="00B82B17">
        <w:rPr>
          <w:rFonts w:cstheme="minorHAnsi"/>
          <w:b/>
          <w:sz w:val="24"/>
        </w:rPr>
        <w:t>Further information</w:t>
      </w:r>
    </w:p>
    <w:p w14:paraId="7B7F064D" w14:textId="28E4EF45" w:rsidR="008A3C76" w:rsidRPr="00A916F8" w:rsidRDefault="008A3C76" w:rsidP="008A3C76">
      <w:pPr>
        <w:pStyle w:val="BodyText"/>
        <w:spacing w:before="0" w:after="0" w:line="276" w:lineRule="auto"/>
        <w:rPr>
          <w:rFonts w:cstheme="minorHAnsi"/>
          <w:color w:val="auto"/>
          <w:sz w:val="21"/>
          <w:szCs w:val="21"/>
        </w:rPr>
      </w:pPr>
      <w:r w:rsidRPr="006B10F9">
        <w:rPr>
          <w:rFonts w:cstheme="minorHAnsi"/>
          <w:color w:val="auto"/>
          <w:sz w:val="21"/>
          <w:szCs w:val="21"/>
        </w:rPr>
        <w:t>Local Government (Planning and Reporting) Regulations 20</w:t>
      </w:r>
      <w:r w:rsidR="006B10F9" w:rsidRPr="006B10F9">
        <w:rPr>
          <w:rFonts w:cstheme="minorHAnsi"/>
          <w:color w:val="auto"/>
          <w:sz w:val="21"/>
          <w:szCs w:val="21"/>
        </w:rPr>
        <w:t>20</w:t>
      </w:r>
      <w:r w:rsidRPr="006B10F9">
        <w:rPr>
          <w:rFonts w:cstheme="minorHAnsi"/>
          <w:color w:val="auto"/>
          <w:sz w:val="21"/>
          <w:szCs w:val="21"/>
        </w:rPr>
        <w:t xml:space="preserve"> – Schedule 2 and 3 Indicator </w:t>
      </w:r>
      <w:r w:rsidR="006B10F9" w:rsidRPr="006B10F9">
        <w:rPr>
          <w:rFonts w:cstheme="minorHAnsi"/>
          <w:color w:val="auto"/>
          <w:sz w:val="21"/>
          <w:szCs w:val="21"/>
        </w:rPr>
        <w:t>9d</w:t>
      </w:r>
      <w:r w:rsidRPr="006B10F9">
        <w:rPr>
          <w:rFonts w:cstheme="minorHAnsi"/>
          <w:color w:val="auto"/>
          <w:sz w:val="21"/>
          <w:szCs w:val="21"/>
        </w:rPr>
        <w:t xml:space="preserve"> (Pages </w:t>
      </w:r>
      <w:r w:rsidR="006B10F9" w:rsidRPr="006B10F9">
        <w:rPr>
          <w:rFonts w:cstheme="minorHAnsi"/>
          <w:color w:val="auto"/>
          <w:sz w:val="21"/>
          <w:szCs w:val="21"/>
        </w:rPr>
        <w:t>45</w:t>
      </w:r>
      <w:r w:rsidRPr="006B10F9">
        <w:rPr>
          <w:rFonts w:cstheme="minorHAnsi"/>
          <w:color w:val="auto"/>
          <w:sz w:val="21"/>
          <w:szCs w:val="21"/>
        </w:rPr>
        <w:t xml:space="preserve"> &amp; 5</w:t>
      </w:r>
      <w:r w:rsidR="006B10F9" w:rsidRPr="006B10F9">
        <w:rPr>
          <w:rFonts w:cstheme="minorHAnsi"/>
          <w:color w:val="auto"/>
          <w:sz w:val="21"/>
          <w:szCs w:val="21"/>
        </w:rPr>
        <w:t>1</w:t>
      </w:r>
      <w:r w:rsidRPr="006B10F9">
        <w:rPr>
          <w:rFonts w:cstheme="minorHAnsi"/>
          <w:color w:val="auto"/>
          <w:sz w:val="21"/>
          <w:szCs w:val="21"/>
        </w:rPr>
        <w:t>)</w:t>
      </w:r>
    </w:p>
    <w:p w14:paraId="5321A37E" w14:textId="77777777" w:rsidR="008A3C76" w:rsidRPr="00B82B17" w:rsidRDefault="008A3C76" w:rsidP="008A3C76">
      <w:pPr>
        <w:pStyle w:val="BodyText100ThemeColour"/>
        <w:rPr>
          <w:rFonts w:cstheme="minorHAnsi"/>
          <w:b/>
          <w:sz w:val="24"/>
        </w:rPr>
      </w:pPr>
      <w:r w:rsidRPr="00B82B17">
        <w:rPr>
          <w:rFonts w:cstheme="minorHAnsi"/>
          <w:b/>
          <w:sz w:val="24"/>
        </w:rPr>
        <w:t>Notes or Case Studies</w:t>
      </w:r>
    </w:p>
    <w:p w14:paraId="4C8A0BCA" w14:textId="77777777" w:rsidR="008A3C76" w:rsidRPr="001164C6" w:rsidRDefault="008A3C76" w:rsidP="001164C6">
      <w:pPr>
        <w:spacing w:before="0" w:after="0" w:line="276" w:lineRule="auto"/>
        <w:rPr>
          <w:rFonts w:cstheme="minorHAnsi"/>
          <w:color w:val="62BB46" w:themeColor="accent3"/>
          <w:sz w:val="21"/>
          <w:szCs w:val="21"/>
          <w:u w:val="single"/>
        </w:rPr>
      </w:pPr>
      <w:r w:rsidRPr="001164C6">
        <w:rPr>
          <w:rFonts w:cstheme="minorHAnsi"/>
          <w:color w:val="62BB46" w:themeColor="accent3"/>
          <w:sz w:val="21"/>
          <w:szCs w:val="21"/>
          <w:u w:val="single"/>
        </w:rPr>
        <w:t>Universal MCH service</w:t>
      </w:r>
    </w:p>
    <w:p w14:paraId="66F31740" w14:textId="5F2E3794" w:rsidR="001164C6" w:rsidRPr="00A916F8" w:rsidRDefault="008A3C76" w:rsidP="008A3C76">
      <w:pPr>
        <w:pStyle w:val="BodyText"/>
        <w:spacing w:before="0" w:after="0" w:line="276" w:lineRule="auto"/>
        <w:rPr>
          <w:rFonts w:cstheme="minorHAnsi"/>
          <w:color w:val="auto"/>
          <w:sz w:val="21"/>
          <w:szCs w:val="21"/>
        </w:rPr>
      </w:pPr>
      <w:r w:rsidRPr="00A916F8">
        <w:rPr>
          <w:rFonts w:cstheme="minorHAnsi"/>
          <w:color w:val="auto"/>
          <w:sz w:val="21"/>
          <w:szCs w:val="21"/>
        </w:rPr>
        <w:t xml:space="preserve">The universal MCH service supports families in the areas of parenting, health and development, promotion of health, wellbeing and safety, social supports, referrals and linking with local com munities. The universal service offers ten free key ages and stages consultations including an initial home visit and the following age visits: 2 weeks; 4 weeks; 8 weeks; 4 months; 8 months; 12 months; 18 months; 2 years; and 3.5 years. </w:t>
      </w:r>
    </w:p>
    <w:p w14:paraId="0B171C3C" w14:textId="77777777" w:rsidR="001164C6" w:rsidRDefault="001164C6">
      <w:pPr>
        <w:spacing w:before="0" w:line="276" w:lineRule="auto"/>
        <w:rPr>
          <w:rFonts w:asciiTheme="minorHAnsi" w:hAnsiTheme="minorHAnsi" w:cstheme="minorHAnsi"/>
          <w:color w:val="000000" w:themeColor="text1"/>
          <w:sz w:val="21"/>
          <w:szCs w:val="21"/>
        </w:rPr>
      </w:pPr>
      <w:r>
        <w:rPr>
          <w:rFonts w:cstheme="minorHAnsi"/>
          <w:sz w:val="21"/>
          <w:szCs w:val="21"/>
        </w:rPr>
        <w:br w:type="page"/>
      </w:r>
    </w:p>
    <w:p w14:paraId="77AA8FA9" w14:textId="77777777" w:rsidR="007A644A" w:rsidRPr="007A644A" w:rsidRDefault="007A644A" w:rsidP="007A644A">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49" w:name="_Toc32323321"/>
      <w:bookmarkStart w:id="150" w:name="_Toc96088550"/>
      <w:r w:rsidRPr="007A644A">
        <w:rPr>
          <w:rFonts w:asciiTheme="minorHAnsi" w:hAnsiTheme="minorHAnsi" w:cstheme="minorHAnsi"/>
          <w:b w:val="0"/>
          <w:color w:val="201547" w:themeColor="text2"/>
          <w:kern w:val="32"/>
          <w:sz w:val="32"/>
          <w:lang w:eastAsia="en-AU"/>
        </w:rPr>
        <w:t>MC6 – Participation in 4-week Key Age and Stage visit</w:t>
      </w:r>
      <w:bookmarkEnd w:id="149"/>
      <w:bookmarkEnd w:id="150"/>
      <w:r w:rsidRPr="007A644A">
        <w:rPr>
          <w:rFonts w:asciiTheme="minorHAnsi" w:hAnsiTheme="minorHAnsi" w:cstheme="minorHAnsi"/>
          <w:b w:val="0"/>
          <w:color w:val="201547" w:themeColor="text2"/>
          <w:kern w:val="32"/>
          <w:sz w:val="32"/>
          <w:lang w:eastAsia="en-AU"/>
        </w:rPr>
        <w:t xml:space="preserve">   </w:t>
      </w:r>
    </w:p>
    <w:p w14:paraId="65565162" w14:textId="77777777" w:rsidR="007A644A" w:rsidRPr="00B82B17" w:rsidRDefault="007A644A" w:rsidP="007A644A">
      <w:pPr>
        <w:pStyle w:val="BodyText100ThemeColour"/>
        <w:rPr>
          <w:rFonts w:cstheme="minorHAnsi"/>
          <w:b/>
          <w:sz w:val="24"/>
        </w:rPr>
      </w:pPr>
      <w:r w:rsidRPr="00B82B17">
        <w:rPr>
          <w:rFonts w:cstheme="minorHAnsi"/>
          <w:b/>
          <w:sz w:val="24"/>
        </w:rPr>
        <w:t>Definition</w:t>
      </w:r>
    </w:p>
    <w:p w14:paraId="3B7D1AB5" w14:textId="77777777" w:rsidR="007A644A" w:rsidRPr="00A916F8" w:rsidRDefault="007A644A" w:rsidP="007A644A">
      <w:pPr>
        <w:pStyle w:val="BodyText"/>
        <w:rPr>
          <w:rStyle w:val="normaltextrun1"/>
          <w:rFonts w:cstheme="minorHAnsi"/>
          <w:color w:val="auto"/>
          <w:szCs w:val="24"/>
        </w:rPr>
      </w:pPr>
      <w:r w:rsidRPr="00A916F8">
        <w:rPr>
          <w:rStyle w:val="normaltextrun1"/>
          <w:rFonts w:cstheme="minorHAnsi"/>
          <w:color w:val="auto"/>
          <w:sz w:val="24"/>
          <w:szCs w:val="24"/>
        </w:rPr>
        <w:t xml:space="preserve">The percentage of infants enrolled in the MCH service who participated in 4-week Key Age and Stage visit. </w:t>
      </w:r>
      <w:r w:rsidRPr="00A916F8">
        <w:rPr>
          <w:rStyle w:val="normaltextrun1"/>
          <w:color w:val="auto"/>
          <w:szCs w:val="24"/>
        </w:rPr>
        <w:t> </w:t>
      </w:r>
    </w:p>
    <w:p w14:paraId="49766021" w14:textId="77777777" w:rsidR="007A644A" w:rsidRPr="00B82B17" w:rsidRDefault="007A644A" w:rsidP="007A644A">
      <w:pPr>
        <w:pStyle w:val="BodyText100ThemeColour"/>
        <w:rPr>
          <w:rFonts w:cstheme="minorHAnsi"/>
          <w:b/>
          <w:sz w:val="24"/>
        </w:rPr>
      </w:pPr>
      <w:r w:rsidRPr="00B82B17">
        <w:rPr>
          <w:rFonts w:cstheme="minorHAnsi"/>
          <w:b/>
          <w:sz w:val="24"/>
        </w:rPr>
        <w:t>Calculation</w:t>
      </w:r>
    </w:p>
    <w:p w14:paraId="5D52ABAD" w14:textId="77777777" w:rsidR="007A644A" w:rsidRPr="007A644A" w:rsidRDefault="007A644A" w:rsidP="007A644A">
      <w:pPr>
        <w:pStyle w:val="paragraph"/>
        <w:spacing w:line="276" w:lineRule="auto"/>
        <w:textAlignment w:val="baseline"/>
        <w:rPr>
          <w:rFonts w:asciiTheme="minorHAnsi" w:hAnsiTheme="minorHAnsi" w:cstheme="minorHAnsi"/>
          <w:color w:val="62BB46" w:themeColor="accent3"/>
          <w:sz w:val="21"/>
          <w:szCs w:val="21"/>
        </w:rPr>
      </w:pPr>
      <w:r w:rsidRPr="007A644A">
        <w:rPr>
          <w:rStyle w:val="normaltextrun1"/>
          <w:rFonts w:asciiTheme="minorHAnsi" w:hAnsiTheme="minorHAnsi" w:cstheme="minorHAnsi"/>
          <w:color w:val="62BB46" w:themeColor="accent3"/>
          <w:sz w:val="21"/>
          <w:szCs w:val="21"/>
          <w:u w:val="single"/>
        </w:rPr>
        <w:t>Numerator</w:t>
      </w:r>
      <w:r w:rsidRPr="007A644A">
        <w:rPr>
          <w:rStyle w:val="eop"/>
          <w:rFonts w:asciiTheme="minorHAnsi" w:hAnsiTheme="minorHAnsi" w:cstheme="minorHAnsi"/>
          <w:color w:val="62BB46" w:themeColor="accent3"/>
          <w:sz w:val="21"/>
          <w:szCs w:val="21"/>
        </w:rPr>
        <w:t> </w:t>
      </w:r>
    </w:p>
    <w:p w14:paraId="4790F5F2" w14:textId="77777777" w:rsidR="007A644A" w:rsidRPr="00A916F8" w:rsidRDefault="007A644A" w:rsidP="007A644A">
      <w:pPr>
        <w:pStyle w:val="paragraph"/>
        <w:spacing w:after="240" w:line="276" w:lineRule="auto"/>
        <w:textAlignment w:val="baseline"/>
        <w:rPr>
          <w:rFonts w:asciiTheme="minorHAnsi" w:hAnsiTheme="minorHAnsi" w:cstheme="minorHAnsi"/>
          <w:sz w:val="21"/>
          <w:szCs w:val="21"/>
        </w:rPr>
      </w:pPr>
      <w:r w:rsidRPr="00A916F8">
        <w:rPr>
          <w:rStyle w:val="normaltextrun1"/>
          <w:rFonts w:asciiTheme="minorHAnsi" w:hAnsiTheme="minorHAnsi" w:cstheme="minorHAnsi"/>
          <w:sz w:val="21"/>
          <w:szCs w:val="21"/>
        </w:rPr>
        <w:t>Number of 4-week key age and stage visits</w:t>
      </w:r>
    </w:p>
    <w:p w14:paraId="1F38268C" w14:textId="77777777" w:rsidR="007A644A" w:rsidRPr="007A644A" w:rsidRDefault="007A644A" w:rsidP="007A644A">
      <w:pPr>
        <w:pStyle w:val="paragraph"/>
        <w:spacing w:line="276" w:lineRule="auto"/>
        <w:textAlignment w:val="baseline"/>
        <w:rPr>
          <w:rFonts w:asciiTheme="minorHAnsi" w:hAnsiTheme="minorHAnsi" w:cstheme="minorHAnsi"/>
          <w:color w:val="62BB46" w:themeColor="accent3"/>
          <w:sz w:val="21"/>
          <w:szCs w:val="21"/>
        </w:rPr>
      </w:pPr>
      <w:r w:rsidRPr="007A644A">
        <w:rPr>
          <w:rStyle w:val="normaltextrun1"/>
          <w:rFonts w:asciiTheme="minorHAnsi" w:hAnsiTheme="minorHAnsi" w:cstheme="minorHAnsi"/>
          <w:color w:val="62BB46" w:themeColor="accent3"/>
          <w:sz w:val="21"/>
          <w:szCs w:val="21"/>
          <w:u w:val="single"/>
        </w:rPr>
        <w:t>Denominator</w:t>
      </w:r>
      <w:r w:rsidRPr="007A644A">
        <w:rPr>
          <w:rStyle w:val="eop"/>
          <w:rFonts w:asciiTheme="minorHAnsi" w:hAnsiTheme="minorHAnsi" w:cstheme="minorHAnsi"/>
          <w:color w:val="62BB46" w:themeColor="accent3"/>
          <w:sz w:val="21"/>
          <w:szCs w:val="21"/>
        </w:rPr>
        <w:t> </w:t>
      </w:r>
    </w:p>
    <w:p w14:paraId="482B9656" w14:textId="77777777" w:rsidR="007A644A" w:rsidRPr="00A916F8" w:rsidRDefault="007A644A" w:rsidP="007A644A">
      <w:pPr>
        <w:pStyle w:val="BodyText"/>
        <w:spacing w:before="0" w:after="0" w:line="276" w:lineRule="auto"/>
        <w:rPr>
          <w:rFonts w:cstheme="minorHAnsi"/>
          <w:color w:val="auto"/>
        </w:rPr>
      </w:pPr>
      <w:r w:rsidRPr="00A916F8">
        <w:rPr>
          <w:rStyle w:val="normaltextrun1"/>
          <w:rFonts w:cstheme="minorHAnsi"/>
          <w:color w:val="auto"/>
          <w:sz w:val="21"/>
          <w:szCs w:val="21"/>
        </w:rPr>
        <w:t>Number of birth notifications received</w:t>
      </w:r>
    </w:p>
    <w:p w14:paraId="4B33340A" w14:textId="77777777" w:rsidR="007A644A" w:rsidRPr="00B82B17" w:rsidRDefault="007A644A" w:rsidP="007A644A">
      <w:pPr>
        <w:pStyle w:val="BodyText100ThemeColour"/>
        <w:rPr>
          <w:rFonts w:cstheme="minorHAnsi"/>
          <w:b/>
          <w:sz w:val="24"/>
        </w:rPr>
      </w:pPr>
      <w:r w:rsidRPr="00B82B17">
        <w:rPr>
          <w:rFonts w:cstheme="minorHAnsi"/>
          <w:b/>
          <w:sz w:val="24"/>
        </w:rPr>
        <w:t xml:space="preserve">Key terms </w:t>
      </w:r>
    </w:p>
    <w:p w14:paraId="06603276" w14:textId="77777777" w:rsidR="007A644A" w:rsidRPr="007A644A" w:rsidRDefault="007A644A" w:rsidP="007A644A">
      <w:pPr>
        <w:spacing w:before="0" w:after="0" w:line="276" w:lineRule="auto"/>
        <w:rPr>
          <w:rFonts w:cstheme="minorHAnsi"/>
          <w:color w:val="62BB46" w:themeColor="accent3"/>
          <w:sz w:val="21"/>
          <w:szCs w:val="21"/>
          <w:u w:val="single"/>
        </w:rPr>
      </w:pPr>
      <w:r w:rsidRPr="007A644A">
        <w:rPr>
          <w:rFonts w:cstheme="minorHAnsi"/>
          <w:color w:val="62BB46" w:themeColor="accent3"/>
          <w:sz w:val="21"/>
          <w:szCs w:val="21"/>
          <w:u w:val="single"/>
        </w:rPr>
        <w:t>Infants</w:t>
      </w:r>
    </w:p>
    <w:p w14:paraId="337C8FA4" w14:textId="5546EBD9" w:rsidR="007A644A" w:rsidRPr="00A916F8" w:rsidRDefault="006B10F9" w:rsidP="007A644A">
      <w:pPr>
        <w:spacing w:before="0" w:line="276" w:lineRule="auto"/>
        <w:rPr>
          <w:rFonts w:cstheme="minorHAnsi"/>
          <w:color w:val="auto"/>
          <w:sz w:val="21"/>
          <w:szCs w:val="21"/>
        </w:rPr>
      </w:pPr>
      <w:r w:rsidRPr="006B10F9">
        <w:rPr>
          <w:rFonts w:cstheme="minorHAnsi"/>
          <w:color w:val="auto"/>
          <w:sz w:val="21"/>
          <w:szCs w:val="21"/>
        </w:rPr>
        <w:t>C</w:t>
      </w:r>
      <w:r w:rsidR="007A644A" w:rsidRPr="006B10F9">
        <w:rPr>
          <w:rFonts w:cstheme="minorHAnsi"/>
          <w:color w:val="auto"/>
          <w:sz w:val="21"/>
          <w:szCs w:val="21"/>
        </w:rPr>
        <w:t>hildren aged 0 to 1 year.</w:t>
      </w:r>
    </w:p>
    <w:p w14:paraId="4C9F57F3" w14:textId="77777777" w:rsidR="007A644A" w:rsidRPr="00B82B17" w:rsidRDefault="007A644A" w:rsidP="007A644A">
      <w:pPr>
        <w:pStyle w:val="BodyText100ThemeColour"/>
        <w:rPr>
          <w:rFonts w:cstheme="minorHAnsi"/>
          <w:b/>
          <w:sz w:val="24"/>
        </w:rPr>
      </w:pPr>
      <w:r w:rsidRPr="00B82B17">
        <w:rPr>
          <w:rFonts w:cstheme="minorHAnsi"/>
          <w:b/>
          <w:sz w:val="24"/>
        </w:rPr>
        <w:t>Classification</w:t>
      </w:r>
    </w:p>
    <w:p w14:paraId="17FDE929" w14:textId="77777777" w:rsidR="007A644A" w:rsidRPr="00A916F8" w:rsidRDefault="007A644A" w:rsidP="007A644A">
      <w:pPr>
        <w:pStyle w:val="BodyText"/>
        <w:spacing w:before="0" w:after="0" w:line="276" w:lineRule="auto"/>
        <w:rPr>
          <w:rFonts w:cstheme="minorHAnsi"/>
          <w:color w:val="auto"/>
          <w:sz w:val="21"/>
          <w:szCs w:val="21"/>
        </w:rPr>
      </w:pPr>
      <w:r w:rsidRPr="00A916F8">
        <w:rPr>
          <w:rFonts w:cstheme="minorHAnsi"/>
          <w:color w:val="auto"/>
          <w:sz w:val="21"/>
          <w:szCs w:val="21"/>
        </w:rPr>
        <w:t>Output indicator – Satisfaction</w:t>
      </w:r>
    </w:p>
    <w:p w14:paraId="02E6823F" w14:textId="77777777" w:rsidR="007A644A" w:rsidRPr="00B82B17" w:rsidRDefault="007A644A" w:rsidP="007A644A">
      <w:pPr>
        <w:pStyle w:val="BodyText100ThemeColour"/>
        <w:rPr>
          <w:rFonts w:cstheme="minorHAnsi"/>
          <w:b/>
          <w:sz w:val="24"/>
        </w:rPr>
      </w:pPr>
      <w:r w:rsidRPr="00B82B17">
        <w:rPr>
          <w:rFonts w:cstheme="minorHAnsi"/>
          <w:b/>
          <w:sz w:val="24"/>
        </w:rPr>
        <w:t>Data source</w:t>
      </w:r>
    </w:p>
    <w:p w14:paraId="601F4EC7" w14:textId="77777777" w:rsidR="007A644A" w:rsidRPr="007A644A" w:rsidRDefault="007A644A" w:rsidP="007A644A">
      <w:pPr>
        <w:pStyle w:val="BodyText"/>
        <w:spacing w:before="0" w:after="0" w:line="276" w:lineRule="auto"/>
        <w:rPr>
          <w:rFonts w:cstheme="minorHAnsi"/>
          <w:color w:val="62BB46" w:themeColor="accent3"/>
          <w:sz w:val="21"/>
          <w:szCs w:val="21"/>
          <w:u w:val="single"/>
        </w:rPr>
      </w:pPr>
      <w:r w:rsidRPr="007A644A">
        <w:rPr>
          <w:rFonts w:cstheme="minorHAnsi"/>
          <w:color w:val="62BB46" w:themeColor="accent3"/>
          <w:sz w:val="21"/>
          <w:szCs w:val="21"/>
          <w:u w:val="single"/>
        </w:rPr>
        <w:t>Numerator</w:t>
      </w:r>
    </w:p>
    <w:p w14:paraId="2C1E025C" w14:textId="5F37DF91" w:rsidR="007A644A" w:rsidRPr="00A916F8" w:rsidRDefault="007A644A" w:rsidP="007A644A">
      <w:pPr>
        <w:pStyle w:val="BodyText"/>
        <w:spacing w:before="0" w:line="276" w:lineRule="auto"/>
        <w:rPr>
          <w:rFonts w:cstheme="minorHAnsi"/>
          <w:color w:val="auto"/>
          <w:sz w:val="21"/>
          <w:szCs w:val="21"/>
        </w:rPr>
      </w:pPr>
      <w:r w:rsidRPr="00A916F8">
        <w:rPr>
          <w:rFonts w:cstheme="minorHAnsi"/>
          <w:color w:val="auto"/>
          <w:sz w:val="21"/>
          <w:szCs w:val="21"/>
        </w:rPr>
        <w:t xml:space="preserve">MCH Health Report – 4/3c Total Key Ages and Stages – 4 weeks   </w:t>
      </w:r>
    </w:p>
    <w:p w14:paraId="164D5AA4" w14:textId="77777777" w:rsidR="007A644A" w:rsidRPr="007A644A" w:rsidRDefault="007A644A" w:rsidP="007A644A">
      <w:pPr>
        <w:pStyle w:val="BodyText"/>
        <w:spacing w:before="0" w:after="0" w:line="276" w:lineRule="auto"/>
        <w:rPr>
          <w:rFonts w:cstheme="minorHAnsi"/>
          <w:color w:val="62BB46" w:themeColor="accent3"/>
          <w:sz w:val="21"/>
          <w:szCs w:val="21"/>
          <w:u w:val="single"/>
        </w:rPr>
      </w:pPr>
      <w:r w:rsidRPr="007A644A">
        <w:rPr>
          <w:rFonts w:cstheme="minorHAnsi"/>
          <w:color w:val="62BB46" w:themeColor="accent3"/>
          <w:sz w:val="21"/>
          <w:szCs w:val="21"/>
          <w:u w:val="single"/>
        </w:rPr>
        <w:t>Denominator</w:t>
      </w:r>
    </w:p>
    <w:p w14:paraId="309B098A" w14:textId="4C3E7FBB" w:rsidR="007A644A" w:rsidRPr="00A916F8" w:rsidRDefault="007A644A" w:rsidP="007A644A">
      <w:pPr>
        <w:pStyle w:val="BodyText"/>
        <w:spacing w:before="0" w:after="0" w:line="276" w:lineRule="auto"/>
        <w:rPr>
          <w:rFonts w:cstheme="minorHAnsi"/>
          <w:color w:val="auto"/>
          <w:sz w:val="21"/>
          <w:szCs w:val="21"/>
        </w:rPr>
      </w:pPr>
      <w:r w:rsidRPr="00A916F8">
        <w:rPr>
          <w:rFonts w:cstheme="minorHAnsi"/>
          <w:color w:val="auto"/>
          <w:sz w:val="21"/>
          <w:szCs w:val="21"/>
        </w:rPr>
        <w:t xml:space="preserve">MCH Health Report – “1a Total number of birth notifications received during this financial year” minus (“3g Total analysis of non-enrolled birth notifications” minus “3e Anticipated enrolments”) </w:t>
      </w:r>
    </w:p>
    <w:p w14:paraId="46C9C34E" w14:textId="77777777" w:rsidR="007A644A" w:rsidRPr="00B82B17" w:rsidRDefault="007A644A" w:rsidP="007A644A">
      <w:pPr>
        <w:pStyle w:val="BodyText100ThemeColour"/>
        <w:rPr>
          <w:rFonts w:cstheme="minorHAnsi"/>
        </w:rPr>
      </w:pPr>
      <w:r w:rsidRPr="00B82B17">
        <w:rPr>
          <w:rFonts w:cstheme="minorHAnsi"/>
          <w:b/>
          <w:sz w:val="24"/>
        </w:rPr>
        <w:t>Data use / Community outcome</w:t>
      </w:r>
    </w:p>
    <w:p w14:paraId="45566ED0" w14:textId="77777777" w:rsidR="007A644A" w:rsidRPr="00A916F8" w:rsidRDefault="007A644A" w:rsidP="007A644A">
      <w:pPr>
        <w:pStyle w:val="BodyText"/>
        <w:spacing w:before="0" w:after="0" w:line="276" w:lineRule="auto"/>
        <w:rPr>
          <w:rFonts w:cstheme="minorHAnsi"/>
          <w:color w:val="auto"/>
          <w:sz w:val="21"/>
          <w:szCs w:val="21"/>
          <w:lang w:eastAsia="en-AU"/>
        </w:rPr>
      </w:pPr>
      <w:r w:rsidRPr="00A916F8">
        <w:rPr>
          <w:rFonts w:cstheme="minorHAnsi"/>
          <w:color w:val="auto"/>
          <w:sz w:val="21"/>
          <w:szCs w:val="21"/>
          <w:lang w:eastAsia="en-AU"/>
        </w:rPr>
        <w:t xml:space="preserve">Assessment of the degree to which council provides valued services. Higher proportion of attendance from the clients suggests greater community satisfaction with the MCH service.  </w:t>
      </w:r>
    </w:p>
    <w:p w14:paraId="1FE5F57C" w14:textId="77777777" w:rsidR="007A644A" w:rsidRPr="00B82B17" w:rsidRDefault="007A644A" w:rsidP="007A644A">
      <w:pPr>
        <w:pStyle w:val="BodyText100ThemeColour"/>
        <w:rPr>
          <w:rFonts w:cstheme="minorHAnsi"/>
          <w:b/>
          <w:sz w:val="24"/>
        </w:rPr>
      </w:pPr>
      <w:r w:rsidRPr="00B82B17">
        <w:rPr>
          <w:rFonts w:cstheme="minorHAnsi"/>
          <w:b/>
          <w:sz w:val="24"/>
        </w:rPr>
        <w:t>Suitability for target setting</w:t>
      </w:r>
    </w:p>
    <w:p w14:paraId="54075A4E" w14:textId="77777777" w:rsidR="007A644A" w:rsidRPr="00A916F8" w:rsidRDefault="007A644A" w:rsidP="007A644A">
      <w:pPr>
        <w:pStyle w:val="BodyText"/>
        <w:spacing w:before="0" w:after="0" w:line="276" w:lineRule="auto"/>
        <w:rPr>
          <w:rFonts w:cstheme="minorHAnsi"/>
          <w:b/>
          <w:bCs/>
          <w:color w:val="auto"/>
          <w:sz w:val="21"/>
          <w:szCs w:val="21"/>
        </w:rPr>
      </w:pPr>
      <w:r w:rsidRPr="00A916F8">
        <w:rPr>
          <w:rFonts w:cstheme="minorHAnsi"/>
          <w:b/>
          <w:bCs/>
          <w:color w:val="auto"/>
          <w:sz w:val="21"/>
          <w:szCs w:val="21"/>
        </w:rPr>
        <w:t>Good</w:t>
      </w:r>
    </w:p>
    <w:p w14:paraId="39204E62" w14:textId="77777777" w:rsidR="007A644A" w:rsidRPr="00A916F8" w:rsidRDefault="007A644A" w:rsidP="007A644A">
      <w:pPr>
        <w:pStyle w:val="BodyText"/>
        <w:spacing w:before="0" w:after="0" w:line="276" w:lineRule="auto"/>
        <w:rPr>
          <w:rFonts w:cstheme="minorHAnsi"/>
          <w:color w:val="auto"/>
        </w:rPr>
      </w:pPr>
      <w:r w:rsidRPr="00A916F8">
        <w:rPr>
          <w:rFonts w:cstheme="minorHAnsi"/>
          <w:color w:val="auto"/>
          <w:sz w:val="21"/>
          <w:szCs w:val="21"/>
        </w:rPr>
        <w:t xml:space="preserve">Data may fluctuate between years, but council has some influence over the outcome.     </w:t>
      </w:r>
      <w:r w:rsidRPr="00A916F8">
        <w:rPr>
          <w:rFonts w:cstheme="minorHAnsi"/>
          <w:color w:val="auto"/>
        </w:rPr>
        <w:t xml:space="preserve"> </w:t>
      </w:r>
    </w:p>
    <w:p w14:paraId="276BDC98" w14:textId="77777777" w:rsidR="007A644A" w:rsidRPr="00B82B17" w:rsidRDefault="007A644A" w:rsidP="007A644A">
      <w:pPr>
        <w:pStyle w:val="BodyText100ThemeColour"/>
        <w:rPr>
          <w:rFonts w:cstheme="minorHAnsi"/>
          <w:b/>
          <w:sz w:val="24"/>
        </w:rPr>
      </w:pPr>
      <w:r w:rsidRPr="00B82B17">
        <w:rPr>
          <w:rFonts w:cstheme="minorHAnsi"/>
          <w:b/>
          <w:sz w:val="24"/>
        </w:rPr>
        <w:t>Related to</w:t>
      </w:r>
    </w:p>
    <w:p w14:paraId="6FFA88A2" w14:textId="77777777" w:rsidR="007A644A" w:rsidRPr="00A916F8" w:rsidRDefault="007A644A" w:rsidP="007A644A">
      <w:pPr>
        <w:pStyle w:val="BodyText"/>
        <w:spacing w:before="0" w:after="0" w:line="276" w:lineRule="auto"/>
        <w:rPr>
          <w:rFonts w:cstheme="minorHAnsi"/>
          <w:color w:val="auto"/>
          <w:sz w:val="21"/>
          <w:szCs w:val="21"/>
        </w:rPr>
      </w:pPr>
      <w:r w:rsidRPr="00A916F8">
        <w:rPr>
          <w:rFonts w:cstheme="minorHAnsi"/>
          <w:color w:val="auto"/>
          <w:sz w:val="21"/>
          <w:szCs w:val="21"/>
        </w:rPr>
        <w:t>MC2 – Infant enrolments in MCH service</w:t>
      </w:r>
    </w:p>
    <w:p w14:paraId="7958B1C0" w14:textId="77777777" w:rsidR="007A644A" w:rsidRPr="00A916F8" w:rsidRDefault="007A644A" w:rsidP="007A644A">
      <w:pPr>
        <w:pStyle w:val="BodyText"/>
        <w:spacing w:before="0" w:line="276" w:lineRule="auto"/>
        <w:rPr>
          <w:rFonts w:cstheme="minorHAnsi"/>
          <w:color w:val="auto"/>
          <w:sz w:val="21"/>
          <w:szCs w:val="21"/>
        </w:rPr>
      </w:pPr>
      <w:r w:rsidRPr="00A916F8">
        <w:rPr>
          <w:rFonts w:cstheme="minorHAnsi"/>
          <w:color w:val="auto"/>
          <w:sz w:val="21"/>
          <w:szCs w:val="21"/>
        </w:rPr>
        <w:t>MC4 – Participation in the MCH service</w:t>
      </w:r>
    </w:p>
    <w:p w14:paraId="5AA7F92D" w14:textId="77777777" w:rsidR="007A644A" w:rsidRPr="00B82B17" w:rsidRDefault="007A644A" w:rsidP="007A644A">
      <w:pPr>
        <w:pStyle w:val="BodyText100ThemeColour"/>
        <w:rPr>
          <w:rFonts w:cstheme="minorHAnsi"/>
          <w:b/>
          <w:sz w:val="24"/>
        </w:rPr>
      </w:pPr>
      <w:r w:rsidRPr="00B82B17">
        <w:rPr>
          <w:rFonts w:cstheme="minorHAnsi"/>
          <w:b/>
          <w:sz w:val="24"/>
        </w:rPr>
        <w:t>Further information</w:t>
      </w:r>
    </w:p>
    <w:p w14:paraId="790F18DF" w14:textId="28876632" w:rsidR="007A644A" w:rsidRPr="00A916F8" w:rsidRDefault="007A644A" w:rsidP="007A644A">
      <w:pPr>
        <w:pStyle w:val="BodyText"/>
        <w:spacing w:before="0" w:after="0" w:line="276" w:lineRule="auto"/>
        <w:rPr>
          <w:rFonts w:cstheme="minorHAnsi"/>
          <w:color w:val="auto"/>
          <w:sz w:val="21"/>
          <w:szCs w:val="21"/>
        </w:rPr>
      </w:pPr>
      <w:r w:rsidRPr="007551CF">
        <w:rPr>
          <w:rFonts w:cstheme="minorHAnsi"/>
          <w:color w:val="auto"/>
          <w:sz w:val="21"/>
          <w:szCs w:val="21"/>
        </w:rPr>
        <w:t>Local Government (Planning and Reporting) Regulations 20</w:t>
      </w:r>
      <w:r w:rsidR="006B10F9" w:rsidRPr="007551CF">
        <w:rPr>
          <w:rFonts w:cstheme="minorHAnsi"/>
          <w:color w:val="auto"/>
          <w:sz w:val="21"/>
          <w:szCs w:val="21"/>
        </w:rPr>
        <w:t>20</w:t>
      </w:r>
      <w:r w:rsidRPr="007551CF">
        <w:rPr>
          <w:rFonts w:cstheme="minorHAnsi"/>
          <w:color w:val="auto"/>
          <w:sz w:val="21"/>
          <w:szCs w:val="21"/>
        </w:rPr>
        <w:t xml:space="preserve"> – Schedule 2 Indicator </w:t>
      </w:r>
      <w:r w:rsidR="006B10F9" w:rsidRPr="007551CF">
        <w:rPr>
          <w:rFonts w:cstheme="minorHAnsi"/>
          <w:color w:val="auto"/>
          <w:sz w:val="21"/>
          <w:szCs w:val="21"/>
        </w:rPr>
        <w:t>9</w:t>
      </w:r>
      <w:r w:rsidR="007551CF" w:rsidRPr="007551CF">
        <w:rPr>
          <w:rFonts w:cstheme="minorHAnsi"/>
          <w:color w:val="auto"/>
          <w:sz w:val="21"/>
          <w:szCs w:val="21"/>
        </w:rPr>
        <w:t>a</w:t>
      </w:r>
      <w:r w:rsidRPr="007551CF">
        <w:rPr>
          <w:rFonts w:cstheme="minorHAnsi"/>
          <w:color w:val="auto"/>
          <w:sz w:val="21"/>
          <w:szCs w:val="21"/>
        </w:rPr>
        <w:t xml:space="preserve"> (Page </w:t>
      </w:r>
      <w:r w:rsidR="007551CF" w:rsidRPr="007551CF">
        <w:rPr>
          <w:rFonts w:cstheme="minorHAnsi"/>
          <w:color w:val="auto"/>
          <w:sz w:val="21"/>
          <w:szCs w:val="21"/>
        </w:rPr>
        <w:t>45</w:t>
      </w:r>
      <w:r w:rsidRPr="007551CF">
        <w:rPr>
          <w:rFonts w:cstheme="minorHAnsi"/>
          <w:color w:val="auto"/>
          <w:sz w:val="21"/>
          <w:szCs w:val="21"/>
        </w:rPr>
        <w:t>)</w:t>
      </w:r>
    </w:p>
    <w:p w14:paraId="533A27EF" w14:textId="77777777" w:rsidR="007A644A" w:rsidRPr="00B82B17" w:rsidRDefault="007A644A" w:rsidP="007A644A">
      <w:pPr>
        <w:pStyle w:val="BodyText100ThemeColour"/>
        <w:rPr>
          <w:rFonts w:cstheme="minorHAnsi"/>
          <w:b/>
          <w:sz w:val="24"/>
        </w:rPr>
      </w:pPr>
      <w:r w:rsidRPr="00B82B17">
        <w:rPr>
          <w:rFonts w:cstheme="minorHAnsi"/>
          <w:b/>
          <w:sz w:val="24"/>
        </w:rPr>
        <w:t>Notes or Case Studies</w:t>
      </w:r>
    </w:p>
    <w:p w14:paraId="791ADEA7" w14:textId="77777777" w:rsidR="007A644A" w:rsidRPr="007A644A" w:rsidRDefault="007A644A" w:rsidP="007A644A">
      <w:pPr>
        <w:spacing w:before="0" w:after="0" w:line="276" w:lineRule="auto"/>
        <w:rPr>
          <w:rFonts w:cstheme="minorHAnsi"/>
          <w:color w:val="62BB46" w:themeColor="accent3"/>
          <w:sz w:val="21"/>
          <w:szCs w:val="21"/>
          <w:u w:val="single"/>
        </w:rPr>
      </w:pPr>
      <w:r w:rsidRPr="007A644A">
        <w:rPr>
          <w:rFonts w:cstheme="minorHAnsi"/>
          <w:color w:val="62BB46" w:themeColor="accent3"/>
          <w:sz w:val="21"/>
          <w:szCs w:val="21"/>
          <w:u w:val="single"/>
        </w:rPr>
        <w:t>Universal MCH service</w:t>
      </w:r>
    </w:p>
    <w:p w14:paraId="16DC9CEA" w14:textId="5A7704F6" w:rsidR="00ED4473" w:rsidRPr="00A916F8" w:rsidRDefault="007A644A" w:rsidP="007A644A">
      <w:pPr>
        <w:spacing w:before="0" w:line="276" w:lineRule="auto"/>
        <w:rPr>
          <w:rFonts w:cstheme="minorHAnsi"/>
          <w:color w:val="auto"/>
          <w:sz w:val="21"/>
          <w:szCs w:val="21"/>
        </w:rPr>
      </w:pPr>
      <w:r w:rsidRPr="00A916F8">
        <w:rPr>
          <w:rFonts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00391AE4" w:rsidRPr="00A916F8">
        <w:rPr>
          <w:rFonts w:cstheme="minorHAnsi"/>
          <w:color w:val="auto"/>
          <w:sz w:val="21"/>
          <w:szCs w:val="21"/>
        </w:rPr>
        <w:t>.</w:t>
      </w:r>
    </w:p>
    <w:p w14:paraId="55282FA9" w14:textId="553BC609" w:rsidR="003162B2" w:rsidRDefault="00ED4473" w:rsidP="007A644A">
      <w:pPr>
        <w:spacing w:before="0" w:line="276" w:lineRule="auto"/>
        <w:rPr>
          <w:rFonts w:cstheme="minorHAnsi"/>
          <w:sz w:val="21"/>
          <w:szCs w:val="21"/>
        </w:rPr>
      </w:pPr>
      <w:r>
        <w:rPr>
          <w:rFonts w:cstheme="minorHAnsi"/>
          <w:sz w:val="21"/>
          <w:szCs w:val="21"/>
        </w:rPr>
        <w:br w:type="page"/>
      </w:r>
    </w:p>
    <w:p w14:paraId="6F0F5600" w14:textId="28A8BC67" w:rsidR="00465F76" w:rsidRDefault="00465F76" w:rsidP="00465F76">
      <w:pPr>
        <w:pStyle w:val="Heading1"/>
        <w:rPr>
          <w:rFonts w:ascii="Arial Nova" w:hAnsi="Arial Nova"/>
          <w:i/>
          <w:iCs/>
          <w:noProof/>
          <w:color w:val="FFFFFF" w:themeColor="background1"/>
          <w:sz w:val="44"/>
          <w:szCs w:val="40"/>
        </w:rPr>
      </w:pPr>
      <w:bookmarkStart w:id="151" w:name="_Toc96088551"/>
      <w:bookmarkStart w:id="152" w:name="_Hlk61360222"/>
      <w:r w:rsidRPr="00C91492">
        <w:rPr>
          <w:rFonts w:ascii="Arial Nova" w:hAnsi="Arial Nova"/>
          <w:i/>
          <w:iCs/>
          <w:noProof/>
          <w:color w:val="FFFFFF" w:themeColor="background1"/>
          <w:sz w:val="44"/>
          <w:szCs w:val="40"/>
        </w:rPr>
        <w:drawing>
          <wp:anchor distT="0" distB="0" distL="114300" distR="114300" simplePos="0" relativeHeight="251648000" behindDoc="1" locked="0" layoutInCell="1" allowOverlap="1" wp14:anchorId="3A63355D" wp14:editId="0B02F1E7">
            <wp:simplePos x="0" y="0"/>
            <wp:positionH relativeFrom="page">
              <wp:align>right</wp:align>
            </wp:positionH>
            <wp:positionV relativeFrom="page">
              <wp:align>top</wp:align>
            </wp:positionV>
            <wp:extent cx="7553325" cy="18288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Pr>
          <w:rFonts w:ascii="Arial Nova" w:hAnsi="Arial Nova"/>
          <w:i/>
          <w:iCs/>
          <w:noProof/>
          <w:color w:val="FFFFFF" w:themeColor="background1"/>
          <w:sz w:val="44"/>
          <w:szCs w:val="40"/>
        </w:rPr>
        <w:t>Roads</w:t>
      </w:r>
      <w:bookmarkEnd w:id="151"/>
    </w:p>
    <w:bookmarkEnd w:id="152"/>
    <w:p w14:paraId="6C507988" w14:textId="6653467F" w:rsidR="00350F93" w:rsidRDefault="00350F93" w:rsidP="00350F93"/>
    <w:p w14:paraId="2A1E356D" w14:textId="77777777" w:rsidR="004558B9" w:rsidRDefault="004558B9" w:rsidP="00350F93">
      <w:pPr>
        <w:sectPr w:rsidR="004558B9" w:rsidSect="00E857E2">
          <w:footerReference w:type="first" r:id="rId4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Spec="top"/>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7E5690" w14:paraId="7F6A9F54" w14:textId="77777777" w:rsidTr="007E5690">
        <w:trPr>
          <w:trHeight w:val="1229"/>
        </w:trPr>
        <w:tc>
          <w:tcPr>
            <w:tcW w:w="2426" w:type="dxa"/>
          </w:tcPr>
          <w:p w14:paraId="52232E7B" w14:textId="77777777" w:rsidR="007E5690" w:rsidRPr="006B535D" w:rsidRDefault="007E5690" w:rsidP="007E5690">
            <w:pPr>
              <w:rPr>
                <w:rFonts w:ascii="Arial Nova" w:hAnsi="Arial Nova"/>
                <w:b/>
                <w:bCs/>
              </w:rPr>
            </w:pPr>
            <w:r w:rsidRPr="00A3374C">
              <w:rPr>
                <w:rFonts w:ascii="Arial Nova" w:hAnsi="Arial Nova"/>
                <w:b/>
                <w:bCs/>
                <w:color w:val="auto"/>
                <w:sz w:val="44"/>
                <w:szCs w:val="48"/>
              </w:rPr>
              <w:t>R</w:t>
            </w:r>
          </w:p>
        </w:tc>
        <w:tc>
          <w:tcPr>
            <w:tcW w:w="7945" w:type="dxa"/>
          </w:tcPr>
          <w:p w14:paraId="2ABAF6CE" w14:textId="77777777" w:rsidR="007E5690" w:rsidRPr="00E40F60" w:rsidRDefault="007E5690" w:rsidP="007E5690">
            <w:pPr>
              <w:jc w:val="right"/>
              <w:rPr>
                <w:rFonts w:asciiTheme="minorHAnsi" w:hAnsiTheme="minorHAnsi" w:cstheme="minorHAnsi"/>
                <w:color w:val="498C33" w:themeColor="accent3" w:themeShade="BF"/>
                <w:sz w:val="28"/>
              </w:rPr>
            </w:pPr>
            <w:r w:rsidRPr="00E40F60">
              <w:rPr>
                <w:rFonts w:asciiTheme="minorHAnsi" w:hAnsiTheme="minorHAnsi" w:cstheme="minorHAnsi"/>
                <w:color w:val="498C33" w:themeColor="accent3" w:themeShade="BF"/>
                <w:sz w:val="28"/>
              </w:rPr>
              <w:t>Provision of a network of sealed local roads</w:t>
            </w:r>
          </w:p>
          <w:p w14:paraId="4F5EE723" w14:textId="0AE6A9E9" w:rsidR="007E5690" w:rsidRDefault="007E5690" w:rsidP="007E5690">
            <w:pPr>
              <w:jc w:val="right"/>
              <w:rPr>
                <w:rFonts w:asciiTheme="minorHAnsi" w:hAnsiTheme="minorHAnsi" w:cstheme="minorHAnsi"/>
                <w:color w:val="498C33" w:themeColor="accent3" w:themeShade="BF"/>
                <w:sz w:val="28"/>
              </w:rPr>
            </w:pPr>
            <w:r w:rsidRPr="00E40F60">
              <w:rPr>
                <w:rFonts w:asciiTheme="minorHAnsi" w:hAnsiTheme="minorHAnsi" w:cstheme="minorHAnsi"/>
                <w:color w:val="498C33" w:themeColor="accent3" w:themeShade="BF"/>
                <w:sz w:val="28"/>
              </w:rPr>
              <w:t xml:space="preserve"> under the control of the municipal council to all road users.</w:t>
            </w:r>
          </w:p>
          <w:p w14:paraId="1634B759" w14:textId="7D9B7185" w:rsidR="007E5690" w:rsidRDefault="007E5690" w:rsidP="007E5690">
            <w:pPr>
              <w:jc w:val="right"/>
              <w:rPr>
                <w:rFonts w:ascii="Arial Nova" w:hAnsi="Arial Nova"/>
              </w:rPr>
            </w:pPr>
          </w:p>
        </w:tc>
      </w:tr>
    </w:tbl>
    <w:p w14:paraId="00D35BCB" w14:textId="77777777" w:rsidR="00AD049A" w:rsidRPr="00AD049A" w:rsidRDefault="00AD049A" w:rsidP="00AD049A">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53" w:name="_Toc32323322"/>
      <w:bookmarkStart w:id="154" w:name="_Toc96088552"/>
      <w:r w:rsidRPr="00AD049A">
        <w:rPr>
          <w:rFonts w:asciiTheme="minorHAnsi" w:hAnsiTheme="minorHAnsi" w:cstheme="minorHAnsi"/>
          <w:b w:val="0"/>
          <w:color w:val="201547" w:themeColor="text2"/>
          <w:kern w:val="32"/>
          <w:sz w:val="32"/>
          <w:lang w:eastAsia="en-AU"/>
        </w:rPr>
        <w:t>R1 – Sealed local road requests</w:t>
      </w:r>
      <w:bookmarkEnd w:id="153"/>
      <w:bookmarkEnd w:id="154"/>
      <w:r w:rsidRPr="00AD049A">
        <w:rPr>
          <w:rFonts w:asciiTheme="minorHAnsi" w:hAnsiTheme="minorHAnsi" w:cstheme="minorHAnsi"/>
          <w:b w:val="0"/>
          <w:color w:val="201547" w:themeColor="text2"/>
          <w:kern w:val="32"/>
          <w:sz w:val="32"/>
          <w:lang w:eastAsia="en-AU"/>
        </w:rPr>
        <w:t xml:space="preserve">   </w:t>
      </w:r>
    </w:p>
    <w:p w14:paraId="47752229" w14:textId="77777777" w:rsidR="00AD049A" w:rsidRPr="00C94CA7" w:rsidRDefault="00AD049A" w:rsidP="00AD049A">
      <w:pPr>
        <w:pStyle w:val="BodyText100ThemeColour"/>
        <w:rPr>
          <w:rFonts w:cstheme="minorHAnsi"/>
          <w:b/>
          <w:sz w:val="24"/>
        </w:rPr>
      </w:pPr>
      <w:r w:rsidRPr="00C94CA7">
        <w:rPr>
          <w:rFonts w:cstheme="minorHAnsi"/>
          <w:b/>
          <w:sz w:val="24"/>
        </w:rPr>
        <w:t>Definition</w:t>
      </w:r>
    </w:p>
    <w:p w14:paraId="73AC4733" w14:textId="77777777" w:rsidR="00AD049A" w:rsidRPr="00A61854" w:rsidRDefault="00AD049A" w:rsidP="00AD049A">
      <w:pPr>
        <w:pStyle w:val="BodyText"/>
        <w:rPr>
          <w:b/>
          <w:color w:val="auto"/>
          <w:sz w:val="24"/>
        </w:rPr>
      </w:pPr>
      <w:r w:rsidRPr="00A61854">
        <w:rPr>
          <w:rStyle w:val="normaltextrun1"/>
          <w:rFonts w:cstheme="minorHAnsi"/>
          <w:color w:val="auto"/>
          <w:sz w:val="24"/>
          <w:szCs w:val="22"/>
        </w:rPr>
        <w:t xml:space="preserve">The number of sealed local road requests per 100 kilometres of sealed local road. </w:t>
      </w:r>
      <w:r w:rsidRPr="00A61854">
        <w:rPr>
          <w:rStyle w:val="eop"/>
          <w:rFonts w:cstheme="minorHAnsi"/>
          <w:color w:val="auto"/>
          <w:sz w:val="24"/>
          <w:szCs w:val="22"/>
        </w:rPr>
        <w:t> </w:t>
      </w:r>
    </w:p>
    <w:p w14:paraId="33345FB2" w14:textId="77777777" w:rsidR="00AD049A" w:rsidRPr="00C94CA7" w:rsidRDefault="00AD049A" w:rsidP="00AD049A">
      <w:pPr>
        <w:pStyle w:val="BodyText100ThemeColour"/>
        <w:rPr>
          <w:rFonts w:cstheme="minorHAnsi"/>
          <w:b/>
          <w:sz w:val="24"/>
        </w:rPr>
      </w:pPr>
      <w:r w:rsidRPr="00C94CA7">
        <w:rPr>
          <w:rFonts w:cstheme="minorHAnsi"/>
          <w:b/>
          <w:sz w:val="24"/>
        </w:rPr>
        <w:t>Calculation</w:t>
      </w:r>
    </w:p>
    <w:p w14:paraId="7B48065A" w14:textId="77777777" w:rsidR="00AD049A" w:rsidRPr="00196586" w:rsidRDefault="00AD049A" w:rsidP="00AD049A">
      <w:pPr>
        <w:pStyle w:val="paragraph"/>
        <w:spacing w:line="276" w:lineRule="auto"/>
        <w:textAlignment w:val="baseline"/>
        <w:rPr>
          <w:rFonts w:asciiTheme="minorHAnsi" w:hAnsiTheme="minorHAnsi" w:cstheme="minorHAnsi"/>
          <w:color w:val="62BB46" w:themeColor="accent3"/>
          <w:sz w:val="21"/>
          <w:szCs w:val="21"/>
        </w:rPr>
      </w:pPr>
      <w:r w:rsidRPr="00196586">
        <w:rPr>
          <w:rStyle w:val="normaltextrun1"/>
          <w:rFonts w:asciiTheme="minorHAnsi" w:hAnsiTheme="minorHAnsi" w:cstheme="minorHAnsi"/>
          <w:color w:val="62BB46" w:themeColor="accent3"/>
          <w:sz w:val="21"/>
          <w:szCs w:val="21"/>
          <w:u w:val="single"/>
        </w:rPr>
        <w:t>Numerator</w:t>
      </w:r>
      <w:r w:rsidRPr="00196586">
        <w:rPr>
          <w:rStyle w:val="eop"/>
          <w:rFonts w:asciiTheme="minorHAnsi" w:hAnsiTheme="minorHAnsi" w:cstheme="minorHAnsi"/>
          <w:color w:val="62BB46" w:themeColor="accent3"/>
          <w:sz w:val="21"/>
          <w:szCs w:val="21"/>
        </w:rPr>
        <w:t> </w:t>
      </w:r>
    </w:p>
    <w:p w14:paraId="1528B0F8" w14:textId="77777777" w:rsidR="00AD049A" w:rsidRPr="00A61854" w:rsidRDefault="00AD049A" w:rsidP="00AD049A">
      <w:pPr>
        <w:pStyle w:val="paragraph"/>
        <w:spacing w:after="240" w:line="276" w:lineRule="auto"/>
        <w:textAlignment w:val="baseline"/>
        <w:rPr>
          <w:rFonts w:asciiTheme="minorHAnsi" w:hAnsiTheme="minorHAnsi" w:cstheme="minorHAnsi"/>
          <w:sz w:val="21"/>
          <w:szCs w:val="21"/>
        </w:rPr>
      </w:pPr>
      <w:r w:rsidRPr="00A61854">
        <w:rPr>
          <w:rStyle w:val="normaltextrun1"/>
          <w:rFonts w:asciiTheme="minorHAnsi" w:hAnsiTheme="minorHAnsi" w:cstheme="minorHAnsi"/>
          <w:sz w:val="21"/>
          <w:szCs w:val="21"/>
        </w:rPr>
        <w:t>Number of sealed local road requests</w:t>
      </w:r>
    </w:p>
    <w:p w14:paraId="5519E0C0" w14:textId="77777777" w:rsidR="00AD049A" w:rsidRPr="00196586" w:rsidRDefault="00AD049A" w:rsidP="00AD049A">
      <w:pPr>
        <w:pStyle w:val="paragraph"/>
        <w:spacing w:line="276" w:lineRule="auto"/>
        <w:textAlignment w:val="baseline"/>
        <w:rPr>
          <w:rStyle w:val="normaltextrun1"/>
          <w:color w:val="62BB46" w:themeColor="accent3"/>
          <w:u w:val="single"/>
        </w:rPr>
      </w:pPr>
      <w:r w:rsidRPr="00196586">
        <w:rPr>
          <w:rStyle w:val="normaltextrun1"/>
          <w:rFonts w:asciiTheme="minorHAnsi" w:hAnsiTheme="minorHAnsi" w:cstheme="minorHAnsi"/>
          <w:color w:val="62BB46" w:themeColor="accent3"/>
          <w:sz w:val="21"/>
          <w:szCs w:val="21"/>
          <w:u w:val="single"/>
        </w:rPr>
        <w:t>Denominator</w:t>
      </w:r>
      <w:r w:rsidRPr="00196586">
        <w:rPr>
          <w:rStyle w:val="normaltextrun1"/>
          <w:color w:val="62BB46" w:themeColor="accent3"/>
          <w:u w:val="single"/>
        </w:rPr>
        <w:t> </w:t>
      </w:r>
    </w:p>
    <w:p w14:paraId="5CD00A9A" w14:textId="77777777" w:rsidR="00AD049A" w:rsidRPr="00A61854" w:rsidRDefault="00AD049A" w:rsidP="00AD049A">
      <w:pPr>
        <w:pStyle w:val="BodyText"/>
        <w:spacing w:before="0" w:after="0" w:line="276" w:lineRule="auto"/>
        <w:rPr>
          <w:rStyle w:val="normaltextrun1"/>
          <w:rFonts w:cstheme="minorHAnsi"/>
          <w:color w:val="auto"/>
          <w:sz w:val="21"/>
          <w:szCs w:val="21"/>
        </w:rPr>
      </w:pPr>
      <w:r w:rsidRPr="00A61854">
        <w:rPr>
          <w:rStyle w:val="normaltextrun1"/>
          <w:rFonts w:cstheme="minorHAnsi"/>
          <w:color w:val="auto"/>
          <w:sz w:val="21"/>
          <w:szCs w:val="21"/>
        </w:rPr>
        <w:t>Kilometres of sealed local roads</w:t>
      </w:r>
    </w:p>
    <w:p w14:paraId="3433A284" w14:textId="77777777" w:rsidR="00AD049A" w:rsidRDefault="00AD049A" w:rsidP="00AD049A">
      <w:pPr>
        <w:pStyle w:val="BodyText"/>
        <w:spacing w:before="0" w:after="0" w:line="276" w:lineRule="auto"/>
        <w:rPr>
          <w:rStyle w:val="normaltextrun1"/>
          <w:rFonts w:cstheme="minorHAnsi"/>
          <w:sz w:val="21"/>
          <w:szCs w:val="21"/>
        </w:rPr>
      </w:pPr>
    </w:p>
    <w:p w14:paraId="3BEE835C" w14:textId="77777777" w:rsidR="00AD049A" w:rsidRPr="00D95DCD" w:rsidRDefault="00AD049A" w:rsidP="00AD049A">
      <w:pPr>
        <w:pStyle w:val="BodyText"/>
        <w:spacing w:before="0" w:after="0" w:line="276" w:lineRule="auto"/>
        <w:rPr>
          <w:rFonts w:cstheme="minorHAnsi"/>
          <w:color w:val="auto"/>
          <w:sz w:val="21"/>
          <w:szCs w:val="21"/>
        </w:rPr>
      </w:pPr>
      <w:r w:rsidRPr="007551CF">
        <w:rPr>
          <w:rStyle w:val="normaltextrun1"/>
          <w:rFonts w:cstheme="minorHAnsi"/>
          <w:color w:val="auto"/>
          <w:sz w:val="21"/>
          <w:szCs w:val="21"/>
        </w:rPr>
        <w:t>The result is multiplied by 100.</w:t>
      </w:r>
    </w:p>
    <w:p w14:paraId="48323F5B" w14:textId="77777777" w:rsidR="00AD049A" w:rsidRPr="00C94CA7" w:rsidRDefault="00AD049A" w:rsidP="00AD049A">
      <w:pPr>
        <w:pStyle w:val="BodyText100ThemeColour"/>
        <w:rPr>
          <w:rFonts w:cstheme="minorHAnsi"/>
          <w:b/>
          <w:sz w:val="24"/>
        </w:rPr>
      </w:pPr>
      <w:r w:rsidRPr="00C94CA7">
        <w:rPr>
          <w:rFonts w:cstheme="minorHAnsi"/>
          <w:b/>
          <w:sz w:val="24"/>
        </w:rPr>
        <w:t xml:space="preserve">Key terms </w:t>
      </w:r>
    </w:p>
    <w:p w14:paraId="4AB56538" w14:textId="77777777" w:rsidR="00AD049A" w:rsidRPr="00B82E17" w:rsidRDefault="00AD049A" w:rsidP="00196586">
      <w:pPr>
        <w:pStyle w:val="paragraph"/>
        <w:spacing w:line="276" w:lineRule="auto"/>
        <w:textAlignment w:val="baseline"/>
        <w:rPr>
          <w:rStyle w:val="normaltextrun1"/>
          <w:rFonts w:asciiTheme="minorHAnsi" w:hAnsiTheme="minorHAnsi"/>
          <w:color w:val="62BB46" w:themeColor="accent3"/>
          <w:sz w:val="21"/>
          <w:szCs w:val="21"/>
          <w:u w:val="single"/>
        </w:rPr>
      </w:pPr>
      <w:r w:rsidRPr="00B82E17">
        <w:rPr>
          <w:rStyle w:val="normaltextrun1"/>
          <w:rFonts w:asciiTheme="minorHAnsi" w:hAnsiTheme="minorHAnsi"/>
          <w:color w:val="62BB46" w:themeColor="accent3"/>
          <w:sz w:val="21"/>
          <w:szCs w:val="21"/>
          <w:u w:val="single"/>
        </w:rPr>
        <w:t>Local road</w:t>
      </w:r>
    </w:p>
    <w:p w14:paraId="062B04B3" w14:textId="16461E39" w:rsidR="00AD049A" w:rsidRPr="00D95DCD" w:rsidRDefault="00AD049A" w:rsidP="00FE7AB2">
      <w:pPr>
        <w:spacing w:before="0" w:line="276" w:lineRule="auto"/>
        <w:rPr>
          <w:rFonts w:cstheme="minorHAnsi"/>
          <w:color w:val="auto"/>
          <w:sz w:val="21"/>
          <w:szCs w:val="21"/>
        </w:rPr>
      </w:pPr>
      <w:r w:rsidRPr="00D95DCD">
        <w:rPr>
          <w:rFonts w:cstheme="minorHAnsi"/>
          <w:color w:val="auto"/>
          <w:sz w:val="21"/>
          <w:szCs w:val="21"/>
        </w:rPr>
        <w:t xml:space="preserve">Is a sealed or unsealed road for which the Council is the responsible road authority under the </w:t>
      </w:r>
      <w:r w:rsidRPr="00D95DCD">
        <w:rPr>
          <w:rFonts w:cstheme="minorHAnsi"/>
          <w:i/>
          <w:iCs/>
          <w:color w:val="auto"/>
          <w:sz w:val="21"/>
          <w:szCs w:val="21"/>
        </w:rPr>
        <w:t xml:space="preserve">Road Management Act 2004 </w:t>
      </w:r>
      <w:r w:rsidRPr="00D95DCD">
        <w:rPr>
          <w:rFonts w:cstheme="minorHAnsi"/>
          <w:color w:val="auto"/>
          <w:sz w:val="21"/>
          <w:szCs w:val="21"/>
        </w:rPr>
        <w:t>and includes right-of-ways and laneways.</w:t>
      </w:r>
    </w:p>
    <w:p w14:paraId="3B60097D" w14:textId="77777777" w:rsidR="00AD049A" w:rsidRPr="00B82E17" w:rsidRDefault="00AD049A" w:rsidP="00FE7AB2">
      <w:pPr>
        <w:pStyle w:val="paragraph"/>
        <w:spacing w:line="276" w:lineRule="auto"/>
        <w:textAlignment w:val="baseline"/>
        <w:rPr>
          <w:rStyle w:val="normaltextrun1"/>
          <w:rFonts w:asciiTheme="minorHAnsi" w:hAnsiTheme="minorHAnsi"/>
          <w:color w:val="62BB46" w:themeColor="accent3"/>
          <w:sz w:val="21"/>
          <w:szCs w:val="21"/>
          <w:u w:val="single"/>
        </w:rPr>
      </w:pPr>
      <w:r w:rsidRPr="00B82E17">
        <w:rPr>
          <w:rStyle w:val="normaltextrun1"/>
          <w:rFonts w:asciiTheme="minorHAnsi" w:hAnsiTheme="minorHAnsi"/>
          <w:color w:val="62BB46" w:themeColor="accent3"/>
          <w:sz w:val="21"/>
          <w:szCs w:val="21"/>
          <w:u w:val="single"/>
        </w:rPr>
        <w:t>Sealed local roads</w:t>
      </w:r>
    </w:p>
    <w:p w14:paraId="6263334A" w14:textId="088FEA1E" w:rsidR="00AD049A" w:rsidRPr="00D95DCD" w:rsidRDefault="00AD049A" w:rsidP="00810722">
      <w:pPr>
        <w:spacing w:before="0" w:line="276" w:lineRule="auto"/>
        <w:rPr>
          <w:rFonts w:cstheme="minorHAnsi"/>
          <w:color w:val="auto"/>
          <w:sz w:val="21"/>
          <w:szCs w:val="21"/>
        </w:rPr>
      </w:pPr>
      <w:r w:rsidRPr="00D95DCD">
        <w:rPr>
          <w:rFonts w:cstheme="minorHAnsi"/>
          <w:color w:val="auto"/>
          <w:sz w:val="21"/>
          <w:szCs w:val="21"/>
        </w:rPr>
        <w:t>Is sealed roads under the control of the municipality and includes the road pavement and road seal (and kerb and channel where applicable).</w:t>
      </w:r>
    </w:p>
    <w:p w14:paraId="12B390C0" w14:textId="77777777" w:rsidR="00AD049A" w:rsidRPr="00810722" w:rsidRDefault="00AD049A" w:rsidP="00810722">
      <w:pPr>
        <w:spacing w:before="0" w:after="0" w:line="276" w:lineRule="auto"/>
        <w:rPr>
          <w:rFonts w:cstheme="minorHAnsi"/>
          <w:color w:val="62BB46" w:themeColor="accent3"/>
          <w:sz w:val="21"/>
          <w:szCs w:val="21"/>
          <w:u w:val="single"/>
        </w:rPr>
      </w:pPr>
      <w:r w:rsidRPr="00810722">
        <w:rPr>
          <w:rFonts w:cstheme="minorHAnsi"/>
          <w:color w:val="62BB46" w:themeColor="accent3"/>
          <w:sz w:val="21"/>
          <w:szCs w:val="21"/>
          <w:u w:val="single"/>
        </w:rPr>
        <w:t>Sealed local road requests</w:t>
      </w:r>
    </w:p>
    <w:p w14:paraId="0DC4DAB0" w14:textId="55F63022" w:rsidR="00AD049A" w:rsidRPr="00D95DCD" w:rsidRDefault="00AD049A" w:rsidP="00810722">
      <w:pPr>
        <w:spacing w:before="0" w:line="276" w:lineRule="auto"/>
        <w:rPr>
          <w:rFonts w:cstheme="minorHAnsi"/>
          <w:color w:val="auto"/>
          <w:sz w:val="21"/>
          <w:szCs w:val="21"/>
        </w:rPr>
      </w:pPr>
      <w:r w:rsidRPr="00D95DCD">
        <w:rPr>
          <w:rFonts w:cstheme="minorHAnsi"/>
          <w:color w:val="auto"/>
          <w:sz w:val="21"/>
          <w:szCs w:val="21"/>
        </w:rPr>
        <w:t>Is any request received from a member of the public (written or verbal) in regard to council’s sealed local road network. It does not include requests relating to matters that fall outside the definition of ‘sealed local roads’ (e.g. tree removal).</w:t>
      </w:r>
    </w:p>
    <w:p w14:paraId="01FFD019" w14:textId="77777777" w:rsidR="00810722" w:rsidRDefault="00810722" w:rsidP="00AD049A">
      <w:pPr>
        <w:pStyle w:val="BodyText100ThemeColour"/>
        <w:rPr>
          <w:rFonts w:cstheme="minorHAnsi"/>
          <w:b/>
          <w:sz w:val="24"/>
        </w:rPr>
      </w:pPr>
    </w:p>
    <w:p w14:paraId="393A2A42" w14:textId="77777777" w:rsidR="006D5761" w:rsidRDefault="006D5761" w:rsidP="00AD049A">
      <w:pPr>
        <w:pStyle w:val="BodyText100ThemeColour"/>
        <w:rPr>
          <w:rFonts w:cstheme="minorHAnsi"/>
          <w:b/>
          <w:sz w:val="24"/>
        </w:rPr>
      </w:pPr>
    </w:p>
    <w:p w14:paraId="6B7D78FA" w14:textId="3E774E33" w:rsidR="00AD049A" w:rsidRPr="00C94CA7" w:rsidRDefault="00AD049A" w:rsidP="00AD049A">
      <w:pPr>
        <w:pStyle w:val="BodyText100ThemeColour"/>
        <w:rPr>
          <w:rFonts w:cstheme="minorHAnsi"/>
          <w:b/>
          <w:sz w:val="24"/>
        </w:rPr>
      </w:pPr>
      <w:r w:rsidRPr="00C94CA7">
        <w:rPr>
          <w:rFonts w:cstheme="minorHAnsi"/>
          <w:b/>
          <w:sz w:val="24"/>
        </w:rPr>
        <w:t>Classification</w:t>
      </w:r>
    </w:p>
    <w:p w14:paraId="4796F206" w14:textId="77777777" w:rsidR="00AD049A" w:rsidRPr="00D95DCD" w:rsidRDefault="00AD049A" w:rsidP="00AD049A">
      <w:pPr>
        <w:pStyle w:val="BodyText"/>
        <w:spacing w:before="0" w:after="0" w:line="276" w:lineRule="auto"/>
        <w:rPr>
          <w:rFonts w:cstheme="minorHAnsi"/>
          <w:color w:val="auto"/>
          <w:sz w:val="21"/>
          <w:szCs w:val="21"/>
        </w:rPr>
      </w:pPr>
      <w:r w:rsidRPr="00D95DCD">
        <w:rPr>
          <w:rFonts w:cstheme="minorHAnsi"/>
          <w:color w:val="auto"/>
          <w:sz w:val="21"/>
          <w:szCs w:val="21"/>
        </w:rPr>
        <w:t xml:space="preserve">Output indicator – Satisfaction </w:t>
      </w:r>
    </w:p>
    <w:p w14:paraId="04CFBCE8" w14:textId="77777777" w:rsidR="00AD049A" w:rsidRPr="006F0F34" w:rsidRDefault="00AD049A" w:rsidP="00AD049A">
      <w:pPr>
        <w:pStyle w:val="BodyText100ThemeColour"/>
        <w:rPr>
          <w:rFonts w:cstheme="minorHAnsi"/>
          <w:b/>
          <w:sz w:val="24"/>
        </w:rPr>
      </w:pPr>
      <w:r w:rsidRPr="006F0F34">
        <w:rPr>
          <w:rFonts w:cstheme="minorHAnsi"/>
          <w:b/>
          <w:sz w:val="24"/>
        </w:rPr>
        <w:t>Data source</w:t>
      </w:r>
    </w:p>
    <w:p w14:paraId="308EB2E6" w14:textId="77777777" w:rsidR="00AD049A" w:rsidRPr="00686800" w:rsidRDefault="00AD049A" w:rsidP="00AD049A">
      <w:pPr>
        <w:pStyle w:val="BodyText"/>
        <w:spacing w:before="0" w:after="0" w:line="276" w:lineRule="auto"/>
        <w:rPr>
          <w:rFonts w:cstheme="minorHAnsi"/>
          <w:color w:val="62BB46" w:themeColor="accent3"/>
          <w:sz w:val="21"/>
          <w:szCs w:val="21"/>
          <w:u w:val="single"/>
        </w:rPr>
      </w:pPr>
      <w:r w:rsidRPr="00686800">
        <w:rPr>
          <w:rFonts w:cstheme="minorHAnsi"/>
          <w:color w:val="62BB46" w:themeColor="accent3"/>
          <w:sz w:val="21"/>
          <w:szCs w:val="21"/>
          <w:u w:val="single"/>
        </w:rPr>
        <w:t>Numerator</w:t>
      </w:r>
    </w:p>
    <w:p w14:paraId="6D71F83F" w14:textId="77777777" w:rsidR="00AD049A" w:rsidRPr="00D95DCD" w:rsidRDefault="00AD049A" w:rsidP="00AD049A">
      <w:pPr>
        <w:pStyle w:val="BodyText"/>
        <w:spacing w:before="0" w:line="276" w:lineRule="auto"/>
        <w:rPr>
          <w:rFonts w:cstheme="minorHAnsi"/>
          <w:color w:val="auto"/>
          <w:sz w:val="21"/>
          <w:szCs w:val="21"/>
        </w:rPr>
      </w:pPr>
      <w:r w:rsidRPr="00D95DCD">
        <w:rPr>
          <w:rFonts w:cstheme="minorHAnsi"/>
          <w:color w:val="auto"/>
          <w:sz w:val="21"/>
          <w:szCs w:val="21"/>
        </w:rPr>
        <w:t xml:space="preserve">Any customer request system (such as Pathway) which indicates the number of requests made by a member of the public about the council’s sealed local road network.   </w:t>
      </w:r>
    </w:p>
    <w:p w14:paraId="484D68CB" w14:textId="77777777" w:rsidR="00AD049A" w:rsidRPr="00C94CA7" w:rsidRDefault="00AD049A" w:rsidP="00AD049A">
      <w:pPr>
        <w:pStyle w:val="BodyText"/>
        <w:spacing w:before="0" w:after="0" w:line="276" w:lineRule="auto"/>
        <w:rPr>
          <w:rFonts w:cstheme="minorHAnsi"/>
          <w:sz w:val="21"/>
          <w:szCs w:val="21"/>
          <w:u w:val="single"/>
        </w:rPr>
      </w:pPr>
      <w:r w:rsidRPr="00686800">
        <w:rPr>
          <w:rFonts w:cstheme="minorHAnsi"/>
          <w:color w:val="62BB46" w:themeColor="accent3"/>
          <w:sz w:val="21"/>
          <w:szCs w:val="21"/>
          <w:u w:val="single"/>
        </w:rPr>
        <w:t>Denominator</w:t>
      </w:r>
    </w:p>
    <w:p w14:paraId="5CBA20C4" w14:textId="77777777" w:rsidR="00AD049A" w:rsidRPr="00D95DCD" w:rsidRDefault="00AD049A" w:rsidP="00AD049A">
      <w:pPr>
        <w:pStyle w:val="BodyText"/>
        <w:spacing w:before="0" w:after="0" w:line="276" w:lineRule="auto"/>
        <w:rPr>
          <w:rFonts w:cstheme="minorHAnsi"/>
          <w:color w:val="auto"/>
          <w:sz w:val="21"/>
          <w:szCs w:val="21"/>
        </w:rPr>
      </w:pPr>
      <w:r w:rsidRPr="00D95DCD">
        <w:rPr>
          <w:rFonts w:cstheme="minorHAnsi"/>
          <w:color w:val="auto"/>
          <w:sz w:val="21"/>
          <w:szCs w:val="21"/>
        </w:rPr>
        <w:t>Any asset management system (such as Moloney or SMEC) which indicates the length of sealed local roads in the municipality.</w:t>
      </w:r>
    </w:p>
    <w:p w14:paraId="6B87E40E" w14:textId="77777777" w:rsidR="00AD049A" w:rsidRPr="00C94CA7" w:rsidRDefault="00AD049A" w:rsidP="00AD049A">
      <w:pPr>
        <w:pStyle w:val="BodyText100ThemeColour"/>
        <w:rPr>
          <w:rFonts w:cstheme="minorHAnsi"/>
          <w:b/>
          <w:sz w:val="24"/>
        </w:rPr>
      </w:pPr>
      <w:r w:rsidRPr="00C94CA7">
        <w:rPr>
          <w:rFonts w:cstheme="minorHAnsi"/>
          <w:b/>
          <w:sz w:val="24"/>
        </w:rPr>
        <w:t>Data use / Community outcome</w:t>
      </w:r>
    </w:p>
    <w:p w14:paraId="5744D9A8" w14:textId="77777777" w:rsidR="00AD049A" w:rsidRPr="00D95DCD" w:rsidRDefault="00AD049A" w:rsidP="00AD049A">
      <w:pPr>
        <w:pStyle w:val="BodyText"/>
        <w:spacing w:before="0" w:after="0" w:line="276" w:lineRule="auto"/>
        <w:rPr>
          <w:rFonts w:cstheme="minorHAnsi"/>
          <w:color w:val="auto"/>
          <w:sz w:val="21"/>
          <w:szCs w:val="21"/>
          <w:lang w:eastAsia="en-AU"/>
        </w:rPr>
      </w:pPr>
      <w:r w:rsidRPr="00D95DCD">
        <w:rPr>
          <w:rFonts w:cstheme="minorHAnsi"/>
          <w:color w:val="auto"/>
          <w:sz w:val="21"/>
          <w:szCs w:val="21"/>
          <w:lang w:eastAsia="en-AU"/>
        </w:rPr>
        <w:t xml:space="preserve">Assessment of community satisfaction with council services. Lower sealed local road requests suggest a more effective roads service and greater satisfaction from road users. </w:t>
      </w:r>
    </w:p>
    <w:p w14:paraId="075EE384" w14:textId="77777777" w:rsidR="00AD049A" w:rsidRPr="00C94CA7" w:rsidRDefault="00AD049A" w:rsidP="00AD049A">
      <w:pPr>
        <w:pStyle w:val="BodyText100ThemeColour"/>
        <w:rPr>
          <w:rFonts w:cstheme="minorHAnsi"/>
          <w:b/>
          <w:sz w:val="24"/>
        </w:rPr>
      </w:pPr>
      <w:r w:rsidRPr="00C94CA7">
        <w:rPr>
          <w:rFonts w:cstheme="minorHAnsi"/>
          <w:b/>
          <w:sz w:val="24"/>
        </w:rPr>
        <w:t>Suitability for target setting</w:t>
      </w:r>
    </w:p>
    <w:p w14:paraId="5E4AFE7E" w14:textId="77777777" w:rsidR="00AD049A" w:rsidRPr="00D95DCD" w:rsidRDefault="00AD049A" w:rsidP="00AD049A">
      <w:pPr>
        <w:pStyle w:val="BodyText"/>
        <w:spacing w:before="0" w:after="0" w:line="276" w:lineRule="auto"/>
        <w:rPr>
          <w:rFonts w:cstheme="minorHAnsi"/>
          <w:b/>
          <w:bCs/>
          <w:color w:val="auto"/>
          <w:sz w:val="21"/>
          <w:szCs w:val="21"/>
        </w:rPr>
      </w:pPr>
      <w:r w:rsidRPr="00D95DCD">
        <w:rPr>
          <w:rFonts w:cstheme="minorHAnsi"/>
          <w:b/>
          <w:bCs/>
          <w:color w:val="auto"/>
          <w:sz w:val="21"/>
          <w:szCs w:val="21"/>
        </w:rPr>
        <w:t>Good</w:t>
      </w:r>
    </w:p>
    <w:p w14:paraId="7E1202CF" w14:textId="77777777" w:rsidR="00AD049A" w:rsidRPr="00D95DCD" w:rsidRDefault="00AD049A" w:rsidP="00AD049A">
      <w:pPr>
        <w:pStyle w:val="BodyText"/>
        <w:spacing w:before="0" w:after="0" w:line="276" w:lineRule="auto"/>
        <w:rPr>
          <w:rFonts w:cstheme="minorHAnsi"/>
          <w:color w:val="auto"/>
          <w:sz w:val="21"/>
          <w:szCs w:val="21"/>
        </w:rPr>
      </w:pPr>
      <w:r w:rsidRPr="00D95DCD">
        <w:rPr>
          <w:rFonts w:cstheme="minorHAnsi"/>
          <w:color w:val="auto"/>
          <w:sz w:val="21"/>
          <w:szCs w:val="21"/>
        </w:rPr>
        <w:t xml:space="preserve">Data is stable, and council has some influence over the outcome.  </w:t>
      </w:r>
    </w:p>
    <w:p w14:paraId="1402B3A4" w14:textId="77777777" w:rsidR="00AD049A" w:rsidRPr="00C94CA7" w:rsidRDefault="00AD049A" w:rsidP="00AD049A">
      <w:pPr>
        <w:pStyle w:val="BodyText100ThemeColour"/>
        <w:rPr>
          <w:rFonts w:cstheme="minorHAnsi"/>
          <w:b/>
          <w:sz w:val="24"/>
        </w:rPr>
      </w:pPr>
      <w:r w:rsidRPr="00C94CA7">
        <w:rPr>
          <w:rFonts w:cstheme="minorHAnsi"/>
          <w:b/>
          <w:sz w:val="24"/>
        </w:rPr>
        <w:t>Related to</w:t>
      </w:r>
    </w:p>
    <w:p w14:paraId="46B2588B" w14:textId="77777777" w:rsidR="00AD049A" w:rsidRPr="00D95DCD" w:rsidRDefault="00AD049A" w:rsidP="00AD049A">
      <w:pPr>
        <w:pStyle w:val="BodyText"/>
        <w:spacing w:before="0" w:after="0" w:line="276" w:lineRule="auto"/>
        <w:rPr>
          <w:rFonts w:cstheme="minorHAnsi"/>
          <w:color w:val="auto"/>
          <w:sz w:val="21"/>
          <w:szCs w:val="21"/>
        </w:rPr>
      </w:pPr>
      <w:r w:rsidRPr="00D95DCD">
        <w:rPr>
          <w:rFonts w:cstheme="minorHAnsi"/>
          <w:color w:val="auto"/>
          <w:sz w:val="21"/>
          <w:szCs w:val="21"/>
        </w:rPr>
        <w:t>R2 – Sealed local roads maintained to condition standards</w:t>
      </w:r>
    </w:p>
    <w:p w14:paraId="42FBAEA7" w14:textId="77777777" w:rsidR="00AD049A" w:rsidRPr="00D95DCD" w:rsidRDefault="00AD049A" w:rsidP="00AD049A">
      <w:pPr>
        <w:pStyle w:val="BodyText"/>
        <w:spacing w:before="0" w:line="276" w:lineRule="auto"/>
        <w:rPr>
          <w:rFonts w:cstheme="minorHAnsi"/>
          <w:color w:val="auto"/>
          <w:sz w:val="21"/>
          <w:szCs w:val="21"/>
        </w:rPr>
      </w:pPr>
      <w:r w:rsidRPr="00D95DCD">
        <w:rPr>
          <w:rFonts w:cstheme="minorHAnsi"/>
          <w:color w:val="auto"/>
          <w:sz w:val="21"/>
          <w:szCs w:val="21"/>
        </w:rPr>
        <w:t xml:space="preserve">R5 – Satisfaction with sealed local roads  </w:t>
      </w:r>
    </w:p>
    <w:p w14:paraId="4C68148F" w14:textId="77777777" w:rsidR="00AD049A" w:rsidRPr="00C94CA7" w:rsidRDefault="00AD049A" w:rsidP="00AD049A">
      <w:pPr>
        <w:pStyle w:val="BodyText100ThemeColour"/>
        <w:rPr>
          <w:rFonts w:cstheme="minorHAnsi"/>
          <w:b/>
          <w:sz w:val="24"/>
        </w:rPr>
      </w:pPr>
      <w:r w:rsidRPr="00C94CA7">
        <w:rPr>
          <w:rFonts w:cstheme="minorHAnsi"/>
          <w:b/>
          <w:sz w:val="24"/>
        </w:rPr>
        <w:t>Further information</w:t>
      </w:r>
    </w:p>
    <w:p w14:paraId="4FE98E43" w14:textId="7D747A01" w:rsidR="00AD049A" w:rsidRPr="00D95DCD" w:rsidRDefault="00AD049A" w:rsidP="00AD049A">
      <w:pPr>
        <w:pStyle w:val="BodyText"/>
        <w:spacing w:before="0" w:after="0" w:line="276" w:lineRule="auto"/>
        <w:rPr>
          <w:rFonts w:cstheme="minorHAnsi"/>
          <w:color w:val="auto"/>
          <w:sz w:val="21"/>
          <w:szCs w:val="21"/>
        </w:rPr>
      </w:pPr>
      <w:r w:rsidRPr="0075650C">
        <w:rPr>
          <w:rFonts w:cstheme="minorHAnsi"/>
          <w:color w:val="auto"/>
          <w:sz w:val="21"/>
          <w:szCs w:val="21"/>
        </w:rPr>
        <w:t>Local Government (Planning and Reporting) Regulations 20</w:t>
      </w:r>
      <w:r w:rsidR="007551CF" w:rsidRPr="0075650C">
        <w:rPr>
          <w:rFonts w:cstheme="minorHAnsi"/>
          <w:color w:val="auto"/>
          <w:sz w:val="21"/>
          <w:szCs w:val="21"/>
        </w:rPr>
        <w:t>20</w:t>
      </w:r>
      <w:r w:rsidRPr="0075650C">
        <w:rPr>
          <w:rFonts w:cstheme="minorHAnsi"/>
          <w:color w:val="auto"/>
          <w:sz w:val="21"/>
          <w:szCs w:val="21"/>
        </w:rPr>
        <w:t xml:space="preserve"> – Schedule 2 Indicator </w:t>
      </w:r>
      <w:r w:rsidR="0075650C" w:rsidRPr="0075650C">
        <w:rPr>
          <w:rFonts w:cstheme="minorHAnsi"/>
          <w:color w:val="auto"/>
          <w:sz w:val="21"/>
          <w:szCs w:val="21"/>
        </w:rPr>
        <w:t>3a</w:t>
      </w:r>
      <w:r w:rsidRPr="0075650C">
        <w:rPr>
          <w:rFonts w:cstheme="minorHAnsi"/>
          <w:color w:val="auto"/>
          <w:sz w:val="21"/>
          <w:szCs w:val="21"/>
        </w:rPr>
        <w:t xml:space="preserve"> (Page </w:t>
      </w:r>
      <w:r w:rsidR="0075650C" w:rsidRPr="0075650C">
        <w:rPr>
          <w:rFonts w:cstheme="minorHAnsi"/>
          <w:color w:val="auto"/>
          <w:sz w:val="21"/>
          <w:szCs w:val="21"/>
        </w:rPr>
        <w:t>37</w:t>
      </w:r>
      <w:r w:rsidRPr="0075650C">
        <w:rPr>
          <w:rFonts w:cstheme="minorHAnsi"/>
          <w:color w:val="auto"/>
          <w:sz w:val="21"/>
          <w:szCs w:val="21"/>
        </w:rPr>
        <w:t>)</w:t>
      </w:r>
    </w:p>
    <w:p w14:paraId="4E0371C9" w14:textId="77777777" w:rsidR="00AD049A" w:rsidRPr="00D95DCD" w:rsidRDefault="00AD049A" w:rsidP="00AD049A">
      <w:pPr>
        <w:pStyle w:val="BodyText"/>
        <w:spacing w:before="0" w:after="0" w:line="276" w:lineRule="auto"/>
        <w:rPr>
          <w:rFonts w:cstheme="minorHAnsi"/>
          <w:color w:val="auto"/>
          <w:sz w:val="21"/>
          <w:szCs w:val="21"/>
        </w:rPr>
      </w:pPr>
      <w:r w:rsidRPr="00D95DCD">
        <w:rPr>
          <w:rFonts w:cstheme="minorHAnsi"/>
          <w:i/>
          <w:iCs/>
          <w:color w:val="auto"/>
          <w:sz w:val="21"/>
          <w:szCs w:val="21"/>
        </w:rPr>
        <w:t>Road Management Act 2004</w:t>
      </w:r>
    </w:p>
    <w:p w14:paraId="753116DD" w14:textId="77777777" w:rsidR="00AD049A" w:rsidRPr="009323FC" w:rsidRDefault="00AD049A" w:rsidP="00AD049A">
      <w:pPr>
        <w:pStyle w:val="BodyText100ThemeColour"/>
        <w:rPr>
          <w:rFonts w:cstheme="minorHAnsi"/>
          <w:b/>
          <w:sz w:val="24"/>
        </w:rPr>
      </w:pPr>
      <w:r w:rsidRPr="009323FC">
        <w:rPr>
          <w:rFonts w:cstheme="minorHAnsi"/>
          <w:b/>
          <w:sz w:val="24"/>
        </w:rPr>
        <w:t>Notes or Case Studies</w:t>
      </w:r>
    </w:p>
    <w:p w14:paraId="77471D3C" w14:textId="77777777" w:rsidR="00AD049A" w:rsidRPr="00D95DCD" w:rsidRDefault="00AD049A" w:rsidP="00AD049A">
      <w:pPr>
        <w:pStyle w:val="BodyText"/>
        <w:spacing w:before="0" w:after="0" w:line="276" w:lineRule="auto"/>
        <w:rPr>
          <w:rFonts w:cstheme="minorHAnsi"/>
          <w:color w:val="auto"/>
          <w:sz w:val="21"/>
          <w:szCs w:val="21"/>
          <w:lang w:eastAsia="en-AU"/>
        </w:rPr>
      </w:pPr>
      <w:r w:rsidRPr="009323FC">
        <w:rPr>
          <w:rFonts w:cstheme="minorHAnsi"/>
          <w:color w:val="auto"/>
          <w:sz w:val="21"/>
          <w:szCs w:val="21"/>
          <w:lang w:eastAsia="en-AU"/>
        </w:rPr>
        <w:t>None</w:t>
      </w:r>
    </w:p>
    <w:p w14:paraId="105F785C" w14:textId="77777777" w:rsidR="001243CE" w:rsidRPr="00F878DF" w:rsidRDefault="001243CE" w:rsidP="00F878DF">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55" w:name="_Toc96088553"/>
      <w:r w:rsidRPr="00F878DF">
        <w:rPr>
          <w:rFonts w:asciiTheme="minorHAnsi" w:hAnsiTheme="minorHAnsi" w:cstheme="minorHAnsi"/>
          <w:b w:val="0"/>
          <w:color w:val="201547" w:themeColor="text2"/>
          <w:kern w:val="32"/>
          <w:sz w:val="32"/>
          <w:lang w:eastAsia="en-AU"/>
        </w:rPr>
        <w:t>R2 – Sealed local roads maintained to condition standards</w:t>
      </w:r>
      <w:bookmarkEnd w:id="155"/>
      <w:r w:rsidRPr="00F878DF">
        <w:rPr>
          <w:rFonts w:asciiTheme="minorHAnsi" w:hAnsiTheme="minorHAnsi" w:cstheme="minorHAnsi"/>
          <w:b w:val="0"/>
          <w:color w:val="201547" w:themeColor="text2"/>
          <w:kern w:val="32"/>
          <w:sz w:val="32"/>
          <w:lang w:eastAsia="en-AU"/>
        </w:rPr>
        <w:t xml:space="preserve">  </w:t>
      </w:r>
    </w:p>
    <w:p w14:paraId="39991B44" w14:textId="77777777" w:rsidR="001243CE" w:rsidRPr="00C94CA7" w:rsidRDefault="001243CE" w:rsidP="001243CE">
      <w:pPr>
        <w:pStyle w:val="BodyText100ThemeColour"/>
        <w:rPr>
          <w:rFonts w:cstheme="minorHAnsi"/>
          <w:b/>
          <w:sz w:val="24"/>
        </w:rPr>
      </w:pPr>
      <w:r w:rsidRPr="00C94CA7">
        <w:rPr>
          <w:rFonts w:cstheme="minorHAnsi"/>
          <w:b/>
          <w:sz w:val="24"/>
        </w:rPr>
        <w:t>Definition</w:t>
      </w:r>
    </w:p>
    <w:p w14:paraId="41B7E23C" w14:textId="77777777" w:rsidR="001243CE" w:rsidRPr="005E1CFD" w:rsidRDefault="001243CE" w:rsidP="001243CE">
      <w:pPr>
        <w:pStyle w:val="BodyText"/>
        <w:rPr>
          <w:b/>
          <w:color w:val="auto"/>
          <w:sz w:val="24"/>
        </w:rPr>
      </w:pPr>
      <w:r w:rsidRPr="005E1CFD">
        <w:rPr>
          <w:rStyle w:val="normaltextrun1"/>
          <w:rFonts w:cstheme="minorHAnsi"/>
          <w:color w:val="auto"/>
          <w:sz w:val="24"/>
          <w:szCs w:val="22"/>
        </w:rPr>
        <w:t xml:space="preserve">The percentage of sealed local roads that are below the renewal intervention level set by Council and not requiring renewal. </w:t>
      </w:r>
      <w:r w:rsidRPr="005E1CFD">
        <w:rPr>
          <w:rStyle w:val="eop"/>
          <w:rFonts w:cstheme="minorHAnsi"/>
          <w:color w:val="auto"/>
          <w:sz w:val="24"/>
          <w:szCs w:val="22"/>
        </w:rPr>
        <w:t> </w:t>
      </w:r>
    </w:p>
    <w:p w14:paraId="466EEC2B" w14:textId="77777777" w:rsidR="001243CE" w:rsidRPr="00C94CA7" w:rsidRDefault="001243CE" w:rsidP="001243CE">
      <w:pPr>
        <w:pStyle w:val="BodyText100ThemeColour"/>
        <w:rPr>
          <w:rFonts w:cstheme="minorHAnsi"/>
          <w:b/>
          <w:sz w:val="24"/>
        </w:rPr>
      </w:pPr>
      <w:r w:rsidRPr="00C94CA7">
        <w:rPr>
          <w:rFonts w:cstheme="minorHAnsi"/>
          <w:b/>
          <w:sz w:val="24"/>
        </w:rPr>
        <w:t>Calculation</w:t>
      </w:r>
    </w:p>
    <w:p w14:paraId="2866F554" w14:textId="77777777" w:rsidR="001243CE" w:rsidRPr="00CC7E83" w:rsidRDefault="001243CE" w:rsidP="001243CE">
      <w:pPr>
        <w:pStyle w:val="paragraph"/>
        <w:spacing w:line="276" w:lineRule="auto"/>
        <w:textAlignment w:val="baseline"/>
        <w:rPr>
          <w:rFonts w:asciiTheme="minorHAnsi" w:hAnsiTheme="minorHAnsi" w:cstheme="minorHAnsi"/>
          <w:color w:val="62BB46" w:themeColor="accent3"/>
          <w:sz w:val="21"/>
          <w:szCs w:val="21"/>
        </w:rPr>
      </w:pPr>
      <w:r w:rsidRPr="00CC7E83">
        <w:rPr>
          <w:rStyle w:val="normaltextrun1"/>
          <w:rFonts w:asciiTheme="minorHAnsi" w:hAnsiTheme="minorHAnsi" w:cstheme="minorHAnsi"/>
          <w:color w:val="62BB46" w:themeColor="accent3"/>
          <w:sz w:val="21"/>
          <w:szCs w:val="21"/>
          <w:u w:val="single"/>
        </w:rPr>
        <w:t>Numerator</w:t>
      </w:r>
      <w:r w:rsidRPr="00CC7E83">
        <w:rPr>
          <w:rStyle w:val="eop"/>
          <w:rFonts w:asciiTheme="minorHAnsi" w:hAnsiTheme="minorHAnsi" w:cstheme="minorHAnsi"/>
          <w:color w:val="62BB46" w:themeColor="accent3"/>
          <w:sz w:val="21"/>
          <w:szCs w:val="21"/>
        </w:rPr>
        <w:t> </w:t>
      </w:r>
    </w:p>
    <w:p w14:paraId="10DE6AD7" w14:textId="77777777" w:rsidR="001243CE" w:rsidRPr="005E1CFD" w:rsidRDefault="001243CE" w:rsidP="001243CE">
      <w:pPr>
        <w:pStyle w:val="paragraph"/>
        <w:spacing w:after="240" w:line="276" w:lineRule="auto"/>
        <w:textAlignment w:val="baseline"/>
        <w:rPr>
          <w:rFonts w:asciiTheme="minorHAnsi" w:hAnsiTheme="minorHAnsi" w:cstheme="minorHAnsi"/>
          <w:sz w:val="21"/>
          <w:szCs w:val="21"/>
        </w:rPr>
      </w:pPr>
      <w:r w:rsidRPr="005E1CFD">
        <w:rPr>
          <w:rStyle w:val="normaltextrun1"/>
          <w:rFonts w:asciiTheme="minorHAnsi" w:hAnsiTheme="minorHAnsi" w:cstheme="minorHAnsi"/>
          <w:sz w:val="21"/>
          <w:szCs w:val="21"/>
        </w:rPr>
        <w:t>Number of kilometres of sealed local roads below the renewal intervention level set by Council</w:t>
      </w:r>
    </w:p>
    <w:p w14:paraId="3FB56CFB" w14:textId="77777777" w:rsidR="001243CE" w:rsidRPr="00CC7E83" w:rsidRDefault="001243CE" w:rsidP="001243CE">
      <w:pPr>
        <w:pStyle w:val="paragraph"/>
        <w:spacing w:line="276" w:lineRule="auto"/>
        <w:textAlignment w:val="baseline"/>
        <w:rPr>
          <w:rFonts w:asciiTheme="minorHAnsi" w:hAnsiTheme="minorHAnsi" w:cstheme="minorHAnsi"/>
          <w:color w:val="62BB46" w:themeColor="accent3"/>
          <w:sz w:val="21"/>
          <w:szCs w:val="21"/>
        </w:rPr>
      </w:pPr>
      <w:r w:rsidRPr="00CC7E83">
        <w:rPr>
          <w:rStyle w:val="normaltextrun1"/>
          <w:rFonts w:asciiTheme="minorHAnsi" w:hAnsiTheme="minorHAnsi" w:cstheme="minorHAnsi"/>
          <w:color w:val="62BB46" w:themeColor="accent3"/>
          <w:sz w:val="21"/>
          <w:szCs w:val="21"/>
          <w:u w:val="single"/>
        </w:rPr>
        <w:t>Denominator</w:t>
      </w:r>
      <w:r w:rsidRPr="00CC7E83">
        <w:rPr>
          <w:rStyle w:val="eop"/>
          <w:rFonts w:asciiTheme="minorHAnsi" w:hAnsiTheme="minorHAnsi" w:cstheme="minorHAnsi"/>
          <w:color w:val="62BB46" w:themeColor="accent3"/>
          <w:sz w:val="21"/>
          <w:szCs w:val="21"/>
        </w:rPr>
        <w:t> </w:t>
      </w:r>
    </w:p>
    <w:p w14:paraId="062648BE" w14:textId="69303B46" w:rsidR="001243CE" w:rsidRPr="005E1CFD" w:rsidRDefault="001243CE" w:rsidP="00CC7E83">
      <w:pPr>
        <w:pStyle w:val="BodyText"/>
        <w:spacing w:before="0" w:line="276" w:lineRule="auto"/>
        <w:rPr>
          <w:rStyle w:val="normaltextrun1"/>
          <w:rFonts w:cstheme="minorHAnsi"/>
          <w:color w:val="auto"/>
          <w:sz w:val="21"/>
          <w:szCs w:val="21"/>
        </w:rPr>
      </w:pPr>
      <w:r w:rsidRPr="005E1CFD">
        <w:rPr>
          <w:rStyle w:val="normaltextrun1"/>
          <w:rFonts w:cstheme="minorHAnsi"/>
          <w:color w:val="auto"/>
          <w:sz w:val="21"/>
          <w:szCs w:val="21"/>
        </w:rPr>
        <w:t>Kilometres of sealed local roads</w:t>
      </w:r>
    </w:p>
    <w:p w14:paraId="05C145E4" w14:textId="77777777" w:rsidR="001243CE" w:rsidRPr="005E1CFD" w:rsidRDefault="001243CE" w:rsidP="00260563">
      <w:pPr>
        <w:pStyle w:val="BodyText"/>
        <w:spacing w:before="0" w:line="276" w:lineRule="auto"/>
        <w:rPr>
          <w:rStyle w:val="normaltextrun1"/>
          <w:rFonts w:cstheme="minorHAnsi"/>
          <w:color w:val="auto"/>
          <w:sz w:val="21"/>
          <w:szCs w:val="21"/>
        </w:rPr>
      </w:pPr>
      <w:r w:rsidRPr="009323FC">
        <w:rPr>
          <w:rStyle w:val="normaltextrun1"/>
          <w:rFonts w:cstheme="minorHAnsi"/>
          <w:color w:val="auto"/>
          <w:sz w:val="21"/>
          <w:szCs w:val="21"/>
        </w:rPr>
        <w:t>The result is multiplied by 100.</w:t>
      </w:r>
    </w:p>
    <w:p w14:paraId="62A2FD63" w14:textId="77777777" w:rsidR="001243CE" w:rsidRPr="00C94CA7" w:rsidRDefault="001243CE" w:rsidP="001243CE">
      <w:pPr>
        <w:pStyle w:val="BodyText100ThemeColour"/>
        <w:rPr>
          <w:rFonts w:cstheme="minorHAnsi"/>
          <w:b/>
          <w:sz w:val="24"/>
        </w:rPr>
      </w:pPr>
      <w:r w:rsidRPr="00C94CA7">
        <w:rPr>
          <w:rFonts w:cstheme="minorHAnsi"/>
          <w:b/>
          <w:sz w:val="24"/>
        </w:rPr>
        <w:t xml:space="preserve">Key terms </w:t>
      </w:r>
    </w:p>
    <w:p w14:paraId="21DFBCB2" w14:textId="77777777" w:rsidR="001243CE" w:rsidRPr="00260563" w:rsidRDefault="001243CE" w:rsidP="00260563">
      <w:pPr>
        <w:spacing w:before="0" w:after="0" w:line="276" w:lineRule="auto"/>
        <w:rPr>
          <w:rFonts w:cstheme="minorHAnsi"/>
          <w:color w:val="62BB46" w:themeColor="accent3"/>
          <w:sz w:val="21"/>
          <w:szCs w:val="21"/>
          <w:u w:val="single"/>
        </w:rPr>
      </w:pPr>
      <w:r w:rsidRPr="00260563">
        <w:rPr>
          <w:rFonts w:cstheme="minorHAnsi"/>
          <w:color w:val="62BB46" w:themeColor="accent3"/>
          <w:sz w:val="21"/>
          <w:szCs w:val="21"/>
          <w:u w:val="single"/>
        </w:rPr>
        <w:t>Local road</w:t>
      </w:r>
    </w:p>
    <w:p w14:paraId="5FA5BE3E" w14:textId="4143D071" w:rsidR="001243CE" w:rsidRPr="005E1CFD" w:rsidRDefault="001243CE" w:rsidP="00260563">
      <w:pPr>
        <w:spacing w:before="0" w:line="276" w:lineRule="auto"/>
        <w:rPr>
          <w:rFonts w:cstheme="minorHAnsi"/>
          <w:color w:val="auto"/>
          <w:sz w:val="21"/>
          <w:szCs w:val="21"/>
        </w:rPr>
      </w:pPr>
      <w:r w:rsidRPr="005E1CFD">
        <w:rPr>
          <w:rFonts w:cstheme="minorHAnsi"/>
          <w:color w:val="auto"/>
          <w:sz w:val="21"/>
          <w:szCs w:val="21"/>
        </w:rPr>
        <w:t xml:space="preserve">Is a sealed or unsealed road for which the Council is the responsible road authority under the </w:t>
      </w:r>
      <w:r w:rsidRPr="005E1CFD">
        <w:rPr>
          <w:rFonts w:cstheme="minorHAnsi"/>
          <w:i/>
          <w:iCs/>
          <w:color w:val="auto"/>
          <w:sz w:val="21"/>
          <w:szCs w:val="21"/>
        </w:rPr>
        <w:t xml:space="preserve">Road Management Act 2004 </w:t>
      </w:r>
      <w:r w:rsidRPr="005E1CFD">
        <w:rPr>
          <w:rFonts w:cstheme="minorHAnsi"/>
          <w:color w:val="auto"/>
          <w:sz w:val="21"/>
          <w:szCs w:val="21"/>
        </w:rPr>
        <w:t>and includes right-of-ways and laneways.</w:t>
      </w:r>
    </w:p>
    <w:p w14:paraId="748038BF" w14:textId="77777777" w:rsidR="001243CE" w:rsidRPr="00260563" w:rsidRDefault="001243CE" w:rsidP="00260563">
      <w:pPr>
        <w:spacing w:before="0" w:after="0" w:line="276" w:lineRule="auto"/>
        <w:rPr>
          <w:rFonts w:cstheme="minorHAnsi"/>
          <w:color w:val="62BB46" w:themeColor="accent3"/>
          <w:sz w:val="21"/>
          <w:szCs w:val="21"/>
          <w:u w:val="single"/>
        </w:rPr>
      </w:pPr>
      <w:r w:rsidRPr="00260563">
        <w:rPr>
          <w:rFonts w:cstheme="minorHAnsi"/>
          <w:color w:val="62BB46" w:themeColor="accent3"/>
          <w:sz w:val="21"/>
          <w:szCs w:val="21"/>
          <w:u w:val="single"/>
        </w:rPr>
        <w:t>Sealed local roads</w:t>
      </w:r>
    </w:p>
    <w:p w14:paraId="0EEEE40E" w14:textId="71DCDF5E" w:rsidR="001243CE" w:rsidRPr="005E1CFD" w:rsidRDefault="001243CE" w:rsidP="00354AEC">
      <w:pPr>
        <w:spacing w:before="0" w:line="276" w:lineRule="auto"/>
        <w:rPr>
          <w:rFonts w:cstheme="minorHAnsi"/>
          <w:color w:val="auto"/>
          <w:sz w:val="21"/>
          <w:szCs w:val="21"/>
        </w:rPr>
      </w:pPr>
      <w:r w:rsidRPr="005E1CFD">
        <w:rPr>
          <w:rFonts w:cstheme="minorHAnsi"/>
          <w:color w:val="auto"/>
          <w:sz w:val="21"/>
          <w:szCs w:val="21"/>
        </w:rPr>
        <w:t>Is sealed roads under the control of the municipality and includes the road pavement and road seal (and kerb and channel where applicable).</w:t>
      </w:r>
    </w:p>
    <w:p w14:paraId="7DAF9E29" w14:textId="77777777" w:rsidR="001243CE" w:rsidRPr="00354AEC" w:rsidRDefault="001243CE" w:rsidP="00354AEC">
      <w:pPr>
        <w:spacing w:before="0" w:after="0" w:line="276" w:lineRule="auto"/>
        <w:rPr>
          <w:rFonts w:cstheme="minorHAnsi"/>
          <w:color w:val="62BB46" w:themeColor="accent3"/>
          <w:sz w:val="21"/>
          <w:szCs w:val="21"/>
          <w:u w:val="single"/>
        </w:rPr>
      </w:pPr>
      <w:r w:rsidRPr="00354AEC">
        <w:rPr>
          <w:rFonts w:cstheme="minorHAnsi"/>
          <w:color w:val="62BB46" w:themeColor="accent3"/>
          <w:sz w:val="21"/>
          <w:szCs w:val="21"/>
          <w:u w:val="single"/>
        </w:rPr>
        <w:t>Renewal</w:t>
      </w:r>
    </w:p>
    <w:p w14:paraId="00E6B197" w14:textId="0AFF9C68" w:rsidR="001243CE" w:rsidRPr="005E1CFD" w:rsidRDefault="001243CE" w:rsidP="00354AEC">
      <w:pPr>
        <w:spacing w:before="0" w:line="276" w:lineRule="auto"/>
        <w:rPr>
          <w:rFonts w:cstheme="minorHAnsi"/>
          <w:color w:val="auto"/>
          <w:sz w:val="21"/>
          <w:szCs w:val="21"/>
          <w:u w:val="single"/>
        </w:rPr>
      </w:pPr>
      <w:r w:rsidRPr="005E1CFD">
        <w:rPr>
          <w:rFonts w:cstheme="minorHAnsi"/>
          <w:color w:val="auto"/>
          <w:sz w:val="21"/>
          <w:szCs w:val="21"/>
        </w:rPr>
        <w:t>Is returning the service potential or the life of an asset to that which it had originally and includes road reconstruction and resealing.</w:t>
      </w:r>
    </w:p>
    <w:p w14:paraId="2D3797AB" w14:textId="77777777" w:rsidR="001243CE" w:rsidRPr="00354AEC" w:rsidRDefault="001243CE" w:rsidP="00354AEC">
      <w:pPr>
        <w:spacing w:before="0" w:after="0" w:line="276" w:lineRule="auto"/>
        <w:rPr>
          <w:rFonts w:cstheme="minorHAnsi"/>
          <w:color w:val="62BB46" w:themeColor="accent3"/>
          <w:sz w:val="21"/>
          <w:szCs w:val="21"/>
          <w:u w:val="single"/>
        </w:rPr>
      </w:pPr>
      <w:r w:rsidRPr="00354AEC">
        <w:rPr>
          <w:rFonts w:cstheme="minorHAnsi"/>
          <w:color w:val="62BB46" w:themeColor="accent3"/>
          <w:sz w:val="21"/>
          <w:szCs w:val="21"/>
          <w:u w:val="single"/>
        </w:rPr>
        <w:t>Renewal intervention level</w:t>
      </w:r>
    </w:p>
    <w:p w14:paraId="48C23C3C" w14:textId="77777777" w:rsidR="001243CE" w:rsidRPr="005E1CFD" w:rsidRDefault="001243CE" w:rsidP="00354AEC">
      <w:pPr>
        <w:spacing w:before="0" w:line="276" w:lineRule="auto"/>
        <w:rPr>
          <w:rFonts w:cstheme="minorHAnsi"/>
          <w:color w:val="auto"/>
          <w:sz w:val="21"/>
          <w:szCs w:val="21"/>
        </w:rPr>
      </w:pPr>
      <w:r w:rsidRPr="005E1CFD">
        <w:rPr>
          <w:rFonts w:cstheme="minorHAnsi"/>
          <w:color w:val="auto"/>
          <w:sz w:val="21"/>
          <w:szCs w:val="21"/>
        </w:rPr>
        <w:t xml:space="preserve">Is the condition standard which is set to determine whether a sealed local road requires renewal. </w:t>
      </w:r>
      <w:r w:rsidRPr="005E1CFD">
        <w:rPr>
          <w:rFonts w:cstheme="minorHAnsi"/>
          <w:i/>
          <w:iCs/>
          <w:color w:val="auto"/>
          <w:sz w:val="21"/>
          <w:szCs w:val="21"/>
        </w:rPr>
        <w:t xml:space="preserve">That is, local roads </w:t>
      </w:r>
      <w:r w:rsidRPr="005E1CFD">
        <w:rPr>
          <w:rFonts w:cstheme="minorHAnsi"/>
          <w:b/>
          <w:bCs/>
          <w:i/>
          <w:iCs/>
          <w:color w:val="auto"/>
          <w:sz w:val="21"/>
          <w:szCs w:val="21"/>
        </w:rPr>
        <w:t>above</w:t>
      </w:r>
      <w:r w:rsidRPr="005E1CFD">
        <w:rPr>
          <w:rFonts w:cstheme="minorHAnsi"/>
          <w:i/>
          <w:iCs/>
          <w:color w:val="auto"/>
          <w:sz w:val="21"/>
          <w:szCs w:val="21"/>
        </w:rPr>
        <w:t xml:space="preserve"> the intervention level </w:t>
      </w:r>
      <w:r w:rsidRPr="005E1CFD">
        <w:rPr>
          <w:rFonts w:cstheme="minorHAnsi"/>
          <w:b/>
          <w:bCs/>
          <w:i/>
          <w:iCs/>
          <w:color w:val="auto"/>
          <w:sz w:val="21"/>
          <w:szCs w:val="21"/>
        </w:rPr>
        <w:t>require intervention</w:t>
      </w:r>
      <w:r w:rsidRPr="005E1CFD">
        <w:rPr>
          <w:rFonts w:cstheme="minorHAnsi"/>
          <w:i/>
          <w:iCs/>
          <w:color w:val="auto"/>
          <w:sz w:val="21"/>
          <w:szCs w:val="21"/>
        </w:rPr>
        <w:t xml:space="preserve">, and those </w:t>
      </w:r>
      <w:r w:rsidRPr="005E1CFD">
        <w:rPr>
          <w:rFonts w:cstheme="minorHAnsi"/>
          <w:b/>
          <w:bCs/>
          <w:i/>
          <w:iCs/>
          <w:color w:val="auto"/>
          <w:sz w:val="21"/>
          <w:szCs w:val="21"/>
        </w:rPr>
        <w:t>below</w:t>
      </w:r>
      <w:r w:rsidRPr="005E1CFD">
        <w:rPr>
          <w:rFonts w:cstheme="minorHAnsi"/>
          <w:i/>
          <w:iCs/>
          <w:color w:val="auto"/>
          <w:sz w:val="21"/>
          <w:szCs w:val="21"/>
        </w:rPr>
        <w:t xml:space="preserve"> </w:t>
      </w:r>
      <w:r w:rsidRPr="005E1CFD">
        <w:rPr>
          <w:rFonts w:cstheme="minorHAnsi"/>
          <w:b/>
          <w:bCs/>
          <w:i/>
          <w:iCs/>
          <w:color w:val="auto"/>
          <w:sz w:val="21"/>
          <w:szCs w:val="21"/>
        </w:rPr>
        <w:t>do not</w:t>
      </w:r>
      <w:r w:rsidRPr="005E1CFD">
        <w:rPr>
          <w:rFonts w:cstheme="minorHAnsi"/>
          <w:i/>
          <w:iCs/>
          <w:color w:val="auto"/>
          <w:sz w:val="21"/>
          <w:szCs w:val="21"/>
        </w:rPr>
        <w:t>.</w:t>
      </w:r>
      <w:r w:rsidRPr="005E1CFD">
        <w:rPr>
          <w:rFonts w:cstheme="minorHAnsi"/>
          <w:color w:val="auto"/>
          <w:sz w:val="21"/>
          <w:szCs w:val="21"/>
        </w:rPr>
        <w:t xml:space="preserve"> For the purposes of the measure ‘Sealed Local Roads Below the Intervention Level’, the numerator is the number of kilometres of sealed local roads that </w:t>
      </w:r>
      <w:r w:rsidRPr="005E1CFD">
        <w:rPr>
          <w:rFonts w:cstheme="minorHAnsi"/>
          <w:b/>
          <w:bCs/>
          <w:color w:val="auto"/>
          <w:sz w:val="21"/>
          <w:szCs w:val="21"/>
        </w:rPr>
        <w:t>do not</w:t>
      </w:r>
      <w:r w:rsidRPr="005E1CFD">
        <w:rPr>
          <w:rFonts w:cstheme="minorHAnsi"/>
          <w:color w:val="auto"/>
          <w:sz w:val="21"/>
          <w:szCs w:val="21"/>
        </w:rPr>
        <w:t xml:space="preserve"> need to be renewed. </w:t>
      </w:r>
    </w:p>
    <w:p w14:paraId="3E993349" w14:textId="77777777" w:rsidR="00354AEC" w:rsidRDefault="00354AEC" w:rsidP="001243CE">
      <w:pPr>
        <w:spacing w:line="276" w:lineRule="auto"/>
        <w:rPr>
          <w:rFonts w:cstheme="minorHAnsi"/>
          <w:sz w:val="21"/>
          <w:szCs w:val="21"/>
          <w:u w:val="single"/>
        </w:rPr>
      </w:pPr>
    </w:p>
    <w:p w14:paraId="5E8DA937" w14:textId="3C204F91" w:rsidR="001243CE" w:rsidRPr="00CF7781" w:rsidRDefault="001243CE" w:rsidP="00354AEC">
      <w:pPr>
        <w:spacing w:before="0" w:after="0" w:line="276" w:lineRule="auto"/>
        <w:rPr>
          <w:rFonts w:cstheme="minorHAnsi"/>
          <w:color w:val="62BB46" w:themeColor="accent3"/>
          <w:sz w:val="21"/>
          <w:szCs w:val="21"/>
          <w:u w:val="single"/>
        </w:rPr>
      </w:pPr>
      <w:r w:rsidRPr="00CF7781">
        <w:rPr>
          <w:rFonts w:cstheme="minorHAnsi"/>
          <w:color w:val="62BB46" w:themeColor="accent3"/>
          <w:sz w:val="21"/>
          <w:szCs w:val="21"/>
          <w:u w:val="single"/>
        </w:rPr>
        <w:t>Condition standard</w:t>
      </w:r>
    </w:p>
    <w:p w14:paraId="01F2BFC7" w14:textId="0FAA92B4" w:rsidR="001243CE" w:rsidRPr="005E1CFD" w:rsidRDefault="001243CE" w:rsidP="00354AEC">
      <w:pPr>
        <w:spacing w:before="0" w:line="276" w:lineRule="auto"/>
        <w:rPr>
          <w:rFonts w:cstheme="minorHAnsi"/>
          <w:color w:val="auto"/>
          <w:sz w:val="21"/>
          <w:szCs w:val="21"/>
        </w:rPr>
      </w:pPr>
      <w:r w:rsidRPr="005E1CFD">
        <w:rPr>
          <w:rFonts w:cstheme="minorHAnsi"/>
          <w:color w:val="auto"/>
          <w:sz w:val="21"/>
          <w:szCs w:val="21"/>
        </w:rPr>
        <w:t>The condition standard is generally based on a Pavement Condition Index (PCI) which is a pavement management system rating scheme. Common schemes include SMEC and Moloney. Where different intervention levels exist for categories or components of roads, the condition standard should be set at the category or component level and an average taken for reporting purposes. This standard is then agreed with the community and approved by the Council.</w:t>
      </w:r>
    </w:p>
    <w:p w14:paraId="58B3E805" w14:textId="77777777" w:rsidR="001243CE" w:rsidRPr="00CF7781" w:rsidRDefault="001243CE" w:rsidP="00CF7781">
      <w:pPr>
        <w:spacing w:before="0" w:after="0" w:line="276" w:lineRule="auto"/>
        <w:rPr>
          <w:rFonts w:eastAsia="Arial Nova" w:cstheme="minorHAnsi"/>
          <w:color w:val="62BB46" w:themeColor="accent3"/>
          <w:sz w:val="21"/>
          <w:szCs w:val="21"/>
          <w:u w:val="single"/>
        </w:rPr>
      </w:pPr>
      <w:r w:rsidRPr="00CF7781">
        <w:rPr>
          <w:rFonts w:eastAsia="Arial Nova" w:cstheme="minorHAnsi"/>
          <w:color w:val="62BB46" w:themeColor="accent3"/>
          <w:sz w:val="21"/>
          <w:szCs w:val="21"/>
          <w:u w:val="single"/>
        </w:rPr>
        <w:t>Road pavement</w:t>
      </w:r>
    </w:p>
    <w:p w14:paraId="032AB4A6" w14:textId="15110BAE" w:rsidR="001243CE" w:rsidRPr="005E1CFD" w:rsidRDefault="001243CE" w:rsidP="00CF7781">
      <w:pPr>
        <w:spacing w:before="0" w:line="276" w:lineRule="auto"/>
        <w:rPr>
          <w:rFonts w:eastAsia="Arial Nova" w:cstheme="minorHAnsi"/>
          <w:color w:val="auto"/>
          <w:sz w:val="21"/>
          <w:szCs w:val="21"/>
        </w:rPr>
      </w:pPr>
      <w:r w:rsidRPr="005E1CFD">
        <w:rPr>
          <w:rFonts w:eastAsia="Arial Nova" w:cstheme="minorHAnsi"/>
          <w:color w:val="auto"/>
          <w:sz w:val="21"/>
          <w:szCs w:val="21"/>
        </w:rPr>
        <w:t>Is the portion of the road that supports the running surface (seal) for vehicular traffic.</w:t>
      </w:r>
    </w:p>
    <w:p w14:paraId="186105B8" w14:textId="77777777" w:rsidR="001243CE" w:rsidRPr="006A7C24" w:rsidRDefault="001243CE" w:rsidP="006A7C24">
      <w:pPr>
        <w:spacing w:before="0" w:after="0" w:line="276" w:lineRule="auto"/>
        <w:rPr>
          <w:rFonts w:cstheme="minorHAnsi"/>
          <w:color w:val="62BB46" w:themeColor="accent3"/>
          <w:sz w:val="21"/>
          <w:szCs w:val="21"/>
          <w:u w:val="single"/>
        </w:rPr>
      </w:pPr>
      <w:r w:rsidRPr="006A7C24">
        <w:rPr>
          <w:rFonts w:cstheme="minorHAnsi"/>
          <w:color w:val="62BB46" w:themeColor="accent3"/>
          <w:sz w:val="21"/>
          <w:szCs w:val="21"/>
          <w:u w:val="single"/>
        </w:rPr>
        <w:t>Road seal</w:t>
      </w:r>
    </w:p>
    <w:p w14:paraId="7646C792" w14:textId="79683D00" w:rsidR="001243CE" w:rsidRPr="005E1CFD" w:rsidRDefault="001243CE" w:rsidP="006A7C24">
      <w:pPr>
        <w:spacing w:before="0" w:line="276" w:lineRule="auto"/>
        <w:rPr>
          <w:rFonts w:cstheme="minorHAnsi"/>
          <w:color w:val="auto"/>
          <w:sz w:val="21"/>
          <w:szCs w:val="21"/>
        </w:rPr>
      </w:pPr>
      <w:r w:rsidRPr="005E1CFD">
        <w:rPr>
          <w:rFonts w:cstheme="minorHAnsi"/>
          <w:color w:val="auto"/>
          <w:sz w:val="21"/>
          <w:szCs w:val="21"/>
        </w:rPr>
        <w:t>Is the initial treatment to a new or reconstructed road pavement with the application of bituminous surfacing or other surfacing materials such as pavers or concrete.</w:t>
      </w:r>
    </w:p>
    <w:p w14:paraId="14631085" w14:textId="77777777" w:rsidR="001243CE" w:rsidRPr="00842AEB" w:rsidRDefault="001243CE" w:rsidP="00842AEB">
      <w:pPr>
        <w:spacing w:before="0" w:after="0" w:line="276" w:lineRule="auto"/>
        <w:rPr>
          <w:rFonts w:cstheme="minorHAnsi"/>
          <w:color w:val="62BB46" w:themeColor="accent3"/>
          <w:sz w:val="21"/>
          <w:szCs w:val="21"/>
          <w:u w:val="single"/>
        </w:rPr>
      </w:pPr>
      <w:r w:rsidRPr="00842AEB">
        <w:rPr>
          <w:rFonts w:cstheme="minorHAnsi"/>
          <w:color w:val="62BB46" w:themeColor="accent3"/>
          <w:sz w:val="21"/>
          <w:szCs w:val="21"/>
          <w:u w:val="single"/>
        </w:rPr>
        <w:t>Road resealing</w:t>
      </w:r>
    </w:p>
    <w:p w14:paraId="65DBE3E0" w14:textId="38CE068E" w:rsidR="001243CE" w:rsidRPr="005E1CFD" w:rsidRDefault="001243CE" w:rsidP="00842AEB">
      <w:pPr>
        <w:spacing w:before="0" w:line="276" w:lineRule="auto"/>
        <w:rPr>
          <w:rFonts w:cstheme="minorHAnsi"/>
          <w:color w:val="auto"/>
          <w:sz w:val="21"/>
          <w:szCs w:val="21"/>
        </w:rPr>
      </w:pPr>
      <w:r w:rsidRPr="005E1CFD">
        <w:rPr>
          <w:rFonts w:cstheme="minorHAnsi"/>
          <w:color w:val="auto"/>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3FC207AE" w14:textId="77777777" w:rsidR="001243CE" w:rsidRPr="00C94CA7" w:rsidRDefault="001243CE" w:rsidP="001243CE">
      <w:pPr>
        <w:pStyle w:val="BodyText100ThemeColour"/>
        <w:rPr>
          <w:rFonts w:cstheme="minorHAnsi"/>
          <w:b/>
          <w:sz w:val="24"/>
        </w:rPr>
      </w:pPr>
      <w:r w:rsidRPr="00C94CA7">
        <w:rPr>
          <w:rFonts w:cstheme="minorHAnsi"/>
          <w:b/>
          <w:sz w:val="24"/>
        </w:rPr>
        <w:t>Classification</w:t>
      </w:r>
    </w:p>
    <w:p w14:paraId="11AD68FE" w14:textId="77777777" w:rsidR="001243CE" w:rsidRPr="005E1CFD" w:rsidRDefault="001243CE" w:rsidP="001243CE">
      <w:pPr>
        <w:pStyle w:val="BodyText"/>
        <w:spacing w:before="0" w:after="0" w:line="276" w:lineRule="auto"/>
        <w:rPr>
          <w:rFonts w:cstheme="minorHAnsi"/>
          <w:color w:val="auto"/>
        </w:rPr>
      </w:pPr>
      <w:r w:rsidRPr="005E1CFD">
        <w:rPr>
          <w:rFonts w:cstheme="minorHAnsi"/>
          <w:color w:val="auto"/>
          <w:sz w:val="21"/>
          <w:szCs w:val="21"/>
        </w:rPr>
        <w:t>Input indicator – Condition</w:t>
      </w:r>
    </w:p>
    <w:p w14:paraId="44A19664" w14:textId="77777777" w:rsidR="001243CE" w:rsidRPr="00C94CA7" w:rsidRDefault="001243CE" w:rsidP="001243CE">
      <w:pPr>
        <w:pStyle w:val="BodyText100ThemeColour"/>
        <w:rPr>
          <w:rFonts w:cstheme="minorHAnsi"/>
          <w:b/>
          <w:sz w:val="24"/>
        </w:rPr>
      </w:pPr>
      <w:r w:rsidRPr="00C94CA7">
        <w:rPr>
          <w:rFonts w:cstheme="minorHAnsi"/>
          <w:b/>
          <w:sz w:val="24"/>
        </w:rPr>
        <w:t>Data source</w:t>
      </w:r>
    </w:p>
    <w:p w14:paraId="66177324" w14:textId="38F9FEDE" w:rsidR="001243CE" w:rsidRPr="005E1CFD" w:rsidRDefault="001243CE" w:rsidP="004573A8">
      <w:pPr>
        <w:pStyle w:val="BodyText"/>
        <w:spacing w:before="0" w:after="0" w:line="276" w:lineRule="auto"/>
        <w:rPr>
          <w:rFonts w:cstheme="minorHAnsi"/>
          <w:color w:val="auto"/>
          <w:sz w:val="21"/>
          <w:szCs w:val="21"/>
        </w:rPr>
      </w:pPr>
      <w:r w:rsidRPr="005E1CFD">
        <w:rPr>
          <w:rFonts w:cstheme="minorHAnsi"/>
          <w:color w:val="auto"/>
          <w:sz w:val="21"/>
          <w:szCs w:val="21"/>
        </w:rPr>
        <w:t>Any asset management system (such as Moloney or SMEC) which indicates the length of sealed local roads in the municipality and information about the length below the renewal intervention level.</w:t>
      </w:r>
    </w:p>
    <w:p w14:paraId="2CA91CD9" w14:textId="77777777" w:rsidR="001243CE" w:rsidRPr="00C94CA7" w:rsidRDefault="001243CE" w:rsidP="001243CE">
      <w:pPr>
        <w:pStyle w:val="BodyText100ThemeColour"/>
        <w:rPr>
          <w:rFonts w:cstheme="minorHAnsi"/>
          <w:b/>
          <w:sz w:val="24"/>
        </w:rPr>
      </w:pPr>
      <w:r w:rsidRPr="00C94CA7">
        <w:rPr>
          <w:rFonts w:cstheme="minorHAnsi"/>
          <w:b/>
          <w:sz w:val="24"/>
        </w:rPr>
        <w:t>Data use / Community outcome</w:t>
      </w:r>
    </w:p>
    <w:p w14:paraId="6EC47277" w14:textId="77777777" w:rsidR="001243CE" w:rsidRPr="005E1CFD" w:rsidRDefault="001243CE" w:rsidP="001243CE">
      <w:pPr>
        <w:pStyle w:val="BodyText"/>
        <w:spacing w:before="0" w:after="0" w:line="276" w:lineRule="auto"/>
        <w:rPr>
          <w:rFonts w:cstheme="minorHAnsi"/>
          <w:color w:val="auto"/>
          <w:sz w:val="21"/>
          <w:szCs w:val="21"/>
          <w:lang w:eastAsia="en-AU"/>
        </w:rPr>
      </w:pPr>
      <w:r w:rsidRPr="005E1CFD">
        <w:rPr>
          <w:rFonts w:cstheme="minorHAnsi"/>
          <w:color w:val="auto"/>
          <w:sz w:val="21"/>
          <w:szCs w:val="21"/>
          <w:lang w:eastAsia="en-AU"/>
        </w:rPr>
        <w:t xml:space="preserve">Assessment of the degree to which councils maintain high-quality infrastructure. Lower proportion of roads above the renewal intervention level suggests a high-quality road network. </w:t>
      </w:r>
    </w:p>
    <w:p w14:paraId="016843EF" w14:textId="77777777" w:rsidR="001243CE" w:rsidRPr="00C94CA7" w:rsidRDefault="001243CE" w:rsidP="001243CE">
      <w:pPr>
        <w:pStyle w:val="BodyText100ThemeColour"/>
        <w:rPr>
          <w:rFonts w:cstheme="minorHAnsi"/>
          <w:b/>
          <w:sz w:val="24"/>
        </w:rPr>
      </w:pPr>
      <w:r w:rsidRPr="00C94CA7">
        <w:rPr>
          <w:rFonts w:cstheme="minorHAnsi"/>
          <w:b/>
          <w:sz w:val="24"/>
        </w:rPr>
        <w:t>Suitability for target setting</w:t>
      </w:r>
    </w:p>
    <w:p w14:paraId="1802CF50" w14:textId="77777777" w:rsidR="001243CE" w:rsidRPr="005E1CFD" w:rsidRDefault="001243CE" w:rsidP="001243CE">
      <w:pPr>
        <w:pStyle w:val="BodyText"/>
        <w:spacing w:before="0" w:after="0" w:line="276" w:lineRule="auto"/>
        <w:rPr>
          <w:rFonts w:cstheme="minorHAnsi"/>
          <w:b/>
          <w:bCs/>
          <w:color w:val="auto"/>
          <w:sz w:val="21"/>
          <w:szCs w:val="21"/>
        </w:rPr>
      </w:pPr>
      <w:r w:rsidRPr="005E1CFD">
        <w:rPr>
          <w:rFonts w:cstheme="minorHAnsi"/>
          <w:b/>
          <w:bCs/>
          <w:color w:val="auto"/>
          <w:sz w:val="21"/>
          <w:szCs w:val="21"/>
        </w:rPr>
        <w:t>High</w:t>
      </w:r>
    </w:p>
    <w:p w14:paraId="3ED7FF57" w14:textId="77777777" w:rsidR="001243CE" w:rsidRPr="005E1CFD" w:rsidRDefault="001243CE" w:rsidP="001243CE">
      <w:pPr>
        <w:pStyle w:val="BodyText"/>
        <w:spacing w:before="0" w:after="0" w:line="276" w:lineRule="auto"/>
        <w:rPr>
          <w:rFonts w:cstheme="minorHAnsi"/>
          <w:color w:val="auto"/>
        </w:rPr>
      </w:pPr>
      <w:r w:rsidRPr="005E1CFD">
        <w:rPr>
          <w:rFonts w:cstheme="minorHAnsi"/>
          <w:color w:val="auto"/>
          <w:sz w:val="21"/>
          <w:szCs w:val="21"/>
        </w:rPr>
        <w:t>Data is stable, and council has direct influence over the outcome.</w:t>
      </w:r>
      <w:r w:rsidRPr="005E1CFD">
        <w:rPr>
          <w:rFonts w:cstheme="minorHAnsi"/>
          <w:color w:val="auto"/>
        </w:rPr>
        <w:t xml:space="preserve">  </w:t>
      </w:r>
    </w:p>
    <w:p w14:paraId="7F6B7253" w14:textId="77777777" w:rsidR="001243CE" w:rsidRPr="00C94CA7" w:rsidRDefault="001243CE" w:rsidP="001243CE">
      <w:pPr>
        <w:pStyle w:val="BodyText100ThemeColour"/>
        <w:rPr>
          <w:rFonts w:cstheme="minorHAnsi"/>
          <w:b/>
          <w:sz w:val="24"/>
        </w:rPr>
      </w:pPr>
      <w:r w:rsidRPr="00C94CA7">
        <w:rPr>
          <w:rFonts w:cstheme="minorHAnsi"/>
          <w:b/>
          <w:sz w:val="24"/>
        </w:rPr>
        <w:t>Related to</w:t>
      </w:r>
    </w:p>
    <w:p w14:paraId="580DC7D9" w14:textId="77777777" w:rsidR="001243CE" w:rsidRPr="005E1CFD" w:rsidRDefault="001243CE" w:rsidP="001243CE">
      <w:pPr>
        <w:pStyle w:val="BodyText"/>
        <w:spacing w:before="0" w:after="0" w:line="276" w:lineRule="auto"/>
        <w:rPr>
          <w:rFonts w:cstheme="minorHAnsi"/>
          <w:color w:val="auto"/>
          <w:sz w:val="21"/>
          <w:szCs w:val="21"/>
        </w:rPr>
      </w:pPr>
      <w:r w:rsidRPr="005E1CFD">
        <w:rPr>
          <w:rFonts w:cstheme="minorHAnsi"/>
          <w:color w:val="auto"/>
          <w:sz w:val="21"/>
          <w:szCs w:val="21"/>
        </w:rPr>
        <w:t>R1 – Sealed local road requests</w:t>
      </w:r>
    </w:p>
    <w:p w14:paraId="23B8A6AD" w14:textId="77777777" w:rsidR="001243CE" w:rsidRPr="005E1CFD" w:rsidRDefault="001243CE" w:rsidP="001243CE">
      <w:pPr>
        <w:pStyle w:val="BodyText"/>
        <w:spacing w:before="0" w:after="0" w:line="276" w:lineRule="auto"/>
        <w:rPr>
          <w:rFonts w:cstheme="minorHAnsi"/>
          <w:color w:val="auto"/>
          <w:sz w:val="21"/>
          <w:szCs w:val="21"/>
        </w:rPr>
      </w:pPr>
      <w:r w:rsidRPr="005E1CFD">
        <w:rPr>
          <w:rFonts w:cstheme="minorHAnsi"/>
          <w:color w:val="auto"/>
          <w:sz w:val="21"/>
          <w:szCs w:val="21"/>
        </w:rPr>
        <w:t>R4 – Cost of sealed local road resealing</w:t>
      </w:r>
    </w:p>
    <w:p w14:paraId="7DDF0253" w14:textId="77777777" w:rsidR="001243CE" w:rsidRPr="005E1CFD" w:rsidRDefault="001243CE" w:rsidP="001243CE">
      <w:pPr>
        <w:pStyle w:val="BodyText"/>
        <w:spacing w:before="0" w:after="0" w:line="276" w:lineRule="auto"/>
        <w:rPr>
          <w:rFonts w:cstheme="minorHAnsi"/>
          <w:color w:val="auto"/>
        </w:rPr>
      </w:pPr>
      <w:r w:rsidRPr="005E1CFD">
        <w:rPr>
          <w:rFonts w:cstheme="minorHAnsi"/>
          <w:color w:val="auto"/>
          <w:sz w:val="21"/>
          <w:szCs w:val="21"/>
        </w:rPr>
        <w:t>R5 – Satisfaction with sealed local roads</w:t>
      </w:r>
      <w:r w:rsidRPr="005E1CFD">
        <w:rPr>
          <w:rFonts w:cstheme="minorHAnsi"/>
          <w:color w:val="auto"/>
        </w:rPr>
        <w:t xml:space="preserve">  </w:t>
      </w:r>
    </w:p>
    <w:p w14:paraId="6F69354B" w14:textId="77777777" w:rsidR="001243CE" w:rsidRPr="00C94CA7" w:rsidRDefault="001243CE" w:rsidP="001243CE">
      <w:pPr>
        <w:pStyle w:val="BodyText100ThemeColour"/>
        <w:rPr>
          <w:rFonts w:cstheme="minorHAnsi"/>
          <w:b/>
          <w:sz w:val="24"/>
        </w:rPr>
      </w:pPr>
      <w:r w:rsidRPr="00C94CA7">
        <w:rPr>
          <w:rFonts w:cstheme="minorHAnsi"/>
          <w:b/>
          <w:sz w:val="24"/>
        </w:rPr>
        <w:t>Further information</w:t>
      </w:r>
    </w:p>
    <w:p w14:paraId="322E63ED" w14:textId="4C3831C2" w:rsidR="001243CE" w:rsidRPr="005E1CFD" w:rsidRDefault="001243CE" w:rsidP="001243CE">
      <w:pPr>
        <w:pStyle w:val="BodyText"/>
        <w:spacing w:before="0" w:after="0" w:line="276" w:lineRule="auto"/>
        <w:rPr>
          <w:rFonts w:cstheme="minorHAnsi"/>
          <w:color w:val="auto"/>
          <w:sz w:val="21"/>
          <w:szCs w:val="21"/>
        </w:rPr>
      </w:pPr>
      <w:r w:rsidRPr="009323FC">
        <w:rPr>
          <w:rFonts w:cstheme="minorHAnsi"/>
          <w:color w:val="auto"/>
          <w:sz w:val="21"/>
          <w:szCs w:val="21"/>
        </w:rPr>
        <w:t>Local Government (Planning and Reporting) Regulations 20</w:t>
      </w:r>
      <w:r w:rsidR="009323FC" w:rsidRPr="009323FC">
        <w:rPr>
          <w:rFonts w:cstheme="minorHAnsi"/>
          <w:color w:val="auto"/>
          <w:sz w:val="21"/>
          <w:szCs w:val="21"/>
        </w:rPr>
        <w:t>20</w:t>
      </w:r>
      <w:r w:rsidRPr="009323FC">
        <w:rPr>
          <w:rFonts w:cstheme="minorHAnsi"/>
          <w:color w:val="auto"/>
          <w:sz w:val="21"/>
          <w:szCs w:val="21"/>
        </w:rPr>
        <w:t xml:space="preserve"> – Schedule 2 Indicator </w:t>
      </w:r>
      <w:r w:rsidR="009323FC" w:rsidRPr="009323FC">
        <w:rPr>
          <w:rFonts w:cstheme="minorHAnsi"/>
          <w:color w:val="auto"/>
          <w:sz w:val="21"/>
          <w:szCs w:val="21"/>
        </w:rPr>
        <w:t>3b</w:t>
      </w:r>
      <w:r w:rsidRPr="009323FC">
        <w:rPr>
          <w:rFonts w:cstheme="minorHAnsi"/>
          <w:color w:val="auto"/>
          <w:sz w:val="21"/>
          <w:szCs w:val="21"/>
        </w:rPr>
        <w:t xml:space="preserve"> (Page </w:t>
      </w:r>
      <w:r w:rsidR="009323FC" w:rsidRPr="009323FC">
        <w:rPr>
          <w:rFonts w:cstheme="minorHAnsi"/>
          <w:color w:val="auto"/>
          <w:sz w:val="21"/>
          <w:szCs w:val="21"/>
        </w:rPr>
        <w:t>37</w:t>
      </w:r>
      <w:r w:rsidRPr="009323FC">
        <w:rPr>
          <w:rFonts w:cstheme="minorHAnsi"/>
          <w:color w:val="auto"/>
          <w:sz w:val="21"/>
          <w:szCs w:val="21"/>
        </w:rPr>
        <w:t>)</w:t>
      </w:r>
    </w:p>
    <w:p w14:paraId="38BC414E" w14:textId="77777777" w:rsidR="001243CE" w:rsidRPr="005E1CFD" w:rsidRDefault="001243CE" w:rsidP="001243CE">
      <w:pPr>
        <w:pStyle w:val="BodyText"/>
        <w:spacing w:before="0" w:after="0" w:line="276" w:lineRule="auto"/>
        <w:rPr>
          <w:rFonts w:cstheme="minorHAnsi"/>
          <w:color w:val="auto"/>
          <w:sz w:val="21"/>
          <w:szCs w:val="21"/>
        </w:rPr>
      </w:pPr>
      <w:r w:rsidRPr="005E1CFD">
        <w:rPr>
          <w:rFonts w:cstheme="minorHAnsi"/>
          <w:i/>
          <w:iCs/>
          <w:color w:val="auto"/>
          <w:sz w:val="21"/>
          <w:szCs w:val="21"/>
        </w:rPr>
        <w:t>Road Management Act 2004</w:t>
      </w:r>
    </w:p>
    <w:p w14:paraId="29222EBF" w14:textId="77777777" w:rsidR="001243CE" w:rsidRPr="00C94CA7" w:rsidRDefault="001243CE" w:rsidP="001243CE">
      <w:pPr>
        <w:pStyle w:val="BodyText100ThemeColour"/>
        <w:rPr>
          <w:rFonts w:cstheme="minorHAnsi"/>
          <w:b/>
          <w:sz w:val="24"/>
        </w:rPr>
      </w:pPr>
      <w:r w:rsidRPr="00C94CA7">
        <w:rPr>
          <w:rFonts w:cstheme="minorHAnsi"/>
          <w:b/>
          <w:sz w:val="24"/>
        </w:rPr>
        <w:t>Notes or Case Studies</w:t>
      </w:r>
    </w:p>
    <w:p w14:paraId="1F680DF6" w14:textId="77777777" w:rsidR="001243CE" w:rsidRPr="004573A8" w:rsidRDefault="001243CE" w:rsidP="004573A8">
      <w:pPr>
        <w:spacing w:before="0" w:after="0" w:line="276" w:lineRule="auto"/>
        <w:rPr>
          <w:rFonts w:cstheme="minorHAnsi"/>
          <w:color w:val="62BB46" w:themeColor="accent3"/>
          <w:sz w:val="21"/>
          <w:szCs w:val="21"/>
          <w:u w:val="single"/>
        </w:rPr>
      </w:pPr>
      <w:r w:rsidRPr="004573A8">
        <w:rPr>
          <w:rFonts w:cstheme="minorHAnsi"/>
          <w:color w:val="62BB46" w:themeColor="accent3"/>
          <w:sz w:val="21"/>
          <w:szCs w:val="21"/>
          <w:u w:val="single"/>
        </w:rPr>
        <w:t>Impact of kerb and channel on the kilometres of sealed local roads for the purposes of determining the renewal intervention level</w:t>
      </w:r>
    </w:p>
    <w:p w14:paraId="05A5CBF6" w14:textId="3165F767" w:rsidR="001243CE" w:rsidRPr="005E1CFD" w:rsidRDefault="001243CE" w:rsidP="004573A8">
      <w:pPr>
        <w:spacing w:before="0" w:after="0" w:line="276" w:lineRule="auto"/>
        <w:rPr>
          <w:rFonts w:cstheme="minorHAnsi"/>
          <w:color w:val="auto"/>
          <w:sz w:val="21"/>
          <w:szCs w:val="21"/>
        </w:rPr>
      </w:pPr>
      <w:r w:rsidRPr="005E1CFD">
        <w:rPr>
          <w:rFonts w:cstheme="minorHAnsi"/>
          <w:color w:val="auto"/>
          <w:sz w:val="21"/>
          <w:szCs w:val="21"/>
        </w:rPr>
        <w:t>The decision to include kerb and channel in the calculation of sealed local roads below the intervention level will depend on whether kerb and channel is treated as a separate asset category and/or as part of the road as follows:</w:t>
      </w:r>
    </w:p>
    <w:p w14:paraId="448E5DC8" w14:textId="77777777" w:rsidR="001243CE" w:rsidRPr="005E1CFD" w:rsidRDefault="001243CE"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if kerb and channel is included in the road asset category, then it is assumed that the road condition assessment will have taken its condition into account</w:t>
      </w:r>
    </w:p>
    <w:p w14:paraId="24B08B17" w14:textId="77777777" w:rsidR="001243CE" w:rsidRPr="005E1CFD" w:rsidRDefault="001243CE"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 xml:space="preserve">if kerb and channel is a separate asset category and is not considered part of the road, then it </w:t>
      </w:r>
      <w:r w:rsidRPr="005E1CFD">
        <w:rPr>
          <w:rFonts w:cstheme="minorHAnsi"/>
          <w:color w:val="auto"/>
          <w:sz w:val="21"/>
          <w:szCs w:val="21"/>
          <w:u w:val="single"/>
        </w:rPr>
        <w:t>does not</w:t>
      </w:r>
      <w:r w:rsidRPr="005E1CFD">
        <w:rPr>
          <w:rFonts w:cstheme="minorHAnsi"/>
          <w:color w:val="auto"/>
          <w:sz w:val="21"/>
          <w:szCs w:val="21"/>
        </w:rPr>
        <w:t xml:space="preserve"> need to be taken into account </w:t>
      </w:r>
    </w:p>
    <w:p w14:paraId="23D4A522" w14:textId="77777777" w:rsidR="001243CE" w:rsidRPr="005E1CFD" w:rsidRDefault="001243CE"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 xml:space="preserve">where kerb and channel is treated as a separate asset category and is considered to be part of the road, then for the purposes of reporting the denominator ‘kilometres of sealed local roads’, add the total kilometres of kerb and channel to the total kilometres of sealed local roads. The same should be done for the numerator ‘kilometres of sealed local roads below the renewal intervention level’, add the total kilometres of kerb and channel that is below the renewal intervention level to the total kilometres of sealed local roads that are below the renewal intervention level.  </w:t>
      </w:r>
    </w:p>
    <w:p w14:paraId="2FCFD089" w14:textId="175489C3" w:rsidR="0057233D" w:rsidRPr="005E1CFD" w:rsidRDefault="001243CE" w:rsidP="001243CE">
      <w:pPr>
        <w:spacing w:line="276" w:lineRule="auto"/>
        <w:rPr>
          <w:rFonts w:cstheme="minorHAnsi"/>
          <w:color w:val="auto"/>
          <w:sz w:val="21"/>
          <w:szCs w:val="21"/>
        </w:rPr>
      </w:pPr>
      <w:r w:rsidRPr="005E1CFD">
        <w:rPr>
          <w:rFonts w:cstheme="minorHAnsi"/>
          <w:color w:val="auto"/>
          <w:sz w:val="21"/>
          <w:szCs w:val="21"/>
        </w:rPr>
        <w:t>This does not apply to the kilometres of sealed local roads in the measure R1: Sealed Local Road Requests.</w:t>
      </w:r>
    </w:p>
    <w:p w14:paraId="2135C6E6" w14:textId="77777777" w:rsidR="0057233D" w:rsidRDefault="0057233D">
      <w:pPr>
        <w:spacing w:before="0" w:line="276" w:lineRule="auto"/>
        <w:rPr>
          <w:rFonts w:cstheme="minorHAnsi"/>
          <w:sz w:val="21"/>
          <w:szCs w:val="21"/>
        </w:rPr>
      </w:pPr>
      <w:r>
        <w:rPr>
          <w:rFonts w:cstheme="minorHAnsi"/>
          <w:sz w:val="21"/>
          <w:szCs w:val="21"/>
        </w:rPr>
        <w:br w:type="page"/>
      </w:r>
    </w:p>
    <w:p w14:paraId="03567F20" w14:textId="77777777" w:rsidR="00FC7DF8" w:rsidRPr="00FC7DF8" w:rsidRDefault="00FC7DF8" w:rsidP="00FC7DF8">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56" w:name="_Toc32323323"/>
      <w:bookmarkStart w:id="157" w:name="_Toc96088554"/>
      <w:r w:rsidRPr="00FC7DF8">
        <w:rPr>
          <w:rFonts w:asciiTheme="minorHAnsi" w:hAnsiTheme="minorHAnsi" w:cstheme="minorHAnsi"/>
          <w:b w:val="0"/>
          <w:color w:val="201547" w:themeColor="text2"/>
          <w:kern w:val="32"/>
          <w:sz w:val="32"/>
          <w:lang w:eastAsia="en-AU"/>
        </w:rPr>
        <w:t>R3 – Cost of sealed local road reconstruction</w:t>
      </w:r>
      <w:bookmarkEnd w:id="156"/>
      <w:bookmarkEnd w:id="157"/>
      <w:r w:rsidRPr="00FC7DF8">
        <w:rPr>
          <w:rFonts w:asciiTheme="minorHAnsi" w:hAnsiTheme="minorHAnsi" w:cstheme="minorHAnsi"/>
          <w:b w:val="0"/>
          <w:color w:val="201547" w:themeColor="text2"/>
          <w:kern w:val="32"/>
          <w:sz w:val="32"/>
          <w:lang w:eastAsia="en-AU"/>
        </w:rPr>
        <w:t xml:space="preserve">   </w:t>
      </w:r>
    </w:p>
    <w:p w14:paraId="2857B2D0" w14:textId="77777777" w:rsidR="00FC7DF8" w:rsidRPr="00C94CA7" w:rsidRDefault="00FC7DF8" w:rsidP="00FC7DF8">
      <w:pPr>
        <w:pStyle w:val="BodyText100ThemeColour"/>
        <w:rPr>
          <w:rFonts w:cstheme="minorHAnsi"/>
          <w:b/>
          <w:sz w:val="24"/>
        </w:rPr>
      </w:pPr>
      <w:r w:rsidRPr="00C94CA7">
        <w:rPr>
          <w:rFonts w:cstheme="minorHAnsi"/>
          <w:b/>
          <w:sz w:val="24"/>
        </w:rPr>
        <w:t>Definition</w:t>
      </w:r>
    </w:p>
    <w:p w14:paraId="47739447" w14:textId="77777777" w:rsidR="00FC7DF8" w:rsidRPr="005E1CFD" w:rsidRDefault="00FC7DF8" w:rsidP="00FC7DF8">
      <w:pPr>
        <w:pStyle w:val="BodyText"/>
        <w:rPr>
          <w:b/>
          <w:color w:val="auto"/>
          <w:sz w:val="24"/>
        </w:rPr>
      </w:pPr>
      <w:r w:rsidRPr="005E1CFD">
        <w:rPr>
          <w:rStyle w:val="normaltextrun1"/>
          <w:rFonts w:cstheme="minorHAnsi"/>
          <w:color w:val="auto"/>
          <w:sz w:val="24"/>
          <w:szCs w:val="22"/>
        </w:rPr>
        <w:t xml:space="preserve">The direct reconstruction cost per square metre of sealed local roads reconstructed. </w:t>
      </w:r>
      <w:r w:rsidRPr="005E1CFD">
        <w:rPr>
          <w:rStyle w:val="eop"/>
          <w:rFonts w:cstheme="minorHAnsi"/>
          <w:color w:val="auto"/>
          <w:sz w:val="24"/>
          <w:szCs w:val="22"/>
        </w:rPr>
        <w:t> </w:t>
      </w:r>
    </w:p>
    <w:p w14:paraId="380C42E8" w14:textId="77777777" w:rsidR="00FC7DF8" w:rsidRPr="00C94CA7" w:rsidRDefault="00FC7DF8" w:rsidP="00FC7DF8">
      <w:pPr>
        <w:pStyle w:val="BodyText100ThemeColour"/>
        <w:rPr>
          <w:rFonts w:cstheme="minorHAnsi"/>
          <w:b/>
          <w:sz w:val="24"/>
        </w:rPr>
      </w:pPr>
      <w:r w:rsidRPr="00C94CA7">
        <w:rPr>
          <w:rFonts w:cstheme="minorHAnsi"/>
          <w:b/>
          <w:sz w:val="24"/>
        </w:rPr>
        <w:t>Calculation</w:t>
      </w:r>
    </w:p>
    <w:p w14:paraId="496F9353" w14:textId="77777777" w:rsidR="00FC7DF8" w:rsidRPr="00FC7DF8" w:rsidRDefault="00FC7DF8" w:rsidP="00FC7DF8">
      <w:pPr>
        <w:pStyle w:val="paragraph"/>
        <w:spacing w:line="276" w:lineRule="auto"/>
        <w:textAlignment w:val="baseline"/>
        <w:rPr>
          <w:rFonts w:asciiTheme="minorHAnsi" w:hAnsiTheme="minorHAnsi" w:cstheme="minorHAnsi"/>
          <w:color w:val="62BB46" w:themeColor="accent3"/>
          <w:sz w:val="21"/>
          <w:szCs w:val="21"/>
        </w:rPr>
      </w:pPr>
      <w:r w:rsidRPr="00FC7DF8">
        <w:rPr>
          <w:rStyle w:val="normaltextrun1"/>
          <w:rFonts w:asciiTheme="minorHAnsi" w:hAnsiTheme="minorHAnsi" w:cstheme="minorHAnsi"/>
          <w:color w:val="62BB46" w:themeColor="accent3"/>
          <w:sz w:val="21"/>
          <w:szCs w:val="21"/>
          <w:u w:val="single"/>
        </w:rPr>
        <w:t>Numerator</w:t>
      </w:r>
      <w:r w:rsidRPr="00FC7DF8">
        <w:rPr>
          <w:rStyle w:val="eop"/>
          <w:rFonts w:asciiTheme="minorHAnsi" w:hAnsiTheme="minorHAnsi" w:cstheme="minorHAnsi"/>
          <w:color w:val="62BB46" w:themeColor="accent3"/>
          <w:sz w:val="21"/>
          <w:szCs w:val="21"/>
        </w:rPr>
        <w:t> </w:t>
      </w:r>
    </w:p>
    <w:p w14:paraId="5873B736" w14:textId="77777777" w:rsidR="00FC7DF8" w:rsidRPr="005E1CFD" w:rsidRDefault="00FC7DF8" w:rsidP="00FC7DF8">
      <w:pPr>
        <w:pStyle w:val="paragraph"/>
        <w:spacing w:after="240" w:line="276" w:lineRule="auto"/>
        <w:textAlignment w:val="baseline"/>
        <w:rPr>
          <w:rFonts w:asciiTheme="minorHAnsi" w:hAnsiTheme="minorHAnsi" w:cstheme="minorHAnsi"/>
          <w:sz w:val="21"/>
          <w:szCs w:val="21"/>
        </w:rPr>
      </w:pPr>
      <w:r w:rsidRPr="005E1CFD">
        <w:rPr>
          <w:rStyle w:val="normaltextrun1"/>
          <w:rFonts w:asciiTheme="minorHAnsi" w:hAnsiTheme="minorHAnsi" w:cstheme="minorHAnsi"/>
          <w:sz w:val="21"/>
          <w:szCs w:val="21"/>
        </w:rPr>
        <w:t>Direct cost of sealed local road reconstruction</w:t>
      </w:r>
    </w:p>
    <w:p w14:paraId="6A486735" w14:textId="77777777" w:rsidR="00FC7DF8" w:rsidRPr="00FC7DF8" w:rsidRDefault="00FC7DF8" w:rsidP="00FC7DF8">
      <w:pPr>
        <w:pStyle w:val="paragraph"/>
        <w:spacing w:line="276" w:lineRule="auto"/>
        <w:textAlignment w:val="baseline"/>
        <w:rPr>
          <w:rFonts w:asciiTheme="minorHAnsi" w:hAnsiTheme="minorHAnsi" w:cstheme="minorHAnsi"/>
          <w:color w:val="62BB46" w:themeColor="accent3"/>
          <w:sz w:val="21"/>
          <w:szCs w:val="21"/>
        </w:rPr>
      </w:pPr>
      <w:r w:rsidRPr="00FC7DF8">
        <w:rPr>
          <w:rStyle w:val="normaltextrun1"/>
          <w:rFonts w:asciiTheme="minorHAnsi" w:hAnsiTheme="minorHAnsi" w:cstheme="minorHAnsi"/>
          <w:color w:val="62BB46" w:themeColor="accent3"/>
          <w:sz w:val="21"/>
          <w:szCs w:val="21"/>
          <w:u w:val="single"/>
        </w:rPr>
        <w:t>Denominator</w:t>
      </w:r>
      <w:r w:rsidRPr="00FC7DF8">
        <w:rPr>
          <w:rStyle w:val="eop"/>
          <w:rFonts w:asciiTheme="minorHAnsi" w:hAnsiTheme="minorHAnsi" w:cstheme="minorHAnsi"/>
          <w:color w:val="62BB46" w:themeColor="accent3"/>
          <w:sz w:val="21"/>
          <w:szCs w:val="21"/>
        </w:rPr>
        <w:t> </w:t>
      </w:r>
    </w:p>
    <w:p w14:paraId="76AC5F3A" w14:textId="77777777" w:rsidR="00FC7DF8" w:rsidRPr="005E1CFD" w:rsidRDefault="00FC7DF8" w:rsidP="00FC7DF8">
      <w:pPr>
        <w:pStyle w:val="BodyText"/>
        <w:spacing w:before="0" w:line="276" w:lineRule="auto"/>
        <w:rPr>
          <w:rStyle w:val="normaltextrun1"/>
          <w:rFonts w:cstheme="minorHAnsi"/>
          <w:color w:val="auto"/>
          <w:sz w:val="21"/>
          <w:szCs w:val="21"/>
        </w:rPr>
      </w:pPr>
      <w:r w:rsidRPr="005E1CFD">
        <w:rPr>
          <w:rStyle w:val="normaltextrun1"/>
          <w:rFonts w:cstheme="minorHAnsi"/>
          <w:color w:val="auto"/>
          <w:sz w:val="21"/>
          <w:szCs w:val="21"/>
        </w:rPr>
        <w:t>Square metres of sealed local roads reconstructed</w:t>
      </w:r>
    </w:p>
    <w:p w14:paraId="4DCE2164" w14:textId="77777777" w:rsidR="00FC7DF8" w:rsidRPr="00C94CA7" w:rsidRDefault="00FC7DF8" w:rsidP="00FC7DF8">
      <w:pPr>
        <w:pStyle w:val="BodyText100ThemeColour"/>
        <w:rPr>
          <w:rFonts w:cstheme="minorHAnsi"/>
          <w:b/>
          <w:sz w:val="24"/>
        </w:rPr>
      </w:pPr>
      <w:r w:rsidRPr="00C94CA7">
        <w:rPr>
          <w:rFonts w:cstheme="minorHAnsi"/>
          <w:b/>
          <w:sz w:val="24"/>
        </w:rPr>
        <w:t xml:space="preserve">Key terms </w:t>
      </w:r>
    </w:p>
    <w:p w14:paraId="77E3D3C3" w14:textId="77777777" w:rsidR="00FC7DF8" w:rsidRPr="00FC7DF8" w:rsidRDefault="00FC7DF8" w:rsidP="00FC7DF8">
      <w:pPr>
        <w:spacing w:before="0" w:after="0" w:line="276" w:lineRule="auto"/>
        <w:rPr>
          <w:rFonts w:cstheme="minorHAnsi"/>
          <w:color w:val="62BB46" w:themeColor="accent3"/>
          <w:sz w:val="21"/>
          <w:szCs w:val="21"/>
          <w:u w:val="single"/>
        </w:rPr>
      </w:pPr>
      <w:r w:rsidRPr="00FC7DF8">
        <w:rPr>
          <w:rFonts w:cstheme="minorHAnsi"/>
          <w:color w:val="62BB46" w:themeColor="accent3"/>
          <w:sz w:val="21"/>
          <w:szCs w:val="21"/>
          <w:u w:val="single"/>
        </w:rPr>
        <w:t>Direct reconstruction cost</w:t>
      </w:r>
    </w:p>
    <w:p w14:paraId="00E467EA" w14:textId="3E1EB088" w:rsidR="00FC7DF8" w:rsidRPr="005E1CFD" w:rsidRDefault="00FC7DF8" w:rsidP="00E20F2D">
      <w:pPr>
        <w:spacing w:before="0" w:line="276" w:lineRule="auto"/>
        <w:rPr>
          <w:rFonts w:cstheme="minorHAnsi"/>
          <w:color w:val="auto"/>
          <w:sz w:val="21"/>
          <w:szCs w:val="21"/>
        </w:rPr>
      </w:pPr>
      <w:r w:rsidRPr="005E1CFD">
        <w:rPr>
          <w:rFonts w:cstheme="minorHAnsi"/>
          <w:color w:val="auto"/>
          <w:sz w:val="21"/>
          <w:szCs w:val="21"/>
        </w:rPr>
        <w:t>Is capital expenses directly related to reconstructing the road pavement and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reconstruction.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DD67DB">
        <w:rPr>
          <w:rFonts w:cstheme="minorHAnsi"/>
          <w:color w:val="auto"/>
          <w:sz w:val="21"/>
          <w:szCs w:val="21"/>
        </w:rPr>
        <w:t>g</w:t>
      </w:r>
      <w:r w:rsidRPr="005E1CFD">
        <w:rPr>
          <w:rFonts w:cstheme="minorHAnsi"/>
          <w:color w:val="auto"/>
          <w:sz w:val="21"/>
          <w:szCs w:val="21"/>
        </w:rPr>
        <w:t>.</w:t>
      </w:r>
      <w:r w:rsidR="0018368B">
        <w:rPr>
          <w:rFonts w:cstheme="minorHAnsi"/>
          <w:color w:val="auto"/>
          <w:sz w:val="21"/>
          <w:szCs w:val="21"/>
        </w:rPr>
        <w:t>,</w:t>
      </w:r>
      <w:r w:rsidRPr="005E1CFD">
        <w:rPr>
          <w:rFonts w:cstheme="minorHAnsi"/>
          <w:color w:val="auto"/>
          <w:sz w:val="21"/>
          <w:szCs w:val="21"/>
        </w:rPr>
        <w:t xml:space="preserve"> casual, agency). Where Council incurs reconstruction costs but the works are not completed at the end of the reporting period, the costs should be carried forward and reported in the following reporting period on completion.</w:t>
      </w:r>
    </w:p>
    <w:p w14:paraId="557334E1" w14:textId="77777777" w:rsidR="00FC7DF8" w:rsidRPr="00E20F2D" w:rsidRDefault="00FC7DF8" w:rsidP="00E20F2D">
      <w:pPr>
        <w:spacing w:before="0" w:after="0" w:line="276" w:lineRule="auto"/>
        <w:rPr>
          <w:rFonts w:cstheme="minorHAnsi"/>
          <w:color w:val="62BB46" w:themeColor="accent3"/>
          <w:sz w:val="21"/>
          <w:szCs w:val="21"/>
          <w:u w:val="single"/>
        </w:rPr>
      </w:pPr>
      <w:r w:rsidRPr="00E20F2D">
        <w:rPr>
          <w:rFonts w:cstheme="minorHAnsi"/>
          <w:color w:val="62BB46" w:themeColor="accent3"/>
          <w:sz w:val="21"/>
          <w:szCs w:val="21"/>
          <w:u w:val="single"/>
        </w:rPr>
        <w:t>Management overheads</w:t>
      </w:r>
    </w:p>
    <w:p w14:paraId="3FC07069" w14:textId="77777777" w:rsidR="00FC7DF8" w:rsidRPr="005E1CFD" w:rsidRDefault="00FC7DF8" w:rsidP="00F4583E">
      <w:pPr>
        <w:spacing w:before="0" w:after="0" w:line="276" w:lineRule="auto"/>
        <w:rPr>
          <w:rFonts w:cstheme="minorHAnsi"/>
          <w:color w:val="auto"/>
          <w:sz w:val="21"/>
          <w:szCs w:val="21"/>
        </w:rPr>
      </w:pPr>
      <w:r w:rsidRPr="005E1CFD">
        <w:rPr>
          <w:rFonts w:cstheme="minorHAnsi"/>
          <w:color w:val="auto"/>
          <w:sz w:val="21"/>
          <w:szCs w:val="21"/>
        </w:rPr>
        <w:t>Is employee costs associated with overseeing or managing the service. Examples might include a proportion of:</w:t>
      </w:r>
    </w:p>
    <w:p w14:paraId="54A534D3" w14:textId="77777777" w:rsidR="00FC7DF8" w:rsidRPr="005E1CFD" w:rsidRDefault="00FC7DF8"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chief executive officer</w:t>
      </w:r>
    </w:p>
    <w:p w14:paraId="60E863D5" w14:textId="77777777" w:rsidR="00FC7DF8" w:rsidRPr="005E1CFD" w:rsidRDefault="00FC7DF8"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general manager/director</w:t>
      </w:r>
    </w:p>
    <w:p w14:paraId="4E4AD2C5" w14:textId="77777777" w:rsidR="00FC7DF8" w:rsidRPr="005E1CFD" w:rsidRDefault="00FC7DF8"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supervisor</w:t>
      </w:r>
    </w:p>
    <w:p w14:paraId="2784BB17" w14:textId="77777777" w:rsidR="00FC7DF8" w:rsidRPr="005E1CFD" w:rsidRDefault="00FC7DF8"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team leader</w:t>
      </w:r>
    </w:p>
    <w:p w14:paraId="6390F5BA" w14:textId="4B023517" w:rsidR="00FC7DF8" w:rsidRPr="005E1CFD" w:rsidRDefault="00FC7DF8" w:rsidP="00DA452B">
      <w:pPr>
        <w:numPr>
          <w:ilvl w:val="0"/>
          <w:numId w:val="5"/>
        </w:numPr>
        <w:spacing w:before="0" w:line="276" w:lineRule="auto"/>
        <w:ind w:left="318" w:hanging="283"/>
        <w:rPr>
          <w:rFonts w:cstheme="minorHAnsi"/>
          <w:color w:val="auto"/>
          <w:sz w:val="21"/>
          <w:szCs w:val="21"/>
        </w:rPr>
      </w:pPr>
      <w:r w:rsidRPr="005E1CFD">
        <w:rPr>
          <w:rFonts w:cstheme="minorHAnsi"/>
          <w:color w:val="auto"/>
          <w:sz w:val="21"/>
          <w:szCs w:val="21"/>
        </w:rPr>
        <w:t>administration staff</w:t>
      </w:r>
    </w:p>
    <w:p w14:paraId="4B2FBA7C" w14:textId="77777777" w:rsidR="00FC7DF8" w:rsidRPr="00F4583E" w:rsidRDefault="00FC7DF8" w:rsidP="00F4583E">
      <w:pPr>
        <w:spacing w:before="0" w:after="0" w:line="276" w:lineRule="auto"/>
        <w:rPr>
          <w:rFonts w:cstheme="minorHAnsi"/>
          <w:color w:val="62BB46" w:themeColor="accent3"/>
          <w:sz w:val="21"/>
          <w:szCs w:val="21"/>
          <w:u w:val="single"/>
        </w:rPr>
      </w:pPr>
      <w:r w:rsidRPr="00F4583E">
        <w:rPr>
          <w:rFonts w:cstheme="minorHAnsi"/>
          <w:color w:val="62BB46" w:themeColor="accent3"/>
          <w:sz w:val="21"/>
          <w:szCs w:val="21"/>
          <w:u w:val="single"/>
        </w:rPr>
        <w:t>Corporate overheads</w:t>
      </w:r>
    </w:p>
    <w:p w14:paraId="0111FFB1" w14:textId="77777777" w:rsidR="00FC7DF8" w:rsidRPr="005E1CFD" w:rsidRDefault="00FC7DF8" w:rsidP="00F4583E">
      <w:pPr>
        <w:spacing w:before="0" w:after="0" w:line="276" w:lineRule="auto"/>
        <w:rPr>
          <w:rFonts w:cstheme="minorHAnsi"/>
          <w:color w:val="auto"/>
          <w:sz w:val="21"/>
          <w:szCs w:val="21"/>
        </w:rPr>
      </w:pPr>
      <w:r w:rsidRPr="005E1CFD">
        <w:rPr>
          <w:rFonts w:cstheme="minorHAnsi"/>
          <w:color w:val="auto"/>
          <w:sz w:val="21"/>
          <w:szCs w:val="21"/>
        </w:rPr>
        <w:t>Are costs associated with supporting the delivery of the service. Examples include:</w:t>
      </w:r>
    </w:p>
    <w:p w14:paraId="2A8AD835" w14:textId="77777777" w:rsidR="00FC7DF8" w:rsidRPr="005E1CFD" w:rsidRDefault="00FC7DF8"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 xml:space="preserve">payroll </w:t>
      </w:r>
    </w:p>
    <w:p w14:paraId="2B9537DB" w14:textId="77777777" w:rsidR="00FC7DF8" w:rsidRPr="005E1CFD" w:rsidRDefault="00FC7DF8"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human resources</w:t>
      </w:r>
    </w:p>
    <w:p w14:paraId="168CA04B" w14:textId="77777777" w:rsidR="00FC7DF8" w:rsidRPr="005E1CFD" w:rsidRDefault="00FC7DF8" w:rsidP="00DA452B">
      <w:pPr>
        <w:numPr>
          <w:ilvl w:val="0"/>
          <w:numId w:val="5"/>
        </w:numPr>
        <w:spacing w:before="0" w:after="0" w:line="276" w:lineRule="auto"/>
        <w:ind w:left="318" w:hanging="283"/>
        <w:rPr>
          <w:rFonts w:cstheme="minorHAnsi"/>
          <w:color w:val="auto"/>
          <w:sz w:val="21"/>
          <w:szCs w:val="21"/>
        </w:rPr>
      </w:pPr>
      <w:r w:rsidRPr="005E1CFD">
        <w:rPr>
          <w:rFonts w:cstheme="minorHAnsi"/>
          <w:color w:val="auto"/>
          <w:sz w:val="21"/>
          <w:szCs w:val="21"/>
        </w:rPr>
        <w:t>finance (including financial and management accounting, purchasing, accounts payable and accounts receivable)</w:t>
      </w:r>
    </w:p>
    <w:p w14:paraId="69CBCADE" w14:textId="580A4EE6" w:rsidR="00FC7DF8" w:rsidRPr="005E1CFD" w:rsidRDefault="00FC7DF8" w:rsidP="00DA452B">
      <w:pPr>
        <w:numPr>
          <w:ilvl w:val="0"/>
          <w:numId w:val="5"/>
        </w:numPr>
        <w:spacing w:before="0" w:line="276" w:lineRule="auto"/>
        <w:ind w:left="318" w:hanging="283"/>
        <w:rPr>
          <w:rFonts w:cstheme="minorHAnsi"/>
          <w:color w:val="auto"/>
          <w:sz w:val="21"/>
          <w:szCs w:val="21"/>
        </w:rPr>
      </w:pPr>
      <w:r w:rsidRPr="005E1CFD">
        <w:rPr>
          <w:rFonts w:cstheme="minorHAnsi"/>
          <w:color w:val="auto"/>
          <w:sz w:val="21"/>
          <w:szCs w:val="21"/>
        </w:rPr>
        <w:t>information technology</w:t>
      </w:r>
    </w:p>
    <w:p w14:paraId="4A32A311" w14:textId="77777777" w:rsidR="00FC7DF8" w:rsidRPr="00F4583E" w:rsidRDefault="00FC7DF8" w:rsidP="00F4583E">
      <w:pPr>
        <w:spacing w:before="0" w:after="0" w:line="276" w:lineRule="auto"/>
        <w:rPr>
          <w:rFonts w:cstheme="minorHAnsi"/>
          <w:color w:val="62BB46" w:themeColor="accent3"/>
          <w:sz w:val="21"/>
          <w:szCs w:val="21"/>
          <w:u w:val="single"/>
        </w:rPr>
      </w:pPr>
      <w:r w:rsidRPr="00F4583E">
        <w:rPr>
          <w:rFonts w:cstheme="minorHAnsi"/>
          <w:color w:val="62BB46" w:themeColor="accent3"/>
          <w:sz w:val="21"/>
          <w:szCs w:val="21"/>
          <w:u w:val="single"/>
        </w:rPr>
        <w:t>Local road</w:t>
      </w:r>
    </w:p>
    <w:p w14:paraId="7A8C0C7E" w14:textId="0475E2B1" w:rsidR="00FC7DF8" w:rsidRPr="005E1CFD" w:rsidRDefault="00FC7DF8" w:rsidP="00F4583E">
      <w:pPr>
        <w:spacing w:before="0" w:line="276" w:lineRule="auto"/>
        <w:rPr>
          <w:rFonts w:cstheme="minorHAnsi"/>
          <w:color w:val="auto"/>
          <w:sz w:val="21"/>
          <w:szCs w:val="21"/>
        </w:rPr>
      </w:pPr>
      <w:r w:rsidRPr="005E1CFD">
        <w:rPr>
          <w:rFonts w:cstheme="minorHAnsi"/>
          <w:color w:val="auto"/>
          <w:sz w:val="21"/>
          <w:szCs w:val="21"/>
        </w:rPr>
        <w:t xml:space="preserve">Is a sealed or unsealed road for which the Council is the responsible road authority under the </w:t>
      </w:r>
      <w:r w:rsidRPr="005E1CFD">
        <w:rPr>
          <w:rFonts w:cstheme="minorHAnsi"/>
          <w:i/>
          <w:iCs/>
          <w:color w:val="auto"/>
          <w:sz w:val="21"/>
          <w:szCs w:val="21"/>
        </w:rPr>
        <w:t xml:space="preserve">Road Management Act 2004 </w:t>
      </w:r>
      <w:r w:rsidRPr="005E1CFD">
        <w:rPr>
          <w:rFonts w:cstheme="minorHAnsi"/>
          <w:color w:val="auto"/>
          <w:sz w:val="21"/>
          <w:szCs w:val="21"/>
        </w:rPr>
        <w:t>and includes right-of-ways and laneways.</w:t>
      </w:r>
    </w:p>
    <w:p w14:paraId="69C83090" w14:textId="77777777" w:rsidR="00FC7DF8" w:rsidRPr="00413023" w:rsidRDefault="00FC7DF8" w:rsidP="00F4583E">
      <w:pPr>
        <w:spacing w:before="0" w:after="0" w:line="276" w:lineRule="auto"/>
        <w:rPr>
          <w:rFonts w:cstheme="minorHAnsi"/>
          <w:color w:val="62BB46" w:themeColor="accent3"/>
          <w:sz w:val="21"/>
          <w:szCs w:val="21"/>
          <w:u w:val="single"/>
        </w:rPr>
      </w:pPr>
      <w:r w:rsidRPr="00413023">
        <w:rPr>
          <w:rFonts w:cstheme="minorHAnsi"/>
          <w:color w:val="62BB46" w:themeColor="accent3"/>
          <w:sz w:val="21"/>
          <w:szCs w:val="21"/>
          <w:u w:val="single"/>
        </w:rPr>
        <w:t>Sealed local roads</w:t>
      </w:r>
    </w:p>
    <w:p w14:paraId="3E18BDBC" w14:textId="143C0753" w:rsidR="00FC7DF8" w:rsidRPr="005E1CFD" w:rsidRDefault="00FC7DF8" w:rsidP="00413023">
      <w:pPr>
        <w:spacing w:before="0" w:line="276" w:lineRule="auto"/>
        <w:rPr>
          <w:rFonts w:cstheme="minorHAnsi"/>
          <w:color w:val="auto"/>
          <w:sz w:val="21"/>
          <w:szCs w:val="21"/>
        </w:rPr>
      </w:pPr>
      <w:r w:rsidRPr="005E1CFD">
        <w:rPr>
          <w:rFonts w:cstheme="minorHAnsi"/>
          <w:color w:val="auto"/>
          <w:sz w:val="21"/>
          <w:szCs w:val="21"/>
        </w:rPr>
        <w:t>Is sealed roads under the control of the municipality and includes the road pavement and road seal (and kerb and channel where applicable).</w:t>
      </w:r>
    </w:p>
    <w:p w14:paraId="5633AD30" w14:textId="77777777" w:rsidR="00FC7DF8" w:rsidRPr="00413023" w:rsidRDefault="00FC7DF8" w:rsidP="00413023">
      <w:pPr>
        <w:spacing w:before="0" w:after="0" w:line="276" w:lineRule="auto"/>
        <w:rPr>
          <w:rFonts w:eastAsia="Arial Nova" w:cstheme="minorHAnsi"/>
          <w:color w:val="62BB46" w:themeColor="accent3"/>
          <w:sz w:val="21"/>
          <w:szCs w:val="21"/>
          <w:u w:val="single"/>
        </w:rPr>
      </w:pPr>
      <w:r w:rsidRPr="00413023">
        <w:rPr>
          <w:rFonts w:eastAsia="Arial Nova" w:cstheme="minorHAnsi"/>
          <w:color w:val="62BB46" w:themeColor="accent3"/>
          <w:sz w:val="21"/>
          <w:szCs w:val="21"/>
          <w:u w:val="single"/>
        </w:rPr>
        <w:t>Road pavement</w:t>
      </w:r>
    </w:p>
    <w:p w14:paraId="53AC2532" w14:textId="0806B06F" w:rsidR="00FC7DF8" w:rsidRPr="005E1CFD" w:rsidRDefault="00FC7DF8" w:rsidP="00413023">
      <w:pPr>
        <w:spacing w:before="0" w:line="276" w:lineRule="auto"/>
        <w:rPr>
          <w:rFonts w:eastAsia="Arial Nova" w:cstheme="minorHAnsi"/>
          <w:color w:val="auto"/>
          <w:sz w:val="21"/>
          <w:szCs w:val="21"/>
        </w:rPr>
      </w:pPr>
      <w:r w:rsidRPr="005E1CFD">
        <w:rPr>
          <w:rFonts w:eastAsia="Arial Nova" w:cstheme="minorHAnsi"/>
          <w:color w:val="auto"/>
          <w:sz w:val="21"/>
          <w:szCs w:val="21"/>
        </w:rPr>
        <w:t>Is the portion of the road that supports the running surface (seal) for vehicular traffic.</w:t>
      </w:r>
    </w:p>
    <w:p w14:paraId="0E1BDA04" w14:textId="77777777" w:rsidR="00FC7DF8" w:rsidRPr="00413023" w:rsidRDefault="00FC7DF8" w:rsidP="00413023">
      <w:pPr>
        <w:spacing w:before="0" w:after="0" w:line="276" w:lineRule="auto"/>
        <w:rPr>
          <w:rFonts w:cstheme="minorHAnsi"/>
          <w:color w:val="62BB46" w:themeColor="accent3"/>
          <w:sz w:val="21"/>
          <w:szCs w:val="21"/>
          <w:u w:val="single"/>
        </w:rPr>
      </w:pPr>
      <w:r w:rsidRPr="00413023">
        <w:rPr>
          <w:rFonts w:cstheme="minorHAnsi"/>
          <w:color w:val="62BB46" w:themeColor="accent3"/>
          <w:sz w:val="21"/>
          <w:szCs w:val="21"/>
          <w:u w:val="single"/>
        </w:rPr>
        <w:t>Road seal</w:t>
      </w:r>
    </w:p>
    <w:p w14:paraId="323A00D7" w14:textId="31F62876" w:rsidR="00FC7DF8" w:rsidRPr="005E1CFD" w:rsidRDefault="00FC7DF8" w:rsidP="00413023">
      <w:pPr>
        <w:spacing w:before="0" w:line="276" w:lineRule="auto"/>
        <w:rPr>
          <w:rFonts w:cstheme="minorHAnsi"/>
          <w:color w:val="auto"/>
          <w:sz w:val="21"/>
          <w:szCs w:val="21"/>
        </w:rPr>
      </w:pPr>
      <w:r w:rsidRPr="005E1CFD">
        <w:rPr>
          <w:rFonts w:cstheme="minorHAnsi"/>
          <w:color w:val="auto"/>
          <w:sz w:val="21"/>
          <w:szCs w:val="21"/>
        </w:rPr>
        <w:t>Is the initial treatment to a new or reconstructed road pavement with the application of bituminous surfacing or other surfacing materials such as pavers or concrete.</w:t>
      </w:r>
    </w:p>
    <w:p w14:paraId="763F0EA5" w14:textId="77777777" w:rsidR="00FC7DF8" w:rsidRPr="00CB45FE" w:rsidRDefault="00FC7DF8" w:rsidP="00CB45FE">
      <w:pPr>
        <w:spacing w:before="0" w:after="0" w:line="276" w:lineRule="auto"/>
        <w:rPr>
          <w:rFonts w:cstheme="minorHAnsi"/>
          <w:color w:val="62BB46" w:themeColor="accent3"/>
          <w:sz w:val="21"/>
          <w:szCs w:val="21"/>
          <w:u w:val="single"/>
        </w:rPr>
      </w:pPr>
      <w:r w:rsidRPr="00CB45FE">
        <w:rPr>
          <w:rFonts w:cstheme="minorHAnsi"/>
          <w:color w:val="62BB46" w:themeColor="accent3"/>
          <w:sz w:val="21"/>
          <w:szCs w:val="21"/>
          <w:u w:val="single"/>
        </w:rPr>
        <w:t>Road reconstruction</w:t>
      </w:r>
    </w:p>
    <w:p w14:paraId="670D1AD7" w14:textId="243339E5" w:rsidR="00FC7DF8" w:rsidRPr="005E1CFD" w:rsidRDefault="00FC7DF8" w:rsidP="00CB45FE">
      <w:pPr>
        <w:spacing w:before="0" w:line="276" w:lineRule="auto"/>
        <w:rPr>
          <w:rFonts w:cstheme="minorHAnsi"/>
          <w:color w:val="auto"/>
          <w:sz w:val="21"/>
          <w:szCs w:val="21"/>
        </w:rPr>
      </w:pPr>
      <w:r w:rsidRPr="005E1CFD">
        <w:rPr>
          <w:rFonts w:cstheme="minorHAnsi"/>
          <w:color w:val="auto"/>
          <w:sz w:val="21"/>
          <w:szCs w:val="21"/>
        </w:rPr>
        <w:t>Is all actions directed at returning the service potential or the useful life of the road pavement and road seal to its original condition and may include the removal and replacement of existing road seal, pavement and substructure, and other associated road components if present (including drainage, kerb and channel where applicable).</w:t>
      </w:r>
    </w:p>
    <w:p w14:paraId="7CCB9C38" w14:textId="77777777" w:rsidR="00FC7DF8" w:rsidRPr="00C94CA7" w:rsidRDefault="00FC7DF8" w:rsidP="00FC7DF8">
      <w:pPr>
        <w:pStyle w:val="BodyText100ThemeColour"/>
        <w:rPr>
          <w:rFonts w:cstheme="minorHAnsi"/>
          <w:b/>
          <w:sz w:val="24"/>
        </w:rPr>
      </w:pPr>
      <w:r w:rsidRPr="00C94CA7">
        <w:rPr>
          <w:rFonts w:cstheme="minorHAnsi"/>
          <w:b/>
          <w:sz w:val="24"/>
        </w:rPr>
        <w:t>Classification</w:t>
      </w:r>
    </w:p>
    <w:p w14:paraId="2A3502B0" w14:textId="77777777" w:rsidR="00FC7DF8" w:rsidRPr="005E1CFD" w:rsidRDefault="00FC7DF8" w:rsidP="00FC7DF8">
      <w:pPr>
        <w:pStyle w:val="BodyText"/>
        <w:spacing w:before="0" w:after="0" w:line="276" w:lineRule="auto"/>
        <w:rPr>
          <w:rFonts w:cstheme="minorHAnsi"/>
          <w:color w:val="auto"/>
          <w:sz w:val="21"/>
          <w:szCs w:val="21"/>
        </w:rPr>
      </w:pPr>
      <w:r w:rsidRPr="005E1CFD">
        <w:rPr>
          <w:rFonts w:cstheme="minorHAnsi"/>
          <w:color w:val="auto"/>
          <w:sz w:val="21"/>
          <w:szCs w:val="21"/>
        </w:rPr>
        <w:t xml:space="preserve">Input indicator – Service cost </w:t>
      </w:r>
    </w:p>
    <w:p w14:paraId="3DEE1AF4" w14:textId="77777777" w:rsidR="00CB45FE" w:rsidRDefault="00CB45FE" w:rsidP="00FC7DF8">
      <w:pPr>
        <w:pStyle w:val="BodyText100ThemeColour"/>
        <w:rPr>
          <w:rFonts w:cstheme="minorHAnsi"/>
          <w:b/>
          <w:sz w:val="24"/>
        </w:rPr>
      </w:pPr>
    </w:p>
    <w:p w14:paraId="4EB4D49B" w14:textId="5C40D311" w:rsidR="00FC7DF8" w:rsidRPr="00C94CA7" w:rsidRDefault="00FC7DF8" w:rsidP="00FC7DF8">
      <w:pPr>
        <w:pStyle w:val="BodyText100ThemeColour"/>
        <w:rPr>
          <w:rFonts w:cstheme="minorHAnsi"/>
          <w:b/>
          <w:sz w:val="24"/>
        </w:rPr>
      </w:pPr>
      <w:r w:rsidRPr="00C94CA7">
        <w:rPr>
          <w:rFonts w:cstheme="minorHAnsi"/>
          <w:b/>
          <w:sz w:val="24"/>
        </w:rPr>
        <w:t>Data source</w:t>
      </w:r>
    </w:p>
    <w:p w14:paraId="0A4D20C5" w14:textId="77777777" w:rsidR="00FC7DF8" w:rsidRPr="00F810CA" w:rsidRDefault="00FC7DF8" w:rsidP="00FC7DF8">
      <w:pPr>
        <w:pStyle w:val="BodyText"/>
        <w:spacing w:before="0" w:after="0" w:line="276" w:lineRule="auto"/>
        <w:rPr>
          <w:rFonts w:cstheme="minorHAnsi"/>
          <w:color w:val="62BB46" w:themeColor="accent3"/>
          <w:sz w:val="21"/>
          <w:szCs w:val="21"/>
          <w:u w:val="single"/>
        </w:rPr>
      </w:pPr>
      <w:r w:rsidRPr="00F810CA">
        <w:rPr>
          <w:rFonts w:cstheme="minorHAnsi"/>
          <w:color w:val="62BB46" w:themeColor="accent3"/>
          <w:sz w:val="21"/>
          <w:szCs w:val="21"/>
          <w:u w:val="single"/>
        </w:rPr>
        <w:t>Numerator</w:t>
      </w:r>
    </w:p>
    <w:p w14:paraId="4BEECC9B" w14:textId="77777777" w:rsidR="00FC7DF8" w:rsidRPr="005E1CFD" w:rsidRDefault="00FC7DF8" w:rsidP="00FC7DF8">
      <w:pPr>
        <w:pStyle w:val="BodyText"/>
        <w:spacing w:before="0" w:line="276" w:lineRule="auto"/>
        <w:rPr>
          <w:rFonts w:cstheme="minorHAnsi"/>
          <w:color w:val="auto"/>
          <w:sz w:val="21"/>
          <w:szCs w:val="21"/>
        </w:rPr>
      </w:pPr>
      <w:r w:rsidRPr="005E1CFD">
        <w:rPr>
          <w:rFonts w:cstheme="minorHAnsi"/>
          <w:color w:val="auto"/>
          <w:sz w:val="21"/>
          <w:szCs w:val="21"/>
        </w:rPr>
        <w:t xml:space="preserve">Any finance system (such as TechnologyOne) which records revenue and cost information relating to council provision of the roads service.   </w:t>
      </w:r>
    </w:p>
    <w:p w14:paraId="232C2223" w14:textId="77777777" w:rsidR="00FC7DF8" w:rsidRPr="00072116" w:rsidRDefault="00FC7DF8" w:rsidP="00FC7DF8">
      <w:pPr>
        <w:pStyle w:val="BodyText"/>
        <w:spacing w:before="0" w:after="0" w:line="276" w:lineRule="auto"/>
        <w:rPr>
          <w:rFonts w:cstheme="minorHAnsi"/>
          <w:color w:val="62BB46" w:themeColor="accent3"/>
          <w:sz w:val="21"/>
          <w:szCs w:val="21"/>
          <w:u w:val="single"/>
        </w:rPr>
      </w:pPr>
      <w:r w:rsidRPr="00072116">
        <w:rPr>
          <w:rFonts w:cstheme="minorHAnsi"/>
          <w:color w:val="62BB46" w:themeColor="accent3"/>
          <w:sz w:val="21"/>
          <w:szCs w:val="21"/>
          <w:u w:val="single"/>
        </w:rPr>
        <w:t>Denominator</w:t>
      </w:r>
    </w:p>
    <w:p w14:paraId="6F266BA8" w14:textId="77777777" w:rsidR="00FC7DF8" w:rsidRPr="005E1CFD" w:rsidRDefault="00FC7DF8" w:rsidP="00072116">
      <w:pPr>
        <w:pStyle w:val="BodyText"/>
        <w:spacing w:before="0" w:line="276" w:lineRule="auto"/>
        <w:rPr>
          <w:rFonts w:cstheme="minorHAnsi"/>
          <w:color w:val="auto"/>
          <w:sz w:val="21"/>
          <w:szCs w:val="21"/>
        </w:rPr>
      </w:pPr>
      <w:r w:rsidRPr="005E1CFD">
        <w:rPr>
          <w:rFonts w:cstheme="minorHAnsi"/>
          <w:color w:val="auto"/>
          <w:sz w:val="21"/>
          <w:szCs w:val="21"/>
        </w:rPr>
        <w:t>Any asset management system (such as Moloney or SMEC) which indicates the amount of sealed local roads reconstructed in the municipality.</w:t>
      </w:r>
    </w:p>
    <w:p w14:paraId="2FFD0F28" w14:textId="77777777" w:rsidR="00FC7DF8" w:rsidRPr="00C94CA7" w:rsidRDefault="00FC7DF8" w:rsidP="00FC7DF8">
      <w:pPr>
        <w:pStyle w:val="BodyText100ThemeColour"/>
        <w:rPr>
          <w:rFonts w:cstheme="minorHAnsi"/>
          <w:b/>
          <w:sz w:val="24"/>
        </w:rPr>
      </w:pPr>
      <w:r w:rsidRPr="00C94CA7">
        <w:rPr>
          <w:rFonts w:cstheme="minorHAnsi"/>
          <w:b/>
          <w:sz w:val="24"/>
        </w:rPr>
        <w:t>Data use / Community outcome</w:t>
      </w:r>
    </w:p>
    <w:p w14:paraId="1A3B4694" w14:textId="77777777" w:rsidR="00FC7DF8" w:rsidRPr="005E1CFD" w:rsidRDefault="00FC7DF8" w:rsidP="00FC7DF8">
      <w:pPr>
        <w:pStyle w:val="BodyText"/>
        <w:spacing w:before="0" w:after="0" w:line="276" w:lineRule="auto"/>
        <w:rPr>
          <w:rFonts w:cstheme="minorHAnsi"/>
          <w:color w:val="auto"/>
          <w:sz w:val="21"/>
          <w:szCs w:val="21"/>
          <w:lang w:eastAsia="en-AU"/>
        </w:rPr>
      </w:pPr>
      <w:r w:rsidRPr="005E1CFD">
        <w:rPr>
          <w:rFonts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6F0F5575" w14:textId="77777777" w:rsidR="00FC7DF8" w:rsidRPr="00C94CA7" w:rsidRDefault="00FC7DF8" w:rsidP="00FC7DF8">
      <w:pPr>
        <w:pStyle w:val="BodyText100ThemeColour"/>
        <w:rPr>
          <w:rFonts w:cstheme="minorHAnsi"/>
          <w:b/>
          <w:sz w:val="24"/>
        </w:rPr>
      </w:pPr>
      <w:r w:rsidRPr="00C94CA7">
        <w:rPr>
          <w:rFonts w:cstheme="minorHAnsi"/>
          <w:b/>
          <w:sz w:val="24"/>
        </w:rPr>
        <w:t>Suitability for target setting</w:t>
      </w:r>
    </w:p>
    <w:p w14:paraId="3A4E6476" w14:textId="77777777" w:rsidR="00FC7DF8" w:rsidRPr="005E1CFD" w:rsidRDefault="00FC7DF8" w:rsidP="00FC7DF8">
      <w:pPr>
        <w:pStyle w:val="BodyText"/>
        <w:spacing w:before="0" w:after="0" w:line="276" w:lineRule="auto"/>
        <w:rPr>
          <w:rFonts w:cstheme="minorHAnsi"/>
          <w:b/>
          <w:bCs/>
          <w:color w:val="auto"/>
          <w:sz w:val="21"/>
          <w:szCs w:val="21"/>
        </w:rPr>
      </w:pPr>
      <w:r w:rsidRPr="005E1CFD">
        <w:rPr>
          <w:rFonts w:cstheme="minorHAnsi"/>
          <w:b/>
          <w:bCs/>
          <w:color w:val="auto"/>
          <w:sz w:val="21"/>
          <w:szCs w:val="21"/>
        </w:rPr>
        <w:t>High</w:t>
      </w:r>
    </w:p>
    <w:p w14:paraId="6C70DF8D" w14:textId="77777777" w:rsidR="00FC7DF8" w:rsidRPr="005E1CFD" w:rsidRDefault="00FC7DF8" w:rsidP="00FC7DF8">
      <w:pPr>
        <w:pStyle w:val="BodyText"/>
        <w:spacing w:before="0" w:after="0" w:line="276" w:lineRule="auto"/>
        <w:rPr>
          <w:rFonts w:cstheme="minorHAnsi"/>
          <w:color w:val="auto"/>
        </w:rPr>
      </w:pPr>
      <w:r w:rsidRPr="005E1CFD">
        <w:rPr>
          <w:rFonts w:cstheme="minorHAnsi"/>
          <w:color w:val="auto"/>
          <w:sz w:val="21"/>
          <w:szCs w:val="21"/>
        </w:rPr>
        <w:t xml:space="preserve">Data fluctuates between years, but council has direct influence over the outcome. </w:t>
      </w:r>
      <w:r w:rsidRPr="005E1CFD">
        <w:rPr>
          <w:rFonts w:cstheme="minorHAnsi"/>
          <w:color w:val="auto"/>
        </w:rPr>
        <w:t xml:space="preserve"> </w:t>
      </w:r>
    </w:p>
    <w:p w14:paraId="413D1883" w14:textId="77777777" w:rsidR="00FC7DF8" w:rsidRPr="00C94CA7" w:rsidRDefault="00FC7DF8" w:rsidP="00FC7DF8">
      <w:pPr>
        <w:pStyle w:val="BodyText100ThemeColour"/>
        <w:rPr>
          <w:rFonts w:cstheme="minorHAnsi"/>
          <w:b/>
          <w:sz w:val="24"/>
        </w:rPr>
      </w:pPr>
      <w:r w:rsidRPr="00C94CA7">
        <w:rPr>
          <w:rFonts w:cstheme="minorHAnsi"/>
          <w:b/>
          <w:sz w:val="24"/>
        </w:rPr>
        <w:t>Related to</w:t>
      </w:r>
    </w:p>
    <w:p w14:paraId="5FE22FD5" w14:textId="77777777" w:rsidR="00FC7DF8" w:rsidRPr="005E1CFD" w:rsidRDefault="00FC7DF8" w:rsidP="00FC7DF8">
      <w:pPr>
        <w:pStyle w:val="BodyText"/>
        <w:spacing w:before="0" w:after="0" w:line="276" w:lineRule="auto"/>
        <w:rPr>
          <w:rFonts w:cstheme="minorHAnsi"/>
          <w:color w:val="auto"/>
          <w:sz w:val="21"/>
          <w:szCs w:val="21"/>
        </w:rPr>
      </w:pPr>
      <w:r w:rsidRPr="005E1CFD">
        <w:rPr>
          <w:rFonts w:cstheme="minorHAnsi"/>
          <w:color w:val="auto"/>
          <w:sz w:val="21"/>
          <w:szCs w:val="21"/>
        </w:rPr>
        <w:t>R2 – Sealed local roads maintained to condition standards</w:t>
      </w:r>
    </w:p>
    <w:p w14:paraId="0351DAD8" w14:textId="77777777" w:rsidR="00FC7DF8" w:rsidRPr="005E1CFD" w:rsidRDefault="00FC7DF8" w:rsidP="00FC7DF8">
      <w:pPr>
        <w:pStyle w:val="BodyText"/>
        <w:spacing w:before="0" w:after="0" w:line="276" w:lineRule="auto"/>
        <w:rPr>
          <w:rFonts w:cstheme="minorHAnsi"/>
          <w:color w:val="auto"/>
          <w:sz w:val="21"/>
          <w:szCs w:val="21"/>
        </w:rPr>
      </w:pPr>
      <w:r w:rsidRPr="005E1CFD">
        <w:rPr>
          <w:rFonts w:cstheme="minorHAnsi"/>
          <w:color w:val="auto"/>
          <w:sz w:val="21"/>
          <w:szCs w:val="21"/>
        </w:rPr>
        <w:t>R4 – Cost of sealed local road resealing</w:t>
      </w:r>
    </w:p>
    <w:p w14:paraId="7645497C" w14:textId="77777777" w:rsidR="00FC7DF8" w:rsidRPr="00C94CA7" w:rsidRDefault="00FC7DF8" w:rsidP="00FC7DF8">
      <w:pPr>
        <w:pStyle w:val="BodyText100ThemeColour"/>
        <w:rPr>
          <w:rFonts w:cstheme="minorHAnsi"/>
          <w:b/>
          <w:sz w:val="24"/>
        </w:rPr>
      </w:pPr>
      <w:r w:rsidRPr="00C94CA7">
        <w:rPr>
          <w:rFonts w:cstheme="minorHAnsi"/>
          <w:b/>
          <w:sz w:val="24"/>
        </w:rPr>
        <w:t>Further information</w:t>
      </w:r>
    </w:p>
    <w:p w14:paraId="5B212304" w14:textId="15F3E137" w:rsidR="00FC7DF8" w:rsidRPr="005E1CFD" w:rsidRDefault="00FC7DF8" w:rsidP="00FC7DF8">
      <w:pPr>
        <w:pStyle w:val="BodyText"/>
        <w:spacing w:before="0" w:after="0" w:line="276" w:lineRule="auto"/>
        <w:rPr>
          <w:rFonts w:cstheme="minorHAnsi"/>
          <w:color w:val="auto"/>
          <w:sz w:val="21"/>
          <w:szCs w:val="21"/>
        </w:rPr>
      </w:pPr>
      <w:r w:rsidRPr="009323FC">
        <w:rPr>
          <w:rFonts w:cstheme="minorHAnsi"/>
          <w:color w:val="auto"/>
          <w:sz w:val="21"/>
          <w:szCs w:val="21"/>
        </w:rPr>
        <w:t>Local Government (Planning and Reporting) Regulations 20</w:t>
      </w:r>
      <w:r w:rsidR="009323FC" w:rsidRPr="009323FC">
        <w:rPr>
          <w:rFonts w:cstheme="minorHAnsi"/>
          <w:color w:val="auto"/>
          <w:sz w:val="21"/>
          <w:szCs w:val="21"/>
        </w:rPr>
        <w:t>20</w:t>
      </w:r>
      <w:r w:rsidRPr="009323FC">
        <w:rPr>
          <w:rFonts w:cstheme="minorHAnsi"/>
          <w:color w:val="auto"/>
          <w:sz w:val="21"/>
          <w:szCs w:val="21"/>
        </w:rPr>
        <w:t xml:space="preserve"> – Schedule 2 Indicator </w:t>
      </w:r>
      <w:r w:rsidR="009323FC" w:rsidRPr="009323FC">
        <w:rPr>
          <w:rFonts w:cstheme="minorHAnsi"/>
          <w:color w:val="auto"/>
          <w:sz w:val="21"/>
          <w:szCs w:val="21"/>
        </w:rPr>
        <w:t>3c</w:t>
      </w:r>
      <w:r w:rsidRPr="009323FC">
        <w:rPr>
          <w:rFonts w:cstheme="minorHAnsi"/>
          <w:color w:val="auto"/>
          <w:sz w:val="21"/>
          <w:szCs w:val="21"/>
        </w:rPr>
        <w:t xml:space="preserve"> (Page </w:t>
      </w:r>
      <w:r w:rsidR="009323FC" w:rsidRPr="009323FC">
        <w:rPr>
          <w:rFonts w:cstheme="minorHAnsi"/>
          <w:color w:val="auto"/>
          <w:sz w:val="21"/>
          <w:szCs w:val="21"/>
        </w:rPr>
        <w:t>37</w:t>
      </w:r>
      <w:r w:rsidRPr="009323FC">
        <w:rPr>
          <w:rFonts w:cstheme="minorHAnsi"/>
          <w:color w:val="auto"/>
          <w:sz w:val="21"/>
          <w:szCs w:val="21"/>
        </w:rPr>
        <w:t>)</w:t>
      </w:r>
    </w:p>
    <w:p w14:paraId="214942DF" w14:textId="77777777" w:rsidR="00FC7DF8" w:rsidRPr="005E1CFD" w:rsidRDefault="00FC7DF8" w:rsidP="00FC7DF8">
      <w:pPr>
        <w:pStyle w:val="BodyText"/>
        <w:spacing w:before="0" w:after="0" w:line="276" w:lineRule="auto"/>
        <w:rPr>
          <w:rFonts w:cstheme="minorHAnsi"/>
          <w:color w:val="auto"/>
          <w:sz w:val="21"/>
          <w:szCs w:val="21"/>
        </w:rPr>
      </w:pPr>
      <w:r w:rsidRPr="005E1CFD">
        <w:rPr>
          <w:rFonts w:cstheme="minorHAnsi"/>
          <w:i/>
          <w:iCs/>
          <w:color w:val="auto"/>
          <w:sz w:val="21"/>
          <w:szCs w:val="21"/>
        </w:rPr>
        <w:t>Road Management Act 2004</w:t>
      </w:r>
    </w:p>
    <w:p w14:paraId="12972681" w14:textId="77777777" w:rsidR="00FC7DF8" w:rsidRPr="00C94CA7" w:rsidRDefault="00FC7DF8" w:rsidP="00FC7DF8">
      <w:pPr>
        <w:pStyle w:val="BodyText100ThemeColour"/>
        <w:rPr>
          <w:rFonts w:cstheme="minorHAnsi"/>
          <w:b/>
          <w:sz w:val="24"/>
        </w:rPr>
      </w:pPr>
      <w:r w:rsidRPr="00C94CA7">
        <w:rPr>
          <w:rFonts w:cstheme="minorHAnsi"/>
          <w:b/>
          <w:sz w:val="24"/>
        </w:rPr>
        <w:t>Notes or Case Studies</w:t>
      </w:r>
    </w:p>
    <w:p w14:paraId="2A0EDD82" w14:textId="6D49D3E6" w:rsidR="00072116" w:rsidRPr="005E1CFD" w:rsidRDefault="00FC7DF8" w:rsidP="00FC7DF8">
      <w:pPr>
        <w:spacing w:line="276" w:lineRule="auto"/>
        <w:rPr>
          <w:rFonts w:cstheme="minorHAnsi"/>
          <w:color w:val="auto"/>
          <w:sz w:val="21"/>
          <w:szCs w:val="21"/>
        </w:rPr>
      </w:pPr>
      <w:r w:rsidRPr="005E1CFD">
        <w:rPr>
          <w:rFonts w:cstheme="minorHAnsi"/>
          <w:color w:val="auto"/>
          <w:sz w:val="21"/>
          <w:szCs w:val="21"/>
        </w:rPr>
        <w:t>None</w:t>
      </w:r>
    </w:p>
    <w:p w14:paraId="3178405C" w14:textId="4FBB1550" w:rsidR="001243CE" w:rsidRDefault="00072116" w:rsidP="00282149">
      <w:pPr>
        <w:spacing w:before="0" w:line="276" w:lineRule="auto"/>
        <w:rPr>
          <w:rFonts w:cstheme="minorHAnsi"/>
          <w:sz w:val="21"/>
          <w:szCs w:val="21"/>
        </w:rPr>
      </w:pPr>
      <w:r>
        <w:rPr>
          <w:rFonts w:cstheme="minorHAnsi"/>
          <w:sz w:val="21"/>
          <w:szCs w:val="21"/>
        </w:rPr>
        <w:br w:type="page"/>
      </w:r>
    </w:p>
    <w:p w14:paraId="6B07E46A" w14:textId="77777777" w:rsidR="00282149" w:rsidRPr="00282149" w:rsidRDefault="00282149" w:rsidP="00282149">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58" w:name="_Toc32323324"/>
      <w:bookmarkStart w:id="159" w:name="_Toc96088555"/>
      <w:r w:rsidRPr="00282149">
        <w:rPr>
          <w:rFonts w:asciiTheme="minorHAnsi" w:hAnsiTheme="minorHAnsi" w:cstheme="minorHAnsi"/>
          <w:b w:val="0"/>
          <w:color w:val="201547" w:themeColor="text2"/>
          <w:kern w:val="32"/>
          <w:sz w:val="32"/>
          <w:lang w:eastAsia="en-AU"/>
        </w:rPr>
        <w:t>R4 – Cost of sealed local road resealing</w:t>
      </w:r>
      <w:bookmarkEnd w:id="158"/>
      <w:bookmarkEnd w:id="159"/>
      <w:r w:rsidRPr="00282149">
        <w:rPr>
          <w:rFonts w:asciiTheme="minorHAnsi" w:hAnsiTheme="minorHAnsi" w:cstheme="minorHAnsi"/>
          <w:b w:val="0"/>
          <w:color w:val="201547" w:themeColor="text2"/>
          <w:kern w:val="32"/>
          <w:sz w:val="32"/>
          <w:lang w:eastAsia="en-AU"/>
        </w:rPr>
        <w:t xml:space="preserve">   </w:t>
      </w:r>
    </w:p>
    <w:p w14:paraId="28D295D1" w14:textId="77777777" w:rsidR="00282149" w:rsidRPr="00C94CA7" w:rsidRDefault="00282149" w:rsidP="00282149">
      <w:pPr>
        <w:pStyle w:val="BodyText100ThemeColour"/>
        <w:rPr>
          <w:rFonts w:cstheme="minorHAnsi"/>
          <w:b/>
          <w:sz w:val="24"/>
        </w:rPr>
      </w:pPr>
      <w:r w:rsidRPr="00C94CA7">
        <w:rPr>
          <w:rFonts w:cstheme="minorHAnsi"/>
          <w:b/>
          <w:sz w:val="24"/>
        </w:rPr>
        <w:t>Definition</w:t>
      </w:r>
    </w:p>
    <w:p w14:paraId="31CA4E90" w14:textId="77777777" w:rsidR="00282149" w:rsidRPr="00587133" w:rsidRDefault="00282149" w:rsidP="00282149">
      <w:pPr>
        <w:pStyle w:val="BodyText"/>
        <w:rPr>
          <w:b/>
          <w:color w:val="auto"/>
          <w:sz w:val="24"/>
        </w:rPr>
      </w:pPr>
      <w:r w:rsidRPr="00587133">
        <w:rPr>
          <w:rStyle w:val="normaltextrun1"/>
          <w:rFonts w:cstheme="minorHAnsi"/>
          <w:color w:val="auto"/>
          <w:sz w:val="24"/>
          <w:szCs w:val="22"/>
        </w:rPr>
        <w:t xml:space="preserve">The direct resealing cost per square metre of sealed local roads resealed. </w:t>
      </w:r>
      <w:r w:rsidRPr="00587133">
        <w:rPr>
          <w:rStyle w:val="eop"/>
          <w:rFonts w:cstheme="minorHAnsi"/>
          <w:color w:val="auto"/>
          <w:sz w:val="24"/>
          <w:szCs w:val="22"/>
        </w:rPr>
        <w:t> </w:t>
      </w:r>
    </w:p>
    <w:p w14:paraId="3934C9C6" w14:textId="77777777" w:rsidR="00282149" w:rsidRPr="00C94CA7" w:rsidRDefault="00282149" w:rsidP="00282149">
      <w:pPr>
        <w:pStyle w:val="BodyText100ThemeColour"/>
        <w:rPr>
          <w:rFonts w:cstheme="minorHAnsi"/>
          <w:b/>
          <w:sz w:val="24"/>
        </w:rPr>
      </w:pPr>
      <w:r w:rsidRPr="00C94CA7">
        <w:rPr>
          <w:rFonts w:cstheme="minorHAnsi"/>
          <w:b/>
          <w:sz w:val="24"/>
        </w:rPr>
        <w:t>Calculation</w:t>
      </w:r>
    </w:p>
    <w:p w14:paraId="392D7424" w14:textId="77777777" w:rsidR="00282149" w:rsidRPr="0051215E" w:rsidRDefault="00282149" w:rsidP="00282149">
      <w:pPr>
        <w:pStyle w:val="paragraph"/>
        <w:spacing w:line="276" w:lineRule="auto"/>
        <w:textAlignment w:val="baseline"/>
        <w:rPr>
          <w:rFonts w:asciiTheme="minorHAnsi" w:hAnsiTheme="minorHAnsi" w:cstheme="minorHAnsi"/>
          <w:color w:val="62BB46" w:themeColor="accent3"/>
          <w:sz w:val="21"/>
          <w:szCs w:val="21"/>
        </w:rPr>
      </w:pPr>
      <w:r w:rsidRPr="0051215E">
        <w:rPr>
          <w:rStyle w:val="normaltextrun1"/>
          <w:rFonts w:asciiTheme="minorHAnsi" w:hAnsiTheme="minorHAnsi" w:cstheme="minorHAnsi"/>
          <w:color w:val="62BB46" w:themeColor="accent3"/>
          <w:sz w:val="21"/>
          <w:szCs w:val="21"/>
          <w:u w:val="single"/>
        </w:rPr>
        <w:t>Numerator</w:t>
      </w:r>
      <w:r w:rsidRPr="0051215E">
        <w:rPr>
          <w:rStyle w:val="eop"/>
          <w:rFonts w:asciiTheme="minorHAnsi" w:hAnsiTheme="minorHAnsi" w:cstheme="minorHAnsi"/>
          <w:color w:val="62BB46" w:themeColor="accent3"/>
          <w:sz w:val="21"/>
          <w:szCs w:val="21"/>
        </w:rPr>
        <w:t> </w:t>
      </w:r>
    </w:p>
    <w:p w14:paraId="1FCD604C" w14:textId="77777777" w:rsidR="00282149" w:rsidRPr="00587133" w:rsidRDefault="00282149" w:rsidP="00282149">
      <w:pPr>
        <w:pStyle w:val="paragraph"/>
        <w:spacing w:after="240" w:line="276" w:lineRule="auto"/>
        <w:textAlignment w:val="baseline"/>
        <w:rPr>
          <w:rFonts w:asciiTheme="minorHAnsi" w:hAnsiTheme="minorHAnsi" w:cstheme="minorHAnsi"/>
          <w:sz w:val="21"/>
          <w:szCs w:val="21"/>
        </w:rPr>
      </w:pPr>
      <w:r w:rsidRPr="00587133">
        <w:rPr>
          <w:rStyle w:val="normaltextrun1"/>
          <w:rFonts w:asciiTheme="minorHAnsi" w:hAnsiTheme="minorHAnsi" w:cstheme="minorHAnsi"/>
          <w:sz w:val="21"/>
          <w:szCs w:val="21"/>
        </w:rPr>
        <w:t>Direct cost of sealed local road resealing</w:t>
      </w:r>
    </w:p>
    <w:p w14:paraId="24F40792" w14:textId="77777777" w:rsidR="00282149" w:rsidRPr="0051215E" w:rsidRDefault="00282149" w:rsidP="00282149">
      <w:pPr>
        <w:pStyle w:val="paragraph"/>
        <w:spacing w:line="276" w:lineRule="auto"/>
        <w:textAlignment w:val="baseline"/>
        <w:rPr>
          <w:rFonts w:asciiTheme="minorHAnsi" w:hAnsiTheme="minorHAnsi" w:cstheme="minorHAnsi"/>
          <w:color w:val="62BB46" w:themeColor="accent3"/>
          <w:sz w:val="21"/>
          <w:szCs w:val="21"/>
        </w:rPr>
      </w:pPr>
      <w:r w:rsidRPr="0051215E">
        <w:rPr>
          <w:rStyle w:val="normaltextrun1"/>
          <w:rFonts w:asciiTheme="minorHAnsi" w:hAnsiTheme="minorHAnsi" w:cstheme="minorHAnsi"/>
          <w:color w:val="62BB46" w:themeColor="accent3"/>
          <w:sz w:val="21"/>
          <w:szCs w:val="21"/>
          <w:u w:val="single"/>
        </w:rPr>
        <w:t>Denominator</w:t>
      </w:r>
      <w:r w:rsidRPr="0051215E">
        <w:rPr>
          <w:rStyle w:val="eop"/>
          <w:rFonts w:asciiTheme="minorHAnsi" w:hAnsiTheme="minorHAnsi" w:cstheme="minorHAnsi"/>
          <w:color w:val="62BB46" w:themeColor="accent3"/>
          <w:sz w:val="21"/>
          <w:szCs w:val="21"/>
        </w:rPr>
        <w:t> </w:t>
      </w:r>
    </w:p>
    <w:p w14:paraId="40D33C36" w14:textId="77777777" w:rsidR="00282149" w:rsidRPr="00587133" w:rsidRDefault="00282149" w:rsidP="0051215E">
      <w:pPr>
        <w:pStyle w:val="BodyText"/>
        <w:spacing w:before="0" w:line="276" w:lineRule="auto"/>
        <w:rPr>
          <w:rStyle w:val="normaltextrun1"/>
          <w:rFonts w:cstheme="minorHAnsi"/>
          <w:color w:val="auto"/>
          <w:sz w:val="21"/>
          <w:szCs w:val="21"/>
        </w:rPr>
      </w:pPr>
      <w:r w:rsidRPr="00587133">
        <w:rPr>
          <w:rStyle w:val="normaltextrun1"/>
          <w:rFonts w:cstheme="minorHAnsi"/>
          <w:color w:val="auto"/>
          <w:sz w:val="21"/>
          <w:szCs w:val="21"/>
        </w:rPr>
        <w:t>Square metres of sealed local roads resealed</w:t>
      </w:r>
    </w:p>
    <w:p w14:paraId="02B9CB19" w14:textId="77777777" w:rsidR="00282149" w:rsidRPr="00C94CA7" w:rsidRDefault="00282149" w:rsidP="00282149">
      <w:pPr>
        <w:pStyle w:val="BodyText100ThemeColour"/>
        <w:rPr>
          <w:rFonts w:cstheme="minorHAnsi"/>
          <w:b/>
          <w:sz w:val="24"/>
        </w:rPr>
      </w:pPr>
      <w:r w:rsidRPr="00C94CA7">
        <w:rPr>
          <w:rFonts w:cstheme="minorHAnsi"/>
          <w:b/>
          <w:sz w:val="24"/>
        </w:rPr>
        <w:t xml:space="preserve">Key terms </w:t>
      </w:r>
    </w:p>
    <w:p w14:paraId="2CB12BA4" w14:textId="77777777" w:rsidR="00282149" w:rsidRPr="0051215E" w:rsidRDefault="00282149" w:rsidP="0051215E">
      <w:pPr>
        <w:spacing w:before="0" w:after="0" w:line="276" w:lineRule="auto"/>
        <w:rPr>
          <w:rFonts w:cstheme="minorHAnsi"/>
          <w:color w:val="62BB46" w:themeColor="accent3"/>
          <w:sz w:val="21"/>
          <w:szCs w:val="21"/>
          <w:u w:val="single"/>
        </w:rPr>
      </w:pPr>
      <w:r w:rsidRPr="0051215E">
        <w:rPr>
          <w:rFonts w:cstheme="minorHAnsi"/>
          <w:color w:val="62BB46" w:themeColor="accent3"/>
          <w:sz w:val="21"/>
          <w:szCs w:val="21"/>
          <w:u w:val="single"/>
        </w:rPr>
        <w:t>Direct resealing cost</w:t>
      </w:r>
    </w:p>
    <w:p w14:paraId="7B8172CA" w14:textId="6B7700AA" w:rsidR="00282149" w:rsidRPr="00587133" w:rsidRDefault="00282149" w:rsidP="0051215E">
      <w:pPr>
        <w:spacing w:before="0" w:line="276" w:lineRule="auto"/>
        <w:rPr>
          <w:rFonts w:cstheme="minorHAnsi"/>
          <w:color w:val="auto"/>
          <w:sz w:val="21"/>
          <w:szCs w:val="21"/>
        </w:rPr>
      </w:pPr>
      <w:r w:rsidRPr="00587133">
        <w:rPr>
          <w:rFonts w:cstheme="minorHAnsi"/>
          <w:color w:val="auto"/>
          <w:sz w:val="21"/>
          <w:szCs w:val="21"/>
        </w:rPr>
        <w:t>Is capital expenses directly related to the road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resealing.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18368B">
        <w:rPr>
          <w:rFonts w:cstheme="minorHAnsi"/>
          <w:color w:val="auto"/>
          <w:sz w:val="21"/>
          <w:szCs w:val="21"/>
        </w:rPr>
        <w:t>g</w:t>
      </w:r>
      <w:r w:rsidRPr="00587133">
        <w:rPr>
          <w:rFonts w:cstheme="minorHAnsi"/>
          <w:color w:val="auto"/>
          <w:sz w:val="21"/>
          <w:szCs w:val="21"/>
        </w:rPr>
        <w:t>.</w:t>
      </w:r>
      <w:r w:rsidR="00C14E05">
        <w:rPr>
          <w:rFonts w:cstheme="minorHAnsi"/>
          <w:color w:val="auto"/>
          <w:sz w:val="21"/>
          <w:szCs w:val="21"/>
        </w:rPr>
        <w:t>,</w:t>
      </w:r>
      <w:r w:rsidRPr="00587133">
        <w:rPr>
          <w:rFonts w:cstheme="minorHAnsi"/>
          <w:color w:val="auto"/>
          <w:sz w:val="21"/>
          <w:szCs w:val="21"/>
        </w:rPr>
        <w:t xml:space="preserve"> casual, agency). Where Council incurs resealing costs but the works are not completed at the end of the reporting period, the costs should be carried forward and reported in the following reporting period on completion.</w:t>
      </w:r>
    </w:p>
    <w:p w14:paraId="301DA3AC" w14:textId="77777777" w:rsidR="00282149" w:rsidRPr="006C74E6" w:rsidRDefault="00282149" w:rsidP="006C74E6">
      <w:pPr>
        <w:spacing w:before="0" w:after="0" w:line="276" w:lineRule="auto"/>
        <w:rPr>
          <w:rFonts w:cstheme="minorHAnsi"/>
          <w:color w:val="62BB46" w:themeColor="accent3"/>
          <w:sz w:val="21"/>
          <w:szCs w:val="21"/>
          <w:u w:val="single"/>
        </w:rPr>
      </w:pPr>
      <w:r w:rsidRPr="006C74E6">
        <w:rPr>
          <w:rFonts w:cstheme="minorHAnsi"/>
          <w:color w:val="62BB46" w:themeColor="accent3"/>
          <w:sz w:val="21"/>
          <w:szCs w:val="21"/>
          <w:u w:val="single"/>
        </w:rPr>
        <w:t>Management overheads</w:t>
      </w:r>
    </w:p>
    <w:p w14:paraId="7C1CD3B9" w14:textId="77777777" w:rsidR="00282149" w:rsidRPr="00587133" w:rsidRDefault="00282149" w:rsidP="006C74E6">
      <w:pPr>
        <w:spacing w:before="0" w:after="0" w:line="276" w:lineRule="auto"/>
        <w:rPr>
          <w:rFonts w:cstheme="minorHAnsi"/>
          <w:color w:val="auto"/>
          <w:sz w:val="21"/>
          <w:szCs w:val="21"/>
        </w:rPr>
      </w:pPr>
      <w:r w:rsidRPr="00587133">
        <w:rPr>
          <w:rFonts w:cstheme="minorHAnsi"/>
          <w:color w:val="auto"/>
          <w:sz w:val="21"/>
          <w:szCs w:val="21"/>
        </w:rPr>
        <w:t>Is employee costs associated with overseeing or managing the service. Examples might include a proportion of:</w:t>
      </w:r>
    </w:p>
    <w:p w14:paraId="78F36307" w14:textId="77777777" w:rsidR="00282149" w:rsidRPr="00587133" w:rsidRDefault="00282149" w:rsidP="00DA452B">
      <w:pPr>
        <w:numPr>
          <w:ilvl w:val="0"/>
          <w:numId w:val="5"/>
        </w:numPr>
        <w:spacing w:before="0" w:after="0" w:line="276" w:lineRule="auto"/>
        <w:ind w:left="318" w:hanging="283"/>
        <w:rPr>
          <w:rFonts w:cstheme="minorHAnsi"/>
          <w:color w:val="auto"/>
          <w:sz w:val="21"/>
          <w:szCs w:val="21"/>
        </w:rPr>
      </w:pPr>
      <w:r w:rsidRPr="00587133">
        <w:rPr>
          <w:rFonts w:cstheme="minorHAnsi"/>
          <w:color w:val="auto"/>
          <w:sz w:val="21"/>
          <w:szCs w:val="21"/>
        </w:rPr>
        <w:t>chief executive officer</w:t>
      </w:r>
    </w:p>
    <w:p w14:paraId="2C2B0971" w14:textId="77777777" w:rsidR="00282149" w:rsidRPr="00587133" w:rsidRDefault="00282149" w:rsidP="00DA452B">
      <w:pPr>
        <w:numPr>
          <w:ilvl w:val="0"/>
          <w:numId w:val="5"/>
        </w:numPr>
        <w:spacing w:before="0" w:after="0" w:line="276" w:lineRule="auto"/>
        <w:ind w:left="318" w:hanging="283"/>
        <w:rPr>
          <w:rFonts w:cstheme="minorHAnsi"/>
          <w:color w:val="auto"/>
          <w:sz w:val="21"/>
          <w:szCs w:val="21"/>
        </w:rPr>
      </w:pPr>
      <w:r w:rsidRPr="00587133">
        <w:rPr>
          <w:rFonts w:cstheme="minorHAnsi"/>
          <w:color w:val="auto"/>
          <w:sz w:val="21"/>
          <w:szCs w:val="21"/>
        </w:rPr>
        <w:t>general manager/director</w:t>
      </w:r>
    </w:p>
    <w:p w14:paraId="0A15FE4F" w14:textId="77777777" w:rsidR="00282149" w:rsidRPr="00587133" w:rsidRDefault="00282149" w:rsidP="00DA452B">
      <w:pPr>
        <w:numPr>
          <w:ilvl w:val="0"/>
          <w:numId w:val="5"/>
        </w:numPr>
        <w:spacing w:before="0" w:after="0" w:line="276" w:lineRule="auto"/>
        <w:ind w:left="318" w:hanging="283"/>
        <w:rPr>
          <w:rFonts w:cstheme="minorHAnsi"/>
          <w:color w:val="auto"/>
          <w:sz w:val="21"/>
          <w:szCs w:val="21"/>
        </w:rPr>
      </w:pPr>
      <w:r w:rsidRPr="00587133">
        <w:rPr>
          <w:rFonts w:cstheme="minorHAnsi"/>
          <w:color w:val="auto"/>
          <w:sz w:val="21"/>
          <w:szCs w:val="21"/>
        </w:rPr>
        <w:t>supervisor</w:t>
      </w:r>
    </w:p>
    <w:p w14:paraId="08C9D067" w14:textId="77777777" w:rsidR="00282149" w:rsidRPr="00587133" w:rsidRDefault="00282149" w:rsidP="00DA452B">
      <w:pPr>
        <w:numPr>
          <w:ilvl w:val="0"/>
          <w:numId w:val="5"/>
        </w:numPr>
        <w:spacing w:before="0" w:after="0" w:line="276" w:lineRule="auto"/>
        <w:ind w:left="318" w:hanging="283"/>
        <w:rPr>
          <w:rFonts w:cstheme="minorHAnsi"/>
          <w:color w:val="auto"/>
          <w:sz w:val="21"/>
          <w:szCs w:val="21"/>
        </w:rPr>
      </w:pPr>
      <w:r w:rsidRPr="00587133">
        <w:rPr>
          <w:rFonts w:cstheme="minorHAnsi"/>
          <w:color w:val="auto"/>
          <w:sz w:val="21"/>
          <w:szCs w:val="21"/>
        </w:rPr>
        <w:t>team leader</w:t>
      </w:r>
    </w:p>
    <w:p w14:paraId="386076E1" w14:textId="7CD2D995" w:rsidR="00282149" w:rsidRPr="00587133" w:rsidRDefault="00282149" w:rsidP="00DA452B">
      <w:pPr>
        <w:numPr>
          <w:ilvl w:val="0"/>
          <w:numId w:val="5"/>
        </w:numPr>
        <w:spacing w:before="0" w:line="276" w:lineRule="auto"/>
        <w:ind w:left="318" w:hanging="283"/>
        <w:rPr>
          <w:rFonts w:cstheme="minorHAnsi"/>
          <w:color w:val="auto"/>
          <w:sz w:val="21"/>
          <w:szCs w:val="21"/>
        </w:rPr>
      </w:pPr>
      <w:r w:rsidRPr="00587133">
        <w:rPr>
          <w:rFonts w:cstheme="minorHAnsi"/>
          <w:color w:val="auto"/>
          <w:sz w:val="21"/>
          <w:szCs w:val="21"/>
        </w:rPr>
        <w:t>administration staff</w:t>
      </w:r>
    </w:p>
    <w:p w14:paraId="67BD6516" w14:textId="77777777" w:rsidR="00282149" w:rsidRPr="00587133" w:rsidRDefault="00282149" w:rsidP="00997849">
      <w:pPr>
        <w:spacing w:before="0" w:after="0" w:line="276" w:lineRule="auto"/>
        <w:rPr>
          <w:rFonts w:cstheme="minorHAnsi"/>
          <w:color w:val="62BB46" w:themeColor="accent3"/>
          <w:sz w:val="21"/>
          <w:szCs w:val="21"/>
          <w:u w:val="single"/>
        </w:rPr>
      </w:pPr>
      <w:r w:rsidRPr="00587133">
        <w:rPr>
          <w:rFonts w:cstheme="minorHAnsi"/>
          <w:color w:val="62BB46" w:themeColor="accent3"/>
          <w:sz w:val="21"/>
          <w:szCs w:val="21"/>
          <w:u w:val="single"/>
        </w:rPr>
        <w:t>Corporate overheads</w:t>
      </w:r>
    </w:p>
    <w:p w14:paraId="67DBE48A" w14:textId="77777777" w:rsidR="00282149" w:rsidRPr="00587133" w:rsidRDefault="00282149" w:rsidP="00997849">
      <w:pPr>
        <w:spacing w:before="0" w:after="0" w:line="276" w:lineRule="auto"/>
        <w:rPr>
          <w:rFonts w:cstheme="minorHAnsi"/>
          <w:color w:val="auto"/>
          <w:sz w:val="21"/>
          <w:szCs w:val="21"/>
        </w:rPr>
      </w:pPr>
      <w:r w:rsidRPr="00587133">
        <w:rPr>
          <w:rFonts w:cstheme="minorHAnsi"/>
          <w:color w:val="auto"/>
          <w:sz w:val="21"/>
          <w:szCs w:val="21"/>
        </w:rPr>
        <w:t>Are costs associated with supporting the delivery of the service. Examples include:</w:t>
      </w:r>
    </w:p>
    <w:p w14:paraId="79DB8362" w14:textId="77777777" w:rsidR="00282149" w:rsidRPr="00587133" w:rsidRDefault="00282149" w:rsidP="00DA452B">
      <w:pPr>
        <w:numPr>
          <w:ilvl w:val="0"/>
          <w:numId w:val="5"/>
        </w:numPr>
        <w:spacing w:before="0" w:after="0" w:line="276" w:lineRule="auto"/>
        <w:ind w:left="318" w:hanging="283"/>
        <w:rPr>
          <w:rFonts w:cstheme="minorHAnsi"/>
          <w:color w:val="auto"/>
          <w:sz w:val="21"/>
          <w:szCs w:val="21"/>
        </w:rPr>
      </w:pPr>
      <w:r w:rsidRPr="00587133">
        <w:rPr>
          <w:rFonts w:cstheme="minorHAnsi"/>
          <w:color w:val="auto"/>
          <w:sz w:val="21"/>
          <w:szCs w:val="21"/>
        </w:rPr>
        <w:t xml:space="preserve">payroll </w:t>
      </w:r>
    </w:p>
    <w:p w14:paraId="754C2D1A" w14:textId="77777777" w:rsidR="00282149" w:rsidRPr="00587133" w:rsidRDefault="00282149" w:rsidP="00DA452B">
      <w:pPr>
        <w:numPr>
          <w:ilvl w:val="0"/>
          <w:numId w:val="5"/>
        </w:numPr>
        <w:spacing w:before="0" w:after="0" w:line="276" w:lineRule="auto"/>
        <w:ind w:left="318" w:hanging="283"/>
        <w:rPr>
          <w:rFonts w:cstheme="minorHAnsi"/>
          <w:color w:val="auto"/>
          <w:sz w:val="21"/>
          <w:szCs w:val="21"/>
        </w:rPr>
      </w:pPr>
      <w:r w:rsidRPr="00587133">
        <w:rPr>
          <w:rFonts w:cstheme="minorHAnsi"/>
          <w:color w:val="auto"/>
          <w:sz w:val="21"/>
          <w:szCs w:val="21"/>
        </w:rPr>
        <w:t>human resources</w:t>
      </w:r>
    </w:p>
    <w:p w14:paraId="066B2ADF" w14:textId="77777777" w:rsidR="00282149" w:rsidRPr="00587133" w:rsidRDefault="00282149" w:rsidP="00DA452B">
      <w:pPr>
        <w:numPr>
          <w:ilvl w:val="0"/>
          <w:numId w:val="5"/>
        </w:numPr>
        <w:spacing w:before="0" w:after="0" w:line="276" w:lineRule="auto"/>
        <w:ind w:left="318" w:hanging="283"/>
        <w:rPr>
          <w:rFonts w:cstheme="minorHAnsi"/>
          <w:color w:val="auto"/>
          <w:sz w:val="21"/>
          <w:szCs w:val="21"/>
        </w:rPr>
      </w:pPr>
      <w:r w:rsidRPr="00587133">
        <w:rPr>
          <w:rFonts w:cstheme="minorHAnsi"/>
          <w:color w:val="auto"/>
          <w:sz w:val="21"/>
          <w:szCs w:val="21"/>
        </w:rPr>
        <w:t>finance (including financial and management accounting, purchasing, accounts payable and accounts receivable)</w:t>
      </w:r>
    </w:p>
    <w:p w14:paraId="5088F7F2" w14:textId="756C70E0" w:rsidR="00282149" w:rsidRPr="00587133" w:rsidRDefault="00282149" w:rsidP="00DA452B">
      <w:pPr>
        <w:numPr>
          <w:ilvl w:val="0"/>
          <w:numId w:val="5"/>
        </w:numPr>
        <w:spacing w:before="0" w:line="276" w:lineRule="auto"/>
        <w:ind w:left="318" w:hanging="283"/>
        <w:rPr>
          <w:rFonts w:cstheme="minorHAnsi"/>
          <w:color w:val="auto"/>
          <w:sz w:val="21"/>
          <w:szCs w:val="21"/>
        </w:rPr>
      </w:pPr>
      <w:r w:rsidRPr="00587133">
        <w:rPr>
          <w:rFonts w:cstheme="minorHAnsi"/>
          <w:color w:val="auto"/>
          <w:sz w:val="21"/>
          <w:szCs w:val="21"/>
        </w:rPr>
        <w:t>information technology</w:t>
      </w:r>
    </w:p>
    <w:p w14:paraId="319CD934" w14:textId="77777777" w:rsidR="00282149" w:rsidRPr="00997849" w:rsidRDefault="00282149" w:rsidP="00997849">
      <w:pPr>
        <w:spacing w:before="0" w:after="0" w:line="276" w:lineRule="auto"/>
        <w:rPr>
          <w:rFonts w:cstheme="minorHAnsi"/>
          <w:color w:val="62BB46" w:themeColor="accent3"/>
          <w:sz w:val="21"/>
          <w:szCs w:val="21"/>
          <w:u w:val="single"/>
        </w:rPr>
      </w:pPr>
      <w:r w:rsidRPr="00997849">
        <w:rPr>
          <w:rFonts w:cstheme="minorHAnsi"/>
          <w:color w:val="62BB46" w:themeColor="accent3"/>
          <w:sz w:val="21"/>
          <w:szCs w:val="21"/>
          <w:u w:val="single"/>
        </w:rPr>
        <w:t>Local road</w:t>
      </w:r>
    </w:p>
    <w:p w14:paraId="28A6B4C1" w14:textId="73089FCB" w:rsidR="00282149" w:rsidRPr="00587133" w:rsidRDefault="00282149" w:rsidP="00997849">
      <w:pPr>
        <w:spacing w:before="0" w:line="276" w:lineRule="auto"/>
        <w:rPr>
          <w:rFonts w:cstheme="minorHAnsi"/>
          <w:color w:val="auto"/>
          <w:sz w:val="21"/>
          <w:szCs w:val="21"/>
        </w:rPr>
      </w:pPr>
      <w:r w:rsidRPr="00587133">
        <w:rPr>
          <w:rFonts w:cstheme="minorHAnsi"/>
          <w:color w:val="auto"/>
          <w:sz w:val="21"/>
          <w:szCs w:val="21"/>
        </w:rPr>
        <w:t xml:space="preserve">Is a sealed or unsealed road for which the Council is the responsible road authority under the </w:t>
      </w:r>
      <w:r w:rsidRPr="00587133">
        <w:rPr>
          <w:rFonts w:cstheme="minorHAnsi"/>
          <w:i/>
          <w:iCs/>
          <w:color w:val="auto"/>
          <w:sz w:val="21"/>
          <w:szCs w:val="21"/>
        </w:rPr>
        <w:t xml:space="preserve">Road Management Act 2004 </w:t>
      </w:r>
      <w:r w:rsidRPr="00587133">
        <w:rPr>
          <w:rFonts w:cstheme="minorHAnsi"/>
          <w:color w:val="auto"/>
          <w:sz w:val="21"/>
          <w:szCs w:val="21"/>
        </w:rPr>
        <w:t>and includes right-of-ways and laneways.</w:t>
      </w:r>
    </w:p>
    <w:p w14:paraId="1E712097" w14:textId="77777777" w:rsidR="00282149" w:rsidRPr="001B5D88" w:rsidRDefault="00282149" w:rsidP="001B5D88">
      <w:pPr>
        <w:spacing w:before="0" w:after="0" w:line="276" w:lineRule="auto"/>
        <w:rPr>
          <w:rFonts w:cstheme="minorHAnsi"/>
          <w:color w:val="62BB46" w:themeColor="accent3"/>
          <w:sz w:val="21"/>
          <w:szCs w:val="21"/>
          <w:u w:val="single"/>
        </w:rPr>
      </w:pPr>
      <w:r w:rsidRPr="001B5D88">
        <w:rPr>
          <w:rFonts w:cstheme="minorHAnsi"/>
          <w:color w:val="62BB46" w:themeColor="accent3"/>
          <w:sz w:val="21"/>
          <w:szCs w:val="21"/>
          <w:u w:val="single"/>
        </w:rPr>
        <w:t>Sealed local roads</w:t>
      </w:r>
    </w:p>
    <w:p w14:paraId="0151ED20" w14:textId="25C5E8A4" w:rsidR="00282149" w:rsidRPr="00587133" w:rsidRDefault="00282149" w:rsidP="001B5D88">
      <w:pPr>
        <w:spacing w:before="0" w:line="276" w:lineRule="auto"/>
        <w:rPr>
          <w:rFonts w:cstheme="minorHAnsi"/>
          <w:color w:val="auto"/>
          <w:sz w:val="21"/>
          <w:szCs w:val="21"/>
        </w:rPr>
      </w:pPr>
      <w:r w:rsidRPr="00587133">
        <w:rPr>
          <w:rFonts w:cstheme="minorHAnsi"/>
          <w:color w:val="auto"/>
          <w:sz w:val="21"/>
          <w:szCs w:val="21"/>
        </w:rPr>
        <w:t>Is sealed roads under the control of the municipality and includes the road pavement and road seal (and kerb and channel where applicable).</w:t>
      </w:r>
    </w:p>
    <w:p w14:paraId="3F028405" w14:textId="77777777" w:rsidR="00282149" w:rsidRPr="001B5D88" w:rsidRDefault="00282149" w:rsidP="001B5D88">
      <w:pPr>
        <w:spacing w:before="0" w:after="0" w:line="276" w:lineRule="auto"/>
        <w:rPr>
          <w:rFonts w:eastAsia="Arial Nova" w:cstheme="minorHAnsi"/>
          <w:color w:val="62BB46" w:themeColor="accent3"/>
          <w:sz w:val="21"/>
          <w:szCs w:val="21"/>
          <w:u w:val="single"/>
        </w:rPr>
      </w:pPr>
      <w:r w:rsidRPr="001B5D88">
        <w:rPr>
          <w:rFonts w:eastAsia="Arial Nova" w:cstheme="minorHAnsi"/>
          <w:color w:val="62BB46" w:themeColor="accent3"/>
          <w:sz w:val="21"/>
          <w:szCs w:val="21"/>
          <w:u w:val="single"/>
        </w:rPr>
        <w:t>Road pavement</w:t>
      </w:r>
    </w:p>
    <w:p w14:paraId="44D85C0E" w14:textId="45E8072B" w:rsidR="00282149" w:rsidRPr="00587133" w:rsidRDefault="00282149" w:rsidP="001B5D88">
      <w:pPr>
        <w:spacing w:before="0" w:line="276" w:lineRule="auto"/>
        <w:rPr>
          <w:rFonts w:eastAsia="Arial Nova" w:cstheme="minorHAnsi"/>
          <w:color w:val="auto"/>
          <w:sz w:val="21"/>
          <w:szCs w:val="21"/>
        </w:rPr>
      </w:pPr>
      <w:r w:rsidRPr="00587133">
        <w:rPr>
          <w:rFonts w:eastAsia="Arial Nova" w:cstheme="minorHAnsi"/>
          <w:color w:val="auto"/>
          <w:sz w:val="21"/>
          <w:szCs w:val="21"/>
        </w:rPr>
        <w:t>Is the portion of the road that supports the running surface (seal) for vehicular traffic.</w:t>
      </w:r>
    </w:p>
    <w:p w14:paraId="3B5059FB" w14:textId="77777777" w:rsidR="00282149" w:rsidRPr="001B5D88" w:rsidRDefault="00282149" w:rsidP="001B5D88">
      <w:pPr>
        <w:spacing w:before="0" w:after="0" w:line="276" w:lineRule="auto"/>
        <w:rPr>
          <w:rFonts w:cstheme="minorHAnsi"/>
          <w:color w:val="62BB46" w:themeColor="accent3"/>
          <w:sz w:val="21"/>
          <w:szCs w:val="21"/>
          <w:u w:val="single"/>
        </w:rPr>
      </w:pPr>
      <w:r w:rsidRPr="001B5D88">
        <w:rPr>
          <w:rFonts w:cstheme="minorHAnsi"/>
          <w:color w:val="62BB46" w:themeColor="accent3"/>
          <w:sz w:val="21"/>
          <w:szCs w:val="21"/>
          <w:u w:val="single"/>
        </w:rPr>
        <w:t>Road seal</w:t>
      </w:r>
    </w:p>
    <w:p w14:paraId="43AFC12C" w14:textId="1CB5468E" w:rsidR="00282149" w:rsidRPr="00587133" w:rsidRDefault="00282149" w:rsidP="001B5D88">
      <w:pPr>
        <w:spacing w:before="0" w:line="276" w:lineRule="auto"/>
        <w:rPr>
          <w:rFonts w:cstheme="minorHAnsi"/>
          <w:color w:val="auto"/>
          <w:sz w:val="21"/>
          <w:szCs w:val="21"/>
        </w:rPr>
      </w:pPr>
      <w:r w:rsidRPr="00587133">
        <w:rPr>
          <w:rFonts w:cstheme="minorHAnsi"/>
          <w:color w:val="auto"/>
          <w:sz w:val="21"/>
          <w:szCs w:val="21"/>
        </w:rPr>
        <w:t>Is the initial treatment to a new or reconstructed road pavement with the application of bituminous surfacing or other surfacing materials such as pavers or concrete.</w:t>
      </w:r>
    </w:p>
    <w:p w14:paraId="489290D9" w14:textId="77777777" w:rsidR="00282149" w:rsidRPr="002B51ED" w:rsidRDefault="00282149" w:rsidP="001B5D88">
      <w:pPr>
        <w:spacing w:before="0" w:after="0" w:line="276" w:lineRule="auto"/>
        <w:rPr>
          <w:rFonts w:cstheme="minorHAnsi"/>
          <w:color w:val="62BB46" w:themeColor="accent3"/>
          <w:sz w:val="21"/>
          <w:szCs w:val="21"/>
          <w:u w:val="single"/>
        </w:rPr>
      </w:pPr>
      <w:r w:rsidRPr="002B51ED">
        <w:rPr>
          <w:rFonts w:cstheme="minorHAnsi"/>
          <w:color w:val="62BB46" w:themeColor="accent3"/>
          <w:sz w:val="21"/>
          <w:szCs w:val="21"/>
          <w:u w:val="single"/>
        </w:rPr>
        <w:t>Road resealing</w:t>
      </w:r>
    </w:p>
    <w:p w14:paraId="39CBA2D5" w14:textId="77777777" w:rsidR="00282149" w:rsidRPr="00587133" w:rsidRDefault="00282149" w:rsidP="002B51ED">
      <w:pPr>
        <w:spacing w:before="0" w:line="276" w:lineRule="auto"/>
        <w:rPr>
          <w:rFonts w:cstheme="minorHAnsi"/>
          <w:color w:val="auto"/>
          <w:sz w:val="21"/>
          <w:szCs w:val="21"/>
        </w:rPr>
      </w:pPr>
      <w:r w:rsidRPr="00587133">
        <w:rPr>
          <w:rFonts w:cstheme="minorHAnsi"/>
          <w:color w:val="auto"/>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5432A297" w14:textId="77777777" w:rsidR="00282149" w:rsidRDefault="00282149" w:rsidP="00282149">
      <w:pPr>
        <w:spacing w:line="276" w:lineRule="auto"/>
        <w:rPr>
          <w:rFonts w:cstheme="minorHAnsi"/>
          <w:sz w:val="21"/>
          <w:szCs w:val="21"/>
          <w:u w:val="single"/>
        </w:rPr>
      </w:pPr>
    </w:p>
    <w:p w14:paraId="35945332" w14:textId="77777777" w:rsidR="00282149" w:rsidRDefault="00282149" w:rsidP="00282149">
      <w:pPr>
        <w:spacing w:line="276" w:lineRule="auto"/>
        <w:rPr>
          <w:rFonts w:cstheme="minorHAnsi"/>
          <w:sz w:val="21"/>
          <w:szCs w:val="21"/>
          <w:u w:val="single"/>
        </w:rPr>
      </w:pPr>
    </w:p>
    <w:p w14:paraId="772030D1" w14:textId="77777777" w:rsidR="00282149" w:rsidRPr="00C94CA7" w:rsidRDefault="00282149" w:rsidP="00282149">
      <w:pPr>
        <w:pStyle w:val="BodyText100ThemeColour"/>
        <w:rPr>
          <w:rFonts w:cstheme="minorHAnsi"/>
          <w:b/>
          <w:sz w:val="24"/>
        </w:rPr>
      </w:pPr>
      <w:r w:rsidRPr="00C94CA7">
        <w:rPr>
          <w:rFonts w:cstheme="minorHAnsi"/>
          <w:b/>
          <w:sz w:val="24"/>
        </w:rPr>
        <w:t>Classification</w:t>
      </w:r>
    </w:p>
    <w:p w14:paraId="28FDAF06" w14:textId="77777777" w:rsidR="00282149" w:rsidRPr="00587133" w:rsidRDefault="00282149" w:rsidP="00282149">
      <w:pPr>
        <w:pStyle w:val="BodyText"/>
        <w:spacing w:before="0" w:after="0" w:line="276" w:lineRule="auto"/>
        <w:rPr>
          <w:rFonts w:cstheme="minorHAnsi"/>
          <w:color w:val="auto"/>
          <w:sz w:val="21"/>
          <w:szCs w:val="21"/>
        </w:rPr>
      </w:pPr>
      <w:r w:rsidRPr="00587133">
        <w:rPr>
          <w:rFonts w:cstheme="minorHAnsi"/>
          <w:color w:val="auto"/>
          <w:sz w:val="21"/>
          <w:szCs w:val="21"/>
        </w:rPr>
        <w:t xml:space="preserve">Input indicator – Service cost </w:t>
      </w:r>
    </w:p>
    <w:p w14:paraId="27303EA4" w14:textId="77777777" w:rsidR="00282149" w:rsidRPr="00C94CA7" w:rsidRDefault="00282149" w:rsidP="00282149">
      <w:pPr>
        <w:pStyle w:val="BodyText100ThemeColour"/>
        <w:rPr>
          <w:rFonts w:cstheme="minorHAnsi"/>
          <w:b/>
          <w:sz w:val="24"/>
        </w:rPr>
      </w:pPr>
      <w:r w:rsidRPr="00C94CA7">
        <w:rPr>
          <w:rFonts w:cstheme="minorHAnsi"/>
          <w:b/>
          <w:sz w:val="24"/>
        </w:rPr>
        <w:t>Data source</w:t>
      </w:r>
    </w:p>
    <w:p w14:paraId="00DFDBAB" w14:textId="77777777" w:rsidR="00282149" w:rsidRPr="002B51ED" w:rsidRDefault="00282149" w:rsidP="00282149">
      <w:pPr>
        <w:pStyle w:val="BodyText"/>
        <w:spacing w:before="0" w:after="0" w:line="276" w:lineRule="auto"/>
        <w:rPr>
          <w:rFonts w:cstheme="minorHAnsi"/>
          <w:color w:val="62BB46" w:themeColor="accent3"/>
          <w:sz w:val="21"/>
          <w:szCs w:val="21"/>
          <w:u w:val="single"/>
        </w:rPr>
      </w:pPr>
      <w:r w:rsidRPr="002B51ED">
        <w:rPr>
          <w:rFonts w:cstheme="minorHAnsi"/>
          <w:color w:val="62BB46" w:themeColor="accent3"/>
          <w:sz w:val="21"/>
          <w:szCs w:val="21"/>
          <w:u w:val="single"/>
        </w:rPr>
        <w:t>Numerator</w:t>
      </w:r>
    </w:p>
    <w:p w14:paraId="26FAEA8B" w14:textId="77777777" w:rsidR="00282149" w:rsidRPr="00587133" w:rsidRDefault="00282149" w:rsidP="00282149">
      <w:pPr>
        <w:pStyle w:val="BodyText"/>
        <w:spacing w:before="0" w:line="276" w:lineRule="auto"/>
        <w:rPr>
          <w:rFonts w:cstheme="minorHAnsi"/>
          <w:color w:val="auto"/>
          <w:sz w:val="21"/>
          <w:szCs w:val="21"/>
        </w:rPr>
      </w:pPr>
      <w:r w:rsidRPr="00587133">
        <w:rPr>
          <w:rFonts w:cstheme="minorHAnsi"/>
          <w:color w:val="auto"/>
          <w:sz w:val="21"/>
          <w:szCs w:val="21"/>
        </w:rPr>
        <w:t xml:space="preserve">Any finance system (such as TechnologyOne) which records revenue and cost information relating to council provision of the roads service.   </w:t>
      </w:r>
    </w:p>
    <w:p w14:paraId="03048B8D" w14:textId="77777777" w:rsidR="00282149" w:rsidRPr="002B51ED" w:rsidRDefault="00282149" w:rsidP="00282149">
      <w:pPr>
        <w:pStyle w:val="BodyText"/>
        <w:spacing w:before="0" w:after="0" w:line="276" w:lineRule="auto"/>
        <w:rPr>
          <w:rFonts w:cstheme="minorHAnsi"/>
          <w:color w:val="62BB46" w:themeColor="accent3"/>
          <w:sz w:val="21"/>
          <w:szCs w:val="21"/>
          <w:u w:val="single"/>
        </w:rPr>
      </w:pPr>
      <w:r w:rsidRPr="002B51ED">
        <w:rPr>
          <w:rFonts w:cstheme="minorHAnsi"/>
          <w:color w:val="62BB46" w:themeColor="accent3"/>
          <w:sz w:val="21"/>
          <w:szCs w:val="21"/>
          <w:u w:val="single"/>
        </w:rPr>
        <w:t>Denominator</w:t>
      </w:r>
    </w:p>
    <w:p w14:paraId="606A4FEA" w14:textId="77777777" w:rsidR="00282149" w:rsidRPr="00587133" w:rsidRDefault="00282149" w:rsidP="002B51ED">
      <w:pPr>
        <w:pStyle w:val="BodyText"/>
        <w:spacing w:before="0" w:line="276" w:lineRule="auto"/>
        <w:rPr>
          <w:rFonts w:cstheme="minorHAnsi"/>
          <w:color w:val="auto"/>
          <w:sz w:val="21"/>
          <w:szCs w:val="21"/>
        </w:rPr>
      </w:pPr>
      <w:r w:rsidRPr="00587133">
        <w:rPr>
          <w:rFonts w:cstheme="minorHAnsi"/>
          <w:color w:val="auto"/>
          <w:sz w:val="21"/>
          <w:szCs w:val="21"/>
        </w:rPr>
        <w:t>Any asset management system (such as Moloney or SMEC) which indicates the amount of sealed local roads resealed in the municipality.</w:t>
      </w:r>
    </w:p>
    <w:p w14:paraId="6988A23B" w14:textId="77777777" w:rsidR="00282149" w:rsidRPr="00C94CA7" w:rsidRDefault="00282149" w:rsidP="00282149">
      <w:pPr>
        <w:pStyle w:val="BodyText100ThemeColour"/>
        <w:rPr>
          <w:rFonts w:cstheme="minorHAnsi"/>
          <w:b/>
          <w:sz w:val="24"/>
        </w:rPr>
      </w:pPr>
      <w:r w:rsidRPr="00C94CA7">
        <w:rPr>
          <w:rFonts w:cstheme="minorHAnsi"/>
          <w:b/>
          <w:sz w:val="24"/>
        </w:rPr>
        <w:t>Data use / Community outcome</w:t>
      </w:r>
    </w:p>
    <w:p w14:paraId="39C49EE8" w14:textId="77777777" w:rsidR="00282149" w:rsidRPr="00587133" w:rsidRDefault="00282149" w:rsidP="00282149">
      <w:pPr>
        <w:pStyle w:val="BodyText"/>
        <w:spacing w:before="0" w:after="0" w:line="276" w:lineRule="auto"/>
        <w:rPr>
          <w:rFonts w:cstheme="minorHAnsi"/>
          <w:color w:val="auto"/>
          <w:sz w:val="21"/>
          <w:szCs w:val="21"/>
          <w:lang w:eastAsia="en-AU"/>
        </w:rPr>
      </w:pPr>
      <w:r w:rsidRPr="00587133">
        <w:rPr>
          <w:rFonts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4710EC38" w14:textId="77777777" w:rsidR="00282149" w:rsidRPr="00C94CA7" w:rsidRDefault="00282149" w:rsidP="00282149">
      <w:pPr>
        <w:pStyle w:val="BodyText100ThemeColour"/>
        <w:rPr>
          <w:rFonts w:cstheme="minorHAnsi"/>
          <w:b/>
          <w:sz w:val="24"/>
        </w:rPr>
      </w:pPr>
      <w:r w:rsidRPr="00C94CA7">
        <w:rPr>
          <w:rFonts w:cstheme="minorHAnsi"/>
          <w:b/>
          <w:sz w:val="24"/>
        </w:rPr>
        <w:t>Suitability for target setting</w:t>
      </w:r>
    </w:p>
    <w:p w14:paraId="6F42F430" w14:textId="77777777" w:rsidR="00282149" w:rsidRPr="00587133" w:rsidRDefault="00282149" w:rsidP="00282149">
      <w:pPr>
        <w:pStyle w:val="BodyText"/>
        <w:spacing w:before="0" w:after="0" w:line="276" w:lineRule="auto"/>
        <w:rPr>
          <w:rFonts w:cstheme="minorHAnsi"/>
          <w:b/>
          <w:bCs/>
          <w:color w:val="auto"/>
          <w:sz w:val="21"/>
          <w:szCs w:val="21"/>
        </w:rPr>
      </w:pPr>
      <w:r w:rsidRPr="00587133">
        <w:rPr>
          <w:rFonts w:cstheme="minorHAnsi"/>
          <w:b/>
          <w:bCs/>
          <w:color w:val="auto"/>
          <w:sz w:val="21"/>
          <w:szCs w:val="21"/>
        </w:rPr>
        <w:t>High</w:t>
      </w:r>
    </w:p>
    <w:p w14:paraId="769EB917" w14:textId="77777777" w:rsidR="00282149" w:rsidRPr="00587133" w:rsidRDefault="00282149" w:rsidP="00282149">
      <w:pPr>
        <w:pStyle w:val="BodyText"/>
        <w:spacing w:before="0" w:after="0" w:line="276" w:lineRule="auto"/>
        <w:rPr>
          <w:rFonts w:cstheme="minorHAnsi"/>
          <w:color w:val="auto"/>
        </w:rPr>
      </w:pPr>
      <w:r w:rsidRPr="00587133">
        <w:rPr>
          <w:rFonts w:cstheme="minorHAnsi"/>
          <w:color w:val="auto"/>
          <w:sz w:val="21"/>
          <w:szCs w:val="21"/>
        </w:rPr>
        <w:t xml:space="preserve">Data fluctuates between years, but council has direct influence over the outcome. </w:t>
      </w:r>
      <w:r w:rsidRPr="00587133">
        <w:rPr>
          <w:rFonts w:cstheme="minorHAnsi"/>
          <w:color w:val="auto"/>
        </w:rPr>
        <w:t xml:space="preserve"> </w:t>
      </w:r>
    </w:p>
    <w:p w14:paraId="422F97AC" w14:textId="77777777" w:rsidR="00282149" w:rsidRPr="00C94CA7" w:rsidRDefault="00282149" w:rsidP="00282149">
      <w:pPr>
        <w:pStyle w:val="BodyText100ThemeColour"/>
        <w:rPr>
          <w:rFonts w:cstheme="minorHAnsi"/>
          <w:b/>
          <w:sz w:val="24"/>
        </w:rPr>
      </w:pPr>
      <w:r w:rsidRPr="00C94CA7">
        <w:rPr>
          <w:rFonts w:cstheme="minorHAnsi"/>
          <w:b/>
          <w:sz w:val="24"/>
        </w:rPr>
        <w:t>Related to</w:t>
      </w:r>
    </w:p>
    <w:p w14:paraId="36DA861D" w14:textId="77777777" w:rsidR="00282149" w:rsidRPr="00587133" w:rsidRDefault="00282149" w:rsidP="00282149">
      <w:pPr>
        <w:pStyle w:val="BodyText"/>
        <w:spacing w:before="0" w:after="0" w:line="276" w:lineRule="auto"/>
        <w:rPr>
          <w:rFonts w:cstheme="minorHAnsi"/>
          <w:color w:val="auto"/>
          <w:sz w:val="21"/>
          <w:szCs w:val="21"/>
        </w:rPr>
      </w:pPr>
      <w:r w:rsidRPr="00587133">
        <w:rPr>
          <w:rFonts w:cstheme="minorHAnsi"/>
          <w:color w:val="auto"/>
          <w:sz w:val="21"/>
          <w:szCs w:val="21"/>
        </w:rPr>
        <w:t>R2 – Sealed local roads maintained to condition standards</w:t>
      </w:r>
    </w:p>
    <w:p w14:paraId="7857DE33" w14:textId="77777777" w:rsidR="00282149" w:rsidRPr="00587133" w:rsidRDefault="00282149" w:rsidP="00282149">
      <w:pPr>
        <w:pStyle w:val="BodyText"/>
        <w:spacing w:before="0" w:after="0" w:line="276" w:lineRule="auto"/>
        <w:rPr>
          <w:rFonts w:cstheme="minorHAnsi"/>
          <w:color w:val="auto"/>
          <w:sz w:val="21"/>
          <w:szCs w:val="21"/>
        </w:rPr>
      </w:pPr>
      <w:r w:rsidRPr="00587133">
        <w:rPr>
          <w:rFonts w:cstheme="minorHAnsi"/>
          <w:color w:val="auto"/>
          <w:sz w:val="21"/>
          <w:szCs w:val="21"/>
        </w:rPr>
        <w:t>R3 – Cost of sealed local road reconstruction</w:t>
      </w:r>
    </w:p>
    <w:p w14:paraId="5DF4384C" w14:textId="77777777" w:rsidR="00282149" w:rsidRPr="00C94CA7" w:rsidRDefault="00282149" w:rsidP="00282149">
      <w:pPr>
        <w:pStyle w:val="BodyText100ThemeColour"/>
        <w:rPr>
          <w:rFonts w:cstheme="minorHAnsi"/>
          <w:b/>
          <w:sz w:val="24"/>
        </w:rPr>
      </w:pPr>
      <w:r w:rsidRPr="00C94CA7">
        <w:rPr>
          <w:rFonts w:cstheme="minorHAnsi"/>
          <w:b/>
          <w:sz w:val="24"/>
        </w:rPr>
        <w:t>Further information</w:t>
      </w:r>
    </w:p>
    <w:p w14:paraId="2790D1A0" w14:textId="77777777" w:rsidR="009323FC" w:rsidRPr="005E1CFD" w:rsidRDefault="009323FC" w:rsidP="009323FC">
      <w:pPr>
        <w:pStyle w:val="BodyText"/>
        <w:spacing w:before="0" w:after="0" w:line="276" w:lineRule="auto"/>
        <w:rPr>
          <w:rFonts w:cstheme="minorHAnsi"/>
          <w:color w:val="auto"/>
          <w:sz w:val="21"/>
          <w:szCs w:val="21"/>
        </w:rPr>
      </w:pPr>
      <w:r w:rsidRPr="006D5761">
        <w:rPr>
          <w:rFonts w:cstheme="minorHAnsi"/>
          <w:color w:val="auto"/>
          <w:sz w:val="21"/>
          <w:szCs w:val="21"/>
        </w:rPr>
        <w:t>Local Government (Planning and Reporting) Regulations 2020 – Schedule 2 Indicator 3c (Page 37)</w:t>
      </w:r>
    </w:p>
    <w:p w14:paraId="66AD6777" w14:textId="77777777" w:rsidR="00282149" w:rsidRPr="00587133" w:rsidRDefault="00282149" w:rsidP="00282149">
      <w:pPr>
        <w:pStyle w:val="BodyText"/>
        <w:spacing w:before="0" w:after="0" w:line="276" w:lineRule="auto"/>
        <w:rPr>
          <w:rFonts w:cstheme="minorHAnsi"/>
          <w:i/>
          <w:iCs/>
          <w:color w:val="auto"/>
          <w:sz w:val="21"/>
          <w:szCs w:val="21"/>
        </w:rPr>
      </w:pPr>
      <w:r w:rsidRPr="00587133">
        <w:rPr>
          <w:rFonts w:cstheme="minorHAnsi"/>
          <w:i/>
          <w:iCs/>
          <w:color w:val="auto"/>
          <w:sz w:val="21"/>
          <w:szCs w:val="21"/>
        </w:rPr>
        <w:t>Road Management Act 2004</w:t>
      </w:r>
    </w:p>
    <w:p w14:paraId="25672144" w14:textId="77777777" w:rsidR="00282149" w:rsidRPr="00C94CA7" w:rsidRDefault="00282149" w:rsidP="00282149">
      <w:pPr>
        <w:pStyle w:val="BodyText100ThemeColour"/>
        <w:rPr>
          <w:rFonts w:cstheme="minorHAnsi"/>
          <w:b/>
          <w:sz w:val="24"/>
        </w:rPr>
      </w:pPr>
      <w:r w:rsidRPr="00C94CA7">
        <w:rPr>
          <w:rFonts w:cstheme="minorHAnsi"/>
          <w:b/>
          <w:sz w:val="24"/>
        </w:rPr>
        <w:t>Notes or Case Studies</w:t>
      </w:r>
    </w:p>
    <w:p w14:paraId="7B20C4E7" w14:textId="08782921" w:rsidR="0029647C" w:rsidRPr="00587133" w:rsidRDefault="00282149" w:rsidP="00282149">
      <w:pPr>
        <w:rPr>
          <w:rFonts w:cstheme="minorHAnsi"/>
          <w:color w:val="auto"/>
          <w:sz w:val="21"/>
          <w:szCs w:val="21"/>
        </w:rPr>
      </w:pPr>
      <w:r w:rsidRPr="00587133">
        <w:rPr>
          <w:rFonts w:cstheme="minorHAnsi"/>
          <w:color w:val="auto"/>
          <w:sz w:val="21"/>
          <w:szCs w:val="21"/>
        </w:rPr>
        <w:t>None</w:t>
      </w:r>
    </w:p>
    <w:p w14:paraId="04CE7F87" w14:textId="77777777" w:rsidR="0029647C" w:rsidRDefault="0029647C">
      <w:pPr>
        <w:spacing w:before="0" w:line="276" w:lineRule="auto"/>
        <w:rPr>
          <w:rFonts w:cstheme="minorHAnsi"/>
          <w:sz w:val="21"/>
          <w:szCs w:val="21"/>
        </w:rPr>
      </w:pPr>
      <w:r>
        <w:rPr>
          <w:rFonts w:cstheme="minorHAnsi"/>
          <w:sz w:val="21"/>
          <w:szCs w:val="21"/>
        </w:rPr>
        <w:br w:type="page"/>
      </w:r>
    </w:p>
    <w:p w14:paraId="60E56F30" w14:textId="77777777" w:rsidR="00981471" w:rsidRPr="00981471" w:rsidRDefault="00981471" w:rsidP="00981471">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60" w:name="_Toc32323325"/>
      <w:bookmarkStart w:id="161" w:name="_Toc96088556"/>
      <w:r w:rsidRPr="00981471">
        <w:rPr>
          <w:rFonts w:asciiTheme="minorHAnsi" w:hAnsiTheme="minorHAnsi" w:cstheme="minorHAnsi"/>
          <w:b w:val="0"/>
          <w:color w:val="201547" w:themeColor="text2"/>
          <w:kern w:val="32"/>
          <w:sz w:val="32"/>
          <w:lang w:eastAsia="en-AU"/>
        </w:rPr>
        <w:t>R5 – Satisfaction with sealed local roads (Audited)</w:t>
      </w:r>
      <w:bookmarkEnd w:id="160"/>
      <w:bookmarkEnd w:id="161"/>
    </w:p>
    <w:p w14:paraId="5CE77EA5" w14:textId="77777777" w:rsidR="00981471" w:rsidRPr="00C94CA7" w:rsidRDefault="00981471" w:rsidP="00981471">
      <w:pPr>
        <w:pStyle w:val="BodyText100ThemeColour"/>
        <w:rPr>
          <w:rFonts w:cstheme="minorHAnsi"/>
          <w:b/>
          <w:sz w:val="24"/>
        </w:rPr>
      </w:pPr>
      <w:r w:rsidRPr="00C94CA7">
        <w:rPr>
          <w:rFonts w:cstheme="minorHAnsi"/>
          <w:b/>
          <w:sz w:val="24"/>
        </w:rPr>
        <w:t>Definition</w:t>
      </w:r>
    </w:p>
    <w:p w14:paraId="37F26399" w14:textId="77777777" w:rsidR="00981471" w:rsidRPr="00587133" w:rsidRDefault="00981471" w:rsidP="00981471">
      <w:pPr>
        <w:pStyle w:val="BodyText"/>
        <w:rPr>
          <w:rStyle w:val="normaltextrun1"/>
          <w:rFonts w:cstheme="minorHAnsi"/>
          <w:color w:val="auto"/>
          <w:szCs w:val="24"/>
        </w:rPr>
      </w:pPr>
      <w:r w:rsidRPr="00587133">
        <w:rPr>
          <w:rStyle w:val="normaltextrun1"/>
          <w:rFonts w:cstheme="minorHAnsi"/>
          <w:color w:val="auto"/>
          <w:sz w:val="24"/>
          <w:szCs w:val="24"/>
        </w:rPr>
        <w:t xml:space="preserve">The community satisfaction rating out of 100 with how Council has performed on the condition of sealed local roads. </w:t>
      </w:r>
      <w:r w:rsidRPr="00587133">
        <w:rPr>
          <w:rStyle w:val="normaltextrun1"/>
          <w:color w:val="auto"/>
          <w:szCs w:val="24"/>
        </w:rPr>
        <w:t> </w:t>
      </w:r>
    </w:p>
    <w:p w14:paraId="68E3AE62" w14:textId="77777777" w:rsidR="00981471" w:rsidRPr="00C94CA7" w:rsidRDefault="00981471" w:rsidP="00981471">
      <w:pPr>
        <w:pStyle w:val="BodyText100ThemeColour"/>
        <w:rPr>
          <w:rFonts w:cstheme="minorHAnsi"/>
          <w:b/>
          <w:sz w:val="24"/>
        </w:rPr>
      </w:pPr>
      <w:r w:rsidRPr="00C94CA7">
        <w:rPr>
          <w:rFonts w:cstheme="minorHAnsi"/>
          <w:b/>
          <w:sz w:val="24"/>
        </w:rPr>
        <w:t>Calculation</w:t>
      </w:r>
    </w:p>
    <w:p w14:paraId="01A5E296" w14:textId="77777777" w:rsidR="00981471" w:rsidRPr="00981471" w:rsidRDefault="00981471" w:rsidP="00981471">
      <w:pPr>
        <w:pStyle w:val="paragraph"/>
        <w:spacing w:line="276" w:lineRule="auto"/>
        <w:textAlignment w:val="baseline"/>
        <w:rPr>
          <w:rFonts w:asciiTheme="minorHAnsi" w:hAnsiTheme="minorHAnsi" w:cstheme="minorHAnsi"/>
          <w:color w:val="62BB46" w:themeColor="accent3"/>
          <w:sz w:val="21"/>
          <w:szCs w:val="21"/>
        </w:rPr>
      </w:pPr>
      <w:r w:rsidRPr="00981471">
        <w:rPr>
          <w:rStyle w:val="normaltextrun1"/>
          <w:rFonts w:asciiTheme="minorHAnsi" w:hAnsiTheme="minorHAnsi" w:cstheme="minorHAnsi"/>
          <w:color w:val="62BB46" w:themeColor="accent3"/>
          <w:sz w:val="21"/>
          <w:szCs w:val="21"/>
          <w:u w:val="single"/>
        </w:rPr>
        <w:t>Numerator</w:t>
      </w:r>
      <w:r w:rsidRPr="00981471">
        <w:rPr>
          <w:rStyle w:val="eop"/>
          <w:rFonts w:asciiTheme="minorHAnsi" w:hAnsiTheme="minorHAnsi" w:cstheme="minorHAnsi"/>
          <w:color w:val="62BB46" w:themeColor="accent3"/>
          <w:sz w:val="21"/>
          <w:szCs w:val="21"/>
        </w:rPr>
        <w:t> </w:t>
      </w:r>
    </w:p>
    <w:p w14:paraId="53F24711" w14:textId="77777777" w:rsidR="00981471" w:rsidRPr="00604D7B" w:rsidRDefault="00981471" w:rsidP="00981471">
      <w:pPr>
        <w:pStyle w:val="paragraph"/>
        <w:spacing w:after="240" w:line="276" w:lineRule="auto"/>
        <w:textAlignment w:val="baseline"/>
        <w:rPr>
          <w:rFonts w:asciiTheme="minorHAnsi" w:hAnsiTheme="minorHAnsi" w:cstheme="minorHAnsi"/>
          <w:sz w:val="21"/>
          <w:szCs w:val="21"/>
        </w:rPr>
      </w:pPr>
      <w:r w:rsidRPr="00604D7B">
        <w:rPr>
          <w:rStyle w:val="normaltextrun1"/>
          <w:rFonts w:asciiTheme="minorHAnsi" w:hAnsiTheme="minorHAnsi" w:cstheme="minorHAnsi"/>
          <w:sz w:val="21"/>
          <w:szCs w:val="21"/>
        </w:rPr>
        <w:t>Community satisfaction rating out of 100 with how Council has performed on the condition of sealed local roads</w:t>
      </w:r>
    </w:p>
    <w:p w14:paraId="109D4852" w14:textId="77777777" w:rsidR="00981471" w:rsidRPr="00C94CA7" w:rsidRDefault="00981471" w:rsidP="00981471">
      <w:pPr>
        <w:pStyle w:val="paragraph"/>
        <w:spacing w:line="276" w:lineRule="auto"/>
        <w:textAlignment w:val="baseline"/>
        <w:rPr>
          <w:rFonts w:asciiTheme="minorHAnsi" w:hAnsiTheme="minorHAnsi" w:cstheme="minorHAnsi"/>
          <w:sz w:val="21"/>
          <w:szCs w:val="21"/>
        </w:rPr>
      </w:pPr>
      <w:r w:rsidRPr="000E3E15">
        <w:rPr>
          <w:rStyle w:val="normaltextrun1"/>
          <w:rFonts w:asciiTheme="minorHAnsi" w:hAnsiTheme="minorHAnsi" w:cstheme="minorHAnsi"/>
          <w:color w:val="62BB46" w:themeColor="accent3"/>
          <w:sz w:val="21"/>
          <w:szCs w:val="21"/>
          <w:u w:val="single"/>
        </w:rPr>
        <w:t>Denominator</w:t>
      </w:r>
      <w:r w:rsidRPr="00C94CA7">
        <w:rPr>
          <w:rStyle w:val="eop"/>
          <w:rFonts w:asciiTheme="minorHAnsi" w:hAnsiTheme="minorHAnsi" w:cstheme="minorHAnsi"/>
          <w:sz w:val="21"/>
          <w:szCs w:val="21"/>
        </w:rPr>
        <w:t> </w:t>
      </w:r>
    </w:p>
    <w:p w14:paraId="7CEC3B5E" w14:textId="77777777" w:rsidR="00981471" w:rsidRPr="00587133" w:rsidRDefault="00981471" w:rsidP="000E3E15">
      <w:pPr>
        <w:pStyle w:val="BodyText"/>
        <w:spacing w:before="0" w:line="276" w:lineRule="auto"/>
        <w:rPr>
          <w:rFonts w:cstheme="minorHAnsi"/>
          <w:color w:val="auto"/>
        </w:rPr>
      </w:pPr>
      <w:r w:rsidRPr="00587133">
        <w:rPr>
          <w:rStyle w:val="normaltextrun1"/>
          <w:rFonts w:cstheme="minorHAnsi"/>
          <w:color w:val="auto"/>
          <w:sz w:val="21"/>
          <w:szCs w:val="21"/>
        </w:rPr>
        <w:t>Not applicable</w:t>
      </w:r>
    </w:p>
    <w:p w14:paraId="0DAE6D3A" w14:textId="77777777" w:rsidR="00981471" w:rsidRPr="00C94CA7" w:rsidRDefault="00981471" w:rsidP="00981471">
      <w:pPr>
        <w:pStyle w:val="BodyText100ThemeColour"/>
        <w:rPr>
          <w:rFonts w:cstheme="minorHAnsi"/>
          <w:b/>
          <w:sz w:val="24"/>
        </w:rPr>
      </w:pPr>
      <w:r w:rsidRPr="00C94CA7">
        <w:rPr>
          <w:rFonts w:cstheme="minorHAnsi"/>
          <w:b/>
          <w:sz w:val="24"/>
        </w:rPr>
        <w:t xml:space="preserve">Key terms </w:t>
      </w:r>
    </w:p>
    <w:p w14:paraId="77A10915" w14:textId="77777777" w:rsidR="00981471" w:rsidRPr="000E3E15" w:rsidRDefault="00981471" w:rsidP="000E3E15">
      <w:pPr>
        <w:spacing w:before="0" w:after="0" w:line="276" w:lineRule="auto"/>
        <w:rPr>
          <w:rFonts w:cstheme="minorHAnsi"/>
          <w:color w:val="62BB46" w:themeColor="accent3"/>
          <w:sz w:val="21"/>
          <w:szCs w:val="21"/>
          <w:u w:val="single"/>
        </w:rPr>
      </w:pPr>
      <w:r w:rsidRPr="000E3E15">
        <w:rPr>
          <w:rFonts w:cstheme="minorHAnsi"/>
          <w:color w:val="62BB46" w:themeColor="accent3"/>
          <w:sz w:val="21"/>
          <w:szCs w:val="21"/>
          <w:u w:val="single"/>
        </w:rPr>
        <w:t>Local road</w:t>
      </w:r>
    </w:p>
    <w:p w14:paraId="5C3BAEF5" w14:textId="49B8D262" w:rsidR="00981471" w:rsidRPr="00604D7B" w:rsidRDefault="00981471" w:rsidP="000E3E15">
      <w:pPr>
        <w:spacing w:before="0" w:line="276" w:lineRule="auto"/>
        <w:rPr>
          <w:rFonts w:cstheme="minorHAnsi"/>
          <w:color w:val="auto"/>
          <w:sz w:val="21"/>
          <w:szCs w:val="21"/>
        </w:rPr>
      </w:pPr>
      <w:r w:rsidRPr="00604D7B">
        <w:rPr>
          <w:rFonts w:cstheme="minorHAnsi"/>
          <w:color w:val="auto"/>
          <w:sz w:val="21"/>
          <w:szCs w:val="21"/>
        </w:rPr>
        <w:t xml:space="preserve">Is a sealed or unsealed road for which the Council is the responsible road authority under the </w:t>
      </w:r>
      <w:r w:rsidRPr="00604D7B">
        <w:rPr>
          <w:rFonts w:cstheme="minorHAnsi"/>
          <w:i/>
          <w:iCs/>
          <w:color w:val="auto"/>
          <w:sz w:val="21"/>
          <w:szCs w:val="21"/>
        </w:rPr>
        <w:t xml:space="preserve">Road Management Act 2004 </w:t>
      </w:r>
      <w:r w:rsidRPr="00604D7B">
        <w:rPr>
          <w:rFonts w:cstheme="minorHAnsi"/>
          <w:color w:val="auto"/>
          <w:sz w:val="21"/>
          <w:szCs w:val="21"/>
        </w:rPr>
        <w:t>and includes right-of-ways and laneways.</w:t>
      </w:r>
    </w:p>
    <w:p w14:paraId="78B3CEA2" w14:textId="77777777" w:rsidR="00981471" w:rsidRPr="000E3E15" w:rsidRDefault="00981471" w:rsidP="000E3E15">
      <w:pPr>
        <w:spacing w:before="0" w:after="0" w:line="276" w:lineRule="auto"/>
        <w:rPr>
          <w:rFonts w:cstheme="minorHAnsi"/>
          <w:color w:val="62BB46" w:themeColor="accent3"/>
          <w:sz w:val="21"/>
          <w:szCs w:val="21"/>
          <w:u w:val="single"/>
        </w:rPr>
      </w:pPr>
      <w:r w:rsidRPr="000E3E15">
        <w:rPr>
          <w:rFonts w:cstheme="minorHAnsi"/>
          <w:color w:val="62BB46" w:themeColor="accent3"/>
          <w:sz w:val="21"/>
          <w:szCs w:val="21"/>
          <w:u w:val="single"/>
        </w:rPr>
        <w:t>Sealed local roads</w:t>
      </w:r>
    </w:p>
    <w:p w14:paraId="250B10B1" w14:textId="77777777" w:rsidR="00981471" w:rsidRPr="00587133" w:rsidRDefault="00981471" w:rsidP="000E3E15">
      <w:pPr>
        <w:spacing w:before="0" w:line="276" w:lineRule="auto"/>
        <w:rPr>
          <w:rFonts w:cstheme="minorHAnsi"/>
          <w:color w:val="auto"/>
          <w:sz w:val="21"/>
          <w:szCs w:val="21"/>
        </w:rPr>
      </w:pPr>
      <w:r w:rsidRPr="00587133">
        <w:rPr>
          <w:rFonts w:cstheme="minorHAnsi"/>
          <w:color w:val="auto"/>
          <w:sz w:val="21"/>
          <w:szCs w:val="21"/>
        </w:rPr>
        <w:t>Is sealed roads under the control of the municipality and includes the road pavement and road seal (and kerb and channel where applicable).</w:t>
      </w:r>
    </w:p>
    <w:p w14:paraId="348C293F" w14:textId="77777777" w:rsidR="00981471" w:rsidRPr="00C94CA7" w:rsidRDefault="00981471" w:rsidP="00981471">
      <w:pPr>
        <w:pStyle w:val="BodyText100ThemeColour"/>
        <w:rPr>
          <w:rFonts w:cstheme="minorHAnsi"/>
          <w:b/>
          <w:sz w:val="24"/>
        </w:rPr>
      </w:pPr>
      <w:r w:rsidRPr="00C94CA7">
        <w:rPr>
          <w:rFonts w:cstheme="minorHAnsi"/>
          <w:b/>
          <w:sz w:val="24"/>
        </w:rPr>
        <w:t>Classification</w:t>
      </w:r>
    </w:p>
    <w:p w14:paraId="001732A7" w14:textId="77777777" w:rsidR="00981471" w:rsidRPr="00587133" w:rsidRDefault="00981471" w:rsidP="00DA452B">
      <w:pPr>
        <w:pStyle w:val="BodyText"/>
        <w:numPr>
          <w:ilvl w:val="0"/>
          <w:numId w:val="3"/>
        </w:numPr>
        <w:spacing w:before="0" w:after="0" w:line="276" w:lineRule="auto"/>
        <w:rPr>
          <w:rFonts w:cstheme="minorHAnsi"/>
          <w:color w:val="auto"/>
          <w:sz w:val="21"/>
          <w:szCs w:val="21"/>
        </w:rPr>
      </w:pPr>
      <w:r w:rsidRPr="00587133">
        <w:rPr>
          <w:rFonts w:cstheme="minorHAnsi"/>
          <w:color w:val="auto"/>
          <w:sz w:val="21"/>
          <w:szCs w:val="21"/>
        </w:rPr>
        <w:t xml:space="preserve">Output indicator – Satisfaction </w:t>
      </w:r>
    </w:p>
    <w:p w14:paraId="02D8BFCD" w14:textId="77777777" w:rsidR="00981471" w:rsidRPr="00C94CA7" w:rsidRDefault="00981471" w:rsidP="00981471">
      <w:pPr>
        <w:pStyle w:val="BodyText100ThemeColour"/>
        <w:rPr>
          <w:rFonts w:cstheme="minorHAnsi"/>
          <w:b/>
          <w:sz w:val="24"/>
        </w:rPr>
      </w:pPr>
      <w:r w:rsidRPr="00C94CA7">
        <w:rPr>
          <w:rFonts w:cstheme="minorHAnsi"/>
          <w:b/>
          <w:sz w:val="24"/>
        </w:rPr>
        <w:t>Data source</w:t>
      </w:r>
    </w:p>
    <w:p w14:paraId="5042CB5F" w14:textId="77777777" w:rsidR="00981471" w:rsidRPr="00587133" w:rsidRDefault="00981471" w:rsidP="00981471">
      <w:pPr>
        <w:pStyle w:val="BodyText"/>
        <w:spacing w:before="0" w:after="0" w:line="276" w:lineRule="auto"/>
        <w:rPr>
          <w:rFonts w:cstheme="minorHAnsi"/>
          <w:color w:val="auto"/>
          <w:sz w:val="21"/>
          <w:szCs w:val="21"/>
        </w:rPr>
      </w:pPr>
      <w:r w:rsidRPr="00587133">
        <w:rPr>
          <w:rFonts w:cstheme="minorHAnsi"/>
          <w:color w:val="auto"/>
          <w:sz w:val="21"/>
          <w:szCs w:val="21"/>
        </w:rPr>
        <w:t>Community Satisfaction survey – Local Government Victoria, or similar</w:t>
      </w:r>
    </w:p>
    <w:p w14:paraId="2D80D021" w14:textId="77777777" w:rsidR="00981471" w:rsidRDefault="00981471" w:rsidP="00981471">
      <w:pPr>
        <w:pStyle w:val="BodyText100ThemeColour"/>
        <w:rPr>
          <w:rFonts w:cstheme="minorHAnsi"/>
          <w:sz w:val="21"/>
          <w:szCs w:val="21"/>
        </w:rPr>
      </w:pPr>
      <w:r w:rsidRPr="006D3D81">
        <w:rPr>
          <w:rFonts w:cstheme="minorHAnsi"/>
          <w:b/>
          <w:sz w:val="24"/>
        </w:rPr>
        <w:t>Audit</w:t>
      </w:r>
    </w:p>
    <w:p w14:paraId="41BD475F" w14:textId="77777777" w:rsidR="00981471" w:rsidRPr="000E3E15" w:rsidRDefault="00981471" w:rsidP="000E3E15">
      <w:pPr>
        <w:spacing w:before="0" w:after="0" w:line="276" w:lineRule="auto"/>
        <w:rPr>
          <w:color w:val="62BB46" w:themeColor="accent3"/>
          <w:sz w:val="21"/>
          <w:szCs w:val="21"/>
          <w:u w:val="single"/>
        </w:rPr>
      </w:pPr>
      <w:r w:rsidRPr="000E3E15">
        <w:rPr>
          <w:color w:val="62BB46" w:themeColor="accent3"/>
          <w:sz w:val="21"/>
          <w:szCs w:val="21"/>
          <w:u w:val="single"/>
        </w:rPr>
        <w:t>Evidence</w:t>
      </w:r>
    </w:p>
    <w:p w14:paraId="4E623E2D" w14:textId="05E442D1" w:rsidR="00981471" w:rsidRPr="00587133" w:rsidRDefault="00981471" w:rsidP="000E3E15">
      <w:pPr>
        <w:spacing w:before="0" w:line="276" w:lineRule="auto"/>
        <w:rPr>
          <w:color w:val="auto"/>
          <w:sz w:val="21"/>
          <w:szCs w:val="21"/>
        </w:rPr>
      </w:pPr>
      <w:r w:rsidRPr="00587133">
        <w:rPr>
          <w:color w:val="auto"/>
          <w:sz w:val="21"/>
          <w:szCs w:val="21"/>
        </w:rPr>
        <w:t>Copy of community satisfaction survey results</w:t>
      </w:r>
    </w:p>
    <w:p w14:paraId="29F81F63" w14:textId="77777777" w:rsidR="00981471" w:rsidRPr="005851ED" w:rsidRDefault="00981471" w:rsidP="007E7F6B">
      <w:pPr>
        <w:spacing w:before="0" w:after="0" w:line="276" w:lineRule="auto"/>
        <w:rPr>
          <w:color w:val="62BB46" w:themeColor="accent3"/>
          <w:sz w:val="21"/>
          <w:szCs w:val="21"/>
          <w:u w:val="single"/>
        </w:rPr>
      </w:pPr>
      <w:r w:rsidRPr="005851ED">
        <w:rPr>
          <w:color w:val="62BB46" w:themeColor="accent3"/>
          <w:sz w:val="21"/>
          <w:szCs w:val="21"/>
          <w:u w:val="single"/>
        </w:rPr>
        <w:t>Other advice</w:t>
      </w:r>
    </w:p>
    <w:p w14:paraId="52244ED0" w14:textId="518CA3A1" w:rsidR="00981471" w:rsidRPr="00587133" w:rsidRDefault="00981471" w:rsidP="007E7F6B">
      <w:pPr>
        <w:spacing w:before="0" w:after="0" w:line="276" w:lineRule="auto"/>
        <w:rPr>
          <w:color w:val="auto"/>
          <w:sz w:val="21"/>
          <w:szCs w:val="21"/>
        </w:rPr>
      </w:pPr>
      <w:r w:rsidRPr="00587133">
        <w:rPr>
          <w:color w:val="auto"/>
          <w:sz w:val="21"/>
          <w:szCs w:val="21"/>
        </w:rPr>
        <w:t>If Council subscribes to the Local Government Victoria conducted community satisfaction survey, Council should ensure the questions asked in the survey include this indicator</w:t>
      </w:r>
      <w:r w:rsidR="007E7F6B" w:rsidRPr="00587133">
        <w:rPr>
          <w:color w:val="auto"/>
          <w:sz w:val="21"/>
          <w:szCs w:val="21"/>
        </w:rPr>
        <w:t>.</w:t>
      </w:r>
      <w:r w:rsidRPr="00587133">
        <w:rPr>
          <w:color w:val="auto"/>
          <w:sz w:val="21"/>
          <w:szCs w:val="21"/>
        </w:rPr>
        <w:t xml:space="preserve"> If Council conducts its own community satisfaction survey, either directly or through Council appointed consultants, the survey sampling and methodology used should be consistent with the methodology adopted by Local Government Victoria (</w:t>
      </w:r>
      <w:r w:rsidRPr="009323FC">
        <w:rPr>
          <w:color w:val="auto"/>
          <w:sz w:val="21"/>
          <w:szCs w:val="21"/>
        </w:rPr>
        <w:t xml:space="preserve">outlined in </w:t>
      </w:r>
      <w:hyperlink r:id="rId50" w:history="1">
        <w:r w:rsidRPr="009323FC">
          <w:rPr>
            <w:rStyle w:val="Hyperlink"/>
            <w:color w:val="002060"/>
            <w:sz w:val="21"/>
            <w:szCs w:val="21"/>
          </w:rPr>
          <w:t xml:space="preserve">Practice Note </w:t>
        </w:r>
        <w:r w:rsidR="009323FC" w:rsidRPr="009323FC">
          <w:rPr>
            <w:rStyle w:val="Hyperlink"/>
            <w:color w:val="002060"/>
            <w:sz w:val="21"/>
            <w:szCs w:val="21"/>
          </w:rPr>
          <w:t>14</w:t>
        </w:r>
        <w:r w:rsidRPr="009323FC">
          <w:rPr>
            <w:rStyle w:val="Hyperlink"/>
            <w:color w:val="002060"/>
            <w:sz w:val="21"/>
            <w:szCs w:val="21"/>
          </w:rPr>
          <w:t xml:space="preserve"> - Conduct of Community Satisfaction Survey</w:t>
        </w:r>
      </w:hyperlink>
      <w:r w:rsidRPr="009323FC">
        <w:rPr>
          <w:color w:val="auto"/>
          <w:sz w:val="21"/>
          <w:szCs w:val="21"/>
        </w:rPr>
        <w:t>)</w:t>
      </w:r>
      <w:r w:rsidRPr="00587133">
        <w:rPr>
          <w:color w:val="auto"/>
          <w:sz w:val="21"/>
          <w:szCs w:val="21"/>
        </w:rPr>
        <w:t xml:space="preserve"> to ensure consistency between councils. Evidence collated to support the data should include:</w:t>
      </w:r>
    </w:p>
    <w:p w14:paraId="55F055C8" w14:textId="77777777" w:rsidR="00981471" w:rsidRPr="00587133" w:rsidRDefault="00981471" w:rsidP="00DA452B">
      <w:pPr>
        <w:numPr>
          <w:ilvl w:val="0"/>
          <w:numId w:val="5"/>
        </w:numPr>
        <w:spacing w:before="0" w:after="0" w:line="276" w:lineRule="auto"/>
        <w:ind w:left="318" w:hanging="283"/>
        <w:rPr>
          <w:color w:val="auto"/>
          <w:sz w:val="21"/>
          <w:szCs w:val="21"/>
        </w:rPr>
      </w:pPr>
      <w:r w:rsidRPr="00587133">
        <w:rPr>
          <w:color w:val="auto"/>
          <w:sz w:val="21"/>
          <w:szCs w:val="21"/>
        </w:rPr>
        <w:t>the instructions provided for the conduct of the survey</w:t>
      </w:r>
    </w:p>
    <w:p w14:paraId="0017B9CB" w14:textId="77777777" w:rsidR="00981471" w:rsidRPr="00587133" w:rsidRDefault="00981471" w:rsidP="00DA452B">
      <w:pPr>
        <w:numPr>
          <w:ilvl w:val="0"/>
          <w:numId w:val="5"/>
        </w:numPr>
        <w:spacing w:before="0" w:after="0" w:line="276" w:lineRule="auto"/>
        <w:ind w:left="318" w:hanging="283"/>
        <w:rPr>
          <w:color w:val="auto"/>
          <w:sz w:val="21"/>
          <w:szCs w:val="21"/>
        </w:rPr>
      </w:pPr>
      <w:r w:rsidRPr="00587133">
        <w:rPr>
          <w:color w:val="auto"/>
          <w:sz w:val="21"/>
          <w:szCs w:val="21"/>
        </w:rPr>
        <w:t>the sampling methodology and results, demonstrating that the sample of residents surveyed was statistically valid and representative of Council’s residents</w:t>
      </w:r>
    </w:p>
    <w:p w14:paraId="293F55F2" w14:textId="77777777" w:rsidR="00981471" w:rsidRPr="00587133" w:rsidRDefault="00981471" w:rsidP="007E7F6B">
      <w:pPr>
        <w:pStyle w:val="BodyText"/>
        <w:spacing w:before="0" w:line="276" w:lineRule="auto"/>
        <w:rPr>
          <w:rFonts w:cstheme="minorHAnsi"/>
          <w:color w:val="auto"/>
          <w:sz w:val="21"/>
          <w:szCs w:val="21"/>
        </w:rPr>
      </w:pPr>
      <w:r w:rsidRPr="00587133">
        <w:rPr>
          <w:rFonts w:ascii="Arial" w:hAnsi="Arial"/>
          <w:color w:val="auto"/>
          <w:sz w:val="21"/>
          <w:szCs w:val="21"/>
        </w:rPr>
        <w:t>the survey methodology and results</w:t>
      </w:r>
    </w:p>
    <w:p w14:paraId="7DD0FD67" w14:textId="77777777" w:rsidR="00981471" w:rsidRPr="00C94CA7" w:rsidRDefault="00981471" w:rsidP="00981471">
      <w:pPr>
        <w:pStyle w:val="BodyText100ThemeColour"/>
        <w:rPr>
          <w:rFonts w:cstheme="minorHAnsi"/>
          <w:b/>
          <w:sz w:val="24"/>
        </w:rPr>
      </w:pPr>
      <w:r w:rsidRPr="00C94CA7">
        <w:rPr>
          <w:rFonts w:cstheme="minorHAnsi"/>
          <w:b/>
          <w:sz w:val="24"/>
        </w:rPr>
        <w:t>Data use / Community outcome</w:t>
      </w:r>
    </w:p>
    <w:p w14:paraId="559653C0" w14:textId="77777777" w:rsidR="00981471" w:rsidRPr="00587133" w:rsidRDefault="00981471" w:rsidP="00981471">
      <w:pPr>
        <w:pStyle w:val="BodyText"/>
        <w:spacing w:before="0" w:after="0" w:line="276" w:lineRule="auto"/>
        <w:rPr>
          <w:rFonts w:cstheme="minorHAnsi"/>
          <w:color w:val="auto"/>
          <w:sz w:val="21"/>
          <w:szCs w:val="21"/>
          <w:lang w:eastAsia="en-AU"/>
        </w:rPr>
      </w:pPr>
      <w:r w:rsidRPr="00587133">
        <w:rPr>
          <w:rFonts w:cstheme="minorHAnsi"/>
          <w:color w:val="auto"/>
          <w:sz w:val="21"/>
          <w:szCs w:val="21"/>
          <w:lang w:eastAsia="en-AU"/>
        </w:rPr>
        <w:t xml:space="preserve">Assessment of community satisfaction with council services. A higher satisfaction measure suggests council is meeting the community’s expectations on their sealed local roads. </w:t>
      </w:r>
    </w:p>
    <w:p w14:paraId="0317C5FE" w14:textId="77777777" w:rsidR="00981471" w:rsidRPr="00C94CA7" w:rsidRDefault="00981471" w:rsidP="00981471">
      <w:pPr>
        <w:pStyle w:val="BodyText100ThemeColour"/>
        <w:rPr>
          <w:rFonts w:cstheme="minorHAnsi"/>
          <w:b/>
          <w:sz w:val="24"/>
        </w:rPr>
      </w:pPr>
      <w:r w:rsidRPr="00C94CA7">
        <w:rPr>
          <w:rFonts w:cstheme="minorHAnsi"/>
          <w:b/>
          <w:sz w:val="24"/>
        </w:rPr>
        <w:t>Suitability for target setting</w:t>
      </w:r>
    </w:p>
    <w:p w14:paraId="42136190" w14:textId="77777777" w:rsidR="00981471" w:rsidRPr="00587133" w:rsidRDefault="00981471" w:rsidP="00981471">
      <w:pPr>
        <w:pStyle w:val="BodyText"/>
        <w:spacing w:before="0" w:after="0" w:line="276" w:lineRule="auto"/>
        <w:rPr>
          <w:rFonts w:cstheme="minorHAnsi"/>
          <w:b/>
          <w:bCs/>
          <w:color w:val="auto"/>
          <w:sz w:val="21"/>
          <w:szCs w:val="21"/>
        </w:rPr>
      </w:pPr>
      <w:r w:rsidRPr="00587133">
        <w:rPr>
          <w:rFonts w:cstheme="minorHAnsi"/>
          <w:b/>
          <w:bCs/>
          <w:color w:val="auto"/>
          <w:sz w:val="21"/>
          <w:szCs w:val="21"/>
        </w:rPr>
        <w:t>High</w:t>
      </w:r>
    </w:p>
    <w:p w14:paraId="7C92A54E" w14:textId="77777777" w:rsidR="00981471" w:rsidRPr="00587133" w:rsidRDefault="00981471" w:rsidP="00981471">
      <w:pPr>
        <w:pStyle w:val="BodyText"/>
        <w:spacing w:before="0" w:after="0" w:line="276" w:lineRule="auto"/>
        <w:rPr>
          <w:rFonts w:cstheme="minorHAnsi"/>
          <w:color w:val="auto"/>
        </w:rPr>
      </w:pPr>
      <w:r w:rsidRPr="00587133">
        <w:rPr>
          <w:rFonts w:cstheme="minorHAnsi"/>
          <w:color w:val="auto"/>
          <w:sz w:val="21"/>
          <w:szCs w:val="21"/>
        </w:rPr>
        <w:t xml:space="preserve">Data is stable, and council has direct influence over the outcome. </w:t>
      </w:r>
      <w:r w:rsidRPr="00587133">
        <w:rPr>
          <w:rFonts w:cstheme="minorHAnsi"/>
          <w:color w:val="auto"/>
        </w:rPr>
        <w:t xml:space="preserve"> </w:t>
      </w:r>
    </w:p>
    <w:p w14:paraId="20DCA9EF" w14:textId="77777777" w:rsidR="00981471" w:rsidRPr="00C94CA7" w:rsidRDefault="00981471" w:rsidP="00981471">
      <w:pPr>
        <w:pStyle w:val="BodyText100ThemeColour"/>
        <w:rPr>
          <w:rFonts w:cstheme="minorHAnsi"/>
          <w:b/>
          <w:sz w:val="24"/>
        </w:rPr>
      </w:pPr>
      <w:r w:rsidRPr="00C94CA7">
        <w:rPr>
          <w:rFonts w:cstheme="minorHAnsi"/>
          <w:b/>
          <w:sz w:val="24"/>
        </w:rPr>
        <w:t>Related to</w:t>
      </w:r>
    </w:p>
    <w:p w14:paraId="4C6FEE65" w14:textId="77777777" w:rsidR="00981471" w:rsidRPr="00587133" w:rsidRDefault="00981471" w:rsidP="00981471">
      <w:pPr>
        <w:pStyle w:val="BodyText"/>
        <w:spacing w:before="0" w:after="0" w:line="276" w:lineRule="auto"/>
        <w:rPr>
          <w:rFonts w:cstheme="minorHAnsi"/>
          <w:color w:val="auto"/>
          <w:sz w:val="21"/>
          <w:szCs w:val="21"/>
        </w:rPr>
      </w:pPr>
      <w:r w:rsidRPr="00587133">
        <w:rPr>
          <w:rFonts w:cstheme="minorHAnsi"/>
          <w:color w:val="auto"/>
          <w:sz w:val="21"/>
          <w:szCs w:val="21"/>
        </w:rPr>
        <w:t>R1 – Sealed local road requests</w:t>
      </w:r>
    </w:p>
    <w:p w14:paraId="7D1977D9" w14:textId="77777777" w:rsidR="00981471" w:rsidRPr="00587133" w:rsidRDefault="00981471" w:rsidP="00981471">
      <w:pPr>
        <w:pStyle w:val="BodyText"/>
        <w:spacing w:before="0" w:after="0" w:line="276" w:lineRule="auto"/>
        <w:rPr>
          <w:rFonts w:cstheme="minorHAnsi"/>
          <w:color w:val="auto"/>
          <w:sz w:val="21"/>
          <w:szCs w:val="21"/>
        </w:rPr>
      </w:pPr>
      <w:r w:rsidRPr="00587133">
        <w:rPr>
          <w:rFonts w:cstheme="minorHAnsi"/>
          <w:color w:val="auto"/>
          <w:sz w:val="21"/>
          <w:szCs w:val="21"/>
        </w:rPr>
        <w:t>R2 – Sealed local roads maintained to condition standards</w:t>
      </w:r>
    </w:p>
    <w:p w14:paraId="5517B3E5" w14:textId="77777777" w:rsidR="00981471" w:rsidRPr="00C94CA7" w:rsidRDefault="00981471" w:rsidP="00981471">
      <w:pPr>
        <w:pStyle w:val="BodyText100ThemeColour"/>
        <w:rPr>
          <w:rFonts w:cstheme="minorHAnsi"/>
          <w:b/>
          <w:sz w:val="24"/>
        </w:rPr>
      </w:pPr>
      <w:r w:rsidRPr="00C94CA7">
        <w:rPr>
          <w:rFonts w:cstheme="minorHAnsi"/>
          <w:b/>
          <w:sz w:val="24"/>
        </w:rPr>
        <w:t>Further information</w:t>
      </w:r>
    </w:p>
    <w:p w14:paraId="095D3FF9" w14:textId="5A02BDD8" w:rsidR="00981471" w:rsidRPr="00587133" w:rsidRDefault="00981471" w:rsidP="00981471">
      <w:pPr>
        <w:pStyle w:val="BodyText"/>
        <w:spacing w:before="0" w:after="0" w:line="276" w:lineRule="auto"/>
        <w:rPr>
          <w:rFonts w:cstheme="minorHAnsi"/>
          <w:color w:val="auto"/>
          <w:sz w:val="21"/>
          <w:szCs w:val="21"/>
        </w:rPr>
      </w:pPr>
      <w:r w:rsidRPr="00E6108B">
        <w:rPr>
          <w:rFonts w:cstheme="minorHAnsi"/>
          <w:color w:val="auto"/>
          <w:sz w:val="21"/>
          <w:szCs w:val="21"/>
        </w:rPr>
        <w:t>Local Government (Planning and Reporting) Regulations 20</w:t>
      </w:r>
      <w:r w:rsidR="009323FC" w:rsidRPr="00E6108B">
        <w:rPr>
          <w:rFonts w:cstheme="minorHAnsi"/>
          <w:color w:val="auto"/>
          <w:sz w:val="21"/>
          <w:szCs w:val="21"/>
        </w:rPr>
        <w:t>20</w:t>
      </w:r>
      <w:r w:rsidRPr="00E6108B">
        <w:rPr>
          <w:rFonts w:cstheme="minorHAnsi"/>
          <w:color w:val="auto"/>
          <w:sz w:val="21"/>
          <w:szCs w:val="21"/>
        </w:rPr>
        <w:t xml:space="preserve"> – Schedule 2 and 3 Indicator </w:t>
      </w:r>
      <w:r w:rsidR="009323FC" w:rsidRPr="00E6108B">
        <w:rPr>
          <w:rFonts w:cstheme="minorHAnsi"/>
          <w:color w:val="auto"/>
          <w:sz w:val="21"/>
          <w:szCs w:val="21"/>
        </w:rPr>
        <w:t>3d</w:t>
      </w:r>
      <w:r w:rsidRPr="00E6108B">
        <w:rPr>
          <w:rFonts w:cstheme="minorHAnsi"/>
          <w:color w:val="auto"/>
          <w:sz w:val="21"/>
          <w:szCs w:val="21"/>
        </w:rPr>
        <w:t xml:space="preserve"> (Page </w:t>
      </w:r>
      <w:r w:rsidR="009323FC" w:rsidRPr="00E6108B">
        <w:rPr>
          <w:rFonts w:cstheme="minorHAnsi"/>
          <w:color w:val="auto"/>
          <w:sz w:val="21"/>
          <w:szCs w:val="21"/>
        </w:rPr>
        <w:t>37</w:t>
      </w:r>
      <w:r w:rsidRPr="00E6108B">
        <w:rPr>
          <w:rFonts w:cstheme="minorHAnsi"/>
          <w:color w:val="auto"/>
          <w:sz w:val="21"/>
          <w:szCs w:val="21"/>
        </w:rPr>
        <w:t xml:space="preserve"> and </w:t>
      </w:r>
      <w:r w:rsidR="00E6108B" w:rsidRPr="00E6108B">
        <w:rPr>
          <w:rFonts w:cstheme="minorHAnsi"/>
          <w:color w:val="auto"/>
          <w:sz w:val="21"/>
          <w:szCs w:val="21"/>
        </w:rPr>
        <w:t>48</w:t>
      </w:r>
      <w:r w:rsidRPr="00E6108B">
        <w:rPr>
          <w:rFonts w:cstheme="minorHAnsi"/>
          <w:color w:val="auto"/>
          <w:sz w:val="21"/>
          <w:szCs w:val="21"/>
        </w:rPr>
        <w:t>)</w:t>
      </w:r>
    </w:p>
    <w:p w14:paraId="596BD686" w14:textId="77777777" w:rsidR="00981471" w:rsidRPr="00587133" w:rsidRDefault="00981471" w:rsidP="00981471">
      <w:pPr>
        <w:pStyle w:val="BodyText"/>
        <w:spacing w:before="0" w:after="0" w:line="276" w:lineRule="auto"/>
        <w:rPr>
          <w:rFonts w:cstheme="minorHAnsi"/>
          <w:color w:val="auto"/>
          <w:sz w:val="21"/>
          <w:szCs w:val="21"/>
        </w:rPr>
      </w:pPr>
      <w:r w:rsidRPr="00587133">
        <w:rPr>
          <w:rFonts w:cstheme="minorHAnsi"/>
          <w:i/>
          <w:iCs/>
          <w:color w:val="auto"/>
          <w:sz w:val="21"/>
          <w:szCs w:val="21"/>
        </w:rPr>
        <w:t>Road Management Act 2004</w:t>
      </w:r>
    </w:p>
    <w:p w14:paraId="1911ACD2" w14:textId="77777777" w:rsidR="00981471" w:rsidRPr="00C94CA7" w:rsidRDefault="00981471" w:rsidP="00981471">
      <w:pPr>
        <w:pStyle w:val="BodyText100ThemeColour"/>
        <w:rPr>
          <w:rFonts w:cstheme="minorHAnsi"/>
          <w:b/>
          <w:sz w:val="24"/>
        </w:rPr>
      </w:pPr>
      <w:r w:rsidRPr="00C94CA7">
        <w:rPr>
          <w:rFonts w:cstheme="minorHAnsi"/>
          <w:b/>
          <w:sz w:val="24"/>
        </w:rPr>
        <w:t>Notes or Case Studies</w:t>
      </w:r>
    </w:p>
    <w:p w14:paraId="09278815" w14:textId="77777777" w:rsidR="00BD5490" w:rsidRPr="00975860" w:rsidRDefault="00BD5490" w:rsidP="00BD5490">
      <w:pPr>
        <w:spacing w:before="0" w:after="0" w:line="276" w:lineRule="auto"/>
        <w:rPr>
          <w:rFonts w:cstheme="minorHAnsi"/>
          <w:color w:val="62BB46" w:themeColor="accent3"/>
          <w:sz w:val="21"/>
          <w:szCs w:val="21"/>
          <w:u w:val="single"/>
        </w:rPr>
      </w:pPr>
      <w:r w:rsidRPr="00975860">
        <w:rPr>
          <w:rFonts w:cstheme="minorHAnsi"/>
          <w:color w:val="62BB46" w:themeColor="accent3"/>
          <w:sz w:val="21"/>
          <w:szCs w:val="21"/>
          <w:u w:val="single"/>
        </w:rPr>
        <w:t>On data entry into Know Your Council</w:t>
      </w:r>
    </w:p>
    <w:p w14:paraId="36149853" w14:textId="4C9C3AF6" w:rsidR="00451179" w:rsidRDefault="00BD5490" w:rsidP="00BD5490">
      <w:pPr>
        <w:spacing w:before="0" w:line="276" w:lineRule="auto"/>
        <w:rPr>
          <w:rFonts w:cstheme="minorHAnsi"/>
          <w:sz w:val="21"/>
          <w:szCs w:val="21"/>
        </w:rPr>
      </w:pPr>
      <w:r w:rsidRPr="00587133">
        <w:rPr>
          <w:rFonts w:cstheme="minorHAnsi"/>
          <w:color w:val="auto"/>
          <w:sz w:val="21"/>
          <w:szCs w:val="21"/>
        </w:rPr>
        <w:t xml:space="preserve">Council must enter a whole number, noting that Know Your Council will automatically round down the result (e.g. 67.8 will display as 67). </w:t>
      </w:r>
      <w:r w:rsidR="00451179">
        <w:rPr>
          <w:rFonts w:cstheme="minorHAnsi"/>
          <w:sz w:val="21"/>
          <w:szCs w:val="21"/>
        </w:rPr>
        <w:br w:type="page"/>
      </w:r>
    </w:p>
    <w:p w14:paraId="23734C0A" w14:textId="6FCBAB43" w:rsidR="00981471" w:rsidRPr="00D76D91" w:rsidRDefault="0090577F" w:rsidP="00D76D91">
      <w:pPr>
        <w:pStyle w:val="Heading1"/>
        <w:rPr>
          <w:rFonts w:cstheme="minorHAnsi"/>
          <w:i/>
          <w:iCs/>
          <w:sz w:val="21"/>
          <w:szCs w:val="21"/>
        </w:rPr>
      </w:pPr>
      <w:bookmarkStart w:id="162" w:name="_Toc96088557"/>
      <w:r w:rsidRPr="00D76D91">
        <w:rPr>
          <w:i/>
          <w:iCs/>
          <w:noProof/>
          <w:color w:val="FFFFFF" w:themeColor="background1"/>
          <w:sz w:val="44"/>
          <w:szCs w:val="40"/>
        </w:rPr>
        <w:t>Stat</w:t>
      </w:r>
      <w:r w:rsidR="005457EF" w:rsidRPr="00D76D91">
        <w:rPr>
          <w:i/>
          <w:iCs/>
          <w:noProof/>
          <w:color w:val="FFFFFF" w:themeColor="background1"/>
          <w:sz w:val="44"/>
          <w:szCs w:val="40"/>
        </w:rPr>
        <w:t>utory Planning</w:t>
      </w:r>
      <w:r w:rsidR="00F40015" w:rsidRPr="00D76D91">
        <w:rPr>
          <w:i/>
          <w:iCs/>
          <w:noProof/>
        </w:rPr>
        <w:drawing>
          <wp:anchor distT="0" distB="0" distL="114300" distR="114300" simplePos="0" relativeHeight="251650048" behindDoc="1" locked="0" layoutInCell="1" allowOverlap="1" wp14:anchorId="263F4AE1" wp14:editId="11BFB8B5">
            <wp:simplePos x="0" y="0"/>
            <wp:positionH relativeFrom="page">
              <wp:align>right</wp:align>
            </wp:positionH>
            <wp:positionV relativeFrom="page">
              <wp:align>top</wp:align>
            </wp:positionV>
            <wp:extent cx="7553325" cy="18288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bookmarkEnd w:id="162"/>
    </w:p>
    <w:p w14:paraId="1554AA13" w14:textId="77777777" w:rsidR="00205EF5" w:rsidRDefault="00205EF5" w:rsidP="00282149">
      <w:pPr>
        <w:sectPr w:rsidR="00205EF5" w:rsidSect="00E857E2">
          <w:type w:val="continuous"/>
          <w:pgSz w:w="11906" w:h="16838" w:code="9"/>
          <w:pgMar w:top="1134" w:right="1701" w:bottom="1134" w:left="1134" w:header="709" w:footer="346" w:gutter="0"/>
          <w:cols w:num="2" w:space="708"/>
          <w:titlePg/>
          <w:docGrid w:linePitch="360"/>
        </w:sectPr>
      </w:pPr>
    </w:p>
    <w:p w14:paraId="203E1353" w14:textId="6D69F7CF" w:rsidR="00350F93" w:rsidRPr="00350F93" w:rsidRDefault="00350F93" w:rsidP="00282149"/>
    <w:tbl>
      <w:tblPr>
        <w:tblStyle w:val="TableGrid"/>
        <w:tblpPr w:leftFromText="180" w:rightFromText="180" w:vertAnchor="text" w:horzAnchor="margin" w:tblpXSpec="center" w:tblpY="197"/>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8E5559" w14:paraId="5A5DA930" w14:textId="77777777" w:rsidTr="008E5559">
        <w:trPr>
          <w:trHeight w:val="1229"/>
        </w:trPr>
        <w:tc>
          <w:tcPr>
            <w:tcW w:w="2426" w:type="dxa"/>
          </w:tcPr>
          <w:p w14:paraId="5A95614D" w14:textId="4031970C" w:rsidR="008E5559" w:rsidRPr="006B535D" w:rsidRDefault="008E5559" w:rsidP="008E5559">
            <w:pPr>
              <w:rPr>
                <w:rFonts w:ascii="Arial Nova" w:hAnsi="Arial Nova"/>
                <w:b/>
                <w:bCs/>
              </w:rPr>
            </w:pPr>
            <w:r w:rsidRPr="00EE2D89">
              <w:rPr>
                <w:rFonts w:ascii="Arial Nova" w:hAnsi="Arial Nova"/>
                <w:b/>
                <w:bCs/>
                <w:color w:val="auto"/>
                <w:sz w:val="44"/>
                <w:szCs w:val="48"/>
              </w:rPr>
              <w:t>SP</w:t>
            </w:r>
          </w:p>
        </w:tc>
        <w:tc>
          <w:tcPr>
            <w:tcW w:w="7945" w:type="dxa"/>
          </w:tcPr>
          <w:p w14:paraId="4AC49ADE" w14:textId="77777777" w:rsidR="00A77397" w:rsidRDefault="008E5559" w:rsidP="008E5559">
            <w:pPr>
              <w:jc w:val="right"/>
              <w:rPr>
                <w:rFonts w:asciiTheme="minorHAnsi" w:hAnsiTheme="minorHAnsi" w:cstheme="minorHAnsi"/>
                <w:color w:val="498C33" w:themeColor="accent3" w:themeShade="BF"/>
                <w:sz w:val="28"/>
              </w:rPr>
            </w:pPr>
            <w:r w:rsidRPr="008E5559">
              <w:rPr>
                <w:rFonts w:asciiTheme="minorHAnsi" w:hAnsiTheme="minorHAnsi" w:cstheme="minorHAnsi"/>
                <w:color w:val="498C33" w:themeColor="accent3" w:themeShade="BF"/>
                <w:sz w:val="28"/>
              </w:rPr>
              <w:t>Provision of land use and development assessment services to applicants and the community including advice and determination of applications</w:t>
            </w:r>
          </w:p>
          <w:p w14:paraId="2FC2AC6D" w14:textId="344EB6B9" w:rsidR="008E5559" w:rsidRDefault="008E5559" w:rsidP="008E5559">
            <w:pPr>
              <w:jc w:val="right"/>
              <w:rPr>
                <w:rFonts w:ascii="Arial Nova" w:hAnsi="Arial Nova"/>
              </w:rPr>
            </w:pPr>
            <w:r w:rsidRPr="008E5559">
              <w:rPr>
                <w:rFonts w:asciiTheme="minorHAnsi" w:hAnsiTheme="minorHAnsi" w:cstheme="minorHAnsi"/>
                <w:color w:val="498C33" w:themeColor="accent3" w:themeShade="BF"/>
                <w:sz w:val="28"/>
              </w:rPr>
              <w:t xml:space="preserve"> </w:t>
            </w:r>
          </w:p>
        </w:tc>
      </w:tr>
    </w:tbl>
    <w:p w14:paraId="735F609D" w14:textId="27669563" w:rsidR="00B02EE0" w:rsidRPr="00B02EE0" w:rsidRDefault="00B02EE0" w:rsidP="00B02EE0">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63" w:name="_Toc96088558"/>
      <w:r w:rsidRPr="00B02EE0">
        <w:rPr>
          <w:rFonts w:asciiTheme="minorHAnsi" w:hAnsiTheme="minorHAnsi" w:cstheme="minorHAnsi"/>
          <w:b w:val="0"/>
          <w:color w:val="201547" w:themeColor="text2"/>
          <w:kern w:val="32"/>
          <w:sz w:val="32"/>
          <w:lang w:eastAsia="en-AU"/>
        </w:rPr>
        <w:t>SP1 – Time taken to decide planning applications</w:t>
      </w:r>
      <w:bookmarkEnd w:id="163"/>
      <w:r w:rsidRPr="00B02EE0">
        <w:rPr>
          <w:rFonts w:asciiTheme="minorHAnsi" w:hAnsiTheme="minorHAnsi" w:cstheme="minorHAnsi"/>
          <w:b w:val="0"/>
          <w:color w:val="201547" w:themeColor="text2"/>
          <w:kern w:val="32"/>
          <w:sz w:val="32"/>
          <w:lang w:eastAsia="en-AU"/>
        </w:rPr>
        <w:t xml:space="preserve">   </w:t>
      </w:r>
    </w:p>
    <w:p w14:paraId="2D0A51BC" w14:textId="77777777" w:rsidR="00B02EE0" w:rsidRPr="00B02EE0" w:rsidRDefault="00B02EE0" w:rsidP="00B02EE0">
      <w:pPr>
        <w:pStyle w:val="BodyText100ThemeColour"/>
        <w:rPr>
          <w:rFonts w:cstheme="minorHAnsi"/>
          <w:b/>
          <w:sz w:val="24"/>
        </w:rPr>
      </w:pPr>
      <w:r w:rsidRPr="00B02EE0">
        <w:rPr>
          <w:rFonts w:cstheme="minorHAnsi"/>
          <w:b/>
          <w:sz w:val="24"/>
        </w:rPr>
        <w:t>Definition</w:t>
      </w:r>
    </w:p>
    <w:p w14:paraId="7FEE65F2" w14:textId="77777777" w:rsidR="00B02EE0" w:rsidRPr="00302E52" w:rsidRDefault="00B02EE0" w:rsidP="009F389A">
      <w:pPr>
        <w:spacing w:before="0"/>
        <w:rPr>
          <w:rFonts w:cstheme="minorHAnsi"/>
          <w:color w:val="auto"/>
          <w:sz w:val="24"/>
          <w:szCs w:val="24"/>
        </w:rPr>
      </w:pPr>
      <w:r w:rsidRPr="00302E52">
        <w:rPr>
          <w:rFonts w:cstheme="minorHAnsi"/>
          <w:color w:val="auto"/>
          <w:sz w:val="24"/>
          <w:szCs w:val="24"/>
        </w:rPr>
        <w:t xml:space="preserve">The median number of days taken between receipt of a planning application and a decision on the application.  </w:t>
      </w:r>
    </w:p>
    <w:p w14:paraId="77C9EE25" w14:textId="77777777" w:rsidR="00B02EE0" w:rsidRPr="00B02EE0" w:rsidRDefault="00B02EE0" w:rsidP="00B02EE0">
      <w:pPr>
        <w:pStyle w:val="BodyText100ThemeColour"/>
        <w:rPr>
          <w:rFonts w:cstheme="minorHAnsi"/>
          <w:b/>
          <w:sz w:val="24"/>
        </w:rPr>
      </w:pPr>
      <w:r w:rsidRPr="00B02EE0">
        <w:rPr>
          <w:rFonts w:cstheme="minorHAnsi"/>
          <w:b/>
          <w:sz w:val="24"/>
        </w:rPr>
        <w:t>Calculation</w:t>
      </w:r>
    </w:p>
    <w:p w14:paraId="18C1FDC0" w14:textId="77777777" w:rsidR="00B02EE0" w:rsidRPr="00B02EE0" w:rsidRDefault="00B02EE0" w:rsidP="00B02EE0">
      <w:pPr>
        <w:spacing w:before="0" w:after="0" w:line="276" w:lineRule="auto"/>
        <w:rPr>
          <w:rFonts w:cstheme="minorHAnsi"/>
          <w:color w:val="62BB46" w:themeColor="accent3"/>
          <w:sz w:val="21"/>
          <w:szCs w:val="21"/>
          <w:u w:val="single"/>
        </w:rPr>
      </w:pPr>
      <w:r w:rsidRPr="00B02EE0">
        <w:rPr>
          <w:rFonts w:cstheme="minorHAnsi"/>
          <w:color w:val="62BB46" w:themeColor="accent3"/>
          <w:sz w:val="21"/>
          <w:szCs w:val="21"/>
          <w:u w:val="single"/>
        </w:rPr>
        <w:t xml:space="preserve">Numerator </w:t>
      </w:r>
    </w:p>
    <w:p w14:paraId="65306F69" w14:textId="77777777" w:rsidR="00B02EE0" w:rsidRPr="000C77BB" w:rsidRDefault="00B02EE0" w:rsidP="00B02EE0">
      <w:pPr>
        <w:spacing w:before="0" w:line="276" w:lineRule="auto"/>
        <w:rPr>
          <w:rFonts w:cstheme="minorHAnsi"/>
          <w:color w:val="auto"/>
          <w:sz w:val="21"/>
          <w:szCs w:val="21"/>
        </w:rPr>
      </w:pPr>
      <w:r w:rsidRPr="000C77BB">
        <w:rPr>
          <w:rFonts w:cstheme="minorHAnsi"/>
          <w:color w:val="auto"/>
          <w:sz w:val="21"/>
          <w:szCs w:val="21"/>
        </w:rPr>
        <w:t>The median number of days between receipt of a planning application and a decision on the application</w:t>
      </w:r>
    </w:p>
    <w:p w14:paraId="0E2F05FC" w14:textId="77777777" w:rsidR="00B02EE0" w:rsidRPr="00B02EE0" w:rsidRDefault="00B02EE0" w:rsidP="00B02EE0">
      <w:pPr>
        <w:spacing w:before="0" w:after="0" w:line="276" w:lineRule="auto"/>
        <w:rPr>
          <w:rFonts w:cstheme="minorHAnsi"/>
          <w:sz w:val="21"/>
          <w:szCs w:val="21"/>
          <w:u w:val="single"/>
        </w:rPr>
      </w:pPr>
      <w:r w:rsidRPr="00B02EE0">
        <w:rPr>
          <w:rFonts w:cstheme="minorHAnsi"/>
          <w:color w:val="62BB46" w:themeColor="accent3"/>
          <w:sz w:val="21"/>
          <w:szCs w:val="21"/>
          <w:u w:val="single"/>
        </w:rPr>
        <w:t>Denominator</w:t>
      </w:r>
      <w:r w:rsidRPr="00B02EE0">
        <w:rPr>
          <w:rFonts w:cstheme="minorHAnsi"/>
          <w:sz w:val="21"/>
          <w:szCs w:val="21"/>
          <w:u w:val="single"/>
        </w:rPr>
        <w:t xml:space="preserve"> </w:t>
      </w:r>
    </w:p>
    <w:p w14:paraId="3D054B2C" w14:textId="77777777" w:rsidR="00B02EE0" w:rsidRPr="000C77BB" w:rsidRDefault="00B02EE0" w:rsidP="00B02EE0">
      <w:pPr>
        <w:spacing w:before="0" w:line="276" w:lineRule="auto"/>
        <w:rPr>
          <w:rFonts w:cstheme="minorHAnsi"/>
          <w:color w:val="auto"/>
          <w:sz w:val="21"/>
          <w:szCs w:val="21"/>
        </w:rPr>
      </w:pPr>
      <w:r w:rsidRPr="000C77BB">
        <w:rPr>
          <w:rFonts w:cstheme="minorHAnsi"/>
          <w:color w:val="auto"/>
          <w:sz w:val="21"/>
          <w:szCs w:val="21"/>
        </w:rPr>
        <w:t>Not applicable</w:t>
      </w:r>
    </w:p>
    <w:p w14:paraId="0F219A6C" w14:textId="77777777" w:rsidR="00B02EE0" w:rsidRPr="00B02EE0" w:rsidRDefault="00B02EE0" w:rsidP="00B02EE0">
      <w:pPr>
        <w:pStyle w:val="BodyText100ThemeColour"/>
        <w:rPr>
          <w:rFonts w:cstheme="minorHAnsi"/>
          <w:b/>
          <w:sz w:val="24"/>
        </w:rPr>
      </w:pPr>
      <w:r w:rsidRPr="00B02EE0">
        <w:rPr>
          <w:rFonts w:cstheme="minorHAnsi"/>
          <w:b/>
          <w:sz w:val="24"/>
        </w:rPr>
        <w:t xml:space="preserve">Key terms </w:t>
      </w:r>
    </w:p>
    <w:p w14:paraId="172DE6FF" w14:textId="77777777" w:rsidR="00B02EE0" w:rsidRPr="00B02EE0" w:rsidRDefault="00B02EE0" w:rsidP="00B02EE0">
      <w:pPr>
        <w:spacing w:before="0" w:after="0" w:line="276" w:lineRule="auto"/>
        <w:rPr>
          <w:rFonts w:cstheme="minorHAnsi"/>
          <w:color w:val="62BB46" w:themeColor="accent3"/>
          <w:sz w:val="21"/>
          <w:szCs w:val="21"/>
          <w:u w:val="single"/>
        </w:rPr>
      </w:pPr>
      <w:r w:rsidRPr="00B02EE0">
        <w:rPr>
          <w:rFonts w:cstheme="minorHAnsi"/>
          <w:color w:val="62BB46" w:themeColor="accent3"/>
          <w:sz w:val="21"/>
          <w:szCs w:val="21"/>
          <w:u w:val="single"/>
        </w:rPr>
        <w:t>Median</w:t>
      </w:r>
    </w:p>
    <w:p w14:paraId="3BC1DB18" w14:textId="05C2A7F6" w:rsidR="00B02EE0" w:rsidRPr="000C77BB" w:rsidRDefault="00B02EE0" w:rsidP="00B02EE0">
      <w:pPr>
        <w:spacing w:before="0" w:line="276" w:lineRule="auto"/>
        <w:rPr>
          <w:rFonts w:cstheme="minorHAnsi"/>
          <w:color w:val="auto"/>
          <w:sz w:val="21"/>
          <w:szCs w:val="21"/>
        </w:rPr>
      </w:pPr>
      <w:r w:rsidRPr="000C77BB">
        <w:rPr>
          <w:rFonts w:cstheme="minorHAnsi"/>
          <w:color w:val="auto"/>
          <w:sz w:val="21"/>
          <w:szCs w:val="21"/>
        </w:rPr>
        <w:t>Is the numerical value separating the higher half of a data sample from the lower half. It is calculated by arranging all the planning application decisions for the year from the lowest value to highest value in terms of gross processing days and pick the middle one. If there is an even number of planning application decisions, the median is the mean of the two middle values.</w:t>
      </w:r>
    </w:p>
    <w:p w14:paraId="393159BD" w14:textId="77777777" w:rsidR="000C77BB" w:rsidRPr="000C77BB" w:rsidRDefault="00B02EE0" w:rsidP="003A534C">
      <w:pPr>
        <w:spacing w:before="0" w:line="276" w:lineRule="auto"/>
        <w:rPr>
          <w:rFonts w:cstheme="minorHAnsi"/>
          <w:color w:val="auto"/>
          <w:sz w:val="21"/>
          <w:szCs w:val="21"/>
        </w:rPr>
      </w:pPr>
      <w:r w:rsidRPr="000C77BB">
        <w:rPr>
          <w:rFonts w:cstheme="minorHAnsi"/>
          <w:color w:val="auto"/>
          <w:sz w:val="21"/>
          <w:szCs w:val="21"/>
        </w:rPr>
        <w:t>Median number of days between receipt of a planning application and a decision on the application</w:t>
      </w:r>
      <w:r w:rsidR="00A8411B" w:rsidRPr="000C77BB">
        <w:rPr>
          <w:rFonts w:cstheme="minorHAnsi"/>
          <w:color w:val="auto"/>
          <w:sz w:val="21"/>
          <w:szCs w:val="21"/>
        </w:rPr>
        <w:t xml:space="preserve"> i</w:t>
      </w:r>
      <w:r w:rsidRPr="000C77BB">
        <w:rPr>
          <w:rFonts w:cstheme="minorHAnsi"/>
          <w:color w:val="auto"/>
          <w:sz w:val="21"/>
          <w:szCs w:val="21"/>
        </w:rPr>
        <w:t xml:space="preserve">s the gross number of days which includes weekends and public holidays from the date the planning application is received until the date that a decision on the planning application is made by council or by an officer under delegation. </w:t>
      </w:r>
    </w:p>
    <w:p w14:paraId="4D746C46" w14:textId="77777777" w:rsidR="000C77BB" w:rsidRPr="000C77BB" w:rsidRDefault="000C77BB" w:rsidP="003A534C">
      <w:pPr>
        <w:spacing w:before="0" w:line="276" w:lineRule="auto"/>
        <w:rPr>
          <w:rFonts w:cstheme="minorHAnsi"/>
          <w:color w:val="auto"/>
          <w:sz w:val="21"/>
          <w:szCs w:val="21"/>
        </w:rPr>
      </w:pPr>
    </w:p>
    <w:p w14:paraId="462B4EAB" w14:textId="145223AE" w:rsidR="00B02EE0" w:rsidRPr="000C77BB" w:rsidRDefault="00B02EE0" w:rsidP="003A534C">
      <w:pPr>
        <w:spacing w:before="0" w:line="276" w:lineRule="auto"/>
        <w:rPr>
          <w:rFonts w:cstheme="minorHAnsi"/>
          <w:color w:val="auto"/>
          <w:sz w:val="21"/>
          <w:szCs w:val="21"/>
        </w:rPr>
      </w:pPr>
      <w:r w:rsidRPr="000C77BB">
        <w:rPr>
          <w:rFonts w:cstheme="minorHAnsi"/>
          <w:color w:val="auto"/>
          <w:sz w:val="21"/>
          <w:szCs w:val="21"/>
        </w:rPr>
        <w:t>It includes applications with outcomes ‘withdrawn’, ‘lapsed’ and ‘permit not required’.</w:t>
      </w:r>
    </w:p>
    <w:p w14:paraId="0675D3B6" w14:textId="77777777" w:rsidR="00B02EE0" w:rsidRPr="000E7C42" w:rsidRDefault="00B02EE0" w:rsidP="00E97006">
      <w:pPr>
        <w:spacing w:before="0" w:after="0" w:line="276" w:lineRule="auto"/>
        <w:rPr>
          <w:rFonts w:cstheme="minorHAnsi"/>
          <w:color w:val="62BB46" w:themeColor="accent3"/>
          <w:sz w:val="21"/>
          <w:szCs w:val="21"/>
          <w:u w:val="single"/>
        </w:rPr>
      </w:pPr>
      <w:r w:rsidRPr="000E7C42">
        <w:rPr>
          <w:rFonts w:cstheme="minorHAnsi"/>
          <w:color w:val="62BB46" w:themeColor="accent3"/>
          <w:sz w:val="21"/>
          <w:szCs w:val="21"/>
          <w:u w:val="single"/>
        </w:rPr>
        <w:t>Planning application</w:t>
      </w:r>
    </w:p>
    <w:p w14:paraId="6328218E" w14:textId="38D70697" w:rsidR="00B02EE0" w:rsidRPr="000C77BB" w:rsidRDefault="00B02EE0" w:rsidP="00B02EE0">
      <w:pPr>
        <w:spacing w:before="0" w:line="276" w:lineRule="auto"/>
        <w:rPr>
          <w:rFonts w:cstheme="minorHAnsi"/>
          <w:color w:val="auto"/>
          <w:sz w:val="21"/>
          <w:szCs w:val="21"/>
        </w:rPr>
      </w:pPr>
      <w:r w:rsidRPr="000C77BB">
        <w:rPr>
          <w:rFonts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59C259F" w14:textId="77777777" w:rsidR="00B02EE0" w:rsidRPr="000E7C42" w:rsidRDefault="00B02EE0" w:rsidP="00E97006">
      <w:pPr>
        <w:spacing w:before="0" w:after="0" w:line="276" w:lineRule="auto"/>
        <w:rPr>
          <w:rFonts w:cstheme="minorHAnsi"/>
          <w:color w:val="62BB46" w:themeColor="accent3"/>
          <w:sz w:val="21"/>
          <w:szCs w:val="21"/>
          <w:u w:val="single"/>
        </w:rPr>
      </w:pPr>
      <w:r w:rsidRPr="000E7C42">
        <w:rPr>
          <w:rFonts w:cstheme="minorHAnsi"/>
          <w:color w:val="62BB46" w:themeColor="accent3"/>
          <w:sz w:val="21"/>
          <w:szCs w:val="21"/>
          <w:u w:val="single"/>
        </w:rPr>
        <w:t>Planning decision</w:t>
      </w:r>
    </w:p>
    <w:p w14:paraId="225C00DB" w14:textId="77777777" w:rsidR="00B02EE0" w:rsidRPr="0074443A" w:rsidRDefault="00B02EE0" w:rsidP="00B02EE0">
      <w:pPr>
        <w:spacing w:before="0" w:line="276" w:lineRule="auto"/>
        <w:rPr>
          <w:rFonts w:cstheme="minorHAnsi"/>
          <w:color w:val="auto"/>
          <w:sz w:val="21"/>
          <w:szCs w:val="21"/>
        </w:rPr>
      </w:pPr>
      <w:r w:rsidRPr="0074443A">
        <w:rPr>
          <w:rFonts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3E999EF6" w14:textId="77777777" w:rsidR="00B02EE0" w:rsidRPr="000865A2" w:rsidRDefault="00B02EE0" w:rsidP="000865A2">
      <w:pPr>
        <w:pStyle w:val="BodyText100ThemeColour"/>
        <w:rPr>
          <w:rFonts w:cstheme="minorHAnsi"/>
          <w:b/>
          <w:sz w:val="24"/>
        </w:rPr>
      </w:pPr>
      <w:r w:rsidRPr="000865A2">
        <w:rPr>
          <w:rFonts w:cstheme="minorHAnsi"/>
          <w:b/>
          <w:sz w:val="24"/>
        </w:rPr>
        <w:t>Classification</w:t>
      </w:r>
    </w:p>
    <w:p w14:paraId="26740F32" w14:textId="77777777" w:rsidR="00B02EE0" w:rsidRPr="0074443A" w:rsidRDefault="00B02EE0" w:rsidP="00B02EE0">
      <w:pPr>
        <w:spacing w:before="0" w:line="276" w:lineRule="auto"/>
        <w:rPr>
          <w:rFonts w:cstheme="minorHAnsi"/>
          <w:color w:val="auto"/>
          <w:sz w:val="21"/>
          <w:szCs w:val="21"/>
        </w:rPr>
      </w:pPr>
      <w:r w:rsidRPr="0074443A">
        <w:rPr>
          <w:rFonts w:cstheme="minorHAnsi"/>
          <w:color w:val="auto"/>
          <w:sz w:val="21"/>
          <w:szCs w:val="21"/>
        </w:rPr>
        <w:t>Input indicator – Timeliness</w:t>
      </w:r>
    </w:p>
    <w:p w14:paraId="4D77C41C" w14:textId="77777777" w:rsidR="00B02EE0" w:rsidRPr="000865A2" w:rsidRDefault="00B02EE0" w:rsidP="000865A2">
      <w:pPr>
        <w:pStyle w:val="BodyText100ThemeColour"/>
        <w:rPr>
          <w:rFonts w:cstheme="minorHAnsi"/>
          <w:b/>
          <w:sz w:val="24"/>
        </w:rPr>
      </w:pPr>
      <w:r w:rsidRPr="000865A2">
        <w:rPr>
          <w:rFonts w:cstheme="minorHAnsi"/>
          <w:b/>
          <w:sz w:val="24"/>
        </w:rPr>
        <w:t>Data source</w:t>
      </w:r>
    </w:p>
    <w:p w14:paraId="06AB42F0" w14:textId="77777777" w:rsidR="00B02EE0" w:rsidRPr="0074443A" w:rsidRDefault="00B02EE0" w:rsidP="00B02EE0">
      <w:pPr>
        <w:spacing w:before="0" w:line="276" w:lineRule="auto"/>
        <w:rPr>
          <w:rFonts w:cstheme="minorHAnsi"/>
          <w:color w:val="auto"/>
          <w:sz w:val="21"/>
          <w:szCs w:val="21"/>
        </w:rPr>
      </w:pPr>
      <w:r w:rsidRPr="0074443A">
        <w:rPr>
          <w:rFonts w:cstheme="minorHAnsi"/>
          <w:color w:val="auto"/>
          <w:sz w:val="21"/>
          <w:szCs w:val="21"/>
        </w:rPr>
        <w:t>Planning Permit Activity Reporting System (PPARS) ‘Median processing days to responsible authority determination’</w:t>
      </w:r>
    </w:p>
    <w:p w14:paraId="73339FB7" w14:textId="77777777" w:rsidR="00B02EE0" w:rsidRPr="0019346E" w:rsidRDefault="00B02EE0" w:rsidP="0019346E">
      <w:pPr>
        <w:pStyle w:val="BodyText100ThemeColour"/>
        <w:rPr>
          <w:rFonts w:cstheme="minorHAnsi"/>
          <w:b/>
          <w:sz w:val="24"/>
        </w:rPr>
      </w:pPr>
      <w:r w:rsidRPr="0019346E">
        <w:rPr>
          <w:rFonts w:cstheme="minorHAnsi"/>
          <w:b/>
          <w:sz w:val="24"/>
        </w:rPr>
        <w:t>Data use / Community outcome</w:t>
      </w:r>
    </w:p>
    <w:p w14:paraId="1E8327F8" w14:textId="77777777" w:rsidR="00B02EE0" w:rsidRPr="000C77BB" w:rsidRDefault="00B02EE0" w:rsidP="00B02EE0">
      <w:pPr>
        <w:spacing w:before="0" w:line="276" w:lineRule="auto"/>
        <w:rPr>
          <w:rFonts w:cstheme="minorHAnsi"/>
          <w:color w:val="auto"/>
          <w:sz w:val="21"/>
          <w:szCs w:val="21"/>
        </w:rPr>
      </w:pPr>
      <w:r w:rsidRPr="000C77BB">
        <w:rPr>
          <w:rFonts w:cstheme="minorHAnsi"/>
          <w:color w:val="auto"/>
          <w:sz w:val="21"/>
          <w:szCs w:val="21"/>
        </w:rPr>
        <w:t xml:space="preserve">Assessment of council efficiency in decision-making. Higher proportion of planning applications decided in a timely manner suggests an effective statutory planning service.  </w:t>
      </w:r>
    </w:p>
    <w:p w14:paraId="2D3435C9" w14:textId="77777777" w:rsidR="00A94FB3" w:rsidRDefault="00A94FB3" w:rsidP="00B02EE0">
      <w:pPr>
        <w:pStyle w:val="BodyText100ThemeColour"/>
        <w:rPr>
          <w:rFonts w:cstheme="minorHAnsi"/>
          <w:b/>
          <w:sz w:val="24"/>
        </w:rPr>
      </w:pPr>
    </w:p>
    <w:p w14:paraId="6E4863A3" w14:textId="77777777" w:rsidR="00A94FB3" w:rsidRDefault="00A94FB3" w:rsidP="00B02EE0">
      <w:pPr>
        <w:pStyle w:val="BodyText100ThemeColour"/>
        <w:rPr>
          <w:rFonts w:cstheme="minorHAnsi"/>
          <w:b/>
          <w:sz w:val="24"/>
        </w:rPr>
      </w:pPr>
    </w:p>
    <w:p w14:paraId="339AC993" w14:textId="77777777" w:rsidR="000C77BB" w:rsidRDefault="000C77BB" w:rsidP="00B02EE0">
      <w:pPr>
        <w:pStyle w:val="BodyText100ThemeColour"/>
        <w:rPr>
          <w:rFonts w:cstheme="minorHAnsi"/>
          <w:b/>
          <w:sz w:val="24"/>
        </w:rPr>
      </w:pPr>
    </w:p>
    <w:p w14:paraId="28A10B92" w14:textId="72048CCF" w:rsidR="00B02EE0" w:rsidRPr="00B02EE0" w:rsidRDefault="00B02EE0" w:rsidP="00B02EE0">
      <w:pPr>
        <w:pStyle w:val="BodyText100ThemeColour"/>
        <w:rPr>
          <w:rFonts w:cstheme="minorHAnsi"/>
          <w:b/>
          <w:sz w:val="24"/>
        </w:rPr>
      </w:pPr>
      <w:r w:rsidRPr="00B02EE0">
        <w:rPr>
          <w:rFonts w:cstheme="minorHAnsi"/>
          <w:b/>
          <w:sz w:val="24"/>
        </w:rPr>
        <w:t>Suitability for target setting</w:t>
      </w:r>
    </w:p>
    <w:p w14:paraId="4545958A" w14:textId="77777777" w:rsidR="00B02EE0" w:rsidRPr="000C77BB" w:rsidRDefault="00B02EE0" w:rsidP="0019346E">
      <w:pPr>
        <w:spacing w:before="0" w:after="0" w:line="276" w:lineRule="auto"/>
        <w:rPr>
          <w:rFonts w:cstheme="minorHAnsi"/>
          <w:b/>
          <w:bCs/>
          <w:color w:val="auto"/>
          <w:sz w:val="21"/>
          <w:szCs w:val="21"/>
        </w:rPr>
      </w:pPr>
      <w:r w:rsidRPr="000C77BB">
        <w:rPr>
          <w:rFonts w:cstheme="minorHAnsi"/>
          <w:b/>
          <w:bCs/>
          <w:color w:val="auto"/>
          <w:sz w:val="21"/>
          <w:szCs w:val="21"/>
        </w:rPr>
        <w:t>High</w:t>
      </w:r>
    </w:p>
    <w:p w14:paraId="6D3808FC" w14:textId="75CFFFA8" w:rsidR="00C10E62" w:rsidRPr="000C77BB" w:rsidRDefault="00B02EE0" w:rsidP="00A94FB3">
      <w:pPr>
        <w:spacing w:before="0" w:line="276" w:lineRule="auto"/>
        <w:rPr>
          <w:rFonts w:cstheme="minorHAnsi"/>
          <w:color w:val="auto"/>
          <w:sz w:val="21"/>
          <w:szCs w:val="21"/>
        </w:rPr>
      </w:pPr>
      <w:r w:rsidRPr="000C77BB">
        <w:rPr>
          <w:rFonts w:cstheme="minorHAnsi"/>
          <w:color w:val="auto"/>
          <w:sz w:val="21"/>
          <w:szCs w:val="21"/>
        </w:rPr>
        <w:t xml:space="preserve">Data is stable, and council has direct influence over the outcome.  </w:t>
      </w:r>
    </w:p>
    <w:p w14:paraId="5C46FE90" w14:textId="7818DF36" w:rsidR="00B02EE0" w:rsidRPr="00B02EE0" w:rsidRDefault="00B02EE0" w:rsidP="00B02EE0">
      <w:pPr>
        <w:pStyle w:val="BodyText100ThemeColour"/>
        <w:rPr>
          <w:rFonts w:cstheme="minorHAnsi"/>
          <w:b/>
          <w:sz w:val="24"/>
        </w:rPr>
      </w:pPr>
      <w:r w:rsidRPr="00B02EE0">
        <w:rPr>
          <w:rFonts w:cstheme="minorHAnsi"/>
          <w:b/>
          <w:sz w:val="24"/>
        </w:rPr>
        <w:t>Related to</w:t>
      </w:r>
    </w:p>
    <w:p w14:paraId="2AA0B2A8" w14:textId="77777777" w:rsidR="00B02EE0" w:rsidRPr="000C77BB" w:rsidRDefault="00B02EE0" w:rsidP="00B02EE0">
      <w:pPr>
        <w:spacing w:before="0" w:line="276" w:lineRule="auto"/>
        <w:rPr>
          <w:rFonts w:cstheme="minorHAnsi"/>
          <w:color w:val="auto"/>
          <w:sz w:val="21"/>
          <w:szCs w:val="21"/>
        </w:rPr>
      </w:pPr>
      <w:r w:rsidRPr="000C77BB">
        <w:rPr>
          <w:rFonts w:cstheme="minorHAnsi"/>
          <w:color w:val="auto"/>
          <w:sz w:val="21"/>
          <w:szCs w:val="21"/>
        </w:rPr>
        <w:t>SP2 – Planning applications decided within required time frames</w:t>
      </w:r>
    </w:p>
    <w:p w14:paraId="71F2906C" w14:textId="77777777" w:rsidR="00B02EE0" w:rsidRPr="00B02EE0" w:rsidRDefault="00B02EE0" w:rsidP="00B02EE0">
      <w:pPr>
        <w:pStyle w:val="BodyText100ThemeColour"/>
        <w:rPr>
          <w:rFonts w:cstheme="minorHAnsi"/>
          <w:b/>
          <w:sz w:val="24"/>
        </w:rPr>
      </w:pPr>
      <w:r w:rsidRPr="00B02EE0">
        <w:rPr>
          <w:rFonts w:cstheme="minorHAnsi"/>
          <w:b/>
          <w:sz w:val="24"/>
        </w:rPr>
        <w:t>Further information</w:t>
      </w:r>
    </w:p>
    <w:p w14:paraId="139D0944" w14:textId="47D4EE8E" w:rsidR="00C10E62" w:rsidRPr="000C77BB" w:rsidRDefault="00B02EE0" w:rsidP="00C10E62">
      <w:pPr>
        <w:spacing w:before="0" w:after="0" w:line="276" w:lineRule="auto"/>
        <w:rPr>
          <w:rFonts w:cstheme="minorHAnsi"/>
          <w:color w:val="auto"/>
          <w:sz w:val="21"/>
          <w:szCs w:val="21"/>
        </w:rPr>
      </w:pPr>
      <w:r w:rsidRPr="00226402">
        <w:rPr>
          <w:rFonts w:cstheme="minorHAnsi"/>
          <w:color w:val="auto"/>
          <w:sz w:val="21"/>
          <w:szCs w:val="21"/>
        </w:rPr>
        <w:t>Local Government (Planning and Reporting) Regulations 20</w:t>
      </w:r>
      <w:r w:rsidR="00E6108B" w:rsidRPr="00226402">
        <w:rPr>
          <w:rFonts w:cstheme="minorHAnsi"/>
          <w:color w:val="auto"/>
          <w:sz w:val="21"/>
          <w:szCs w:val="21"/>
        </w:rPr>
        <w:t>20</w:t>
      </w:r>
      <w:r w:rsidRPr="00226402">
        <w:rPr>
          <w:rFonts w:cstheme="minorHAnsi"/>
          <w:color w:val="auto"/>
          <w:sz w:val="21"/>
          <w:szCs w:val="21"/>
        </w:rPr>
        <w:t xml:space="preserve"> – Schedule 2 Indicator </w:t>
      </w:r>
      <w:r w:rsidR="00E6108B" w:rsidRPr="00226402">
        <w:rPr>
          <w:rFonts w:cstheme="minorHAnsi"/>
          <w:color w:val="auto"/>
          <w:sz w:val="21"/>
          <w:szCs w:val="21"/>
        </w:rPr>
        <w:t>2a</w:t>
      </w:r>
      <w:r w:rsidRPr="00226402">
        <w:rPr>
          <w:rFonts w:cstheme="minorHAnsi"/>
          <w:color w:val="auto"/>
          <w:sz w:val="21"/>
          <w:szCs w:val="21"/>
        </w:rPr>
        <w:t xml:space="preserve"> (Page </w:t>
      </w:r>
      <w:r w:rsidR="00226402" w:rsidRPr="00226402">
        <w:rPr>
          <w:rFonts w:cstheme="minorHAnsi"/>
          <w:color w:val="auto"/>
          <w:sz w:val="21"/>
          <w:szCs w:val="21"/>
        </w:rPr>
        <w:t>36</w:t>
      </w:r>
      <w:r w:rsidRPr="00226402">
        <w:rPr>
          <w:rFonts w:cstheme="minorHAnsi"/>
          <w:color w:val="auto"/>
          <w:sz w:val="21"/>
          <w:szCs w:val="21"/>
        </w:rPr>
        <w:t>)</w:t>
      </w:r>
    </w:p>
    <w:p w14:paraId="1C4E5B0D" w14:textId="11F3850A" w:rsidR="00E90ABD" w:rsidRPr="000C77BB" w:rsidRDefault="00B02EE0" w:rsidP="00C10E62">
      <w:pPr>
        <w:spacing w:before="0" w:line="276" w:lineRule="auto"/>
        <w:rPr>
          <w:rFonts w:cstheme="minorHAnsi"/>
          <w:color w:val="auto"/>
          <w:sz w:val="21"/>
          <w:szCs w:val="21"/>
        </w:rPr>
      </w:pPr>
      <w:r w:rsidRPr="000C77BB">
        <w:rPr>
          <w:rFonts w:cstheme="minorHAnsi"/>
          <w:color w:val="auto"/>
          <w:sz w:val="21"/>
          <w:szCs w:val="21"/>
        </w:rPr>
        <w:t>Planning and Environment Act 1987</w:t>
      </w:r>
    </w:p>
    <w:p w14:paraId="46438588" w14:textId="77777777" w:rsidR="00E90ABD" w:rsidRDefault="00E90ABD">
      <w:pPr>
        <w:spacing w:before="0" w:line="276" w:lineRule="auto"/>
        <w:rPr>
          <w:rFonts w:cstheme="minorHAnsi"/>
          <w:sz w:val="21"/>
          <w:szCs w:val="21"/>
        </w:rPr>
      </w:pPr>
      <w:r>
        <w:rPr>
          <w:rFonts w:cstheme="minorHAnsi"/>
          <w:sz w:val="21"/>
          <w:szCs w:val="21"/>
        </w:rPr>
        <w:br w:type="page"/>
      </w:r>
    </w:p>
    <w:p w14:paraId="246AFBA4" w14:textId="77777777" w:rsidR="00EE6FD1" w:rsidRPr="00EE6FD1" w:rsidRDefault="00EE6FD1" w:rsidP="00EE6FD1">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64" w:name="_Toc32323327"/>
      <w:bookmarkStart w:id="165" w:name="_Toc96088559"/>
      <w:r w:rsidRPr="00EE6FD1">
        <w:rPr>
          <w:rFonts w:asciiTheme="minorHAnsi" w:hAnsiTheme="minorHAnsi" w:cstheme="minorHAnsi"/>
          <w:b w:val="0"/>
          <w:color w:val="201547" w:themeColor="text2"/>
          <w:kern w:val="32"/>
          <w:sz w:val="32"/>
          <w:lang w:eastAsia="en-AU"/>
        </w:rPr>
        <w:t>SP2 – Planning applications decided within required time frames</w:t>
      </w:r>
      <w:bookmarkEnd w:id="164"/>
      <w:bookmarkEnd w:id="165"/>
      <w:r w:rsidRPr="00EE6FD1">
        <w:rPr>
          <w:rFonts w:asciiTheme="minorHAnsi" w:hAnsiTheme="minorHAnsi" w:cstheme="minorHAnsi"/>
          <w:b w:val="0"/>
          <w:color w:val="201547" w:themeColor="text2"/>
          <w:kern w:val="32"/>
          <w:sz w:val="32"/>
          <w:lang w:eastAsia="en-AU"/>
        </w:rPr>
        <w:t xml:space="preserve">   </w:t>
      </w:r>
    </w:p>
    <w:p w14:paraId="37448FC1" w14:textId="77777777" w:rsidR="00EE6FD1" w:rsidRPr="00C3606D" w:rsidRDefault="00EE6FD1" w:rsidP="00EE6FD1">
      <w:pPr>
        <w:pStyle w:val="BodyText100ThemeColour"/>
        <w:rPr>
          <w:rFonts w:cstheme="minorHAnsi"/>
          <w:b/>
          <w:sz w:val="24"/>
        </w:rPr>
      </w:pPr>
      <w:r w:rsidRPr="00C3606D">
        <w:rPr>
          <w:rFonts w:cstheme="minorHAnsi"/>
          <w:b/>
          <w:sz w:val="24"/>
        </w:rPr>
        <w:t>Definition</w:t>
      </w:r>
    </w:p>
    <w:p w14:paraId="5C4BBC66" w14:textId="77777777" w:rsidR="00EE6FD1" w:rsidRPr="009F389A" w:rsidRDefault="00EE6FD1" w:rsidP="00EE6FD1">
      <w:pPr>
        <w:pStyle w:val="BodyText"/>
        <w:rPr>
          <w:b/>
          <w:color w:val="auto"/>
          <w:sz w:val="24"/>
        </w:rPr>
      </w:pPr>
      <w:r w:rsidRPr="009F389A">
        <w:rPr>
          <w:rStyle w:val="normaltextrun1"/>
          <w:rFonts w:cstheme="minorHAnsi"/>
          <w:color w:val="auto"/>
          <w:sz w:val="24"/>
          <w:szCs w:val="22"/>
        </w:rPr>
        <w:t xml:space="preserve">The percentage of regular and VicSmart planning application decisions made within legislated time frames. </w:t>
      </w:r>
      <w:r w:rsidRPr="009F389A">
        <w:rPr>
          <w:rStyle w:val="eop"/>
          <w:rFonts w:cstheme="minorHAnsi"/>
          <w:color w:val="auto"/>
          <w:sz w:val="24"/>
          <w:szCs w:val="22"/>
        </w:rPr>
        <w:t> </w:t>
      </w:r>
    </w:p>
    <w:p w14:paraId="6087745D" w14:textId="77777777" w:rsidR="00EE6FD1" w:rsidRPr="00C3606D" w:rsidRDefault="00EE6FD1" w:rsidP="00EE6FD1">
      <w:pPr>
        <w:pStyle w:val="BodyText100ThemeColour"/>
        <w:rPr>
          <w:rFonts w:cstheme="minorHAnsi"/>
          <w:b/>
          <w:sz w:val="24"/>
        </w:rPr>
      </w:pPr>
      <w:r w:rsidRPr="00C3606D">
        <w:rPr>
          <w:rFonts w:cstheme="minorHAnsi"/>
          <w:b/>
          <w:sz w:val="24"/>
        </w:rPr>
        <w:t>Calculation</w:t>
      </w:r>
    </w:p>
    <w:p w14:paraId="4787EF6C" w14:textId="77777777" w:rsidR="00EE6FD1" w:rsidRPr="000061DE" w:rsidRDefault="00EE6FD1" w:rsidP="00EE6FD1">
      <w:pPr>
        <w:pStyle w:val="paragraph"/>
        <w:spacing w:line="276" w:lineRule="auto"/>
        <w:textAlignment w:val="baseline"/>
        <w:rPr>
          <w:rFonts w:asciiTheme="minorHAnsi" w:hAnsiTheme="minorHAnsi" w:cstheme="minorHAnsi"/>
          <w:color w:val="62BB46" w:themeColor="accent3"/>
          <w:sz w:val="21"/>
          <w:szCs w:val="21"/>
        </w:rPr>
      </w:pPr>
      <w:r w:rsidRPr="000061DE">
        <w:rPr>
          <w:rStyle w:val="normaltextrun1"/>
          <w:rFonts w:asciiTheme="minorHAnsi" w:hAnsiTheme="minorHAnsi" w:cstheme="minorHAnsi"/>
          <w:color w:val="62BB46" w:themeColor="accent3"/>
          <w:sz w:val="21"/>
          <w:szCs w:val="21"/>
          <w:u w:val="single"/>
        </w:rPr>
        <w:t>Numerator</w:t>
      </w:r>
      <w:r w:rsidRPr="000061DE">
        <w:rPr>
          <w:rStyle w:val="eop"/>
          <w:rFonts w:asciiTheme="minorHAnsi" w:hAnsiTheme="minorHAnsi" w:cstheme="minorHAnsi"/>
          <w:color w:val="62BB46" w:themeColor="accent3"/>
          <w:sz w:val="21"/>
          <w:szCs w:val="21"/>
        </w:rPr>
        <w:t> </w:t>
      </w:r>
    </w:p>
    <w:p w14:paraId="44F8E1B1" w14:textId="77777777" w:rsidR="00EE6FD1" w:rsidRPr="000C77BB" w:rsidRDefault="00EE6FD1" w:rsidP="00EE6FD1">
      <w:pPr>
        <w:pStyle w:val="paragraph"/>
        <w:spacing w:after="240" w:line="276" w:lineRule="auto"/>
        <w:textAlignment w:val="baseline"/>
        <w:rPr>
          <w:rFonts w:asciiTheme="minorHAnsi" w:hAnsiTheme="minorHAnsi" w:cstheme="minorHAnsi"/>
          <w:sz w:val="21"/>
          <w:szCs w:val="21"/>
        </w:rPr>
      </w:pPr>
      <w:r w:rsidRPr="000C77BB">
        <w:rPr>
          <w:rStyle w:val="normaltextrun1"/>
          <w:rFonts w:asciiTheme="minorHAnsi" w:hAnsiTheme="minorHAnsi" w:cstheme="minorHAnsi"/>
          <w:sz w:val="21"/>
          <w:szCs w:val="21"/>
        </w:rPr>
        <w:t>Number of planning application decisions made within 60 days for regular permits and 10 days for VicSmart permits</w:t>
      </w:r>
    </w:p>
    <w:p w14:paraId="1AF72CE1" w14:textId="77777777" w:rsidR="00EE6FD1" w:rsidRPr="000061DE" w:rsidRDefault="00EE6FD1" w:rsidP="00EE6FD1">
      <w:pPr>
        <w:pStyle w:val="paragraph"/>
        <w:spacing w:line="276" w:lineRule="auto"/>
        <w:textAlignment w:val="baseline"/>
        <w:rPr>
          <w:rFonts w:asciiTheme="minorHAnsi" w:hAnsiTheme="minorHAnsi" w:cstheme="minorHAnsi"/>
          <w:color w:val="62BB46" w:themeColor="accent3"/>
          <w:sz w:val="21"/>
          <w:szCs w:val="21"/>
        </w:rPr>
      </w:pPr>
      <w:r w:rsidRPr="000061DE">
        <w:rPr>
          <w:rStyle w:val="normaltextrun1"/>
          <w:rFonts w:asciiTheme="minorHAnsi" w:hAnsiTheme="minorHAnsi" w:cstheme="minorHAnsi"/>
          <w:color w:val="62BB46" w:themeColor="accent3"/>
          <w:sz w:val="21"/>
          <w:szCs w:val="21"/>
          <w:u w:val="single"/>
        </w:rPr>
        <w:t>Denominator</w:t>
      </w:r>
      <w:r w:rsidRPr="000061DE">
        <w:rPr>
          <w:rStyle w:val="eop"/>
          <w:rFonts w:asciiTheme="minorHAnsi" w:hAnsiTheme="minorHAnsi" w:cstheme="minorHAnsi"/>
          <w:color w:val="62BB46" w:themeColor="accent3"/>
          <w:sz w:val="21"/>
          <w:szCs w:val="21"/>
        </w:rPr>
        <w:t> </w:t>
      </w:r>
    </w:p>
    <w:p w14:paraId="59FCDF2D" w14:textId="629DF48E" w:rsidR="00EE6FD1" w:rsidRPr="00A94FB3" w:rsidRDefault="00EE6FD1" w:rsidP="00EE6FD1">
      <w:pPr>
        <w:pStyle w:val="BodyText"/>
        <w:spacing w:before="0" w:line="276" w:lineRule="auto"/>
        <w:rPr>
          <w:rStyle w:val="normaltextrun1"/>
          <w:rFonts w:cstheme="minorHAnsi"/>
          <w:color w:val="auto"/>
          <w:sz w:val="21"/>
          <w:szCs w:val="21"/>
        </w:rPr>
      </w:pPr>
      <w:r w:rsidRPr="00A94FB3">
        <w:rPr>
          <w:rStyle w:val="normaltextrun1"/>
          <w:rFonts w:cstheme="minorHAnsi"/>
          <w:color w:val="auto"/>
          <w:sz w:val="21"/>
          <w:szCs w:val="21"/>
        </w:rPr>
        <w:t>Number of planning application decisions made</w:t>
      </w:r>
    </w:p>
    <w:p w14:paraId="550AB7E2" w14:textId="77777777" w:rsidR="00EE6FD1" w:rsidRPr="00A94FB3" w:rsidRDefault="00EE6FD1" w:rsidP="00EE6FD1">
      <w:pPr>
        <w:pStyle w:val="BodyText"/>
        <w:spacing w:before="0" w:after="0" w:line="276" w:lineRule="auto"/>
        <w:rPr>
          <w:rFonts w:cstheme="minorHAnsi"/>
          <w:color w:val="auto"/>
          <w:sz w:val="21"/>
          <w:szCs w:val="21"/>
        </w:rPr>
      </w:pPr>
      <w:r w:rsidRPr="00226402">
        <w:rPr>
          <w:rStyle w:val="normaltextrun1"/>
          <w:rFonts w:cstheme="minorHAnsi"/>
          <w:color w:val="auto"/>
          <w:sz w:val="21"/>
          <w:szCs w:val="21"/>
        </w:rPr>
        <w:t>The result is multiplied by 100.</w:t>
      </w:r>
    </w:p>
    <w:p w14:paraId="173D4095" w14:textId="77777777" w:rsidR="00EE6FD1" w:rsidRPr="00C3606D" w:rsidRDefault="00EE6FD1" w:rsidP="00EE6FD1">
      <w:pPr>
        <w:pStyle w:val="BodyText100ThemeColour"/>
        <w:rPr>
          <w:rFonts w:cstheme="minorHAnsi"/>
          <w:b/>
          <w:sz w:val="24"/>
        </w:rPr>
      </w:pPr>
      <w:r w:rsidRPr="00C3606D">
        <w:rPr>
          <w:rFonts w:cstheme="minorHAnsi"/>
          <w:b/>
          <w:sz w:val="24"/>
        </w:rPr>
        <w:t xml:space="preserve">Key terms </w:t>
      </w:r>
    </w:p>
    <w:p w14:paraId="23E341B0" w14:textId="77777777" w:rsidR="00EE6FD1" w:rsidRPr="000061DE" w:rsidRDefault="00EE6FD1" w:rsidP="00357552">
      <w:pPr>
        <w:spacing w:before="0" w:after="0" w:line="276" w:lineRule="auto"/>
        <w:rPr>
          <w:rFonts w:cstheme="minorHAnsi"/>
          <w:color w:val="62BB46" w:themeColor="accent3"/>
          <w:sz w:val="21"/>
          <w:szCs w:val="21"/>
          <w:u w:val="single"/>
        </w:rPr>
      </w:pPr>
      <w:r w:rsidRPr="000061DE">
        <w:rPr>
          <w:rFonts w:cstheme="minorHAnsi"/>
          <w:color w:val="62BB46" w:themeColor="accent3"/>
          <w:sz w:val="21"/>
          <w:szCs w:val="21"/>
          <w:u w:val="single"/>
        </w:rPr>
        <w:t>Planning application</w:t>
      </w:r>
    </w:p>
    <w:p w14:paraId="3B0F8736" w14:textId="57D9C6D4" w:rsidR="00EE6FD1" w:rsidRPr="000C77BB" w:rsidRDefault="00EE6FD1" w:rsidP="00357552">
      <w:pPr>
        <w:spacing w:before="0" w:line="276" w:lineRule="auto"/>
        <w:rPr>
          <w:rFonts w:cstheme="minorHAnsi"/>
          <w:color w:val="auto"/>
          <w:sz w:val="21"/>
          <w:szCs w:val="21"/>
        </w:rPr>
      </w:pPr>
      <w:r w:rsidRPr="000C77BB">
        <w:rPr>
          <w:rFonts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5DC2F99C" w14:textId="77777777" w:rsidR="00EE6FD1" w:rsidRPr="00357552" w:rsidRDefault="00EE6FD1" w:rsidP="00357552">
      <w:pPr>
        <w:spacing w:before="0" w:after="0" w:line="276" w:lineRule="auto"/>
        <w:rPr>
          <w:rFonts w:cstheme="minorHAnsi"/>
          <w:color w:val="62BB46" w:themeColor="accent3"/>
          <w:sz w:val="21"/>
          <w:szCs w:val="21"/>
          <w:u w:val="single"/>
        </w:rPr>
      </w:pPr>
      <w:r w:rsidRPr="00357552">
        <w:rPr>
          <w:rFonts w:cstheme="minorHAnsi"/>
          <w:color w:val="62BB46" w:themeColor="accent3"/>
          <w:sz w:val="21"/>
          <w:szCs w:val="21"/>
          <w:u w:val="single"/>
        </w:rPr>
        <w:t>VicSmart</w:t>
      </w:r>
    </w:p>
    <w:p w14:paraId="2E266DE5" w14:textId="42DCA642" w:rsidR="00EE6FD1" w:rsidRPr="000C77BB" w:rsidRDefault="00EE6FD1" w:rsidP="00357552">
      <w:pPr>
        <w:spacing w:before="0" w:line="276" w:lineRule="auto"/>
        <w:rPr>
          <w:rFonts w:cstheme="minorHAnsi"/>
          <w:color w:val="auto"/>
          <w:sz w:val="21"/>
          <w:szCs w:val="21"/>
        </w:rPr>
      </w:pPr>
      <w:r w:rsidRPr="000C77BB">
        <w:rPr>
          <w:rFonts w:cstheme="minorHAnsi"/>
          <w:color w:val="auto"/>
          <w:sz w:val="21"/>
          <w:szCs w:val="21"/>
        </w:rPr>
        <w:t>Is a streamlined planning permit assessment process for low impact applications.</w:t>
      </w:r>
    </w:p>
    <w:p w14:paraId="1352AA2F" w14:textId="77777777" w:rsidR="00EE6FD1" w:rsidRPr="00357552" w:rsidRDefault="00EE6FD1" w:rsidP="00357552">
      <w:pPr>
        <w:spacing w:before="0" w:after="0" w:line="276" w:lineRule="auto"/>
        <w:rPr>
          <w:rFonts w:cstheme="minorHAnsi"/>
          <w:color w:val="62BB46" w:themeColor="accent3"/>
          <w:sz w:val="21"/>
          <w:szCs w:val="21"/>
          <w:u w:val="single"/>
        </w:rPr>
      </w:pPr>
      <w:r w:rsidRPr="00357552">
        <w:rPr>
          <w:rFonts w:cstheme="minorHAnsi"/>
          <w:color w:val="62BB46" w:themeColor="accent3"/>
          <w:sz w:val="21"/>
          <w:szCs w:val="21"/>
          <w:u w:val="single"/>
        </w:rPr>
        <w:t>Planning decision</w:t>
      </w:r>
    </w:p>
    <w:p w14:paraId="65578532" w14:textId="77777777" w:rsidR="00EE6FD1" w:rsidRPr="000C77BB" w:rsidRDefault="00EE6FD1" w:rsidP="001D5E98">
      <w:pPr>
        <w:spacing w:before="0" w:line="276" w:lineRule="auto"/>
        <w:rPr>
          <w:rFonts w:cstheme="minorHAnsi"/>
          <w:color w:val="auto"/>
          <w:sz w:val="21"/>
          <w:szCs w:val="21"/>
        </w:rPr>
      </w:pPr>
      <w:r w:rsidRPr="000C77BB">
        <w:rPr>
          <w:rFonts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699DAAE0" w14:textId="77777777" w:rsidR="00EE6FD1" w:rsidRPr="00C3606D" w:rsidRDefault="00EE6FD1" w:rsidP="00EE6FD1">
      <w:pPr>
        <w:pStyle w:val="BodyText100ThemeColour"/>
        <w:rPr>
          <w:rFonts w:cstheme="minorHAnsi"/>
          <w:b/>
          <w:sz w:val="24"/>
        </w:rPr>
      </w:pPr>
      <w:r w:rsidRPr="00C3606D">
        <w:rPr>
          <w:rFonts w:cstheme="minorHAnsi"/>
          <w:b/>
          <w:sz w:val="24"/>
        </w:rPr>
        <w:t>Classification</w:t>
      </w:r>
    </w:p>
    <w:p w14:paraId="60B139CD" w14:textId="77777777" w:rsidR="00EE6FD1" w:rsidRPr="00A94FB3" w:rsidRDefault="00EE6FD1" w:rsidP="00EE6FD1">
      <w:pPr>
        <w:pStyle w:val="BodyText"/>
        <w:spacing w:before="0" w:after="0" w:line="276" w:lineRule="auto"/>
        <w:rPr>
          <w:rFonts w:cstheme="minorHAnsi"/>
          <w:color w:val="auto"/>
          <w:sz w:val="21"/>
          <w:szCs w:val="21"/>
        </w:rPr>
      </w:pPr>
      <w:r w:rsidRPr="00A94FB3">
        <w:rPr>
          <w:rFonts w:cstheme="minorHAnsi"/>
          <w:color w:val="auto"/>
          <w:sz w:val="21"/>
          <w:szCs w:val="21"/>
        </w:rPr>
        <w:t>Output indicator – Service standard</w:t>
      </w:r>
    </w:p>
    <w:p w14:paraId="0A0352EE" w14:textId="77777777" w:rsidR="00EE6FD1" w:rsidRPr="00C3606D" w:rsidRDefault="00EE6FD1" w:rsidP="00EE6FD1">
      <w:pPr>
        <w:pStyle w:val="BodyText100ThemeColour"/>
        <w:rPr>
          <w:rFonts w:cstheme="minorHAnsi"/>
          <w:b/>
          <w:sz w:val="24"/>
        </w:rPr>
      </w:pPr>
      <w:r w:rsidRPr="00C3606D">
        <w:rPr>
          <w:rFonts w:cstheme="minorHAnsi"/>
          <w:b/>
          <w:sz w:val="24"/>
        </w:rPr>
        <w:t>Data source</w:t>
      </w:r>
    </w:p>
    <w:p w14:paraId="275FB7BE" w14:textId="0A3802EF" w:rsidR="00EE6FD1" w:rsidRPr="000C77BB" w:rsidRDefault="00EE6FD1" w:rsidP="001D5E98">
      <w:pPr>
        <w:pStyle w:val="BodyText"/>
        <w:spacing w:before="0" w:after="0" w:line="276" w:lineRule="auto"/>
        <w:rPr>
          <w:rFonts w:cstheme="minorHAnsi"/>
          <w:color w:val="auto"/>
          <w:sz w:val="21"/>
          <w:szCs w:val="21"/>
        </w:rPr>
      </w:pPr>
      <w:r w:rsidRPr="000C77BB">
        <w:rPr>
          <w:rFonts w:cstheme="minorHAnsi"/>
          <w:color w:val="auto"/>
          <w:sz w:val="21"/>
          <w:szCs w:val="21"/>
        </w:rPr>
        <w:t xml:space="preserve">Planning Permit Activity Reporting System (PPARS) </w:t>
      </w:r>
    </w:p>
    <w:p w14:paraId="1E18AF98" w14:textId="77777777" w:rsidR="00EE6FD1" w:rsidRPr="00C3606D" w:rsidRDefault="00EE6FD1" w:rsidP="00EE6FD1">
      <w:pPr>
        <w:pStyle w:val="BodyText100ThemeColour"/>
        <w:rPr>
          <w:rFonts w:cstheme="minorHAnsi"/>
          <w:b/>
          <w:sz w:val="24"/>
        </w:rPr>
      </w:pPr>
      <w:r w:rsidRPr="00C3606D">
        <w:rPr>
          <w:rFonts w:cstheme="minorHAnsi"/>
          <w:b/>
          <w:sz w:val="24"/>
        </w:rPr>
        <w:t>Data use / Community outcome</w:t>
      </w:r>
    </w:p>
    <w:p w14:paraId="34151D35" w14:textId="77777777" w:rsidR="00EE6FD1" w:rsidRPr="000C77BB" w:rsidRDefault="00EE6FD1" w:rsidP="00EE6FD1">
      <w:pPr>
        <w:pStyle w:val="BodyText"/>
        <w:spacing w:before="0" w:after="0" w:line="276" w:lineRule="auto"/>
        <w:rPr>
          <w:rFonts w:cstheme="minorHAnsi"/>
          <w:color w:val="auto"/>
          <w:lang w:eastAsia="en-AU"/>
        </w:rPr>
      </w:pPr>
      <w:r w:rsidRPr="000C77BB">
        <w:rPr>
          <w:rFonts w:cstheme="minorHAnsi"/>
          <w:color w:val="auto"/>
          <w:sz w:val="21"/>
          <w:szCs w:val="21"/>
          <w:lang w:eastAsia="en-AU"/>
        </w:rPr>
        <w:t xml:space="preserve">Assessment of council efficiency in decision-making. Higher proportion of planning applications decided within required timeframes suggests a higher quality and effective statutory planning service. </w:t>
      </w:r>
      <w:r w:rsidRPr="000C77BB">
        <w:rPr>
          <w:rFonts w:cstheme="minorHAnsi"/>
          <w:color w:val="auto"/>
          <w:lang w:eastAsia="en-AU"/>
        </w:rPr>
        <w:t xml:space="preserve"> </w:t>
      </w:r>
    </w:p>
    <w:p w14:paraId="290E3C91" w14:textId="77777777" w:rsidR="00EE6FD1" w:rsidRPr="00C3606D" w:rsidRDefault="00EE6FD1" w:rsidP="00EE6FD1">
      <w:pPr>
        <w:pStyle w:val="BodyText100ThemeColour"/>
        <w:rPr>
          <w:rFonts w:cstheme="minorHAnsi"/>
          <w:b/>
          <w:sz w:val="24"/>
        </w:rPr>
      </w:pPr>
      <w:r w:rsidRPr="00C3606D">
        <w:rPr>
          <w:rFonts w:cstheme="minorHAnsi"/>
          <w:b/>
          <w:sz w:val="24"/>
        </w:rPr>
        <w:t>Suitability for target setting</w:t>
      </w:r>
    </w:p>
    <w:p w14:paraId="22365700" w14:textId="77777777" w:rsidR="00EE6FD1" w:rsidRPr="000C77BB" w:rsidRDefault="00EE6FD1" w:rsidP="00EE6FD1">
      <w:pPr>
        <w:pStyle w:val="BodyText"/>
        <w:spacing w:before="0" w:after="0" w:line="276" w:lineRule="auto"/>
        <w:rPr>
          <w:rFonts w:cstheme="minorHAnsi"/>
          <w:b/>
          <w:bCs/>
          <w:color w:val="auto"/>
          <w:sz w:val="21"/>
          <w:szCs w:val="21"/>
        </w:rPr>
      </w:pPr>
      <w:r w:rsidRPr="000C77BB">
        <w:rPr>
          <w:rFonts w:cstheme="minorHAnsi"/>
          <w:b/>
          <w:bCs/>
          <w:color w:val="auto"/>
          <w:sz w:val="21"/>
          <w:szCs w:val="21"/>
        </w:rPr>
        <w:t>High</w:t>
      </w:r>
    </w:p>
    <w:p w14:paraId="19B46A0D" w14:textId="77777777" w:rsidR="00EE6FD1" w:rsidRPr="000C77BB" w:rsidRDefault="00EE6FD1" w:rsidP="00EE6FD1">
      <w:pPr>
        <w:pStyle w:val="BodyText"/>
        <w:spacing w:before="0" w:after="0" w:line="276" w:lineRule="auto"/>
        <w:rPr>
          <w:rFonts w:cstheme="minorHAnsi"/>
          <w:color w:val="auto"/>
        </w:rPr>
      </w:pPr>
      <w:r w:rsidRPr="000C77BB">
        <w:rPr>
          <w:rFonts w:cstheme="minorHAnsi"/>
          <w:color w:val="auto"/>
          <w:sz w:val="21"/>
          <w:szCs w:val="21"/>
        </w:rPr>
        <w:t xml:space="preserve">Data is stable, and council has direct influence over the outcome. </w:t>
      </w:r>
      <w:r w:rsidRPr="000C77BB">
        <w:rPr>
          <w:rFonts w:cstheme="minorHAnsi"/>
          <w:color w:val="auto"/>
        </w:rPr>
        <w:t xml:space="preserve"> </w:t>
      </w:r>
    </w:p>
    <w:p w14:paraId="39554067" w14:textId="77777777" w:rsidR="00EE6FD1" w:rsidRPr="00C3606D" w:rsidRDefault="00EE6FD1" w:rsidP="00EE6FD1">
      <w:pPr>
        <w:pStyle w:val="BodyText100ThemeColour"/>
        <w:rPr>
          <w:rFonts w:cstheme="minorHAnsi"/>
          <w:b/>
          <w:sz w:val="24"/>
        </w:rPr>
      </w:pPr>
      <w:r w:rsidRPr="00C3606D">
        <w:rPr>
          <w:rFonts w:cstheme="minorHAnsi"/>
          <w:b/>
          <w:sz w:val="24"/>
        </w:rPr>
        <w:t>Related to</w:t>
      </w:r>
    </w:p>
    <w:p w14:paraId="1694746E" w14:textId="77777777" w:rsidR="00EE6FD1" w:rsidRPr="000C77BB" w:rsidRDefault="00EE6FD1" w:rsidP="00EE6FD1">
      <w:pPr>
        <w:pStyle w:val="BodyText"/>
        <w:spacing w:before="0" w:after="0" w:line="276" w:lineRule="auto"/>
        <w:rPr>
          <w:rFonts w:cstheme="minorHAnsi"/>
          <w:color w:val="auto"/>
          <w:sz w:val="21"/>
          <w:szCs w:val="21"/>
        </w:rPr>
      </w:pPr>
      <w:r w:rsidRPr="000C77BB">
        <w:rPr>
          <w:rFonts w:cstheme="minorHAnsi"/>
          <w:color w:val="auto"/>
          <w:sz w:val="21"/>
          <w:szCs w:val="21"/>
        </w:rPr>
        <w:t>SP1 – Time taken to decide planning applications</w:t>
      </w:r>
    </w:p>
    <w:p w14:paraId="58435E9A" w14:textId="77777777" w:rsidR="00EE6FD1" w:rsidRPr="00C3606D" w:rsidRDefault="00EE6FD1" w:rsidP="00EE6FD1">
      <w:pPr>
        <w:pStyle w:val="BodyText100ThemeColour"/>
        <w:rPr>
          <w:rFonts w:cstheme="minorHAnsi"/>
          <w:b/>
          <w:sz w:val="24"/>
        </w:rPr>
      </w:pPr>
      <w:r w:rsidRPr="00C3606D">
        <w:rPr>
          <w:rFonts w:cstheme="minorHAnsi"/>
          <w:b/>
          <w:sz w:val="24"/>
        </w:rPr>
        <w:t>Further information</w:t>
      </w:r>
    </w:p>
    <w:p w14:paraId="2B910E17" w14:textId="418AC32D" w:rsidR="00EE6FD1" w:rsidRPr="000C77BB" w:rsidRDefault="00EE6FD1" w:rsidP="00EE6FD1">
      <w:pPr>
        <w:pStyle w:val="BodyText"/>
        <w:spacing w:before="0" w:after="0" w:line="276" w:lineRule="auto"/>
        <w:rPr>
          <w:rFonts w:cstheme="minorHAnsi"/>
          <w:color w:val="auto"/>
          <w:sz w:val="21"/>
          <w:szCs w:val="21"/>
        </w:rPr>
      </w:pPr>
      <w:r w:rsidRPr="00226402">
        <w:rPr>
          <w:rFonts w:cstheme="minorHAnsi"/>
          <w:color w:val="auto"/>
          <w:sz w:val="21"/>
          <w:szCs w:val="21"/>
        </w:rPr>
        <w:t>Local Government (Planning and Reporting) Regulations 20</w:t>
      </w:r>
      <w:r w:rsidR="00226402" w:rsidRPr="00226402">
        <w:rPr>
          <w:rFonts w:cstheme="minorHAnsi"/>
          <w:color w:val="auto"/>
          <w:sz w:val="21"/>
          <w:szCs w:val="21"/>
        </w:rPr>
        <w:t>20</w:t>
      </w:r>
      <w:r w:rsidRPr="00226402">
        <w:rPr>
          <w:rFonts w:cstheme="minorHAnsi"/>
          <w:color w:val="auto"/>
          <w:sz w:val="21"/>
          <w:szCs w:val="21"/>
        </w:rPr>
        <w:t xml:space="preserve"> – Schedule 2 Indicator </w:t>
      </w:r>
      <w:r w:rsidR="00226402" w:rsidRPr="00226402">
        <w:rPr>
          <w:rFonts w:cstheme="minorHAnsi"/>
          <w:color w:val="auto"/>
          <w:sz w:val="21"/>
          <w:szCs w:val="21"/>
        </w:rPr>
        <w:t>2b</w:t>
      </w:r>
      <w:r w:rsidRPr="00226402">
        <w:rPr>
          <w:rFonts w:cstheme="minorHAnsi"/>
          <w:color w:val="auto"/>
          <w:sz w:val="21"/>
          <w:szCs w:val="21"/>
        </w:rPr>
        <w:t xml:space="preserve"> (Page </w:t>
      </w:r>
      <w:r w:rsidR="00226402">
        <w:rPr>
          <w:rFonts w:cstheme="minorHAnsi"/>
          <w:color w:val="auto"/>
          <w:sz w:val="21"/>
          <w:szCs w:val="21"/>
        </w:rPr>
        <w:t>3</w:t>
      </w:r>
      <w:r w:rsidR="00226402" w:rsidRPr="00226402">
        <w:rPr>
          <w:rFonts w:cstheme="minorHAnsi"/>
          <w:color w:val="auto"/>
          <w:sz w:val="21"/>
          <w:szCs w:val="21"/>
        </w:rPr>
        <w:t>6</w:t>
      </w:r>
      <w:r w:rsidRPr="00226402">
        <w:rPr>
          <w:rFonts w:cstheme="minorHAnsi"/>
          <w:color w:val="auto"/>
          <w:sz w:val="21"/>
          <w:szCs w:val="21"/>
        </w:rPr>
        <w:t>)</w:t>
      </w:r>
    </w:p>
    <w:p w14:paraId="76D66184" w14:textId="77777777" w:rsidR="00EE6FD1" w:rsidRPr="000C77BB" w:rsidRDefault="00EE6FD1" w:rsidP="00EE6FD1">
      <w:pPr>
        <w:pStyle w:val="BodyText"/>
        <w:spacing w:before="0" w:after="0" w:line="276" w:lineRule="auto"/>
        <w:rPr>
          <w:rFonts w:cstheme="minorHAnsi"/>
          <w:color w:val="auto"/>
          <w:sz w:val="21"/>
          <w:szCs w:val="21"/>
        </w:rPr>
      </w:pPr>
      <w:r w:rsidRPr="000C77BB">
        <w:rPr>
          <w:rFonts w:cstheme="minorHAnsi"/>
          <w:i/>
          <w:iCs/>
          <w:color w:val="auto"/>
          <w:sz w:val="21"/>
          <w:szCs w:val="21"/>
        </w:rPr>
        <w:t>Planning and Environment Act 1987</w:t>
      </w:r>
    </w:p>
    <w:p w14:paraId="19680B01" w14:textId="77777777" w:rsidR="00EE6FD1" w:rsidRPr="00C3606D" w:rsidRDefault="00EE6FD1" w:rsidP="00EE6FD1">
      <w:pPr>
        <w:pStyle w:val="BodyText100ThemeColour"/>
        <w:rPr>
          <w:rFonts w:cstheme="minorHAnsi"/>
          <w:b/>
          <w:sz w:val="24"/>
        </w:rPr>
      </w:pPr>
      <w:r w:rsidRPr="00C3606D">
        <w:rPr>
          <w:rFonts w:cstheme="minorHAnsi"/>
          <w:b/>
          <w:sz w:val="24"/>
        </w:rPr>
        <w:t>Notes or Case Studies</w:t>
      </w:r>
    </w:p>
    <w:p w14:paraId="477AD731" w14:textId="77777777" w:rsidR="00EE6FD1" w:rsidRPr="006F17FD" w:rsidRDefault="00EE6FD1" w:rsidP="00F910A5">
      <w:pPr>
        <w:spacing w:before="0" w:after="0"/>
        <w:rPr>
          <w:rFonts w:cstheme="minorHAnsi"/>
          <w:color w:val="62BB46" w:themeColor="accent3"/>
          <w:sz w:val="21"/>
          <w:szCs w:val="21"/>
          <w:u w:val="single"/>
        </w:rPr>
      </w:pPr>
      <w:r w:rsidRPr="006F17FD">
        <w:rPr>
          <w:rFonts w:cstheme="minorHAnsi"/>
          <w:color w:val="62BB46" w:themeColor="accent3"/>
          <w:sz w:val="21"/>
          <w:szCs w:val="21"/>
          <w:u w:val="single"/>
        </w:rPr>
        <w:t>VicSmart Planning Assessment</w:t>
      </w:r>
    </w:p>
    <w:p w14:paraId="4E9E449F" w14:textId="77777777" w:rsidR="00EE6FD1" w:rsidRPr="000C77BB" w:rsidRDefault="00EE6FD1" w:rsidP="000C77BB">
      <w:pPr>
        <w:pStyle w:val="BodyText"/>
        <w:spacing w:after="0" w:line="276" w:lineRule="auto"/>
        <w:rPr>
          <w:color w:val="auto"/>
          <w:sz w:val="21"/>
          <w:szCs w:val="21"/>
        </w:rPr>
      </w:pPr>
      <w:r w:rsidRPr="000C77BB">
        <w:rPr>
          <w:color w:val="auto"/>
          <w:sz w:val="21"/>
          <w:szCs w:val="21"/>
        </w:rPr>
        <w:t xml:space="preserve">The </w:t>
      </w:r>
      <w:r w:rsidRPr="000C77BB">
        <w:rPr>
          <w:i/>
          <w:iCs/>
          <w:color w:val="auto"/>
          <w:sz w:val="21"/>
          <w:szCs w:val="21"/>
        </w:rPr>
        <w:t>Planning and Environment Amendment (VicSmart Planning Assessment) Act 2012</w:t>
      </w:r>
      <w:r w:rsidRPr="000C77BB">
        <w:rPr>
          <w:color w:val="auto"/>
          <w:sz w:val="21"/>
          <w:szCs w:val="21"/>
        </w:rPr>
        <w:t xml:space="preserve"> amends the </w:t>
      </w:r>
      <w:r w:rsidRPr="000C77BB">
        <w:rPr>
          <w:i/>
          <w:iCs/>
          <w:color w:val="auto"/>
          <w:sz w:val="21"/>
          <w:szCs w:val="21"/>
        </w:rPr>
        <w:t>Planning and Environment Act 1987</w:t>
      </w:r>
      <w:r w:rsidRPr="000C77BB">
        <w:rPr>
          <w:color w:val="auto"/>
          <w:sz w:val="21"/>
          <w:szCs w:val="21"/>
        </w:rPr>
        <w:t xml:space="preserve"> to enable a streamlined assessment process for straightforward planning permit applications to be set up in planning schemes. It is designed to speed up the assessment of straightforward, low impact applications such as fences, decks, pergolas and business signs from an average 62 business days to 10 business days. In March 2017, an extension to VicSmart through Amendment VC135 was implemented. Extensions include:</w:t>
      </w:r>
    </w:p>
    <w:p w14:paraId="28BB6F17" w14:textId="77777777" w:rsidR="00EE6FD1" w:rsidRPr="000C77BB" w:rsidRDefault="00EE6FD1" w:rsidP="000C77BB">
      <w:pPr>
        <w:pStyle w:val="BodyText"/>
        <w:numPr>
          <w:ilvl w:val="0"/>
          <w:numId w:val="10"/>
        </w:numPr>
        <w:spacing w:before="0" w:line="276" w:lineRule="auto"/>
        <w:rPr>
          <w:color w:val="auto"/>
          <w:sz w:val="21"/>
          <w:szCs w:val="21"/>
        </w:rPr>
      </w:pPr>
      <w:r w:rsidRPr="000C77BB">
        <w:rPr>
          <w:color w:val="auto"/>
          <w:sz w:val="21"/>
          <w:szCs w:val="21"/>
        </w:rPr>
        <w:t>building and works up to $1 million in industrial areas</w:t>
      </w:r>
    </w:p>
    <w:p w14:paraId="39A18B57" w14:textId="77777777" w:rsidR="00EE6FD1" w:rsidRPr="000C77BB" w:rsidRDefault="00EE6FD1" w:rsidP="000C77BB">
      <w:pPr>
        <w:pStyle w:val="BodyText"/>
        <w:numPr>
          <w:ilvl w:val="0"/>
          <w:numId w:val="10"/>
        </w:numPr>
        <w:spacing w:before="0" w:line="276" w:lineRule="auto"/>
        <w:rPr>
          <w:color w:val="auto"/>
          <w:sz w:val="21"/>
          <w:szCs w:val="21"/>
        </w:rPr>
      </w:pPr>
      <w:r w:rsidRPr="000C77BB">
        <w:rPr>
          <w:color w:val="auto"/>
          <w:sz w:val="21"/>
          <w:szCs w:val="21"/>
        </w:rPr>
        <w:t>building and works up to $500,000 in commercial and some special purpose areas</w:t>
      </w:r>
    </w:p>
    <w:p w14:paraId="056B551C" w14:textId="77777777" w:rsidR="00EE6FD1" w:rsidRPr="000C77BB" w:rsidRDefault="00EE6FD1" w:rsidP="000C77BB">
      <w:pPr>
        <w:pStyle w:val="BodyText"/>
        <w:numPr>
          <w:ilvl w:val="0"/>
          <w:numId w:val="10"/>
        </w:numPr>
        <w:spacing w:before="0" w:line="276" w:lineRule="auto"/>
        <w:rPr>
          <w:color w:val="auto"/>
          <w:sz w:val="21"/>
          <w:szCs w:val="21"/>
        </w:rPr>
      </w:pPr>
      <w:r w:rsidRPr="000C77BB">
        <w:rPr>
          <w:color w:val="auto"/>
          <w:sz w:val="21"/>
          <w:szCs w:val="21"/>
        </w:rPr>
        <w:t>a range of low impact developments in rural areas (up to $500,000 in agricultural settings and $250,000 in more sensitive rural settings)</w:t>
      </w:r>
    </w:p>
    <w:p w14:paraId="01ACD81C" w14:textId="77777777" w:rsidR="00EE6FD1" w:rsidRPr="000C77BB" w:rsidRDefault="00EE6FD1" w:rsidP="000C77BB">
      <w:pPr>
        <w:pStyle w:val="BodyText"/>
        <w:numPr>
          <w:ilvl w:val="0"/>
          <w:numId w:val="10"/>
        </w:numPr>
        <w:spacing w:before="0" w:line="276" w:lineRule="auto"/>
        <w:rPr>
          <w:color w:val="auto"/>
          <w:sz w:val="21"/>
          <w:szCs w:val="21"/>
        </w:rPr>
      </w:pPr>
      <w:r w:rsidRPr="000C77BB">
        <w:rPr>
          <w:color w:val="auto"/>
          <w:sz w:val="21"/>
          <w:szCs w:val="21"/>
        </w:rPr>
        <w:t>small scale types of buildings and works in selected overlays</w:t>
      </w:r>
    </w:p>
    <w:p w14:paraId="5EEB61D8" w14:textId="77777777" w:rsidR="00EE6FD1" w:rsidRPr="00675463" w:rsidRDefault="00EE6FD1" w:rsidP="000C77BB">
      <w:pPr>
        <w:pStyle w:val="BodyText"/>
        <w:numPr>
          <w:ilvl w:val="0"/>
          <w:numId w:val="10"/>
        </w:numPr>
        <w:spacing w:before="0" w:line="276" w:lineRule="auto"/>
        <w:rPr>
          <w:color w:val="auto"/>
          <w:sz w:val="21"/>
          <w:szCs w:val="21"/>
        </w:rPr>
      </w:pPr>
      <w:r w:rsidRPr="00675463">
        <w:rPr>
          <w:color w:val="auto"/>
          <w:sz w:val="21"/>
          <w:szCs w:val="21"/>
        </w:rPr>
        <w:t>subdivision, advertising signs and car parking.</w:t>
      </w:r>
    </w:p>
    <w:p w14:paraId="071573BE" w14:textId="2DDA2736" w:rsidR="00EE6FD1" w:rsidRPr="00675463" w:rsidRDefault="00EE6FD1" w:rsidP="000C77BB">
      <w:pPr>
        <w:pStyle w:val="BodyText"/>
        <w:spacing w:before="0" w:after="0" w:line="276" w:lineRule="auto"/>
        <w:rPr>
          <w:color w:val="auto"/>
          <w:sz w:val="21"/>
          <w:szCs w:val="21"/>
        </w:rPr>
      </w:pPr>
      <w:r w:rsidRPr="00675463">
        <w:rPr>
          <w:color w:val="auto"/>
          <w:sz w:val="21"/>
          <w:szCs w:val="21"/>
        </w:rPr>
        <w:t>A further VicSmart extension into the</w:t>
      </w:r>
      <w:r w:rsidR="006B14A9" w:rsidRPr="00675463">
        <w:rPr>
          <w:color w:val="auto"/>
          <w:sz w:val="21"/>
          <w:szCs w:val="21"/>
        </w:rPr>
        <w:t xml:space="preserve"> </w:t>
      </w:r>
      <w:r w:rsidRPr="00675463">
        <w:rPr>
          <w:color w:val="auto"/>
          <w:sz w:val="21"/>
          <w:szCs w:val="21"/>
        </w:rPr>
        <w:t>residential zones is also due to occur, including:</w:t>
      </w:r>
    </w:p>
    <w:p w14:paraId="5D05E317" w14:textId="77777777" w:rsidR="00EE6FD1" w:rsidRPr="00675463" w:rsidRDefault="00EE6FD1" w:rsidP="000C77BB">
      <w:pPr>
        <w:pStyle w:val="BodyText"/>
        <w:numPr>
          <w:ilvl w:val="0"/>
          <w:numId w:val="11"/>
        </w:numPr>
        <w:spacing w:before="0" w:line="276" w:lineRule="auto"/>
        <w:rPr>
          <w:color w:val="auto"/>
          <w:sz w:val="21"/>
          <w:szCs w:val="21"/>
        </w:rPr>
      </w:pPr>
      <w:r w:rsidRPr="00675463">
        <w:rPr>
          <w:color w:val="auto"/>
          <w:sz w:val="21"/>
          <w:szCs w:val="21"/>
        </w:rPr>
        <w:t>a single storey extension to a single dwelling where specific design criteria are met</w:t>
      </w:r>
    </w:p>
    <w:p w14:paraId="45E5C37F" w14:textId="4AFCEB97" w:rsidR="000F7A64" w:rsidRPr="00675463" w:rsidRDefault="00EE6FD1" w:rsidP="000C77BB">
      <w:pPr>
        <w:pStyle w:val="BodyText"/>
        <w:numPr>
          <w:ilvl w:val="0"/>
          <w:numId w:val="11"/>
        </w:numPr>
        <w:spacing w:before="0" w:line="276" w:lineRule="auto"/>
        <w:rPr>
          <w:color w:val="auto"/>
          <w:sz w:val="21"/>
          <w:szCs w:val="21"/>
        </w:rPr>
      </w:pPr>
      <w:r w:rsidRPr="00675463">
        <w:rPr>
          <w:color w:val="auto"/>
          <w:sz w:val="21"/>
          <w:szCs w:val="21"/>
        </w:rPr>
        <w:t>buildings and works up to $100,000 in residential zones, where not associated with a dwelling.</w:t>
      </w:r>
    </w:p>
    <w:p w14:paraId="63E6E096" w14:textId="77777777" w:rsidR="000F7A64" w:rsidRDefault="000F7A64">
      <w:pPr>
        <w:spacing w:before="0" w:line="276" w:lineRule="auto"/>
        <w:rPr>
          <w:rFonts w:asciiTheme="minorHAnsi" w:hAnsiTheme="minorHAnsi"/>
          <w:color w:val="000000" w:themeColor="text1"/>
          <w:sz w:val="20"/>
        </w:rPr>
      </w:pPr>
      <w:r>
        <w:br w:type="page"/>
      </w:r>
    </w:p>
    <w:p w14:paraId="1F19A7D5" w14:textId="77777777" w:rsidR="009141F9" w:rsidRPr="009141F9" w:rsidRDefault="009141F9" w:rsidP="009141F9">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66" w:name="_Toc32323328"/>
      <w:bookmarkStart w:id="167" w:name="_Toc96088560"/>
      <w:r w:rsidRPr="009141F9">
        <w:rPr>
          <w:rFonts w:asciiTheme="minorHAnsi" w:hAnsiTheme="minorHAnsi" w:cstheme="minorHAnsi"/>
          <w:b w:val="0"/>
          <w:color w:val="201547" w:themeColor="text2"/>
          <w:kern w:val="32"/>
          <w:sz w:val="32"/>
          <w:lang w:eastAsia="en-AU"/>
        </w:rPr>
        <w:t>SP3 – Cost of statutory planning service</w:t>
      </w:r>
      <w:bookmarkEnd w:id="166"/>
      <w:bookmarkEnd w:id="167"/>
      <w:r w:rsidRPr="009141F9">
        <w:rPr>
          <w:rFonts w:asciiTheme="minorHAnsi" w:hAnsiTheme="minorHAnsi" w:cstheme="minorHAnsi"/>
          <w:b w:val="0"/>
          <w:color w:val="201547" w:themeColor="text2"/>
          <w:kern w:val="32"/>
          <w:sz w:val="32"/>
          <w:lang w:eastAsia="en-AU"/>
        </w:rPr>
        <w:t xml:space="preserve">   </w:t>
      </w:r>
    </w:p>
    <w:p w14:paraId="364869DA" w14:textId="77777777" w:rsidR="009141F9" w:rsidRPr="00C3606D" w:rsidRDefault="009141F9" w:rsidP="009141F9">
      <w:pPr>
        <w:pStyle w:val="BodyText100ThemeColour"/>
        <w:rPr>
          <w:rFonts w:cstheme="minorHAnsi"/>
          <w:b/>
          <w:sz w:val="24"/>
        </w:rPr>
      </w:pPr>
      <w:r w:rsidRPr="00C3606D">
        <w:rPr>
          <w:rFonts w:cstheme="minorHAnsi"/>
          <w:b/>
          <w:sz w:val="24"/>
        </w:rPr>
        <w:t>Definition</w:t>
      </w:r>
    </w:p>
    <w:p w14:paraId="13119103" w14:textId="77777777" w:rsidR="009141F9" w:rsidRPr="000C77BB" w:rsidRDefault="009141F9" w:rsidP="009141F9">
      <w:pPr>
        <w:pStyle w:val="BodyText"/>
        <w:rPr>
          <w:b/>
          <w:color w:val="auto"/>
          <w:sz w:val="24"/>
        </w:rPr>
      </w:pPr>
      <w:r w:rsidRPr="000C77BB">
        <w:rPr>
          <w:rStyle w:val="normaltextrun1"/>
          <w:rFonts w:cstheme="minorHAnsi"/>
          <w:color w:val="auto"/>
          <w:sz w:val="24"/>
          <w:szCs w:val="22"/>
        </w:rPr>
        <w:t xml:space="preserve">The direct cost of the statutory planning service per planning application received. </w:t>
      </w:r>
      <w:r w:rsidRPr="000C77BB">
        <w:rPr>
          <w:rStyle w:val="eop"/>
          <w:rFonts w:cstheme="minorHAnsi"/>
          <w:color w:val="auto"/>
          <w:sz w:val="24"/>
          <w:szCs w:val="22"/>
        </w:rPr>
        <w:t> </w:t>
      </w:r>
    </w:p>
    <w:p w14:paraId="23F4D823" w14:textId="77777777" w:rsidR="009141F9" w:rsidRPr="00C3606D" w:rsidRDefault="009141F9" w:rsidP="009141F9">
      <w:pPr>
        <w:pStyle w:val="BodyText100ThemeColour"/>
        <w:rPr>
          <w:rFonts w:cstheme="minorHAnsi"/>
          <w:b/>
          <w:sz w:val="24"/>
        </w:rPr>
      </w:pPr>
      <w:r w:rsidRPr="00C3606D">
        <w:rPr>
          <w:rFonts w:cstheme="minorHAnsi"/>
          <w:b/>
          <w:sz w:val="24"/>
        </w:rPr>
        <w:t>Calculation</w:t>
      </w:r>
    </w:p>
    <w:p w14:paraId="03148B76" w14:textId="77777777" w:rsidR="009141F9" w:rsidRPr="00EB6EC3" w:rsidRDefault="009141F9" w:rsidP="009141F9">
      <w:pPr>
        <w:pStyle w:val="paragraph"/>
        <w:spacing w:line="276" w:lineRule="auto"/>
        <w:textAlignment w:val="baseline"/>
        <w:rPr>
          <w:rFonts w:asciiTheme="minorHAnsi" w:hAnsiTheme="minorHAnsi" w:cstheme="minorHAnsi"/>
          <w:color w:val="62BB46" w:themeColor="accent3"/>
          <w:sz w:val="21"/>
          <w:szCs w:val="21"/>
        </w:rPr>
      </w:pPr>
      <w:r w:rsidRPr="00EB6EC3">
        <w:rPr>
          <w:rStyle w:val="normaltextrun1"/>
          <w:rFonts w:asciiTheme="minorHAnsi" w:hAnsiTheme="minorHAnsi" w:cstheme="minorHAnsi"/>
          <w:color w:val="62BB46" w:themeColor="accent3"/>
          <w:sz w:val="21"/>
          <w:szCs w:val="21"/>
          <w:u w:val="single"/>
        </w:rPr>
        <w:t>Numerator</w:t>
      </w:r>
      <w:r w:rsidRPr="00EB6EC3">
        <w:rPr>
          <w:rStyle w:val="eop"/>
          <w:rFonts w:asciiTheme="minorHAnsi" w:hAnsiTheme="minorHAnsi" w:cstheme="minorHAnsi"/>
          <w:color w:val="62BB46" w:themeColor="accent3"/>
          <w:sz w:val="21"/>
          <w:szCs w:val="21"/>
        </w:rPr>
        <w:t> </w:t>
      </w:r>
    </w:p>
    <w:p w14:paraId="4636F20D" w14:textId="77777777" w:rsidR="009141F9" w:rsidRPr="000C77BB" w:rsidRDefault="009141F9" w:rsidP="009141F9">
      <w:pPr>
        <w:pStyle w:val="paragraph"/>
        <w:spacing w:after="240" w:line="276" w:lineRule="auto"/>
        <w:textAlignment w:val="baseline"/>
        <w:rPr>
          <w:rFonts w:asciiTheme="minorHAnsi" w:hAnsiTheme="minorHAnsi" w:cstheme="minorHAnsi"/>
          <w:sz w:val="21"/>
          <w:szCs w:val="21"/>
        </w:rPr>
      </w:pPr>
      <w:r w:rsidRPr="000C77BB">
        <w:rPr>
          <w:rStyle w:val="normaltextrun1"/>
          <w:rFonts w:asciiTheme="minorHAnsi" w:hAnsiTheme="minorHAnsi" w:cstheme="minorHAnsi"/>
          <w:sz w:val="21"/>
          <w:szCs w:val="21"/>
        </w:rPr>
        <w:t>Direct cost of the statutory planning service</w:t>
      </w:r>
    </w:p>
    <w:p w14:paraId="44F0C1CE" w14:textId="77777777" w:rsidR="009141F9" w:rsidRPr="00EB6EC3" w:rsidRDefault="009141F9" w:rsidP="009141F9">
      <w:pPr>
        <w:pStyle w:val="paragraph"/>
        <w:spacing w:line="276" w:lineRule="auto"/>
        <w:textAlignment w:val="baseline"/>
        <w:rPr>
          <w:rFonts w:asciiTheme="minorHAnsi" w:hAnsiTheme="minorHAnsi" w:cstheme="minorHAnsi"/>
          <w:color w:val="62BB46" w:themeColor="accent3"/>
          <w:sz w:val="21"/>
          <w:szCs w:val="21"/>
        </w:rPr>
      </w:pPr>
      <w:r w:rsidRPr="00EB6EC3">
        <w:rPr>
          <w:rStyle w:val="normaltextrun1"/>
          <w:rFonts w:asciiTheme="minorHAnsi" w:hAnsiTheme="minorHAnsi" w:cstheme="minorHAnsi"/>
          <w:color w:val="62BB46" w:themeColor="accent3"/>
          <w:sz w:val="21"/>
          <w:szCs w:val="21"/>
          <w:u w:val="single"/>
        </w:rPr>
        <w:t>Denominator</w:t>
      </w:r>
      <w:r w:rsidRPr="00EB6EC3">
        <w:rPr>
          <w:rStyle w:val="eop"/>
          <w:rFonts w:asciiTheme="minorHAnsi" w:hAnsiTheme="minorHAnsi" w:cstheme="minorHAnsi"/>
          <w:color w:val="62BB46" w:themeColor="accent3"/>
          <w:sz w:val="21"/>
          <w:szCs w:val="21"/>
        </w:rPr>
        <w:t> </w:t>
      </w:r>
    </w:p>
    <w:p w14:paraId="6347C796" w14:textId="77777777" w:rsidR="009141F9" w:rsidRPr="000C77BB" w:rsidRDefault="009141F9" w:rsidP="00EB6EC3">
      <w:pPr>
        <w:pStyle w:val="BodyText"/>
        <w:spacing w:before="0" w:line="276" w:lineRule="auto"/>
        <w:jc w:val="both"/>
        <w:rPr>
          <w:rFonts w:cstheme="minorHAnsi"/>
          <w:color w:val="auto"/>
          <w:sz w:val="21"/>
          <w:szCs w:val="21"/>
        </w:rPr>
      </w:pPr>
      <w:r w:rsidRPr="000C77BB">
        <w:rPr>
          <w:rStyle w:val="normaltextrun1"/>
          <w:rFonts w:cstheme="minorHAnsi"/>
          <w:color w:val="auto"/>
          <w:sz w:val="21"/>
          <w:szCs w:val="21"/>
        </w:rPr>
        <w:t>Number of planning applications received</w:t>
      </w:r>
    </w:p>
    <w:p w14:paraId="53C0B7D5" w14:textId="77777777" w:rsidR="009141F9" w:rsidRPr="00C3606D" w:rsidRDefault="009141F9" w:rsidP="009141F9">
      <w:pPr>
        <w:pStyle w:val="BodyText100ThemeColour"/>
        <w:rPr>
          <w:rFonts w:cstheme="minorHAnsi"/>
          <w:b/>
          <w:sz w:val="24"/>
        </w:rPr>
      </w:pPr>
      <w:r w:rsidRPr="00C3606D">
        <w:rPr>
          <w:rFonts w:cstheme="minorHAnsi"/>
          <w:b/>
          <w:sz w:val="24"/>
        </w:rPr>
        <w:t xml:space="preserve">Key terms </w:t>
      </w:r>
    </w:p>
    <w:p w14:paraId="23594743" w14:textId="77777777" w:rsidR="009141F9" w:rsidRPr="00EB6EC3" w:rsidRDefault="009141F9" w:rsidP="00EB6EC3">
      <w:pPr>
        <w:spacing w:before="0" w:after="0" w:line="276" w:lineRule="auto"/>
        <w:rPr>
          <w:rFonts w:cstheme="minorHAnsi"/>
          <w:color w:val="62BB46" w:themeColor="accent3"/>
          <w:sz w:val="21"/>
          <w:szCs w:val="21"/>
          <w:u w:val="single"/>
        </w:rPr>
      </w:pPr>
      <w:r w:rsidRPr="00EB6EC3">
        <w:rPr>
          <w:rFonts w:cstheme="minorHAnsi"/>
          <w:color w:val="62BB46" w:themeColor="accent3"/>
          <w:sz w:val="21"/>
          <w:szCs w:val="21"/>
          <w:u w:val="single"/>
        </w:rPr>
        <w:t>Direct cost</w:t>
      </w:r>
    </w:p>
    <w:p w14:paraId="7AF43290" w14:textId="2AAE5D91" w:rsidR="009141F9" w:rsidRPr="00294128" w:rsidRDefault="009141F9" w:rsidP="00EB6EC3">
      <w:pPr>
        <w:spacing w:before="0" w:line="276" w:lineRule="auto"/>
        <w:rPr>
          <w:rFonts w:cstheme="minorHAnsi"/>
          <w:color w:val="auto"/>
          <w:sz w:val="21"/>
          <w:szCs w:val="21"/>
        </w:rPr>
      </w:pPr>
      <w:r w:rsidRPr="00294128">
        <w:rPr>
          <w:rFonts w:cstheme="minorHAnsi"/>
          <w:color w:val="auto"/>
          <w:sz w:val="21"/>
          <w:szCs w:val="21"/>
        </w:rPr>
        <w:t>Is operating expenses directly related to the delivery of the statutory planning service excluding enforcement. This includes expenses such as salaries and oncosts for staff directly delivering the service, agency and contract staff, training and development, conferences and seminars, materials, maintenance, legal fees, travel and vehicle/plant hire costs, phones, computer costs (where they are specific to the service), panel fees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D42FBE">
        <w:rPr>
          <w:rFonts w:cstheme="minorHAnsi"/>
          <w:color w:val="auto"/>
          <w:sz w:val="21"/>
          <w:szCs w:val="21"/>
        </w:rPr>
        <w:t>g.,</w:t>
      </w:r>
      <w:r w:rsidRPr="00294128">
        <w:rPr>
          <w:rFonts w:cstheme="minorHAnsi"/>
          <w:color w:val="auto"/>
          <w:sz w:val="21"/>
          <w:szCs w:val="21"/>
        </w:rPr>
        <w:t xml:space="preserve"> casual, agency).</w:t>
      </w:r>
    </w:p>
    <w:p w14:paraId="0544AFC2" w14:textId="77777777" w:rsidR="009141F9" w:rsidRPr="00ED60CE" w:rsidRDefault="009141F9" w:rsidP="00EB6EC3">
      <w:pPr>
        <w:spacing w:before="0" w:after="0" w:line="276" w:lineRule="auto"/>
        <w:rPr>
          <w:rFonts w:cstheme="minorHAnsi"/>
          <w:color w:val="62BB46" w:themeColor="accent3"/>
          <w:sz w:val="21"/>
          <w:szCs w:val="21"/>
          <w:u w:val="single"/>
        </w:rPr>
      </w:pPr>
      <w:r w:rsidRPr="00ED60CE">
        <w:rPr>
          <w:rFonts w:cstheme="minorHAnsi"/>
          <w:color w:val="62BB46" w:themeColor="accent3"/>
          <w:sz w:val="21"/>
          <w:szCs w:val="21"/>
          <w:u w:val="single"/>
        </w:rPr>
        <w:t>Management overheads</w:t>
      </w:r>
    </w:p>
    <w:p w14:paraId="37175941" w14:textId="77777777" w:rsidR="009141F9" w:rsidRPr="000C77BB" w:rsidRDefault="009141F9" w:rsidP="000C77BB">
      <w:pPr>
        <w:spacing w:before="0" w:after="0" w:line="276" w:lineRule="auto"/>
        <w:rPr>
          <w:rFonts w:cstheme="minorHAnsi"/>
          <w:color w:val="auto"/>
          <w:sz w:val="21"/>
          <w:szCs w:val="21"/>
        </w:rPr>
      </w:pPr>
      <w:r w:rsidRPr="000C77BB">
        <w:rPr>
          <w:rFonts w:cstheme="minorHAnsi"/>
          <w:color w:val="auto"/>
          <w:sz w:val="21"/>
          <w:szCs w:val="21"/>
        </w:rPr>
        <w:t>Is employee costs associated with overseeing or managing the service. Examples might include a proportion of:</w:t>
      </w:r>
    </w:p>
    <w:p w14:paraId="15C7D9CC" w14:textId="77777777" w:rsidR="009141F9" w:rsidRPr="000C77BB" w:rsidRDefault="009141F9" w:rsidP="000C77BB">
      <w:pPr>
        <w:numPr>
          <w:ilvl w:val="0"/>
          <w:numId w:val="5"/>
        </w:numPr>
        <w:spacing w:before="0" w:after="0" w:line="276" w:lineRule="auto"/>
        <w:ind w:left="318" w:hanging="283"/>
        <w:rPr>
          <w:rFonts w:cstheme="minorHAnsi"/>
          <w:color w:val="auto"/>
          <w:sz w:val="21"/>
          <w:szCs w:val="21"/>
        </w:rPr>
      </w:pPr>
      <w:r w:rsidRPr="000C77BB">
        <w:rPr>
          <w:rFonts w:cstheme="minorHAnsi"/>
          <w:color w:val="auto"/>
          <w:sz w:val="21"/>
          <w:szCs w:val="21"/>
        </w:rPr>
        <w:t>chief executive officer</w:t>
      </w:r>
    </w:p>
    <w:p w14:paraId="2EFB3004" w14:textId="77777777" w:rsidR="009141F9" w:rsidRPr="000C77BB" w:rsidRDefault="009141F9" w:rsidP="000C77BB">
      <w:pPr>
        <w:numPr>
          <w:ilvl w:val="0"/>
          <w:numId w:val="5"/>
        </w:numPr>
        <w:spacing w:before="0" w:after="0" w:line="276" w:lineRule="auto"/>
        <w:ind w:left="318" w:hanging="283"/>
        <w:rPr>
          <w:rFonts w:cstheme="minorHAnsi"/>
          <w:color w:val="auto"/>
          <w:sz w:val="21"/>
          <w:szCs w:val="21"/>
        </w:rPr>
      </w:pPr>
      <w:r w:rsidRPr="000C77BB">
        <w:rPr>
          <w:rFonts w:cstheme="minorHAnsi"/>
          <w:color w:val="auto"/>
          <w:sz w:val="21"/>
          <w:szCs w:val="21"/>
        </w:rPr>
        <w:t>general manager/director</w:t>
      </w:r>
    </w:p>
    <w:p w14:paraId="756DD92D" w14:textId="77777777" w:rsidR="009141F9" w:rsidRPr="000C77BB" w:rsidRDefault="009141F9" w:rsidP="000C77BB">
      <w:pPr>
        <w:numPr>
          <w:ilvl w:val="0"/>
          <w:numId w:val="5"/>
        </w:numPr>
        <w:spacing w:before="0" w:after="0" w:line="276" w:lineRule="auto"/>
        <w:ind w:left="318" w:hanging="283"/>
        <w:rPr>
          <w:rFonts w:cstheme="minorHAnsi"/>
          <w:color w:val="auto"/>
          <w:sz w:val="21"/>
          <w:szCs w:val="21"/>
        </w:rPr>
      </w:pPr>
      <w:r w:rsidRPr="000C77BB">
        <w:rPr>
          <w:rFonts w:cstheme="minorHAnsi"/>
          <w:color w:val="auto"/>
          <w:sz w:val="21"/>
          <w:szCs w:val="21"/>
        </w:rPr>
        <w:t>supervisor</w:t>
      </w:r>
    </w:p>
    <w:p w14:paraId="12317761" w14:textId="77777777" w:rsidR="009141F9" w:rsidRPr="000C77BB" w:rsidRDefault="009141F9" w:rsidP="000C77BB">
      <w:pPr>
        <w:numPr>
          <w:ilvl w:val="0"/>
          <w:numId w:val="5"/>
        </w:numPr>
        <w:spacing w:before="0" w:after="0" w:line="276" w:lineRule="auto"/>
        <w:ind w:left="318" w:hanging="283"/>
        <w:rPr>
          <w:rFonts w:cstheme="minorHAnsi"/>
          <w:color w:val="auto"/>
          <w:sz w:val="21"/>
          <w:szCs w:val="21"/>
        </w:rPr>
      </w:pPr>
      <w:r w:rsidRPr="000C77BB">
        <w:rPr>
          <w:rFonts w:cstheme="minorHAnsi"/>
          <w:color w:val="auto"/>
          <w:sz w:val="21"/>
          <w:szCs w:val="21"/>
        </w:rPr>
        <w:t>team leader</w:t>
      </w:r>
    </w:p>
    <w:p w14:paraId="187AD891" w14:textId="1D58CE6B" w:rsidR="009141F9" w:rsidRPr="000C77BB" w:rsidRDefault="009141F9" w:rsidP="000C77BB">
      <w:pPr>
        <w:numPr>
          <w:ilvl w:val="0"/>
          <w:numId w:val="5"/>
        </w:numPr>
        <w:spacing w:before="0" w:line="276" w:lineRule="auto"/>
        <w:ind w:left="318" w:hanging="283"/>
        <w:rPr>
          <w:rFonts w:cstheme="minorHAnsi"/>
          <w:color w:val="auto"/>
          <w:sz w:val="21"/>
          <w:szCs w:val="21"/>
        </w:rPr>
      </w:pPr>
      <w:r w:rsidRPr="000C77BB">
        <w:rPr>
          <w:rFonts w:cstheme="minorHAnsi"/>
          <w:color w:val="auto"/>
          <w:sz w:val="21"/>
          <w:szCs w:val="21"/>
        </w:rPr>
        <w:t>administration staff</w:t>
      </w:r>
    </w:p>
    <w:p w14:paraId="3BD2E301" w14:textId="77777777" w:rsidR="009141F9" w:rsidRPr="00D05A20" w:rsidRDefault="009141F9" w:rsidP="00D05A20">
      <w:pPr>
        <w:spacing w:before="0" w:after="0" w:line="276" w:lineRule="auto"/>
        <w:rPr>
          <w:rFonts w:cstheme="minorHAnsi"/>
          <w:color w:val="62BB46" w:themeColor="accent3"/>
          <w:sz w:val="21"/>
          <w:szCs w:val="21"/>
          <w:u w:val="single"/>
        </w:rPr>
      </w:pPr>
      <w:r w:rsidRPr="00D05A20">
        <w:rPr>
          <w:rFonts w:cstheme="minorHAnsi"/>
          <w:color w:val="62BB46" w:themeColor="accent3"/>
          <w:sz w:val="21"/>
          <w:szCs w:val="21"/>
          <w:u w:val="single"/>
        </w:rPr>
        <w:t>Corporate overheads</w:t>
      </w:r>
    </w:p>
    <w:p w14:paraId="245B7D46" w14:textId="77777777" w:rsidR="009141F9" w:rsidRPr="00B1598C" w:rsidRDefault="009141F9" w:rsidP="00D05A20">
      <w:pPr>
        <w:spacing w:before="0" w:after="0" w:line="276" w:lineRule="auto"/>
        <w:rPr>
          <w:rFonts w:cstheme="minorHAnsi"/>
          <w:color w:val="auto"/>
          <w:sz w:val="21"/>
          <w:szCs w:val="21"/>
        </w:rPr>
      </w:pPr>
      <w:r w:rsidRPr="00B1598C">
        <w:rPr>
          <w:rFonts w:cstheme="minorHAnsi"/>
          <w:color w:val="auto"/>
          <w:sz w:val="21"/>
          <w:szCs w:val="21"/>
        </w:rPr>
        <w:t>Are costs associated with supporting the delivery of the service. Examples include:</w:t>
      </w:r>
    </w:p>
    <w:p w14:paraId="64E1AD16" w14:textId="77777777" w:rsidR="009141F9" w:rsidRPr="00B1598C" w:rsidRDefault="009141F9" w:rsidP="00DA452B">
      <w:pPr>
        <w:numPr>
          <w:ilvl w:val="0"/>
          <w:numId w:val="5"/>
        </w:numPr>
        <w:spacing w:before="0" w:after="0" w:line="276" w:lineRule="auto"/>
        <w:ind w:left="318" w:hanging="283"/>
        <w:rPr>
          <w:rFonts w:cstheme="minorHAnsi"/>
          <w:color w:val="auto"/>
          <w:sz w:val="21"/>
          <w:szCs w:val="21"/>
        </w:rPr>
      </w:pPr>
      <w:r w:rsidRPr="00B1598C">
        <w:rPr>
          <w:rFonts w:cstheme="minorHAnsi"/>
          <w:color w:val="auto"/>
          <w:sz w:val="21"/>
          <w:szCs w:val="21"/>
        </w:rPr>
        <w:t xml:space="preserve">payroll </w:t>
      </w:r>
    </w:p>
    <w:p w14:paraId="40BA09D9" w14:textId="77777777" w:rsidR="009141F9" w:rsidRPr="00B1598C" w:rsidRDefault="009141F9" w:rsidP="00DA452B">
      <w:pPr>
        <w:numPr>
          <w:ilvl w:val="0"/>
          <w:numId w:val="5"/>
        </w:numPr>
        <w:spacing w:before="0" w:after="0" w:line="276" w:lineRule="auto"/>
        <w:ind w:left="318" w:hanging="283"/>
        <w:rPr>
          <w:rFonts w:cstheme="minorHAnsi"/>
          <w:color w:val="auto"/>
          <w:sz w:val="21"/>
          <w:szCs w:val="21"/>
        </w:rPr>
      </w:pPr>
      <w:r w:rsidRPr="00B1598C">
        <w:rPr>
          <w:rFonts w:cstheme="minorHAnsi"/>
          <w:color w:val="auto"/>
          <w:sz w:val="21"/>
          <w:szCs w:val="21"/>
        </w:rPr>
        <w:t>human resources</w:t>
      </w:r>
    </w:p>
    <w:p w14:paraId="3C18900A" w14:textId="77777777" w:rsidR="009141F9" w:rsidRPr="00B1598C" w:rsidRDefault="009141F9" w:rsidP="00DA452B">
      <w:pPr>
        <w:numPr>
          <w:ilvl w:val="0"/>
          <w:numId w:val="5"/>
        </w:numPr>
        <w:spacing w:before="0" w:after="0" w:line="276" w:lineRule="auto"/>
        <w:ind w:left="318" w:hanging="283"/>
        <w:rPr>
          <w:rFonts w:cstheme="minorHAnsi"/>
          <w:color w:val="auto"/>
          <w:sz w:val="21"/>
          <w:szCs w:val="21"/>
        </w:rPr>
      </w:pPr>
      <w:r w:rsidRPr="00B1598C">
        <w:rPr>
          <w:rFonts w:cstheme="minorHAnsi"/>
          <w:color w:val="auto"/>
          <w:sz w:val="21"/>
          <w:szCs w:val="21"/>
        </w:rPr>
        <w:t>finance (including financial and management accounting, purchasing, accounts payable and accounts receivable)</w:t>
      </w:r>
    </w:p>
    <w:p w14:paraId="5346AB91" w14:textId="5F427770" w:rsidR="009141F9" w:rsidRPr="00B1598C" w:rsidRDefault="009141F9" w:rsidP="00DA452B">
      <w:pPr>
        <w:numPr>
          <w:ilvl w:val="0"/>
          <w:numId w:val="5"/>
        </w:numPr>
        <w:spacing w:before="0" w:line="276" w:lineRule="auto"/>
        <w:ind w:left="318" w:hanging="283"/>
        <w:rPr>
          <w:rFonts w:cstheme="minorHAnsi"/>
          <w:color w:val="auto"/>
          <w:sz w:val="21"/>
          <w:szCs w:val="21"/>
        </w:rPr>
      </w:pPr>
      <w:r w:rsidRPr="00B1598C">
        <w:rPr>
          <w:rFonts w:cstheme="minorHAnsi"/>
          <w:color w:val="auto"/>
          <w:sz w:val="21"/>
          <w:szCs w:val="21"/>
        </w:rPr>
        <w:t>information technology</w:t>
      </w:r>
    </w:p>
    <w:p w14:paraId="5930B8D5" w14:textId="77777777" w:rsidR="009141F9" w:rsidRPr="00D05FB7" w:rsidRDefault="009141F9" w:rsidP="00D05FB7">
      <w:pPr>
        <w:spacing w:before="0" w:after="0" w:line="276" w:lineRule="auto"/>
        <w:rPr>
          <w:rFonts w:cstheme="minorHAnsi"/>
          <w:color w:val="62BB46" w:themeColor="accent3"/>
          <w:sz w:val="21"/>
          <w:szCs w:val="21"/>
          <w:u w:val="single"/>
        </w:rPr>
      </w:pPr>
      <w:r w:rsidRPr="00D05FB7">
        <w:rPr>
          <w:rFonts w:cstheme="minorHAnsi"/>
          <w:color w:val="62BB46" w:themeColor="accent3"/>
          <w:sz w:val="21"/>
          <w:szCs w:val="21"/>
          <w:u w:val="single"/>
        </w:rPr>
        <w:t>Planning application</w:t>
      </w:r>
    </w:p>
    <w:p w14:paraId="6A9D51C0" w14:textId="2CC94C2E" w:rsidR="009141F9" w:rsidRPr="00B1598C" w:rsidRDefault="009141F9" w:rsidP="00540C2A">
      <w:pPr>
        <w:spacing w:before="0" w:line="276" w:lineRule="auto"/>
        <w:rPr>
          <w:rFonts w:cstheme="minorHAnsi"/>
          <w:color w:val="auto"/>
          <w:sz w:val="21"/>
          <w:szCs w:val="21"/>
        </w:rPr>
      </w:pPr>
      <w:r w:rsidRPr="00B1598C">
        <w:rPr>
          <w:rFonts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30561B93" w14:textId="77777777" w:rsidR="009141F9" w:rsidRPr="007E68AD" w:rsidRDefault="009141F9" w:rsidP="007E68AD">
      <w:pPr>
        <w:spacing w:before="0" w:after="0" w:line="276" w:lineRule="auto"/>
        <w:rPr>
          <w:rFonts w:cstheme="minorHAnsi"/>
          <w:color w:val="62BB46" w:themeColor="accent3"/>
          <w:sz w:val="21"/>
          <w:szCs w:val="21"/>
          <w:u w:val="single"/>
        </w:rPr>
      </w:pPr>
      <w:r w:rsidRPr="007E68AD">
        <w:rPr>
          <w:rFonts w:cstheme="minorHAnsi"/>
          <w:color w:val="62BB46" w:themeColor="accent3"/>
          <w:sz w:val="21"/>
          <w:szCs w:val="21"/>
          <w:u w:val="single"/>
        </w:rPr>
        <w:t>VicSmart</w:t>
      </w:r>
    </w:p>
    <w:p w14:paraId="726CB4A9" w14:textId="77777777" w:rsidR="009141F9" w:rsidRPr="00B1598C" w:rsidRDefault="009141F9" w:rsidP="00B1598C">
      <w:pPr>
        <w:spacing w:before="0" w:line="276" w:lineRule="auto"/>
        <w:rPr>
          <w:rFonts w:cstheme="minorHAnsi"/>
          <w:color w:val="auto"/>
          <w:sz w:val="21"/>
          <w:szCs w:val="21"/>
        </w:rPr>
      </w:pPr>
      <w:r w:rsidRPr="00B1598C">
        <w:rPr>
          <w:rFonts w:cstheme="minorHAnsi"/>
          <w:color w:val="auto"/>
          <w:sz w:val="21"/>
          <w:szCs w:val="21"/>
        </w:rPr>
        <w:t>Is a streamlined planning permit assessment process for low impact applications.</w:t>
      </w:r>
    </w:p>
    <w:p w14:paraId="4F5BA490" w14:textId="77777777" w:rsidR="009141F9" w:rsidRPr="00C3606D" w:rsidRDefault="009141F9" w:rsidP="009141F9">
      <w:pPr>
        <w:pStyle w:val="BodyText100ThemeColour"/>
        <w:rPr>
          <w:rFonts w:cstheme="minorHAnsi"/>
          <w:b/>
          <w:sz w:val="24"/>
        </w:rPr>
      </w:pPr>
      <w:r w:rsidRPr="00C3606D">
        <w:rPr>
          <w:rFonts w:cstheme="minorHAnsi"/>
          <w:b/>
          <w:sz w:val="24"/>
        </w:rPr>
        <w:t>Classification</w:t>
      </w:r>
    </w:p>
    <w:p w14:paraId="09C51B2E" w14:textId="77777777" w:rsidR="009141F9" w:rsidRPr="00B1598C" w:rsidRDefault="009141F9" w:rsidP="009141F9">
      <w:pPr>
        <w:pStyle w:val="BodyText"/>
        <w:spacing w:before="0" w:after="0" w:line="276" w:lineRule="auto"/>
        <w:rPr>
          <w:rFonts w:cstheme="minorHAnsi"/>
          <w:color w:val="auto"/>
          <w:sz w:val="21"/>
          <w:szCs w:val="21"/>
        </w:rPr>
      </w:pPr>
      <w:r w:rsidRPr="00B1598C">
        <w:rPr>
          <w:rFonts w:cstheme="minorHAnsi"/>
          <w:color w:val="auto"/>
          <w:sz w:val="21"/>
          <w:szCs w:val="21"/>
        </w:rPr>
        <w:t xml:space="preserve">Input indicator – Service cost </w:t>
      </w:r>
    </w:p>
    <w:p w14:paraId="69B078A5" w14:textId="77777777" w:rsidR="009141F9" w:rsidRPr="00C3606D" w:rsidRDefault="009141F9" w:rsidP="009141F9">
      <w:pPr>
        <w:pStyle w:val="BodyText100ThemeColour"/>
        <w:rPr>
          <w:rFonts w:cstheme="minorHAnsi"/>
          <w:b/>
          <w:sz w:val="24"/>
        </w:rPr>
      </w:pPr>
      <w:r w:rsidRPr="00C3606D">
        <w:rPr>
          <w:rFonts w:cstheme="minorHAnsi"/>
          <w:b/>
          <w:sz w:val="24"/>
        </w:rPr>
        <w:t>Data source</w:t>
      </w:r>
    </w:p>
    <w:p w14:paraId="32112FFA" w14:textId="77777777" w:rsidR="009141F9" w:rsidRPr="007E68AD" w:rsidRDefault="009141F9" w:rsidP="007E68AD">
      <w:pPr>
        <w:pStyle w:val="BodyText"/>
        <w:spacing w:before="0" w:after="0" w:line="276" w:lineRule="auto"/>
        <w:rPr>
          <w:rFonts w:cstheme="minorHAnsi"/>
          <w:color w:val="62BB46" w:themeColor="accent3"/>
          <w:sz w:val="21"/>
          <w:szCs w:val="21"/>
          <w:u w:val="single"/>
        </w:rPr>
      </w:pPr>
      <w:r w:rsidRPr="007E68AD">
        <w:rPr>
          <w:rFonts w:cstheme="minorHAnsi"/>
          <w:color w:val="62BB46" w:themeColor="accent3"/>
          <w:sz w:val="21"/>
          <w:szCs w:val="21"/>
          <w:u w:val="single"/>
        </w:rPr>
        <w:t>Numerator</w:t>
      </w:r>
    </w:p>
    <w:p w14:paraId="586A6216" w14:textId="77777777" w:rsidR="009141F9" w:rsidRPr="00B1598C" w:rsidRDefault="009141F9" w:rsidP="009141F9">
      <w:pPr>
        <w:pStyle w:val="BodyText"/>
        <w:spacing w:before="0" w:line="276" w:lineRule="auto"/>
        <w:rPr>
          <w:rFonts w:cstheme="minorHAnsi"/>
          <w:color w:val="auto"/>
          <w:sz w:val="21"/>
          <w:szCs w:val="21"/>
        </w:rPr>
      </w:pPr>
      <w:r w:rsidRPr="00B1598C">
        <w:rPr>
          <w:rFonts w:cstheme="minorHAnsi"/>
          <w:color w:val="auto"/>
          <w:sz w:val="21"/>
          <w:szCs w:val="21"/>
        </w:rPr>
        <w:t xml:space="preserve">Any finance system (such as TechnologyOne) which records revenue and cost information relating to council provision of the statutory planning service.   </w:t>
      </w:r>
    </w:p>
    <w:p w14:paraId="0441BEC9" w14:textId="77777777" w:rsidR="009141F9" w:rsidRPr="007E68AD" w:rsidRDefault="009141F9" w:rsidP="009141F9">
      <w:pPr>
        <w:pStyle w:val="BodyText"/>
        <w:spacing w:before="0" w:after="0" w:line="276" w:lineRule="auto"/>
        <w:rPr>
          <w:rFonts w:cstheme="minorHAnsi"/>
          <w:color w:val="62BB46" w:themeColor="accent3"/>
          <w:sz w:val="21"/>
          <w:szCs w:val="21"/>
          <w:u w:val="single"/>
        </w:rPr>
      </w:pPr>
      <w:r w:rsidRPr="007E68AD">
        <w:rPr>
          <w:rFonts w:cstheme="minorHAnsi"/>
          <w:color w:val="62BB46" w:themeColor="accent3"/>
          <w:sz w:val="21"/>
          <w:szCs w:val="21"/>
          <w:u w:val="single"/>
        </w:rPr>
        <w:t>Denominator</w:t>
      </w:r>
    </w:p>
    <w:p w14:paraId="6940E1DC" w14:textId="77777777" w:rsidR="009141F9" w:rsidRPr="00B1598C" w:rsidRDefault="009141F9" w:rsidP="007E68AD">
      <w:pPr>
        <w:pStyle w:val="BodyText"/>
        <w:spacing w:before="0" w:line="276" w:lineRule="auto"/>
        <w:rPr>
          <w:rFonts w:cstheme="minorHAnsi"/>
          <w:color w:val="auto"/>
          <w:sz w:val="21"/>
          <w:szCs w:val="21"/>
        </w:rPr>
      </w:pPr>
      <w:r w:rsidRPr="00B1598C">
        <w:rPr>
          <w:rFonts w:cstheme="minorHAnsi"/>
          <w:color w:val="auto"/>
          <w:sz w:val="21"/>
          <w:szCs w:val="21"/>
        </w:rPr>
        <w:t>Planning Permit Activity Reporting System (PPARS) ‘Total applications’</w:t>
      </w:r>
    </w:p>
    <w:p w14:paraId="7925A1A4" w14:textId="77777777" w:rsidR="009141F9" w:rsidRPr="00BF63BE" w:rsidRDefault="009141F9" w:rsidP="009141F9">
      <w:pPr>
        <w:pStyle w:val="BodyText100ThemeColour"/>
        <w:rPr>
          <w:rFonts w:cstheme="minorHAnsi"/>
        </w:rPr>
      </w:pPr>
      <w:r w:rsidRPr="00C3606D">
        <w:rPr>
          <w:rFonts w:cstheme="minorHAnsi"/>
          <w:b/>
          <w:sz w:val="24"/>
        </w:rPr>
        <w:t>Data use / Community outcome</w:t>
      </w:r>
    </w:p>
    <w:p w14:paraId="33B6FFEC" w14:textId="77777777" w:rsidR="009141F9" w:rsidRPr="00B1598C" w:rsidRDefault="009141F9" w:rsidP="009141F9">
      <w:pPr>
        <w:pStyle w:val="BodyText"/>
        <w:spacing w:before="0" w:after="0" w:line="276" w:lineRule="auto"/>
        <w:rPr>
          <w:rFonts w:cstheme="minorHAnsi"/>
          <w:color w:val="auto"/>
          <w:sz w:val="21"/>
          <w:szCs w:val="21"/>
          <w:lang w:eastAsia="en-AU"/>
        </w:rPr>
      </w:pPr>
      <w:r w:rsidRPr="00B1598C">
        <w:rPr>
          <w:rFonts w:cstheme="minorHAnsi"/>
          <w:color w:val="auto"/>
          <w:sz w:val="21"/>
          <w:szCs w:val="21"/>
          <w:lang w:eastAsia="en-AU"/>
        </w:rPr>
        <w:t xml:space="preserve">Assessment of the degree to which council services are cost-efficient. Lower cost suggests greater commitment towards providing cost-efficient statutory planning services.  </w:t>
      </w:r>
    </w:p>
    <w:p w14:paraId="0E84D794" w14:textId="77777777" w:rsidR="009141F9" w:rsidRPr="00C3606D" w:rsidRDefault="009141F9" w:rsidP="009141F9">
      <w:pPr>
        <w:pStyle w:val="BodyText100ThemeColour"/>
        <w:rPr>
          <w:rFonts w:cstheme="minorHAnsi"/>
          <w:b/>
          <w:sz w:val="24"/>
        </w:rPr>
      </w:pPr>
      <w:r w:rsidRPr="00C3606D">
        <w:rPr>
          <w:rFonts w:cstheme="minorHAnsi"/>
          <w:b/>
          <w:sz w:val="24"/>
        </w:rPr>
        <w:t>Suitability for target setting</w:t>
      </w:r>
    </w:p>
    <w:p w14:paraId="194F1040" w14:textId="77777777" w:rsidR="009141F9" w:rsidRPr="00B1598C" w:rsidRDefault="009141F9" w:rsidP="009141F9">
      <w:pPr>
        <w:pStyle w:val="BodyText"/>
        <w:spacing w:before="0" w:after="0" w:line="276" w:lineRule="auto"/>
        <w:rPr>
          <w:rFonts w:cstheme="minorHAnsi"/>
          <w:b/>
          <w:bCs/>
          <w:color w:val="auto"/>
          <w:sz w:val="21"/>
          <w:szCs w:val="21"/>
        </w:rPr>
      </w:pPr>
      <w:r w:rsidRPr="00B1598C">
        <w:rPr>
          <w:rFonts w:cstheme="minorHAnsi"/>
          <w:b/>
          <w:bCs/>
          <w:color w:val="auto"/>
          <w:sz w:val="21"/>
          <w:szCs w:val="21"/>
        </w:rPr>
        <w:t>High</w:t>
      </w:r>
    </w:p>
    <w:p w14:paraId="092F25AB" w14:textId="77777777" w:rsidR="009141F9" w:rsidRPr="0027655B" w:rsidRDefault="009141F9" w:rsidP="009141F9">
      <w:pPr>
        <w:pStyle w:val="BodyText"/>
        <w:spacing w:before="0" w:after="0" w:line="276" w:lineRule="auto"/>
        <w:rPr>
          <w:rFonts w:cstheme="minorHAnsi"/>
          <w:color w:val="auto"/>
        </w:rPr>
      </w:pPr>
      <w:r w:rsidRPr="00B1598C">
        <w:rPr>
          <w:rFonts w:cstheme="minorHAnsi"/>
          <w:color w:val="auto"/>
          <w:sz w:val="21"/>
          <w:szCs w:val="21"/>
        </w:rPr>
        <w:t>Data is stable, and council has direct influence over the outcome</w:t>
      </w:r>
      <w:r w:rsidRPr="0027655B">
        <w:rPr>
          <w:rFonts w:cstheme="minorHAnsi"/>
          <w:color w:val="auto"/>
          <w:sz w:val="21"/>
          <w:szCs w:val="21"/>
        </w:rPr>
        <w:t>.</w:t>
      </w:r>
      <w:r w:rsidRPr="0027655B">
        <w:rPr>
          <w:rFonts w:cstheme="minorHAnsi"/>
          <w:color w:val="auto"/>
        </w:rPr>
        <w:t xml:space="preserve">  </w:t>
      </w:r>
    </w:p>
    <w:p w14:paraId="4D1E786A" w14:textId="77777777" w:rsidR="004322C6" w:rsidRDefault="004322C6" w:rsidP="009141F9">
      <w:pPr>
        <w:pStyle w:val="BodyText100ThemeColour"/>
        <w:rPr>
          <w:rFonts w:cstheme="minorHAnsi"/>
          <w:b/>
          <w:sz w:val="24"/>
        </w:rPr>
      </w:pPr>
    </w:p>
    <w:p w14:paraId="53B81408" w14:textId="77777777" w:rsidR="00540C2A" w:rsidRDefault="00540C2A" w:rsidP="009141F9">
      <w:pPr>
        <w:pStyle w:val="BodyText100ThemeColour"/>
        <w:rPr>
          <w:rFonts w:cstheme="minorHAnsi"/>
          <w:b/>
          <w:sz w:val="24"/>
        </w:rPr>
      </w:pPr>
    </w:p>
    <w:p w14:paraId="70C4D05C" w14:textId="7D201AFB" w:rsidR="009141F9" w:rsidRPr="00C3606D" w:rsidRDefault="009141F9" w:rsidP="009141F9">
      <w:pPr>
        <w:pStyle w:val="BodyText100ThemeColour"/>
        <w:rPr>
          <w:rFonts w:cstheme="minorHAnsi"/>
          <w:b/>
          <w:sz w:val="24"/>
        </w:rPr>
      </w:pPr>
      <w:r w:rsidRPr="00C3606D">
        <w:rPr>
          <w:rFonts w:cstheme="minorHAnsi"/>
          <w:b/>
          <w:sz w:val="24"/>
        </w:rPr>
        <w:t>Related to</w:t>
      </w:r>
    </w:p>
    <w:p w14:paraId="497A3EF3" w14:textId="77777777" w:rsidR="009141F9" w:rsidRPr="00B1598C" w:rsidRDefault="009141F9" w:rsidP="009141F9">
      <w:pPr>
        <w:pStyle w:val="BodyText"/>
        <w:spacing w:before="0" w:after="0" w:line="276" w:lineRule="auto"/>
        <w:rPr>
          <w:rFonts w:cstheme="minorHAnsi"/>
          <w:color w:val="auto"/>
          <w:sz w:val="21"/>
          <w:szCs w:val="21"/>
        </w:rPr>
      </w:pPr>
      <w:r w:rsidRPr="00B1598C">
        <w:rPr>
          <w:rFonts w:cstheme="minorHAnsi"/>
          <w:color w:val="auto"/>
          <w:sz w:val="21"/>
          <w:szCs w:val="21"/>
        </w:rPr>
        <w:t>None</w:t>
      </w:r>
    </w:p>
    <w:p w14:paraId="71CDCEE9" w14:textId="77777777" w:rsidR="009141F9" w:rsidRPr="00C3606D" w:rsidRDefault="009141F9" w:rsidP="009141F9">
      <w:pPr>
        <w:pStyle w:val="BodyText100ThemeColour"/>
        <w:rPr>
          <w:rFonts w:cstheme="minorHAnsi"/>
          <w:b/>
          <w:sz w:val="24"/>
        </w:rPr>
      </w:pPr>
      <w:r w:rsidRPr="00C3606D">
        <w:rPr>
          <w:rFonts w:cstheme="minorHAnsi"/>
          <w:b/>
          <w:sz w:val="24"/>
        </w:rPr>
        <w:t>Further information</w:t>
      </w:r>
    </w:p>
    <w:p w14:paraId="7F87AA4A" w14:textId="6C8ADC8E" w:rsidR="009141F9" w:rsidRPr="00B1598C" w:rsidRDefault="009141F9" w:rsidP="009141F9">
      <w:pPr>
        <w:pStyle w:val="BodyText"/>
        <w:spacing w:before="0" w:after="0" w:line="276" w:lineRule="auto"/>
        <w:rPr>
          <w:rFonts w:cstheme="minorHAnsi"/>
          <w:color w:val="auto"/>
          <w:sz w:val="21"/>
          <w:szCs w:val="21"/>
        </w:rPr>
      </w:pPr>
      <w:r w:rsidRPr="00CC3345">
        <w:rPr>
          <w:rFonts w:cstheme="minorHAnsi"/>
          <w:color w:val="auto"/>
          <w:sz w:val="21"/>
          <w:szCs w:val="21"/>
        </w:rPr>
        <w:t>Local Government (Planning and Reporting) Regulations 20</w:t>
      </w:r>
      <w:r w:rsidR="00226402" w:rsidRPr="00CC3345">
        <w:rPr>
          <w:rFonts w:cstheme="minorHAnsi"/>
          <w:color w:val="auto"/>
          <w:sz w:val="21"/>
          <w:szCs w:val="21"/>
        </w:rPr>
        <w:t>20</w:t>
      </w:r>
      <w:r w:rsidRPr="00CC3345">
        <w:rPr>
          <w:rFonts w:cstheme="minorHAnsi"/>
          <w:color w:val="auto"/>
          <w:sz w:val="21"/>
          <w:szCs w:val="21"/>
        </w:rPr>
        <w:t xml:space="preserve"> – Schedule 2 Indicator </w:t>
      </w:r>
      <w:r w:rsidR="00CC3345" w:rsidRPr="00CC3345">
        <w:rPr>
          <w:rFonts w:cstheme="minorHAnsi"/>
          <w:color w:val="auto"/>
          <w:sz w:val="21"/>
          <w:szCs w:val="21"/>
        </w:rPr>
        <w:t>2c</w:t>
      </w:r>
      <w:r w:rsidRPr="00CC3345">
        <w:rPr>
          <w:rFonts w:cstheme="minorHAnsi"/>
          <w:color w:val="auto"/>
          <w:sz w:val="21"/>
          <w:szCs w:val="21"/>
        </w:rPr>
        <w:t xml:space="preserve"> (Page </w:t>
      </w:r>
      <w:r w:rsidR="00CC3345" w:rsidRPr="00CC3345">
        <w:rPr>
          <w:rFonts w:cstheme="minorHAnsi"/>
          <w:color w:val="auto"/>
          <w:sz w:val="21"/>
          <w:szCs w:val="21"/>
        </w:rPr>
        <w:t>36</w:t>
      </w:r>
      <w:r w:rsidRPr="00CC3345">
        <w:rPr>
          <w:rFonts w:cstheme="minorHAnsi"/>
          <w:color w:val="auto"/>
          <w:sz w:val="21"/>
          <w:szCs w:val="21"/>
        </w:rPr>
        <w:t>)</w:t>
      </w:r>
    </w:p>
    <w:p w14:paraId="129CDD95" w14:textId="77777777" w:rsidR="009141F9" w:rsidRPr="00B1598C" w:rsidRDefault="009141F9" w:rsidP="009141F9">
      <w:pPr>
        <w:pStyle w:val="BodyText"/>
        <w:spacing w:before="0" w:after="0" w:line="276" w:lineRule="auto"/>
        <w:rPr>
          <w:rFonts w:cstheme="minorHAnsi"/>
          <w:color w:val="auto"/>
          <w:sz w:val="21"/>
          <w:szCs w:val="21"/>
        </w:rPr>
      </w:pPr>
      <w:r w:rsidRPr="00B1598C">
        <w:rPr>
          <w:rFonts w:cstheme="minorHAnsi"/>
          <w:i/>
          <w:iCs/>
          <w:color w:val="auto"/>
          <w:sz w:val="21"/>
          <w:szCs w:val="21"/>
        </w:rPr>
        <w:t>Planning and Environment Act 1987</w:t>
      </w:r>
    </w:p>
    <w:p w14:paraId="26ED6AFB" w14:textId="77777777" w:rsidR="009141F9" w:rsidRPr="00C3606D" w:rsidRDefault="009141F9" w:rsidP="009141F9">
      <w:pPr>
        <w:pStyle w:val="BodyText100ThemeColour"/>
        <w:rPr>
          <w:rFonts w:cstheme="minorHAnsi"/>
          <w:b/>
          <w:sz w:val="24"/>
        </w:rPr>
      </w:pPr>
      <w:r w:rsidRPr="00C3606D">
        <w:rPr>
          <w:rFonts w:cstheme="minorHAnsi"/>
          <w:b/>
          <w:sz w:val="24"/>
        </w:rPr>
        <w:t>Notes or Case Studies</w:t>
      </w:r>
    </w:p>
    <w:p w14:paraId="7D2DEE74" w14:textId="77777777" w:rsidR="009141F9" w:rsidRPr="004322C6" w:rsidRDefault="009141F9" w:rsidP="004322C6">
      <w:pPr>
        <w:spacing w:before="0" w:after="0" w:line="276" w:lineRule="auto"/>
        <w:rPr>
          <w:rFonts w:cstheme="minorHAnsi"/>
          <w:color w:val="62BB46" w:themeColor="accent3"/>
          <w:sz w:val="21"/>
          <w:szCs w:val="21"/>
          <w:u w:val="single"/>
        </w:rPr>
      </w:pPr>
      <w:r w:rsidRPr="004322C6">
        <w:rPr>
          <w:rFonts w:cstheme="minorHAnsi"/>
          <w:color w:val="62BB46" w:themeColor="accent3"/>
          <w:sz w:val="21"/>
          <w:szCs w:val="21"/>
          <w:u w:val="single"/>
        </w:rPr>
        <w:t>Separation of other service activities</w:t>
      </w:r>
    </w:p>
    <w:p w14:paraId="6621DF16" w14:textId="77777777" w:rsidR="009141F9" w:rsidRPr="00AC78EE" w:rsidRDefault="009141F9" w:rsidP="00BE5AF4">
      <w:pPr>
        <w:spacing w:before="0" w:after="0" w:line="276" w:lineRule="auto"/>
        <w:rPr>
          <w:rFonts w:asciiTheme="minorHAnsi" w:hAnsiTheme="minorHAnsi" w:cstheme="minorHAnsi"/>
          <w:color w:val="auto"/>
          <w:sz w:val="21"/>
          <w:szCs w:val="21"/>
        </w:rPr>
      </w:pPr>
      <w:r w:rsidRPr="00AC78EE">
        <w:rPr>
          <w:rFonts w:asciiTheme="minorHAnsi" w:hAnsiTheme="minorHAnsi" w:cstheme="minorHAnsi"/>
          <w:color w:val="auto"/>
          <w:sz w:val="21"/>
          <w:szCs w:val="21"/>
        </w:rPr>
        <w:t>Where the statutory planning service forms part of a larger budget program including complementary activities such as strategic land use planning and planning enforcement, it will be necessary to separate the costs of the various activities in order to calculate the service cost indicator for statutory planning. The following approach is suggested for allocating costs to activities:</w:t>
      </w:r>
    </w:p>
    <w:p w14:paraId="3C782E14" w14:textId="77777777" w:rsidR="009141F9" w:rsidRPr="00AC78EE" w:rsidRDefault="009141F9" w:rsidP="00BE5AF4">
      <w:pPr>
        <w:pStyle w:val="BodyText"/>
        <w:numPr>
          <w:ilvl w:val="0"/>
          <w:numId w:val="12"/>
        </w:numPr>
        <w:spacing w:before="0" w:line="276" w:lineRule="auto"/>
        <w:rPr>
          <w:rFonts w:cstheme="minorHAnsi"/>
          <w:color w:val="auto"/>
          <w:sz w:val="21"/>
          <w:szCs w:val="21"/>
        </w:rPr>
      </w:pPr>
      <w:r w:rsidRPr="00AC78EE">
        <w:rPr>
          <w:rFonts w:cstheme="minorHAnsi"/>
          <w:color w:val="auto"/>
          <w:sz w:val="21"/>
          <w:szCs w:val="21"/>
        </w:rPr>
        <w:t>specific costs – identify costs which are specific to each activity such as staff, consultants, vehicles and the like and allocate across activities</w:t>
      </w:r>
    </w:p>
    <w:p w14:paraId="7297F773" w14:textId="43FFF12A" w:rsidR="004322C6" w:rsidRPr="00AC78EE" w:rsidRDefault="009141F9" w:rsidP="00BE5AF4">
      <w:pPr>
        <w:pStyle w:val="BodyText"/>
        <w:numPr>
          <w:ilvl w:val="0"/>
          <w:numId w:val="12"/>
        </w:numPr>
        <w:spacing w:before="0" w:line="276" w:lineRule="auto"/>
        <w:rPr>
          <w:rFonts w:cstheme="minorHAnsi"/>
          <w:color w:val="auto"/>
          <w:sz w:val="21"/>
          <w:szCs w:val="21"/>
        </w:rPr>
      </w:pPr>
      <w:r w:rsidRPr="00AC78EE">
        <w:rPr>
          <w:rFonts w:cstheme="minorHAnsi"/>
          <w:color w:val="auto"/>
          <w:sz w:val="21"/>
          <w:szCs w:val="21"/>
        </w:rPr>
        <w:t>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62A73E2C" w14:textId="77777777" w:rsidR="003A157B" w:rsidRPr="003A157B" w:rsidRDefault="003A157B" w:rsidP="009F0A99">
      <w:pPr>
        <w:spacing w:after="0"/>
        <w:rPr>
          <w:rFonts w:cstheme="minorHAnsi"/>
          <w:color w:val="62BB46" w:themeColor="accent3"/>
          <w:sz w:val="21"/>
          <w:szCs w:val="21"/>
          <w:u w:val="single"/>
        </w:rPr>
      </w:pPr>
      <w:r w:rsidRPr="003A157B">
        <w:rPr>
          <w:rFonts w:cstheme="minorHAnsi"/>
          <w:color w:val="62BB46" w:themeColor="accent3"/>
          <w:sz w:val="21"/>
          <w:szCs w:val="21"/>
          <w:u w:val="single"/>
        </w:rPr>
        <w:t>Impact on service hours or delivery resulting from COVID-19</w:t>
      </w:r>
    </w:p>
    <w:p w14:paraId="4508FDBE" w14:textId="2FCFE7FB" w:rsidR="003A157B" w:rsidRDefault="003A157B" w:rsidP="007A6935">
      <w:pPr>
        <w:spacing w:after="0" w:line="276" w:lineRule="auto"/>
        <w:rPr>
          <w:rFonts w:cstheme="minorHAnsi"/>
          <w:color w:val="auto"/>
          <w:sz w:val="21"/>
          <w:szCs w:val="21"/>
        </w:rPr>
      </w:pPr>
      <w:r w:rsidRPr="00B1598C">
        <w:rPr>
          <w:rFonts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of the </w:t>
      </w:r>
      <w:r w:rsidR="004B0588" w:rsidRPr="00B1598C">
        <w:rPr>
          <w:rFonts w:cstheme="minorHAnsi"/>
          <w:color w:val="auto"/>
          <w:sz w:val="21"/>
          <w:szCs w:val="21"/>
        </w:rPr>
        <w:t>p</w:t>
      </w:r>
      <w:r w:rsidRPr="00B1598C">
        <w:rPr>
          <w:rFonts w:cstheme="minorHAnsi"/>
          <w:color w:val="auto"/>
          <w:sz w:val="21"/>
          <w:szCs w:val="21"/>
        </w:rPr>
        <w:t>lanning service, their costs would cease to be included (where practical).</w:t>
      </w:r>
    </w:p>
    <w:p w14:paraId="4CD3B219" w14:textId="77777777" w:rsidR="004322C6" w:rsidRDefault="004322C6">
      <w:pPr>
        <w:spacing w:before="0" w:line="276" w:lineRule="auto"/>
        <w:rPr>
          <w:rFonts w:asciiTheme="minorHAnsi" w:hAnsiTheme="minorHAnsi"/>
          <w:color w:val="000000" w:themeColor="text1"/>
          <w:sz w:val="20"/>
        </w:rPr>
      </w:pPr>
      <w:r>
        <w:br w:type="page"/>
      </w:r>
    </w:p>
    <w:p w14:paraId="15688BB4" w14:textId="77777777" w:rsidR="00E14207" w:rsidRPr="00E14207" w:rsidRDefault="00E14207" w:rsidP="00E14207">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68" w:name="_Toc32323329"/>
      <w:bookmarkStart w:id="169" w:name="_Toc96088561"/>
      <w:r w:rsidRPr="00E14207">
        <w:rPr>
          <w:rFonts w:asciiTheme="minorHAnsi" w:hAnsiTheme="minorHAnsi" w:cstheme="minorHAnsi"/>
          <w:b w:val="0"/>
          <w:color w:val="201547" w:themeColor="text2"/>
          <w:kern w:val="32"/>
          <w:sz w:val="32"/>
          <w:lang w:eastAsia="en-AU"/>
        </w:rPr>
        <w:t>SP4 – Council planning decisions upheld at VCAT (Audited)</w:t>
      </w:r>
      <w:bookmarkEnd w:id="168"/>
      <w:bookmarkEnd w:id="169"/>
      <w:r w:rsidRPr="00E14207">
        <w:rPr>
          <w:rFonts w:asciiTheme="minorHAnsi" w:hAnsiTheme="minorHAnsi" w:cstheme="minorHAnsi"/>
          <w:b w:val="0"/>
          <w:color w:val="201547" w:themeColor="text2"/>
          <w:kern w:val="32"/>
          <w:sz w:val="32"/>
          <w:lang w:eastAsia="en-AU"/>
        </w:rPr>
        <w:t xml:space="preserve"> </w:t>
      </w:r>
    </w:p>
    <w:p w14:paraId="66C439F3" w14:textId="77777777" w:rsidR="00E14207" w:rsidRPr="00C3606D" w:rsidRDefault="00E14207" w:rsidP="00E14207">
      <w:pPr>
        <w:pStyle w:val="BodyText100ThemeColour"/>
        <w:rPr>
          <w:rFonts w:cstheme="minorHAnsi"/>
          <w:b/>
          <w:sz w:val="24"/>
        </w:rPr>
      </w:pPr>
      <w:r w:rsidRPr="00C3606D">
        <w:rPr>
          <w:rFonts w:cstheme="minorHAnsi"/>
          <w:b/>
          <w:sz w:val="24"/>
        </w:rPr>
        <w:t>Definition</w:t>
      </w:r>
    </w:p>
    <w:p w14:paraId="10F01D03" w14:textId="77777777" w:rsidR="00E14207" w:rsidRPr="00B1598C" w:rsidRDefault="00E14207" w:rsidP="00E14207">
      <w:pPr>
        <w:pStyle w:val="BodyText"/>
        <w:rPr>
          <w:rStyle w:val="normaltextrun1"/>
          <w:rFonts w:cstheme="minorHAnsi"/>
          <w:color w:val="auto"/>
          <w:szCs w:val="24"/>
        </w:rPr>
      </w:pPr>
      <w:r w:rsidRPr="00B1598C">
        <w:rPr>
          <w:rStyle w:val="normaltextrun1"/>
          <w:rFonts w:cstheme="minorHAnsi"/>
          <w:color w:val="auto"/>
          <w:sz w:val="24"/>
          <w:szCs w:val="24"/>
        </w:rPr>
        <w:t xml:space="preserve">The percentage of planning application decisions subject to review by VCAT that were not set aside. </w:t>
      </w:r>
      <w:r w:rsidRPr="00B1598C">
        <w:rPr>
          <w:rStyle w:val="normaltextrun1"/>
          <w:rFonts w:cstheme="minorHAnsi"/>
          <w:color w:val="auto"/>
          <w:szCs w:val="24"/>
        </w:rPr>
        <w:t> </w:t>
      </w:r>
    </w:p>
    <w:p w14:paraId="6695A79F" w14:textId="77777777" w:rsidR="00E14207" w:rsidRPr="00C3606D" w:rsidRDefault="00E14207" w:rsidP="00E14207">
      <w:pPr>
        <w:pStyle w:val="BodyText100ThemeColour"/>
        <w:rPr>
          <w:rFonts w:cstheme="minorHAnsi"/>
          <w:b/>
          <w:sz w:val="24"/>
        </w:rPr>
      </w:pPr>
      <w:r w:rsidRPr="00C3606D">
        <w:rPr>
          <w:rFonts w:cstheme="minorHAnsi"/>
          <w:b/>
          <w:sz w:val="24"/>
        </w:rPr>
        <w:t>Calculation</w:t>
      </w:r>
    </w:p>
    <w:p w14:paraId="164C6D0F" w14:textId="77777777" w:rsidR="00E14207" w:rsidRPr="005403CD" w:rsidRDefault="00E14207" w:rsidP="00E14207">
      <w:pPr>
        <w:pStyle w:val="paragraph"/>
        <w:spacing w:line="276" w:lineRule="auto"/>
        <w:textAlignment w:val="baseline"/>
        <w:rPr>
          <w:rFonts w:asciiTheme="minorHAnsi" w:hAnsiTheme="minorHAnsi" w:cstheme="minorHAnsi"/>
          <w:color w:val="62BB46" w:themeColor="accent3"/>
          <w:sz w:val="21"/>
          <w:szCs w:val="21"/>
        </w:rPr>
      </w:pPr>
      <w:r w:rsidRPr="005403CD">
        <w:rPr>
          <w:rStyle w:val="normaltextrun1"/>
          <w:rFonts w:asciiTheme="minorHAnsi" w:hAnsiTheme="minorHAnsi" w:cstheme="minorHAnsi"/>
          <w:color w:val="62BB46" w:themeColor="accent3"/>
          <w:sz w:val="21"/>
          <w:szCs w:val="21"/>
          <w:u w:val="single"/>
        </w:rPr>
        <w:t>Numerator</w:t>
      </w:r>
      <w:r w:rsidRPr="005403CD">
        <w:rPr>
          <w:rStyle w:val="eop"/>
          <w:rFonts w:asciiTheme="minorHAnsi" w:hAnsiTheme="minorHAnsi" w:cstheme="minorHAnsi"/>
          <w:color w:val="62BB46" w:themeColor="accent3"/>
          <w:sz w:val="21"/>
          <w:szCs w:val="21"/>
        </w:rPr>
        <w:t> </w:t>
      </w:r>
    </w:p>
    <w:p w14:paraId="0D009A51" w14:textId="77777777" w:rsidR="00E14207" w:rsidRPr="00EA7B4A" w:rsidRDefault="00E14207" w:rsidP="00E14207">
      <w:pPr>
        <w:pStyle w:val="paragraph"/>
        <w:spacing w:after="240" w:line="276" w:lineRule="auto"/>
        <w:textAlignment w:val="baseline"/>
        <w:rPr>
          <w:rFonts w:asciiTheme="minorHAnsi" w:hAnsiTheme="minorHAnsi" w:cstheme="minorHAnsi"/>
          <w:sz w:val="21"/>
          <w:szCs w:val="21"/>
        </w:rPr>
      </w:pPr>
      <w:r w:rsidRPr="00EA7B4A">
        <w:rPr>
          <w:rStyle w:val="normaltextrun1"/>
          <w:rFonts w:asciiTheme="minorHAnsi" w:hAnsiTheme="minorHAnsi" w:cstheme="minorHAnsi"/>
          <w:sz w:val="21"/>
          <w:szCs w:val="21"/>
        </w:rPr>
        <w:t>Number of VCAT decisions that did not set aside council’s decision in relation to a planning application</w:t>
      </w:r>
    </w:p>
    <w:p w14:paraId="6B2CBBF0" w14:textId="77777777" w:rsidR="00E14207" w:rsidRPr="005403CD" w:rsidRDefault="00E14207" w:rsidP="00E14207">
      <w:pPr>
        <w:pStyle w:val="paragraph"/>
        <w:spacing w:line="276" w:lineRule="auto"/>
        <w:textAlignment w:val="baseline"/>
        <w:rPr>
          <w:rFonts w:asciiTheme="minorHAnsi" w:hAnsiTheme="minorHAnsi" w:cstheme="minorHAnsi"/>
          <w:color w:val="62BB46" w:themeColor="accent3"/>
          <w:sz w:val="21"/>
          <w:szCs w:val="21"/>
        </w:rPr>
      </w:pPr>
      <w:r w:rsidRPr="005403CD">
        <w:rPr>
          <w:rStyle w:val="normaltextrun1"/>
          <w:rFonts w:asciiTheme="minorHAnsi" w:hAnsiTheme="minorHAnsi" w:cstheme="minorHAnsi"/>
          <w:color w:val="62BB46" w:themeColor="accent3"/>
          <w:sz w:val="21"/>
          <w:szCs w:val="21"/>
          <w:u w:val="single"/>
        </w:rPr>
        <w:t>Denominator</w:t>
      </w:r>
      <w:r w:rsidRPr="005403CD">
        <w:rPr>
          <w:rStyle w:val="eop"/>
          <w:rFonts w:asciiTheme="minorHAnsi" w:hAnsiTheme="minorHAnsi" w:cstheme="minorHAnsi"/>
          <w:color w:val="62BB46" w:themeColor="accent3"/>
          <w:sz w:val="21"/>
          <w:szCs w:val="21"/>
        </w:rPr>
        <w:t> </w:t>
      </w:r>
    </w:p>
    <w:p w14:paraId="6E14463C" w14:textId="4440FAC9" w:rsidR="00E14207" w:rsidRPr="00533564" w:rsidRDefault="00E14207" w:rsidP="005403CD">
      <w:pPr>
        <w:pStyle w:val="BodyText"/>
        <w:spacing w:before="0" w:line="276" w:lineRule="auto"/>
        <w:rPr>
          <w:rStyle w:val="normaltextrun1"/>
          <w:rFonts w:cstheme="minorHAnsi"/>
          <w:color w:val="auto"/>
          <w:sz w:val="21"/>
          <w:szCs w:val="21"/>
        </w:rPr>
      </w:pPr>
      <w:r w:rsidRPr="00533564">
        <w:rPr>
          <w:rStyle w:val="normaltextrun1"/>
          <w:rFonts w:cstheme="minorHAnsi"/>
          <w:color w:val="auto"/>
          <w:sz w:val="21"/>
          <w:szCs w:val="21"/>
        </w:rPr>
        <w:t>Number of VCAT decisions in relation to planning applications</w:t>
      </w:r>
    </w:p>
    <w:p w14:paraId="1AD74CE8" w14:textId="77777777" w:rsidR="00E14207" w:rsidRPr="00533564" w:rsidRDefault="00E14207" w:rsidP="00E14207">
      <w:pPr>
        <w:pStyle w:val="BodyText"/>
        <w:spacing w:before="0" w:after="0" w:line="276" w:lineRule="auto"/>
        <w:rPr>
          <w:rFonts w:cstheme="minorHAnsi"/>
          <w:color w:val="auto"/>
          <w:sz w:val="21"/>
          <w:szCs w:val="21"/>
        </w:rPr>
      </w:pPr>
      <w:r w:rsidRPr="00533564">
        <w:rPr>
          <w:rStyle w:val="normaltextrun1"/>
          <w:rFonts w:cstheme="minorHAnsi"/>
          <w:color w:val="auto"/>
          <w:sz w:val="21"/>
          <w:szCs w:val="21"/>
        </w:rPr>
        <w:t>The result is multiplied by 100.</w:t>
      </w:r>
    </w:p>
    <w:p w14:paraId="50AE2357" w14:textId="77777777" w:rsidR="00E14207" w:rsidRPr="00C3606D" w:rsidRDefault="00E14207" w:rsidP="00E14207">
      <w:pPr>
        <w:pStyle w:val="BodyText100ThemeColour"/>
        <w:rPr>
          <w:rFonts w:cstheme="minorHAnsi"/>
          <w:b/>
          <w:sz w:val="24"/>
        </w:rPr>
      </w:pPr>
      <w:r w:rsidRPr="00C3606D">
        <w:rPr>
          <w:rFonts w:cstheme="minorHAnsi"/>
          <w:b/>
          <w:sz w:val="24"/>
        </w:rPr>
        <w:t xml:space="preserve">Key terms </w:t>
      </w:r>
    </w:p>
    <w:p w14:paraId="438EB040" w14:textId="77777777" w:rsidR="00E14207" w:rsidRPr="005403CD" w:rsidRDefault="00E14207" w:rsidP="005403CD">
      <w:pPr>
        <w:spacing w:before="0" w:after="0" w:line="276" w:lineRule="auto"/>
        <w:rPr>
          <w:rFonts w:cstheme="minorHAnsi"/>
          <w:color w:val="62BB46" w:themeColor="accent3"/>
          <w:sz w:val="21"/>
          <w:szCs w:val="21"/>
          <w:u w:val="single"/>
        </w:rPr>
      </w:pPr>
      <w:r w:rsidRPr="005403CD">
        <w:rPr>
          <w:rFonts w:cstheme="minorHAnsi"/>
          <w:color w:val="62BB46" w:themeColor="accent3"/>
          <w:sz w:val="21"/>
          <w:szCs w:val="21"/>
          <w:u w:val="single"/>
        </w:rPr>
        <w:t>Planning application</w:t>
      </w:r>
    </w:p>
    <w:p w14:paraId="77EA5890" w14:textId="57D0EBF3" w:rsidR="00E14207" w:rsidRPr="006771E2" w:rsidRDefault="00E14207" w:rsidP="005403CD">
      <w:pPr>
        <w:spacing w:before="0" w:line="276" w:lineRule="auto"/>
        <w:rPr>
          <w:rFonts w:cstheme="minorHAnsi"/>
          <w:color w:val="auto"/>
          <w:sz w:val="21"/>
          <w:szCs w:val="21"/>
        </w:rPr>
      </w:pPr>
      <w:r w:rsidRPr="006771E2">
        <w:rPr>
          <w:rFonts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74547AD4" w14:textId="77777777" w:rsidR="00E14207" w:rsidRPr="00EC5A41" w:rsidRDefault="00E14207" w:rsidP="00EC5A41">
      <w:pPr>
        <w:spacing w:before="0" w:after="0" w:line="276" w:lineRule="auto"/>
        <w:rPr>
          <w:rFonts w:cstheme="minorHAnsi"/>
          <w:color w:val="62BB46" w:themeColor="accent3"/>
          <w:sz w:val="21"/>
          <w:szCs w:val="21"/>
          <w:u w:val="single"/>
        </w:rPr>
      </w:pPr>
      <w:r w:rsidRPr="00EC5A41">
        <w:rPr>
          <w:rFonts w:cstheme="minorHAnsi"/>
          <w:color w:val="62BB46" w:themeColor="accent3"/>
          <w:sz w:val="21"/>
          <w:szCs w:val="21"/>
          <w:u w:val="single"/>
        </w:rPr>
        <w:t>VicSmart</w:t>
      </w:r>
    </w:p>
    <w:p w14:paraId="59899643" w14:textId="1339EFCA" w:rsidR="00E14207" w:rsidRPr="00533564" w:rsidRDefault="00E14207" w:rsidP="00EC5A41">
      <w:pPr>
        <w:spacing w:before="0" w:line="276" w:lineRule="auto"/>
        <w:rPr>
          <w:rFonts w:cstheme="minorHAnsi"/>
          <w:color w:val="auto"/>
          <w:sz w:val="21"/>
          <w:szCs w:val="21"/>
        </w:rPr>
      </w:pPr>
      <w:r w:rsidRPr="00533564">
        <w:rPr>
          <w:rFonts w:cstheme="minorHAnsi"/>
          <w:color w:val="auto"/>
          <w:sz w:val="21"/>
          <w:szCs w:val="21"/>
        </w:rPr>
        <w:t>Is a streamlined planning permit assessment process for low impact applications.</w:t>
      </w:r>
    </w:p>
    <w:p w14:paraId="0E567417" w14:textId="77777777" w:rsidR="00E14207" w:rsidRPr="00EC5A41" w:rsidRDefault="00E14207" w:rsidP="00EC5A41">
      <w:pPr>
        <w:spacing w:before="0" w:after="0" w:line="276" w:lineRule="auto"/>
        <w:rPr>
          <w:rFonts w:cstheme="minorHAnsi"/>
          <w:color w:val="62BB46" w:themeColor="accent3"/>
          <w:sz w:val="21"/>
          <w:szCs w:val="21"/>
          <w:u w:val="single"/>
        </w:rPr>
      </w:pPr>
      <w:r w:rsidRPr="00EC5A41">
        <w:rPr>
          <w:rFonts w:cstheme="minorHAnsi"/>
          <w:color w:val="62BB46" w:themeColor="accent3"/>
          <w:sz w:val="21"/>
          <w:szCs w:val="21"/>
          <w:u w:val="single"/>
        </w:rPr>
        <w:t>VCAT</w:t>
      </w:r>
    </w:p>
    <w:p w14:paraId="783274DB" w14:textId="5DB2E3C4" w:rsidR="00E14207" w:rsidRPr="00533564" w:rsidRDefault="00E14207" w:rsidP="002167C6">
      <w:pPr>
        <w:spacing w:before="0" w:line="276" w:lineRule="auto"/>
        <w:rPr>
          <w:rFonts w:cstheme="minorHAnsi"/>
          <w:color w:val="auto"/>
          <w:sz w:val="21"/>
          <w:szCs w:val="21"/>
        </w:rPr>
      </w:pPr>
      <w:r w:rsidRPr="00533564">
        <w:rPr>
          <w:rFonts w:cstheme="minorHAnsi"/>
          <w:color w:val="auto"/>
          <w:sz w:val="21"/>
          <w:szCs w:val="21"/>
        </w:rPr>
        <w:t xml:space="preserve">The Victorian Civil and Administrative Tribunal hears cases and resolves disputes through negotiation, mediation and hearings </w:t>
      </w:r>
    </w:p>
    <w:p w14:paraId="42B9F6F6" w14:textId="77777777" w:rsidR="00E14207" w:rsidRPr="002167C6" w:rsidRDefault="00E14207" w:rsidP="002167C6">
      <w:pPr>
        <w:spacing w:before="0" w:after="0" w:line="276" w:lineRule="auto"/>
        <w:rPr>
          <w:rFonts w:cstheme="minorHAnsi"/>
          <w:color w:val="62BB46" w:themeColor="accent3"/>
          <w:sz w:val="21"/>
          <w:szCs w:val="21"/>
          <w:u w:val="single"/>
        </w:rPr>
      </w:pPr>
      <w:r w:rsidRPr="002167C6">
        <w:rPr>
          <w:rFonts w:cstheme="minorHAnsi"/>
          <w:color w:val="62BB46" w:themeColor="accent3"/>
          <w:sz w:val="21"/>
          <w:szCs w:val="21"/>
          <w:u w:val="single"/>
        </w:rPr>
        <w:t>VCAT decisions</w:t>
      </w:r>
    </w:p>
    <w:p w14:paraId="73440984" w14:textId="77777777" w:rsidR="00E14207" w:rsidRPr="00533564" w:rsidRDefault="00E14207" w:rsidP="00C3364E">
      <w:pPr>
        <w:spacing w:before="0" w:after="240" w:line="276" w:lineRule="auto"/>
        <w:rPr>
          <w:rFonts w:cstheme="minorHAnsi"/>
          <w:color w:val="auto"/>
          <w:sz w:val="21"/>
          <w:szCs w:val="21"/>
        </w:rPr>
      </w:pPr>
      <w:r w:rsidRPr="00533564">
        <w:rPr>
          <w:rFonts w:cstheme="minorHAnsi"/>
          <w:color w:val="auto"/>
          <w:sz w:val="21"/>
          <w:szCs w:val="21"/>
        </w:rPr>
        <w:t xml:space="preserve">Is all decisions on applications for review by VCAT as per Part 4, Division 2 of the </w:t>
      </w:r>
      <w:r w:rsidRPr="00533564">
        <w:rPr>
          <w:rFonts w:cstheme="minorHAnsi"/>
          <w:i/>
          <w:iCs/>
          <w:color w:val="auto"/>
          <w:sz w:val="21"/>
          <w:szCs w:val="21"/>
        </w:rPr>
        <w:t xml:space="preserve">Planning and Environment Act 1987. </w:t>
      </w:r>
      <w:r w:rsidRPr="00533564">
        <w:rPr>
          <w:rFonts w:cstheme="minorHAnsi"/>
          <w:color w:val="auto"/>
          <w:sz w:val="21"/>
          <w:szCs w:val="21"/>
        </w:rPr>
        <w:t xml:space="preserve">It does not include consent orders approved by VCAT or applications withdrawn. </w:t>
      </w:r>
    </w:p>
    <w:p w14:paraId="142DF81B" w14:textId="77777777" w:rsidR="00E14207" w:rsidRPr="00BF63BE" w:rsidRDefault="00E14207" w:rsidP="00D524D3">
      <w:pPr>
        <w:spacing w:before="0" w:after="0" w:line="276" w:lineRule="auto"/>
        <w:rPr>
          <w:rFonts w:cstheme="minorHAnsi"/>
          <w:sz w:val="21"/>
          <w:szCs w:val="21"/>
          <w:u w:val="single"/>
        </w:rPr>
      </w:pPr>
      <w:r w:rsidRPr="00C3364E">
        <w:rPr>
          <w:rFonts w:cstheme="minorHAnsi"/>
          <w:color w:val="62BB46" w:themeColor="accent3"/>
          <w:sz w:val="21"/>
          <w:szCs w:val="21"/>
          <w:u w:val="single"/>
        </w:rPr>
        <w:t>Not Set Aside</w:t>
      </w:r>
      <w:r>
        <w:rPr>
          <w:rFonts w:cstheme="minorHAnsi"/>
          <w:sz w:val="21"/>
          <w:szCs w:val="21"/>
          <w:u w:val="single"/>
        </w:rPr>
        <w:br/>
      </w:r>
      <w:r w:rsidRPr="00533564">
        <w:rPr>
          <w:rFonts w:cstheme="minorHAnsi"/>
          <w:color w:val="auto"/>
          <w:sz w:val="21"/>
          <w:szCs w:val="21"/>
        </w:rPr>
        <w:t>Where the tribunal has found in favour of the original decision. The decision ‘Not Set Aside’ includes upheld, varied, affirmed, not appealed and remitted. In this context, 'not appealed' refers to VCAT's decision not being appealed by the parties involved. The measure is concerned with decisions that are made by VCAT in support of council's decision.</w:t>
      </w:r>
    </w:p>
    <w:p w14:paraId="4293CDB2" w14:textId="77777777" w:rsidR="00E14207" w:rsidRPr="00C3606D" w:rsidRDefault="00E14207" w:rsidP="00E14207">
      <w:pPr>
        <w:pStyle w:val="BodyText100ThemeColour"/>
        <w:rPr>
          <w:rFonts w:cstheme="minorHAnsi"/>
          <w:b/>
          <w:sz w:val="24"/>
        </w:rPr>
      </w:pPr>
      <w:r w:rsidRPr="00C3606D">
        <w:rPr>
          <w:rFonts w:cstheme="minorHAnsi"/>
          <w:b/>
          <w:sz w:val="24"/>
        </w:rPr>
        <w:t>Classification</w:t>
      </w:r>
    </w:p>
    <w:p w14:paraId="3B46EDBF" w14:textId="77777777" w:rsidR="00E14207" w:rsidRPr="00533564" w:rsidRDefault="00E14207" w:rsidP="00E14207">
      <w:pPr>
        <w:pStyle w:val="BodyText"/>
        <w:spacing w:before="0" w:after="0" w:line="276" w:lineRule="auto"/>
        <w:rPr>
          <w:rFonts w:cstheme="minorHAnsi"/>
          <w:color w:val="auto"/>
          <w:sz w:val="21"/>
          <w:szCs w:val="21"/>
        </w:rPr>
      </w:pPr>
      <w:r w:rsidRPr="00533564">
        <w:rPr>
          <w:rFonts w:cstheme="minorHAnsi"/>
          <w:color w:val="auto"/>
          <w:sz w:val="21"/>
          <w:szCs w:val="21"/>
        </w:rPr>
        <w:t>Output indicator – Decision making</w:t>
      </w:r>
    </w:p>
    <w:p w14:paraId="2B1B8830" w14:textId="77777777" w:rsidR="00E14207" w:rsidRPr="00C3606D" w:rsidRDefault="00E14207" w:rsidP="00E14207">
      <w:pPr>
        <w:pStyle w:val="BodyText100ThemeColour"/>
        <w:rPr>
          <w:rFonts w:cstheme="minorHAnsi"/>
          <w:b/>
          <w:sz w:val="24"/>
        </w:rPr>
      </w:pPr>
      <w:r w:rsidRPr="00C3606D">
        <w:rPr>
          <w:rFonts w:cstheme="minorHAnsi"/>
          <w:b/>
          <w:sz w:val="24"/>
        </w:rPr>
        <w:t>Data source</w:t>
      </w:r>
    </w:p>
    <w:p w14:paraId="5A445E12" w14:textId="77777777" w:rsidR="00E14207" w:rsidRPr="00533564" w:rsidRDefault="00E14207" w:rsidP="00E14207">
      <w:pPr>
        <w:pStyle w:val="BodyText"/>
        <w:spacing w:before="0" w:after="0" w:line="276" w:lineRule="auto"/>
        <w:rPr>
          <w:rFonts w:cstheme="minorHAnsi"/>
          <w:color w:val="auto"/>
          <w:sz w:val="21"/>
          <w:szCs w:val="21"/>
        </w:rPr>
      </w:pPr>
      <w:r w:rsidRPr="00533564">
        <w:rPr>
          <w:rFonts w:cstheme="minorHAnsi"/>
          <w:color w:val="auto"/>
          <w:sz w:val="21"/>
          <w:szCs w:val="21"/>
        </w:rPr>
        <w:t xml:space="preserve">Any manual record (such as advice from VCAT) which indicates the number and outcome of VCAT decisions relating to council planning applications. </w:t>
      </w:r>
    </w:p>
    <w:p w14:paraId="0BD9C111" w14:textId="77777777" w:rsidR="00E14207" w:rsidRPr="005A3816" w:rsidRDefault="00E14207" w:rsidP="00E14207">
      <w:pPr>
        <w:pStyle w:val="BodyText100ThemeColour"/>
        <w:rPr>
          <w:rFonts w:cstheme="minorHAnsi"/>
          <w:b/>
          <w:bCs/>
          <w:sz w:val="24"/>
          <w:szCs w:val="24"/>
        </w:rPr>
      </w:pPr>
      <w:r w:rsidRPr="005A3816">
        <w:rPr>
          <w:rFonts w:cstheme="minorHAnsi"/>
          <w:b/>
          <w:bCs/>
          <w:sz w:val="24"/>
          <w:szCs w:val="24"/>
        </w:rPr>
        <w:t>Audit</w:t>
      </w:r>
    </w:p>
    <w:p w14:paraId="3BD06B90" w14:textId="77777777" w:rsidR="00E14207" w:rsidRPr="00D524D3" w:rsidRDefault="00E14207" w:rsidP="00D524D3">
      <w:pPr>
        <w:spacing w:before="0" w:after="0" w:line="276" w:lineRule="auto"/>
        <w:rPr>
          <w:rFonts w:cstheme="minorHAnsi"/>
          <w:color w:val="62BB46" w:themeColor="accent3"/>
          <w:sz w:val="21"/>
          <w:szCs w:val="21"/>
          <w:u w:val="single"/>
        </w:rPr>
      </w:pPr>
      <w:r w:rsidRPr="00D524D3">
        <w:rPr>
          <w:rFonts w:cstheme="minorHAnsi"/>
          <w:color w:val="62BB46" w:themeColor="accent3"/>
          <w:sz w:val="21"/>
          <w:szCs w:val="21"/>
          <w:u w:val="single"/>
        </w:rPr>
        <w:t>Evidence</w:t>
      </w:r>
    </w:p>
    <w:p w14:paraId="45BB4A9B" w14:textId="77777777" w:rsidR="00E14207" w:rsidRPr="00533564" w:rsidRDefault="00E14207" w:rsidP="00D524D3">
      <w:pPr>
        <w:spacing w:before="0" w:after="0" w:line="276" w:lineRule="auto"/>
        <w:rPr>
          <w:rFonts w:cstheme="minorHAnsi"/>
          <w:color w:val="auto"/>
          <w:sz w:val="21"/>
          <w:szCs w:val="21"/>
        </w:rPr>
      </w:pPr>
      <w:r w:rsidRPr="00533564">
        <w:rPr>
          <w:rFonts w:cstheme="minorHAnsi"/>
          <w:color w:val="auto"/>
          <w:sz w:val="21"/>
          <w:szCs w:val="21"/>
        </w:rPr>
        <w:t>Council record of:</w:t>
      </w:r>
    </w:p>
    <w:p w14:paraId="3D29E73D" w14:textId="77777777" w:rsidR="00E14207" w:rsidRPr="00533564" w:rsidRDefault="00E14207" w:rsidP="00DA452B">
      <w:pPr>
        <w:numPr>
          <w:ilvl w:val="0"/>
          <w:numId w:val="5"/>
        </w:numPr>
        <w:spacing w:before="0" w:line="276" w:lineRule="auto"/>
        <w:ind w:left="318" w:hanging="283"/>
        <w:rPr>
          <w:rFonts w:cstheme="minorHAnsi"/>
          <w:color w:val="auto"/>
          <w:sz w:val="21"/>
          <w:szCs w:val="21"/>
        </w:rPr>
      </w:pPr>
      <w:r w:rsidRPr="00533564">
        <w:rPr>
          <w:rFonts w:cstheme="minorHAnsi"/>
          <w:color w:val="auto"/>
          <w:sz w:val="21"/>
          <w:szCs w:val="21"/>
        </w:rPr>
        <w:t>all VCAT planning application matters in which council has been named as a party</w:t>
      </w:r>
    </w:p>
    <w:p w14:paraId="0B98DB37" w14:textId="7436C556" w:rsidR="00E14207" w:rsidRPr="00533564" w:rsidRDefault="00E14207" w:rsidP="00DA452B">
      <w:pPr>
        <w:numPr>
          <w:ilvl w:val="0"/>
          <w:numId w:val="5"/>
        </w:numPr>
        <w:spacing w:before="0" w:line="276" w:lineRule="auto"/>
        <w:ind w:left="318" w:hanging="283"/>
        <w:rPr>
          <w:rFonts w:cstheme="minorHAnsi"/>
          <w:color w:val="auto"/>
          <w:sz w:val="21"/>
          <w:szCs w:val="21"/>
        </w:rPr>
      </w:pPr>
      <w:r w:rsidRPr="00533564">
        <w:rPr>
          <w:rFonts w:cstheme="minorHAnsi"/>
          <w:color w:val="auto"/>
          <w:sz w:val="21"/>
          <w:szCs w:val="21"/>
        </w:rPr>
        <w:t>the outcome of the planning application matters</w:t>
      </w:r>
    </w:p>
    <w:p w14:paraId="743D5F16" w14:textId="3A6341D6" w:rsidR="00AD5415" w:rsidRPr="00533564" w:rsidRDefault="00FF1CFB" w:rsidP="00DA452B">
      <w:pPr>
        <w:numPr>
          <w:ilvl w:val="0"/>
          <w:numId w:val="5"/>
        </w:numPr>
        <w:spacing w:before="0" w:line="276" w:lineRule="auto"/>
        <w:ind w:left="318" w:hanging="283"/>
        <w:rPr>
          <w:rFonts w:cstheme="minorHAnsi"/>
          <w:color w:val="auto"/>
          <w:sz w:val="21"/>
          <w:szCs w:val="21"/>
        </w:rPr>
      </w:pPr>
      <w:r w:rsidRPr="00533564">
        <w:rPr>
          <w:rFonts w:cstheme="minorHAnsi"/>
          <w:color w:val="auto"/>
          <w:sz w:val="21"/>
          <w:szCs w:val="21"/>
        </w:rPr>
        <w:t>Copies of correspondence from VCAT</w:t>
      </w:r>
    </w:p>
    <w:p w14:paraId="0CE177F3" w14:textId="5B2E7548" w:rsidR="00332414" w:rsidRPr="00533564" w:rsidRDefault="00332414" w:rsidP="00DA452B">
      <w:pPr>
        <w:numPr>
          <w:ilvl w:val="0"/>
          <w:numId w:val="5"/>
        </w:numPr>
        <w:spacing w:before="0" w:line="276" w:lineRule="auto"/>
        <w:ind w:left="318" w:hanging="283"/>
        <w:rPr>
          <w:rFonts w:cstheme="minorHAnsi"/>
          <w:color w:val="auto"/>
          <w:sz w:val="21"/>
          <w:szCs w:val="21"/>
        </w:rPr>
      </w:pPr>
      <w:r w:rsidRPr="00533564">
        <w:rPr>
          <w:rFonts w:cstheme="minorHAnsi"/>
          <w:color w:val="auto"/>
          <w:sz w:val="21"/>
          <w:szCs w:val="21"/>
        </w:rPr>
        <w:t>Council officer reports to council throughout the year</w:t>
      </w:r>
    </w:p>
    <w:p w14:paraId="3258234B" w14:textId="77777777" w:rsidR="00E14207" w:rsidRPr="00C3606D" w:rsidRDefault="00E14207" w:rsidP="00E14207">
      <w:pPr>
        <w:pStyle w:val="BodyText100ThemeColour"/>
        <w:rPr>
          <w:rFonts w:cstheme="minorHAnsi"/>
          <w:b/>
          <w:sz w:val="24"/>
        </w:rPr>
      </w:pPr>
      <w:r w:rsidRPr="00C3606D">
        <w:rPr>
          <w:rFonts w:cstheme="minorHAnsi"/>
          <w:b/>
          <w:sz w:val="24"/>
        </w:rPr>
        <w:t>Data use / Community outcome</w:t>
      </w:r>
    </w:p>
    <w:p w14:paraId="7A4ED2CD" w14:textId="77777777" w:rsidR="00E14207" w:rsidRPr="00533564" w:rsidRDefault="00E14207" w:rsidP="00E14207">
      <w:pPr>
        <w:pStyle w:val="BodyText"/>
        <w:spacing w:before="0" w:after="0" w:line="276" w:lineRule="auto"/>
        <w:rPr>
          <w:rFonts w:cstheme="minorHAnsi"/>
          <w:color w:val="auto"/>
          <w:sz w:val="21"/>
          <w:szCs w:val="21"/>
          <w:lang w:eastAsia="en-AU"/>
        </w:rPr>
      </w:pPr>
      <w:r w:rsidRPr="00533564">
        <w:rPr>
          <w:rFonts w:cstheme="minorHAnsi"/>
          <w:color w:val="auto"/>
          <w:sz w:val="21"/>
          <w:szCs w:val="21"/>
          <w:lang w:eastAsia="en-AU"/>
        </w:rPr>
        <w:t>Assessment of the degree to which council planning application processing and decisions are consistent with the local planning scheme. Higher proportion of VCAT decisions that do not set aside council’s decision suggests an improvement in the effectiveness of council’s statutory planning decisions.</w:t>
      </w:r>
    </w:p>
    <w:p w14:paraId="3CFA0B84" w14:textId="77777777" w:rsidR="00E14207" w:rsidRPr="00C3606D" w:rsidRDefault="00E14207" w:rsidP="00E14207">
      <w:pPr>
        <w:pStyle w:val="BodyText100ThemeColour"/>
        <w:rPr>
          <w:rFonts w:cstheme="minorHAnsi"/>
          <w:b/>
          <w:sz w:val="24"/>
        </w:rPr>
      </w:pPr>
      <w:r w:rsidRPr="00C3606D">
        <w:rPr>
          <w:rFonts w:cstheme="minorHAnsi"/>
          <w:b/>
          <w:sz w:val="24"/>
        </w:rPr>
        <w:t>Suitability for target setting</w:t>
      </w:r>
    </w:p>
    <w:p w14:paraId="5F98A955" w14:textId="77777777" w:rsidR="00E14207" w:rsidRPr="00533564" w:rsidRDefault="00E14207" w:rsidP="00533564">
      <w:pPr>
        <w:pStyle w:val="BodyText"/>
        <w:spacing w:before="0" w:after="0" w:line="276" w:lineRule="auto"/>
        <w:rPr>
          <w:rFonts w:cstheme="minorHAnsi"/>
          <w:color w:val="auto"/>
        </w:rPr>
      </w:pPr>
      <w:r w:rsidRPr="00533564">
        <w:rPr>
          <w:rFonts w:cstheme="minorHAnsi"/>
          <w:b/>
          <w:bCs/>
          <w:color w:val="auto"/>
          <w:sz w:val="21"/>
          <w:szCs w:val="21"/>
        </w:rPr>
        <w:t>Good</w:t>
      </w:r>
    </w:p>
    <w:p w14:paraId="61CB3397" w14:textId="77777777" w:rsidR="00942FE8" w:rsidRPr="00533564" w:rsidRDefault="00E14207" w:rsidP="00533564">
      <w:pPr>
        <w:pStyle w:val="BodyText100ThemeColour"/>
        <w:spacing w:before="0" w:line="276" w:lineRule="auto"/>
        <w:rPr>
          <w:rFonts w:cstheme="minorHAnsi"/>
          <w:color w:val="auto"/>
          <w:sz w:val="21"/>
          <w:szCs w:val="21"/>
        </w:rPr>
      </w:pPr>
      <w:r w:rsidRPr="00533564">
        <w:rPr>
          <w:rFonts w:cstheme="minorHAnsi"/>
          <w:color w:val="auto"/>
          <w:sz w:val="21"/>
          <w:szCs w:val="21"/>
        </w:rPr>
        <w:t xml:space="preserve">Data may fluctuate between years, but council has some influence over the outcome.      </w:t>
      </w:r>
    </w:p>
    <w:p w14:paraId="7EA50EAC" w14:textId="05DF479E" w:rsidR="00E14207" w:rsidRPr="00C3606D" w:rsidRDefault="00E14207" w:rsidP="00E14207">
      <w:pPr>
        <w:pStyle w:val="BodyText100ThemeColour"/>
        <w:rPr>
          <w:rFonts w:cstheme="minorHAnsi"/>
          <w:b/>
          <w:sz w:val="24"/>
        </w:rPr>
      </w:pPr>
      <w:r w:rsidRPr="0081643B">
        <w:rPr>
          <w:rFonts w:cstheme="minorHAnsi"/>
          <w:color w:val="000000" w:themeColor="text1"/>
          <w:sz w:val="21"/>
          <w:szCs w:val="21"/>
        </w:rPr>
        <w:t xml:space="preserve"> </w:t>
      </w:r>
      <w:r w:rsidRPr="00C3606D">
        <w:rPr>
          <w:rFonts w:cstheme="minorHAnsi"/>
          <w:b/>
          <w:sz w:val="24"/>
        </w:rPr>
        <w:t>Related to</w:t>
      </w:r>
    </w:p>
    <w:p w14:paraId="1D30D2CC" w14:textId="77777777" w:rsidR="00E14207" w:rsidRPr="00533564" w:rsidRDefault="00E14207" w:rsidP="00E14207">
      <w:pPr>
        <w:pStyle w:val="BodyText"/>
        <w:spacing w:before="0" w:after="0" w:line="276" w:lineRule="auto"/>
        <w:rPr>
          <w:rFonts w:cstheme="minorHAnsi"/>
          <w:color w:val="auto"/>
          <w:sz w:val="21"/>
          <w:szCs w:val="21"/>
        </w:rPr>
      </w:pPr>
      <w:r w:rsidRPr="00533564">
        <w:rPr>
          <w:rFonts w:cstheme="minorHAnsi"/>
          <w:color w:val="auto"/>
          <w:sz w:val="21"/>
          <w:szCs w:val="21"/>
        </w:rPr>
        <w:t>SP1 – Time taken to decide planning applications</w:t>
      </w:r>
    </w:p>
    <w:p w14:paraId="7513AEC1" w14:textId="77777777" w:rsidR="00E14207" w:rsidRPr="00533564" w:rsidRDefault="00E14207" w:rsidP="00E14207">
      <w:pPr>
        <w:pStyle w:val="BodyText"/>
        <w:spacing w:before="0" w:after="0" w:line="276" w:lineRule="auto"/>
        <w:rPr>
          <w:rFonts w:cstheme="minorHAnsi"/>
          <w:color w:val="auto"/>
          <w:sz w:val="21"/>
          <w:szCs w:val="21"/>
        </w:rPr>
      </w:pPr>
      <w:r w:rsidRPr="00533564">
        <w:rPr>
          <w:rFonts w:cstheme="minorHAnsi"/>
          <w:color w:val="auto"/>
          <w:sz w:val="21"/>
          <w:szCs w:val="21"/>
        </w:rPr>
        <w:t>SP2 – Planning applications decided within required time frames</w:t>
      </w:r>
    </w:p>
    <w:p w14:paraId="10B531A0" w14:textId="77777777" w:rsidR="00942FE8" w:rsidRDefault="00942FE8" w:rsidP="00E14207">
      <w:pPr>
        <w:pStyle w:val="BodyText100ThemeColour"/>
        <w:rPr>
          <w:rFonts w:cstheme="minorHAnsi"/>
          <w:b/>
          <w:sz w:val="24"/>
        </w:rPr>
      </w:pPr>
    </w:p>
    <w:p w14:paraId="5DB19F4D" w14:textId="77777777" w:rsidR="00942FE8" w:rsidRDefault="00942FE8" w:rsidP="00E14207">
      <w:pPr>
        <w:pStyle w:val="BodyText100ThemeColour"/>
        <w:rPr>
          <w:rFonts w:cstheme="minorHAnsi"/>
          <w:b/>
          <w:sz w:val="24"/>
        </w:rPr>
      </w:pPr>
    </w:p>
    <w:p w14:paraId="0F24095E" w14:textId="123D88B1" w:rsidR="00E14207" w:rsidRPr="00C3606D" w:rsidRDefault="00E14207" w:rsidP="00E14207">
      <w:pPr>
        <w:pStyle w:val="BodyText100ThemeColour"/>
        <w:rPr>
          <w:rFonts w:cstheme="minorHAnsi"/>
          <w:b/>
          <w:sz w:val="24"/>
        </w:rPr>
      </w:pPr>
      <w:r w:rsidRPr="00C3606D">
        <w:rPr>
          <w:rFonts w:cstheme="minorHAnsi"/>
          <w:b/>
          <w:sz w:val="24"/>
        </w:rPr>
        <w:t>Further information</w:t>
      </w:r>
    </w:p>
    <w:p w14:paraId="74881A4F" w14:textId="24612803" w:rsidR="00E14207" w:rsidRPr="00C75566" w:rsidRDefault="00E14207" w:rsidP="00E14207">
      <w:pPr>
        <w:pStyle w:val="BodyText"/>
        <w:spacing w:before="0" w:after="0" w:line="276" w:lineRule="auto"/>
        <w:rPr>
          <w:rFonts w:cstheme="minorHAnsi"/>
          <w:color w:val="auto"/>
          <w:sz w:val="21"/>
          <w:szCs w:val="21"/>
        </w:rPr>
      </w:pPr>
      <w:r w:rsidRPr="00A96623">
        <w:rPr>
          <w:rFonts w:cstheme="minorHAnsi"/>
          <w:color w:val="auto"/>
          <w:sz w:val="21"/>
          <w:szCs w:val="21"/>
        </w:rPr>
        <w:t>Local Government (Planning and Reporting) Regulations 20</w:t>
      </w:r>
      <w:r w:rsidR="00035153" w:rsidRPr="00A96623">
        <w:rPr>
          <w:rFonts w:cstheme="minorHAnsi"/>
          <w:color w:val="auto"/>
          <w:sz w:val="21"/>
          <w:szCs w:val="21"/>
        </w:rPr>
        <w:t>20</w:t>
      </w:r>
      <w:r w:rsidRPr="00A96623">
        <w:rPr>
          <w:rFonts w:cstheme="minorHAnsi"/>
          <w:color w:val="auto"/>
          <w:sz w:val="21"/>
          <w:szCs w:val="21"/>
        </w:rPr>
        <w:t xml:space="preserve"> – Schedule 2 and 3 Indicator 2</w:t>
      </w:r>
      <w:r w:rsidR="0072050F" w:rsidRPr="00A96623">
        <w:rPr>
          <w:rFonts w:cstheme="minorHAnsi"/>
          <w:color w:val="auto"/>
          <w:sz w:val="21"/>
          <w:szCs w:val="21"/>
        </w:rPr>
        <w:t>d</w:t>
      </w:r>
      <w:r w:rsidRPr="00A96623">
        <w:rPr>
          <w:rFonts w:cstheme="minorHAnsi"/>
          <w:color w:val="auto"/>
          <w:sz w:val="21"/>
          <w:szCs w:val="21"/>
        </w:rPr>
        <w:t xml:space="preserve"> (Page </w:t>
      </w:r>
      <w:r w:rsidR="0072050F" w:rsidRPr="00A96623">
        <w:rPr>
          <w:rFonts w:cstheme="minorHAnsi"/>
          <w:color w:val="auto"/>
          <w:sz w:val="21"/>
          <w:szCs w:val="21"/>
        </w:rPr>
        <w:t>36</w:t>
      </w:r>
      <w:r w:rsidRPr="00A96623">
        <w:rPr>
          <w:rFonts w:cstheme="minorHAnsi"/>
          <w:color w:val="auto"/>
          <w:sz w:val="21"/>
          <w:szCs w:val="21"/>
        </w:rPr>
        <w:t xml:space="preserve"> and </w:t>
      </w:r>
      <w:r w:rsidR="00A96623" w:rsidRPr="00A96623">
        <w:rPr>
          <w:rFonts w:cstheme="minorHAnsi"/>
          <w:color w:val="auto"/>
          <w:sz w:val="21"/>
          <w:szCs w:val="21"/>
        </w:rPr>
        <w:t>48</w:t>
      </w:r>
      <w:r w:rsidRPr="00A96623">
        <w:rPr>
          <w:rFonts w:cstheme="minorHAnsi"/>
          <w:color w:val="auto"/>
          <w:sz w:val="21"/>
          <w:szCs w:val="21"/>
        </w:rPr>
        <w:t>)</w:t>
      </w:r>
    </w:p>
    <w:p w14:paraId="24664DA0" w14:textId="77777777" w:rsidR="00E14207" w:rsidRPr="00C75566" w:rsidRDefault="00E14207" w:rsidP="00E14207">
      <w:pPr>
        <w:pStyle w:val="BodyText"/>
        <w:spacing w:before="0" w:after="0" w:line="276" w:lineRule="auto"/>
        <w:rPr>
          <w:rFonts w:cstheme="minorHAnsi"/>
          <w:color w:val="auto"/>
          <w:sz w:val="21"/>
          <w:szCs w:val="21"/>
        </w:rPr>
      </w:pPr>
      <w:r w:rsidRPr="00C75566">
        <w:rPr>
          <w:rFonts w:cstheme="minorHAnsi"/>
          <w:i/>
          <w:iCs/>
          <w:color w:val="auto"/>
          <w:sz w:val="21"/>
          <w:szCs w:val="21"/>
        </w:rPr>
        <w:t>Planning and Environment Act 1987</w:t>
      </w:r>
    </w:p>
    <w:p w14:paraId="03BCAF99" w14:textId="77777777" w:rsidR="00E14207" w:rsidRPr="00C3606D" w:rsidRDefault="00E14207" w:rsidP="00E14207">
      <w:pPr>
        <w:pStyle w:val="BodyText100ThemeColour"/>
        <w:rPr>
          <w:rFonts w:cstheme="minorHAnsi"/>
          <w:b/>
          <w:sz w:val="24"/>
        </w:rPr>
      </w:pPr>
      <w:r w:rsidRPr="00C3606D">
        <w:rPr>
          <w:rFonts w:cstheme="minorHAnsi"/>
          <w:b/>
          <w:sz w:val="24"/>
        </w:rPr>
        <w:t>Notes or Case Studies</w:t>
      </w:r>
    </w:p>
    <w:p w14:paraId="78A92418" w14:textId="77777777" w:rsidR="00E14207" w:rsidRPr="00BF63BE" w:rsidRDefault="00E14207" w:rsidP="00942FE8">
      <w:pPr>
        <w:pStyle w:val="BodyText"/>
        <w:spacing w:before="0" w:line="276" w:lineRule="auto"/>
        <w:rPr>
          <w:rFonts w:cstheme="minorHAnsi"/>
          <w:sz w:val="21"/>
          <w:szCs w:val="21"/>
          <w:lang w:eastAsia="en-AU"/>
        </w:rPr>
      </w:pPr>
      <w:r w:rsidRPr="00942FE8">
        <w:rPr>
          <w:rFonts w:cstheme="minorHAnsi"/>
          <w:color w:val="62BB46" w:themeColor="accent3"/>
          <w:sz w:val="21"/>
          <w:szCs w:val="21"/>
          <w:u w:val="single"/>
          <w:lang w:eastAsia="en-AU"/>
        </w:rPr>
        <w:t>Where council has failed to grant a permit within the timeframe and are issued with a VCAT “Appeal Type: Failure to determine”</w:t>
      </w:r>
      <w:r w:rsidRPr="00942FE8">
        <w:rPr>
          <w:rFonts w:cstheme="minorHAnsi"/>
          <w:color w:val="62BB46" w:themeColor="accent3"/>
          <w:sz w:val="21"/>
          <w:szCs w:val="21"/>
          <w:lang w:eastAsia="en-AU"/>
        </w:rPr>
        <w:t xml:space="preserve">: </w:t>
      </w:r>
      <w:r w:rsidRPr="00C75566">
        <w:rPr>
          <w:rFonts w:cstheme="minorHAnsi"/>
          <w:color w:val="auto"/>
          <w:sz w:val="21"/>
          <w:szCs w:val="21"/>
          <w:lang w:eastAsia="en-AU"/>
        </w:rPr>
        <w:t>VCAT decisions on failure to grant a permit within the timeframe should be included in the calculation of SP4. Given the applicant has lodged the planning application, council has failed to make a decision within the prescribed timeframe and the matter has been taken to VCAT, is indicative of council’s performance in this area. In the event that council fails to determine the permit within the agreed timeframe and VCAT subsequently grants the permit in favour of the applicant, the decision should be classed as ‘Set Aside’. Conversely, if VCAT refuses the permit to the applicant, then the decision should be classed as ‘Not Set Aside’.</w:t>
      </w:r>
    </w:p>
    <w:p w14:paraId="0BDAB0AC" w14:textId="77777777" w:rsidR="00E14207" w:rsidRPr="00942FE8" w:rsidRDefault="00E14207" w:rsidP="00942FE8">
      <w:pPr>
        <w:pStyle w:val="BodyText"/>
        <w:spacing w:before="0" w:after="0"/>
        <w:rPr>
          <w:rFonts w:cstheme="minorHAnsi"/>
          <w:color w:val="62BB46" w:themeColor="accent3"/>
          <w:sz w:val="21"/>
          <w:szCs w:val="21"/>
          <w:lang w:eastAsia="en-AU"/>
        </w:rPr>
      </w:pPr>
      <w:r w:rsidRPr="00942FE8">
        <w:rPr>
          <w:rFonts w:cstheme="minorHAnsi"/>
          <w:color w:val="62BB46" w:themeColor="accent3"/>
          <w:sz w:val="21"/>
          <w:szCs w:val="21"/>
          <w:u w:val="single"/>
          <w:lang w:eastAsia="en-AU"/>
        </w:rPr>
        <w:t>Where the Minister intervenes</w:t>
      </w:r>
      <w:r w:rsidRPr="00942FE8">
        <w:rPr>
          <w:rFonts w:cstheme="minorHAnsi"/>
          <w:color w:val="62BB46" w:themeColor="accent3"/>
          <w:sz w:val="21"/>
          <w:szCs w:val="21"/>
          <w:lang w:eastAsia="en-AU"/>
        </w:rPr>
        <w:t>:</w:t>
      </w:r>
    </w:p>
    <w:p w14:paraId="09E34B82" w14:textId="68CCE437" w:rsidR="005F1946" w:rsidRDefault="00E14207" w:rsidP="00942FE8">
      <w:pPr>
        <w:spacing w:before="0" w:after="240" w:line="276" w:lineRule="auto"/>
        <w:rPr>
          <w:rFonts w:cstheme="minorHAnsi"/>
          <w:color w:val="auto"/>
          <w:sz w:val="21"/>
          <w:szCs w:val="21"/>
        </w:rPr>
      </w:pPr>
      <w:r w:rsidRPr="00C75566">
        <w:rPr>
          <w:rFonts w:cstheme="minorHAnsi"/>
          <w:color w:val="auto"/>
          <w:sz w:val="21"/>
          <w:szCs w:val="21"/>
        </w:rPr>
        <w:t>If the Minister for Planning sets aside the council's decision, it should not be included in the numerator.</w:t>
      </w:r>
    </w:p>
    <w:p w14:paraId="398E295A" w14:textId="5469FEA8" w:rsidR="003F5227" w:rsidRDefault="00983E0E" w:rsidP="00942FE8">
      <w:pPr>
        <w:spacing w:before="0" w:after="240" w:line="276" w:lineRule="auto"/>
        <w:rPr>
          <w:rFonts w:cstheme="minorHAnsi"/>
          <w:color w:val="auto"/>
          <w:sz w:val="21"/>
          <w:szCs w:val="21"/>
        </w:rPr>
      </w:pPr>
      <w:r w:rsidRPr="004F74F3">
        <w:rPr>
          <w:rFonts w:asciiTheme="minorHAnsi" w:hAnsiTheme="minorHAnsi" w:cstheme="minorHAnsi"/>
          <w:color w:val="62BB46" w:themeColor="accent3"/>
          <w:sz w:val="21"/>
          <w:szCs w:val="21"/>
          <w:u w:val="single"/>
          <w:lang w:eastAsia="en-AU"/>
        </w:rPr>
        <w:t xml:space="preserve">Where no matters were </w:t>
      </w:r>
      <w:r w:rsidR="003F5227" w:rsidRPr="004F74F3">
        <w:rPr>
          <w:rFonts w:asciiTheme="minorHAnsi" w:hAnsiTheme="minorHAnsi" w:cstheme="minorHAnsi"/>
          <w:color w:val="62BB46" w:themeColor="accent3"/>
          <w:sz w:val="21"/>
          <w:szCs w:val="21"/>
          <w:u w:val="single"/>
          <w:lang w:eastAsia="en-AU"/>
        </w:rPr>
        <w:t>referred to VCAT:</w:t>
      </w:r>
      <w:r w:rsidR="003F5227">
        <w:rPr>
          <w:rFonts w:cstheme="minorHAnsi"/>
          <w:color w:val="auto"/>
          <w:sz w:val="21"/>
          <w:szCs w:val="21"/>
        </w:rPr>
        <w:br/>
        <w:t xml:space="preserve">In the event that no matters were referred to VCAT, Council must select ‘Applicable’ and record a zero result. </w:t>
      </w:r>
    </w:p>
    <w:p w14:paraId="7D863A00" w14:textId="77777777" w:rsidR="00EE2743" w:rsidRPr="00C75566" w:rsidRDefault="00EE2743" w:rsidP="00942FE8">
      <w:pPr>
        <w:spacing w:before="0" w:after="240" w:line="276" w:lineRule="auto"/>
        <w:rPr>
          <w:rFonts w:cstheme="minorHAnsi"/>
          <w:color w:val="auto"/>
          <w:sz w:val="21"/>
          <w:szCs w:val="21"/>
        </w:rPr>
      </w:pPr>
    </w:p>
    <w:p w14:paraId="2E767858" w14:textId="677B2670" w:rsidR="00677432" w:rsidRDefault="00677432" w:rsidP="00C10E62">
      <w:pPr>
        <w:spacing w:before="0" w:line="276" w:lineRule="auto"/>
        <w:rPr>
          <w:rFonts w:cstheme="minorHAnsi"/>
          <w:sz w:val="21"/>
          <w:szCs w:val="21"/>
        </w:rPr>
      </w:pPr>
    </w:p>
    <w:p w14:paraId="7A7E8880" w14:textId="77777777" w:rsidR="00677432" w:rsidRDefault="00677432">
      <w:pPr>
        <w:spacing w:before="0" w:line="276" w:lineRule="auto"/>
        <w:rPr>
          <w:rFonts w:cstheme="minorHAnsi"/>
          <w:sz w:val="21"/>
          <w:szCs w:val="21"/>
        </w:rPr>
      </w:pPr>
      <w:r>
        <w:rPr>
          <w:rFonts w:cstheme="minorHAnsi"/>
          <w:sz w:val="21"/>
          <w:szCs w:val="21"/>
        </w:rPr>
        <w:br w:type="page"/>
      </w:r>
    </w:p>
    <w:p w14:paraId="4ABEFE58" w14:textId="38104F93" w:rsidR="0019345B" w:rsidRPr="00EE0DB0" w:rsidRDefault="006D5947" w:rsidP="00EE0DB0">
      <w:pPr>
        <w:pStyle w:val="Heading1"/>
        <w:rPr>
          <w:rFonts w:cstheme="minorHAnsi"/>
          <w:i/>
          <w:iCs/>
          <w:sz w:val="44"/>
          <w:szCs w:val="44"/>
        </w:rPr>
      </w:pPr>
      <w:bookmarkStart w:id="170" w:name="_Toc96088562"/>
      <w:r w:rsidRPr="00D76D91">
        <w:rPr>
          <w:i/>
          <w:iCs/>
          <w:noProof/>
          <w:color w:val="FFFFFF" w:themeColor="background1"/>
          <w:sz w:val="44"/>
          <w:szCs w:val="44"/>
        </w:rPr>
        <w:drawing>
          <wp:anchor distT="0" distB="0" distL="114300" distR="114300" simplePos="0" relativeHeight="251652096" behindDoc="1" locked="0" layoutInCell="1" allowOverlap="1" wp14:anchorId="1FA88C54" wp14:editId="15099304">
            <wp:simplePos x="0" y="0"/>
            <wp:positionH relativeFrom="page">
              <wp:align>right</wp:align>
            </wp:positionH>
            <wp:positionV relativeFrom="page">
              <wp:align>top</wp:align>
            </wp:positionV>
            <wp:extent cx="7553325" cy="18288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00D16E61" w:rsidRPr="00D76D91">
        <w:rPr>
          <w:i/>
          <w:iCs/>
          <w:noProof/>
          <w:color w:val="FFFFFF" w:themeColor="background1"/>
          <w:sz w:val="44"/>
          <w:szCs w:val="44"/>
        </w:rPr>
        <w:t>Waste Collection</w:t>
      </w:r>
      <w:bookmarkEnd w:id="170"/>
      <w:r w:rsidR="00143216" w:rsidRPr="00D76D91">
        <w:rPr>
          <w:rFonts w:cstheme="minorHAnsi"/>
          <w:i/>
          <w:iCs/>
          <w:color w:val="FFFFFF" w:themeColor="background1"/>
          <w:sz w:val="44"/>
          <w:szCs w:val="44"/>
        </w:rPr>
        <w:t xml:space="preserve"> </w:t>
      </w:r>
    </w:p>
    <w:p w14:paraId="325CAE16" w14:textId="77777777" w:rsidR="00EE6F9C" w:rsidRDefault="00EE6F9C">
      <w:pPr>
        <w:spacing w:before="0" w:line="276" w:lineRule="auto"/>
        <w:rPr>
          <w:rFonts w:cstheme="minorHAnsi"/>
          <w:sz w:val="21"/>
          <w:szCs w:val="21"/>
        </w:rPr>
        <w:sectPr w:rsidR="00EE6F9C" w:rsidSect="00E857E2">
          <w:type w:val="continuous"/>
          <w:pgSz w:w="11906" w:h="16838" w:code="9"/>
          <w:pgMar w:top="1134" w:right="1701" w:bottom="1134" w:left="1134" w:header="709" w:footer="346" w:gutter="0"/>
          <w:cols w:num="2" w:space="708"/>
          <w:titlePg/>
          <w:docGrid w:linePitch="360"/>
        </w:sectPr>
      </w:pPr>
    </w:p>
    <w:p w14:paraId="07A8A4E3" w14:textId="080E9451" w:rsidR="0019345B" w:rsidRDefault="0019345B">
      <w:pPr>
        <w:spacing w:before="0" w:line="276" w:lineRule="auto"/>
        <w:rPr>
          <w:rFonts w:cstheme="minorHAnsi"/>
          <w:sz w:val="21"/>
          <w:szCs w:val="21"/>
        </w:rPr>
      </w:pPr>
    </w:p>
    <w:tbl>
      <w:tblPr>
        <w:tblStyle w:val="TableGrid"/>
        <w:tblpPr w:leftFromText="180" w:rightFromText="180" w:vertAnchor="text" w:horzAnchor="margin" w:tblpY="376"/>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902DD0" w14:paraId="1620FDC6" w14:textId="77777777" w:rsidTr="00861A2A">
        <w:trPr>
          <w:trHeight w:val="1229"/>
        </w:trPr>
        <w:tc>
          <w:tcPr>
            <w:tcW w:w="2426" w:type="dxa"/>
          </w:tcPr>
          <w:p w14:paraId="4896A201" w14:textId="4F73E4B9" w:rsidR="00902DD0" w:rsidRPr="006B535D" w:rsidRDefault="00EE6F9C" w:rsidP="00861A2A">
            <w:pPr>
              <w:rPr>
                <w:rFonts w:ascii="Arial Nova" w:hAnsi="Arial Nova"/>
                <w:b/>
                <w:bCs/>
              </w:rPr>
            </w:pPr>
            <w:r w:rsidRPr="00532EB2">
              <w:rPr>
                <w:rFonts w:ascii="Arial Nova" w:hAnsi="Arial Nova"/>
                <w:b/>
                <w:bCs/>
                <w:color w:val="auto"/>
                <w:sz w:val="44"/>
                <w:szCs w:val="48"/>
              </w:rPr>
              <w:t>W</w:t>
            </w:r>
            <w:r w:rsidR="00902DD0" w:rsidRPr="00532EB2">
              <w:rPr>
                <w:rFonts w:ascii="Arial Nova" w:hAnsi="Arial Nova"/>
                <w:b/>
                <w:bCs/>
                <w:color w:val="auto"/>
                <w:sz w:val="44"/>
                <w:szCs w:val="48"/>
              </w:rPr>
              <w:t>C</w:t>
            </w:r>
          </w:p>
        </w:tc>
        <w:tc>
          <w:tcPr>
            <w:tcW w:w="7945" w:type="dxa"/>
          </w:tcPr>
          <w:p w14:paraId="55791FEB" w14:textId="77777777" w:rsidR="00BF4981" w:rsidRDefault="00631BEC" w:rsidP="00861A2A">
            <w:pPr>
              <w:jc w:val="right"/>
              <w:rPr>
                <w:rFonts w:asciiTheme="minorHAnsi" w:hAnsiTheme="minorHAnsi" w:cstheme="minorHAnsi"/>
                <w:color w:val="498C33" w:themeColor="accent3" w:themeShade="BF"/>
                <w:sz w:val="28"/>
              </w:rPr>
            </w:pPr>
            <w:r w:rsidRPr="00631BEC">
              <w:rPr>
                <w:rFonts w:asciiTheme="minorHAnsi" w:hAnsiTheme="minorHAnsi" w:cstheme="minorHAnsi"/>
                <w:color w:val="498C33" w:themeColor="accent3" w:themeShade="BF"/>
                <w:sz w:val="28"/>
              </w:rPr>
              <w:t>Provision of kerbside waste collection services to the community including garbage and recyclables</w:t>
            </w:r>
          </w:p>
          <w:p w14:paraId="6C766C2D" w14:textId="27DC9CD3" w:rsidR="00902DD0" w:rsidRDefault="00631BEC" w:rsidP="00861A2A">
            <w:pPr>
              <w:jc w:val="right"/>
              <w:rPr>
                <w:rFonts w:ascii="Arial Nova" w:hAnsi="Arial Nova"/>
              </w:rPr>
            </w:pPr>
            <w:r w:rsidRPr="00631BEC">
              <w:rPr>
                <w:rFonts w:asciiTheme="minorHAnsi" w:hAnsiTheme="minorHAnsi" w:cstheme="minorHAnsi"/>
                <w:color w:val="498C33" w:themeColor="accent3" w:themeShade="BF"/>
                <w:sz w:val="28"/>
              </w:rPr>
              <w:t xml:space="preserve"> </w:t>
            </w:r>
          </w:p>
        </w:tc>
      </w:tr>
    </w:tbl>
    <w:p w14:paraId="48D412A9" w14:textId="0F812680" w:rsidR="003356BB" w:rsidRPr="000F3A20" w:rsidRDefault="003356BB" w:rsidP="000F3A20">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71" w:name="_Toc32323330"/>
      <w:bookmarkStart w:id="172" w:name="_Toc96088563"/>
      <w:r w:rsidRPr="003356BB">
        <w:rPr>
          <w:rFonts w:asciiTheme="minorHAnsi" w:hAnsiTheme="minorHAnsi" w:cstheme="minorHAnsi"/>
          <w:b w:val="0"/>
          <w:color w:val="201547" w:themeColor="text2"/>
          <w:kern w:val="32"/>
          <w:sz w:val="32"/>
          <w:lang w:eastAsia="en-AU"/>
        </w:rPr>
        <w:t>WC1 – Kerbside bin collection</w:t>
      </w:r>
      <w:bookmarkEnd w:id="171"/>
      <w:r w:rsidRPr="003356BB">
        <w:rPr>
          <w:rFonts w:asciiTheme="minorHAnsi" w:hAnsiTheme="minorHAnsi" w:cstheme="minorHAnsi"/>
          <w:b w:val="0"/>
          <w:color w:val="201547" w:themeColor="text2"/>
          <w:kern w:val="32"/>
          <w:sz w:val="32"/>
          <w:lang w:eastAsia="en-AU"/>
        </w:rPr>
        <w:t xml:space="preserve"> requests</w:t>
      </w:r>
      <w:bookmarkEnd w:id="172"/>
      <w:r w:rsidRPr="003356BB">
        <w:rPr>
          <w:rFonts w:asciiTheme="minorHAnsi" w:hAnsiTheme="minorHAnsi" w:cstheme="minorHAnsi"/>
          <w:b w:val="0"/>
          <w:color w:val="201547" w:themeColor="text2"/>
          <w:kern w:val="32"/>
          <w:sz w:val="32"/>
          <w:lang w:eastAsia="en-AU"/>
        </w:rPr>
        <w:t xml:space="preserve"> </w:t>
      </w:r>
    </w:p>
    <w:p w14:paraId="0ADCB24B" w14:textId="77777777" w:rsidR="003356BB" w:rsidRPr="007459B3" w:rsidRDefault="003356BB" w:rsidP="003356BB">
      <w:pPr>
        <w:pStyle w:val="BodyText100ThemeColour"/>
        <w:rPr>
          <w:rFonts w:ascii="Arial Nova" w:hAnsi="Arial Nova"/>
        </w:rPr>
      </w:pPr>
      <w:r w:rsidRPr="00C3606D">
        <w:rPr>
          <w:rFonts w:cstheme="minorHAnsi"/>
          <w:b/>
          <w:sz w:val="24"/>
        </w:rPr>
        <w:t>Definition</w:t>
      </w:r>
    </w:p>
    <w:p w14:paraId="4FB09301" w14:textId="77777777" w:rsidR="003356BB" w:rsidRPr="007609E9" w:rsidRDefault="003356BB" w:rsidP="003356BB">
      <w:pPr>
        <w:pStyle w:val="BodyText"/>
        <w:rPr>
          <w:rStyle w:val="normaltextrun1"/>
          <w:rFonts w:cstheme="minorHAnsi"/>
          <w:color w:val="auto"/>
          <w:szCs w:val="24"/>
        </w:rPr>
      </w:pPr>
      <w:r w:rsidRPr="007609E9">
        <w:rPr>
          <w:rStyle w:val="normaltextrun1"/>
          <w:rFonts w:cstheme="minorHAnsi"/>
          <w:color w:val="auto"/>
          <w:sz w:val="24"/>
          <w:szCs w:val="24"/>
        </w:rPr>
        <w:t xml:space="preserve">The number of kerbside bin collection requests per 1,000 kerbside bin collection households.  </w:t>
      </w:r>
      <w:r w:rsidRPr="007609E9">
        <w:rPr>
          <w:rStyle w:val="normaltextrun1"/>
          <w:color w:val="auto"/>
          <w:szCs w:val="24"/>
        </w:rPr>
        <w:t> </w:t>
      </w:r>
    </w:p>
    <w:p w14:paraId="44046A33" w14:textId="77777777" w:rsidR="003356BB" w:rsidRPr="00A8282C" w:rsidRDefault="003356BB" w:rsidP="003356BB">
      <w:pPr>
        <w:pStyle w:val="BodyText100ThemeColour"/>
        <w:rPr>
          <w:rFonts w:cstheme="minorHAnsi"/>
          <w:b/>
          <w:sz w:val="24"/>
        </w:rPr>
      </w:pPr>
      <w:r w:rsidRPr="00A8282C">
        <w:rPr>
          <w:rFonts w:cstheme="minorHAnsi"/>
          <w:b/>
          <w:sz w:val="24"/>
        </w:rPr>
        <w:t>Calculation</w:t>
      </w:r>
    </w:p>
    <w:p w14:paraId="786B0263" w14:textId="77777777" w:rsidR="003356BB" w:rsidRPr="000F3A20" w:rsidRDefault="003356BB" w:rsidP="003356BB">
      <w:pPr>
        <w:pStyle w:val="paragraph"/>
        <w:spacing w:line="276" w:lineRule="auto"/>
        <w:textAlignment w:val="baseline"/>
        <w:rPr>
          <w:rFonts w:asciiTheme="minorHAnsi" w:hAnsiTheme="minorHAnsi" w:cstheme="minorHAnsi"/>
          <w:color w:val="62BB46" w:themeColor="accent3"/>
          <w:sz w:val="21"/>
          <w:szCs w:val="21"/>
        </w:rPr>
      </w:pPr>
      <w:r w:rsidRPr="000F3A20">
        <w:rPr>
          <w:rStyle w:val="normaltextrun1"/>
          <w:rFonts w:asciiTheme="minorHAnsi" w:hAnsiTheme="minorHAnsi" w:cstheme="minorHAnsi"/>
          <w:color w:val="62BB46" w:themeColor="accent3"/>
          <w:sz w:val="21"/>
          <w:szCs w:val="21"/>
          <w:u w:val="single"/>
        </w:rPr>
        <w:t>Numerator</w:t>
      </w:r>
      <w:r w:rsidRPr="000F3A20">
        <w:rPr>
          <w:rStyle w:val="eop"/>
          <w:rFonts w:asciiTheme="minorHAnsi" w:hAnsiTheme="minorHAnsi" w:cstheme="minorHAnsi"/>
          <w:color w:val="62BB46" w:themeColor="accent3"/>
          <w:sz w:val="21"/>
          <w:szCs w:val="21"/>
        </w:rPr>
        <w:t> </w:t>
      </w:r>
    </w:p>
    <w:p w14:paraId="3C478454" w14:textId="77777777" w:rsidR="003356BB" w:rsidRPr="007609E9" w:rsidRDefault="003356BB" w:rsidP="003356BB">
      <w:pPr>
        <w:pStyle w:val="paragraph"/>
        <w:spacing w:after="240" w:line="276" w:lineRule="auto"/>
        <w:textAlignment w:val="baseline"/>
        <w:rPr>
          <w:rFonts w:asciiTheme="minorHAnsi" w:hAnsiTheme="minorHAnsi" w:cstheme="minorHAnsi"/>
          <w:sz w:val="21"/>
          <w:szCs w:val="21"/>
        </w:rPr>
      </w:pPr>
      <w:r w:rsidRPr="007609E9">
        <w:rPr>
          <w:rStyle w:val="normaltextrun1"/>
          <w:rFonts w:asciiTheme="minorHAnsi" w:hAnsiTheme="minorHAnsi" w:cstheme="minorHAnsi"/>
          <w:sz w:val="21"/>
          <w:szCs w:val="21"/>
        </w:rPr>
        <w:t>Number of kerbside garbage and recycling bin collection requests</w:t>
      </w:r>
    </w:p>
    <w:p w14:paraId="1EAC67CE" w14:textId="77777777" w:rsidR="003356BB" w:rsidRPr="000F3A20" w:rsidRDefault="003356BB" w:rsidP="003356BB">
      <w:pPr>
        <w:pStyle w:val="paragraph"/>
        <w:spacing w:line="276" w:lineRule="auto"/>
        <w:textAlignment w:val="baseline"/>
        <w:rPr>
          <w:rFonts w:asciiTheme="minorHAnsi" w:hAnsiTheme="minorHAnsi" w:cstheme="minorHAnsi"/>
          <w:color w:val="62BB46" w:themeColor="accent3"/>
          <w:sz w:val="21"/>
          <w:szCs w:val="21"/>
        </w:rPr>
      </w:pPr>
      <w:r w:rsidRPr="000F3A20">
        <w:rPr>
          <w:rStyle w:val="normaltextrun1"/>
          <w:rFonts w:asciiTheme="minorHAnsi" w:hAnsiTheme="minorHAnsi" w:cstheme="minorHAnsi"/>
          <w:color w:val="62BB46" w:themeColor="accent3"/>
          <w:sz w:val="21"/>
          <w:szCs w:val="21"/>
          <w:u w:val="single"/>
        </w:rPr>
        <w:t>Denominator</w:t>
      </w:r>
      <w:r w:rsidRPr="000F3A20">
        <w:rPr>
          <w:rStyle w:val="eop"/>
          <w:rFonts w:asciiTheme="minorHAnsi" w:hAnsiTheme="minorHAnsi" w:cstheme="minorHAnsi"/>
          <w:color w:val="62BB46" w:themeColor="accent3"/>
          <w:sz w:val="21"/>
          <w:szCs w:val="21"/>
        </w:rPr>
        <w:t> </w:t>
      </w:r>
    </w:p>
    <w:p w14:paraId="28D28E4C" w14:textId="2FD879D9" w:rsidR="003356BB" w:rsidRPr="007609E9" w:rsidRDefault="003356BB" w:rsidP="000F3A20">
      <w:pPr>
        <w:pStyle w:val="BodyText"/>
        <w:spacing w:before="0" w:line="276" w:lineRule="auto"/>
        <w:rPr>
          <w:rStyle w:val="normaltextrun1"/>
          <w:rFonts w:cstheme="minorHAnsi"/>
          <w:color w:val="auto"/>
          <w:sz w:val="21"/>
          <w:szCs w:val="21"/>
        </w:rPr>
      </w:pPr>
      <w:r w:rsidRPr="007609E9">
        <w:rPr>
          <w:rStyle w:val="normaltextrun1"/>
          <w:rFonts w:cstheme="minorHAnsi"/>
          <w:color w:val="auto"/>
          <w:sz w:val="21"/>
          <w:szCs w:val="21"/>
        </w:rPr>
        <w:t xml:space="preserve">Number of kerbside bin collection households </w:t>
      </w:r>
    </w:p>
    <w:p w14:paraId="30A9B2B5" w14:textId="77777777" w:rsidR="003356BB" w:rsidRPr="007609E9" w:rsidRDefault="003356BB" w:rsidP="003356BB">
      <w:pPr>
        <w:pStyle w:val="BodyText"/>
        <w:spacing w:before="0" w:after="0" w:line="276" w:lineRule="auto"/>
        <w:rPr>
          <w:rStyle w:val="normaltextrun1"/>
          <w:rFonts w:cstheme="minorHAnsi"/>
          <w:color w:val="auto"/>
          <w:sz w:val="21"/>
          <w:szCs w:val="21"/>
        </w:rPr>
      </w:pPr>
      <w:r w:rsidRPr="005E3779">
        <w:rPr>
          <w:rStyle w:val="normaltextrun1"/>
          <w:rFonts w:cstheme="minorHAnsi"/>
          <w:color w:val="auto"/>
          <w:sz w:val="21"/>
          <w:szCs w:val="21"/>
        </w:rPr>
        <w:t>The result is multiplied by 1,000.</w:t>
      </w:r>
    </w:p>
    <w:p w14:paraId="79398CF6" w14:textId="77777777" w:rsidR="003356BB" w:rsidRPr="00A8282C" w:rsidRDefault="003356BB" w:rsidP="003356BB">
      <w:pPr>
        <w:pStyle w:val="BodyText100ThemeColour"/>
        <w:rPr>
          <w:rFonts w:cstheme="minorHAnsi"/>
          <w:b/>
          <w:sz w:val="24"/>
        </w:rPr>
      </w:pPr>
      <w:r w:rsidRPr="00A8282C">
        <w:rPr>
          <w:rFonts w:cstheme="minorHAnsi"/>
          <w:b/>
          <w:sz w:val="24"/>
        </w:rPr>
        <w:t xml:space="preserve">Key terms </w:t>
      </w:r>
    </w:p>
    <w:p w14:paraId="2FE1B6F3" w14:textId="77777777" w:rsidR="003356BB" w:rsidRPr="000F3A20" w:rsidRDefault="003356BB" w:rsidP="000F3A20">
      <w:pPr>
        <w:spacing w:before="0" w:after="0" w:line="276" w:lineRule="auto"/>
        <w:rPr>
          <w:rFonts w:cstheme="minorHAnsi"/>
          <w:b/>
          <w:bCs/>
          <w:color w:val="62BB46" w:themeColor="accent3"/>
          <w:sz w:val="21"/>
          <w:szCs w:val="21"/>
          <w:u w:val="single"/>
        </w:rPr>
      </w:pPr>
      <w:r w:rsidRPr="000F3A20">
        <w:rPr>
          <w:rFonts w:cstheme="minorHAnsi"/>
          <w:color w:val="62BB46" w:themeColor="accent3"/>
          <w:sz w:val="21"/>
          <w:szCs w:val="21"/>
          <w:u w:val="single"/>
        </w:rPr>
        <w:t>Kerbside collection</w:t>
      </w:r>
    </w:p>
    <w:p w14:paraId="4E5D9055" w14:textId="661D9B3E" w:rsidR="003356BB" w:rsidRPr="007609E9" w:rsidRDefault="003356BB" w:rsidP="000F3A20">
      <w:pPr>
        <w:spacing w:before="0" w:line="276" w:lineRule="auto"/>
        <w:rPr>
          <w:rFonts w:cstheme="minorHAnsi"/>
          <w:color w:val="auto"/>
          <w:sz w:val="21"/>
          <w:szCs w:val="21"/>
        </w:rPr>
      </w:pPr>
      <w:r w:rsidRPr="007609E9">
        <w:rPr>
          <w:rFonts w:cstheme="minorHAnsi"/>
          <w:color w:val="auto"/>
          <w:sz w:val="21"/>
          <w:szCs w:val="21"/>
        </w:rPr>
        <w:t>Is a compulsory service provided to households or businesses, typically in urban, suburban or some rural areas involving the removal of household waste that is emptied by trucks with a lifting arm.</w:t>
      </w:r>
    </w:p>
    <w:p w14:paraId="7676F45A" w14:textId="77777777" w:rsidR="003356BB" w:rsidRPr="000F3A20" w:rsidRDefault="003356BB" w:rsidP="000F3A20">
      <w:pPr>
        <w:spacing w:before="0" w:after="0" w:line="276" w:lineRule="auto"/>
        <w:rPr>
          <w:rFonts w:cstheme="minorHAnsi"/>
          <w:color w:val="62BB46" w:themeColor="accent3"/>
          <w:sz w:val="21"/>
          <w:szCs w:val="21"/>
          <w:u w:val="single"/>
        </w:rPr>
      </w:pPr>
      <w:r w:rsidRPr="000F3A20">
        <w:rPr>
          <w:rFonts w:cstheme="minorHAnsi"/>
          <w:color w:val="62BB46" w:themeColor="accent3"/>
          <w:sz w:val="21"/>
          <w:szCs w:val="21"/>
          <w:u w:val="single"/>
        </w:rPr>
        <w:t>Kerbside bin collection request</w:t>
      </w:r>
    </w:p>
    <w:p w14:paraId="19C023CB" w14:textId="305CCE38" w:rsidR="001526E3" w:rsidRPr="00C913E6" w:rsidRDefault="003356BB" w:rsidP="000F3A20">
      <w:pPr>
        <w:spacing w:before="0" w:after="0" w:line="276" w:lineRule="auto"/>
        <w:rPr>
          <w:rFonts w:cstheme="minorHAnsi"/>
          <w:color w:val="auto"/>
          <w:sz w:val="21"/>
          <w:szCs w:val="21"/>
        </w:rPr>
      </w:pPr>
      <w:r w:rsidRPr="00C913E6">
        <w:rPr>
          <w:rFonts w:cstheme="minorHAnsi"/>
          <w:color w:val="auto"/>
          <w:sz w:val="21"/>
          <w:szCs w:val="21"/>
        </w:rPr>
        <w:t xml:space="preserve">Is any request received from a member of the public (written or verbal) in regard to Council’s formal kerbside garbage and recycling collection service (e.g. service requests for additional bins, uncollected bins, damaged bins, stolen bins) excluding </w:t>
      </w:r>
    </w:p>
    <w:p w14:paraId="44949FBB" w14:textId="09A57B1A" w:rsidR="003356BB" w:rsidRPr="00C913E6" w:rsidRDefault="003356BB" w:rsidP="000F3A20">
      <w:pPr>
        <w:spacing w:before="0" w:line="276" w:lineRule="auto"/>
        <w:rPr>
          <w:rFonts w:cstheme="minorHAnsi"/>
          <w:color w:val="auto"/>
          <w:sz w:val="21"/>
          <w:szCs w:val="21"/>
        </w:rPr>
      </w:pPr>
      <w:r w:rsidRPr="00C913E6">
        <w:rPr>
          <w:rFonts w:cstheme="minorHAnsi"/>
          <w:color w:val="auto"/>
          <w:sz w:val="21"/>
          <w:szCs w:val="21"/>
        </w:rPr>
        <w:t xml:space="preserve">bins for new tenements and requests in relation to green organics. </w:t>
      </w:r>
    </w:p>
    <w:p w14:paraId="1056BF16" w14:textId="77777777" w:rsidR="002F65A4" w:rsidRDefault="002F65A4" w:rsidP="000F3A20">
      <w:pPr>
        <w:spacing w:before="0" w:after="0" w:line="276" w:lineRule="auto"/>
        <w:rPr>
          <w:rFonts w:cstheme="minorHAnsi"/>
          <w:color w:val="62BB46" w:themeColor="accent3"/>
          <w:sz w:val="21"/>
          <w:szCs w:val="21"/>
          <w:u w:val="single"/>
        </w:rPr>
      </w:pPr>
    </w:p>
    <w:p w14:paraId="33935CFA" w14:textId="77777777" w:rsidR="002F65A4" w:rsidRDefault="002F65A4" w:rsidP="000F3A20">
      <w:pPr>
        <w:spacing w:before="0" w:after="0" w:line="276" w:lineRule="auto"/>
        <w:rPr>
          <w:rFonts w:cstheme="minorHAnsi"/>
          <w:color w:val="62BB46" w:themeColor="accent3"/>
          <w:sz w:val="21"/>
          <w:szCs w:val="21"/>
          <w:u w:val="single"/>
        </w:rPr>
      </w:pPr>
    </w:p>
    <w:p w14:paraId="61233A1E" w14:textId="77777777" w:rsidR="002F65A4" w:rsidRDefault="002F65A4" w:rsidP="000F3A20">
      <w:pPr>
        <w:spacing w:before="0" w:after="0" w:line="276" w:lineRule="auto"/>
        <w:rPr>
          <w:rFonts w:cstheme="minorHAnsi"/>
          <w:color w:val="62BB46" w:themeColor="accent3"/>
          <w:sz w:val="21"/>
          <w:szCs w:val="21"/>
          <w:u w:val="single"/>
        </w:rPr>
      </w:pPr>
    </w:p>
    <w:p w14:paraId="12EC04B6" w14:textId="77777777" w:rsidR="002F65A4" w:rsidRDefault="002F65A4" w:rsidP="000F3A20">
      <w:pPr>
        <w:spacing w:before="0" w:after="0" w:line="276" w:lineRule="auto"/>
        <w:rPr>
          <w:rFonts w:cstheme="minorHAnsi"/>
          <w:color w:val="62BB46" w:themeColor="accent3"/>
          <w:sz w:val="21"/>
          <w:szCs w:val="21"/>
          <w:u w:val="single"/>
        </w:rPr>
      </w:pPr>
    </w:p>
    <w:p w14:paraId="7E386E02" w14:textId="77777777" w:rsidR="002F65A4" w:rsidRDefault="002F65A4" w:rsidP="000F3A20">
      <w:pPr>
        <w:spacing w:before="0" w:after="0" w:line="276" w:lineRule="auto"/>
        <w:rPr>
          <w:rFonts w:cstheme="minorHAnsi"/>
          <w:color w:val="62BB46" w:themeColor="accent3"/>
          <w:sz w:val="21"/>
          <w:szCs w:val="21"/>
          <w:u w:val="single"/>
        </w:rPr>
      </w:pPr>
    </w:p>
    <w:p w14:paraId="3C7885BA" w14:textId="77777777" w:rsidR="002F65A4" w:rsidRDefault="002F65A4" w:rsidP="000F3A20">
      <w:pPr>
        <w:spacing w:before="0" w:after="0" w:line="276" w:lineRule="auto"/>
        <w:rPr>
          <w:rFonts w:cstheme="minorHAnsi"/>
          <w:color w:val="62BB46" w:themeColor="accent3"/>
          <w:sz w:val="21"/>
          <w:szCs w:val="21"/>
          <w:u w:val="single"/>
        </w:rPr>
      </w:pPr>
    </w:p>
    <w:p w14:paraId="14C0AB3E" w14:textId="55E139F0" w:rsidR="003356BB" w:rsidRPr="000F3A20" w:rsidRDefault="003356BB" w:rsidP="000F3A20">
      <w:pPr>
        <w:spacing w:before="0" w:after="0" w:line="276" w:lineRule="auto"/>
        <w:rPr>
          <w:rFonts w:cstheme="minorHAnsi"/>
          <w:color w:val="62BB46" w:themeColor="accent3"/>
          <w:sz w:val="21"/>
          <w:szCs w:val="21"/>
          <w:u w:val="single"/>
        </w:rPr>
      </w:pPr>
      <w:r w:rsidRPr="000F3A20">
        <w:rPr>
          <w:rFonts w:cstheme="minorHAnsi"/>
          <w:color w:val="62BB46" w:themeColor="accent3"/>
          <w:sz w:val="21"/>
          <w:szCs w:val="21"/>
          <w:u w:val="single"/>
        </w:rPr>
        <w:t>Collection household</w:t>
      </w:r>
    </w:p>
    <w:p w14:paraId="3E7628FD" w14:textId="77777777" w:rsidR="003356BB" w:rsidRPr="00C913E6" w:rsidRDefault="003356BB" w:rsidP="002F65A4">
      <w:pPr>
        <w:spacing w:before="0" w:after="0" w:line="276" w:lineRule="auto"/>
        <w:rPr>
          <w:rFonts w:cstheme="minorHAnsi"/>
          <w:color w:val="auto"/>
          <w:sz w:val="21"/>
          <w:szCs w:val="21"/>
        </w:rPr>
      </w:pPr>
      <w:r w:rsidRPr="00C913E6">
        <w:rPr>
          <w:rFonts w:cstheme="minorHAnsi"/>
          <w:color w:val="auto"/>
          <w:sz w:val="21"/>
          <w:szCs w:val="21"/>
        </w:rPr>
        <w:t>Is a household or business that is required to use Council’s formal kerbside bin collection system.</w:t>
      </w:r>
    </w:p>
    <w:p w14:paraId="560F45FB" w14:textId="77777777" w:rsidR="003356BB" w:rsidRPr="00A8282C" w:rsidRDefault="003356BB" w:rsidP="003356BB">
      <w:pPr>
        <w:pStyle w:val="BodyText100ThemeColour"/>
        <w:rPr>
          <w:rFonts w:cstheme="minorHAnsi"/>
          <w:b/>
          <w:sz w:val="24"/>
        </w:rPr>
      </w:pPr>
      <w:r w:rsidRPr="00A8282C">
        <w:rPr>
          <w:rFonts w:cstheme="minorHAnsi"/>
          <w:b/>
          <w:sz w:val="24"/>
        </w:rPr>
        <w:t>Classification</w:t>
      </w:r>
    </w:p>
    <w:p w14:paraId="22FC8062" w14:textId="77777777" w:rsidR="003356BB" w:rsidRPr="00C913E6" w:rsidRDefault="003356BB" w:rsidP="003356BB">
      <w:pPr>
        <w:pStyle w:val="BodyText"/>
        <w:spacing w:before="0" w:after="0" w:line="276" w:lineRule="auto"/>
        <w:rPr>
          <w:rFonts w:cstheme="minorHAnsi"/>
          <w:color w:val="auto"/>
          <w:sz w:val="21"/>
          <w:szCs w:val="21"/>
        </w:rPr>
      </w:pPr>
      <w:r w:rsidRPr="00C913E6">
        <w:rPr>
          <w:rFonts w:cstheme="minorHAnsi"/>
          <w:color w:val="auto"/>
          <w:sz w:val="21"/>
          <w:szCs w:val="21"/>
        </w:rPr>
        <w:t xml:space="preserve">Output indicator – Satisfaction </w:t>
      </w:r>
    </w:p>
    <w:p w14:paraId="4BD5ED0B" w14:textId="77777777" w:rsidR="003356BB" w:rsidRPr="00A8282C" w:rsidRDefault="003356BB" w:rsidP="003356BB">
      <w:pPr>
        <w:pStyle w:val="BodyText100ThemeColour"/>
        <w:rPr>
          <w:rFonts w:cstheme="minorHAnsi"/>
          <w:b/>
          <w:sz w:val="24"/>
        </w:rPr>
      </w:pPr>
      <w:r w:rsidRPr="00A8282C">
        <w:rPr>
          <w:rFonts w:cstheme="minorHAnsi"/>
          <w:b/>
          <w:sz w:val="24"/>
        </w:rPr>
        <w:t>Data source</w:t>
      </w:r>
    </w:p>
    <w:p w14:paraId="68F396BC" w14:textId="77777777" w:rsidR="003356BB" w:rsidRPr="002F65A4" w:rsidRDefault="003356BB" w:rsidP="003356BB">
      <w:pPr>
        <w:pStyle w:val="BodyText"/>
        <w:spacing w:before="0" w:after="0" w:line="276" w:lineRule="auto"/>
        <w:rPr>
          <w:rFonts w:cstheme="minorHAnsi"/>
          <w:color w:val="62BB46" w:themeColor="accent3"/>
          <w:sz w:val="21"/>
          <w:szCs w:val="21"/>
          <w:u w:val="single"/>
        </w:rPr>
      </w:pPr>
      <w:r w:rsidRPr="002F65A4">
        <w:rPr>
          <w:rFonts w:cstheme="minorHAnsi"/>
          <w:color w:val="62BB46" w:themeColor="accent3"/>
          <w:sz w:val="21"/>
          <w:szCs w:val="21"/>
          <w:u w:val="single"/>
        </w:rPr>
        <w:t>Numerator</w:t>
      </w:r>
    </w:p>
    <w:p w14:paraId="63EA9F09" w14:textId="77777777" w:rsidR="003356BB" w:rsidRPr="00C913E6" w:rsidRDefault="003356BB" w:rsidP="003356BB">
      <w:pPr>
        <w:pStyle w:val="BodyText"/>
        <w:spacing w:before="0" w:line="276" w:lineRule="auto"/>
        <w:rPr>
          <w:rFonts w:cstheme="minorHAnsi"/>
          <w:color w:val="auto"/>
          <w:sz w:val="21"/>
          <w:szCs w:val="21"/>
        </w:rPr>
      </w:pPr>
      <w:r w:rsidRPr="00C913E6">
        <w:rPr>
          <w:rFonts w:cstheme="minorHAnsi"/>
          <w:color w:val="auto"/>
          <w:sz w:val="21"/>
          <w:szCs w:val="21"/>
        </w:rPr>
        <w:t xml:space="preserve">Any customer request system (such as Pathway) which records the number of requests relating to kerbside garbage and recycling bin collection.  </w:t>
      </w:r>
    </w:p>
    <w:p w14:paraId="3AE3F5F6" w14:textId="77777777" w:rsidR="003356BB" w:rsidRPr="002F65A4" w:rsidRDefault="003356BB" w:rsidP="003356BB">
      <w:pPr>
        <w:pStyle w:val="BodyText"/>
        <w:spacing w:before="0" w:after="0" w:line="276" w:lineRule="auto"/>
        <w:rPr>
          <w:rFonts w:cstheme="minorHAnsi"/>
          <w:color w:val="62BB46" w:themeColor="accent3"/>
          <w:sz w:val="21"/>
          <w:szCs w:val="21"/>
          <w:u w:val="single"/>
        </w:rPr>
      </w:pPr>
      <w:r w:rsidRPr="002F65A4">
        <w:rPr>
          <w:rFonts w:cstheme="minorHAnsi"/>
          <w:color w:val="62BB46" w:themeColor="accent3"/>
          <w:sz w:val="21"/>
          <w:szCs w:val="21"/>
          <w:u w:val="single"/>
        </w:rPr>
        <w:t>Denominator</w:t>
      </w:r>
    </w:p>
    <w:p w14:paraId="565FA21A" w14:textId="77777777" w:rsidR="003356BB" w:rsidRPr="002B20B6" w:rsidRDefault="003356BB" w:rsidP="002F65A4">
      <w:pPr>
        <w:pStyle w:val="BodyText"/>
        <w:spacing w:before="0" w:line="276" w:lineRule="auto"/>
        <w:rPr>
          <w:rFonts w:cstheme="minorHAnsi"/>
          <w:color w:val="auto"/>
          <w:sz w:val="21"/>
          <w:szCs w:val="21"/>
        </w:rPr>
      </w:pPr>
      <w:r w:rsidRPr="002B20B6">
        <w:rPr>
          <w:rFonts w:cstheme="minorHAnsi"/>
          <w:color w:val="auto"/>
          <w:sz w:val="21"/>
          <w:szCs w:val="21"/>
        </w:rPr>
        <w:t>Any rates system (such as Pathway) which indicates the number of kerbside bin collection households.</w:t>
      </w:r>
    </w:p>
    <w:p w14:paraId="2DDAA114" w14:textId="77777777" w:rsidR="003356BB" w:rsidRPr="00A8282C" w:rsidRDefault="003356BB" w:rsidP="003356BB">
      <w:pPr>
        <w:pStyle w:val="BodyText100ThemeColour"/>
        <w:rPr>
          <w:rFonts w:cstheme="minorHAnsi"/>
          <w:b/>
          <w:sz w:val="24"/>
        </w:rPr>
      </w:pPr>
      <w:r w:rsidRPr="00A8282C">
        <w:rPr>
          <w:rFonts w:cstheme="minorHAnsi"/>
          <w:b/>
          <w:sz w:val="24"/>
        </w:rPr>
        <w:t>Data use / Community outcome</w:t>
      </w:r>
    </w:p>
    <w:p w14:paraId="376249BE" w14:textId="77777777" w:rsidR="003356BB" w:rsidRPr="002B20B6" w:rsidRDefault="003356BB" w:rsidP="003356BB">
      <w:pPr>
        <w:pStyle w:val="BodyText"/>
        <w:spacing w:before="0" w:after="0" w:line="276" w:lineRule="auto"/>
        <w:rPr>
          <w:rFonts w:cstheme="minorHAnsi"/>
          <w:color w:val="auto"/>
          <w:sz w:val="21"/>
          <w:szCs w:val="21"/>
          <w:lang w:eastAsia="en-AU"/>
        </w:rPr>
      </w:pPr>
      <w:r w:rsidRPr="002B20B6">
        <w:rPr>
          <w:rFonts w:cstheme="minorHAnsi"/>
          <w:color w:val="auto"/>
          <w:sz w:val="21"/>
          <w:szCs w:val="21"/>
          <w:lang w:eastAsia="en-AU"/>
        </w:rPr>
        <w:t xml:space="preserve">Assessment of community satisfaction with council services. Lower or decreasing proportion of requests suggests council is committed to meeting customer expectations. </w:t>
      </w:r>
    </w:p>
    <w:p w14:paraId="50B3D0D2" w14:textId="77777777" w:rsidR="003356BB" w:rsidRPr="00A8282C" w:rsidRDefault="003356BB" w:rsidP="003356BB">
      <w:pPr>
        <w:pStyle w:val="BodyText100ThemeColour"/>
        <w:rPr>
          <w:rFonts w:cstheme="minorHAnsi"/>
          <w:b/>
          <w:sz w:val="24"/>
        </w:rPr>
      </w:pPr>
      <w:r w:rsidRPr="00A8282C">
        <w:rPr>
          <w:rFonts w:cstheme="minorHAnsi"/>
          <w:b/>
          <w:sz w:val="24"/>
        </w:rPr>
        <w:t>Suitability for target setting</w:t>
      </w:r>
    </w:p>
    <w:p w14:paraId="1D5ED71E" w14:textId="77777777" w:rsidR="003356BB" w:rsidRPr="002B20B6" w:rsidRDefault="003356BB" w:rsidP="003356BB">
      <w:pPr>
        <w:pStyle w:val="BodyText"/>
        <w:spacing w:before="0" w:after="0" w:line="276" w:lineRule="auto"/>
        <w:rPr>
          <w:rFonts w:cstheme="minorHAnsi"/>
          <w:b/>
          <w:bCs/>
          <w:color w:val="auto"/>
          <w:sz w:val="21"/>
          <w:szCs w:val="21"/>
        </w:rPr>
      </w:pPr>
      <w:r w:rsidRPr="002B20B6">
        <w:rPr>
          <w:rFonts w:cstheme="minorHAnsi"/>
          <w:b/>
          <w:bCs/>
          <w:color w:val="auto"/>
          <w:sz w:val="21"/>
          <w:szCs w:val="21"/>
        </w:rPr>
        <w:t>Good</w:t>
      </w:r>
    </w:p>
    <w:p w14:paraId="5A6F50AB" w14:textId="77777777" w:rsidR="003356BB" w:rsidRPr="002B20B6" w:rsidRDefault="003356BB" w:rsidP="003356BB">
      <w:pPr>
        <w:pStyle w:val="BodyText"/>
        <w:spacing w:before="0" w:after="0" w:line="276" w:lineRule="auto"/>
        <w:rPr>
          <w:rFonts w:cstheme="minorHAnsi"/>
          <w:color w:val="auto"/>
          <w:sz w:val="21"/>
          <w:szCs w:val="21"/>
        </w:rPr>
      </w:pPr>
      <w:r w:rsidRPr="002B20B6">
        <w:rPr>
          <w:rFonts w:cstheme="minorHAnsi"/>
          <w:color w:val="auto"/>
          <w:sz w:val="21"/>
          <w:szCs w:val="21"/>
        </w:rPr>
        <w:t xml:space="preserve">Data is stable, and council has some influence over the outcome.  </w:t>
      </w:r>
    </w:p>
    <w:p w14:paraId="7B76A7DA" w14:textId="77777777" w:rsidR="003356BB" w:rsidRPr="00A8282C" w:rsidRDefault="003356BB" w:rsidP="003356BB">
      <w:pPr>
        <w:pStyle w:val="BodyText100ThemeColour"/>
        <w:rPr>
          <w:rFonts w:cstheme="minorHAnsi"/>
          <w:b/>
          <w:sz w:val="24"/>
        </w:rPr>
      </w:pPr>
      <w:r w:rsidRPr="00A8282C">
        <w:rPr>
          <w:rFonts w:cstheme="minorHAnsi"/>
          <w:b/>
          <w:sz w:val="24"/>
        </w:rPr>
        <w:t>Related to</w:t>
      </w:r>
    </w:p>
    <w:p w14:paraId="12126071" w14:textId="77777777" w:rsidR="003356BB" w:rsidRPr="00193B22" w:rsidRDefault="003356BB" w:rsidP="003356BB">
      <w:pPr>
        <w:pStyle w:val="BodyText"/>
        <w:spacing w:before="0" w:after="0" w:line="276" w:lineRule="auto"/>
        <w:rPr>
          <w:rFonts w:cstheme="minorHAnsi"/>
          <w:color w:val="auto"/>
          <w:sz w:val="21"/>
          <w:szCs w:val="21"/>
        </w:rPr>
      </w:pPr>
      <w:r w:rsidRPr="00193B22">
        <w:rPr>
          <w:rFonts w:cstheme="minorHAnsi"/>
          <w:color w:val="auto"/>
          <w:sz w:val="21"/>
          <w:szCs w:val="21"/>
        </w:rPr>
        <w:t>WC2 – Kerbside collection bins missed</w:t>
      </w:r>
    </w:p>
    <w:p w14:paraId="660A8778" w14:textId="77777777" w:rsidR="003356BB" w:rsidRPr="00A8282C" w:rsidRDefault="003356BB" w:rsidP="003356BB">
      <w:pPr>
        <w:pStyle w:val="BodyText100ThemeColour"/>
        <w:rPr>
          <w:rFonts w:cstheme="minorHAnsi"/>
          <w:b/>
          <w:sz w:val="24"/>
        </w:rPr>
      </w:pPr>
      <w:r w:rsidRPr="00A8282C">
        <w:rPr>
          <w:rFonts w:cstheme="minorHAnsi"/>
          <w:b/>
          <w:sz w:val="24"/>
        </w:rPr>
        <w:t>Further information</w:t>
      </w:r>
    </w:p>
    <w:p w14:paraId="3CFBFE2E" w14:textId="19B8A3CA" w:rsidR="003356BB" w:rsidRPr="00193B22" w:rsidRDefault="003356BB" w:rsidP="003356BB">
      <w:pPr>
        <w:pStyle w:val="BodyText"/>
        <w:spacing w:before="0" w:after="0" w:line="276" w:lineRule="auto"/>
        <w:rPr>
          <w:rFonts w:cstheme="minorHAnsi"/>
          <w:color w:val="auto"/>
          <w:sz w:val="21"/>
          <w:szCs w:val="21"/>
        </w:rPr>
      </w:pPr>
      <w:r w:rsidRPr="00150B90">
        <w:rPr>
          <w:rFonts w:cstheme="minorHAnsi"/>
          <w:color w:val="auto"/>
          <w:sz w:val="21"/>
          <w:szCs w:val="21"/>
        </w:rPr>
        <w:t>Local Government (Planning and Reporting) Regulations 20</w:t>
      </w:r>
      <w:r w:rsidR="005E3779" w:rsidRPr="00150B90">
        <w:rPr>
          <w:rFonts w:cstheme="minorHAnsi"/>
          <w:color w:val="auto"/>
          <w:sz w:val="21"/>
          <w:szCs w:val="21"/>
        </w:rPr>
        <w:t>20</w:t>
      </w:r>
      <w:r w:rsidRPr="00150B90">
        <w:rPr>
          <w:rFonts w:cstheme="minorHAnsi"/>
          <w:color w:val="auto"/>
          <w:sz w:val="21"/>
          <w:szCs w:val="21"/>
        </w:rPr>
        <w:t xml:space="preserve"> – Schedule 2 Indicator </w:t>
      </w:r>
      <w:r w:rsidR="00150B90" w:rsidRPr="00150B90">
        <w:rPr>
          <w:rFonts w:cstheme="minorHAnsi"/>
          <w:color w:val="auto"/>
          <w:sz w:val="21"/>
          <w:szCs w:val="21"/>
        </w:rPr>
        <w:t>5a</w:t>
      </w:r>
      <w:r w:rsidRPr="00150B90">
        <w:rPr>
          <w:rFonts w:cstheme="minorHAnsi"/>
          <w:color w:val="auto"/>
          <w:sz w:val="21"/>
          <w:szCs w:val="21"/>
        </w:rPr>
        <w:t xml:space="preserve"> (Page </w:t>
      </w:r>
      <w:r w:rsidR="00150B90" w:rsidRPr="00150B90">
        <w:rPr>
          <w:rFonts w:cstheme="minorHAnsi"/>
          <w:color w:val="auto"/>
          <w:sz w:val="21"/>
          <w:szCs w:val="21"/>
        </w:rPr>
        <w:t>39</w:t>
      </w:r>
      <w:r w:rsidRPr="00150B90">
        <w:rPr>
          <w:rFonts w:cstheme="minorHAnsi"/>
          <w:color w:val="auto"/>
          <w:sz w:val="21"/>
          <w:szCs w:val="21"/>
        </w:rPr>
        <w:t>)</w:t>
      </w:r>
    </w:p>
    <w:p w14:paraId="2A5300A8" w14:textId="77777777" w:rsidR="003356BB" w:rsidRPr="00A8282C" w:rsidRDefault="003356BB" w:rsidP="003356BB">
      <w:pPr>
        <w:pStyle w:val="BodyText100ThemeColour"/>
        <w:rPr>
          <w:rFonts w:cstheme="minorHAnsi"/>
          <w:b/>
          <w:sz w:val="24"/>
        </w:rPr>
      </w:pPr>
      <w:r w:rsidRPr="00A8282C">
        <w:rPr>
          <w:rFonts w:cstheme="minorHAnsi"/>
          <w:b/>
          <w:sz w:val="24"/>
        </w:rPr>
        <w:t>Notes or Case Studies</w:t>
      </w:r>
    </w:p>
    <w:p w14:paraId="4D4CED9E" w14:textId="77777777" w:rsidR="003356BB" w:rsidRPr="00193B22" w:rsidRDefault="003356BB" w:rsidP="003356BB">
      <w:pPr>
        <w:pStyle w:val="BodyText"/>
        <w:spacing w:before="0" w:after="0" w:line="276" w:lineRule="auto"/>
        <w:rPr>
          <w:rFonts w:cstheme="minorHAnsi"/>
          <w:color w:val="auto"/>
          <w:sz w:val="21"/>
          <w:szCs w:val="21"/>
          <w:lang w:eastAsia="en-AU"/>
        </w:rPr>
      </w:pPr>
      <w:r w:rsidRPr="00193B22">
        <w:rPr>
          <w:rFonts w:cstheme="minorHAnsi"/>
          <w:color w:val="auto"/>
          <w:sz w:val="21"/>
          <w:szCs w:val="21"/>
          <w:lang w:eastAsia="en-AU"/>
        </w:rPr>
        <w:t>None</w:t>
      </w:r>
    </w:p>
    <w:p w14:paraId="71291A96" w14:textId="22CA6F56" w:rsidR="003162B2" w:rsidRDefault="003162B2">
      <w:pPr>
        <w:spacing w:before="0" w:line="276" w:lineRule="auto"/>
        <w:rPr>
          <w:rFonts w:cstheme="minorHAnsi"/>
          <w:sz w:val="21"/>
          <w:szCs w:val="21"/>
        </w:rPr>
      </w:pPr>
    </w:p>
    <w:p w14:paraId="3A6BBCA0" w14:textId="77777777" w:rsidR="00DC218B" w:rsidRPr="00DC218B" w:rsidRDefault="00DC218B" w:rsidP="00DC218B">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73" w:name="_Toc32323332"/>
      <w:bookmarkStart w:id="174" w:name="_Toc96088564"/>
      <w:r w:rsidRPr="00DC218B">
        <w:rPr>
          <w:rFonts w:asciiTheme="minorHAnsi" w:hAnsiTheme="minorHAnsi" w:cstheme="minorHAnsi"/>
          <w:b w:val="0"/>
          <w:color w:val="201547" w:themeColor="text2"/>
          <w:kern w:val="32"/>
          <w:sz w:val="32"/>
          <w:lang w:eastAsia="en-AU"/>
        </w:rPr>
        <w:t>WC2 – Kerbside collection bins missed</w:t>
      </w:r>
      <w:bookmarkEnd w:id="173"/>
      <w:bookmarkEnd w:id="174"/>
    </w:p>
    <w:p w14:paraId="523026C8" w14:textId="77777777" w:rsidR="00DC218B" w:rsidRPr="00A8282C" w:rsidRDefault="00DC218B" w:rsidP="00DC218B">
      <w:pPr>
        <w:pStyle w:val="BodyText100ThemeColour"/>
        <w:rPr>
          <w:rFonts w:cstheme="minorHAnsi"/>
          <w:b/>
          <w:sz w:val="24"/>
        </w:rPr>
      </w:pPr>
      <w:r w:rsidRPr="00A8282C">
        <w:rPr>
          <w:rFonts w:cstheme="minorHAnsi"/>
          <w:b/>
          <w:sz w:val="24"/>
        </w:rPr>
        <w:t>Definition</w:t>
      </w:r>
    </w:p>
    <w:p w14:paraId="1C4CACA3" w14:textId="77777777" w:rsidR="00DC218B" w:rsidRPr="00EE14EB" w:rsidRDefault="00DC218B" w:rsidP="00DC218B">
      <w:pPr>
        <w:pStyle w:val="BodyText"/>
        <w:rPr>
          <w:rStyle w:val="normaltextrun1"/>
          <w:rFonts w:cstheme="minorHAnsi"/>
          <w:color w:val="auto"/>
          <w:szCs w:val="24"/>
        </w:rPr>
      </w:pPr>
      <w:r w:rsidRPr="00EE14EB">
        <w:rPr>
          <w:rStyle w:val="normaltextrun1"/>
          <w:rFonts w:cstheme="minorHAnsi"/>
          <w:color w:val="auto"/>
          <w:sz w:val="24"/>
          <w:szCs w:val="24"/>
        </w:rPr>
        <w:t xml:space="preserve">The number of kerbside collection bins missed per 10,000 scheduled kerbside collection bin lifts.  </w:t>
      </w:r>
      <w:r w:rsidRPr="00EE14EB">
        <w:rPr>
          <w:rStyle w:val="normaltextrun1"/>
          <w:color w:val="auto"/>
          <w:szCs w:val="24"/>
        </w:rPr>
        <w:t> </w:t>
      </w:r>
    </w:p>
    <w:p w14:paraId="4487A4DC" w14:textId="77777777" w:rsidR="00DC218B" w:rsidRPr="00A8282C" w:rsidRDefault="00DC218B" w:rsidP="00DC218B">
      <w:pPr>
        <w:pStyle w:val="BodyText100ThemeColour"/>
        <w:rPr>
          <w:rFonts w:cstheme="minorHAnsi"/>
          <w:b/>
          <w:sz w:val="24"/>
        </w:rPr>
      </w:pPr>
      <w:r w:rsidRPr="00A8282C">
        <w:rPr>
          <w:rFonts w:cstheme="minorHAnsi"/>
          <w:b/>
          <w:sz w:val="24"/>
        </w:rPr>
        <w:t>Calculation</w:t>
      </w:r>
    </w:p>
    <w:p w14:paraId="22CC55E1" w14:textId="77777777" w:rsidR="00DC218B" w:rsidRPr="00682D38" w:rsidRDefault="00DC218B" w:rsidP="00DC218B">
      <w:pPr>
        <w:pStyle w:val="paragraph"/>
        <w:spacing w:line="276" w:lineRule="auto"/>
        <w:textAlignment w:val="baseline"/>
        <w:rPr>
          <w:rFonts w:asciiTheme="minorHAnsi" w:hAnsiTheme="minorHAnsi" w:cstheme="minorHAnsi"/>
          <w:color w:val="62BB46" w:themeColor="accent3"/>
          <w:sz w:val="21"/>
          <w:szCs w:val="21"/>
        </w:rPr>
      </w:pPr>
      <w:r w:rsidRPr="00682D38">
        <w:rPr>
          <w:rStyle w:val="normaltextrun1"/>
          <w:rFonts w:asciiTheme="minorHAnsi" w:hAnsiTheme="minorHAnsi" w:cstheme="minorHAnsi"/>
          <w:color w:val="62BB46" w:themeColor="accent3"/>
          <w:sz w:val="21"/>
          <w:szCs w:val="21"/>
          <w:u w:val="single"/>
        </w:rPr>
        <w:t>Numerator</w:t>
      </w:r>
      <w:r w:rsidRPr="00682D38">
        <w:rPr>
          <w:rStyle w:val="eop"/>
          <w:rFonts w:asciiTheme="minorHAnsi" w:hAnsiTheme="minorHAnsi" w:cstheme="minorHAnsi"/>
          <w:color w:val="62BB46" w:themeColor="accent3"/>
          <w:sz w:val="21"/>
          <w:szCs w:val="21"/>
        </w:rPr>
        <w:t> </w:t>
      </w:r>
    </w:p>
    <w:p w14:paraId="140756EF" w14:textId="77777777" w:rsidR="00DC218B" w:rsidRPr="007A790C" w:rsidRDefault="00DC218B" w:rsidP="00DC218B">
      <w:pPr>
        <w:pStyle w:val="paragraph"/>
        <w:spacing w:after="240" w:line="276" w:lineRule="auto"/>
        <w:textAlignment w:val="baseline"/>
        <w:rPr>
          <w:rFonts w:asciiTheme="minorHAnsi" w:hAnsiTheme="minorHAnsi" w:cstheme="minorHAnsi"/>
          <w:sz w:val="21"/>
          <w:szCs w:val="21"/>
        </w:rPr>
      </w:pPr>
      <w:r w:rsidRPr="007A790C">
        <w:rPr>
          <w:rStyle w:val="normaltextrun1"/>
          <w:rFonts w:asciiTheme="minorHAnsi" w:hAnsiTheme="minorHAnsi" w:cstheme="minorHAnsi"/>
          <w:sz w:val="21"/>
          <w:szCs w:val="21"/>
        </w:rPr>
        <w:t>Number of kerbside garbage and recycling collection bins missed</w:t>
      </w:r>
    </w:p>
    <w:p w14:paraId="789EB928" w14:textId="77777777" w:rsidR="00DC218B" w:rsidRPr="00682D38" w:rsidRDefault="00DC218B" w:rsidP="00DC218B">
      <w:pPr>
        <w:pStyle w:val="paragraph"/>
        <w:spacing w:line="276" w:lineRule="auto"/>
        <w:textAlignment w:val="baseline"/>
        <w:rPr>
          <w:rFonts w:asciiTheme="minorHAnsi" w:hAnsiTheme="minorHAnsi" w:cstheme="minorHAnsi"/>
          <w:color w:val="62BB46" w:themeColor="accent3"/>
          <w:sz w:val="21"/>
          <w:szCs w:val="21"/>
        </w:rPr>
      </w:pPr>
      <w:r w:rsidRPr="00682D38">
        <w:rPr>
          <w:rStyle w:val="normaltextrun1"/>
          <w:rFonts w:asciiTheme="minorHAnsi" w:hAnsiTheme="minorHAnsi" w:cstheme="minorHAnsi"/>
          <w:color w:val="62BB46" w:themeColor="accent3"/>
          <w:sz w:val="21"/>
          <w:szCs w:val="21"/>
          <w:u w:val="single"/>
        </w:rPr>
        <w:t>Denominator</w:t>
      </w:r>
      <w:r w:rsidRPr="00682D38">
        <w:rPr>
          <w:rStyle w:val="eop"/>
          <w:rFonts w:asciiTheme="minorHAnsi" w:hAnsiTheme="minorHAnsi" w:cstheme="minorHAnsi"/>
          <w:color w:val="62BB46" w:themeColor="accent3"/>
          <w:sz w:val="21"/>
          <w:szCs w:val="21"/>
        </w:rPr>
        <w:t> </w:t>
      </w:r>
    </w:p>
    <w:p w14:paraId="2AD27DAC" w14:textId="660A00C9" w:rsidR="00DC218B" w:rsidRPr="007A790C" w:rsidRDefault="00DC218B" w:rsidP="00682D38">
      <w:pPr>
        <w:pStyle w:val="BodyText"/>
        <w:spacing w:before="0" w:line="276" w:lineRule="auto"/>
        <w:rPr>
          <w:rStyle w:val="normaltextrun1"/>
          <w:rFonts w:cstheme="minorHAnsi"/>
          <w:color w:val="auto"/>
          <w:sz w:val="21"/>
          <w:szCs w:val="21"/>
        </w:rPr>
      </w:pPr>
      <w:r w:rsidRPr="007A790C">
        <w:rPr>
          <w:rStyle w:val="normaltextrun1"/>
          <w:rFonts w:cstheme="minorHAnsi"/>
          <w:color w:val="auto"/>
          <w:sz w:val="21"/>
          <w:szCs w:val="21"/>
        </w:rPr>
        <w:t>Number of scheduled kerbside garbage and recycling collection bin lifts</w:t>
      </w:r>
    </w:p>
    <w:p w14:paraId="682BF670" w14:textId="77777777" w:rsidR="00DC218B" w:rsidRPr="007A790C" w:rsidRDefault="00DC218B" w:rsidP="00DC218B">
      <w:pPr>
        <w:pStyle w:val="BodyText"/>
        <w:spacing w:before="0" w:after="0" w:line="276" w:lineRule="auto"/>
        <w:rPr>
          <w:rFonts w:cstheme="minorHAnsi"/>
          <w:color w:val="auto"/>
          <w:sz w:val="21"/>
          <w:szCs w:val="21"/>
        </w:rPr>
      </w:pPr>
      <w:r w:rsidRPr="007A790C">
        <w:rPr>
          <w:rStyle w:val="normaltextrun1"/>
          <w:rFonts w:cstheme="minorHAnsi"/>
          <w:color w:val="auto"/>
          <w:sz w:val="21"/>
          <w:szCs w:val="21"/>
        </w:rPr>
        <w:t>The result is multiplied by 10,000.</w:t>
      </w:r>
    </w:p>
    <w:p w14:paraId="799A2769" w14:textId="77777777" w:rsidR="00DC218B" w:rsidRPr="00A8282C" w:rsidRDefault="00DC218B" w:rsidP="00DC218B">
      <w:pPr>
        <w:pStyle w:val="BodyText100ThemeColour"/>
        <w:rPr>
          <w:rFonts w:cstheme="minorHAnsi"/>
          <w:b/>
          <w:sz w:val="24"/>
        </w:rPr>
      </w:pPr>
      <w:r w:rsidRPr="00A8282C">
        <w:rPr>
          <w:rFonts w:cstheme="minorHAnsi"/>
          <w:b/>
          <w:sz w:val="24"/>
        </w:rPr>
        <w:t xml:space="preserve">Key terms </w:t>
      </w:r>
    </w:p>
    <w:p w14:paraId="29E6E999" w14:textId="77777777" w:rsidR="00DC218B" w:rsidRPr="0030170F" w:rsidRDefault="00DC218B" w:rsidP="00682D38">
      <w:pPr>
        <w:spacing w:before="0" w:after="0" w:line="276" w:lineRule="auto"/>
        <w:rPr>
          <w:rFonts w:cstheme="minorHAnsi"/>
          <w:b/>
          <w:bCs/>
          <w:color w:val="62BB46" w:themeColor="accent3"/>
          <w:sz w:val="21"/>
          <w:szCs w:val="21"/>
          <w:u w:val="single"/>
        </w:rPr>
      </w:pPr>
      <w:r w:rsidRPr="0030170F">
        <w:rPr>
          <w:rFonts w:cstheme="minorHAnsi"/>
          <w:color w:val="62BB46" w:themeColor="accent3"/>
          <w:sz w:val="21"/>
          <w:szCs w:val="21"/>
          <w:u w:val="single"/>
        </w:rPr>
        <w:t>Kerbside collection</w:t>
      </w:r>
    </w:p>
    <w:p w14:paraId="79972F57" w14:textId="1B6E6282" w:rsidR="00DC218B" w:rsidRPr="007A790C" w:rsidRDefault="00DC218B" w:rsidP="0030170F">
      <w:pPr>
        <w:spacing w:before="0" w:line="276" w:lineRule="auto"/>
        <w:rPr>
          <w:rFonts w:cstheme="minorHAnsi"/>
          <w:color w:val="auto"/>
          <w:sz w:val="21"/>
          <w:szCs w:val="21"/>
        </w:rPr>
      </w:pPr>
      <w:r w:rsidRPr="007A790C">
        <w:rPr>
          <w:rFonts w:cstheme="minorHAnsi"/>
          <w:color w:val="auto"/>
          <w:sz w:val="21"/>
          <w:szCs w:val="21"/>
        </w:rPr>
        <w:t>Is a compulsory service provided to households or businesses, in urban, suburban or rural areas involving the removal of household waste (e.g., garbage, recyclables, organic) that is emptied by trucks with a lifting arm.</w:t>
      </w:r>
    </w:p>
    <w:p w14:paraId="38001850" w14:textId="77777777" w:rsidR="00DC218B" w:rsidRPr="0030170F" w:rsidRDefault="00DC218B" w:rsidP="0030170F">
      <w:pPr>
        <w:spacing w:before="0" w:after="0" w:line="276" w:lineRule="auto"/>
        <w:rPr>
          <w:rFonts w:cstheme="minorHAnsi"/>
          <w:b/>
          <w:bCs/>
          <w:color w:val="62BB46" w:themeColor="accent3"/>
          <w:sz w:val="21"/>
          <w:szCs w:val="21"/>
          <w:u w:val="single"/>
        </w:rPr>
      </w:pPr>
      <w:r w:rsidRPr="0030170F">
        <w:rPr>
          <w:rFonts w:cstheme="minorHAnsi"/>
          <w:color w:val="62BB46" w:themeColor="accent3"/>
          <w:sz w:val="21"/>
          <w:szCs w:val="21"/>
          <w:u w:val="single"/>
        </w:rPr>
        <w:t>Kerbside collection bin</w:t>
      </w:r>
    </w:p>
    <w:p w14:paraId="14230CD6" w14:textId="5F45BD66" w:rsidR="00DC218B" w:rsidRPr="007A790C" w:rsidRDefault="00DC218B" w:rsidP="0030170F">
      <w:pPr>
        <w:spacing w:before="0" w:line="276" w:lineRule="auto"/>
        <w:rPr>
          <w:rFonts w:cstheme="minorHAnsi"/>
          <w:color w:val="auto"/>
          <w:sz w:val="21"/>
          <w:szCs w:val="21"/>
        </w:rPr>
      </w:pPr>
      <w:r w:rsidRPr="007A790C">
        <w:rPr>
          <w:rFonts w:cstheme="minorHAnsi"/>
          <w:color w:val="auto"/>
          <w:sz w:val="21"/>
          <w:szCs w:val="21"/>
        </w:rPr>
        <w:t>Is a container used as part of the Council’s formal kerbside collection systems.</w:t>
      </w:r>
    </w:p>
    <w:p w14:paraId="1FB02185" w14:textId="77777777" w:rsidR="00DC218B" w:rsidRPr="0030170F" w:rsidRDefault="00DC218B" w:rsidP="0030170F">
      <w:pPr>
        <w:spacing w:before="0" w:after="0" w:line="276" w:lineRule="auto"/>
        <w:rPr>
          <w:rFonts w:cstheme="minorHAnsi"/>
          <w:color w:val="62BB46" w:themeColor="accent3"/>
          <w:sz w:val="21"/>
          <w:szCs w:val="21"/>
          <w:u w:val="single"/>
        </w:rPr>
      </w:pPr>
      <w:r w:rsidRPr="0030170F">
        <w:rPr>
          <w:rFonts w:cstheme="minorHAnsi"/>
          <w:color w:val="62BB46" w:themeColor="accent3"/>
          <w:sz w:val="21"/>
          <w:szCs w:val="21"/>
          <w:u w:val="single"/>
        </w:rPr>
        <w:t>Kerbside collection bins missed</w:t>
      </w:r>
    </w:p>
    <w:p w14:paraId="5986A167" w14:textId="4EA9B02E" w:rsidR="00DC218B" w:rsidRPr="007A790C" w:rsidRDefault="00DC218B" w:rsidP="00F16AB8">
      <w:pPr>
        <w:spacing w:before="0" w:line="276" w:lineRule="auto"/>
        <w:rPr>
          <w:rFonts w:cstheme="minorHAnsi"/>
          <w:color w:val="auto"/>
          <w:sz w:val="21"/>
          <w:szCs w:val="21"/>
        </w:rPr>
      </w:pPr>
      <w:r w:rsidRPr="007A790C">
        <w:rPr>
          <w:rFonts w:cstheme="minorHAnsi"/>
          <w:color w:val="auto"/>
          <w:sz w:val="21"/>
          <w:szCs w:val="21"/>
        </w:rPr>
        <w:t>Is a kerbside bin collection request relating to a bin that has been made available for collection and was subsequently missed by council (i.e., not emptied or collected by council) on the scheduled collection day. Bins missed by council, that are collected later on the same day (after being alerted by a resident, for example), should also be considered missed.</w:t>
      </w:r>
    </w:p>
    <w:p w14:paraId="1CEAE282" w14:textId="77777777" w:rsidR="00DC218B" w:rsidRPr="00F16AB8" w:rsidRDefault="00DC218B" w:rsidP="00F16AB8">
      <w:pPr>
        <w:spacing w:before="0" w:after="0" w:line="276" w:lineRule="auto"/>
        <w:rPr>
          <w:rFonts w:cstheme="minorHAnsi"/>
          <w:color w:val="62BB46" w:themeColor="accent3"/>
          <w:sz w:val="21"/>
          <w:szCs w:val="21"/>
          <w:u w:val="single"/>
        </w:rPr>
      </w:pPr>
      <w:r w:rsidRPr="00F16AB8">
        <w:rPr>
          <w:rFonts w:cstheme="minorHAnsi"/>
          <w:color w:val="62BB46" w:themeColor="accent3"/>
          <w:sz w:val="21"/>
          <w:szCs w:val="21"/>
          <w:u w:val="single"/>
        </w:rPr>
        <w:t>Scheduled bin lifts</w:t>
      </w:r>
    </w:p>
    <w:p w14:paraId="7A0052E4" w14:textId="77777777" w:rsidR="00DC218B" w:rsidRPr="007A790C" w:rsidRDefault="00DC218B" w:rsidP="00F16AB8">
      <w:pPr>
        <w:spacing w:before="0" w:after="0" w:line="276" w:lineRule="auto"/>
        <w:rPr>
          <w:rFonts w:cstheme="minorHAnsi"/>
          <w:color w:val="auto"/>
          <w:sz w:val="21"/>
          <w:szCs w:val="21"/>
        </w:rPr>
      </w:pPr>
      <w:r w:rsidRPr="007A790C">
        <w:rPr>
          <w:rFonts w:cstheme="minorHAnsi"/>
          <w:color w:val="auto"/>
          <w:sz w:val="21"/>
          <w:szCs w:val="21"/>
        </w:rPr>
        <w:t>Is the number of kerbside collection household bins for each waste type multiplied by the number of collections for each waste type.</w:t>
      </w:r>
    </w:p>
    <w:p w14:paraId="7978E179" w14:textId="77777777" w:rsidR="00DC218B" w:rsidRPr="00A8282C" w:rsidRDefault="00DC218B" w:rsidP="00DC218B">
      <w:pPr>
        <w:pStyle w:val="BodyText100ThemeColour"/>
        <w:rPr>
          <w:rFonts w:cstheme="minorHAnsi"/>
          <w:b/>
          <w:sz w:val="24"/>
        </w:rPr>
      </w:pPr>
      <w:r w:rsidRPr="00A8282C">
        <w:rPr>
          <w:rFonts w:cstheme="minorHAnsi"/>
          <w:b/>
          <w:sz w:val="24"/>
        </w:rPr>
        <w:t>Classification</w:t>
      </w:r>
    </w:p>
    <w:p w14:paraId="2D6EC77C" w14:textId="77777777" w:rsidR="00DC218B" w:rsidRPr="007A790C" w:rsidRDefault="00DC218B" w:rsidP="00DC218B">
      <w:pPr>
        <w:pStyle w:val="BodyText"/>
        <w:spacing w:before="0" w:after="0" w:line="276" w:lineRule="auto"/>
        <w:rPr>
          <w:rFonts w:cstheme="minorHAnsi"/>
          <w:color w:val="auto"/>
          <w:sz w:val="21"/>
          <w:szCs w:val="21"/>
        </w:rPr>
      </w:pPr>
      <w:r w:rsidRPr="007A790C">
        <w:rPr>
          <w:rFonts w:cstheme="minorHAnsi"/>
          <w:color w:val="auto"/>
          <w:sz w:val="21"/>
          <w:szCs w:val="21"/>
        </w:rPr>
        <w:t>Output indicator – Service standard</w:t>
      </w:r>
    </w:p>
    <w:p w14:paraId="0DE7A283" w14:textId="77777777" w:rsidR="00DC218B" w:rsidRPr="00A8282C" w:rsidRDefault="00DC218B" w:rsidP="00DC218B">
      <w:pPr>
        <w:pStyle w:val="BodyText100ThemeColour"/>
        <w:rPr>
          <w:rFonts w:cstheme="minorHAnsi"/>
          <w:b/>
          <w:sz w:val="24"/>
        </w:rPr>
      </w:pPr>
      <w:r w:rsidRPr="00A8282C">
        <w:rPr>
          <w:rFonts w:cstheme="minorHAnsi"/>
          <w:b/>
          <w:sz w:val="24"/>
        </w:rPr>
        <w:t>Data source</w:t>
      </w:r>
    </w:p>
    <w:p w14:paraId="0A52337D" w14:textId="77777777" w:rsidR="00DC218B" w:rsidRPr="00F16AB8" w:rsidRDefault="00DC218B" w:rsidP="00DC218B">
      <w:pPr>
        <w:pStyle w:val="BodyText"/>
        <w:spacing w:before="0" w:after="0" w:line="276" w:lineRule="auto"/>
        <w:rPr>
          <w:rFonts w:cstheme="minorHAnsi"/>
          <w:color w:val="62BB46" w:themeColor="accent3"/>
          <w:sz w:val="21"/>
          <w:szCs w:val="21"/>
          <w:u w:val="single"/>
        </w:rPr>
      </w:pPr>
      <w:r w:rsidRPr="00F16AB8">
        <w:rPr>
          <w:rFonts w:cstheme="minorHAnsi"/>
          <w:color w:val="62BB46" w:themeColor="accent3"/>
          <w:sz w:val="21"/>
          <w:szCs w:val="21"/>
          <w:u w:val="single"/>
        </w:rPr>
        <w:t>Numerator</w:t>
      </w:r>
    </w:p>
    <w:p w14:paraId="0E8E0939" w14:textId="77777777" w:rsidR="00DC218B" w:rsidRPr="007A790C" w:rsidRDefault="00DC218B" w:rsidP="00DC218B">
      <w:pPr>
        <w:pStyle w:val="BodyText"/>
        <w:spacing w:before="0" w:line="276" w:lineRule="auto"/>
        <w:rPr>
          <w:rFonts w:cstheme="minorHAnsi"/>
          <w:color w:val="auto"/>
          <w:sz w:val="21"/>
          <w:szCs w:val="21"/>
        </w:rPr>
      </w:pPr>
      <w:r w:rsidRPr="007A790C">
        <w:rPr>
          <w:rFonts w:cstheme="minorHAnsi"/>
          <w:color w:val="auto"/>
          <w:sz w:val="21"/>
          <w:szCs w:val="21"/>
        </w:rPr>
        <w:t xml:space="preserve">Any customer request system (such as Pathway) which records the number of collection bins missed, as indicated by community requests.  </w:t>
      </w:r>
    </w:p>
    <w:p w14:paraId="7A0475C4" w14:textId="77777777" w:rsidR="00DC218B" w:rsidRPr="00F16AB8" w:rsidRDefault="00DC218B" w:rsidP="00DC218B">
      <w:pPr>
        <w:pStyle w:val="BodyText"/>
        <w:spacing w:before="0" w:after="0" w:line="276" w:lineRule="auto"/>
        <w:rPr>
          <w:rFonts w:cstheme="minorHAnsi"/>
          <w:color w:val="62BB46" w:themeColor="accent3"/>
          <w:sz w:val="21"/>
          <w:szCs w:val="21"/>
          <w:u w:val="single"/>
        </w:rPr>
      </w:pPr>
      <w:r w:rsidRPr="00F16AB8">
        <w:rPr>
          <w:rFonts w:cstheme="minorHAnsi"/>
          <w:color w:val="62BB46" w:themeColor="accent3"/>
          <w:sz w:val="21"/>
          <w:szCs w:val="21"/>
          <w:u w:val="single"/>
        </w:rPr>
        <w:t>Denominator</w:t>
      </w:r>
    </w:p>
    <w:p w14:paraId="1826EAE6" w14:textId="77777777" w:rsidR="00DC218B" w:rsidRPr="00E90E1B" w:rsidRDefault="00DC218B" w:rsidP="00F16AB8">
      <w:pPr>
        <w:pStyle w:val="BodyText"/>
        <w:spacing w:before="0" w:line="276" w:lineRule="auto"/>
        <w:rPr>
          <w:rFonts w:cstheme="minorHAnsi"/>
          <w:color w:val="auto"/>
          <w:sz w:val="21"/>
          <w:szCs w:val="21"/>
        </w:rPr>
      </w:pPr>
      <w:r w:rsidRPr="00E90E1B">
        <w:rPr>
          <w:rFonts w:cstheme="minorHAnsi"/>
          <w:color w:val="auto"/>
          <w:sz w:val="21"/>
          <w:szCs w:val="21"/>
        </w:rPr>
        <w:t>Any rates system (such as Pathway) which indicates the number of kerbside bin collection lifts.</w:t>
      </w:r>
    </w:p>
    <w:p w14:paraId="280E356D" w14:textId="77777777" w:rsidR="00DC218B" w:rsidRPr="00A8282C" w:rsidRDefault="00DC218B" w:rsidP="00DC218B">
      <w:pPr>
        <w:pStyle w:val="BodyText100ThemeColour"/>
        <w:rPr>
          <w:rFonts w:cstheme="minorHAnsi"/>
          <w:b/>
          <w:sz w:val="24"/>
        </w:rPr>
      </w:pPr>
      <w:r w:rsidRPr="00A8282C">
        <w:rPr>
          <w:rFonts w:cstheme="minorHAnsi"/>
          <w:b/>
          <w:sz w:val="24"/>
        </w:rPr>
        <w:t>Data use / Community outcome</w:t>
      </w:r>
    </w:p>
    <w:p w14:paraId="44244F18" w14:textId="77777777" w:rsidR="00DC218B" w:rsidRPr="00E90E1B" w:rsidRDefault="00DC218B" w:rsidP="00DC218B">
      <w:pPr>
        <w:pStyle w:val="BodyText"/>
        <w:spacing w:before="0" w:after="0" w:line="276" w:lineRule="auto"/>
        <w:rPr>
          <w:rFonts w:cstheme="minorHAnsi"/>
          <w:color w:val="auto"/>
          <w:sz w:val="21"/>
          <w:szCs w:val="21"/>
          <w:lang w:eastAsia="en-AU"/>
        </w:rPr>
      </w:pPr>
      <w:r w:rsidRPr="00E90E1B">
        <w:rPr>
          <w:rFonts w:cstheme="minorHAnsi"/>
          <w:color w:val="auto"/>
          <w:sz w:val="21"/>
          <w:szCs w:val="21"/>
          <w:lang w:eastAsia="en-AU"/>
        </w:rPr>
        <w:t xml:space="preserve">Assessment of the quality of council services. Lower proportion of bins missed suggests an effective waste collection service collecting as planned. </w:t>
      </w:r>
    </w:p>
    <w:p w14:paraId="3FFB23E9" w14:textId="77777777" w:rsidR="00DC218B" w:rsidRPr="00A8282C" w:rsidRDefault="00DC218B" w:rsidP="00DC218B">
      <w:pPr>
        <w:pStyle w:val="BodyText100ThemeColour"/>
        <w:rPr>
          <w:rFonts w:cstheme="minorHAnsi"/>
          <w:b/>
          <w:sz w:val="24"/>
        </w:rPr>
      </w:pPr>
      <w:r w:rsidRPr="00A8282C">
        <w:rPr>
          <w:rFonts w:cstheme="minorHAnsi"/>
          <w:b/>
          <w:sz w:val="24"/>
        </w:rPr>
        <w:t>Suitability for target setting</w:t>
      </w:r>
    </w:p>
    <w:p w14:paraId="209D7378" w14:textId="77777777" w:rsidR="00DC218B" w:rsidRPr="00A8282C" w:rsidRDefault="00DC218B" w:rsidP="00DC218B">
      <w:pPr>
        <w:pStyle w:val="BodyText"/>
        <w:spacing w:before="0" w:after="0" w:line="276" w:lineRule="auto"/>
        <w:rPr>
          <w:rFonts w:cstheme="minorHAnsi"/>
          <w:b/>
          <w:bCs/>
          <w:sz w:val="21"/>
          <w:szCs w:val="21"/>
        </w:rPr>
      </w:pPr>
      <w:r w:rsidRPr="00A8282C">
        <w:rPr>
          <w:rFonts w:cstheme="minorHAnsi"/>
          <w:b/>
          <w:bCs/>
          <w:sz w:val="21"/>
          <w:szCs w:val="21"/>
        </w:rPr>
        <w:t>Good</w:t>
      </w:r>
    </w:p>
    <w:p w14:paraId="5363838E" w14:textId="77777777" w:rsidR="00DC218B" w:rsidRPr="00E90E1B" w:rsidRDefault="00DC218B" w:rsidP="00DC218B">
      <w:pPr>
        <w:pStyle w:val="BodyText"/>
        <w:spacing w:before="0" w:after="0" w:line="276" w:lineRule="auto"/>
        <w:rPr>
          <w:rFonts w:cstheme="minorHAnsi"/>
          <w:color w:val="auto"/>
          <w:sz w:val="21"/>
          <w:szCs w:val="21"/>
        </w:rPr>
      </w:pPr>
      <w:r w:rsidRPr="00E90E1B">
        <w:rPr>
          <w:rFonts w:cstheme="minorHAnsi"/>
          <w:color w:val="auto"/>
          <w:sz w:val="21"/>
          <w:szCs w:val="21"/>
        </w:rPr>
        <w:t xml:space="preserve">Data fluctuates between years, but council has some influence over the outcome.   </w:t>
      </w:r>
    </w:p>
    <w:p w14:paraId="2BBACAEF" w14:textId="77777777" w:rsidR="00DC218B" w:rsidRPr="00A8282C" w:rsidRDefault="00DC218B" w:rsidP="00DC218B">
      <w:pPr>
        <w:pStyle w:val="BodyText100ThemeColour"/>
        <w:rPr>
          <w:rFonts w:cstheme="minorHAnsi"/>
          <w:b/>
          <w:sz w:val="24"/>
        </w:rPr>
      </w:pPr>
      <w:r w:rsidRPr="00A8282C">
        <w:rPr>
          <w:rFonts w:cstheme="minorHAnsi"/>
          <w:b/>
          <w:sz w:val="24"/>
        </w:rPr>
        <w:t>Related to</w:t>
      </w:r>
    </w:p>
    <w:p w14:paraId="3807FF54" w14:textId="77777777" w:rsidR="00DC218B" w:rsidRPr="00E90E1B" w:rsidRDefault="00DC218B" w:rsidP="00DC218B">
      <w:pPr>
        <w:pStyle w:val="BodyText"/>
        <w:spacing w:before="0" w:after="0" w:line="276" w:lineRule="auto"/>
        <w:rPr>
          <w:rFonts w:cstheme="minorHAnsi"/>
          <w:color w:val="auto"/>
          <w:sz w:val="21"/>
          <w:szCs w:val="21"/>
        </w:rPr>
      </w:pPr>
      <w:r w:rsidRPr="00E90E1B">
        <w:rPr>
          <w:rFonts w:cstheme="minorHAnsi"/>
          <w:color w:val="auto"/>
          <w:sz w:val="21"/>
          <w:szCs w:val="21"/>
        </w:rPr>
        <w:t>WC1 – Kerbside bin collection requests</w:t>
      </w:r>
    </w:p>
    <w:p w14:paraId="25DAFE74" w14:textId="77777777" w:rsidR="00DC218B" w:rsidRPr="00A8282C" w:rsidRDefault="00DC218B" w:rsidP="00DC218B">
      <w:pPr>
        <w:pStyle w:val="BodyText100ThemeColour"/>
        <w:rPr>
          <w:rFonts w:cstheme="minorHAnsi"/>
          <w:b/>
          <w:sz w:val="24"/>
        </w:rPr>
      </w:pPr>
      <w:r w:rsidRPr="00A8282C">
        <w:rPr>
          <w:rFonts w:cstheme="minorHAnsi"/>
          <w:b/>
          <w:sz w:val="24"/>
        </w:rPr>
        <w:t>Further information</w:t>
      </w:r>
    </w:p>
    <w:p w14:paraId="5D605FD0" w14:textId="0DF586E1" w:rsidR="00DC218B" w:rsidRPr="00E90E1B" w:rsidRDefault="00DC218B" w:rsidP="00DC218B">
      <w:pPr>
        <w:pStyle w:val="BodyText"/>
        <w:spacing w:before="0" w:after="0" w:line="276" w:lineRule="auto"/>
        <w:rPr>
          <w:rFonts w:cstheme="minorHAnsi"/>
          <w:color w:val="auto"/>
          <w:sz w:val="21"/>
          <w:szCs w:val="21"/>
        </w:rPr>
      </w:pPr>
      <w:r w:rsidRPr="00150B90">
        <w:rPr>
          <w:rFonts w:cstheme="minorHAnsi"/>
          <w:color w:val="auto"/>
          <w:sz w:val="21"/>
          <w:szCs w:val="21"/>
        </w:rPr>
        <w:t>Local Government (Planning and Reporting) Regulations 20</w:t>
      </w:r>
      <w:r w:rsidR="00150B90" w:rsidRPr="00150B90">
        <w:rPr>
          <w:rFonts w:cstheme="minorHAnsi"/>
          <w:color w:val="auto"/>
          <w:sz w:val="21"/>
          <w:szCs w:val="21"/>
        </w:rPr>
        <w:t>20</w:t>
      </w:r>
      <w:r w:rsidRPr="00150B90">
        <w:rPr>
          <w:rFonts w:cstheme="minorHAnsi"/>
          <w:color w:val="auto"/>
          <w:sz w:val="21"/>
          <w:szCs w:val="21"/>
        </w:rPr>
        <w:t xml:space="preserve"> – Schedule 2 Indicator </w:t>
      </w:r>
      <w:r w:rsidR="00150B90" w:rsidRPr="00150B90">
        <w:rPr>
          <w:rFonts w:cstheme="minorHAnsi"/>
          <w:color w:val="auto"/>
          <w:sz w:val="21"/>
          <w:szCs w:val="21"/>
        </w:rPr>
        <w:t>5b</w:t>
      </w:r>
      <w:r w:rsidRPr="00150B90">
        <w:rPr>
          <w:rFonts w:cstheme="minorHAnsi"/>
          <w:color w:val="auto"/>
          <w:sz w:val="21"/>
          <w:szCs w:val="21"/>
        </w:rPr>
        <w:t xml:space="preserve"> (Page </w:t>
      </w:r>
      <w:r w:rsidR="00150B90" w:rsidRPr="00150B90">
        <w:rPr>
          <w:rFonts w:cstheme="minorHAnsi"/>
          <w:color w:val="auto"/>
          <w:sz w:val="21"/>
          <w:szCs w:val="21"/>
        </w:rPr>
        <w:t>39</w:t>
      </w:r>
      <w:r w:rsidRPr="00150B90">
        <w:rPr>
          <w:rFonts w:cstheme="minorHAnsi"/>
          <w:color w:val="auto"/>
          <w:sz w:val="21"/>
          <w:szCs w:val="21"/>
        </w:rPr>
        <w:t>)</w:t>
      </w:r>
    </w:p>
    <w:p w14:paraId="554886D4" w14:textId="77777777" w:rsidR="00DC218B" w:rsidRPr="00A8282C" w:rsidRDefault="00DC218B" w:rsidP="00DC218B">
      <w:pPr>
        <w:pStyle w:val="BodyText100ThemeColour"/>
        <w:rPr>
          <w:rFonts w:cstheme="minorHAnsi"/>
          <w:b/>
          <w:sz w:val="24"/>
        </w:rPr>
      </w:pPr>
      <w:r w:rsidRPr="00A8282C">
        <w:rPr>
          <w:rFonts w:cstheme="minorHAnsi"/>
          <w:b/>
          <w:sz w:val="24"/>
        </w:rPr>
        <w:t>Notes or Case Studies</w:t>
      </w:r>
    </w:p>
    <w:p w14:paraId="5A694BCE" w14:textId="77777777" w:rsidR="00DC218B" w:rsidRPr="00E90E1B" w:rsidRDefault="00DC218B" w:rsidP="00DC218B">
      <w:pPr>
        <w:pStyle w:val="BodyText"/>
        <w:spacing w:before="0" w:after="0" w:line="276" w:lineRule="auto"/>
        <w:rPr>
          <w:rFonts w:cstheme="minorHAnsi"/>
          <w:color w:val="auto"/>
          <w:sz w:val="21"/>
          <w:szCs w:val="21"/>
          <w:lang w:eastAsia="en-AU"/>
        </w:rPr>
      </w:pPr>
      <w:r w:rsidRPr="00E90E1B">
        <w:rPr>
          <w:rFonts w:cstheme="minorHAnsi"/>
          <w:color w:val="auto"/>
          <w:sz w:val="21"/>
          <w:szCs w:val="21"/>
          <w:lang w:eastAsia="en-AU"/>
        </w:rPr>
        <w:t>None</w:t>
      </w:r>
    </w:p>
    <w:p w14:paraId="045BEA65" w14:textId="30567A0F" w:rsidR="00BF4981" w:rsidRDefault="00BF4981" w:rsidP="007A644A">
      <w:pPr>
        <w:spacing w:before="0" w:line="276" w:lineRule="auto"/>
        <w:rPr>
          <w:rFonts w:cstheme="minorHAnsi"/>
          <w:sz w:val="21"/>
          <w:szCs w:val="21"/>
        </w:rPr>
      </w:pPr>
    </w:p>
    <w:p w14:paraId="0095545D" w14:textId="77777777" w:rsidR="00BF4981" w:rsidRDefault="00BF4981">
      <w:pPr>
        <w:spacing w:before="0" w:line="276" w:lineRule="auto"/>
        <w:rPr>
          <w:rFonts w:cstheme="minorHAnsi"/>
          <w:sz w:val="21"/>
          <w:szCs w:val="21"/>
        </w:rPr>
      </w:pPr>
      <w:r>
        <w:rPr>
          <w:rFonts w:cstheme="minorHAnsi"/>
          <w:sz w:val="21"/>
          <w:szCs w:val="21"/>
        </w:rPr>
        <w:br w:type="page"/>
      </w:r>
    </w:p>
    <w:p w14:paraId="3B7D3A74" w14:textId="77777777" w:rsidR="00C25303" w:rsidRPr="00C25303" w:rsidRDefault="00C25303" w:rsidP="00C25303">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75" w:name="_Toc32323333"/>
      <w:bookmarkStart w:id="176" w:name="_Toc96088565"/>
      <w:r w:rsidRPr="00C25303">
        <w:rPr>
          <w:rFonts w:asciiTheme="minorHAnsi" w:hAnsiTheme="minorHAnsi" w:cstheme="minorHAnsi"/>
          <w:b w:val="0"/>
          <w:color w:val="201547" w:themeColor="text2"/>
          <w:kern w:val="32"/>
          <w:sz w:val="32"/>
          <w:lang w:eastAsia="en-AU"/>
        </w:rPr>
        <w:t>WC3 – Cost of kerbside garbage bin collection service</w:t>
      </w:r>
      <w:bookmarkEnd w:id="175"/>
      <w:bookmarkEnd w:id="176"/>
      <w:r w:rsidRPr="00C25303">
        <w:rPr>
          <w:rFonts w:asciiTheme="minorHAnsi" w:hAnsiTheme="minorHAnsi" w:cstheme="minorHAnsi"/>
          <w:b w:val="0"/>
          <w:color w:val="201547" w:themeColor="text2"/>
          <w:kern w:val="32"/>
          <w:sz w:val="32"/>
          <w:lang w:eastAsia="en-AU"/>
        </w:rPr>
        <w:t xml:space="preserve">   </w:t>
      </w:r>
    </w:p>
    <w:p w14:paraId="4E384B22" w14:textId="77777777" w:rsidR="00C25303" w:rsidRPr="00A8282C" w:rsidRDefault="00C25303" w:rsidP="00C25303">
      <w:pPr>
        <w:pStyle w:val="BodyText100ThemeColour"/>
        <w:rPr>
          <w:rFonts w:cstheme="minorHAnsi"/>
          <w:b/>
          <w:sz w:val="24"/>
        </w:rPr>
      </w:pPr>
      <w:r w:rsidRPr="00A8282C">
        <w:rPr>
          <w:rFonts w:cstheme="minorHAnsi"/>
          <w:b/>
          <w:sz w:val="24"/>
        </w:rPr>
        <w:t>Definition</w:t>
      </w:r>
    </w:p>
    <w:p w14:paraId="60A72CC5" w14:textId="77777777" w:rsidR="00C25303" w:rsidRPr="00851BF5" w:rsidRDefault="00C25303" w:rsidP="00C25303">
      <w:pPr>
        <w:pStyle w:val="BodyText"/>
        <w:rPr>
          <w:b/>
          <w:color w:val="auto"/>
          <w:sz w:val="24"/>
        </w:rPr>
      </w:pPr>
      <w:r w:rsidRPr="00851BF5">
        <w:rPr>
          <w:rStyle w:val="normaltextrun1"/>
          <w:rFonts w:cstheme="minorHAnsi"/>
          <w:color w:val="auto"/>
          <w:sz w:val="24"/>
          <w:szCs w:val="22"/>
        </w:rPr>
        <w:t xml:space="preserve">The direct cost of the kerbside garbage bin collection service per kerbside garbage collection bin.  </w:t>
      </w:r>
      <w:r w:rsidRPr="00851BF5">
        <w:rPr>
          <w:rStyle w:val="eop"/>
          <w:rFonts w:cstheme="minorHAnsi"/>
          <w:color w:val="auto"/>
          <w:sz w:val="24"/>
          <w:szCs w:val="22"/>
        </w:rPr>
        <w:t> </w:t>
      </w:r>
    </w:p>
    <w:p w14:paraId="086D5E1B" w14:textId="77777777" w:rsidR="00C25303" w:rsidRPr="00A8282C" w:rsidRDefault="00C25303" w:rsidP="00C25303">
      <w:pPr>
        <w:pStyle w:val="BodyText100ThemeColour"/>
        <w:rPr>
          <w:rFonts w:cstheme="minorHAnsi"/>
          <w:b/>
          <w:sz w:val="24"/>
        </w:rPr>
      </w:pPr>
      <w:r w:rsidRPr="00A8282C">
        <w:rPr>
          <w:rFonts w:cstheme="minorHAnsi"/>
          <w:b/>
          <w:sz w:val="24"/>
        </w:rPr>
        <w:t>Calculation</w:t>
      </w:r>
    </w:p>
    <w:p w14:paraId="66BFF1CC" w14:textId="77777777" w:rsidR="00C25303" w:rsidRPr="002D5567" w:rsidRDefault="00C25303" w:rsidP="00C25303">
      <w:pPr>
        <w:pStyle w:val="paragraph"/>
        <w:spacing w:line="276" w:lineRule="auto"/>
        <w:textAlignment w:val="baseline"/>
        <w:rPr>
          <w:rFonts w:asciiTheme="minorHAnsi" w:hAnsiTheme="minorHAnsi" w:cstheme="minorHAnsi"/>
          <w:color w:val="62BB46" w:themeColor="accent3"/>
          <w:sz w:val="21"/>
          <w:szCs w:val="21"/>
        </w:rPr>
      </w:pPr>
      <w:r w:rsidRPr="002D5567">
        <w:rPr>
          <w:rStyle w:val="normaltextrun1"/>
          <w:rFonts w:asciiTheme="minorHAnsi" w:hAnsiTheme="minorHAnsi" w:cstheme="minorHAnsi"/>
          <w:color w:val="62BB46" w:themeColor="accent3"/>
          <w:sz w:val="21"/>
          <w:szCs w:val="21"/>
          <w:u w:val="single"/>
        </w:rPr>
        <w:t>Numerator</w:t>
      </w:r>
      <w:r w:rsidRPr="002D5567">
        <w:rPr>
          <w:rStyle w:val="eop"/>
          <w:rFonts w:asciiTheme="minorHAnsi" w:hAnsiTheme="minorHAnsi" w:cstheme="minorHAnsi"/>
          <w:color w:val="62BB46" w:themeColor="accent3"/>
          <w:sz w:val="21"/>
          <w:szCs w:val="21"/>
        </w:rPr>
        <w:t> </w:t>
      </w:r>
    </w:p>
    <w:p w14:paraId="6CABFD97" w14:textId="77777777" w:rsidR="00C25303" w:rsidRPr="00851BF5" w:rsidRDefault="00C25303" w:rsidP="00C25303">
      <w:pPr>
        <w:pStyle w:val="paragraph"/>
        <w:spacing w:after="240" w:line="276" w:lineRule="auto"/>
        <w:textAlignment w:val="baseline"/>
        <w:rPr>
          <w:rFonts w:asciiTheme="minorHAnsi" w:hAnsiTheme="minorHAnsi" w:cstheme="minorHAnsi"/>
          <w:sz w:val="21"/>
          <w:szCs w:val="21"/>
        </w:rPr>
      </w:pPr>
      <w:r w:rsidRPr="00851BF5">
        <w:rPr>
          <w:rStyle w:val="normaltextrun1"/>
          <w:rFonts w:asciiTheme="minorHAnsi" w:hAnsiTheme="minorHAnsi" w:cstheme="minorHAnsi"/>
          <w:sz w:val="21"/>
          <w:szCs w:val="21"/>
        </w:rPr>
        <w:t>Direct cost of the kerbside garbage bin collection service</w:t>
      </w:r>
    </w:p>
    <w:p w14:paraId="1D2C8BEF" w14:textId="77777777" w:rsidR="00C25303" w:rsidRPr="002D5567" w:rsidRDefault="00C25303" w:rsidP="00C25303">
      <w:pPr>
        <w:pStyle w:val="paragraph"/>
        <w:spacing w:line="276" w:lineRule="auto"/>
        <w:textAlignment w:val="baseline"/>
        <w:rPr>
          <w:rFonts w:asciiTheme="minorHAnsi" w:hAnsiTheme="minorHAnsi" w:cstheme="minorHAnsi"/>
          <w:color w:val="62BB46" w:themeColor="accent3"/>
          <w:sz w:val="21"/>
          <w:szCs w:val="21"/>
        </w:rPr>
      </w:pPr>
      <w:r w:rsidRPr="002D5567">
        <w:rPr>
          <w:rStyle w:val="normaltextrun1"/>
          <w:rFonts w:asciiTheme="minorHAnsi" w:hAnsiTheme="minorHAnsi" w:cstheme="minorHAnsi"/>
          <w:color w:val="62BB46" w:themeColor="accent3"/>
          <w:sz w:val="21"/>
          <w:szCs w:val="21"/>
          <w:u w:val="single"/>
        </w:rPr>
        <w:t>Denominator</w:t>
      </w:r>
      <w:r w:rsidRPr="002D5567">
        <w:rPr>
          <w:rStyle w:val="eop"/>
          <w:rFonts w:asciiTheme="minorHAnsi" w:hAnsiTheme="minorHAnsi" w:cstheme="minorHAnsi"/>
          <w:color w:val="62BB46" w:themeColor="accent3"/>
          <w:sz w:val="21"/>
          <w:szCs w:val="21"/>
        </w:rPr>
        <w:t> </w:t>
      </w:r>
    </w:p>
    <w:p w14:paraId="51010FE3" w14:textId="77777777" w:rsidR="00C25303" w:rsidRPr="00851BF5" w:rsidRDefault="00C25303" w:rsidP="00C25303">
      <w:pPr>
        <w:pStyle w:val="BodyText"/>
        <w:spacing w:before="0" w:after="0" w:line="276" w:lineRule="auto"/>
        <w:rPr>
          <w:rFonts w:cstheme="minorHAnsi"/>
          <w:color w:val="auto"/>
          <w:sz w:val="21"/>
          <w:szCs w:val="21"/>
        </w:rPr>
      </w:pPr>
      <w:r w:rsidRPr="00851BF5">
        <w:rPr>
          <w:rStyle w:val="normaltextrun1"/>
          <w:rFonts w:cstheme="minorHAnsi"/>
          <w:color w:val="auto"/>
          <w:sz w:val="21"/>
          <w:szCs w:val="21"/>
        </w:rPr>
        <w:t>Number of kerbside garbage collection bins</w:t>
      </w:r>
    </w:p>
    <w:p w14:paraId="30CB5CEB" w14:textId="77777777" w:rsidR="00C25303" w:rsidRPr="00A8282C" w:rsidRDefault="00C25303" w:rsidP="00C25303">
      <w:pPr>
        <w:pStyle w:val="BodyText100ThemeColour"/>
        <w:rPr>
          <w:rFonts w:cstheme="minorHAnsi"/>
          <w:b/>
          <w:sz w:val="24"/>
        </w:rPr>
      </w:pPr>
      <w:r w:rsidRPr="00A8282C">
        <w:rPr>
          <w:rFonts w:cstheme="minorHAnsi"/>
          <w:b/>
          <w:sz w:val="24"/>
        </w:rPr>
        <w:t xml:space="preserve">Key terms </w:t>
      </w:r>
    </w:p>
    <w:p w14:paraId="04B87AF7" w14:textId="77777777" w:rsidR="00C25303" w:rsidRPr="002D5567" w:rsidRDefault="00C25303" w:rsidP="002D5567">
      <w:pPr>
        <w:spacing w:before="0" w:after="0" w:line="276" w:lineRule="auto"/>
        <w:rPr>
          <w:rFonts w:cstheme="minorHAnsi"/>
          <w:color w:val="62BB46" w:themeColor="accent3"/>
          <w:sz w:val="21"/>
          <w:szCs w:val="21"/>
          <w:u w:val="single"/>
        </w:rPr>
      </w:pPr>
      <w:r w:rsidRPr="002D5567">
        <w:rPr>
          <w:rFonts w:cstheme="minorHAnsi"/>
          <w:color w:val="62BB46" w:themeColor="accent3"/>
          <w:sz w:val="21"/>
          <w:szCs w:val="21"/>
          <w:u w:val="single"/>
        </w:rPr>
        <w:t>Direct cost</w:t>
      </w:r>
    </w:p>
    <w:p w14:paraId="4C29518D" w14:textId="61FCB63E" w:rsidR="00C25303" w:rsidRPr="00851BF5" w:rsidRDefault="00C25303" w:rsidP="002D5567">
      <w:pPr>
        <w:spacing w:before="0" w:line="276" w:lineRule="auto"/>
        <w:rPr>
          <w:rFonts w:cstheme="minorHAnsi"/>
          <w:color w:val="auto"/>
          <w:sz w:val="21"/>
          <w:szCs w:val="21"/>
        </w:rPr>
      </w:pPr>
      <w:r w:rsidRPr="00851BF5">
        <w:rPr>
          <w:rFonts w:cstheme="minorHAnsi"/>
          <w:color w:val="auto"/>
          <w:sz w:val="21"/>
          <w:szCs w:val="21"/>
        </w:rPr>
        <w:t xml:space="preserve">Is operating expenses directly related to the delivery of the relevant waste collection </w:t>
      </w:r>
      <w:r w:rsidR="00FA5447" w:rsidRPr="00851BF5">
        <w:rPr>
          <w:rFonts w:cstheme="minorHAnsi"/>
          <w:color w:val="auto"/>
          <w:sz w:val="21"/>
          <w:szCs w:val="21"/>
        </w:rPr>
        <w:t xml:space="preserve">and waste disposal </w:t>
      </w:r>
      <w:r w:rsidRPr="00851BF5">
        <w:rPr>
          <w:rFonts w:cstheme="minorHAnsi"/>
          <w:color w:val="auto"/>
          <w:sz w:val="21"/>
          <w:szCs w:val="21"/>
        </w:rPr>
        <w:t>service</w:t>
      </w:r>
      <w:r w:rsidR="00FA5447" w:rsidRPr="00851BF5">
        <w:rPr>
          <w:rFonts w:cstheme="minorHAnsi"/>
          <w:color w:val="auto"/>
          <w:sz w:val="21"/>
          <w:szCs w:val="21"/>
        </w:rPr>
        <w:t>s</w:t>
      </w:r>
      <w:r w:rsidRPr="00851BF5">
        <w:rPr>
          <w:rFonts w:cstheme="minorHAnsi"/>
          <w:color w:val="auto"/>
          <w:sz w:val="21"/>
          <w:szCs w:val="21"/>
        </w:rPr>
        <w:t>. This includes expenses such as salaries and oncosts, agency and contract staff, training and development, contractors, materials, maintenance, travel and vehicle/plant hire costs, disposal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5562DC">
        <w:rPr>
          <w:rFonts w:cstheme="minorHAnsi"/>
          <w:color w:val="auto"/>
          <w:sz w:val="21"/>
          <w:szCs w:val="21"/>
        </w:rPr>
        <w:t>g.,</w:t>
      </w:r>
      <w:r w:rsidRPr="00851BF5">
        <w:rPr>
          <w:rFonts w:cstheme="minorHAnsi"/>
          <w:color w:val="auto"/>
          <w:sz w:val="21"/>
          <w:szCs w:val="21"/>
        </w:rPr>
        <w:t xml:space="preserve"> casual, agency).</w:t>
      </w:r>
    </w:p>
    <w:p w14:paraId="682A7792" w14:textId="77777777" w:rsidR="00C25303" w:rsidRPr="002D5567" w:rsidRDefault="00C25303" w:rsidP="002D5567">
      <w:pPr>
        <w:spacing w:before="0" w:after="0" w:line="276" w:lineRule="auto"/>
        <w:rPr>
          <w:rFonts w:cstheme="minorHAnsi"/>
          <w:color w:val="62BB46" w:themeColor="accent3"/>
          <w:sz w:val="21"/>
          <w:szCs w:val="21"/>
          <w:u w:val="single"/>
        </w:rPr>
      </w:pPr>
      <w:r w:rsidRPr="002D5567">
        <w:rPr>
          <w:rFonts w:cstheme="minorHAnsi"/>
          <w:color w:val="62BB46" w:themeColor="accent3"/>
          <w:sz w:val="21"/>
          <w:szCs w:val="21"/>
          <w:u w:val="single"/>
        </w:rPr>
        <w:t>Management overheads</w:t>
      </w:r>
    </w:p>
    <w:p w14:paraId="403A04B7" w14:textId="77777777" w:rsidR="00C25303" w:rsidRPr="00851BF5" w:rsidRDefault="00C25303" w:rsidP="005B5F15">
      <w:pPr>
        <w:spacing w:before="0" w:after="0" w:line="276" w:lineRule="auto"/>
        <w:rPr>
          <w:rFonts w:cstheme="minorHAnsi"/>
          <w:color w:val="auto"/>
          <w:sz w:val="21"/>
          <w:szCs w:val="21"/>
        </w:rPr>
      </w:pPr>
      <w:r w:rsidRPr="00851BF5">
        <w:rPr>
          <w:rFonts w:cstheme="minorHAnsi"/>
          <w:color w:val="auto"/>
          <w:sz w:val="21"/>
          <w:szCs w:val="21"/>
        </w:rPr>
        <w:t>Is employee costs associated with overseeing or managing the service. Examples might include a proportion of:</w:t>
      </w:r>
    </w:p>
    <w:p w14:paraId="0CD3B0CF" w14:textId="77777777" w:rsidR="00C25303" w:rsidRPr="00257550" w:rsidRDefault="00C25303" w:rsidP="00DA452B">
      <w:pPr>
        <w:numPr>
          <w:ilvl w:val="0"/>
          <w:numId w:val="5"/>
        </w:numPr>
        <w:spacing w:before="0" w:after="0" w:line="276" w:lineRule="auto"/>
        <w:ind w:left="318" w:hanging="283"/>
        <w:rPr>
          <w:rFonts w:cstheme="minorHAnsi"/>
          <w:color w:val="auto"/>
          <w:sz w:val="21"/>
          <w:szCs w:val="21"/>
        </w:rPr>
      </w:pPr>
      <w:r w:rsidRPr="00257550">
        <w:rPr>
          <w:rFonts w:cstheme="minorHAnsi"/>
          <w:color w:val="auto"/>
          <w:sz w:val="21"/>
          <w:szCs w:val="21"/>
        </w:rPr>
        <w:t>chief executive officer</w:t>
      </w:r>
    </w:p>
    <w:p w14:paraId="30329DE3" w14:textId="77777777" w:rsidR="00C25303" w:rsidRPr="00257550" w:rsidRDefault="00C25303" w:rsidP="00DA452B">
      <w:pPr>
        <w:numPr>
          <w:ilvl w:val="0"/>
          <w:numId w:val="5"/>
        </w:numPr>
        <w:spacing w:before="0" w:after="0" w:line="276" w:lineRule="auto"/>
        <w:ind w:left="318" w:hanging="283"/>
        <w:rPr>
          <w:rFonts w:cstheme="minorHAnsi"/>
          <w:color w:val="auto"/>
          <w:sz w:val="21"/>
          <w:szCs w:val="21"/>
        </w:rPr>
      </w:pPr>
      <w:r w:rsidRPr="00257550">
        <w:rPr>
          <w:rFonts w:cstheme="minorHAnsi"/>
          <w:color w:val="auto"/>
          <w:sz w:val="21"/>
          <w:szCs w:val="21"/>
        </w:rPr>
        <w:t>general manager/director</w:t>
      </w:r>
    </w:p>
    <w:p w14:paraId="20DFD925" w14:textId="77777777" w:rsidR="00C25303" w:rsidRPr="00257550" w:rsidRDefault="00C25303" w:rsidP="00DA452B">
      <w:pPr>
        <w:numPr>
          <w:ilvl w:val="0"/>
          <w:numId w:val="5"/>
        </w:numPr>
        <w:spacing w:before="0" w:after="0" w:line="276" w:lineRule="auto"/>
        <w:ind w:left="318" w:hanging="283"/>
        <w:rPr>
          <w:rFonts w:cstheme="minorHAnsi"/>
          <w:color w:val="auto"/>
          <w:sz w:val="21"/>
          <w:szCs w:val="21"/>
        </w:rPr>
      </w:pPr>
      <w:r w:rsidRPr="00257550">
        <w:rPr>
          <w:rFonts w:cstheme="minorHAnsi"/>
          <w:color w:val="auto"/>
          <w:sz w:val="21"/>
          <w:szCs w:val="21"/>
        </w:rPr>
        <w:t>supervisor</w:t>
      </w:r>
    </w:p>
    <w:p w14:paraId="469A2573" w14:textId="77777777" w:rsidR="00C25303" w:rsidRPr="00257550" w:rsidRDefault="00C25303" w:rsidP="00DA452B">
      <w:pPr>
        <w:numPr>
          <w:ilvl w:val="0"/>
          <w:numId w:val="5"/>
        </w:numPr>
        <w:spacing w:before="0" w:after="0" w:line="276" w:lineRule="auto"/>
        <w:ind w:left="318" w:hanging="283"/>
        <w:rPr>
          <w:rFonts w:cstheme="minorHAnsi"/>
          <w:color w:val="auto"/>
          <w:sz w:val="21"/>
          <w:szCs w:val="21"/>
        </w:rPr>
      </w:pPr>
      <w:r w:rsidRPr="00257550">
        <w:rPr>
          <w:rFonts w:cstheme="minorHAnsi"/>
          <w:color w:val="auto"/>
          <w:sz w:val="21"/>
          <w:szCs w:val="21"/>
        </w:rPr>
        <w:t>team leader</w:t>
      </w:r>
    </w:p>
    <w:p w14:paraId="453479CD" w14:textId="75BAEBAA" w:rsidR="00C25303" w:rsidRPr="00257550" w:rsidRDefault="00C25303" w:rsidP="00DA452B">
      <w:pPr>
        <w:numPr>
          <w:ilvl w:val="0"/>
          <w:numId w:val="5"/>
        </w:numPr>
        <w:spacing w:before="0" w:line="276" w:lineRule="auto"/>
        <w:ind w:left="318" w:hanging="283"/>
        <w:rPr>
          <w:rFonts w:cstheme="minorHAnsi"/>
          <w:color w:val="auto"/>
          <w:sz w:val="21"/>
          <w:szCs w:val="21"/>
        </w:rPr>
      </w:pPr>
      <w:r w:rsidRPr="00257550">
        <w:rPr>
          <w:rFonts w:cstheme="minorHAnsi"/>
          <w:color w:val="auto"/>
          <w:sz w:val="21"/>
          <w:szCs w:val="21"/>
        </w:rPr>
        <w:t>administration staff</w:t>
      </w:r>
    </w:p>
    <w:p w14:paraId="093186A4" w14:textId="77777777" w:rsidR="00C25303" w:rsidRPr="005B5F15" w:rsidRDefault="00C25303" w:rsidP="005B5F15">
      <w:pPr>
        <w:spacing w:before="0" w:after="0" w:line="276" w:lineRule="auto"/>
        <w:rPr>
          <w:rFonts w:cstheme="minorHAnsi"/>
          <w:color w:val="62BB46" w:themeColor="accent3"/>
          <w:sz w:val="21"/>
          <w:szCs w:val="21"/>
          <w:u w:val="single"/>
        </w:rPr>
      </w:pPr>
      <w:r w:rsidRPr="005B5F15">
        <w:rPr>
          <w:rFonts w:cstheme="minorHAnsi"/>
          <w:color w:val="62BB46" w:themeColor="accent3"/>
          <w:sz w:val="21"/>
          <w:szCs w:val="21"/>
          <w:u w:val="single"/>
        </w:rPr>
        <w:t>Corporate overheads</w:t>
      </w:r>
    </w:p>
    <w:p w14:paraId="4C06FAE6" w14:textId="77777777" w:rsidR="00C25303" w:rsidRPr="00257550" w:rsidRDefault="00C25303" w:rsidP="005B5F15">
      <w:pPr>
        <w:spacing w:before="0" w:after="0" w:line="276" w:lineRule="auto"/>
        <w:rPr>
          <w:rFonts w:cstheme="minorHAnsi"/>
          <w:color w:val="auto"/>
          <w:sz w:val="21"/>
          <w:szCs w:val="21"/>
        </w:rPr>
      </w:pPr>
      <w:r w:rsidRPr="00257550">
        <w:rPr>
          <w:rFonts w:cstheme="minorHAnsi"/>
          <w:color w:val="auto"/>
          <w:sz w:val="21"/>
          <w:szCs w:val="21"/>
        </w:rPr>
        <w:t>Are costs associated with supporting the delivery of the service. Examples include:</w:t>
      </w:r>
    </w:p>
    <w:p w14:paraId="42D421AC" w14:textId="77777777" w:rsidR="00C25303" w:rsidRPr="00257550" w:rsidRDefault="00C25303" w:rsidP="00DA452B">
      <w:pPr>
        <w:numPr>
          <w:ilvl w:val="0"/>
          <w:numId w:val="5"/>
        </w:numPr>
        <w:spacing w:before="0" w:after="0" w:line="276" w:lineRule="auto"/>
        <w:ind w:left="318" w:hanging="283"/>
        <w:rPr>
          <w:rFonts w:cstheme="minorHAnsi"/>
          <w:color w:val="auto"/>
          <w:sz w:val="21"/>
          <w:szCs w:val="21"/>
        </w:rPr>
      </w:pPr>
      <w:r w:rsidRPr="00257550">
        <w:rPr>
          <w:rFonts w:cstheme="minorHAnsi"/>
          <w:color w:val="auto"/>
          <w:sz w:val="21"/>
          <w:szCs w:val="21"/>
        </w:rPr>
        <w:t xml:space="preserve">payroll </w:t>
      </w:r>
    </w:p>
    <w:p w14:paraId="5F1C8E56" w14:textId="77777777" w:rsidR="00C25303" w:rsidRPr="00257550" w:rsidRDefault="00C25303" w:rsidP="00DA452B">
      <w:pPr>
        <w:numPr>
          <w:ilvl w:val="0"/>
          <w:numId w:val="5"/>
        </w:numPr>
        <w:spacing w:before="0" w:after="0" w:line="276" w:lineRule="auto"/>
        <w:ind w:left="318" w:hanging="283"/>
        <w:rPr>
          <w:rFonts w:cstheme="minorHAnsi"/>
          <w:color w:val="auto"/>
          <w:sz w:val="21"/>
          <w:szCs w:val="21"/>
        </w:rPr>
      </w:pPr>
      <w:r w:rsidRPr="00257550">
        <w:rPr>
          <w:rFonts w:cstheme="minorHAnsi"/>
          <w:color w:val="auto"/>
          <w:sz w:val="21"/>
          <w:szCs w:val="21"/>
        </w:rPr>
        <w:t>human resources</w:t>
      </w:r>
    </w:p>
    <w:p w14:paraId="658D64B0" w14:textId="77777777" w:rsidR="00C25303" w:rsidRPr="00257550" w:rsidRDefault="00C25303" w:rsidP="00DA452B">
      <w:pPr>
        <w:numPr>
          <w:ilvl w:val="0"/>
          <w:numId w:val="5"/>
        </w:numPr>
        <w:spacing w:before="0" w:after="0" w:line="276" w:lineRule="auto"/>
        <w:ind w:left="318" w:hanging="283"/>
        <w:rPr>
          <w:rFonts w:cstheme="minorHAnsi"/>
          <w:color w:val="auto"/>
          <w:sz w:val="21"/>
          <w:szCs w:val="21"/>
        </w:rPr>
      </w:pPr>
      <w:r w:rsidRPr="00257550">
        <w:rPr>
          <w:rFonts w:cstheme="minorHAnsi"/>
          <w:color w:val="auto"/>
          <w:sz w:val="21"/>
          <w:szCs w:val="21"/>
        </w:rPr>
        <w:t>finance (including financial and management accounting, purchasing, accounts payable and accounts receivable)</w:t>
      </w:r>
    </w:p>
    <w:p w14:paraId="086F7DAC" w14:textId="1C74CEFE" w:rsidR="00C25303" w:rsidRPr="00257550" w:rsidRDefault="00C25303" w:rsidP="00DA452B">
      <w:pPr>
        <w:numPr>
          <w:ilvl w:val="0"/>
          <w:numId w:val="5"/>
        </w:numPr>
        <w:spacing w:before="0" w:line="276" w:lineRule="auto"/>
        <w:ind w:left="318" w:hanging="283"/>
        <w:rPr>
          <w:rFonts w:cstheme="minorHAnsi"/>
          <w:color w:val="auto"/>
          <w:sz w:val="21"/>
          <w:szCs w:val="21"/>
        </w:rPr>
      </w:pPr>
      <w:r w:rsidRPr="00257550">
        <w:rPr>
          <w:rFonts w:cstheme="minorHAnsi"/>
          <w:color w:val="auto"/>
          <w:sz w:val="21"/>
          <w:szCs w:val="21"/>
        </w:rPr>
        <w:t>information technology</w:t>
      </w:r>
    </w:p>
    <w:p w14:paraId="3834E2A9" w14:textId="77777777" w:rsidR="00C25303" w:rsidRPr="005B5F15" w:rsidRDefault="00C25303" w:rsidP="005B5F15">
      <w:pPr>
        <w:spacing w:before="0" w:after="0" w:line="276" w:lineRule="auto"/>
        <w:rPr>
          <w:rFonts w:cstheme="minorHAnsi"/>
          <w:b/>
          <w:bCs/>
          <w:color w:val="62BB46" w:themeColor="accent3"/>
          <w:sz w:val="21"/>
          <w:szCs w:val="21"/>
          <w:u w:val="single"/>
        </w:rPr>
      </w:pPr>
      <w:r w:rsidRPr="005B5F15">
        <w:rPr>
          <w:rFonts w:cstheme="minorHAnsi"/>
          <w:color w:val="62BB46" w:themeColor="accent3"/>
          <w:sz w:val="21"/>
          <w:szCs w:val="21"/>
          <w:u w:val="single"/>
        </w:rPr>
        <w:t>Kerbside garbage collection</w:t>
      </w:r>
    </w:p>
    <w:p w14:paraId="6D5AB675" w14:textId="0DBC1F7D" w:rsidR="00C25303" w:rsidRPr="00257550" w:rsidRDefault="00C25303" w:rsidP="005B5F15">
      <w:pPr>
        <w:spacing w:before="0" w:line="276" w:lineRule="auto"/>
        <w:rPr>
          <w:rFonts w:cstheme="minorHAnsi"/>
          <w:color w:val="auto"/>
          <w:sz w:val="21"/>
          <w:szCs w:val="21"/>
        </w:rPr>
      </w:pPr>
      <w:r w:rsidRPr="00257550">
        <w:rPr>
          <w:rFonts w:cstheme="minorHAnsi"/>
          <w:color w:val="auto"/>
          <w:sz w:val="21"/>
          <w:szCs w:val="21"/>
        </w:rPr>
        <w:t>Is a compulsory service provided to households or businesses, in urban, suburban or rural areas involving the removal of household garbage that is emptied by trucks with a lifting arm.</w:t>
      </w:r>
    </w:p>
    <w:p w14:paraId="4C169998" w14:textId="77777777" w:rsidR="00C25303" w:rsidRPr="005B5F15" w:rsidRDefault="00C25303" w:rsidP="005B5F15">
      <w:pPr>
        <w:spacing w:before="0" w:after="0" w:line="276" w:lineRule="auto"/>
        <w:rPr>
          <w:rFonts w:cstheme="minorHAnsi"/>
          <w:b/>
          <w:bCs/>
          <w:color w:val="62BB46" w:themeColor="accent3"/>
          <w:sz w:val="21"/>
          <w:szCs w:val="21"/>
          <w:u w:val="single"/>
        </w:rPr>
      </w:pPr>
      <w:r w:rsidRPr="005B5F15">
        <w:rPr>
          <w:rFonts w:cstheme="minorHAnsi"/>
          <w:color w:val="62BB46" w:themeColor="accent3"/>
          <w:sz w:val="21"/>
          <w:szCs w:val="21"/>
          <w:u w:val="single"/>
        </w:rPr>
        <w:t>Kerbside garbage collection bin</w:t>
      </w:r>
    </w:p>
    <w:p w14:paraId="1A0F360F" w14:textId="77777777" w:rsidR="00C25303" w:rsidRPr="00257550" w:rsidRDefault="00C25303" w:rsidP="005B5F15">
      <w:pPr>
        <w:spacing w:before="0" w:after="0" w:line="276" w:lineRule="auto"/>
        <w:rPr>
          <w:rFonts w:cstheme="minorHAnsi"/>
          <w:color w:val="auto"/>
          <w:sz w:val="21"/>
          <w:szCs w:val="21"/>
        </w:rPr>
      </w:pPr>
      <w:r w:rsidRPr="00257550">
        <w:rPr>
          <w:rFonts w:cstheme="minorHAnsi"/>
          <w:color w:val="auto"/>
          <w:sz w:val="21"/>
          <w:szCs w:val="21"/>
        </w:rPr>
        <w:t>Is a container used as part of the Council’s formal kerbside collection systems for the purpose of collecting garbage.</w:t>
      </w:r>
    </w:p>
    <w:p w14:paraId="5499AF1F" w14:textId="77777777" w:rsidR="00C25303" w:rsidRPr="00A8282C" w:rsidRDefault="00C25303" w:rsidP="00C25303">
      <w:pPr>
        <w:pStyle w:val="BodyText100ThemeColour"/>
        <w:rPr>
          <w:rFonts w:cstheme="minorHAnsi"/>
          <w:b/>
          <w:sz w:val="24"/>
        </w:rPr>
      </w:pPr>
      <w:r w:rsidRPr="00A8282C">
        <w:rPr>
          <w:rFonts w:cstheme="minorHAnsi"/>
          <w:b/>
          <w:sz w:val="24"/>
        </w:rPr>
        <w:t>Classification</w:t>
      </w:r>
    </w:p>
    <w:p w14:paraId="26E011A7" w14:textId="77777777" w:rsidR="00C25303" w:rsidRPr="00257550" w:rsidRDefault="00C25303" w:rsidP="00C25303">
      <w:pPr>
        <w:pStyle w:val="BodyText"/>
        <w:spacing w:before="0" w:after="0" w:line="276" w:lineRule="auto"/>
        <w:rPr>
          <w:rFonts w:cstheme="minorHAnsi"/>
          <w:color w:val="auto"/>
          <w:sz w:val="21"/>
          <w:szCs w:val="21"/>
        </w:rPr>
      </w:pPr>
      <w:r w:rsidRPr="00257550">
        <w:rPr>
          <w:rFonts w:cstheme="minorHAnsi"/>
          <w:color w:val="auto"/>
          <w:sz w:val="21"/>
          <w:szCs w:val="21"/>
        </w:rPr>
        <w:t xml:space="preserve">Input indicator – Service cost </w:t>
      </w:r>
    </w:p>
    <w:p w14:paraId="7D1201E4" w14:textId="77777777" w:rsidR="00C25303" w:rsidRPr="00A8282C" w:rsidRDefault="00C25303" w:rsidP="00C25303">
      <w:pPr>
        <w:pStyle w:val="BodyText100ThemeColour"/>
        <w:rPr>
          <w:rFonts w:cstheme="minorHAnsi"/>
          <w:b/>
          <w:sz w:val="24"/>
        </w:rPr>
      </w:pPr>
      <w:r w:rsidRPr="00A8282C">
        <w:rPr>
          <w:rFonts w:cstheme="minorHAnsi"/>
          <w:b/>
          <w:sz w:val="24"/>
        </w:rPr>
        <w:t>Data source</w:t>
      </w:r>
    </w:p>
    <w:p w14:paraId="36DF79F2" w14:textId="77777777" w:rsidR="00C25303" w:rsidRPr="0001745F" w:rsidRDefault="00C25303" w:rsidP="00C25303">
      <w:pPr>
        <w:pStyle w:val="BodyText"/>
        <w:spacing w:before="0" w:after="0" w:line="276" w:lineRule="auto"/>
        <w:rPr>
          <w:rFonts w:cstheme="minorHAnsi"/>
          <w:color w:val="62BB46" w:themeColor="accent3"/>
          <w:szCs w:val="21"/>
          <w:u w:val="single"/>
        </w:rPr>
      </w:pPr>
      <w:r w:rsidRPr="0001745F">
        <w:rPr>
          <w:rFonts w:cstheme="minorHAnsi"/>
          <w:color w:val="62BB46" w:themeColor="accent3"/>
          <w:szCs w:val="21"/>
          <w:u w:val="single"/>
        </w:rPr>
        <w:t>Numerator</w:t>
      </w:r>
    </w:p>
    <w:p w14:paraId="365604F8" w14:textId="77777777" w:rsidR="00C25303" w:rsidRPr="00257550" w:rsidRDefault="00C25303" w:rsidP="00C25303">
      <w:pPr>
        <w:pStyle w:val="BodyText"/>
        <w:spacing w:before="0" w:line="276" w:lineRule="auto"/>
        <w:rPr>
          <w:rFonts w:cstheme="minorHAnsi"/>
          <w:color w:val="auto"/>
          <w:sz w:val="21"/>
          <w:szCs w:val="21"/>
        </w:rPr>
      </w:pPr>
      <w:r w:rsidRPr="00257550">
        <w:rPr>
          <w:rFonts w:cstheme="minorHAnsi"/>
          <w:color w:val="auto"/>
          <w:sz w:val="21"/>
          <w:szCs w:val="21"/>
        </w:rPr>
        <w:t xml:space="preserve">Any finance system (such as TechnologyOne) which records revenue and cost information relating to council provision of the garbage bin collection service.   </w:t>
      </w:r>
    </w:p>
    <w:p w14:paraId="1D095F95" w14:textId="77777777" w:rsidR="00C25303" w:rsidRPr="0001745F" w:rsidRDefault="00C25303" w:rsidP="00C25303">
      <w:pPr>
        <w:pStyle w:val="BodyText"/>
        <w:spacing w:before="0" w:after="0" w:line="276" w:lineRule="auto"/>
        <w:rPr>
          <w:rFonts w:cstheme="minorHAnsi"/>
          <w:color w:val="62BB46" w:themeColor="accent3"/>
          <w:sz w:val="21"/>
          <w:szCs w:val="21"/>
          <w:u w:val="single"/>
        </w:rPr>
      </w:pPr>
      <w:r w:rsidRPr="0001745F">
        <w:rPr>
          <w:rFonts w:cstheme="minorHAnsi"/>
          <w:color w:val="62BB46" w:themeColor="accent3"/>
          <w:sz w:val="21"/>
          <w:szCs w:val="21"/>
          <w:u w:val="single"/>
        </w:rPr>
        <w:t>Denominator</w:t>
      </w:r>
    </w:p>
    <w:p w14:paraId="0BA4A788" w14:textId="77777777" w:rsidR="00C25303" w:rsidRPr="00257550" w:rsidRDefault="00C25303" w:rsidP="0001745F">
      <w:pPr>
        <w:pStyle w:val="BodyText"/>
        <w:spacing w:before="0" w:line="276" w:lineRule="auto"/>
        <w:rPr>
          <w:rFonts w:cstheme="minorHAnsi"/>
          <w:color w:val="auto"/>
          <w:sz w:val="21"/>
          <w:szCs w:val="21"/>
        </w:rPr>
      </w:pPr>
      <w:r w:rsidRPr="00257550">
        <w:rPr>
          <w:rFonts w:cstheme="minorHAnsi"/>
          <w:color w:val="auto"/>
          <w:sz w:val="21"/>
          <w:szCs w:val="21"/>
        </w:rPr>
        <w:t>Any rates system (such as Pathway) which indicates the number of kerbside garbage collection bins.</w:t>
      </w:r>
    </w:p>
    <w:p w14:paraId="46BBBC10" w14:textId="77777777" w:rsidR="00C25303" w:rsidRPr="00A8282C" w:rsidRDefault="00C25303" w:rsidP="00C25303">
      <w:pPr>
        <w:pStyle w:val="BodyText100ThemeColour"/>
        <w:rPr>
          <w:rFonts w:cstheme="minorHAnsi"/>
          <w:b/>
          <w:sz w:val="24"/>
        </w:rPr>
      </w:pPr>
      <w:r w:rsidRPr="00A8282C">
        <w:rPr>
          <w:rFonts w:cstheme="minorHAnsi"/>
          <w:b/>
          <w:sz w:val="24"/>
        </w:rPr>
        <w:t>Data use / Community outcome</w:t>
      </w:r>
    </w:p>
    <w:p w14:paraId="7CD290AB" w14:textId="4632C909" w:rsidR="00C25303" w:rsidRPr="00257550" w:rsidRDefault="00C25303" w:rsidP="0001745F">
      <w:pPr>
        <w:pStyle w:val="BodyText"/>
        <w:spacing w:before="0" w:after="0" w:line="276" w:lineRule="auto"/>
        <w:rPr>
          <w:rFonts w:cstheme="minorHAnsi"/>
          <w:color w:val="auto"/>
          <w:sz w:val="21"/>
          <w:szCs w:val="21"/>
          <w:lang w:eastAsia="en-AU"/>
        </w:rPr>
      </w:pPr>
      <w:r w:rsidRPr="00257550">
        <w:rPr>
          <w:rFonts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1C333150" w14:textId="77777777" w:rsidR="0001745F" w:rsidRDefault="0001745F" w:rsidP="00C25303">
      <w:pPr>
        <w:pStyle w:val="BodyText100ThemeColour"/>
        <w:rPr>
          <w:rFonts w:cstheme="minorHAnsi"/>
          <w:b/>
          <w:sz w:val="24"/>
        </w:rPr>
      </w:pPr>
    </w:p>
    <w:p w14:paraId="204F327D" w14:textId="77777777" w:rsidR="0001745F" w:rsidRDefault="0001745F" w:rsidP="00C25303">
      <w:pPr>
        <w:pStyle w:val="BodyText100ThemeColour"/>
        <w:rPr>
          <w:rFonts w:cstheme="minorHAnsi"/>
          <w:b/>
          <w:sz w:val="24"/>
        </w:rPr>
      </w:pPr>
    </w:p>
    <w:p w14:paraId="490DD433" w14:textId="77777777" w:rsidR="0001745F" w:rsidRDefault="0001745F" w:rsidP="00C25303">
      <w:pPr>
        <w:pStyle w:val="BodyText100ThemeColour"/>
        <w:rPr>
          <w:rFonts w:cstheme="minorHAnsi"/>
          <w:b/>
          <w:sz w:val="24"/>
        </w:rPr>
      </w:pPr>
    </w:p>
    <w:p w14:paraId="3504FC63" w14:textId="1950BA75" w:rsidR="00C25303" w:rsidRPr="00A8282C" w:rsidRDefault="00C25303" w:rsidP="00C25303">
      <w:pPr>
        <w:pStyle w:val="BodyText100ThemeColour"/>
        <w:rPr>
          <w:rFonts w:cstheme="minorHAnsi"/>
          <w:b/>
          <w:sz w:val="24"/>
        </w:rPr>
      </w:pPr>
      <w:r w:rsidRPr="00A8282C">
        <w:rPr>
          <w:rFonts w:cstheme="minorHAnsi"/>
          <w:b/>
          <w:sz w:val="24"/>
        </w:rPr>
        <w:t>Suitability for target setting</w:t>
      </w:r>
    </w:p>
    <w:p w14:paraId="1B533D01" w14:textId="77777777" w:rsidR="00C25303" w:rsidRPr="00A8282C" w:rsidRDefault="00C25303" w:rsidP="00C25303">
      <w:pPr>
        <w:pStyle w:val="BodyText"/>
        <w:spacing w:before="0" w:after="0" w:line="276" w:lineRule="auto"/>
        <w:rPr>
          <w:rFonts w:cstheme="minorHAnsi"/>
          <w:b/>
          <w:bCs/>
          <w:sz w:val="21"/>
          <w:szCs w:val="21"/>
        </w:rPr>
      </w:pPr>
      <w:r w:rsidRPr="00A8282C">
        <w:rPr>
          <w:rFonts w:cstheme="minorHAnsi"/>
          <w:b/>
          <w:bCs/>
          <w:sz w:val="21"/>
          <w:szCs w:val="21"/>
        </w:rPr>
        <w:t>High</w:t>
      </w:r>
    </w:p>
    <w:p w14:paraId="63581D70" w14:textId="77777777" w:rsidR="00C25303" w:rsidRPr="006C5E3F" w:rsidRDefault="00C25303" w:rsidP="00C25303">
      <w:pPr>
        <w:pStyle w:val="BodyText"/>
        <w:spacing w:before="0" w:after="0" w:line="276" w:lineRule="auto"/>
        <w:rPr>
          <w:rFonts w:cstheme="minorHAnsi"/>
          <w:color w:val="auto"/>
          <w:sz w:val="21"/>
          <w:szCs w:val="21"/>
        </w:rPr>
      </w:pPr>
      <w:r w:rsidRPr="006C5E3F">
        <w:rPr>
          <w:rFonts w:cstheme="minorHAnsi"/>
          <w:color w:val="auto"/>
          <w:sz w:val="21"/>
          <w:szCs w:val="21"/>
        </w:rPr>
        <w:t xml:space="preserve">Data is stable, and council has direct influence over the outcome.  </w:t>
      </w:r>
    </w:p>
    <w:p w14:paraId="466E35DE" w14:textId="77777777" w:rsidR="00C25303" w:rsidRPr="00A8282C" w:rsidRDefault="00C25303" w:rsidP="00C25303">
      <w:pPr>
        <w:pStyle w:val="BodyText100ThemeColour"/>
        <w:rPr>
          <w:rFonts w:cstheme="minorHAnsi"/>
          <w:b/>
          <w:sz w:val="24"/>
        </w:rPr>
      </w:pPr>
      <w:r w:rsidRPr="00A8282C">
        <w:rPr>
          <w:rFonts w:cstheme="minorHAnsi"/>
          <w:b/>
          <w:sz w:val="24"/>
        </w:rPr>
        <w:t>Related to</w:t>
      </w:r>
    </w:p>
    <w:p w14:paraId="0D1559DF" w14:textId="77777777" w:rsidR="00C25303" w:rsidRPr="006C5E3F" w:rsidRDefault="00C25303" w:rsidP="00C25303">
      <w:pPr>
        <w:pStyle w:val="BodyText"/>
        <w:spacing w:before="0" w:after="0" w:line="276" w:lineRule="auto"/>
        <w:rPr>
          <w:rFonts w:cstheme="minorHAnsi"/>
          <w:color w:val="auto"/>
          <w:sz w:val="21"/>
          <w:szCs w:val="21"/>
        </w:rPr>
      </w:pPr>
      <w:r w:rsidRPr="006C5E3F">
        <w:rPr>
          <w:rFonts w:cstheme="minorHAnsi"/>
          <w:color w:val="auto"/>
          <w:sz w:val="21"/>
          <w:szCs w:val="21"/>
        </w:rPr>
        <w:t>WC4 – Cost of kerbside recyclables bin collection service</w:t>
      </w:r>
    </w:p>
    <w:p w14:paraId="072579C9" w14:textId="77777777" w:rsidR="00C25303" w:rsidRPr="00A8282C" w:rsidRDefault="00C25303" w:rsidP="00C25303">
      <w:pPr>
        <w:pStyle w:val="BodyText100ThemeColour"/>
        <w:rPr>
          <w:rFonts w:cstheme="minorHAnsi"/>
          <w:b/>
          <w:sz w:val="24"/>
        </w:rPr>
      </w:pPr>
      <w:r w:rsidRPr="00A8282C">
        <w:rPr>
          <w:rFonts w:cstheme="minorHAnsi"/>
          <w:b/>
          <w:sz w:val="24"/>
        </w:rPr>
        <w:t>Further information</w:t>
      </w:r>
    </w:p>
    <w:p w14:paraId="43BDC938" w14:textId="463AFB04" w:rsidR="00C25303" w:rsidRPr="006C5E3F" w:rsidRDefault="00C25303" w:rsidP="00C25303">
      <w:pPr>
        <w:pStyle w:val="BodyText"/>
        <w:spacing w:before="0" w:after="0" w:line="276" w:lineRule="auto"/>
        <w:rPr>
          <w:rFonts w:cstheme="minorHAnsi"/>
          <w:color w:val="auto"/>
          <w:sz w:val="21"/>
          <w:szCs w:val="21"/>
        </w:rPr>
      </w:pPr>
      <w:r w:rsidRPr="00F573B7">
        <w:rPr>
          <w:rFonts w:cstheme="minorHAnsi"/>
          <w:color w:val="auto"/>
          <w:sz w:val="21"/>
          <w:szCs w:val="21"/>
        </w:rPr>
        <w:t>Local Government (Planning and Reporting) Regulations 20</w:t>
      </w:r>
      <w:r w:rsidR="00150B90" w:rsidRPr="00F573B7">
        <w:rPr>
          <w:rFonts w:cstheme="minorHAnsi"/>
          <w:color w:val="auto"/>
          <w:sz w:val="21"/>
          <w:szCs w:val="21"/>
        </w:rPr>
        <w:t>20</w:t>
      </w:r>
      <w:r w:rsidRPr="00F573B7">
        <w:rPr>
          <w:rFonts w:cstheme="minorHAnsi"/>
          <w:color w:val="auto"/>
          <w:sz w:val="21"/>
          <w:szCs w:val="21"/>
        </w:rPr>
        <w:t xml:space="preserve"> – Schedule 2 Indicator </w:t>
      </w:r>
      <w:r w:rsidR="00150B90" w:rsidRPr="00F573B7">
        <w:rPr>
          <w:rFonts w:cstheme="minorHAnsi"/>
          <w:color w:val="auto"/>
          <w:sz w:val="21"/>
          <w:szCs w:val="21"/>
        </w:rPr>
        <w:t>5</w:t>
      </w:r>
      <w:r w:rsidR="00F573B7" w:rsidRPr="00F573B7">
        <w:rPr>
          <w:rFonts w:cstheme="minorHAnsi"/>
          <w:color w:val="auto"/>
          <w:sz w:val="21"/>
          <w:szCs w:val="21"/>
        </w:rPr>
        <w:t>c</w:t>
      </w:r>
      <w:r w:rsidRPr="00F573B7">
        <w:rPr>
          <w:rFonts w:cstheme="minorHAnsi"/>
          <w:color w:val="auto"/>
          <w:sz w:val="21"/>
          <w:szCs w:val="21"/>
        </w:rPr>
        <w:t xml:space="preserve"> (Page </w:t>
      </w:r>
      <w:r w:rsidR="00F573B7" w:rsidRPr="00F573B7">
        <w:rPr>
          <w:rFonts w:cstheme="minorHAnsi"/>
          <w:color w:val="auto"/>
          <w:sz w:val="21"/>
          <w:szCs w:val="21"/>
        </w:rPr>
        <w:t>39</w:t>
      </w:r>
      <w:r w:rsidRPr="00F573B7">
        <w:rPr>
          <w:rFonts w:cstheme="minorHAnsi"/>
          <w:color w:val="auto"/>
          <w:sz w:val="21"/>
          <w:szCs w:val="21"/>
        </w:rPr>
        <w:t>)</w:t>
      </w:r>
    </w:p>
    <w:p w14:paraId="62DD41D5" w14:textId="77777777" w:rsidR="00C25303" w:rsidRPr="00A8282C" w:rsidRDefault="00C25303" w:rsidP="00C25303">
      <w:pPr>
        <w:pStyle w:val="BodyText100ThemeColour"/>
        <w:rPr>
          <w:rFonts w:cstheme="minorHAnsi"/>
          <w:b/>
          <w:sz w:val="24"/>
        </w:rPr>
      </w:pPr>
      <w:r w:rsidRPr="00A8282C">
        <w:rPr>
          <w:rFonts w:cstheme="minorHAnsi"/>
          <w:b/>
          <w:sz w:val="24"/>
        </w:rPr>
        <w:t>Notes or Case Studies</w:t>
      </w:r>
    </w:p>
    <w:p w14:paraId="78EEB8FB" w14:textId="77777777" w:rsidR="007A67C8" w:rsidRPr="007A67C8" w:rsidRDefault="007A67C8" w:rsidP="007A67C8">
      <w:pPr>
        <w:spacing w:before="0" w:after="0" w:line="276" w:lineRule="auto"/>
        <w:rPr>
          <w:rFonts w:cstheme="minorHAnsi"/>
          <w:color w:val="62BB46" w:themeColor="accent3"/>
          <w:sz w:val="21"/>
          <w:szCs w:val="21"/>
          <w:u w:val="single"/>
        </w:rPr>
      </w:pPr>
      <w:bookmarkStart w:id="177" w:name="_Hlk64368138"/>
      <w:r w:rsidRPr="007A67C8">
        <w:rPr>
          <w:rFonts w:cstheme="minorHAnsi"/>
          <w:color w:val="62BB46" w:themeColor="accent3"/>
          <w:sz w:val="21"/>
          <w:szCs w:val="21"/>
          <w:u w:val="single"/>
        </w:rPr>
        <w:t>Impact on service hours or delivery resulting from COVID-19</w:t>
      </w:r>
    </w:p>
    <w:p w14:paraId="3D7F493E" w14:textId="3E51905E" w:rsidR="0001745F" w:rsidRPr="007A67C8" w:rsidRDefault="007A67C8">
      <w:pPr>
        <w:spacing w:before="0" w:line="276" w:lineRule="auto"/>
        <w:rPr>
          <w:rFonts w:cstheme="minorHAnsi"/>
          <w:sz w:val="21"/>
          <w:szCs w:val="21"/>
        </w:rPr>
      </w:pPr>
      <w:r w:rsidRPr="00B819D8">
        <w:rPr>
          <w:rFonts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w:t>
      </w:r>
      <w:r w:rsidR="00C5516E" w:rsidRPr="00B819D8">
        <w:rPr>
          <w:rFonts w:cstheme="minorHAnsi"/>
          <w:color w:val="auto"/>
          <w:sz w:val="21"/>
          <w:szCs w:val="21"/>
        </w:rPr>
        <w:t>of</w:t>
      </w:r>
      <w:r w:rsidRPr="00B819D8">
        <w:rPr>
          <w:rFonts w:cstheme="minorHAnsi"/>
          <w:color w:val="auto"/>
          <w:sz w:val="21"/>
          <w:szCs w:val="21"/>
        </w:rPr>
        <w:t xml:space="preserve"> </w:t>
      </w:r>
      <w:r w:rsidR="00C5516E" w:rsidRPr="00B819D8">
        <w:rPr>
          <w:rFonts w:cstheme="minorHAnsi"/>
          <w:color w:val="auto"/>
          <w:sz w:val="21"/>
          <w:szCs w:val="21"/>
        </w:rPr>
        <w:t>waste collection services, their costs would</w:t>
      </w:r>
      <w:r w:rsidRPr="00B819D8">
        <w:rPr>
          <w:rFonts w:cstheme="minorHAnsi"/>
          <w:color w:val="auto"/>
          <w:sz w:val="21"/>
          <w:szCs w:val="21"/>
        </w:rPr>
        <w:t xml:space="preserve"> </w:t>
      </w:r>
      <w:r w:rsidR="00C5516E" w:rsidRPr="00B819D8">
        <w:rPr>
          <w:rFonts w:cstheme="minorHAnsi"/>
          <w:color w:val="auto"/>
          <w:sz w:val="21"/>
          <w:szCs w:val="21"/>
        </w:rPr>
        <w:t>cease to be included (where practical).</w:t>
      </w:r>
      <w:bookmarkEnd w:id="177"/>
      <w:r w:rsidR="0001745F">
        <w:rPr>
          <w:rFonts w:cstheme="minorHAnsi"/>
          <w:sz w:val="21"/>
          <w:szCs w:val="21"/>
          <w:lang w:eastAsia="en-AU"/>
        </w:rPr>
        <w:br w:type="page"/>
      </w:r>
    </w:p>
    <w:p w14:paraId="4F0640FC" w14:textId="77777777" w:rsidR="006D19D9" w:rsidRPr="006D19D9" w:rsidRDefault="006D19D9" w:rsidP="006D19D9">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78" w:name="_Toc32323334"/>
      <w:bookmarkStart w:id="179" w:name="_Toc96088566"/>
      <w:r w:rsidRPr="006D19D9">
        <w:rPr>
          <w:rFonts w:asciiTheme="minorHAnsi" w:hAnsiTheme="minorHAnsi" w:cstheme="minorHAnsi"/>
          <w:b w:val="0"/>
          <w:color w:val="201547" w:themeColor="text2"/>
          <w:kern w:val="32"/>
          <w:sz w:val="32"/>
          <w:lang w:eastAsia="en-AU"/>
        </w:rPr>
        <w:t>WC4 – Cost of kerbside recyclables bin collection service</w:t>
      </w:r>
      <w:bookmarkEnd w:id="178"/>
      <w:bookmarkEnd w:id="179"/>
      <w:r w:rsidRPr="006D19D9">
        <w:rPr>
          <w:rFonts w:asciiTheme="minorHAnsi" w:hAnsiTheme="minorHAnsi" w:cstheme="minorHAnsi"/>
          <w:b w:val="0"/>
          <w:color w:val="201547" w:themeColor="text2"/>
          <w:kern w:val="32"/>
          <w:sz w:val="32"/>
          <w:lang w:eastAsia="en-AU"/>
        </w:rPr>
        <w:t xml:space="preserve">   </w:t>
      </w:r>
    </w:p>
    <w:p w14:paraId="3DF7DC7D" w14:textId="77777777" w:rsidR="006D19D9" w:rsidRPr="00A8282C" w:rsidRDefault="006D19D9" w:rsidP="006D19D9">
      <w:pPr>
        <w:pStyle w:val="BodyText100ThemeColour"/>
        <w:rPr>
          <w:rFonts w:cstheme="minorHAnsi"/>
          <w:b/>
          <w:sz w:val="24"/>
        </w:rPr>
      </w:pPr>
      <w:r w:rsidRPr="00A8282C">
        <w:rPr>
          <w:rFonts w:cstheme="minorHAnsi"/>
          <w:b/>
          <w:sz w:val="24"/>
        </w:rPr>
        <w:t>Definition</w:t>
      </w:r>
    </w:p>
    <w:p w14:paraId="68D27230" w14:textId="77777777" w:rsidR="006D19D9" w:rsidRPr="00B819D8" w:rsidRDefault="006D19D9" w:rsidP="006D19D9">
      <w:pPr>
        <w:pStyle w:val="BodyText"/>
        <w:rPr>
          <w:rStyle w:val="normaltextrun1"/>
          <w:rFonts w:cstheme="minorHAnsi"/>
          <w:color w:val="auto"/>
          <w:szCs w:val="24"/>
        </w:rPr>
      </w:pPr>
      <w:r w:rsidRPr="00B819D8">
        <w:rPr>
          <w:rStyle w:val="normaltextrun1"/>
          <w:rFonts w:cstheme="minorHAnsi"/>
          <w:color w:val="auto"/>
          <w:sz w:val="24"/>
          <w:szCs w:val="24"/>
        </w:rPr>
        <w:t xml:space="preserve">The direct cost of the kerbside recyclables collection service (including the contract cost of collection) per kerbside recyclables collection bin.  </w:t>
      </w:r>
      <w:r w:rsidRPr="00B819D8">
        <w:rPr>
          <w:rStyle w:val="normaltextrun1"/>
          <w:color w:val="auto"/>
          <w:szCs w:val="24"/>
        </w:rPr>
        <w:t> </w:t>
      </w:r>
    </w:p>
    <w:p w14:paraId="6C737FEA" w14:textId="77777777" w:rsidR="006D19D9" w:rsidRPr="00A8282C" w:rsidRDefault="006D19D9" w:rsidP="006D19D9">
      <w:pPr>
        <w:pStyle w:val="BodyText100ThemeColour"/>
        <w:rPr>
          <w:rFonts w:cstheme="minorHAnsi"/>
          <w:b/>
          <w:sz w:val="24"/>
        </w:rPr>
      </w:pPr>
      <w:r w:rsidRPr="00A8282C">
        <w:rPr>
          <w:rFonts w:cstheme="minorHAnsi"/>
          <w:b/>
          <w:sz w:val="24"/>
        </w:rPr>
        <w:t>Calculation</w:t>
      </w:r>
    </w:p>
    <w:p w14:paraId="25FF241A" w14:textId="77777777" w:rsidR="006D19D9" w:rsidRPr="006D19D9" w:rsidRDefault="006D19D9" w:rsidP="006D19D9">
      <w:pPr>
        <w:pStyle w:val="paragraph"/>
        <w:spacing w:line="276" w:lineRule="auto"/>
        <w:textAlignment w:val="baseline"/>
        <w:rPr>
          <w:rFonts w:asciiTheme="minorHAnsi" w:hAnsiTheme="minorHAnsi" w:cstheme="minorHAnsi"/>
          <w:color w:val="62BB46" w:themeColor="accent3"/>
          <w:sz w:val="21"/>
          <w:szCs w:val="21"/>
        </w:rPr>
      </w:pPr>
      <w:r w:rsidRPr="006D19D9">
        <w:rPr>
          <w:rStyle w:val="normaltextrun1"/>
          <w:rFonts w:asciiTheme="minorHAnsi" w:hAnsiTheme="minorHAnsi" w:cstheme="minorHAnsi"/>
          <w:color w:val="62BB46" w:themeColor="accent3"/>
          <w:sz w:val="21"/>
          <w:szCs w:val="21"/>
          <w:u w:val="single"/>
        </w:rPr>
        <w:t>Numerator</w:t>
      </w:r>
      <w:r w:rsidRPr="006D19D9">
        <w:rPr>
          <w:rStyle w:val="eop"/>
          <w:rFonts w:asciiTheme="minorHAnsi" w:hAnsiTheme="minorHAnsi" w:cstheme="minorHAnsi"/>
          <w:color w:val="62BB46" w:themeColor="accent3"/>
          <w:sz w:val="21"/>
          <w:szCs w:val="21"/>
        </w:rPr>
        <w:t> </w:t>
      </w:r>
    </w:p>
    <w:p w14:paraId="4818C918" w14:textId="77777777" w:rsidR="006D19D9" w:rsidRPr="00B819D8" w:rsidRDefault="006D19D9" w:rsidP="006D19D9">
      <w:pPr>
        <w:pStyle w:val="paragraph"/>
        <w:spacing w:after="240" w:line="276" w:lineRule="auto"/>
        <w:textAlignment w:val="baseline"/>
        <w:rPr>
          <w:rFonts w:asciiTheme="minorHAnsi" w:hAnsiTheme="minorHAnsi" w:cstheme="minorHAnsi"/>
          <w:sz w:val="21"/>
          <w:szCs w:val="21"/>
        </w:rPr>
      </w:pPr>
      <w:r w:rsidRPr="00B819D8">
        <w:rPr>
          <w:rStyle w:val="normaltextrun1"/>
          <w:rFonts w:asciiTheme="minorHAnsi" w:hAnsiTheme="minorHAnsi" w:cstheme="minorHAnsi"/>
          <w:sz w:val="21"/>
          <w:szCs w:val="21"/>
        </w:rPr>
        <w:t>Direct cost of the kerbside recyclables bin collection service</w:t>
      </w:r>
    </w:p>
    <w:p w14:paraId="79E77AC7" w14:textId="77777777" w:rsidR="006D19D9" w:rsidRPr="006D19D9" w:rsidRDefault="006D19D9" w:rsidP="006D19D9">
      <w:pPr>
        <w:pStyle w:val="paragraph"/>
        <w:spacing w:line="276" w:lineRule="auto"/>
        <w:textAlignment w:val="baseline"/>
        <w:rPr>
          <w:rFonts w:asciiTheme="minorHAnsi" w:hAnsiTheme="minorHAnsi" w:cstheme="minorHAnsi"/>
          <w:color w:val="62BB46" w:themeColor="accent3"/>
          <w:sz w:val="21"/>
          <w:szCs w:val="21"/>
        </w:rPr>
      </w:pPr>
      <w:r w:rsidRPr="006D19D9">
        <w:rPr>
          <w:rStyle w:val="normaltextrun1"/>
          <w:rFonts w:asciiTheme="minorHAnsi" w:hAnsiTheme="minorHAnsi" w:cstheme="minorHAnsi"/>
          <w:color w:val="62BB46" w:themeColor="accent3"/>
          <w:sz w:val="21"/>
          <w:szCs w:val="21"/>
          <w:u w:val="single"/>
        </w:rPr>
        <w:t>Denominator</w:t>
      </w:r>
      <w:r w:rsidRPr="006D19D9">
        <w:rPr>
          <w:rStyle w:val="eop"/>
          <w:rFonts w:asciiTheme="minorHAnsi" w:hAnsiTheme="minorHAnsi" w:cstheme="minorHAnsi"/>
          <w:color w:val="62BB46" w:themeColor="accent3"/>
          <w:sz w:val="21"/>
          <w:szCs w:val="21"/>
        </w:rPr>
        <w:t> </w:t>
      </w:r>
    </w:p>
    <w:p w14:paraId="405E150F" w14:textId="77777777" w:rsidR="006D19D9" w:rsidRPr="00B819D8" w:rsidRDefault="006D19D9" w:rsidP="006D19D9">
      <w:pPr>
        <w:pStyle w:val="BodyText"/>
        <w:spacing w:before="0" w:line="276" w:lineRule="auto"/>
        <w:rPr>
          <w:rFonts w:cstheme="minorHAnsi"/>
          <w:color w:val="auto"/>
          <w:sz w:val="21"/>
          <w:szCs w:val="21"/>
        </w:rPr>
      </w:pPr>
      <w:r w:rsidRPr="00B819D8">
        <w:rPr>
          <w:rStyle w:val="normaltextrun1"/>
          <w:rFonts w:cstheme="minorHAnsi"/>
          <w:color w:val="auto"/>
          <w:sz w:val="21"/>
          <w:szCs w:val="21"/>
        </w:rPr>
        <w:t>Number of kerbside recyclables collection bins</w:t>
      </w:r>
    </w:p>
    <w:p w14:paraId="745AC886" w14:textId="77777777" w:rsidR="006D19D9" w:rsidRPr="00A8282C" w:rsidRDefault="006D19D9" w:rsidP="006D19D9">
      <w:pPr>
        <w:pStyle w:val="BodyText100ThemeColour"/>
        <w:rPr>
          <w:rFonts w:cstheme="minorHAnsi"/>
          <w:b/>
          <w:sz w:val="24"/>
        </w:rPr>
      </w:pPr>
      <w:r w:rsidRPr="00A8282C">
        <w:rPr>
          <w:rFonts w:cstheme="minorHAnsi"/>
          <w:b/>
          <w:sz w:val="24"/>
        </w:rPr>
        <w:t xml:space="preserve">Key terms </w:t>
      </w:r>
    </w:p>
    <w:p w14:paraId="59CBA1FB" w14:textId="77777777" w:rsidR="006D19D9" w:rsidRPr="006D19D9" w:rsidRDefault="006D19D9" w:rsidP="006D19D9">
      <w:pPr>
        <w:spacing w:before="0" w:after="0" w:line="276" w:lineRule="auto"/>
        <w:rPr>
          <w:rFonts w:cstheme="minorHAnsi"/>
          <w:color w:val="62BB46" w:themeColor="accent3"/>
          <w:sz w:val="21"/>
          <w:szCs w:val="21"/>
          <w:u w:val="single"/>
        </w:rPr>
      </w:pPr>
      <w:r w:rsidRPr="006D19D9">
        <w:rPr>
          <w:rFonts w:cstheme="minorHAnsi"/>
          <w:color w:val="62BB46" w:themeColor="accent3"/>
          <w:sz w:val="21"/>
          <w:szCs w:val="21"/>
          <w:u w:val="single"/>
        </w:rPr>
        <w:t>Direct cost</w:t>
      </w:r>
    </w:p>
    <w:p w14:paraId="731E3591" w14:textId="03030F2B" w:rsidR="006D19D9" w:rsidRPr="006D19D9" w:rsidRDefault="006D19D9" w:rsidP="006D19D9">
      <w:pPr>
        <w:spacing w:before="0" w:line="276" w:lineRule="auto"/>
        <w:rPr>
          <w:rFonts w:cstheme="minorHAnsi"/>
          <w:sz w:val="21"/>
          <w:szCs w:val="21"/>
        </w:rPr>
      </w:pPr>
      <w:r w:rsidRPr="00B819D8">
        <w:rPr>
          <w:rFonts w:cstheme="minorHAnsi"/>
          <w:color w:val="auto"/>
          <w:sz w:val="21"/>
          <w:szCs w:val="21"/>
        </w:rPr>
        <w:t xml:space="preserve">Is operating expenses directly related to the delivery of the </w:t>
      </w:r>
      <w:r w:rsidR="00E2216E" w:rsidRPr="00B819D8">
        <w:rPr>
          <w:rFonts w:cstheme="minorHAnsi"/>
          <w:color w:val="auto"/>
          <w:sz w:val="21"/>
          <w:szCs w:val="21"/>
        </w:rPr>
        <w:t>relevant waste collection and waste disposal services.</w:t>
      </w:r>
      <w:r w:rsidRPr="00B819D8">
        <w:rPr>
          <w:rFonts w:cstheme="minorHAnsi"/>
          <w:color w:val="auto"/>
          <w:sz w:val="21"/>
          <w:szCs w:val="21"/>
        </w:rPr>
        <w:t xml:space="preserve"> Where contracted out, this would constitute the contract payment for collection and processing (including gate fees and levies). Where the service is conducted internally, the cost would include expenses such as salaries and oncosts, agency and contract staff, training and development, materials, maintenance, travel and vehicle/plant hire costs, processing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are specifically excluded unless the employee is involved in the direct delivery of the service. In the case of an employee covering for leave, this should be included only if the leave is being covered by a temporary employee (e.</w:t>
      </w:r>
      <w:r w:rsidR="005562DC">
        <w:rPr>
          <w:rFonts w:cstheme="minorHAnsi"/>
          <w:color w:val="auto"/>
          <w:sz w:val="21"/>
          <w:szCs w:val="21"/>
        </w:rPr>
        <w:t>g.,</w:t>
      </w:r>
      <w:r w:rsidRPr="00B819D8">
        <w:rPr>
          <w:rFonts w:cstheme="minorHAnsi"/>
          <w:color w:val="auto"/>
          <w:sz w:val="21"/>
          <w:szCs w:val="21"/>
        </w:rPr>
        <w:t xml:space="preserve"> casual, agency). Where the council receives income from the sale of</w:t>
      </w:r>
      <w:r w:rsidRPr="00B819D8">
        <w:rPr>
          <w:rFonts w:eastAsia="Arial Nova" w:cstheme="minorHAnsi"/>
          <w:color w:val="auto"/>
          <w:sz w:val="21"/>
          <w:szCs w:val="21"/>
        </w:rPr>
        <w:t xml:space="preserve"> </w:t>
      </w:r>
      <w:r w:rsidRPr="00B819D8">
        <w:rPr>
          <w:rFonts w:cstheme="minorHAnsi"/>
          <w:color w:val="auto"/>
          <w:sz w:val="21"/>
          <w:szCs w:val="21"/>
        </w:rPr>
        <w:t>recyclables collected from the kerbside bin collection service, this should be netted off against the direct cost.</w:t>
      </w:r>
    </w:p>
    <w:p w14:paraId="68FA035E" w14:textId="77777777" w:rsidR="006D19D9" w:rsidRPr="006D19D9" w:rsidRDefault="006D19D9" w:rsidP="006D19D9">
      <w:pPr>
        <w:spacing w:before="0" w:after="0" w:line="276" w:lineRule="auto"/>
        <w:rPr>
          <w:rFonts w:cstheme="minorHAnsi"/>
          <w:color w:val="62BB46" w:themeColor="accent3"/>
          <w:sz w:val="21"/>
          <w:szCs w:val="21"/>
          <w:u w:val="single"/>
        </w:rPr>
      </w:pPr>
      <w:r w:rsidRPr="006D19D9">
        <w:rPr>
          <w:rFonts w:cstheme="minorHAnsi"/>
          <w:color w:val="62BB46" w:themeColor="accent3"/>
          <w:sz w:val="21"/>
          <w:szCs w:val="21"/>
          <w:u w:val="single"/>
        </w:rPr>
        <w:t>Management overheads</w:t>
      </w:r>
    </w:p>
    <w:p w14:paraId="5A602B8D" w14:textId="77777777" w:rsidR="006D19D9" w:rsidRPr="00B819D8" w:rsidRDefault="006D19D9" w:rsidP="006D19D9">
      <w:pPr>
        <w:spacing w:before="0" w:after="0" w:line="276" w:lineRule="auto"/>
        <w:rPr>
          <w:rFonts w:cstheme="minorHAnsi"/>
          <w:color w:val="auto"/>
          <w:sz w:val="21"/>
          <w:szCs w:val="21"/>
        </w:rPr>
      </w:pPr>
      <w:r w:rsidRPr="00B819D8">
        <w:rPr>
          <w:rFonts w:cstheme="minorHAnsi"/>
          <w:color w:val="auto"/>
          <w:sz w:val="21"/>
          <w:szCs w:val="21"/>
        </w:rPr>
        <w:t>Is employee costs associated with overseeing or managing the service. Examples might include a proportion of:</w:t>
      </w:r>
    </w:p>
    <w:p w14:paraId="3673AA79" w14:textId="77777777" w:rsidR="006D19D9" w:rsidRPr="00B819D8" w:rsidRDefault="006D19D9" w:rsidP="00DA452B">
      <w:pPr>
        <w:numPr>
          <w:ilvl w:val="0"/>
          <w:numId w:val="5"/>
        </w:numPr>
        <w:spacing w:before="0" w:after="0" w:line="276" w:lineRule="auto"/>
        <w:ind w:left="318" w:hanging="283"/>
        <w:rPr>
          <w:rFonts w:cstheme="minorHAnsi"/>
          <w:color w:val="auto"/>
          <w:sz w:val="21"/>
          <w:szCs w:val="21"/>
        </w:rPr>
      </w:pPr>
      <w:r w:rsidRPr="00B819D8">
        <w:rPr>
          <w:rFonts w:cstheme="minorHAnsi"/>
          <w:color w:val="auto"/>
          <w:sz w:val="21"/>
          <w:szCs w:val="21"/>
        </w:rPr>
        <w:t>chief executive officer</w:t>
      </w:r>
    </w:p>
    <w:p w14:paraId="0E5FAD2A" w14:textId="77777777" w:rsidR="006D19D9" w:rsidRPr="00B819D8" w:rsidRDefault="006D19D9" w:rsidP="00DA452B">
      <w:pPr>
        <w:numPr>
          <w:ilvl w:val="0"/>
          <w:numId w:val="5"/>
        </w:numPr>
        <w:spacing w:before="0" w:after="0" w:line="276" w:lineRule="auto"/>
        <w:ind w:left="318" w:hanging="283"/>
        <w:rPr>
          <w:rFonts w:cstheme="minorHAnsi"/>
          <w:color w:val="auto"/>
          <w:sz w:val="21"/>
          <w:szCs w:val="21"/>
        </w:rPr>
      </w:pPr>
      <w:r w:rsidRPr="00B819D8">
        <w:rPr>
          <w:rFonts w:cstheme="minorHAnsi"/>
          <w:color w:val="auto"/>
          <w:sz w:val="21"/>
          <w:szCs w:val="21"/>
        </w:rPr>
        <w:t>general manager/director</w:t>
      </w:r>
    </w:p>
    <w:p w14:paraId="0782E97F" w14:textId="77777777" w:rsidR="006D19D9" w:rsidRPr="00B819D8" w:rsidRDefault="006D19D9" w:rsidP="00DA452B">
      <w:pPr>
        <w:numPr>
          <w:ilvl w:val="0"/>
          <w:numId w:val="5"/>
        </w:numPr>
        <w:spacing w:before="0" w:after="0" w:line="276" w:lineRule="auto"/>
        <w:ind w:left="318" w:hanging="283"/>
        <w:rPr>
          <w:rFonts w:cstheme="minorHAnsi"/>
          <w:color w:val="auto"/>
          <w:sz w:val="21"/>
          <w:szCs w:val="21"/>
        </w:rPr>
      </w:pPr>
      <w:r w:rsidRPr="00B819D8">
        <w:rPr>
          <w:rFonts w:cstheme="minorHAnsi"/>
          <w:color w:val="auto"/>
          <w:sz w:val="21"/>
          <w:szCs w:val="21"/>
        </w:rPr>
        <w:t>supervisor</w:t>
      </w:r>
    </w:p>
    <w:p w14:paraId="44445A52" w14:textId="77777777" w:rsidR="006D19D9" w:rsidRPr="00B819D8" w:rsidRDefault="006D19D9" w:rsidP="00DA452B">
      <w:pPr>
        <w:numPr>
          <w:ilvl w:val="0"/>
          <w:numId w:val="5"/>
        </w:numPr>
        <w:spacing w:before="0" w:after="0" w:line="276" w:lineRule="auto"/>
        <w:ind w:left="318" w:hanging="283"/>
        <w:rPr>
          <w:rFonts w:cstheme="minorHAnsi"/>
          <w:color w:val="auto"/>
          <w:sz w:val="21"/>
          <w:szCs w:val="21"/>
        </w:rPr>
      </w:pPr>
      <w:r w:rsidRPr="00B819D8">
        <w:rPr>
          <w:rFonts w:cstheme="minorHAnsi"/>
          <w:color w:val="auto"/>
          <w:sz w:val="21"/>
          <w:szCs w:val="21"/>
        </w:rPr>
        <w:t>team leader</w:t>
      </w:r>
    </w:p>
    <w:p w14:paraId="61E09253" w14:textId="768A5321" w:rsidR="006D19D9" w:rsidRPr="00B819D8" w:rsidRDefault="006D19D9" w:rsidP="00DA452B">
      <w:pPr>
        <w:numPr>
          <w:ilvl w:val="0"/>
          <w:numId w:val="5"/>
        </w:numPr>
        <w:spacing w:before="0" w:line="276" w:lineRule="auto"/>
        <w:ind w:left="318" w:hanging="283"/>
        <w:rPr>
          <w:rFonts w:cstheme="minorHAnsi"/>
          <w:color w:val="auto"/>
          <w:sz w:val="21"/>
          <w:szCs w:val="21"/>
        </w:rPr>
      </w:pPr>
      <w:r w:rsidRPr="00B819D8">
        <w:rPr>
          <w:rFonts w:cstheme="minorHAnsi"/>
          <w:color w:val="auto"/>
          <w:sz w:val="21"/>
          <w:szCs w:val="21"/>
        </w:rPr>
        <w:t>administration staff</w:t>
      </w:r>
    </w:p>
    <w:p w14:paraId="7F5A75A1" w14:textId="77777777" w:rsidR="006D19D9" w:rsidRPr="006D19D9" w:rsidRDefault="006D19D9" w:rsidP="006D19D9">
      <w:pPr>
        <w:spacing w:before="0" w:after="0" w:line="276" w:lineRule="auto"/>
        <w:rPr>
          <w:rFonts w:cstheme="minorHAnsi"/>
          <w:color w:val="62BB46" w:themeColor="accent3"/>
          <w:sz w:val="21"/>
          <w:szCs w:val="21"/>
          <w:u w:val="single"/>
        </w:rPr>
      </w:pPr>
      <w:r w:rsidRPr="006D19D9">
        <w:rPr>
          <w:rFonts w:cstheme="minorHAnsi"/>
          <w:color w:val="62BB46" w:themeColor="accent3"/>
          <w:sz w:val="21"/>
          <w:szCs w:val="21"/>
          <w:u w:val="single"/>
        </w:rPr>
        <w:t>Corporate overheads</w:t>
      </w:r>
    </w:p>
    <w:p w14:paraId="4C5FAEE1" w14:textId="77777777" w:rsidR="006D19D9" w:rsidRPr="00B819D8" w:rsidRDefault="006D19D9" w:rsidP="006D19D9">
      <w:pPr>
        <w:spacing w:before="0" w:after="0" w:line="276" w:lineRule="auto"/>
        <w:rPr>
          <w:rFonts w:cstheme="minorHAnsi"/>
          <w:color w:val="auto"/>
          <w:sz w:val="21"/>
          <w:szCs w:val="21"/>
        </w:rPr>
      </w:pPr>
      <w:r w:rsidRPr="00B819D8">
        <w:rPr>
          <w:rFonts w:cstheme="minorHAnsi"/>
          <w:color w:val="auto"/>
          <w:sz w:val="21"/>
          <w:szCs w:val="21"/>
        </w:rPr>
        <w:t>Are costs associated with supporting the delivery of the service. Examples include:</w:t>
      </w:r>
    </w:p>
    <w:p w14:paraId="0DC4BE4A" w14:textId="77777777" w:rsidR="006D19D9" w:rsidRPr="00B819D8" w:rsidRDefault="006D19D9" w:rsidP="00DA452B">
      <w:pPr>
        <w:numPr>
          <w:ilvl w:val="0"/>
          <w:numId w:val="5"/>
        </w:numPr>
        <w:spacing w:before="0" w:after="0" w:line="276" w:lineRule="auto"/>
        <w:ind w:left="318" w:hanging="283"/>
        <w:rPr>
          <w:rFonts w:cstheme="minorHAnsi"/>
          <w:color w:val="auto"/>
          <w:sz w:val="21"/>
          <w:szCs w:val="21"/>
        </w:rPr>
      </w:pPr>
      <w:r w:rsidRPr="00B819D8">
        <w:rPr>
          <w:rFonts w:cstheme="minorHAnsi"/>
          <w:color w:val="auto"/>
          <w:sz w:val="21"/>
          <w:szCs w:val="21"/>
        </w:rPr>
        <w:t xml:space="preserve">payroll </w:t>
      </w:r>
    </w:p>
    <w:p w14:paraId="4FC4DA79" w14:textId="77777777" w:rsidR="006D19D9" w:rsidRPr="00B819D8" w:rsidRDefault="006D19D9" w:rsidP="00DA452B">
      <w:pPr>
        <w:numPr>
          <w:ilvl w:val="0"/>
          <w:numId w:val="5"/>
        </w:numPr>
        <w:spacing w:before="0" w:after="0" w:line="276" w:lineRule="auto"/>
        <w:ind w:left="318" w:hanging="283"/>
        <w:rPr>
          <w:rFonts w:cstheme="minorHAnsi"/>
          <w:color w:val="auto"/>
          <w:sz w:val="21"/>
          <w:szCs w:val="21"/>
        </w:rPr>
      </w:pPr>
      <w:r w:rsidRPr="00B819D8">
        <w:rPr>
          <w:rFonts w:cstheme="minorHAnsi"/>
          <w:color w:val="auto"/>
          <w:sz w:val="21"/>
          <w:szCs w:val="21"/>
        </w:rPr>
        <w:t>human resources</w:t>
      </w:r>
    </w:p>
    <w:p w14:paraId="4DFE39A2" w14:textId="77777777" w:rsidR="006D19D9" w:rsidRPr="00B819D8" w:rsidRDefault="006D19D9" w:rsidP="00DA452B">
      <w:pPr>
        <w:numPr>
          <w:ilvl w:val="0"/>
          <w:numId w:val="5"/>
        </w:numPr>
        <w:spacing w:before="0" w:after="0" w:line="276" w:lineRule="auto"/>
        <w:ind w:left="318" w:hanging="283"/>
        <w:rPr>
          <w:rFonts w:cstheme="minorHAnsi"/>
          <w:color w:val="auto"/>
          <w:sz w:val="21"/>
          <w:szCs w:val="21"/>
        </w:rPr>
      </w:pPr>
      <w:r w:rsidRPr="00B819D8">
        <w:rPr>
          <w:rFonts w:cstheme="minorHAnsi"/>
          <w:color w:val="auto"/>
          <w:sz w:val="21"/>
          <w:szCs w:val="21"/>
        </w:rPr>
        <w:t>finance (including financial and management accounting, purchasing, accounts payable and accounts receivable)</w:t>
      </w:r>
    </w:p>
    <w:p w14:paraId="70DF78C5" w14:textId="63B3BBDF" w:rsidR="006D19D9" w:rsidRPr="00B819D8" w:rsidRDefault="006D19D9" w:rsidP="00DA452B">
      <w:pPr>
        <w:numPr>
          <w:ilvl w:val="0"/>
          <w:numId w:val="5"/>
        </w:numPr>
        <w:spacing w:before="0" w:line="276" w:lineRule="auto"/>
        <w:ind w:left="318" w:hanging="283"/>
        <w:rPr>
          <w:rFonts w:cstheme="minorHAnsi"/>
          <w:color w:val="auto"/>
          <w:sz w:val="21"/>
          <w:szCs w:val="21"/>
        </w:rPr>
      </w:pPr>
      <w:r w:rsidRPr="00B819D8">
        <w:rPr>
          <w:rFonts w:cstheme="minorHAnsi"/>
          <w:color w:val="auto"/>
          <w:sz w:val="21"/>
          <w:szCs w:val="21"/>
        </w:rPr>
        <w:t>information technology</w:t>
      </w:r>
    </w:p>
    <w:p w14:paraId="4829009F" w14:textId="77777777" w:rsidR="006D19D9" w:rsidRPr="006D19D9" w:rsidRDefault="006D19D9" w:rsidP="006D19D9">
      <w:pPr>
        <w:spacing w:before="0" w:after="0" w:line="276" w:lineRule="auto"/>
        <w:rPr>
          <w:rFonts w:cstheme="minorHAnsi"/>
          <w:b/>
          <w:bCs/>
          <w:color w:val="62BB46" w:themeColor="accent3"/>
          <w:sz w:val="21"/>
          <w:szCs w:val="21"/>
          <w:u w:val="single"/>
        </w:rPr>
      </w:pPr>
      <w:r w:rsidRPr="006D19D9">
        <w:rPr>
          <w:rFonts w:cstheme="minorHAnsi"/>
          <w:color w:val="62BB46" w:themeColor="accent3"/>
          <w:sz w:val="21"/>
          <w:szCs w:val="21"/>
          <w:u w:val="single"/>
        </w:rPr>
        <w:t>Kerbside recyclables collection</w:t>
      </w:r>
    </w:p>
    <w:p w14:paraId="571935D2" w14:textId="30D6A84A" w:rsidR="006D19D9" w:rsidRPr="00B819D8" w:rsidRDefault="006D19D9" w:rsidP="006D19D9">
      <w:pPr>
        <w:spacing w:before="0" w:line="276" w:lineRule="auto"/>
        <w:rPr>
          <w:rFonts w:cstheme="minorHAnsi"/>
          <w:color w:val="auto"/>
          <w:sz w:val="21"/>
          <w:szCs w:val="21"/>
        </w:rPr>
      </w:pPr>
      <w:r w:rsidRPr="00B819D8">
        <w:rPr>
          <w:rFonts w:cstheme="minorHAnsi"/>
          <w:color w:val="auto"/>
          <w:sz w:val="21"/>
          <w:szCs w:val="21"/>
        </w:rPr>
        <w:t>Is a compulsory service provided to households or businesses, in urban, suburban or rural areas involving the removal of household recyclables that is emptied by trucks with a lifting arm.</w:t>
      </w:r>
    </w:p>
    <w:p w14:paraId="7D32AD59" w14:textId="77777777" w:rsidR="006D19D9" w:rsidRPr="006D19D9" w:rsidRDefault="006D19D9" w:rsidP="006D19D9">
      <w:pPr>
        <w:spacing w:before="0" w:after="0" w:line="276" w:lineRule="auto"/>
        <w:rPr>
          <w:rFonts w:cstheme="minorHAnsi"/>
          <w:b/>
          <w:bCs/>
          <w:color w:val="62BB46" w:themeColor="accent3"/>
          <w:sz w:val="21"/>
          <w:szCs w:val="21"/>
          <w:u w:val="single"/>
        </w:rPr>
      </w:pPr>
      <w:r w:rsidRPr="006D19D9">
        <w:rPr>
          <w:rFonts w:cstheme="minorHAnsi"/>
          <w:color w:val="62BB46" w:themeColor="accent3"/>
          <w:sz w:val="21"/>
          <w:szCs w:val="21"/>
          <w:u w:val="single"/>
        </w:rPr>
        <w:t>Kerbside recyclables collection bin</w:t>
      </w:r>
    </w:p>
    <w:p w14:paraId="1C313D66" w14:textId="77777777" w:rsidR="006D19D9" w:rsidRPr="00B819D8" w:rsidRDefault="006D19D9" w:rsidP="006D19D9">
      <w:pPr>
        <w:spacing w:before="0" w:after="0" w:line="276" w:lineRule="auto"/>
        <w:rPr>
          <w:rFonts w:cstheme="minorHAnsi"/>
          <w:color w:val="auto"/>
          <w:sz w:val="21"/>
          <w:szCs w:val="21"/>
        </w:rPr>
      </w:pPr>
      <w:r w:rsidRPr="00B819D8">
        <w:rPr>
          <w:rFonts w:cstheme="minorHAnsi"/>
          <w:color w:val="auto"/>
          <w:sz w:val="21"/>
          <w:szCs w:val="21"/>
        </w:rPr>
        <w:t>Is a container used as part of the Council’s formal kerbside collection systems for the purpose of collecting recyclables.</w:t>
      </w:r>
    </w:p>
    <w:p w14:paraId="280D3485" w14:textId="77777777" w:rsidR="006D19D9" w:rsidRPr="00A8282C" w:rsidRDefault="006D19D9" w:rsidP="006D19D9">
      <w:pPr>
        <w:pStyle w:val="BodyText100ThemeColour"/>
        <w:rPr>
          <w:rFonts w:cstheme="minorHAnsi"/>
          <w:b/>
          <w:sz w:val="24"/>
        </w:rPr>
      </w:pPr>
      <w:r w:rsidRPr="00A8282C">
        <w:rPr>
          <w:rFonts w:cstheme="minorHAnsi"/>
          <w:b/>
          <w:sz w:val="24"/>
        </w:rPr>
        <w:t>Classification</w:t>
      </w:r>
    </w:p>
    <w:p w14:paraId="1DA48A37" w14:textId="77777777" w:rsidR="006D19D9" w:rsidRPr="00B819D8" w:rsidRDefault="006D19D9" w:rsidP="006D19D9">
      <w:pPr>
        <w:pStyle w:val="BodyText"/>
        <w:spacing w:before="0" w:after="0" w:line="276" w:lineRule="auto"/>
        <w:rPr>
          <w:rFonts w:cstheme="minorHAnsi"/>
          <w:color w:val="auto"/>
          <w:sz w:val="21"/>
          <w:szCs w:val="21"/>
        </w:rPr>
      </w:pPr>
      <w:r w:rsidRPr="00B819D8">
        <w:rPr>
          <w:rFonts w:cstheme="minorHAnsi"/>
          <w:color w:val="auto"/>
          <w:sz w:val="21"/>
          <w:szCs w:val="21"/>
        </w:rPr>
        <w:t xml:space="preserve">Input indicator – Service cost </w:t>
      </w:r>
    </w:p>
    <w:p w14:paraId="4C5726CA" w14:textId="77777777" w:rsidR="006D19D9" w:rsidRPr="00A8282C" w:rsidRDefault="006D19D9" w:rsidP="006D19D9">
      <w:pPr>
        <w:pStyle w:val="BodyText100ThemeColour"/>
        <w:rPr>
          <w:rFonts w:cstheme="minorHAnsi"/>
          <w:b/>
          <w:sz w:val="24"/>
        </w:rPr>
      </w:pPr>
      <w:r w:rsidRPr="00A8282C">
        <w:rPr>
          <w:rFonts w:cstheme="minorHAnsi"/>
          <w:b/>
          <w:sz w:val="24"/>
        </w:rPr>
        <w:t>Data source</w:t>
      </w:r>
    </w:p>
    <w:p w14:paraId="4677DFCF" w14:textId="77777777" w:rsidR="006D19D9" w:rsidRPr="006D19D9" w:rsidRDefault="006D19D9" w:rsidP="006D19D9">
      <w:pPr>
        <w:pStyle w:val="BodyText"/>
        <w:spacing w:before="0" w:after="0" w:line="276" w:lineRule="auto"/>
        <w:rPr>
          <w:rFonts w:cstheme="minorHAnsi"/>
          <w:color w:val="62BB46" w:themeColor="accent3"/>
          <w:sz w:val="21"/>
          <w:szCs w:val="21"/>
          <w:u w:val="single"/>
        </w:rPr>
      </w:pPr>
      <w:r w:rsidRPr="006D19D9">
        <w:rPr>
          <w:rFonts w:cstheme="minorHAnsi"/>
          <w:color w:val="62BB46" w:themeColor="accent3"/>
          <w:sz w:val="21"/>
          <w:szCs w:val="21"/>
          <w:u w:val="single"/>
        </w:rPr>
        <w:t>Numerator</w:t>
      </w:r>
    </w:p>
    <w:p w14:paraId="61DE11EC" w14:textId="031D7215" w:rsidR="006D19D9" w:rsidRPr="00B819D8" w:rsidRDefault="006D19D9" w:rsidP="006D19D9">
      <w:pPr>
        <w:pStyle w:val="BodyText"/>
        <w:spacing w:before="0" w:line="276" w:lineRule="auto"/>
        <w:rPr>
          <w:rFonts w:cstheme="minorHAnsi"/>
          <w:color w:val="auto"/>
          <w:sz w:val="21"/>
          <w:szCs w:val="21"/>
        </w:rPr>
      </w:pPr>
      <w:r w:rsidRPr="00B819D8">
        <w:rPr>
          <w:rFonts w:cstheme="minorHAnsi"/>
          <w:color w:val="auto"/>
          <w:sz w:val="21"/>
          <w:szCs w:val="21"/>
        </w:rPr>
        <w:t xml:space="preserve">Any finance system (such as TechnologyOne) which records revenue and cost information relating to council provision of the recyclables collection bin service.   </w:t>
      </w:r>
    </w:p>
    <w:p w14:paraId="1F627A4E" w14:textId="77777777" w:rsidR="006D19D9" w:rsidRPr="006D19D9" w:rsidRDefault="006D19D9" w:rsidP="006D19D9">
      <w:pPr>
        <w:pStyle w:val="BodyText"/>
        <w:spacing w:before="0" w:after="0" w:line="276" w:lineRule="auto"/>
        <w:rPr>
          <w:rFonts w:cstheme="minorHAnsi"/>
          <w:color w:val="62BB46" w:themeColor="accent3"/>
          <w:sz w:val="21"/>
          <w:szCs w:val="21"/>
          <w:u w:val="single"/>
        </w:rPr>
      </w:pPr>
      <w:r w:rsidRPr="006D19D9">
        <w:rPr>
          <w:rFonts w:cstheme="minorHAnsi"/>
          <w:color w:val="62BB46" w:themeColor="accent3"/>
          <w:sz w:val="21"/>
          <w:szCs w:val="21"/>
          <w:u w:val="single"/>
        </w:rPr>
        <w:t>Denominator</w:t>
      </w:r>
    </w:p>
    <w:p w14:paraId="091A3FEC" w14:textId="25FFBA8F" w:rsidR="006D19D9" w:rsidRPr="00B819D8" w:rsidRDefault="006D19D9" w:rsidP="005F601F">
      <w:pPr>
        <w:pStyle w:val="BodyText"/>
        <w:spacing w:before="0" w:after="0" w:line="276" w:lineRule="auto"/>
        <w:rPr>
          <w:rFonts w:cstheme="minorHAnsi"/>
          <w:color w:val="auto"/>
          <w:sz w:val="21"/>
          <w:szCs w:val="21"/>
        </w:rPr>
      </w:pPr>
      <w:r w:rsidRPr="00B819D8">
        <w:rPr>
          <w:rFonts w:cstheme="minorHAnsi"/>
          <w:color w:val="auto"/>
          <w:sz w:val="21"/>
          <w:szCs w:val="21"/>
        </w:rPr>
        <w:t>Any rates system (such as Pathway) which indicates the number of kerbside recyclables collection bins.</w:t>
      </w:r>
    </w:p>
    <w:p w14:paraId="4C78FA40" w14:textId="77777777" w:rsidR="00B819D8" w:rsidRDefault="00B819D8" w:rsidP="006D19D9">
      <w:pPr>
        <w:pStyle w:val="BodyText100ThemeColour"/>
        <w:rPr>
          <w:rFonts w:cstheme="minorHAnsi"/>
          <w:b/>
          <w:sz w:val="24"/>
        </w:rPr>
      </w:pPr>
    </w:p>
    <w:p w14:paraId="72C6FF95" w14:textId="46808B9E" w:rsidR="006D19D9" w:rsidRPr="00A8282C" w:rsidRDefault="006D19D9" w:rsidP="006D19D9">
      <w:pPr>
        <w:pStyle w:val="BodyText100ThemeColour"/>
        <w:rPr>
          <w:rFonts w:cstheme="minorHAnsi"/>
          <w:b/>
          <w:sz w:val="24"/>
        </w:rPr>
      </w:pPr>
      <w:r w:rsidRPr="00A8282C">
        <w:rPr>
          <w:rFonts w:cstheme="minorHAnsi"/>
          <w:b/>
          <w:sz w:val="24"/>
        </w:rPr>
        <w:t>Data use / Community outcome</w:t>
      </w:r>
    </w:p>
    <w:p w14:paraId="5747E546" w14:textId="77777777" w:rsidR="006D19D9" w:rsidRPr="00B819D8" w:rsidRDefault="006D19D9" w:rsidP="006D19D9">
      <w:pPr>
        <w:pStyle w:val="BodyText"/>
        <w:spacing w:before="0" w:after="0" w:line="276" w:lineRule="auto"/>
        <w:rPr>
          <w:rFonts w:cstheme="minorHAnsi"/>
          <w:color w:val="auto"/>
          <w:sz w:val="21"/>
          <w:szCs w:val="21"/>
          <w:lang w:eastAsia="en-AU"/>
        </w:rPr>
      </w:pPr>
      <w:r w:rsidRPr="00B819D8">
        <w:rPr>
          <w:rFonts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7C3388DD" w14:textId="77777777" w:rsidR="006D19D9" w:rsidRPr="00A8282C" w:rsidRDefault="006D19D9" w:rsidP="006D19D9">
      <w:pPr>
        <w:pStyle w:val="BodyText100ThemeColour"/>
        <w:rPr>
          <w:rFonts w:cstheme="minorHAnsi"/>
          <w:b/>
          <w:sz w:val="24"/>
        </w:rPr>
      </w:pPr>
      <w:r w:rsidRPr="00A8282C">
        <w:rPr>
          <w:rFonts w:cstheme="minorHAnsi"/>
          <w:b/>
          <w:sz w:val="24"/>
        </w:rPr>
        <w:t>Suitability for target setting</w:t>
      </w:r>
    </w:p>
    <w:p w14:paraId="60168FB4" w14:textId="77777777" w:rsidR="006D19D9" w:rsidRPr="00A8282C" w:rsidRDefault="006D19D9" w:rsidP="006D19D9">
      <w:pPr>
        <w:pStyle w:val="BodyText"/>
        <w:spacing w:before="0" w:after="0" w:line="276" w:lineRule="auto"/>
        <w:rPr>
          <w:rFonts w:cstheme="minorHAnsi"/>
          <w:b/>
          <w:bCs/>
          <w:sz w:val="21"/>
          <w:szCs w:val="21"/>
        </w:rPr>
      </w:pPr>
      <w:r w:rsidRPr="00A8282C">
        <w:rPr>
          <w:rFonts w:cstheme="minorHAnsi"/>
          <w:b/>
          <w:bCs/>
          <w:sz w:val="21"/>
          <w:szCs w:val="21"/>
        </w:rPr>
        <w:t>High</w:t>
      </w:r>
    </w:p>
    <w:p w14:paraId="5C93CB53" w14:textId="77777777" w:rsidR="006D19D9" w:rsidRPr="00B819D8" w:rsidRDefault="006D19D9" w:rsidP="006D19D9">
      <w:pPr>
        <w:pStyle w:val="BodyText"/>
        <w:spacing w:before="0" w:after="0" w:line="276" w:lineRule="auto"/>
        <w:rPr>
          <w:rFonts w:cstheme="minorHAnsi"/>
          <w:color w:val="auto"/>
          <w:sz w:val="21"/>
          <w:szCs w:val="21"/>
        </w:rPr>
      </w:pPr>
      <w:r w:rsidRPr="00B819D8">
        <w:rPr>
          <w:rFonts w:cstheme="minorHAnsi"/>
          <w:color w:val="auto"/>
          <w:sz w:val="21"/>
          <w:szCs w:val="21"/>
        </w:rPr>
        <w:t xml:space="preserve">Data is stable, and council has direct influence over the outcome.  </w:t>
      </w:r>
    </w:p>
    <w:p w14:paraId="2CEC0E50" w14:textId="77777777" w:rsidR="006D19D9" w:rsidRPr="00A8282C" w:rsidRDefault="006D19D9" w:rsidP="006D19D9">
      <w:pPr>
        <w:pStyle w:val="BodyText100ThemeColour"/>
        <w:rPr>
          <w:rFonts w:cstheme="minorHAnsi"/>
          <w:b/>
          <w:sz w:val="24"/>
        </w:rPr>
      </w:pPr>
      <w:r w:rsidRPr="00A8282C">
        <w:rPr>
          <w:rFonts w:cstheme="minorHAnsi"/>
          <w:b/>
          <w:sz w:val="24"/>
        </w:rPr>
        <w:t>Related to</w:t>
      </w:r>
    </w:p>
    <w:p w14:paraId="76EDE0C3" w14:textId="77777777" w:rsidR="006D19D9" w:rsidRPr="00B819D8" w:rsidRDefault="006D19D9" w:rsidP="006D19D9">
      <w:pPr>
        <w:pStyle w:val="BodyText"/>
        <w:spacing w:before="0" w:after="0" w:line="276" w:lineRule="auto"/>
        <w:rPr>
          <w:rFonts w:cstheme="minorHAnsi"/>
          <w:color w:val="auto"/>
          <w:sz w:val="21"/>
          <w:szCs w:val="21"/>
        </w:rPr>
      </w:pPr>
      <w:r w:rsidRPr="00B819D8">
        <w:rPr>
          <w:rFonts w:cstheme="minorHAnsi"/>
          <w:color w:val="auto"/>
          <w:sz w:val="21"/>
          <w:szCs w:val="21"/>
        </w:rPr>
        <w:t>WC3 – Cost of kerbside garbage bin collection service</w:t>
      </w:r>
    </w:p>
    <w:p w14:paraId="1ED4808B" w14:textId="77777777" w:rsidR="006D19D9" w:rsidRPr="00A8282C" w:rsidRDefault="006D19D9" w:rsidP="006D19D9">
      <w:pPr>
        <w:pStyle w:val="BodyText100ThemeColour"/>
        <w:rPr>
          <w:rFonts w:cstheme="minorHAnsi"/>
          <w:b/>
          <w:sz w:val="24"/>
        </w:rPr>
      </w:pPr>
      <w:r w:rsidRPr="00A8282C">
        <w:rPr>
          <w:rFonts w:cstheme="minorHAnsi"/>
          <w:b/>
          <w:sz w:val="24"/>
        </w:rPr>
        <w:t>Further information</w:t>
      </w:r>
    </w:p>
    <w:p w14:paraId="7BD2E92E" w14:textId="77777777" w:rsidR="00F573B7" w:rsidRPr="006C5E3F" w:rsidRDefault="00F573B7" w:rsidP="00F573B7">
      <w:pPr>
        <w:pStyle w:val="BodyText"/>
        <w:spacing w:before="0" w:after="0" w:line="276" w:lineRule="auto"/>
        <w:rPr>
          <w:rFonts w:cstheme="minorHAnsi"/>
          <w:color w:val="auto"/>
          <w:sz w:val="21"/>
          <w:szCs w:val="21"/>
        </w:rPr>
      </w:pPr>
      <w:r w:rsidRPr="00F573B7">
        <w:rPr>
          <w:rFonts w:cstheme="minorHAnsi"/>
          <w:color w:val="auto"/>
          <w:sz w:val="21"/>
          <w:szCs w:val="21"/>
        </w:rPr>
        <w:t>Local Government (Planning and Reporting) Regulations 2020 – Schedule 2 Indicator 5c (Page 39)</w:t>
      </w:r>
    </w:p>
    <w:p w14:paraId="0A019344" w14:textId="77777777" w:rsidR="006D19D9" w:rsidRPr="00A8282C" w:rsidRDefault="006D19D9" w:rsidP="006D19D9">
      <w:pPr>
        <w:pStyle w:val="BodyText100ThemeColour"/>
        <w:rPr>
          <w:rFonts w:cstheme="minorHAnsi"/>
          <w:b/>
          <w:sz w:val="24"/>
        </w:rPr>
      </w:pPr>
      <w:r w:rsidRPr="00A8282C">
        <w:rPr>
          <w:rFonts w:cstheme="minorHAnsi"/>
          <w:b/>
          <w:sz w:val="24"/>
        </w:rPr>
        <w:t>Notes or Case Studies</w:t>
      </w:r>
    </w:p>
    <w:p w14:paraId="098591F4" w14:textId="77777777" w:rsidR="00346798" w:rsidRPr="007A67C8" w:rsidRDefault="00346798" w:rsidP="00346798">
      <w:pPr>
        <w:spacing w:before="0" w:after="0" w:line="276" w:lineRule="auto"/>
        <w:rPr>
          <w:rFonts w:cstheme="minorHAnsi"/>
          <w:color w:val="62BB46" w:themeColor="accent3"/>
          <w:sz w:val="21"/>
          <w:szCs w:val="21"/>
          <w:u w:val="single"/>
        </w:rPr>
      </w:pPr>
      <w:r w:rsidRPr="007A67C8">
        <w:rPr>
          <w:rFonts w:cstheme="minorHAnsi"/>
          <w:color w:val="62BB46" w:themeColor="accent3"/>
          <w:sz w:val="21"/>
          <w:szCs w:val="21"/>
          <w:u w:val="single"/>
        </w:rPr>
        <w:t>Impact on service hours or delivery resulting from COVID-19</w:t>
      </w:r>
    </w:p>
    <w:p w14:paraId="5A59A55F" w14:textId="643CE2F4" w:rsidR="006D19D9" w:rsidRDefault="00346798">
      <w:pPr>
        <w:spacing w:before="0" w:line="276" w:lineRule="auto"/>
        <w:rPr>
          <w:rFonts w:asciiTheme="minorHAnsi" w:hAnsiTheme="minorHAnsi" w:cstheme="minorHAnsi"/>
          <w:color w:val="000000" w:themeColor="text1"/>
          <w:sz w:val="21"/>
          <w:szCs w:val="21"/>
          <w:lang w:eastAsia="en-AU"/>
        </w:rPr>
      </w:pPr>
      <w:r w:rsidRPr="00B819D8">
        <w:rPr>
          <w:rFonts w:cstheme="minorHAnsi"/>
          <w:color w:val="auto"/>
          <w:sz w:val="21"/>
          <w:szCs w:val="21"/>
        </w:rPr>
        <w:t>Where the staff are delivering the service, their associated operating expenses should be included. If they are reassigned or redeployed to other roles in the organisation not related to the delivery of waste collection services, their costs would cease to be included (where practical).</w:t>
      </w:r>
      <w:r w:rsidR="006D19D9">
        <w:rPr>
          <w:rFonts w:cstheme="minorHAnsi"/>
          <w:sz w:val="21"/>
          <w:szCs w:val="21"/>
          <w:lang w:eastAsia="en-AU"/>
        </w:rPr>
        <w:br w:type="page"/>
      </w:r>
    </w:p>
    <w:p w14:paraId="1BB80AE3" w14:textId="77777777" w:rsidR="00774EE6" w:rsidRPr="007459BB" w:rsidRDefault="00774EE6" w:rsidP="007459BB">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80" w:name="_Toc32323335"/>
      <w:bookmarkStart w:id="181" w:name="_Toc96088567"/>
      <w:r w:rsidRPr="007459BB">
        <w:rPr>
          <w:rFonts w:asciiTheme="minorHAnsi" w:hAnsiTheme="minorHAnsi" w:cstheme="minorHAnsi"/>
          <w:b w:val="0"/>
          <w:color w:val="201547" w:themeColor="text2"/>
          <w:kern w:val="32"/>
          <w:sz w:val="32"/>
          <w:lang w:eastAsia="en-AU"/>
        </w:rPr>
        <w:t>WC5 – Kerbside collection waste diverted from landfill (Audited)</w:t>
      </w:r>
      <w:bookmarkEnd w:id="180"/>
      <w:bookmarkEnd w:id="181"/>
    </w:p>
    <w:p w14:paraId="7E8669E6" w14:textId="77777777" w:rsidR="00774EE6" w:rsidRPr="00A8282C" w:rsidRDefault="00774EE6" w:rsidP="00774EE6">
      <w:pPr>
        <w:pStyle w:val="BodyText100ThemeColour"/>
        <w:rPr>
          <w:rFonts w:cstheme="minorHAnsi"/>
          <w:b/>
          <w:sz w:val="24"/>
        </w:rPr>
      </w:pPr>
      <w:r w:rsidRPr="00A8282C">
        <w:rPr>
          <w:rFonts w:cstheme="minorHAnsi"/>
          <w:b/>
          <w:sz w:val="24"/>
        </w:rPr>
        <w:t>Definition</w:t>
      </w:r>
    </w:p>
    <w:p w14:paraId="059988AE" w14:textId="77777777" w:rsidR="00774EE6" w:rsidRPr="00617407" w:rsidRDefault="00774EE6" w:rsidP="00774EE6">
      <w:pPr>
        <w:pStyle w:val="BodyText"/>
        <w:rPr>
          <w:rFonts w:cstheme="minorHAnsi"/>
          <w:b/>
          <w:color w:val="auto"/>
          <w:sz w:val="24"/>
        </w:rPr>
      </w:pPr>
      <w:r w:rsidRPr="00617407">
        <w:rPr>
          <w:rStyle w:val="normaltextrun1"/>
          <w:rFonts w:cstheme="minorHAnsi"/>
          <w:color w:val="auto"/>
          <w:sz w:val="24"/>
          <w:szCs w:val="22"/>
        </w:rPr>
        <w:t xml:space="preserve">The percentage of garbage, recyclables and green organics collected from kerbside bins that is diverted from landfill.  </w:t>
      </w:r>
      <w:r w:rsidRPr="00617407">
        <w:rPr>
          <w:rStyle w:val="eop"/>
          <w:rFonts w:cstheme="minorHAnsi"/>
          <w:color w:val="auto"/>
          <w:sz w:val="24"/>
          <w:szCs w:val="22"/>
        </w:rPr>
        <w:t> </w:t>
      </w:r>
    </w:p>
    <w:p w14:paraId="6E1D32E1" w14:textId="77777777" w:rsidR="00774EE6" w:rsidRPr="00A8282C" w:rsidRDefault="00774EE6" w:rsidP="00774EE6">
      <w:pPr>
        <w:pStyle w:val="BodyText100ThemeColour"/>
        <w:rPr>
          <w:rFonts w:cstheme="minorHAnsi"/>
          <w:b/>
          <w:sz w:val="24"/>
        </w:rPr>
      </w:pPr>
      <w:r w:rsidRPr="00A8282C">
        <w:rPr>
          <w:rFonts w:cstheme="minorHAnsi"/>
          <w:b/>
          <w:sz w:val="24"/>
        </w:rPr>
        <w:t>Calculation</w:t>
      </w:r>
    </w:p>
    <w:p w14:paraId="7135E05D" w14:textId="77777777" w:rsidR="00774EE6" w:rsidRPr="007459BB" w:rsidRDefault="00774EE6" w:rsidP="00774EE6">
      <w:pPr>
        <w:pStyle w:val="paragraph"/>
        <w:spacing w:line="276" w:lineRule="auto"/>
        <w:textAlignment w:val="baseline"/>
        <w:rPr>
          <w:rFonts w:asciiTheme="minorHAnsi" w:hAnsiTheme="minorHAnsi" w:cstheme="minorHAnsi"/>
          <w:color w:val="62BB46" w:themeColor="accent3"/>
          <w:sz w:val="21"/>
          <w:szCs w:val="21"/>
        </w:rPr>
      </w:pPr>
      <w:r w:rsidRPr="007459BB">
        <w:rPr>
          <w:rStyle w:val="normaltextrun1"/>
          <w:rFonts w:asciiTheme="minorHAnsi" w:hAnsiTheme="minorHAnsi" w:cstheme="minorHAnsi"/>
          <w:color w:val="62BB46" w:themeColor="accent3"/>
          <w:sz w:val="21"/>
          <w:szCs w:val="21"/>
          <w:u w:val="single"/>
        </w:rPr>
        <w:t>Numerator</w:t>
      </w:r>
      <w:r w:rsidRPr="007459BB">
        <w:rPr>
          <w:rStyle w:val="eop"/>
          <w:rFonts w:asciiTheme="minorHAnsi" w:hAnsiTheme="minorHAnsi" w:cstheme="minorHAnsi"/>
          <w:color w:val="62BB46" w:themeColor="accent3"/>
          <w:sz w:val="21"/>
          <w:szCs w:val="21"/>
        </w:rPr>
        <w:t> </w:t>
      </w:r>
    </w:p>
    <w:p w14:paraId="3AED4F17" w14:textId="77777777" w:rsidR="00774EE6" w:rsidRPr="00617407" w:rsidRDefault="00774EE6" w:rsidP="00774EE6">
      <w:pPr>
        <w:pStyle w:val="paragraph"/>
        <w:spacing w:after="240" w:line="276" w:lineRule="auto"/>
        <w:textAlignment w:val="baseline"/>
        <w:rPr>
          <w:rFonts w:asciiTheme="minorHAnsi" w:hAnsiTheme="minorHAnsi" w:cstheme="minorHAnsi"/>
          <w:sz w:val="21"/>
          <w:szCs w:val="21"/>
        </w:rPr>
      </w:pPr>
      <w:r w:rsidRPr="00617407">
        <w:rPr>
          <w:rStyle w:val="normaltextrun1"/>
          <w:rFonts w:asciiTheme="minorHAnsi" w:hAnsiTheme="minorHAnsi" w:cstheme="minorHAnsi"/>
          <w:sz w:val="21"/>
          <w:szCs w:val="21"/>
        </w:rPr>
        <w:t>Weight of recyclables and green organics collected from kerbside bins</w:t>
      </w:r>
    </w:p>
    <w:p w14:paraId="3CFFF036" w14:textId="77777777" w:rsidR="00774EE6" w:rsidRPr="007459BB" w:rsidRDefault="00774EE6" w:rsidP="00774EE6">
      <w:pPr>
        <w:pStyle w:val="paragraph"/>
        <w:spacing w:line="276" w:lineRule="auto"/>
        <w:textAlignment w:val="baseline"/>
        <w:rPr>
          <w:rFonts w:asciiTheme="minorHAnsi" w:hAnsiTheme="minorHAnsi" w:cstheme="minorHAnsi"/>
          <w:color w:val="62BB46" w:themeColor="accent3"/>
          <w:sz w:val="21"/>
          <w:szCs w:val="21"/>
        </w:rPr>
      </w:pPr>
      <w:r w:rsidRPr="007459BB">
        <w:rPr>
          <w:rStyle w:val="normaltextrun1"/>
          <w:rFonts w:asciiTheme="minorHAnsi" w:hAnsiTheme="minorHAnsi" w:cstheme="minorHAnsi"/>
          <w:color w:val="62BB46" w:themeColor="accent3"/>
          <w:sz w:val="21"/>
          <w:szCs w:val="21"/>
          <w:u w:val="single"/>
        </w:rPr>
        <w:t>Denominator</w:t>
      </w:r>
      <w:r w:rsidRPr="007459BB">
        <w:rPr>
          <w:rStyle w:val="eop"/>
          <w:rFonts w:asciiTheme="minorHAnsi" w:hAnsiTheme="minorHAnsi" w:cstheme="minorHAnsi"/>
          <w:color w:val="62BB46" w:themeColor="accent3"/>
          <w:sz w:val="21"/>
          <w:szCs w:val="21"/>
        </w:rPr>
        <w:t> </w:t>
      </w:r>
    </w:p>
    <w:p w14:paraId="73871AFF" w14:textId="332FF18A" w:rsidR="00774EE6" w:rsidRPr="003920C7" w:rsidRDefault="00774EE6" w:rsidP="007459BB">
      <w:pPr>
        <w:pStyle w:val="BodyText"/>
        <w:spacing w:before="0" w:line="276" w:lineRule="auto"/>
        <w:rPr>
          <w:rStyle w:val="normaltextrun1"/>
          <w:rFonts w:cstheme="minorHAnsi"/>
          <w:color w:val="auto"/>
          <w:sz w:val="21"/>
          <w:szCs w:val="21"/>
        </w:rPr>
      </w:pPr>
      <w:r w:rsidRPr="003920C7">
        <w:rPr>
          <w:rStyle w:val="normaltextrun1"/>
          <w:rFonts w:cstheme="minorHAnsi"/>
          <w:color w:val="auto"/>
          <w:sz w:val="21"/>
          <w:szCs w:val="21"/>
        </w:rPr>
        <w:t xml:space="preserve">Weight of garbage, recyclables and green organics collected from kerbside bins </w:t>
      </w:r>
    </w:p>
    <w:p w14:paraId="21239F07" w14:textId="77777777" w:rsidR="00774EE6" w:rsidRPr="003920C7" w:rsidRDefault="00774EE6" w:rsidP="003D49E0">
      <w:pPr>
        <w:pStyle w:val="BodyText"/>
        <w:spacing w:before="0" w:after="0" w:line="276" w:lineRule="auto"/>
        <w:rPr>
          <w:rFonts w:cstheme="minorHAnsi"/>
          <w:color w:val="auto"/>
          <w:sz w:val="21"/>
          <w:szCs w:val="21"/>
        </w:rPr>
      </w:pPr>
      <w:r w:rsidRPr="00F573B7">
        <w:rPr>
          <w:rStyle w:val="normaltextrun1"/>
          <w:rFonts w:cstheme="minorHAnsi"/>
          <w:color w:val="auto"/>
          <w:sz w:val="21"/>
          <w:szCs w:val="21"/>
        </w:rPr>
        <w:t>The result is multiplied by 100.</w:t>
      </w:r>
    </w:p>
    <w:p w14:paraId="6E9882B7" w14:textId="77777777" w:rsidR="00774EE6" w:rsidRPr="00A8282C" w:rsidRDefault="00774EE6" w:rsidP="00774EE6">
      <w:pPr>
        <w:pStyle w:val="BodyText100ThemeColour"/>
        <w:rPr>
          <w:rFonts w:cstheme="minorHAnsi"/>
          <w:b/>
          <w:sz w:val="24"/>
        </w:rPr>
      </w:pPr>
      <w:r w:rsidRPr="00A8282C">
        <w:rPr>
          <w:rFonts w:cstheme="minorHAnsi"/>
          <w:b/>
          <w:sz w:val="24"/>
        </w:rPr>
        <w:t xml:space="preserve">Key terms </w:t>
      </w:r>
    </w:p>
    <w:p w14:paraId="6BDBA901" w14:textId="77777777" w:rsidR="00774EE6" w:rsidRPr="003D49E0" w:rsidRDefault="00774EE6" w:rsidP="003D49E0">
      <w:pPr>
        <w:spacing w:before="0" w:after="0" w:line="276" w:lineRule="auto"/>
        <w:rPr>
          <w:rFonts w:cstheme="minorHAnsi"/>
          <w:b/>
          <w:bCs/>
          <w:color w:val="62BB46" w:themeColor="accent3"/>
          <w:sz w:val="21"/>
          <w:szCs w:val="21"/>
          <w:u w:val="single"/>
        </w:rPr>
      </w:pPr>
      <w:r w:rsidRPr="003D49E0">
        <w:rPr>
          <w:rFonts w:cstheme="minorHAnsi"/>
          <w:color w:val="62BB46" w:themeColor="accent3"/>
          <w:sz w:val="21"/>
          <w:szCs w:val="21"/>
          <w:u w:val="single"/>
        </w:rPr>
        <w:t>Kerbside collection bin</w:t>
      </w:r>
    </w:p>
    <w:p w14:paraId="64EF7563" w14:textId="77777777" w:rsidR="00774EE6" w:rsidRPr="003920C7" w:rsidRDefault="00774EE6" w:rsidP="003D49E0">
      <w:pPr>
        <w:spacing w:before="0" w:after="0" w:line="276" w:lineRule="auto"/>
        <w:rPr>
          <w:rFonts w:cstheme="minorHAnsi"/>
          <w:color w:val="auto"/>
          <w:sz w:val="21"/>
          <w:szCs w:val="21"/>
        </w:rPr>
      </w:pPr>
      <w:r w:rsidRPr="003920C7">
        <w:rPr>
          <w:rFonts w:cstheme="minorHAnsi"/>
          <w:color w:val="auto"/>
          <w:sz w:val="21"/>
          <w:szCs w:val="21"/>
        </w:rPr>
        <w:t>Is a container used as part of the Council’s formal kerbside collection systems.</w:t>
      </w:r>
    </w:p>
    <w:p w14:paraId="517731B4" w14:textId="77777777" w:rsidR="00774EE6" w:rsidRPr="00A8282C" w:rsidRDefault="00774EE6" w:rsidP="00774EE6">
      <w:pPr>
        <w:pStyle w:val="BodyText100ThemeColour"/>
        <w:rPr>
          <w:rFonts w:cstheme="minorHAnsi"/>
          <w:b/>
          <w:sz w:val="24"/>
        </w:rPr>
      </w:pPr>
      <w:r w:rsidRPr="00A8282C">
        <w:rPr>
          <w:rFonts w:cstheme="minorHAnsi"/>
          <w:b/>
          <w:sz w:val="24"/>
        </w:rPr>
        <w:t>Classification</w:t>
      </w:r>
    </w:p>
    <w:p w14:paraId="64BA9EF4" w14:textId="77777777" w:rsidR="00774EE6" w:rsidRPr="003920C7" w:rsidRDefault="00774EE6" w:rsidP="00774EE6">
      <w:pPr>
        <w:pStyle w:val="BodyText"/>
        <w:spacing w:before="0" w:after="0" w:line="276" w:lineRule="auto"/>
        <w:rPr>
          <w:rFonts w:cstheme="minorHAnsi"/>
          <w:color w:val="auto"/>
          <w:sz w:val="21"/>
          <w:szCs w:val="21"/>
        </w:rPr>
      </w:pPr>
      <w:r w:rsidRPr="003920C7">
        <w:rPr>
          <w:rFonts w:cstheme="minorHAnsi"/>
          <w:color w:val="auto"/>
          <w:sz w:val="21"/>
          <w:szCs w:val="21"/>
        </w:rPr>
        <w:t xml:space="preserve">Output indicator – Waste diversion  </w:t>
      </w:r>
    </w:p>
    <w:p w14:paraId="6670EB4D" w14:textId="77777777" w:rsidR="00774EE6" w:rsidRPr="00A8282C" w:rsidRDefault="00774EE6" w:rsidP="00774EE6">
      <w:pPr>
        <w:pStyle w:val="BodyText100ThemeColour"/>
        <w:rPr>
          <w:rFonts w:cstheme="minorHAnsi"/>
          <w:b/>
          <w:sz w:val="24"/>
        </w:rPr>
      </w:pPr>
      <w:r w:rsidRPr="00A8282C">
        <w:rPr>
          <w:rFonts w:cstheme="minorHAnsi"/>
          <w:b/>
          <w:sz w:val="24"/>
        </w:rPr>
        <w:t>Data source</w:t>
      </w:r>
    </w:p>
    <w:p w14:paraId="14FFE20F" w14:textId="77777777" w:rsidR="00774EE6" w:rsidRPr="003920C7" w:rsidRDefault="00774EE6" w:rsidP="00774EE6">
      <w:pPr>
        <w:pStyle w:val="BodyText"/>
        <w:spacing w:before="0" w:after="0" w:line="276" w:lineRule="auto"/>
        <w:rPr>
          <w:rFonts w:cstheme="minorHAnsi"/>
          <w:color w:val="auto"/>
          <w:sz w:val="21"/>
          <w:szCs w:val="21"/>
        </w:rPr>
      </w:pPr>
      <w:r w:rsidRPr="003920C7">
        <w:rPr>
          <w:rFonts w:cstheme="minorHAnsi"/>
          <w:color w:val="auto"/>
          <w:sz w:val="21"/>
          <w:szCs w:val="21"/>
        </w:rPr>
        <w:t>Any tonnage records (such as landfill or Municipal Recycling Facility) which records the weight of garbage, recyclables and green organics collected from kerbside bins.</w:t>
      </w:r>
    </w:p>
    <w:p w14:paraId="3790214E" w14:textId="77777777" w:rsidR="00774EE6" w:rsidRDefault="00774EE6" w:rsidP="00774EE6">
      <w:pPr>
        <w:pStyle w:val="BodyText100ThemeColour"/>
        <w:rPr>
          <w:rFonts w:cstheme="minorHAnsi"/>
          <w:sz w:val="21"/>
          <w:szCs w:val="21"/>
        </w:rPr>
      </w:pPr>
      <w:r w:rsidRPr="0071303C">
        <w:rPr>
          <w:rFonts w:cstheme="minorHAnsi"/>
          <w:b/>
          <w:sz w:val="24"/>
        </w:rPr>
        <w:t>Audit</w:t>
      </w:r>
    </w:p>
    <w:p w14:paraId="2F5A8E98" w14:textId="77777777" w:rsidR="00774EE6" w:rsidRPr="003D49E0" w:rsidRDefault="00774EE6" w:rsidP="003D49E0">
      <w:pPr>
        <w:spacing w:before="0" w:after="0" w:line="276" w:lineRule="auto"/>
        <w:rPr>
          <w:bCs/>
          <w:iCs/>
          <w:color w:val="62BB46" w:themeColor="accent3"/>
          <w:sz w:val="21"/>
          <w:szCs w:val="21"/>
          <w:u w:val="single"/>
        </w:rPr>
      </w:pPr>
      <w:r w:rsidRPr="003D49E0">
        <w:rPr>
          <w:bCs/>
          <w:iCs/>
          <w:color w:val="62BB46" w:themeColor="accent3"/>
          <w:sz w:val="21"/>
          <w:szCs w:val="21"/>
          <w:u w:val="single"/>
        </w:rPr>
        <w:t>Evidence</w:t>
      </w:r>
    </w:p>
    <w:p w14:paraId="401D2E37" w14:textId="77777777" w:rsidR="00774EE6" w:rsidRPr="003920C7" w:rsidRDefault="00774EE6" w:rsidP="003D49E0">
      <w:pPr>
        <w:spacing w:before="0" w:after="0" w:line="276" w:lineRule="auto"/>
        <w:rPr>
          <w:bCs/>
          <w:iCs/>
          <w:color w:val="auto"/>
          <w:sz w:val="21"/>
          <w:szCs w:val="21"/>
        </w:rPr>
      </w:pPr>
      <w:r w:rsidRPr="003920C7">
        <w:rPr>
          <w:bCs/>
          <w:iCs/>
          <w:color w:val="auto"/>
          <w:sz w:val="21"/>
          <w:szCs w:val="21"/>
        </w:rPr>
        <w:t>Regular weighbridge tonnage reports and/or invoices for:</w:t>
      </w:r>
    </w:p>
    <w:p w14:paraId="3A82DB62" w14:textId="77777777" w:rsidR="00774EE6" w:rsidRPr="003920C7" w:rsidRDefault="00774EE6" w:rsidP="00DA452B">
      <w:pPr>
        <w:pStyle w:val="ColorfulList-Accent11"/>
        <w:numPr>
          <w:ilvl w:val="0"/>
          <w:numId w:val="9"/>
        </w:numPr>
        <w:spacing w:after="0"/>
        <w:ind w:left="317" w:hanging="283"/>
        <w:rPr>
          <w:rFonts w:ascii="Arial" w:hAnsi="Arial" w:cs="Arial"/>
          <w:color w:val="auto"/>
          <w:sz w:val="21"/>
          <w:szCs w:val="21"/>
        </w:rPr>
      </w:pPr>
      <w:r w:rsidRPr="003920C7">
        <w:rPr>
          <w:rFonts w:ascii="Arial" w:hAnsi="Arial" w:cs="Arial"/>
          <w:color w:val="auto"/>
          <w:sz w:val="21"/>
          <w:szCs w:val="21"/>
        </w:rPr>
        <w:t>recyclables</w:t>
      </w:r>
    </w:p>
    <w:p w14:paraId="49270B8D" w14:textId="77777777" w:rsidR="00774EE6" w:rsidRPr="003920C7" w:rsidRDefault="00774EE6" w:rsidP="00DA452B">
      <w:pPr>
        <w:pStyle w:val="ColorfulList-Accent11"/>
        <w:numPr>
          <w:ilvl w:val="0"/>
          <w:numId w:val="9"/>
        </w:numPr>
        <w:spacing w:after="0"/>
        <w:ind w:left="317" w:hanging="283"/>
        <w:rPr>
          <w:rFonts w:ascii="Arial" w:hAnsi="Arial" w:cs="Arial"/>
          <w:color w:val="auto"/>
          <w:sz w:val="21"/>
          <w:szCs w:val="21"/>
        </w:rPr>
      </w:pPr>
      <w:r w:rsidRPr="003920C7">
        <w:rPr>
          <w:rFonts w:ascii="Arial" w:hAnsi="Arial" w:cs="Arial"/>
          <w:color w:val="auto"/>
          <w:sz w:val="21"/>
          <w:szCs w:val="21"/>
        </w:rPr>
        <w:t>garbage</w:t>
      </w:r>
    </w:p>
    <w:p w14:paraId="7C920566" w14:textId="64FBAA44" w:rsidR="00774EE6" w:rsidRPr="003920C7" w:rsidRDefault="00774EE6" w:rsidP="00DA452B">
      <w:pPr>
        <w:pStyle w:val="ColorfulList-Accent11"/>
        <w:numPr>
          <w:ilvl w:val="0"/>
          <w:numId w:val="9"/>
        </w:numPr>
        <w:ind w:left="317" w:hanging="283"/>
        <w:rPr>
          <w:rFonts w:ascii="Arial" w:hAnsi="Arial" w:cs="Arial"/>
          <w:color w:val="auto"/>
          <w:sz w:val="21"/>
          <w:szCs w:val="21"/>
        </w:rPr>
      </w:pPr>
      <w:r w:rsidRPr="003920C7">
        <w:rPr>
          <w:rFonts w:ascii="Arial" w:hAnsi="Arial" w:cs="Arial"/>
          <w:color w:val="auto"/>
          <w:sz w:val="21"/>
          <w:szCs w:val="21"/>
        </w:rPr>
        <w:t xml:space="preserve">green waste </w:t>
      </w:r>
    </w:p>
    <w:p w14:paraId="08E61B03" w14:textId="77777777" w:rsidR="00774EE6" w:rsidRPr="003D49E0" w:rsidRDefault="00774EE6" w:rsidP="003D49E0">
      <w:pPr>
        <w:spacing w:before="0" w:after="0" w:line="276" w:lineRule="auto"/>
        <w:rPr>
          <w:bCs/>
          <w:iCs/>
          <w:color w:val="62BB46" w:themeColor="accent3"/>
          <w:sz w:val="21"/>
          <w:szCs w:val="21"/>
          <w:u w:val="single"/>
        </w:rPr>
      </w:pPr>
      <w:r w:rsidRPr="003D49E0">
        <w:rPr>
          <w:bCs/>
          <w:iCs/>
          <w:color w:val="62BB46" w:themeColor="accent3"/>
          <w:sz w:val="21"/>
          <w:szCs w:val="21"/>
          <w:u w:val="single"/>
        </w:rPr>
        <w:t>Other advice</w:t>
      </w:r>
    </w:p>
    <w:p w14:paraId="7EA6E66D" w14:textId="77777777" w:rsidR="00774EE6" w:rsidRPr="003920C7" w:rsidRDefault="00774EE6" w:rsidP="00094570">
      <w:pPr>
        <w:spacing w:before="0" w:line="276" w:lineRule="auto"/>
        <w:rPr>
          <w:bCs/>
          <w:iCs/>
          <w:color w:val="auto"/>
          <w:sz w:val="21"/>
          <w:szCs w:val="21"/>
        </w:rPr>
      </w:pPr>
      <w:r w:rsidRPr="003920C7">
        <w:rPr>
          <w:bCs/>
          <w:iCs/>
          <w:color w:val="auto"/>
          <w:sz w:val="21"/>
          <w:szCs w:val="21"/>
        </w:rPr>
        <w:t>These reports should be received and monitored throughout the year by the Council officer managing the contract. If tonnage is reviewed and tracked, provide a copy of the monitoring records / spreadsheets.</w:t>
      </w:r>
    </w:p>
    <w:p w14:paraId="63E2E778" w14:textId="77777777" w:rsidR="00774EE6" w:rsidRPr="003920C7" w:rsidRDefault="00774EE6" w:rsidP="00094570">
      <w:pPr>
        <w:spacing w:before="0" w:line="276" w:lineRule="auto"/>
        <w:rPr>
          <w:bCs/>
          <w:iCs/>
          <w:color w:val="auto"/>
          <w:sz w:val="21"/>
          <w:szCs w:val="21"/>
        </w:rPr>
      </w:pPr>
      <w:r w:rsidRPr="003920C7">
        <w:rPr>
          <w:bCs/>
          <w:iCs/>
          <w:color w:val="auto"/>
          <w:sz w:val="21"/>
          <w:szCs w:val="21"/>
        </w:rPr>
        <w:t>Ensure any contaminated waste collected initially as recycled but processed as landfill is not omitted or double counted in the calculation of the measure.</w:t>
      </w:r>
    </w:p>
    <w:p w14:paraId="12D6DAD0" w14:textId="77777777" w:rsidR="00774EE6" w:rsidRPr="003920C7" w:rsidRDefault="00774EE6" w:rsidP="00774EE6">
      <w:pPr>
        <w:pStyle w:val="BodyText"/>
        <w:spacing w:before="0" w:after="0" w:line="276" w:lineRule="auto"/>
        <w:rPr>
          <w:rFonts w:cstheme="minorHAnsi"/>
          <w:color w:val="auto"/>
          <w:sz w:val="21"/>
          <w:szCs w:val="21"/>
        </w:rPr>
      </w:pPr>
      <w:r w:rsidRPr="003920C7">
        <w:rPr>
          <w:rFonts w:ascii="Arial" w:hAnsi="Arial"/>
          <w:bCs/>
          <w:iCs/>
          <w:color w:val="auto"/>
          <w:sz w:val="21"/>
          <w:szCs w:val="21"/>
        </w:rPr>
        <w:t>Where a weighbridge is not in operation, an alternative methodology such as the Sustainability Victoria approved volume to mass calculation methodology should be used. The calculation and source of the methodology should be provided as audit evidence.</w:t>
      </w:r>
    </w:p>
    <w:p w14:paraId="57950679" w14:textId="77777777" w:rsidR="00774EE6" w:rsidRPr="00A8282C" w:rsidRDefault="00774EE6" w:rsidP="00774EE6">
      <w:pPr>
        <w:pStyle w:val="BodyText100ThemeColour"/>
        <w:rPr>
          <w:rFonts w:cstheme="minorHAnsi"/>
          <w:b/>
          <w:sz w:val="24"/>
        </w:rPr>
      </w:pPr>
      <w:r w:rsidRPr="00A8282C">
        <w:rPr>
          <w:rFonts w:cstheme="minorHAnsi"/>
          <w:b/>
          <w:sz w:val="24"/>
        </w:rPr>
        <w:t>Data use / Community outcome</w:t>
      </w:r>
    </w:p>
    <w:p w14:paraId="0B26308B" w14:textId="77777777" w:rsidR="00774EE6" w:rsidRPr="003920C7" w:rsidRDefault="00774EE6" w:rsidP="00774EE6">
      <w:pPr>
        <w:pStyle w:val="BodyText"/>
        <w:spacing w:before="0" w:after="0" w:line="276" w:lineRule="auto"/>
        <w:rPr>
          <w:rFonts w:cstheme="minorHAnsi"/>
          <w:color w:val="auto"/>
          <w:sz w:val="21"/>
          <w:szCs w:val="21"/>
          <w:lang w:eastAsia="en-AU"/>
        </w:rPr>
      </w:pPr>
      <w:r w:rsidRPr="003920C7">
        <w:rPr>
          <w:rFonts w:cstheme="minorHAnsi"/>
          <w:color w:val="auto"/>
          <w:sz w:val="21"/>
          <w:szCs w:val="21"/>
          <w:lang w:eastAsia="en-AU"/>
        </w:rPr>
        <w:t xml:space="preserve">Assessment of the extent to which council promotes community environmental outcomes. Higher volume of waste diverted away from landfill suggests a more effective waste collection system.  </w:t>
      </w:r>
    </w:p>
    <w:p w14:paraId="5320FD24" w14:textId="77777777" w:rsidR="00774EE6" w:rsidRPr="00A8282C" w:rsidRDefault="00774EE6" w:rsidP="00774EE6">
      <w:pPr>
        <w:pStyle w:val="BodyText100ThemeColour"/>
        <w:rPr>
          <w:rFonts w:cstheme="minorHAnsi"/>
          <w:b/>
          <w:sz w:val="24"/>
        </w:rPr>
      </w:pPr>
      <w:r w:rsidRPr="00A8282C">
        <w:rPr>
          <w:rFonts w:cstheme="minorHAnsi"/>
          <w:b/>
          <w:sz w:val="24"/>
        </w:rPr>
        <w:t>Suitability for target setting</w:t>
      </w:r>
    </w:p>
    <w:p w14:paraId="339C3435" w14:textId="77777777" w:rsidR="00774EE6" w:rsidRPr="003920C7" w:rsidRDefault="00774EE6" w:rsidP="00774EE6">
      <w:pPr>
        <w:pStyle w:val="BodyText"/>
        <w:spacing w:before="0" w:after="0" w:line="276" w:lineRule="auto"/>
        <w:rPr>
          <w:rFonts w:cstheme="minorHAnsi"/>
          <w:b/>
          <w:bCs/>
          <w:color w:val="auto"/>
          <w:sz w:val="21"/>
          <w:szCs w:val="21"/>
        </w:rPr>
      </w:pPr>
      <w:r w:rsidRPr="003920C7">
        <w:rPr>
          <w:rFonts w:cstheme="minorHAnsi"/>
          <w:b/>
          <w:bCs/>
          <w:color w:val="auto"/>
          <w:sz w:val="21"/>
          <w:szCs w:val="21"/>
        </w:rPr>
        <w:t>High</w:t>
      </w:r>
    </w:p>
    <w:p w14:paraId="0A8B9ED6" w14:textId="77777777" w:rsidR="00774EE6" w:rsidRPr="003920C7" w:rsidRDefault="00774EE6" w:rsidP="00774EE6">
      <w:pPr>
        <w:pStyle w:val="BodyText"/>
        <w:spacing w:before="0" w:after="0" w:line="276" w:lineRule="auto"/>
        <w:rPr>
          <w:rFonts w:cstheme="minorHAnsi"/>
          <w:color w:val="auto"/>
        </w:rPr>
      </w:pPr>
      <w:r w:rsidRPr="003920C7">
        <w:rPr>
          <w:rFonts w:cstheme="minorHAnsi"/>
          <w:color w:val="auto"/>
          <w:sz w:val="21"/>
          <w:szCs w:val="21"/>
        </w:rPr>
        <w:t>Data is stable, and council has direct influence over the outcome.</w:t>
      </w:r>
      <w:r w:rsidRPr="003920C7">
        <w:rPr>
          <w:rFonts w:cstheme="minorHAnsi"/>
          <w:color w:val="auto"/>
        </w:rPr>
        <w:t xml:space="preserve">  </w:t>
      </w:r>
    </w:p>
    <w:p w14:paraId="29593975" w14:textId="77777777" w:rsidR="00774EE6" w:rsidRPr="00A8282C" w:rsidRDefault="00774EE6" w:rsidP="00774EE6">
      <w:pPr>
        <w:pStyle w:val="BodyText100ThemeColour"/>
        <w:rPr>
          <w:rFonts w:cstheme="minorHAnsi"/>
          <w:b/>
          <w:sz w:val="24"/>
        </w:rPr>
      </w:pPr>
      <w:r w:rsidRPr="00A8282C">
        <w:rPr>
          <w:rFonts w:cstheme="minorHAnsi"/>
          <w:b/>
          <w:sz w:val="24"/>
        </w:rPr>
        <w:t>Related to</w:t>
      </w:r>
    </w:p>
    <w:p w14:paraId="5EFDFC71" w14:textId="77777777" w:rsidR="00774EE6" w:rsidRPr="003920C7" w:rsidRDefault="00774EE6" w:rsidP="00774EE6">
      <w:pPr>
        <w:pStyle w:val="BodyText"/>
        <w:spacing w:before="0" w:after="0" w:line="276" w:lineRule="auto"/>
        <w:rPr>
          <w:rFonts w:cstheme="minorHAnsi"/>
          <w:color w:val="auto"/>
          <w:sz w:val="21"/>
          <w:szCs w:val="21"/>
        </w:rPr>
      </w:pPr>
      <w:r w:rsidRPr="003920C7">
        <w:rPr>
          <w:rFonts w:cstheme="minorHAnsi"/>
          <w:color w:val="auto"/>
          <w:sz w:val="21"/>
          <w:szCs w:val="21"/>
        </w:rPr>
        <w:t>None</w:t>
      </w:r>
    </w:p>
    <w:p w14:paraId="50CA6B11" w14:textId="77777777" w:rsidR="00774EE6" w:rsidRPr="00A8282C" w:rsidRDefault="00774EE6" w:rsidP="00774EE6">
      <w:pPr>
        <w:pStyle w:val="BodyText100ThemeColour"/>
        <w:rPr>
          <w:rFonts w:cstheme="minorHAnsi"/>
          <w:b/>
          <w:sz w:val="24"/>
        </w:rPr>
      </w:pPr>
      <w:r w:rsidRPr="00A8282C">
        <w:rPr>
          <w:rFonts w:cstheme="minorHAnsi"/>
          <w:b/>
          <w:sz w:val="24"/>
        </w:rPr>
        <w:t>Further information</w:t>
      </w:r>
    </w:p>
    <w:p w14:paraId="007A5A39" w14:textId="67FB81D7" w:rsidR="00774EE6" w:rsidRPr="003920C7" w:rsidRDefault="00774EE6" w:rsidP="00774EE6">
      <w:pPr>
        <w:pStyle w:val="BodyText"/>
        <w:spacing w:before="0" w:after="0" w:line="276" w:lineRule="auto"/>
        <w:rPr>
          <w:rFonts w:cstheme="minorHAnsi"/>
          <w:color w:val="auto"/>
          <w:sz w:val="21"/>
          <w:szCs w:val="21"/>
        </w:rPr>
      </w:pPr>
      <w:r w:rsidRPr="00551C1E">
        <w:rPr>
          <w:rFonts w:cstheme="minorHAnsi"/>
          <w:color w:val="auto"/>
          <w:sz w:val="21"/>
          <w:szCs w:val="21"/>
        </w:rPr>
        <w:t>Local Government (Planning and Reporting) Regulations 20</w:t>
      </w:r>
      <w:r w:rsidR="00F573B7" w:rsidRPr="00551C1E">
        <w:rPr>
          <w:rFonts w:cstheme="minorHAnsi"/>
          <w:color w:val="auto"/>
          <w:sz w:val="21"/>
          <w:szCs w:val="21"/>
        </w:rPr>
        <w:t>20</w:t>
      </w:r>
      <w:r w:rsidRPr="00551C1E">
        <w:rPr>
          <w:rFonts w:cstheme="minorHAnsi"/>
          <w:color w:val="auto"/>
          <w:sz w:val="21"/>
          <w:szCs w:val="21"/>
        </w:rPr>
        <w:t xml:space="preserve"> – Schedule 2 and 3 Indicator </w:t>
      </w:r>
      <w:r w:rsidR="00551C1E" w:rsidRPr="00551C1E">
        <w:rPr>
          <w:rFonts w:cstheme="minorHAnsi"/>
          <w:color w:val="auto"/>
          <w:sz w:val="21"/>
          <w:szCs w:val="21"/>
        </w:rPr>
        <w:t>5d</w:t>
      </w:r>
      <w:r w:rsidRPr="00551C1E">
        <w:rPr>
          <w:rFonts w:cstheme="minorHAnsi"/>
          <w:color w:val="auto"/>
          <w:sz w:val="21"/>
          <w:szCs w:val="21"/>
        </w:rPr>
        <w:t xml:space="preserve"> (Page 4</w:t>
      </w:r>
      <w:r w:rsidR="00551C1E" w:rsidRPr="00551C1E">
        <w:rPr>
          <w:rFonts w:cstheme="minorHAnsi"/>
          <w:color w:val="auto"/>
          <w:sz w:val="21"/>
          <w:szCs w:val="21"/>
        </w:rPr>
        <w:t>0</w:t>
      </w:r>
      <w:r w:rsidRPr="00551C1E">
        <w:rPr>
          <w:rFonts w:cstheme="minorHAnsi"/>
          <w:color w:val="auto"/>
          <w:sz w:val="21"/>
          <w:szCs w:val="21"/>
        </w:rPr>
        <w:t xml:space="preserve"> and </w:t>
      </w:r>
      <w:r w:rsidR="00551C1E" w:rsidRPr="00551C1E">
        <w:rPr>
          <w:rFonts w:cstheme="minorHAnsi"/>
          <w:color w:val="auto"/>
          <w:sz w:val="21"/>
          <w:szCs w:val="21"/>
        </w:rPr>
        <w:t>49</w:t>
      </w:r>
      <w:r w:rsidRPr="00551C1E">
        <w:rPr>
          <w:rFonts w:cstheme="minorHAnsi"/>
          <w:color w:val="auto"/>
          <w:sz w:val="21"/>
          <w:szCs w:val="21"/>
        </w:rPr>
        <w:t>)</w:t>
      </w:r>
    </w:p>
    <w:p w14:paraId="70E3F786" w14:textId="77777777" w:rsidR="00774EE6" w:rsidRPr="00A8282C" w:rsidRDefault="00774EE6" w:rsidP="00774EE6">
      <w:pPr>
        <w:pStyle w:val="BodyText100ThemeColour"/>
        <w:rPr>
          <w:rFonts w:cstheme="minorHAnsi"/>
          <w:b/>
          <w:sz w:val="24"/>
        </w:rPr>
      </w:pPr>
      <w:r w:rsidRPr="00A8282C">
        <w:rPr>
          <w:rFonts w:cstheme="minorHAnsi"/>
          <w:b/>
          <w:sz w:val="24"/>
        </w:rPr>
        <w:t>Notes or Case Studies</w:t>
      </w:r>
    </w:p>
    <w:p w14:paraId="749BC012" w14:textId="77777777" w:rsidR="00774EE6" w:rsidRPr="00094570" w:rsidRDefault="00774EE6" w:rsidP="00DA452B">
      <w:pPr>
        <w:pStyle w:val="ListParagraph"/>
        <w:numPr>
          <w:ilvl w:val="0"/>
          <w:numId w:val="3"/>
        </w:numPr>
        <w:spacing w:line="276" w:lineRule="auto"/>
        <w:rPr>
          <w:rFonts w:cstheme="minorHAnsi"/>
          <w:color w:val="62BB46" w:themeColor="accent3"/>
          <w:sz w:val="21"/>
          <w:szCs w:val="21"/>
          <w:u w:val="single"/>
        </w:rPr>
      </w:pPr>
      <w:r w:rsidRPr="00094570">
        <w:rPr>
          <w:rFonts w:cstheme="minorHAnsi"/>
          <w:color w:val="62BB46" w:themeColor="accent3"/>
          <w:sz w:val="21"/>
          <w:szCs w:val="21"/>
          <w:u w:val="single"/>
        </w:rPr>
        <w:t>Recyclables included in landfill</w:t>
      </w:r>
    </w:p>
    <w:p w14:paraId="0DF4048D" w14:textId="4CB4A232" w:rsidR="00774EE6" w:rsidRPr="003920C7" w:rsidRDefault="00774EE6" w:rsidP="00DA452B">
      <w:pPr>
        <w:pStyle w:val="ListParagraph"/>
        <w:numPr>
          <w:ilvl w:val="0"/>
          <w:numId w:val="3"/>
        </w:numPr>
        <w:spacing w:after="240" w:line="276" w:lineRule="auto"/>
        <w:rPr>
          <w:rFonts w:cstheme="minorHAnsi"/>
          <w:color w:val="auto"/>
          <w:sz w:val="21"/>
          <w:szCs w:val="21"/>
        </w:rPr>
      </w:pPr>
      <w:r w:rsidRPr="003920C7">
        <w:rPr>
          <w:rFonts w:cstheme="minorHAnsi"/>
          <w:color w:val="auto"/>
          <w:sz w:val="21"/>
          <w:szCs w:val="21"/>
        </w:rPr>
        <w:t xml:space="preserve">With the overall aim of the indicator to measure the diversion of waste from landfill, the numerator and denominator should be read in context of tonnage records where recyclables are being sent to a recycling facility and garbage is being sent to a landfill facility. </w:t>
      </w:r>
    </w:p>
    <w:p w14:paraId="655F5343" w14:textId="77777777" w:rsidR="00774EE6" w:rsidRPr="00C52987" w:rsidRDefault="00774EE6" w:rsidP="00C52987">
      <w:pPr>
        <w:spacing w:before="0" w:after="0" w:line="276" w:lineRule="auto"/>
        <w:rPr>
          <w:rFonts w:eastAsia="Arial Nova" w:cstheme="minorHAnsi"/>
          <w:color w:val="62BB46" w:themeColor="accent3"/>
          <w:sz w:val="21"/>
          <w:szCs w:val="21"/>
          <w:u w:val="single"/>
        </w:rPr>
      </w:pPr>
      <w:r w:rsidRPr="00C52987">
        <w:rPr>
          <w:rFonts w:eastAsia="Arial Nova" w:cstheme="minorHAnsi"/>
          <w:color w:val="62BB46" w:themeColor="accent3"/>
          <w:sz w:val="21"/>
          <w:szCs w:val="21"/>
          <w:u w:val="single"/>
        </w:rPr>
        <w:t>Conversion of waste volume to tonnage</w:t>
      </w:r>
    </w:p>
    <w:p w14:paraId="3FA61B00" w14:textId="5BBF2A0F" w:rsidR="00774EE6" w:rsidRPr="003920C7" w:rsidRDefault="00774EE6" w:rsidP="00CD4131">
      <w:pPr>
        <w:spacing w:before="0" w:after="0" w:line="276" w:lineRule="auto"/>
        <w:rPr>
          <w:rFonts w:eastAsia="Arial Nova" w:cstheme="minorHAnsi"/>
          <w:color w:val="auto"/>
          <w:sz w:val="21"/>
          <w:szCs w:val="21"/>
        </w:rPr>
      </w:pPr>
      <w:r w:rsidRPr="003920C7">
        <w:rPr>
          <w:rFonts w:eastAsia="Arial Nova" w:cstheme="minorHAnsi"/>
          <w:color w:val="auto"/>
          <w:sz w:val="21"/>
          <w:szCs w:val="21"/>
        </w:rPr>
        <w:t>The following is a methodology provided by Sustainability Victoria for converting the volume (cubic metres) of uncompacted material to weight (tonnes). There may be different, more appropriate conversion factors at individual sites.</w:t>
      </w:r>
    </w:p>
    <w:p w14:paraId="63E63503" w14:textId="77777777" w:rsidR="009351C8" w:rsidRDefault="009351C8" w:rsidP="00DD1367">
      <w:pPr>
        <w:spacing w:after="0" w:line="276" w:lineRule="auto"/>
        <w:rPr>
          <w:rFonts w:eastAsia="Arial Nova" w:cstheme="minorHAnsi"/>
          <w:i/>
          <w:iCs/>
          <w:sz w:val="21"/>
          <w:szCs w:val="21"/>
        </w:rPr>
      </w:pPr>
    </w:p>
    <w:p w14:paraId="5B66B004" w14:textId="77777777" w:rsidR="009351C8" w:rsidRDefault="009351C8" w:rsidP="00DD1367">
      <w:pPr>
        <w:spacing w:after="0" w:line="276" w:lineRule="auto"/>
        <w:rPr>
          <w:rFonts w:eastAsia="Arial Nova" w:cstheme="minorHAnsi"/>
          <w:i/>
          <w:iCs/>
          <w:sz w:val="21"/>
          <w:szCs w:val="21"/>
        </w:rPr>
      </w:pPr>
    </w:p>
    <w:p w14:paraId="6266ABAF" w14:textId="118CA370" w:rsidR="00774EE6" w:rsidRPr="00380B9C" w:rsidRDefault="00774EE6" w:rsidP="00380B9C">
      <w:pPr>
        <w:spacing w:before="0" w:line="276" w:lineRule="auto"/>
        <w:rPr>
          <w:rFonts w:eastAsia="Arial Nova" w:cstheme="minorHAnsi"/>
          <w:i/>
          <w:iCs/>
          <w:color w:val="62BB46" w:themeColor="accent3"/>
          <w:sz w:val="21"/>
          <w:szCs w:val="21"/>
          <w:u w:val="single"/>
        </w:rPr>
      </w:pPr>
      <w:r w:rsidRPr="00380B9C">
        <w:rPr>
          <w:rFonts w:eastAsia="Arial Nova" w:cstheme="minorHAnsi"/>
          <w:i/>
          <w:iCs/>
          <w:color w:val="62BB46" w:themeColor="accent3"/>
          <w:sz w:val="21"/>
          <w:szCs w:val="21"/>
          <w:u w:val="single"/>
        </w:rPr>
        <w:t>Material / Density (1 cubic metre = ... Tonne)</w:t>
      </w:r>
    </w:p>
    <w:p w14:paraId="17D54CDE" w14:textId="45BDCDDF" w:rsidR="00774EE6" w:rsidRPr="003920C7" w:rsidRDefault="00774EE6" w:rsidP="00B46C13">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 xml:space="preserve">Aluminium cans - whole </w:t>
      </w:r>
      <w:r w:rsidRPr="003920C7">
        <w:rPr>
          <w:rFonts w:cstheme="minorHAnsi"/>
          <w:color w:val="auto"/>
          <w:u w:val="single"/>
        </w:rPr>
        <w:tab/>
      </w:r>
      <w:r w:rsidRPr="003920C7">
        <w:rPr>
          <w:rFonts w:eastAsia="Arial Nova" w:cstheme="minorHAnsi"/>
          <w:color w:val="auto"/>
          <w:sz w:val="21"/>
          <w:szCs w:val="21"/>
          <w:u w:val="single"/>
        </w:rPr>
        <w:t>0.026</w:t>
      </w:r>
    </w:p>
    <w:p w14:paraId="6CF29086" w14:textId="1D8FCA71" w:rsidR="00774EE6" w:rsidRPr="003920C7" w:rsidRDefault="00774EE6" w:rsidP="00B46C13">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 xml:space="preserve">Aluminium cans - flattened </w:t>
      </w:r>
      <w:r w:rsidRPr="003920C7">
        <w:rPr>
          <w:rFonts w:cstheme="minorHAnsi"/>
          <w:color w:val="auto"/>
          <w:u w:val="single"/>
        </w:rPr>
        <w:tab/>
      </w:r>
      <w:r w:rsidRPr="003920C7">
        <w:rPr>
          <w:rFonts w:eastAsia="Arial Nova" w:cstheme="minorHAnsi"/>
          <w:color w:val="auto"/>
          <w:sz w:val="21"/>
          <w:szCs w:val="21"/>
          <w:u w:val="single"/>
        </w:rPr>
        <w:t>0.087</w:t>
      </w:r>
    </w:p>
    <w:p w14:paraId="309F6781" w14:textId="30561024"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 xml:space="preserve">Aluminium cans - baled </w:t>
      </w:r>
      <w:r w:rsidRPr="003920C7">
        <w:rPr>
          <w:rFonts w:cstheme="minorHAnsi"/>
          <w:color w:val="auto"/>
          <w:u w:val="single"/>
        </w:rPr>
        <w:tab/>
      </w:r>
      <w:r w:rsidRPr="003920C7">
        <w:rPr>
          <w:rFonts w:eastAsia="Arial Nova" w:cstheme="minorHAnsi"/>
          <w:color w:val="auto"/>
          <w:sz w:val="21"/>
          <w:szCs w:val="21"/>
          <w:u w:val="single"/>
        </w:rPr>
        <w:t>0.154</w:t>
      </w:r>
    </w:p>
    <w:p w14:paraId="6E529F65" w14:textId="70B60CAB"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Asphalt / Bitumen</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0.800</w:t>
      </w:r>
    </w:p>
    <w:p w14:paraId="72B9D63B" w14:textId="1310E2ED"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Bricks</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1.200</w:t>
      </w:r>
    </w:p>
    <w:p w14:paraId="5E5C8F0A" w14:textId="09DE59AB"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Car Batteries</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1.125</w:t>
      </w:r>
    </w:p>
    <w:p w14:paraId="1FE86B58" w14:textId="3222B81C"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Carpets</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0.300</w:t>
      </w:r>
    </w:p>
    <w:p w14:paraId="326ADA59" w14:textId="78FDCC7B"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Cement Sheet</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0.500</w:t>
      </w:r>
    </w:p>
    <w:p w14:paraId="484757D5" w14:textId="3B9A815F"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Ceramics</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1.000</w:t>
      </w:r>
    </w:p>
    <w:p w14:paraId="74015580" w14:textId="3161E890"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Clean Soil</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1.600</w:t>
      </w:r>
    </w:p>
    <w:p w14:paraId="723A0882" w14:textId="1423A7FE"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Cobbles / Boulders</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1.400</w:t>
      </w:r>
    </w:p>
    <w:p w14:paraId="6EB11C67" w14:textId="77777777" w:rsidR="001709D0" w:rsidRPr="003920C7" w:rsidRDefault="00774EE6" w:rsidP="00042560">
      <w:pPr>
        <w:spacing w:before="0" w:after="0" w:line="276" w:lineRule="auto"/>
        <w:rPr>
          <w:rFonts w:eastAsia="Arial Nova" w:cstheme="minorHAnsi"/>
          <w:color w:val="auto"/>
          <w:sz w:val="21"/>
          <w:szCs w:val="21"/>
        </w:rPr>
      </w:pPr>
      <w:r w:rsidRPr="003920C7">
        <w:rPr>
          <w:rFonts w:eastAsia="Arial Nova" w:cstheme="minorHAnsi"/>
          <w:color w:val="auto"/>
          <w:sz w:val="21"/>
          <w:szCs w:val="21"/>
        </w:rPr>
        <w:t xml:space="preserve">Commingled containers </w:t>
      </w:r>
    </w:p>
    <w:p w14:paraId="355A3B80" w14:textId="76A7FCB0" w:rsidR="001709D0" w:rsidRPr="003920C7" w:rsidRDefault="00774EE6" w:rsidP="001709D0">
      <w:pPr>
        <w:spacing w:before="0" w:after="0" w:line="276" w:lineRule="auto"/>
        <w:rPr>
          <w:rFonts w:eastAsia="Arial Nova" w:cstheme="minorHAnsi"/>
          <w:color w:val="auto"/>
          <w:sz w:val="21"/>
          <w:szCs w:val="21"/>
        </w:rPr>
      </w:pPr>
      <w:r w:rsidRPr="003920C7">
        <w:rPr>
          <w:rFonts w:eastAsia="Arial Nova" w:cstheme="minorHAnsi"/>
          <w:color w:val="auto"/>
          <w:sz w:val="21"/>
          <w:szCs w:val="21"/>
        </w:rPr>
        <w:t>(plastic, glass, steel</w:t>
      </w:r>
      <w:r w:rsidR="003D5729">
        <w:rPr>
          <w:rFonts w:eastAsia="Arial Nova" w:cstheme="minorHAnsi"/>
          <w:color w:val="auto"/>
          <w:sz w:val="21"/>
          <w:szCs w:val="21"/>
        </w:rPr>
        <w:t xml:space="preserve"> </w:t>
      </w:r>
      <w:r w:rsidRPr="003920C7">
        <w:rPr>
          <w:rFonts w:eastAsia="Arial Nova" w:cstheme="minorHAnsi"/>
          <w:color w:val="auto"/>
          <w:sz w:val="21"/>
          <w:szCs w:val="21"/>
        </w:rPr>
        <w:t xml:space="preserve">and </w:t>
      </w:r>
    </w:p>
    <w:p w14:paraId="37654A8E" w14:textId="131F5DB2" w:rsidR="00774EE6" w:rsidRPr="003920C7" w:rsidRDefault="00774EE6" w:rsidP="001709D0">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aluminium cans)</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0.063</w:t>
      </w:r>
    </w:p>
    <w:p w14:paraId="43E9EFA5" w14:textId="7D9E329A" w:rsidR="00774EE6" w:rsidRPr="003920C7" w:rsidRDefault="00774EE6" w:rsidP="0046608A">
      <w:pPr>
        <w:spacing w:before="0" w:line="276" w:lineRule="auto"/>
        <w:rPr>
          <w:rFonts w:cstheme="minorHAnsi"/>
          <w:color w:val="auto"/>
          <w:u w:val="single"/>
        </w:rPr>
      </w:pPr>
      <w:r w:rsidRPr="003920C7">
        <w:rPr>
          <w:rFonts w:eastAsia="Arial Nova" w:cstheme="minorHAnsi"/>
          <w:color w:val="auto"/>
          <w:sz w:val="21"/>
          <w:szCs w:val="21"/>
          <w:u w:val="single"/>
        </w:rPr>
        <w:t>Concrete</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1.500</w:t>
      </w:r>
    </w:p>
    <w:p w14:paraId="009B606A" w14:textId="09F120B6"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Garbage</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0.150</w:t>
      </w:r>
    </w:p>
    <w:p w14:paraId="63CE8352" w14:textId="02809A32"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Garden / Vegetation</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0.150</w:t>
      </w:r>
    </w:p>
    <w:p w14:paraId="0490BF34" w14:textId="1AA82CDC"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Glass bottles - whole</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0.174</w:t>
      </w:r>
    </w:p>
    <w:p w14:paraId="4003E7BC" w14:textId="40CDAC58"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Glass bottles - semi-crushed</w:t>
      </w:r>
      <w:r w:rsidRPr="003920C7">
        <w:rPr>
          <w:rFonts w:cstheme="minorHAnsi"/>
          <w:color w:val="auto"/>
          <w:u w:val="single"/>
        </w:rPr>
        <w:tab/>
      </w:r>
      <w:r w:rsidRPr="003920C7">
        <w:rPr>
          <w:rFonts w:eastAsia="Arial Nova" w:cstheme="minorHAnsi"/>
          <w:color w:val="auto"/>
          <w:sz w:val="21"/>
          <w:szCs w:val="21"/>
          <w:u w:val="single"/>
        </w:rPr>
        <w:t>0.347</w:t>
      </w:r>
    </w:p>
    <w:p w14:paraId="41B6284D" w14:textId="2D599432" w:rsidR="00A05B5C"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Hazardous Wastes</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0.200</w:t>
      </w:r>
    </w:p>
    <w:p w14:paraId="0EC60E63" w14:textId="65E507AD"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Insulation</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0.050</w:t>
      </w:r>
    </w:p>
    <w:p w14:paraId="35DD1813" w14:textId="1E64671E" w:rsidR="00E07142"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Litter trap</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0.750</w:t>
      </w:r>
    </w:p>
    <w:p w14:paraId="5159608C" w14:textId="0CD4B9A0"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Metals</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0.900</w:t>
      </w:r>
    </w:p>
    <w:p w14:paraId="6CD9ABDB" w14:textId="57E1ECCA"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Oil</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0.800</w:t>
      </w:r>
    </w:p>
    <w:p w14:paraId="75A2D7F5" w14:textId="1145EE08"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Other Textiles</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0.150</w:t>
      </w:r>
    </w:p>
    <w:p w14:paraId="0343C553" w14:textId="42C96AEB"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Others</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0.300</w:t>
      </w:r>
    </w:p>
    <w:p w14:paraId="59F5A33E" w14:textId="4417942F"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Paint</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0.800</w:t>
      </w:r>
    </w:p>
    <w:p w14:paraId="3F84742B" w14:textId="579CAE9B"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Paper / Cardboard</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0.100</w:t>
      </w:r>
    </w:p>
    <w:p w14:paraId="57695CA7" w14:textId="30E360DA"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Plasterboard</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0.200</w:t>
      </w:r>
    </w:p>
    <w:p w14:paraId="00145401" w14:textId="1E075E4B"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Plastic containers - whole</w:t>
      </w:r>
      <w:r w:rsidRPr="003920C7">
        <w:rPr>
          <w:rFonts w:cstheme="minorHAnsi"/>
          <w:color w:val="auto"/>
          <w:u w:val="single"/>
        </w:rPr>
        <w:tab/>
      </w:r>
      <w:r w:rsidRPr="003920C7">
        <w:rPr>
          <w:rFonts w:eastAsia="Arial Nova" w:cstheme="minorHAnsi"/>
          <w:color w:val="auto"/>
          <w:sz w:val="21"/>
          <w:szCs w:val="21"/>
          <w:u w:val="single"/>
        </w:rPr>
        <w:t>0.010</w:t>
      </w:r>
    </w:p>
    <w:p w14:paraId="3F952AC9" w14:textId="77777777" w:rsidR="001709D0" w:rsidRPr="003920C7" w:rsidRDefault="001709D0" w:rsidP="00460508">
      <w:pPr>
        <w:spacing w:before="0" w:after="0" w:line="276" w:lineRule="auto"/>
        <w:rPr>
          <w:rFonts w:eastAsia="Arial Nova" w:cstheme="minorHAnsi"/>
          <w:color w:val="auto"/>
          <w:sz w:val="21"/>
          <w:szCs w:val="21"/>
          <w:u w:val="single"/>
        </w:rPr>
      </w:pPr>
    </w:p>
    <w:p w14:paraId="133B4DA4" w14:textId="34691D48" w:rsidR="00460508" w:rsidRPr="003920C7" w:rsidRDefault="00774EE6" w:rsidP="005D6429">
      <w:pPr>
        <w:spacing w:after="0" w:line="276" w:lineRule="auto"/>
        <w:rPr>
          <w:rFonts w:eastAsia="Arial Nova" w:cstheme="minorHAnsi"/>
          <w:color w:val="auto"/>
          <w:sz w:val="21"/>
          <w:szCs w:val="21"/>
        </w:rPr>
      </w:pPr>
      <w:r w:rsidRPr="003920C7">
        <w:rPr>
          <w:rFonts w:eastAsia="Arial Nova" w:cstheme="minorHAnsi"/>
          <w:color w:val="auto"/>
          <w:sz w:val="21"/>
          <w:szCs w:val="21"/>
        </w:rPr>
        <w:t>Plastic containers - whole,</w:t>
      </w:r>
    </w:p>
    <w:p w14:paraId="26E75BF8" w14:textId="3D6E263D"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some flattened</w:t>
      </w:r>
      <w:r w:rsidR="00460508" w:rsidRPr="003920C7">
        <w:rPr>
          <w:rFonts w:cstheme="minorHAnsi"/>
          <w:color w:val="auto"/>
          <w:u w:val="single"/>
        </w:rPr>
        <w:t xml:space="preserve"> </w:t>
      </w:r>
      <w:r w:rsidR="00460508" w:rsidRPr="003920C7">
        <w:rPr>
          <w:rFonts w:cstheme="minorHAnsi"/>
          <w:color w:val="auto"/>
          <w:u w:val="single"/>
        </w:rPr>
        <w:tab/>
      </w:r>
      <w:r w:rsidR="00460508" w:rsidRPr="003920C7">
        <w:rPr>
          <w:rFonts w:cstheme="minorHAnsi"/>
          <w:color w:val="auto"/>
          <w:u w:val="single"/>
        </w:rPr>
        <w:tab/>
      </w:r>
      <w:r w:rsidR="008D1BBD" w:rsidRPr="003920C7">
        <w:rPr>
          <w:rFonts w:cstheme="minorHAnsi"/>
          <w:color w:val="auto"/>
          <w:u w:val="single"/>
        </w:rPr>
        <w:tab/>
      </w:r>
      <w:r w:rsidRPr="003920C7">
        <w:rPr>
          <w:rFonts w:eastAsia="Arial Nova" w:cstheme="minorHAnsi"/>
          <w:color w:val="auto"/>
          <w:sz w:val="21"/>
          <w:szCs w:val="21"/>
          <w:u w:val="single"/>
        </w:rPr>
        <w:t>0.013</w:t>
      </w:r>
    </w:p>
    <w:p w14:paraId="14BFF604" w14:textId="1BB92795"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Plastic containers - baled</w:t>
      </w:r>
      <w:r w:rsidRPr="003920C7">
        <w:rPr>
          <w:rFonts w:cstheme="minorHAnsi"/>
          <w:color w:val="auto"/>
          <w:u w:val="single"/>
        </w:rPr>
        <w:tab/>
      </w:r>
      <w:r w:rsidRPr="003920C7">
        <w:rPr>
          <w:rFonts w:eastAsia="Arial Nova" w:cstheme="minorHAnsi"/>
          <w:color w:val="auto"/>
          <w:sz w:val="21"/>
          <w:szCs w:val="21"/>
          <w:u w:val="single"/>
        </w:rPr>
        <w:t>0.139</w:t>
      </w:r>
    </w:p>
    <w:p w14:paraId="234DAC0E" w14:textId="29304BC8"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Rubber</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0.300</w:t>
      </w:r>
    </w:p>
    <w:p w14:paraId="75CE5C31" w14:textId="3CD80A87"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Soil / Rubble&lt;150mm</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1.400</w:t>
      </w:r>
    </w:p>
    <w:p w14:paraId="08B3AC1B" w14:textId="4718B2D6"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Steel cans - whole</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0.052</w:t>
      </w:r>
    </w:p>
    <w:p w14:paraId="6FDE354A" w14:textId="199194C2"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Steel cans - flattened</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0.130</w:t>
      </w:r>
    </w:p>
    <w:p w14:paraId="3AAF3B8A" w14:textId="0104A83A" w:rsidR="00774EE6" w:rsidRPr="003920C7" w:rsidRDefault="00774EE6" w:rsidP="0046608A">
      <w:pPr>
        <w:spacing w:before="0" w:line="276" w:lineRule="auto"/>
        <w:rPr>
          <w:rFonts w:eastAsia="Arial Nova" w:cstheme="minorHAnsi"/>
          <w:color w:val="auto"/>
          <w:sz w:val="21"/>
          <w:szCs w:val="21"/>
          <w:u w:val="single"/>
        </w:rPr>
      </w:pPr>
      <w:r w:rsidRPr="003920C7">
        <w:rPr>
          <w:rFonts w:eastAsia="Arial Nova" w:cstheme="minorHAnsi"/>
          <w:color w:val="auto"/>
          <w:sz w:val="21"/>
          <w:szCs w:val="21"/>
          <w:u w:val="single"/>
        </w:rPr>
        <w:t>Steel cans - baled</w:t>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0.226</w:t>
      </w:r>
    </w:p>
    <w:p w14:paraId="530EFC91" w14:textId="063D17A9" w:rsidR="00B53559" w:rsidRPr="003920C7" w:rsidRDefault="00774EE6" w:rsidP="00A05B5C">
      <w:pPr>
        <w:spacing w:before="0" w:line="276" w:lineRule="auto"/>
        <w:rPr>
          <w:rFonts w:eastAsia="Arial Nova" w:cstheme="minorHAnsi"/>
          <w:color w:val="auto"/>
          <w:sz w:val="21"/>
          <w:szCs w:val="21"/>
        </w:rPr>
      </w:pPr>
      <w:r w:rsidRPr="003920C7">
        <w:rPr>
          <w:rFonts w:eastAsia="Arial Nova" w:cstheme="minorHAnsi"/>
          <w:color w:val="auto"/>
          <w:sz w:val="21"/>
          <w:szCs w:val="21"/>
          <w:u w:val="single"/>
        </w:rPr>
        <w:t>Wood / Timber</w:t>
      </w:r>
      <w:r w:rsidRPr="003920C7">
        <w:rPr>
          <w:rFonts w:cstheme="minorHAnsi"/>
          <w:color w:val="auto"/>
          <w:u w:val="single"/>
        </w:rPr>
        <w:tab/>
      </w:r>
      <w:r w:rsidRPr="003920C7">
        <w:rPr>
          <w:rFonts w:cstheme="minorHAnsi"/>
          <w:color w:val="auto"/>
          <w:u w:val="single"/>
        </w:rPr>
        <w:tab/>
      </w:r>
      <w:r w:rsidRPr="003920C7">
        <w:rPr>
          <w:rFonts w:cstheme="minorHAnsi"/>
          <w:color w:val="auto"/>
          <w:u w:val="single"/>
        </w:rPr>
        <w:tab/>
      </w:r>
      <w:r w:rsidRPr="003920C7">
        <w:rPr>
          <w:rFonts w:eastAsia="Arial Nova" w:cstheme="minorHAnsi"/>
          <w:color w:val="auto"/>
          <w:sz w:val="21"/>
          <w:szCs w:val="21"/>
          <w:u w:val="single"/>
        </w:rPr>
        <w:t>0.300</w:t>
      </w:r>
      <w:r w:rsidRPr="003920C7">
        <w:rPr>
          <w:rFonts w:cstheme="minorHAnsi"/>
          <w:color w:val="auto"/>
        </w:rPr>
        <w:tab/>
      </w:r>
    </w:p>
    <w:p w14:paraId="0E869AB6" w14:textId="6B48631B" w:rsidR="00774EE6" w:rsidRPr="003920C7" w:rsidRDefault="00774EE6" w:rsidP="00DD1367">
      <w:pPr>
        <w:spacing w:after="0" w:line="276" w:lineRule="auto"/>
        <w:rPr>
          <w:rFonts w:eastAsia="Arial Nova" w:cstheme="minorHAnsi"/>
          <w:color w:val="auto"/>
          <w:sz w:val="21"/>
          <w:szCs w:val="21"/>
        </w:rPr>
      </w:pPr>
      <w:r w:rsidRPr="003920C7">
        <w:rPr>
          <w:rFonts w:eastAsia="Arial Nova" w:cstheme="minorHAnsi"/>
          <w:color w:val="auto"/>
          <w:sz w:val="21"/>
          <w:szCs w:val="21"/>
        </w:rPr>
        <w:t>m3 x density = tonnes</w:t>
      </w:r>
    </w:p>
    <w:p w14:paraId="575460C4" w14:textId="1DA036D2" w:rsidR="00026945" w:rsidRPr="003920C7" w:rsidRDefault="00774EE6" w:rsidP="0034135D">
      <w:pPr>
        <w:pStyle w:val="BodyText"/>
        <w:spacing w:before="0" w:after="0" w:line="276" w:lineRule="auto"/>
        <w:rPr>
          <w:rFonts w:eastAsia="Arial Nova" w:cstheme="minorHAnsi"/>
          <w:color w:val="auto"/>
          <w:sz w:val="21"/>
          <w:szCs w:val="21"/>
        </w:rPr>
      </w:pPr>
      <w:r w:rsidRPr="003920C7">
        <w:rPr>
          <w:rFonts w:eastAsia="Arial Nova" w:cstheme="minorHAnsi"/>
          <w:color w:val="auto"/>
          <w:sz w:val="21"/>
          <w:szCs w:val="21"/>
        </w:rPr>
        <w:t>therefore m3=tonnes/densit</w:t>
      </w:r>
      <w:r w:rsidR="00743334">
        <w:rPr>
          <w:rFonts w:eastAsia="Arial Nova" w:cstheme="minorHAnsi"/>
          <w:color w:val="auto"/>
          <w:sz w:val="21"/>
          <w:szCs w:val="21"/>
        </w:rPr>
        <w:t>y</w:t>
      </w:r>
      <w:bookmarkStart w:id="182" w:name="_Toc513817541"/>
      <w:bookmarkStart w:id="183" w:name="_Toc514339393"/>
    </w:p>
    <w:bookmarkEnd w:id="182"/>
    <w:bookmarkEnd w:id="183"/>
    <w:p w14:paraId="2A30A2A1" w14:textId="39308564" w:rsidR="00BE22B4" w:rsidRDefault="00BE22B4">
      <w:pPr>
        <w:spacing w:before="0" w:line="276" w:lineRule="auto"/>
        <w:rPr>
          <w:rFonts w:cstheme="minorHAnsi"/>
          <w:sz w:val="21"/>
          <w:szCs w:val="21"/>
        </w:rPr>
      </w:pPr>
    </w:p>
    <w:p w14:paraId="042B52C7" w14:textId="1E2F627D" w:rsidR="00E82E6E" w:rsidRDefault="00BE22B4">
      <w:pPr>
        <w:spacing w:before="0" w:line="276" w:lineRule="auto"/>
        <w:rPr>
          <w:rFonts w:cstheme="minorHAnsi"/>
          <w:sz w:val="21"/>
          <w:szCs w:val="21"/>
        </w:rPr>
      </w:pPr>
      <w:r>
        <w:rPr>
          <w:rFonts w:cstheme="minorHAnsi"/>
          <w:sz w:val="21"/>
          <w:szCs w:val="21"/>
        </w:rPr>
        <w:br w:type="page"/>
      </w:r>
    </w:p>
    <w:p w14:paraId="10D4CB34" w14:textId="1D331827" w:rsidR="00895F1B" w:rsidRPr="00D20287" w:rsidRDefault="004A11DD" w:rsidP="00D20287">
      <w:pPr>
        <w:pStyle w:val="Heading1"/>
        <w:rPr>
          <w:rFonts w:cstheme="minorHAnsi"/>
          <w:i/>
          <w:iCs/>
          <w:color w:val="FFFFFF" w:themeColor="background1"/>
          <w:sz w:val="24"/>
          <w:szCs w:val="24"/>
        </w:rPr>
      </w:pPr>
      <w:bookmarkStart w:id="184" w:name="_Toc96088568"/>
      <w:r w:rsidRPr="00D20287">
        <w:rPr>
          <w:i/>
          <w:iCs/>
          <w:noProof/>
          <w:color w:val="FFFFFF" w:themeColor="background1"/>
          <w:sz w:val="44"/>
          <w:szCs w:val="40"/>
        </w:rPr>
        <w:drawing>
          <wp:anchor distT="0" distB="0" distL="114300" distR="114300" simplePos="0" relativeHeight="251655168" behindDoc="1" locked="0" layoutInCell="1" allowOverlap="1" wp14:anchorId="3BA47900" wp14:editId="6E91ECF7">
            <wp:simplePos x="0" y="0"/>
            <wp:positionH relativeFrom="page">
              <wp:align>right</wp:align>
            </wp:positionH>
            <wp:positionV relativeFrom="page">
              <wp:align>top</wp:align>
            </wp:positionV>
            <wp:extent cx="7553325" cy="18288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008871F5" w:rsidRPr="00D20287">
        <w:rPr>
          <w:i/>
          <w:iCs/>
          <w:noProof/>
          <w:color w:val="FFFFFF" w:themeColor="background1"/>
          <w:sz w:val="44"/>
          <w:szCs w:val="40"/>
        </w:rPr>
        <w:t>Efficiency</w:t>
      </w:r>
      <w:bookmarkEnd w:id="184"/>
    </w:p>
    <w:p w14:paraId="1C6C1CCD" w14:textId="77777777" w:rsidR="0044160B" w:rsidRDefault="0044160B">
      <w:pPr>
        <w:spacing w:before="0" w:line="276" w:lineRule="auto"/>
        <w:rPr>
          <w:rFonts w:cstheme="minorHAnsi"/>
          <w:sz w:val="21"/>
          <w:szCs w:val="21"/>
        </w:rPr>
        <w:sectPr w:rsidR="0044160B" w:rsidSect="00E857E2">
          <w:footerReference w:type="even" r:id="rId51"/>
          <w:type w:val="continuous"/>
          <w:pgSz w:w="11906" w:h="16838" w:code="9"/>
          <w:pgMar w:top="1134" w:right="1701" w:bottom="1134" w:left="1134" w:header="709" w:footer="346" w:gutter="0"/>
          <w:cols w:num="2" w:space="708"/>
          <w:titlePg/>
          <w:docGrid w:linePitch="360"/>
        </w:sectPr>
      </w:pPr>
    </w:p>
    <w:p w14:paraId="298AFF97" w14:textId="77777777" w:rsidR="0044160B" w:rsidRDefault="0044160B">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44160B" w14:paraId="39A447A4" w14:textId="77777777" w:rsidTr="006B6F95">
        <w:trPr>
          <w:trHeight w:val="1135"/>
        </w:trPr>
        <w:tc>
          <w:tcPr>
            <w:tcW w:w="2426" w:type="dxa"/>
          </w:tcPr>
          <w:p w14:paraId="64017190" w14:textId="4CD0CE22" w:rsidR="0044160B" w:rsidRPr="006B535D" w:rsidRDefault="00E85792" w:rsidP="0066738B">
            <w:pPr>
              <w:rPr>
                <w:rFonts w:ascii="Arial Nova" w:hAnsi="Arial Nova"/>
                <w:b/>
                <w:bCs/>
              </w:rPr>
            </w:pPr>
            <w:r w:rsidRPr="00612782">
              <w:rPr>
                <w:rFonts w:ascii="Arial Nova" w:hAnsi="Arial Nova"/>
                <w:b/>
                <w:bCs/>
                <w:color w:val="auto"/>
                <w:sz w:val="44"/>
                <w:szCs w:val="48"/>
              </w:rPr>
              <w:t>E</w:t>
            </w:r>
          </w:p>
        </w:tc>
        <w:tc>
          <w:tcPr>
            <w:tcW w:w="7945" w:type="dxa"/>
          </w:tcPr>
          <w:p w14:paraId="36A02B27" w14:textId="47BBFF74" w:rsidR="0044160B" w:rsidRDefault="00B60BD9" w:rsidP="0066738B">
            <w:pPr>
              <w:jc w:val="right"/>
              <w:rPr>
                <w:rFonts w:ascii="Arial Nova" w:hAnsi="Arial Nova"/>
              </w:rPr>
            </w:pPr>
            <w:r w:rsidRPr="00B60BD9">
              <w:rPr>
                <w:rFonts w:asciiTheme="minorHAnsi" w:hAnsiTheme="minorHAnsi" w:cstheme="minorHAnsi"/>
                <w:color w:val="498C33" w:themeColor="accent3" w:themeShade="BF"/>
                <w:sz w:val="28"/>
              </w:rPr>
              <w:t>Measures whether a council is using resources efficiently.</w:t>
            </w:r>
          </w:p>
        </w:tc>
      </w:tr>
    </w:tbl>
    <w:tbl>
      <w:tblPr>
        <w:tblStyle w:val="TableGrid"/>
        <w:tblW w:w="0" w:type="auto"/>
        <w:tblLook w:val="04A0" w:firstRow="1" w:lastRow="0" w:firstColumn="1" w:lastColumn="0" w:noHBand="0" w:noVBand="1"/>
      </w:tblPr>
      <w:tblGrid>
        <w:gridCol w:w="4171"/>
      </w:tblGrid>
      <w:tr w:rsidR="003E78EA" w14:paraId="2DFF88E1" w14:textId="77777777" w:rsidTr="006B6F95">
        <w:trPr>
          <w:trHeight w:val="1835"/>
        </w:trPr>
        <w:tc>
          <w:tcPr>
            <w:tcW w:w="4171" w:type="dxa"/>
            <w:shd w:val="clear" w:color="auto" w:fill="442D97" w:themeFill="accent1" w:themeFillTint="BF"/>
          </w:tcPr>
          <w:p w14:paraId="25A109BE" w14:textId="052F772E" w:rsidR="003E78EA" w:rsidRPr="0092480F" w:rsidRDefault="0081559B" w:rsidP="006B6F95">
            <w:pPr>
              <w:spacing w:line="276" w:lineRule="auto"/>
              <w:rPr>
                <w:rFonts w:ascii="Arial Nova" w:hAnsi="Arial Nova" w:cstheme="minorHAnsi"/>
                <w:sz w:val="22"/>
                <w:szCs w:val="22"/>
              </w:rPr>
            </w:pPr>
            <w:r w:rsidRPr="0081559B">
              <w:rPr>
                <w:rFonts w:ascii="Arial Nova" w:hAnsi="Arial Nova" w:cstheme="minorHAnsi"/>
                <w:color w:val="FFFFFF" w:themeColor="background1"/>
                <w:sz w:val="22"/>
                <w:szCs w:val="22"/>
              </w:rPr>
              <w:t>E1 – Average residential rate per residential property assessment (retired see E4)</w:t>
            </w:r>
            <w:r w:rsidR="00402291">
              <w:rPr>
                <w:rFonts w:ascii="Arial Nova" w:hAnsi="Arial Nova" w:cstheme="minorHAnsi"/>
                <w:color w:val="FFFFFF" w:themeColor="background1"/>
                <w:sz w:val="22"/>
                <w:szCs w:val="22"/>
              </w:rPr>
              <w:t xml:space="preserve"> - </w:t>
            </w:r>
            <w:r w:rsidR="006966E9" w:rsidRPr="006966E9">
              <w:rPr>
                <w:rFonts w:ascii="Arial Nova" w:hAnsi="Arial Nova" w:cstheme="minorHAnsi"/>
                <w:color w:val="FFFFFF" w:themeColor="background1"/>
                <w:sz w:val="22"/>
                <w:szCs w:val="22"/>
              </w:rPr>
              <w:t>As of July 1 2019, E1 has been replaced by E4. Councils are no longer required to report to this indicator.</w:t>
            </w:r>
          </w:p>
        </w:tc>
      </w:tr>
    </w:tbl>
    <w:p w14:paraId="256E154B" w14:textId="77777777" w:rsidR="003F254F" w:rsidRDefault="003F254F" w:rsidP="006C3587">
      <w:pPr>
        <w:pStyle w:val="Heading1"/>
        <w:pageBreakBefore w:val="0"/>
        <w:spacing w:before="0" w:after="0" w:line="440" w:lineRule="exact"/>
        <w:rPr>
          <w:rFonts w:asciiTheme="minorHAnsi" w:hAnsiTheme="minorHAnsi" w:cstheme="minorHAnsi"/>
          <w:b w:val="0"/>
          <w:color w:val="201547" w:themeColor="text2"/>
          <w:kern w:val="32"/>
          <w:sz w:val="32"/>
          <w:lang w:eastAsia="en-AU"/>
        </w:rPr>
      </w:pPr>
      <w:bookmarkStart w:id="185" w:name="_Toc32323337"/>
    </w:p>
    <w:p w14:paraId="1FC53D9A" w14:textId="1379097F" w:rsidR="003F254F" w:rsidRPr="003F254F" w:rsidRDefault="003F254F" w:rsidP="003F254F">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86" w:name="_Toc96088569"/>
      <w:r w:rsidRPr="003F254F">
        <w:rPr>
          <w:rFonts w:asciiTheme="minorHAnsi" w:hAnsiTheme="minorHAnsi" w:cstheme="minorHAnsi"/>
          <w:b w:val="0"/>
          <w:color w:val="201547" w:themeColor="text2"/>
          <w:kern w:val="32"/>
          <w:sz w:val="32"/>
          <w:lang w:eastAsia="en-AU"/>
        </w:rPr>
        <w:t>E2 – Expenses per property assessment (Audited)</w:t>
      </w:r>
      <w:bookmarkEnd w:id="185"/>
      <w:bookmarkEnd w:id="186"/>
      <w:r w:rsidRPr="003F254F">
        <w:rPr>
          <w:rFonts w:asciiTheme="minorHAnsi" w:hAnsiTheme="minorHAnsi" w:cstheme="minorHAnsi"/>
          <w:b w:val="0"/>
          <w:color w:val="201547" w:themeColor="text2"/>
          <w:kern w:val="32"/>
          <w:sz w:val="32"/>
          <w:lang w:eastAsia="en-AU"/>
        </w:rPr>
        <w:t xml:space="preserve"> </w:t>
      </w:r>
    </w:p>
    <w:p w14:paraId="6CD90A1E" w14:textId="77777777" w:rsidR="003F254F" w:rsidRPr="00905887" w:rsidRDefault="003F254F" w:rsidP="003F254F">
      <w:pPr>
        <w:pStyle w:val="BodyText100ThemeColour"/>
        <w:rPr>
          <w:rFonts w:cstheme="minorHAnsi"/>
          <w:b/>
          <w:sz w:val="24"/>
        </w:rPr>
      </w:pPr>
      <w:r w:rsidRPr="00905887">
        <w:rPr>
          <w:rFonts w:cstheme="minorHAnsi"/>
          <w:b/>
          <w:sz w:val="24"/>
        </w:rPr>
        <w:t>Definition</w:t>
      </w:r>
    </w:p>
    <w:p w14:paraId="5D66248C" w14:textId="77777777" w:rsidR="003F254F" w:rsidRPr="005807D2" w:rsidRDefault="003F254F" w:rsidP="003F254F">
      <w:pPr>
        <w:pStyle w:val="BodyText"/>
        <w:rPr>
          <w:b/>
          <w:color w:val="auto"/>
          <w:sz w:val="24"/>
        </w:rPr>
      </w:pPr>
      <w:r w:rsidRPr="005807D2">
        <w:rPr>
          <w:rStyle w:val="normaltextrun1"/>
          <w:rFonts w:cstheme="minorHAnsi"/>
          <w:color w:val="auto"/>
          <w:sz w:val="24"/>
          <w:szCs w:val="22"/>
        </w:rPr>
        <w:t xml:space="preserve">Total expenses per property assessment.  </w:t>
      </w:r>
      <w:r w:rsidRPr="005807D2">
        <w:rPr>
          <w:rStyle w:val="eop"/>
          <w:rFonts w:cstheme="minorHAnsi"/>
          <w:color w:val="auto"/>
          <w:sz w:val="24"/>
          <w:szCs w:val="22"/>
        </w:rPr>
        <w:t> </w:t>
      </w:r>
    </w:p>
    <w:p w14:paraId="3294EE3F" w14:textId="77777777" w:rsidR="003F254F" w:rsidRPr="00905887" w:rsidRDefault="003F254F" w:rsidP="003F254F">
      <w:pPr>
        <w:pStyle w:val="BodyText100ThemeColour"/>
        <w:rPr>
          <w:rFonts w:cstheme="minorHAnsi"/>
          <w:b/>
          <w:sz w:val="24"/>
        </w:rPr>
      </w:pPr>
      <w:r w:rsidRPr="00905887">
        <w:rPr>
          <w:rFonts w:cstheme="minorHAnsi"/>
          <w:b/>
          <w:sz w:val="24"/>
        </w:rPr>
        <w:t>Calculation</w:t>
      </w:r>
    </w:p>
    <w:p w14:paraId="1684A322" w14:textId="77777777" w:rsidR="003F254F" w:rsidRPr="006C3587" w:rsidRDefault="003F254F" w:rsidP="003F254F">
      <w:pPr>
        <w:pStyle w:val="paragraph"/>
        <w:spacing w:line="276" w:lineRule="auto"/>
        <w:textAlignment w:val="baseline"/>
        <w:rPr>
          <w:rFonts w:asciiTheme="minorHAnsi" w:hAnsiTheme="minorHAnsi" w:cstheme="minorHAnsi"/>
          <w:color w:val="62BB46" w:themeColor="accent3"/>
          <w:sz w:val="21"/>
          <w:szCs w:val="21"/>
        </w:rPr>
      </w:pPr>
      <w:r w:rsidRPr="006C3587">
        <w:rPr>
          <w:rStyle w:val="normaltextrun1"/>
          <w:rFonts w:asciiTheme="minorHAnsi" w:hAnsiTheme="minorHAnsi" w:cstheme="minorHAnsi"/>
          <w:color w:val="62BB46" w:themeColor="accent3"/>
          <w:sz w:val="21"/>
          <w:szCs w:val="21"/>
          <w:u w:val="single"/>
        </w:rPr>
        <w:t>Numerator</w:t>
      </w:r>
      <w:r w:rsidRPr="006C3587">
        <w:rPr>
          <w:rStyle w:val="eop"/>
          <w:rFonts w:asciiTheme="minorHAnsi" w:hAnsiTheme="minorHAnsi" w:cstheme="minorHAnsi"/>
          <w:color w:val="62BB46" w:themeColor="accent3"/>
          <w:sz w:val="21"/>
          <w:szCs w:val="21"/>
        </w:rPr>
        <w:t> </w:t>
      </w:r>
    </w:p>
    <w:p w14:paraId="79730453" w14:textId="77777777" w:rsidR="003F254F" w:rsidRPr="005807D2" w:rsidRDefault="003F254F" w:rsidP="003F254F">
      <w:pPr>
        <w:pStyle w:val="paragraph"/>
        <w:spacing w:after="240" w:line="276" w:lineRule="auto"/>
        <w:textAlignment w:val="baseline"/>
        <w:rPr>
          <w:rFonts w:asciiTheme="minorHAnsi" w:hAnsiTheme="minorHAnsi" w:cstheme="minorHAnsi"/>
          <w:sz w:val="21"/>
          <w:szCs w:val="21"/>
        </w:rPr>
      </w:pPr>
      <w:r w:rsidRPr="005807D2">
        <w:rPr>
          <w:rStyle w:val="normaltextrun1"/>
          <w:rFonts w:asciiTheme="minorHAnsi" w:hAnsiTheme="minorHAnsi" w:cstheme="minorHAnsi"/>
          <w:sz w:val="21"/>
          <w:szCs w:val="21"/>
        </w:rPr>
        <w:t xml:space="preserve">Total expenses </w:t>
      </w:r>
    </w:p>
    <w:p w14:paraId="4C79CE1A" w14:textId="77777777" w:rsidR="003F254F" w:rsidRPr="00F85D97" w:rsidRDefault="003F254F" w:rsidP="003F254F">
      <w:pPr>
        <w:pStyle w:val="paragraph"/>
        <w:spacing w:line="276" w:lineRule="auto"/>
        <w:textAlignment w:val="baseline"/>
        <w:rPr>
          <w:rFonts w:asciiTheme="minorHAnsi" w:hAnsiTheme="minorHAnsi" w:cstheme="minorHAnsi"/>
          <w:color w:val="62BB46" w:themeColor="accent3"/>
          <w:sz w:val="21"/>
          <w:szCs w:val="21"/>
        </w:rPr>
      </w:pPr>
      <w:r w:rsidRPr="00F85D97">
        <w:rPr>
          <w:rStyle w:val="normaltextrun1"/>
          <w:rFonts w:asciiTheme="minorHAnsi" w:hAnsiTheme="minorHAnsi" w:cstheme="minorHAnsi"/>
          <w:color w:val="62BB46" w:themeColor="accent3"/>
          <w:sz w:val="21"/>
          <w:szCs w:val="21"/>
          <w:u w:val="single"/>
        </w:rPr>
        <w:t>Denominator</w:t>
      </w:r>
      <w:r w:rsidRPr="00F85D97">
        <w:rPr>
          <w:rStyle w:val="eop"/>
          <w:rFonts w:asciiTheme="minorHAnsi" w:hAnsiTheme="minorHAnsi" w:cstheme="minorHAnsi"/>
          <w:color w:val="62BB46" w:themeColor="accent3"/>
          <w:sz w:val="21"/>
          <w:szCs w:val="21"/>
        </w:rPr>
        <w:t> </w:t>
      </w:r>
    </w:p>
    <w:p w14:paraId="77E48F49" w14:textId="77777777" w:rsidR="003F254F" w:rsidRPr="005807D2" w:rsidRDefault="003F254F" w:rsidP="00F85D97">
      <w:pPr>
        <w:pStyle w:val="BodyText"/>
        <w:spacing w:before="0" w:line="276" w:lineRule="auto"/>
        <w:rPr>
          <w:rFonts w:cstheme="minorHAnsi"/>
          <w:color w:val="auto"/>
          <w:sz w:val="21"/>
          <w:szCs w:val="21"/>
        </w:rPr>
      </w:pPr>
      <w:r w:rsidRPr="005807D2">
        <w:rPr>
          <w:rStyle w:val="normaltextrun1"/>
          <w:rFonts w:cstheme="minorHAnsi"/>
          <w:color w:val="auto"/>
          <w:sz w:val="21"/>
          <w:szCs w:val="21"/>
        </w:rPr>
        <w:t>Number of property assessments</w:t>
      </w:r>
    </w:p>
    <w:p w14:paraId="1659ED8A" w14:textId="77777777" w:rsidR="003F254F" w:rsidRPr="00905887" w:rsidRDefault="003F254F" w:rsidP="003F254F">
      <w:pPr>
        <w:pStyle w:val="BodyText100ThemeColour"/>
        <w:rPr>
          <w:rFonts w:cstheme="minorHAnsi"/>
          <w:b/>
          <w:sz w:val="24"/>
        </w:rPr>
      </w:pPr>
      <w:r w:rsidRPr="00905887">
        <w:rPr>
          <w:rFonts w:cstheme="minorHAnsi"/>
          <w:b/>
          <w:sz w:val="24"/>
        </w:rPr>
        <w:t xml:space="preserve">Key terms </w:t>
      </w:r>
    </w:p>
    <w:p w14:paraId="12FA9117" w14:textId="77777777" w:rsidR="003F254F" w:rsidRPr="00F85D97" w:rsidRDefault="003F254F" w:rsidP="00F85D97">
      <w:pPr>
        <w:spacing w:before="0" w:after="0" w:line="276" w:lineRule="auto"/>
        <w:rPr>
          <w:rFonts w:cstheme="minorHAnsi"/>
          <w:color w:val="62BB46" w:themeColor="accent3"/>
          <w:sz w:val="21"/>
          <w:szCs w:val="21"/>
          <w:u w:val="single"/>
        </w:rPr>
      </w:pPr>
      <w:r w:rsidRPr="00F85D97">
        <w:rPr>
          <w:rFonts w:cstheme="minorHAnsi"/>
          <w:color w:val="62BB46" w:themeColor="accent3"/>
          <w:sz w:val="21"/>
          <w:szCs w:val="21"/>
          <w:u w:val="single"/>
        </w:rPr>
        <w:t>Number of property assessments</w:t>
      </w:r>
    </w:p>
    <w:p w14:paraId="319CDD8C" w14:textId="77777777" w:rsidR="003F254F" w:rsidRPr="006607AB" w:rsidRDefault="003F254F" w:rsidP="00F85D97">
      <w:pPr>
        <w:spacing w:before="0" w:after="0" w:line="276" w:lineRule="auto"/>
        <w:rPr>
          <w:rFonts w:cstheme="minorHAnsi"/>
          <w:color w:val="auto"/>
          <w:sz w:val="21"/>
          <w:szCs w:val="21"/>
        </w:rPr>
      </w:pPr>
      <w:r w:rsidRPr="006607AB">
        <w:rPr>
          <w:rFonts w:cstheme="minorHAnsi"/>
          <w:color w:val="auto"/>
          <w:sz w:val="21"/>
          <w:szCs w:val="21"/>
        </w:rPr>
        <w:t>Is the number of rateable properties as at 1 July.</w:t>
      </w:r>
    </w:p>
    <w:p w14:paraId="69EC148E" w14:textId="77777777" w:rsidR="003F254F" w:rsidRPr="00905887" w:rsidRDefault="003F254F" w:rsidP="003F254F">
      <w:pPr>
        <w:pStyle w:val="BodyText100ThemeColour"/>
        <w:rPr>
          <w:rFonts w:cstheme="minorHAnsi"/>
          <w:b/>
          <w:sz w:val="24"/>
        </w:rPr>
      </w:pPr>
      <w:r w:rsidRPr="00905887">
        <w:rPr>
          <w:rFonts w:cstheme="minorHAnsi"/>
          <w:b/>
          <w:sz w:val="24"/>
        </w:rPr>
        <w:t>Classification</w:t>
      </w:r>
    </w:p>
    <w:p w14:paraId="20DD7D7B" w14:textId="77777777" w:rsidR="003F254F" w:rsidRPr="006607AB" w:rsidRDefault="003F254F" w:rsidP="003F254F">
      <w:pPr>
        <w:pStyle w:val="BodyText"/>
        <w:spacing w:before="0" w:after="0" w:line="276" w:lineRule="auto"/>
        <w:rPr>
          <w:rFonts w:cstheme="minorHAnsi"/>
          <w:color w:val="auto"/>
          <w:sz w:val="21"/>
          <w:szCs w:val="21"/>
        </w:rPr>
      </w:pPr>
      <w:r w:rsidRPr="006607AB">
        <w:rPr>
          <w:rFonts w:cstheme="minorHAnsi"/>
          <w:color w:val="auto"/>
          <w:sz w:val="21"/>
          <w:szCs w:val="21"/>
        </w:rPr>
        <w:t>Output indicator – Expenditure level</w:t>
      </w:r>
    </w:p>
    <w:p w14:paraId="6C238EC1" w14:textId="77777777" w:rsidR="003F254F" w:rsidRPr="00905887" w:rsidRDefault="003F254F" w:rsidP="003F254F">
      <w:pPr>
        <w:pStyle w:val="BodyText100ThemeColour"/>
        <w:rPr>
          <w:rFonts w:cstheme="minorHAnsi"/>
          <w:b/>
          <w:sz w:val="24"/>
        </w:rPr>
      </w:pPr>
      <w:r w:rsidRPr="00905887">
        <w:rPr>
          <w:rFonts w:cstheme="minorHAnsi"/>
          <w:b/>
          <w:sz w:val="24"/>
        </w:rPr>
        <w:t>Data source</w:t>
      </w:r>
    </w:p>
    <w:p w14:paraId="2B286F5C" w14:textId="77777777" w:rsidR="003F254F" w:rsidRPr="00F85D97" w:rsidRDefault="003F254F" w:rsidP="003F254F">
      <w:pPr>
        <w:pStyle w:val="BodyText"/>
        <w:spacing w:before="0" w:after="0" w:line="276" w:lineRule="auto"/>
        <w:rPr>
          <w:rFonts w:cstheme="minorHAnsi"/>
          <w:color w:val="62BB46" w:themeColor="accent3"/>
          <w:sz w:val="21"/>
          <w:szCs w:val="21"/>
          <w:u w:val="single"/>
        </w:rPr>
      </w:pPr>
      <w:r w:rsidRPr="00F85D97">
        <w:rPr>
          <w:rFonts w:cstheme="minorHAnsi"/>
          <w:color w:val="62BB46" w:themeColor="accent3"/>
          <w:sz w:val="21"/>
          <w:szCs w:val="21"/>
          <w:u w:val="single"/>
        </w:rPr>
        <w:t>Numerator</w:t>
      </w:r>
    </w:p>
    <w:p w14:paraId="64586808" w14:textId="7539EF32" w:rsidR="008903A9" w:rsidRPr="006607AB" w:rsidRDefault="003F254F" w:rsidP="008903A9">
      <w:pPr>
        <w:pStyle w:val="BodyText"/>
        <w:spacing w:before="0" w:line="276" w:lineRule="auto"/>
        <w:rPr>
          <w:rFonts w:cstheme="minorHAnsi"/>
          <w:color w:val="auto"/>
          <w:sz w:val="21"/>
          <w:szCs w:val="21"/>
        </w:rPr>
      </w:pPr>
      <w:r w:rsidRPr="006607AB">
        <w:rPr>
          <w:rFonts w:cstheme="minorHAnsi"/>
          <w:color w:val="auto"/>
          <w:sz w:val="21"/>
          <w:szCs w:val="21"/>
        </w:rPr>
        <w:t xml:space="preserve">Current council financial statements and financial statements in </w:t>
      </w:r>
      <w:r w:rsidR="004020DF">
        <w:rPr>
          <w:rFonts w:cstheme="minorHAnsi"/>
          <w:color w:val="auto"/>
          <w:sz w:val="21"/>
          <w:szCs w:val="21"/>
        </w:rPr>
        <w:t>Financial Plan</w:t>
      </w:r>
      <w:r w:rsidR="00E40956" w:rsidRPr="006607AB">
        <w:rPr>
          <w:rFonts w:cstheme="minorHAnsi"/>
          <w:color w:val="auto"/>
          <w:sz w:val="21"/>
          <w:szCs w:val="21"/>
        </w:rPr>
        <w:t xml:space="preserve"> </w:t>
      </w:r>
    </w:p>
    <w:p w14:paraId="50F1C804" w14:textId="6ED45F49" w:rsidR="003F254F" w:rsidRPr="008903A9" w:rsidRDefault="008903A9" w:rsidP="008903A9">
      <w:pPr>
        <w:pStyle w:val="BodyText"/>
        <w:spacing w:before="0" w:after="0" w:line="276" w:lineRule="auto"/>
        <w:rPr>
          <w:rFonts w:cstheme="minorHAnsi"/>
          <w:color w:val="62BB46" w:themeColor="accent3"/>
          <w:sz w:val="21"/>
          <w:szCs w:val="21"/>
        </w:rPr>
      </w:pPr>
      <w:r w:rsidRPr="008903A9">
        <w:rPr>
          <w:rFonts w:cstheme="minorHAnsi"/>
          <w:color w:val="62BB46" w:themeColor="accent3"/>
          <w:sz w:val="21"/>
          <w:szCs w:val="21"/>
          <w:u w:val="single"/>
        </w:rPr>
        <w:t>De</w:t>
      </w:r>
      <w:r w:rsidR="003F254F" w:rsidRPr="008903A9">
        <w:rPr>
          <w:rFonts w:cstheme="minorHAnsi"/>
          <w:color w:val="62BB46" w:themeColor="accent3"/>
          <w:sz w:val="21"/>
          <w:szCs w:val="21"/>
          <w:u w:val="single"/>
        </w:rPr>
        <w:t>nominator</w:t>
      </w:r>
    </w:p>
    <w:p w14:paraId="41E16259" w14:textId="77777777" w:rsidR="00FB35AF" w:rsidRPr="006607AB" w:rsidRDefault="003F254F" w:rsidP="003F254F">
      <w:pPr>
        <w:pStyle w:val="BodyText"/>
        <w:spacing w:before="0" w:after="0" w:line="276" w:lineRule="auto"/>
        <w:rPr>
          <w:rFonts w:cstheme="minorHAnsi"/>
          <w:color w:val="auto"/>
          <w:sz w:val="21"/>
          <w:szCs w:val="21"/>
        </w:rPr>
      </w:pPr>
      <w:r w:rsidRPr="006607AB">
        <w:rPr>
          <w:rFonts w:cstheme="minorHAnsi"/>
          <w:color w:val="auto"/>
          <w:sz w:val="21"/>
          <w:szCs w:val="21"/>
        </w:rPr>
        <w:t xml:space="preserve">Annual budget and forecast number of property assessments based on the number in the annual budget and underlying the </w:t>
      </w:r>
    </w:p>
    <w:p w14:paraId="13D02E1E" w14:textId="77777777" w:rsidR="00FB35AF" w:rsidRDefault="00FB35AF" w:rsidP="003F254F">
      <w:pPr>
        <w:pStyle w:val="BodyText"/>
        <w:spacing w:before="0" w:after="0" w:line="276" w:lineRule="auto"/>
        <w:rPr>
          <w:rFonts w:cstheme="minorHAnsi"/>
          <w:sz w:val="21"/>
          <w:szCs w:val="21"/>
        </w:rPr>
      </w:pPr>
    </w:p>
    <w:p w14:paraId="363AC8B8" w14:textId="77777777" w:rsidR="00FB35AF" w:rsidRDefault="00FB35AF" w:rsidP="003F254F">
      <w:pPr>
        <w:pStyle w:val="BodyText"/>
        <w:spacing w:before="0" w:after="0" w:line="276" w:lineRule="auto"/>
        <w:rPr>
          <w:rFonts w:cstheme="minorHAnsi"/>
          <w:sz w:val="21"/>
          <w:szCs w:val="21"/>
        </w:rPr>
      </w:pPr>
    </w:p>
    <w:p w14:paraId="36680873" w14:textId="1C671DF3" w:rsidR="003F254F" w:rsidRPr="006607AB" w:rsidRDefault="003F254F" w:rsidP="003F254F">
      <w:pPr>
        <w:pStyle w:val="BodyText"/>
        <w:spacing w:before="0" w:after="0" w:line="276" w:lineRule="auto"/>
        <w:rPr>
          <w:rFonts w:cstheme="minorHAnsi"/>
          <w:color w:val="auto"/>
          <w:sz w:val="21"/>
          <w:szCs w:val="21"/>
        </w:rPr>
      </w:pPr>
      <w:r w:rsidRPr="006607AB">
        <w:rPr>
          <w:rFonts w:cstheme="minorHAnsi"/>
          <w:color w:val="auto"/>
          <w:sz w:val="21"/>
          <w:szCs w:val="21"/>
        </w:rPr>
        <w:t>financial</w:t>
      </w:r>
      <w:r w:rsidR="00FB35AF" w:rsidRPr="006607AB">
        <w:rPr>
          <w:rFonts w:cstheme="minorHAnsi"/>
          <w:color w:val="auto"/>
          <w:sz w:val="21"/>
          <w:szCs w:val="21"/>
        </w:rPr>
        <w:t xml:space="preserve"> </w:t>
      </w:r>
      <w:r w:rsidRPr="006607AB">
        <w:rPr>
          <w:rFonts w:cstheme="minorHAnsi"/>
          <w:color w:val="auto"/>
          <w:sz w:val="21"/>
          <w:szCs w:val="21"/>
        </w:rPr>
        <w:t>statements (</w:t>
      </w:r>
      <w:r w:rsidR="004020DF">
        <w:rPr>
          <w:rFonts w:cstheme="minorHAnsi"/>
          <w:color w:val="auto"/>
          <w:sz w:val="21"/>
          <w:szCs w:val="21"/>
        </w:rPr>
        <w:t>Financial Plan</w:t>
      </w:r>
      <w:r w:rsidRPr="006607AB">
        <w:rPr>
          <w:rFonts w:cstheme="minorHAnsi"/>
          <w:color w:val="auto"/>
          <w:sz w:val="21"/>
          <w:szCs w:val="21"/>
        </w:rPr>
        <w:t>)</w:t>
      </w:r>
    </w:p>
    <w:p w14:paraId="5019039C" w14:textId="77777777" w:rsidR="003F254F" w:rsidRPr="00EC038B" w:rsidRDefault="003F254F" w:rsidP="003F254F">
      <w:pPr>
        <w:pStyle w:val="BodyText100ThemeColour"/>
        <w:rPr>
          <w:rFonts w:cstheme="minorHAnsi"/>
          <w:b/>
          <w:bCs/>
          <w:sz w:val="24"/>
          <w:szCs w:val="24"/>
        </w:rPr>
      </w:pPr>
      <w:r w:rsidRPr="00EC038B">
        <w:rPr>
          <w:rFonts w:cstheme="minorHAnsi"/>
          <w:b/>
          <w:bCs/>
          <w:sz w:val="24"/>
          <w:szCs w:val="24"/>
        </w:rPr>
        <w:t>Audit</w:t>
      </w:r>
    </w:p>
    <w:p w14:paraId="6AAC5DB9" w14:textId="77777777" w:rsidR="003F254F" w:rsidRPr="00A81A6B" w:rsidRDefault="003F254F" w:rsidP="00A81A6B">
      <w:pPr>
        <w:spacing w:before="0" w:after="0" w:line="276" w:lineRule="auto"/>
        <w:rPr>
          <w:rFonts w:cstheme="minorHAnsi"/>
          <w:bCs/>
          <w:iCs/>
          <w:color w:val="62BB46" w:themeColor="accent3"/>
          <w:sz w:val="21"/>
          <w:szCs w:val="21"/>
          <w:u w:val="single"/>
        </w:rPr>
      </w:pPr>
      <w:r w:rsidRPr="00A81A6B">
        <w:rPr>
          <w:rFonts w:cstheme="minorHAnsi"/>
          <w:bCs/>
          <w:iCs/>
          <w:color w:val="62BB46" w:themeColor="accent3"/>
          <w:sz w:val="21"/>
          <w:szCs w:val="21"/>
          <w:u w:val="single"/>
        </w:rPr>
        <w:t>Evidence</w:t>
      </w:r>
    </w:p>
    <w:p w14:paraId="71946B2E" w14:textId="77777777" w:rsidR="003F254F" w:rsidRPr="006607AB" w:rsidRDefault="003F254F" w:rsidP="00A81A6B">
      <w:pPr>
        <w:spacing w:before="0" w:after="0" w:line="276" w:lineRule="auto"/>
        <w:rPr>
          <w:rFonts w:cstheme="minorHAnsi"/>
          <w:bCs/>
          <w:iCs/>
          <w:color w:val="auto"/>
          <w:sz w:val="21"/>
          <w:szCs w:val="21"/>
        </w:rPr>
      </w:pPr>
      <w:r w:rsidRPr="006607AB">
        <w:rPr>
          <w:rFonts w:cstheme="minorHAnsi"/>
          <w:bCs/>
          <w:iCs/>
          <w:color w:val="auto"/>
          <w:sz w:val="21"/>
          <w:szCs w:val="21"/>
        </w:rPr>
        <w:t>Expenditure from the financial statements</w:t>
      </w:r>
    </w:p>
    <w:p w14:paraId="65E0AFE8" w14:textId="77777777" w:rsidR="003F254F" w:rsidRPr="006607AB" w:rsidRDefault="003F254F" w:rsidP="00A81A6B">
      <w:pPr>
        <w:pStyle w:val="BodyText"/>
        <w:spacing w:before="0" w:after="0" w:line="276" w:lineRule="auto"/>
        <w:rPr>
          <w:rFonts w:cstheme="minorHAnsi"/>
          <w:color w:val="auto"/>
          <w:sz w:val="21"/>
          <w:szCs w:val="21"/>
        </w:rPr>
      </w:pPr>
      <w:r w:rsidRPr="006607AB">
        <w:rPr>
          <w:rFonts w:cstheme="minorHAnsi"/>
          <w:bCs/>
          <w:iCs/>
          <w:color w:val="auto"/>
          <w:sz w:val="21"/>
          <w:szCs w:val="21"/>
        </w:rPr>
        <w:t>Number of property assessments from the rates ledger</w:t>
      </w:r>
    </w:p>
    <w:p w14:paraId="77C93C35" w14:textId="77777777" w:rsidR="003F254F" w:rsidRPr="00905887" w:rsidRDefault="003F254F" w:rsidP="003F254F">
      <w:pPr>
        <w:pStyle w:val="BodyText100ThemeColour"/>
        <w:rPr>
          <w:rFonts w:cstheme="minorHAnsi"/>
          <w:b/>
          <w:sz w:val="24"/>
        </w:rPr>
      </w:pPr>
      <w:r w:rsidRPr="00905887">
        <w:rPr>
          <w:rFonts w:cstheme="minorHAnsi"/>
          <w:b/>
          <w:sz w:val="24"/>
        </w:rPr>
        <w:t>Data use / Community outcome</w:t>
      </w:r>
    </w:p>
    <w:p w14:paraId="7E17B0CA" w14:textId="77777777" w:rsidR="003F254F" w:rsidRPr="006607AB" w:rsidRDefault="003F254F" w:rsidP="003F254F">
      <w:pPr>
        <w:pStyle w:val="BodyText"/>
        <w:spacing w:before="0" w:after="0" w:line="276" w:lineRule="auto"/>
        <w:rPr>
          <w:rFonts w:cstheme="minorHAnsi"/>
          <w:color w:val="auto"/>
          <w:lang w:eastAsia="en-AU"/>
        </w:rPr>
      </w:pPr>
      <w:r w:rsidRPr="006607AB">
        <w:rPr>
          <w:rFonts w:cstheme="minorHAnsi"/>
          <w:color w:val="auto"/>
          <w:sz w:val="21"/>
          <w:szCs w:val="21"/>
          <w:lang w:eastAsia="en-AU"/>
        </w:rPr>
        <w:t>Assessment of whether resources are being used efficiently to deliver services.</w:t>
      </w:r>
      <w:r w:rsidRPr="006607AB">
        <w:rPr>
          <w:rFonts w:cstheme="minorHAnsi"/>
          <w:color w:val="auto"/>
          <w:lang w:eastAsia="en-AU"/>
        </w:rPr>
        <w:t xml:space="preserve"> </w:t>
      </w:r>
    </w:p>
    <w:p w14:paraId="6DE6392E" w14:textId="77777777" w:rsidR="003F254F" w:rsidRPr="00905887" w:rsidRDefault="003F254F" w:rsidP="003F254F">
      <w:pPr>
        <w:pStyle w:val="BodyText100ThemeColour"/>
        <w:rPr>
          <w:rFonts w:cstheme="minorHAnsi"/>
          <w:b/>
          <w:sz w:val="24"/>
        </w:rPr>
      </w:pPr>
      <w:r w:rsidRPr="00905887">
        <w:rPr>
          <w:rFonts w:cstheme="minorHAnsi"/>
          <w:b/>
          <w:sz w:val="24"/>
        </w:rPr>
        <w:t>Suitability for target setting</w:t>
      </w:r>
    </w:p>
    <w:p w14:paraId="342C8708" w14:textId="77777777" w:rsidR="003F254F" w:rsidRPr="006607AB" w:rsidRDefault="003F254F" w:rsidP="003F254F">
      <w:pPr>
        <w:pStyle w:val="BodyText"/>
        <w:spacing w:before="0" w:after="0" w:line="276" w:lineRule="auto"/>
        <w:rPr>
          <w:rFonts w:cstheme="minorHAnsi"/>
          <w:b/>
          <w:bCs/>
          <w:color w:val="auto"/>
          <w:sz w:val="21"/>
          <w:szCs w:val="21"/>
        </w:rPr>
      </w:pPr>
      <w:r w:rsidRPr="006607AB">
        <w:rPr>
          <w:rFonts w:cstheme="minorHAnsi"/>
          <w:b/>
          <w:bCs/>
          <w:color w:val="auto"/>
          <w:sz w:val="21"/>
          <w:szCs w:val="21"/>
        </w:rPr>
        <w:t>Good</w:t>
      </w:r>
    </w:p>
    <w:p w14:paraId="2B451859" w14:textId="77777777" w:rsidR="003F254F" w:rsidRPr="006607AB" w:rsidRDefault="003F254F" w:rsidP="003F254F">
      <w:pPr>
        <w:pStyle w:val="BodyText"/>
        <w:spacing w:before="0" w:after="0" w:line="276" w:lineRule="auto"/>
        <w:rPr>
          <w:rFonts w:cstheme="minorHAnsi"/>
          <w:color w:val="auto"/>
          <w:sz w:val="21"/>
          <w:szCs w:val="21"/>
        </w:rPr>
      </w:pPr>
      <w:r w:rsidRPr="006607AB">
        <w:rPr>
          <w:rFonts w:cstheme="minorHAnsi"/>
          <w:color w:val="auto"/>
          <w:sz w:val="21"/>
          <w:szCs w:val="21"/>
        </w:rPr>
        <w:t xml:space="preserve">Data is stable, and council has some influence over the outcome.  </w:t>
      </w:r>
    </w:p>
    <w:p w14:paraId="14C3CB07" w14:textId="77777777" w:rsidR="003F254F" w:rsidRPr="00905887" w:rsidRDefault="003F254F" w:rsidP="003F254F">
      <w:pPr>
        <w:pStyle w:val="BodyText100ThemeColour"/>
        <w:rPr>
          <w:rFonts w:cstheme="minorHAnsi"/>
          <w:b/>
          <w:sz w:val="24"/>
        </w:rPr>
      </w:pPr>
      <w:r w:rsidRPr="00905887">
        <w:rPr>
          <w:rFonts w:cstheme="minorHAnsi"/>
          <w:b/>
          <w:sz w:val="24"/>
        </w:rPr>
        <w:t>Related to</w:t>
      </w:r>
    </w:p>
    <w:p w14:paraId="365083F7" w14:textId="77777777" w:rsidR="003F254F" w:rsidRPr="005F7D42" w:rsidRDefault="003F254F" w:rsidP="003F254F">
      <w:pPr>
        <w:pStyle w:val="BodyText"/>
        <w:spacing w:before="0" w:after="0" w:line="276" w:lineRule="auto"/>
        <w:rPr>
          <w:rFonts w:cstheme="minorHAnsi"/>
          <w:color w:val="auto"/>
          <w:sz w:val="21"/>
          <w:szCs w:val="21"/>
        </w:rPr>
      </w:pPr>
      <w:r w:rsidRPr="005F7D42">
        <w:rPr>
          <w:rFonts w:cstheme="minorHAnsi"/>
          <w:color w:val="auto"/>
          <w:sz w:val="21"/>
          <w:szCs w:val="21"/>
        </w:rPr>
        <w:t>E4 – Average rate per property assessment</w:t>
      </w:r>
    </w:p>
    <w:p w14:paraId="49E36BF4" w14:textId="77777777" w:rsidR="003F254F" w:rsidRPr="00905887" w:rsidRDefault="003F254F" w:rsidP="003F254F">
      <w:pPr>
        <w:pStyle w:val="BodyText100ThemeColour"/>
        <w:rPr>
          <w:rFonts w:cstheme="minorHAnsi"/>
          <w:b/>
          <w:sz w:val="24"/>
        </w:rPr>
      </w:pPr>
      <w:r w:rsidRPr="00905887">
        <w:rPr>
          <w:rFonts w:cstheme="minorHAnsi"/>
          <w:b/>
          <w:sz w:val="24"/>
        </w:rPr>
        <w:t>Further information</w:t>
      </w:r>
    </w:p>
    <w:p w14:paraId="34B14596" w14:textId="169DBF90" w:rsidR="003F254F" w:rsidRPr="005F7D42" w:rsidRDefault="003F254F" w:rsidP="003F254F">
      <w:pPr>
        <w:pStyle w:val="BodyText"/>
        <w:spacing w:before="0" w:after="0" w:line="276" w:lineRule="auto"/>
        <w:rPr>
          <w:rFonts w:cstheme="minorHAnsi"/>
          <w:color w:val="auto"/>
          <w:sz w:val="21"/>
          <w:szCs w:val="21"/>
        </w:rPr>
      </w:pPr>
      <w:r w:rsidRPr="00724AA7">
        <w:rPr>
          <w:rFonts w:cstheme="minorHAnsi"/>
          <w:color w:val="auto"/>
          <w:sz w:val="21"/>
          <w:szCs w:val="21"/>
        </w:rPr>
        <w:t>Local Government (Planning and Reporting) Regulations 20</w:t>
      </w:r>
      <w:r w:rsidR="003D5729" w:rsidRPr="00724AA7">
        <w:rPr>
          <w:rFonts w:cstheme="minorHAnsi"/>
          <w:color w:val="auto"/>
          <w:sz w:val="21"/>
          <w:szCs w:val="21"/>
        </w:rPr>
        <w:t>20</w:t>
      </w:r>
      <w:r w:rsidRPr="00724AA7">
        <w:rPr>
          <w:rFonts w:cstheme="minorHAnsi"/>
          <w:color w:val="auto"/>
          <w:sz w:val="21"/>
          <w:szCs w:val="21"/>
        </w:rPr>
        <w:t xml:space="preserve"> – Schedule 3 Part 3 Indicator </w:t>
      </w:r>
      <w:r w:rsidR="00724AA7" w:rsidRPr="00724AA7">
        <w:rPr>
          <w:rFonts w:cstheme="minorHAnsi"/>
          <w:color w:val="auto"/>
          <w:sz w:val="21"/>
          <w:szCs w:val="21"/>
        </w:rPr>
        <w:t>5a</w:t>
      </w:r>
      <w:r w:rsidRPr="00724AA7">
        <w:rPr>
          <w:rFonts w:cstheme="minorHAnsi"/>
          <w:color w:val="auto"/>
          <w:sz w:val="21"/>
          <w:szCs w:val="21"/>
        </w:rPr>
        <w:t xml:space="preserve"> (Page </w:t>
      </w:r>
      <w:r w:rsidR="00724AA7" w:rsidRPr="00724AA7">
        <w:rPr>
          <w:rFonts w:cstheme="minorHAnsi"/>
          <w:color w:val="auto"/>
          <w:sz w:val="21"/>
          <w:szCs w:val="21"/>
        </w:rPr>
        <w:t>54</w:t>
      </w:r>
      <w:r w:rsidRPr="00724AA7">
        <w:rPr>
          <w:rFonts w:cstheme="minorHAnsi"/>
          <w:color w:val="auto"/>
          <w:sz w:val="21"/>
          <w:szCs w:val="21"/>
        </w:rPr>
        <w:t>)</w:t>
      </w:r>
    </w:p>
    <w:p w14:paraId="0FC74C15" w14:textId="77777777" w:rsidR="003F254F" w:rsidRPr="00905887" w:rsidRDefault="003F254F" w:rsidP="003F254F">
      <w:pPr>
        <w:pStyle w:val="BodyText100ThemeColour"/>
        <w:rPr>
          <w:rFonts w:cstheme="minorHAnsi"/>
          <w:b/>
          <w:sz w:val="24"/>
        </w:rPr>
      </w:pPr>
      <w:r w:rsidRPr="00905887">
        <w:rPr>
          <w:rFonts w:cstheme="minorHAnsi"/>
          <w:b/>
          <w:sz w:val="24"/>
        </w:rPr>
        <w:t>Notes or Case Studies</w:t>
      </w:r>
    </w:p>
    <w:p w14:paraId="6BBE8B22" w14:textId="664B315E" w:rsidR="00A81A6B" w:rsidRPr="005F7D42" w:rsidRDefault="003F254F" w:rsidP="00B40FDE">
      <w:pPr>
        <w:pStyle w:val="BodyText"/>
        <w:spacing w:before="0" w:line="276" w:lineRule="auto"/>
        <w:rPr>
          <w:rFonts w:cstheme="minorHAnsi"/>
          <w:color w:val="auto"/>
          <w:sz w:val="21"/>
          <w:szCs w:val="21"/>
          <w:lang w:eastAsia="en-AU"/>
        </w:rPr>
      </w:pPr>
      <w:r w:rsidRPr="005F7D42">
        <w:rPr>
          <w:rFonts w:cstheme="minorHAnsi"/>
          <w:color w:val="auto"/>
          <w:sz w:val="21"/>
          <w:szCs w:val="21"/>
          <w:lang w:eastAsia="en-AU"/>
        </w:rPr>
        <w:t>None</w:t>
      </w:r>
    </w:p>
    <w:tbl>
      <w:tblPr>
        <w:tblStyle w:val="TableGrid"/>
        <w:tblpPr w:leftFromText="180" w:rightFromText="180" w:vertAnchor="text" w:horzAnchor="margin" w:tblpXSpec="right" w:tblpY="320"/>
        <w:tblW w:w="0" w:type="auto"/>
        <w:tblLook w:val="04A0" w:firstRow="1" w:lastRow="0" w:firstColumn="1" w:lastColumn="0" w:noHBand="0" w:noVBand="1"/>
      </w:tblPr>
      <w:tblGrid>
        <w:gridCol w:w="4171"/>
      </w:tblGrid>
      <w:tr w:rsidR="007F4499" w14:paraId="33261CF0" w14:textId="77777777" w:rsidTr="007F4499">
        <w:tc>
          <w:tcPr>
            <w:tcW w:w="4171" w:type="dxa"/>
            <w:shd w:val="clear" w:color="auto" w:fill="442D97" w:themeFill="accent1" w:themeFillTint="BF"/>
          </w:tcPr>
          <w:p w14:paraId="63E3BF13" w14:textId="038FB597" w:rsidR="007F4499" w:rsidRPr="00A81A6B" w:rsidRDefault="007F4499" w:rsidP="007F4499">
            <w:pPr>
              <w:pStyle w:val="BodyText"/>
              <w:spacing w:line="276" w:lineRule="auto"/>
              <w:rPr>
                <w:rFonts w:ascii="Arial Nova" w:hAnsi="Arial Nova" w:cstheme="minorHAnsi"/>
                <w:color w:val="FFFFFF" w:themeColor="background1"/>
                <w:sz w:val="22"/>
                <w:szCs w:val="22"/>
                <w:lang w:eastAsia="en-AU"/>
              </w:rPr>
            </w:pPr>
            <w:r w:rsidRPr="00EA02CE">
              <w:rPr>
                <w:rFonts w:ascii="Arial Nova" w:hAnsi="Arial Nova" w:cstheme="minorHAnsi"/>
                <w:color w:val="FFFFFF" w:themeColor="background1"/>
                <w:sz w:val="22"/>
                <w:szCs w:val="22"/>
                <w:lang w:eastAsia="en-AU"/>
              </w:rPr>
              <w:t>E3 – Resignations and terminations compared to average staff (retired see C7)</w:t>
            </w:r>
            <w:r>
              <w:rPr>
                <w:rFonts w:ascii="Arial Nova" w:hAnsi="Arial Nova" w:cstheme="minorHAnsi"/>
                <w:color w:val="FFFFFF" w:themeColor="background1"/>
                <w:sz w:val="22"/>
                <w:szCs w:val="22"/>
                <w:lang w:eastAsia="en-AU"/>
              </w:rPr>
              <w:t xml:space="preserve"> - </w:t>
            </w:r>
            <w:r w:rsidRPr="006B6F95">
              <w:rPr>
                <w:rFonts w:ascii="Arial Nova" w:hAnsi="Arial Nova" w:cstheme="minorHAnsi"/>
                <w:color w:val="FFFFFF" w:themeColor="background1"/>
                <w:sz w:val="22"/>
                <w:szCs w:val="22"/>
                <w:lang w:eastAsia="en-AU"/>
              </w:rPr>
              <w:t>As of July 1 20</w:t>
            </w:r>
            <w:r w:rsidR="00706F04">
              <w:rPr>
                <w:rFonts w:ascii="Arial Nova" w:hAnsi="Arial Nova" w:cstheme="minorHAnsi"/>
                <w:color w:val="FFFFFF" w:themeColor="background1"/>
                <w:sz w:val="22"/>
                <w:szCs w:val="22"/>
                <w:lang w:eastAsia="en-AU"/>
              </w:rPr>
              <w:t>19</w:t>
            </w:r>
            <w:r w:rsidRPr="006B6F95">
              <w:rPr>
                <w:rFonts w:ascii="Arial Nova" w:hAnsi="Arial Nova" w:cstheme="minorHAnsi"/>
                <w:color w:val="FFFFFF" w:themeColor="background1"/>
                <w:sz w:val="22"/>
                <w:szCs w:val="22"/>
                <w:lang w:eastAsia="en-AU"/>
              </w:rPr>
              <w:t>, E3 has been moved to the Sustainable capacity subset (C7).</w:t>
            </w:r>
          </w:p>
        </w:tc>
      </w:tr>
    </w:tbl>
    <w:p w14:paraId="3CE4A1DA" w14:textId="77777777" w:rsidR="000F71FF" w:rsidRDefault="000F71FF" w:rsidP="00F50E72">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87" w:name="_Toc32323339"/>
    </w:p>
    <w:p w14:paraId="742B16A8" w14:textId="77777777" w:rsidR="000F71FF" w:rsidRDefault="000F71FF">
      <w:pPr>
        <w:spacing w:before="0" w:line="276" w:lineRule="auto"/>
        <w:rPr>
          <w:rFonts w:asciiTheme="minorHAnsi" w:hAnsiTheme="minorHAnsi" w:cstheme="minorHAnsi"/>
          <w:bCs/>
          <w:color w:val="201547" w:themeColor="text2"/>
          <w:kern w:val="32"/>
          <w:sz w:val="32"/>
          <w:szCs w:val="32"/>
          <w:lang w:eastAsia="en-AU"/>
        </w:rPr>
      </w:pPr>
      <w:r>
        <w:rPr>
          <w:rFonts w:asciiTheme="minorHAnsi" w:hAnsiTheme="minorHAnsi" w:cstheme="minorHAnsi"/>
          <w:b/>
          <w:color w:val="201547" w:themeColor="text2"/>
          <w:kern w:val="32"/>
          <w:sz w:val="32"/>
          <w:lang w:eastAsia="en-AU"/>
        </w:rPr>
        <w:br w:type="page"/>
      </w:r>
    </w:p>
    <w:p w14:paraId="4DBF64AA" w14:textId="2A21F7C5" w:rsidR="00F50E72" w:rsidRPr="00F50E72" w:rsidRDefault="00F50E72" w:rsidP="00F50E72">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88" w:name="_Toc96088570"/>
      <w:r w:rsidRPr="00F50E72">
        <w:rPr>
          <w:rFonts w:asciiTheme="minorHAnsi" w:hAnsiTheme="minorHAnsi" w:cstheme="minorHAnsi"/>
          <w:b w:val="0"/>
          <w:color w:val="201547" w:themeColor="text2"/>
          <w:kern w:val="32"/>
          <w:sz w:val="32"/>
          <w:lang w:eastAsia="en-AU"/>
        </w:rPr>
        <w:t>E4 – Average rate per property assessment (Audited)</w:t>
      </w:r>
      <w:bookmarkEnd w:id="187"/>
      <w:bookmarkEnd w:id="188"/>
    </w:p>
    <w:p w14:paraId="42859A2F" w14:textId="77777777" w:rsidR="00F50E72" w:rsidRPr="00905887" w:rsidRDefault="00F50E72" w:rsidP="00F50E72">
      <w:pPr>
        <w:pStyle w:val="BodyText100ThemeColour"/>
        <w:rPr>
          <w:rFonts w:cstheme="minorHAnsi"/>
          <w:b/>
          <w:sz w:val="24"/>
        </w:rPr>
      </w:pPr>
      <w:r w:rsidRPr="00905887">
        <w:rPr>
          <w:rFonts w:cstheme="minorHAnsi"/>
          <w:b/>
          <w:sz w:val="24"/>
        </w:rPr>
        <w:t>Definition</w:t>
      </w:r>
    </w:p>
    <w:p w14:paraId="1A78E168" w14:textId="77777777" w:rsidR="00F50E72" w:rsidRPr="009901A0" w:rsidRDefault="00F50E72" w:rsidP="00F50E72">
      <w:pPr>
        <w:pStyle w:val="BodyText"/>
        <w:rPr>
          <w:color w:val="auto"/>
          <w:sz w:val="24"/>
        </w:rPr>
      </w:pPr>
      <w:r w:rsidRPr="009901A0">
        <w:rPr>
          <w:color w:val="auto"/>
          <w:sz w:val="24"/>
        </w:rPr>
        <w:t>The average rate revenue per property assessment.   </w:t>
      </w:r>
    </w:p>
    <w:p w14:paraId="2A6C0E93" w14:textId="77777777" w:rsidR="00F50E72" w:rsidRPr="00905887" w:rsidRDefault="00F50E72" w:rsidP="00F50E72">
      <w:pPr>
        <w:pStyle w:val="BodyText100ThemeColour"/>
        <w:rPr>
          <w:rFonts w:cstheme="minorHAnsi"/>
          <w:b/>
          <w:sz w:val="24"/>
        </w:rPr>
      </w:pPr>
      <w:r w:rsidRPr="00905887">
        <w:rPr>
          <w:rFonts w:cstheme="minorHAnsi"/>
          <w:b/>
          <w:sz w:val="24"/>
        </w:rPr>
        <w:t>Calculation</w:t>
      </w:r>
    </w:p>
    <w:p w14:paraId="0E77F54C" w14:textId="77777777" w:rsidR="00F50E72" w:rsidRPr="00F50E72" w:rsidRDefault="00F50E72" w:rsidP="00F50E72">
      <w:pPr>
        <w:spacing w:before="0" w:after="0" w:line="276" w:lineRule="auto"/>
        <w:textAlignment w:val="baseline"/>
        <w:rPr>
          <w:rFonts w:cstheme="minorHAnsi"/>
          <w:color w:val="62BB46" w:themeColor="accent3"/>
          <w:sz w:val="21"/>
          <w:szCs w:val="21"/>
        </w:rPr>
      </w:pPr>
      <w:r w:rsidRPr="00F50E72">
        <w:rPr>
          <w:rFonts w:cstheme="minorHAnsi"/>
          <w:color w:val="62BB46" w:themeColor="accent3"/>
          <w:sz w:val="21"/>
          <w:szCs w:val="21"/>
          <w:u w:val="single"/>
        </w:rPr>
        <w:t>Numerator</w:t>
      </w:r>
      <w:r w:rsidRPr="00F50E72">
        <w:rPr>
          <w:rFonts w:cstheme="minorHAnsi"/>
          <w:color w:val="62BB46" w:themeColor="accent3"/>
          <w:sz w:val="21"/>
          <w:szCs w:val="21"/>
        </w:rPr>
        <w:t> </w:t>
      </w:r>
    </w:p>
    <w:p w14:paraId="2B0A1A8F" w14:textId="77777777" w:rsidR="00F50E72" w:rsidRPr="00882BC7" w:rsidRDefault="00F50E72" w:rsidP="00F50E72">
      <w:pPr>
        <w:spacing w:before="0" w:after="240" w:line="276" w:lineRule="auto"/>
        <w:textAlignment w:val="baseline"/>
        <w:rPr>
          <w:rFonts w:cstheme="minorHAnsi"/>
          <w:color w:val="auto"/>
          <w:sz w:val="21"/>
          <w:szCs w:val="21"/>
        </w:rPr>
      </w:pPr>
      <w:r w:rsidRPr="00882BC7">
        <w:rPr>
          <w:rFonts w:cstheme="minorHAnsi"/>
          <w:color w:val="auto"/>
          <w:sz w:val="21"/>
          <w:szCs w:val="21"/>
        </w:rPr>
        <w:t>Total rate revenue</w:t>
      </w:r>
    </w:p>
    <w:p w14:paraId="3DA9B166" w14:textId="77777777" w:rsidR="00F50E72" w:rsidRPr="00F50E72" w:rsidRDefault="00F50E72" w:rsidP="00F50E72">
      <w:pPr>
        <w:spacing w:before="0" w:after="0" w:line="276" w:lineRule="auto"/>
        <w:textAlignment w:val="baseline"/>
        <w:rPr>
          <w:rFonts w:cstheme="minorHAnsi"/>
          <w:color w:val="62BB46" w:themeColor="accent3"/>
          <w:sz w:val="21"/>
          <w:szCs w:val="21"/>
        </w:rPr>
      </w:pPr>
      <w:r w:rsidRPr="00F50E72">
        <w:rPr>
          <w:rFonts w:cstheme="minorHAnsi"/>
          <w:color w:val="62BB46" w:themeColor="accent3"/>
          <w:sz w:val="21"/>
          <w:szCs w:val="21"/>
          <w:u w:val="single"/>
        </w:rPr>
        <w:t>Denominator</w:t>
      </w:r>
      <w:r w:rsidRPr="00F50E72">
        <w:rPr>
          <w:rFonts w:cstheme="minorHAnsi"/>
          <w:color w:val="62BB46" w:themeColor="accent3"/>
          <w:sz w:val="21"/>
          <w:szCs w:val="21"/>
        </w:rPr>
        <w:t> </w:t>
      </w:r>
    </w:p>
    <w:p w14:paraId="32075A8A" w14:textId="77777777" w:rsidR="00F50E72" w:rsidRPr="00882BC7" w:rsidRDefault="00F50E72" w:rsidP="00F50E72">
      <w:pPr>
        <w:spacing w:before="0" w:line="276" w:lineRule="auto"/>
        <w:rPr>
          <w:rFonts w:cstheme="minorHAnsi"/>
          <w:color w:val="auto"/>
          <w:sz w:val="21"/>
          <w:szCs w:val="21"/>
        </w:rPr>
      </w:pPr>
      <w:r w:rsidRPr="00882BC7">
        <w:rPr>
          <w:rFonts w:cstheme="minorHAnsi"/>
          <w:color w:val="auto"/>
          <w:sz w:val="21"/>
          <w:szCs w:val="21"/>
        </w:rPr>
        <w:t>Number of property assessments</w:t>
      </w:r>
    </w:p>
    <w:p w14:paraId="5F293AB8" w14:textId="77777777" w:rsidR="00F50E72" w:rsidRPr="00905887" w:rsidRDefault="00F50E72" w:rsidP="00F50E72">
      <w:pPr>
        <w:pStyle w:val="BodyText100ThemeColour"/>
        <w:rPr>
          <w:rFonts w:cstheme="minorHAnsi"/>
          <w:b/>
          <w:sz w:val="24"/>
        </w:rPr>
      </w:pPr>
      <w:r w:rsidRPr="00905887">
        <w:rPr>
          <w:rFonts w:cstheme="minorHAnsi"/>
          <w:b/>
          <w:sz w:val="24"/>
        </w:rPr>
        <w:t xml:space="preserve">Key terms </w:t>
      </w:r>
    </w:p>
    <w:p w14:paraId="4BBE95D6" w14:textId="77777777" w:rsidR="00F50E72" w:rsidRPr="00F50E72" w:rsidRDefault="00F50E72" w:rsidP="00F50E72">
      <w:pPr>
        <w:spacing w:before="0" w:after="0" w:line="276" w:lineRule="auto"/>
        <w:rPr>
          <w:rFonts w:cstheme="minorHAnsi"/>
          <w:color w:val="62BB46" w:themeColor="accent3"/>
          <w:sz w:val="21"/>
          <w:szCs w:val="21"/>
          <w:u w:val="single"/>
        </w:rPr>
      </w:pPr>
      <w:r w:rsidRPr="00F50E72">
        <w:rPr>
          <w:rFonts w:cstheme="minorHAnsi"/>
          <w:color w:val="62BB46" w:themeColor="accent3"/>
          <w:sz w:val="21"/>
          <w:szCs w:val="21"/>
          <w:u w:val="single"/>
        </w:rPr>
        <w:t>Total rate revenue</w:t>
      </w:r>
    </w:p>
    <w:p w14:paraId="7C7C077D" w14:textId="242E1097" w:rsidR="00F50E72" w:rsidRPr="00176A15" w:rsidRDefault="00F50E72" w:rsidP="00F50E72">
      <w:pPr>
        <w:spacing w:before="0" w:line="276" w:lineRule="auto"/>
        <w:rPr>
          <w:rFonts w:cstheme="minorHAnsi"/>
          <w:color w:val="auto"/>
          <w:sz w:val="21"/>
          <w:szCs w:val="21"/>
        </w:rPr>
      </w:pPr>
      <w:r w:rsidRPr="00176A15">
        <w:rPr>
          <w:rFonts w:cstheme="minorHAnsi"/>
          <w:color w:val="auto"/>
          <w:sz w:val="21"/>
          <w:szCs w:val="21"/>
        </w:rPr>
        <w:t>Is total revenue leviable from general rates</w:t>
      </w:r>
      <w:r w:rsidR="00C37FE3" w:rsidRPr="00176A15">
        <w:rPr>
          <w:rFonts w:cstheme="minorHAnsi"/>
          <w:color w:val="auto"/>
          <w:sz w:val="21"/>
          <w:szCs w:val="21"/>
        </w:rPr>
        <w:t xml:space="preserve">, </w:t>
      </w:r>
      <w:r w:rsidRPr="00176A15">
        <w:rPr>
          <w:rFonts w:cstheme="minorHAnsi"/>
          <w:color w:val="auto"/>
          <w:sz w:val="21"/>
          <w:szCs w:val="21"/>
        </w:rPr>
        <w:t xml:space="preserve">municipal charges </w:t>
      </w:r>
      <w:r w:rsidR="00C37FE3" w:rsidRPr="00176A15">
        <w:rPr>
          <w:rFonts w:cstheme="minorHAnsi"/>
          <w:color w:val="auto"/>
          <w:sz w:val="21"/>
          <w:szCs w:val="21"/>
        </w:rPr>
        <w:t>and supp</w:t>
      </w:r>
      <w:r w:rsidR="007C4E2F" w:rsidRPr="00176A15">
        <w:rPr>
          <w:rFonts w:cstheme="minorHAnsi"/>
          <w:color w:val="auto"/>
          <w:sz w:val="21"/>
          <w:szCs w:val="21"/>
        </w:rPr>
        <w:t xml:space="preserve">lementary </w:t>
      </w:r>
      <w:r w:rsidR="00C97C63" w:rsidRPr="00176A15">
        <w:rPr>
          <w:rFonts w:cstheme="minorHAnsi"/>
          <w:color w:val="auto"/>
          <w:sz w:val="21"/>
          <w:szCs w:val="21"/>
        </w:rPr>
        <w:t>rate</w:t>
      </w:r>
      <w:r w:rsidR="00276161" w:rsidRPr="00176A15">
        <w:rPr>
          <w:rFonts w:cstheme="minorHAnsi"/>
          <w:color w:val="auto"/>
          <w:sz w:val="21"/>
          <w:szCs w:val="21"/>
        </w:rPr>
        <w:t>s</w:t>
      </w:r>
      <w:r w:rsidR="00C97C63" w:rsidRPr="00176A15">
        <w:rPr>
          <w:rFonts w:cstheme="minorHAnsi"/>
          <w:color w:val="auto"/>
          <w:sz w:val="21"/>
          <w:szCs w:val="21"/>
        </w:rPr>
        <w:t xml:space="preserve"> </w:t>
      </w:r>
      <w:r w:rsidRPr="00176A15">
        <w:rPr>
          <w:rFonts w:cstheme="minorHAnsi"/>
          <w:color w:val="auto"/>
          <w:sz w:val="21"/>
          <w:szCs w:val="21"/>
        </w:rPr>
        <w:t>on rateable properties as at 1 July. This excludes service rates and service charges.</w:t>
      </w:r>
    </w:p>
    <w:p w14:paraId="3D383BAC" w14:textId="77777777" w:rsidR="00F50E72" w:rsidRPr="00F50E72" w:rsidRDefault="00F50E72" w:rsidP="00F50E72">
      <w:pPr>
        <w:spacing w:before="0" w:after="0" w:line="276" w:lineRule="auto"/>
        <w:rPr>
          <w:rFonts w:cstheme="minorHAnsi"/>
          <w:color w:val="62BB46" w:themeColor="accent3"/>
          <w:sz w:val="21"/>
          <w:szCs w:val="21"/>
          <w:u w:val="single"/>
        </w:rPr>
      </w:pPr>
      <w:r w:rsidRPr="00F50E72">
        <w:rPr>
          <w:rFonts w:cstheme="minorHAnsi"/>
          <w:color w:val="62BB46" w:themeColor="accent3"/>
          <w:sz w:val="21"/>
          <w:szCs w:val="21"/>
          <w:u w:val="single"/>
        </w:rPr>
        <w:t>Number of property assessments</w:t>
      </w:r>
    </w:p>
    <w:p w14:paraId="315619AA" w14:textId="77777777" w:rsidR="00F50E72" w:rsidRPr="00176A15" w:rsidRDefault="00F50E72" w:rsidP="00F50E72">
      <w:pPr>
        <w:spacing w:before="0" w:after="0" w:line="276" w:lineRule="auto"/>
        <w:rPr>
          <w:rFonts w:cstheme="minorHAnsi"/>
          <w:color w:val="auto"/>
          <w:sz w:val="21"/>
          <w:szCs w:val="21"/>
        </w:rPr>
      </w:pPr>
      <w:r w:rsidRPr="00176A15">
        <w:rPr>
          <w:rFonts w:cstheme="minorHAnsi"/>
          <w:color w:val="auto"/>
          <w:sz w:val="21"/>
          <w:szCs w:val="21"/>
        </w:rPr>
        <w:t>Is the number of rateable properties as at 1 July.</w:t>
      </w:r>
    </w:p>
    <w:p w14:paraId="4F2362FA" w14:textId="77777777" w:rsidR="00F50E72" w:rsidRPr="00905887" w:rsidRDefault="00F50E72" w:rsidP="00F50E72">
      <w:pPr>
        <w:pStyle w:val="BodyText100ThemeColour"/>
        <w:rPr>
          <w:rFonts w:cstheme="minorHAnsi"/>
          <w:b/>
          <w:sz w:val="24"/>
        </w:rPr>
      </w:pPr>
      <w:r w:rsidRPr="00905887">
        <w:rPr>
          <w:rFonts w:cstheme="minorHAnsi"/>
          <w:b/>
          <w:sz w:val="24"/>
        </w:rPr>
        <w:t>Classification</w:t>
      </w:r>
    </w:p>
    <w:p w14:paraId="1B98F0F5" w14:textId="77777777" w:rsidR="00F50E72" w:rsidRPr="003F5E8D" w:rsidRDefault="00F50E72" w:rsidP="00F50E72">
      <w:pPr>
        <w:spacing w:line="276" w:lineRule="auto"/>
        <w:rPr>
          <w:rFonts w:cstheme="minorHAnsi"/>
          <w:color w:val="auto"/>
          <w:sz w:val="21"/>
          <w:szCs w:val="21"/>
        </w:rPr>
      </w:pPr>
      <w:r w:rsidRPr="003F5E8D">
        <w:rPr>
          <w:rFonts w:cstheme="minorHAnsi"/>
          <w:color w:val="auto"/>
          <w:sz w:val="21"/>
          <w:szCs w:val="21"/>
        </w:rPr>
        <w:t xml:space="preserve">Input indicator – Revenue level </w:t>
      </w:r>
    </w:p>
    <w:p w14:paraId="55609C34" w14:textId="77777777" w:rsidR="00F50E72" w:rsidRPr="00905887" w:rsidRDefault="00F50E72" w:rsidP="00F50E72">
      <w:pPr>
        <w:pStyle w:val="BodyText100ThemeColour"/>
        <w:rPr>
          <w:rFonts w:cstheme="minorHAnsi"/>
          <w:b/>
          <w:sz w:val="24"/>
        </w:rPr>
      </w:pPr>
      <w:r w:rsidRPr="00905887">
        <w:rPr>
          <w:rFonts w:cstheme="minorHAnsi"/>
          <w:b/>
          <w:sz w:val="24"/>
        </w:rPr>
        <w:t>Data source</w:t>
      </w:r>
    </w:p>
    <w:p w14:paraId="76554F61" w14:textId="77777777" w:rsidR="00F50E72" w:rsidRPr="00F50E72" w:rsidRDefault="00F50E72" w:rsidP="00F50E72">
      <w:pPr>
        <w:spacing w:before="0" w:after="0" w:line="276" w:lineRule="auto"/>
        <w:rPr>
          <w:rFonts w:cstheme="minorHAnsi"/>
          <w:color w:val="62BB46" w:themeColor="accent3"/>
          <w:sz w:val="21"/>
          <w:szCs w:val="21"/>
          <w:u w:val="single"/>
        </w:rPr>
      </w:pPr>
      <w:r w:rsidRPr="00F50E72">
        <w:rPr>
          <w:rFonts w:cstheme="minorHAnsi"/>
          <w:color w:val="62BB46" w:themeColor="accent3"/>
          <w:sz w:val="21"/>
          <w:szCs w:val="21"/>
          <w:u w:val="single"/>
        </w:rPr>
        <w:t>Numerator</w:t>
      </w:r>
    </w:p>
    <w:p w14:paraId="41D329EF" w14:textId="5AA4BE22" w:rsidR="00F50E72" w:rsidRPr="003F5E8D" w:rsidRDefault="00F50E72" w:rsidP="00F50E72">
      <w:pPr>
        <w:spacing w:before="0" w:after="240" w:line="276" w:lineRule="auto"/>
        <w:rPr>
          <w:rFonts w:cstheme="minorHAnsi"/>
          <w:color w:val="auto"/>
          <w:sz w:val="21"/>
          <w:szCs w:val="21"/>
        </w:rPr>
      </w:pPr>
      <w:r w:rsidRPr="003F5E8D">
        <w:rPr>
          <w:rFonts w:cstheme="minorHAnsi"/>
          <w:color w:val="auto"/>
          <w:sz w:val="21"/>
          <w:szCs w:val="21"/>
        </w:rPr>
        <w:t>Council financial statements and forecast total rate revenue based on the amount raised in the annual budget and underlying the financial statements (</w:t>
      </w:r>
      <w:r w:rsidR="004020DF">
        <w:rPr>
          <w:rFonts w:cstheme="minorHAnsi"/>
          <w:color w:val="auto"/>
          <w:sz w:val="21"/>
          <w:szCs w:val="21"/>
        </w:rPr>
        <w:t>Financial Plan</w:t>
      </w:r>
      <w:r w:rsidRPr="003F5E8D">
        <w:rPr>
          <w:rFonts w:cstheme="minorHAnsi"/>
          <w:color w:val="auto"/>
          <w:sz w:val="21"/>
          <w:szCs w:val="21"/>
        </w:rPr>
        <w:t>)</w:t>
      </w:r>
    </w:p>
    <w:p w14:paraId="5CFC8CAA" w14:textId="77777777" w:rsidR="00F50E72" w:rsidRPr="00F50E72" w:rsidRDefault="00F50E72" w:rsidP="00F50E72">
      <w:pPr>
        <w:spacing w:before="0" w:after="0" w:line="276" w:lineRule="auto"/>
        <w:rPr>
          <w:rFonts w:cstheme="minorHAnsi"/>
          <w:color w:val="62BB46" w:themeColor="accent3"/>
          <w:sz w:val="21"/>
          <w:szCs w:val="21"/>
          <w:u w:val="single"/>
        </w:rPr>
      </w:pPr>
      <w:r w:rsidRPr="00F50E72">
        <w:rPr>
          <w:rFonts w:cstheme="minorHAnsi"/>
          <w:color w:val="62BB46" w:themeColor="accent3"/>
          <w:sz w:val="21"/>
          <w:szCs w:val="21"/>
          <w:u w:val="single"/>
        </w:rPr>
        <w:t>Denominator</w:t>
      </w:r>
    </w:p>
    <w:p w14:paraId="5FAD439A" w14:textId="2888DCF3" w:rsidR="00F50E72" w:rsidRPr="00D53B07" w:rsidRDefault="00F50E72" w:rsidP="00491FA1">
      <w:pPr>
        <w:spacing w:before="0" w:line="276" w:lineRule="auto"/>
        <w:rPr>
          <w:rFonts w:cstheme="minorHAnsi"/>
          <w:color w:val="auto"/>
          <w:sz w:val="21"/>
          <w:szCs w:val="21"/>
        </w:rPr>
      </w:pPr>
      <w:r w:rsidRPr="00D53B07">
        <w:rPr>
          <w:rFonts w:cstheme="minorHAnsi"/>
          <w:color w:val="auto"/>
          <w:sz w:val="21"/>
          <w:szCs w:val="21"/>
        </w:rPr>
        <w:t>Annual budget and forecast number of property assessments based on the number in the annual budget and underlying the financial statements (</w:t>
      </w:r>
      <w:r w:rsidR="004020DF">
        <w:rPr>
          <w:rFonts w:cstheme="minorHAnsi"/>
          <w:color w:val="auto"/>
          <w:sz w:val="21"/>
          <w:szCs w:val="21"/>
        </w:rPr>
        <w:t>Financial Plan</w:t>
      </w:r>
      <w:r w:rsidRPr="00D53B07">
        <w:rPr>
          <w:rFonts w:cstheme="minorHAnsi"/>
          <w:color w:val="auto"/>
          <w:sz w:val="21"/>
          <w:szCs w:val="21"/>
        </w:rPr>
        <w:t>)</w:t>
      </w:r>
    </w:p>
    <w:p w14:paraId="15074FBA" w14:textId="77777777" w:rsidR="00F50E72" w:rsidRPr="001F12D1" w:rsidRDefault="00F50E72" w:rsidP="00F50E72">
      <w:pPr>
        <w:pStyle w:val="BodyText100ThemeColour"/>
        <w:rPr>
          <w:rFonts w:cstheme="minorHAnsi"/>
          <w:b/>
          <w:bCs/>
          <w:sz w:val="24"/>
          <w:szCs w:val="24"/>
        </w:rPr>
      </w:pPr>
      <w:r w:rsidRPr="001F12D1">
        <w:rPr>
          <w:rFonts w:cstheme="minorHAnsi"/>
          <w:b/>
          <w:bCs/>
          <w:sz w:val="24"/>
          <w:szCs w:val="24"/>
        </w:rPr>
        <w:t>Audit</w:t>
      </w:r>
    </w:p>
    <w:p w14:paraId="548A51CF" w14:textId="77777777" w:rsidR="00F50E72" w:rsidRPr="003E1F18" w:rsidRDefault="00F50E72" w:rsidP="003E1F18">
      <w:pPr>
        <w:spacing w:before="0" w:after="0" w:line="276" w:lineRule="auto"/>
        <w:rPr>
          <w:rFonts w:cstheme="minorHAnsi"/>
          <w:bCs/>
          <w:iCs/>
          <w:color w:val="62BB46" w:themeColor="accent3"/>
          <w:sz w:val="21"/>
          <w:szCs w:val="21"/>
          <w:u w:val="single"/>
        </w:rPr>
      </w:pPr>
      <w:r w:rsidRPr="003E1F18">
        <w:rPr>
          <w:rFonts w:cstheme="minorHAnsi"/>
          <w:bCs/>
          <w:iCs/>
          <w:color w:val="62BB46" w:themeColor="accent3"/>
          <w:sz w:val="21"/>
          <w:szCs w:val="21"/>
          <w:u w:val="single"/>
        </w:rPr>
        <w:t>Evidence</w:t>
      </w:r>
    </w:p>
    <w:p w14:paraId="597157BA" w14:textId="77777777" w:rsidR="00F50E72" w:rsidRPr="00491FA1" w:rsidRDefault="00F50E72" w:rsidP="003E1F18">
      <w:pPr>
        <w:spacing w:before="0" w:line="276" w:lineRule="auto"/>
        <w:rPr>
          <w:rFonts w:cstheme="minorHAnsi"/>
          <w:bCs/>
          <w:iCs/>
          <w:color w:val="auto"/>
          <w:sz w:val="21"/>
          <w:szCs w:val="21"/>
        </w:rPr>
      </w:pPr>
      <w:r w:rsidRPr="00491FA1">
        <w:rPr>
          <w:rFonts w:cstheme="minorHAnsi"/>
          <w:bCs/>
          <w:iCs/>
          <w:color w:val="auto"/>
          <w:sz w:val="21"/>
          <w:szCs w:val="21"/>
        </w:rPr>
        <w:t>Total rate revenue per the general ledger, which should be reconciled to the rates ledger</w:t>
      </w:r>
    </w:p>
    <w:p w14:paraId="6C3F5921" w14:textId="77777777" w:rsidR="00F50E72" w:rsidRPr="00491FA1" w:rsidRDefault="00F50E72" w:rsidP="003E1F18">
      <w:pPr>
        <w:spacing w:before="0" w:after="0" w:line="276" w:lineRule="auto"/>
        <w:rPr>
          <w:rFonts w:cstheme="minorHAnsi"/>
          <w:color w:val="auto"/>
          <w:sz w:val="21"/>
          <w:szCs w:val="21"/>
        </w:rPr>
      </w:pPr>
      <w:r w:rsidRPr="00491FA1">
        <w:rPr>
          <w:rFonts w:cstheme="minorHAnsi"/>
          <w:bCs/>
          <w:iCs/>
          <w:color w:val="auto"/>
          <w:sz w:val="21"/>
          <w:szCs w:val="21"/>
        </w:rPr>
        <w:t>Total number of property assessments from the rates ledger</w:t>
      </w:r>
    </w:p>
    <w:p w14:paraId="554B29AB" w14:textId="77777777" w:rsidR="00F50E72" w:rsidRPr="00905887" w:rsidRDefault="00F50E72" w:rsidP="00F50E72">
      <w:pPr>
        <w:pStyle w:val="BodyText100ThemeColour"/>
        <w:rPr>
          <w:rFonts w:cstheme="minorHAnsi"/>
          <w:b/>
          <w:sz w:val="24"/>
        </w:rPr>
      </w:pPr>
      <w:r w:rsidRPr="00905887">
        <w:rPr>
          <w:rFonts w:cstheme="minorHAnsi"/>
          <w:b/>
          <w:sz w:val="24"/>
        </w:rPr>
        <w:t>Data use / Community outcome</w:t>
      </w:r>
    </w:p>
    <w:p w14:paraId="3F8A6781" w14:textId="77777777" w:rsidR="00F50E72" w:rsidRPr="00DD6C09" w:rsidRDefault="00F50E72" w:rsidP="00343BCB">
      <w:pPr>
        <w:pStyle w:val="BodyText100ThemeColour"/>
        <w:spacing w:line="276" w:lineRule="auto"/>
        <w:rPr>
          <w:rFonts w:cstheme="minorHAnsi"/>
          <w:color w:val="auto"/>
          <w:sz w:val="21"/>
          <w:szCs w:val="21"/>
          <w:lang w:eastAsia="en-AU"/>
        </w:rPr>
      </w:pPr>
      <w:r w:rsidRPr="00DD6C09">
        <w:rPr>
          <w:rFonts w:cstheme="minorHAnsi"/>
          <w:color w:val="auto"/>
          <w:sz w:val="21"/>
          <w:szCs w:val="21"/>
          <w:lang w:eastAsia="en-AU"/>
        </w:rPr>
        <w:t xml:space="preserve">Assessment of whether resources are being used efficiently to deliver services. </w:t>
      </w:r>
    </w:p>
    <w:p w14:paraId="3BB1864C" w14:textId="77777777" w:rsidR="00F50E72" w:rsidRPr="00905887" w:rsidRDefault="00F50E72" w:rsidP="00F50E72">
      <w:pPr>
        <w:pStyle w:val="BodyText100ThemeColour"/>
        <w:rPr>
          <w:rFonts w:cstheme="minorHAnsi"/>
          <w:b/>
          <w:sz w:val="24"/>
        </w:rPr>
      </w:pPr>
      <w:r w:rsidRPr="00905887">
        <w:rPr>
          <w:rFonts w:cstheme="minorHAnsi"/>
          <w:b/>
          <w:sz w:val="24"/>
        </w:rPr>
        <w:t>Suitability for target setting</w:t>
      </w:r>
    </w:p>
    <w:p w14:paraId="2479E18F" w14:textId="77777777" w:rsidR="00F50E72" w:rsidRPr="00DD6C09" w:rsidRDefault="00F50E72" w:rsidP="00343BCB">
      <w:pPr>
        <w:spacing w:before="0" w:after="0" w:line="276" w:lineRule="auto"/>
        <w:rPr>
          <w:rFonts w:cstheme="minorHAnsi"/>
          <w:b/>
          <w:bCs/>
          <w:color w:val="auto"/>
          <w:sz w:val="21"/>
          <w:szCs w:val="21"/>
        </w:rPr>
      </w:pPr>
      <w:r w:rsidRPr="00DD6C09">
        <w:rPr>
          <w:rFonts w:cstheme="minorHAnsi"/>
          <w:b/>
          <w:bCs/>
          <w:color w:val="auto"/>
          <w:sz w:val="21"/>
          <w:szCs w:val="21"/>
        </w:rPr>
        <w:t>High</w:t>
      </w:r>
    </w:p>
    <w:p w14:paraId="72CEFD84" w14:textId="77777777" w:rsidR="00F50E72" w:rsidRPr="00DD6C09" w:rsidRDefault="00F50E72" w:rsidP="00343BCB">
      <w:pPr>
        <w:spacing w:before="0" w:after="0" w:line="276" w:lineRule="auto"/>
        <w:rPr>
          <w:rFonts w:cstheme="minorHAnsi"/>
          <w:color w:val="auto"/>
        </w:rPr>
      </w:pPr>
      <w:r w:rsidRPr="00DD6C09">
        <w:rPr>
          <w:rFonts w:cstheme="minorHAnsi"/>
          <w:color w:val="auto"/>
          <w:sz w:val="21"/>
          <w:szCs w:val="21"/>
        </w:rPr>
        <w:t>Data is stable, and council has direct influence over the outcome.</w:t>
      </w:r>
      <w:r w:rsidRPr="00DD6C09">
        <w:rPr>
          <w:rFonts w:cstheme="minorHAnsi"/>
          <w:color w:val="auto"/>
        </w:rPr>
        <w:t xml:space="preserve">  </w:t>
      </w:r>
    </w:p>
    <w:p w14:paraId="09E0B79A" w14:textId="77777777" w:rsidR="00F50E72" w:rsidRPr="00905887" w:rsidRDefault="00F50E72" w:rsidP="00F50E72">
      <w:pPr>
        <w:pStyle w:val="BodyText100ThemeColour"/>
        <w:rPr>
          <w:rFonts w:cstheme="minorHAnsi"/>
          <w:b/>
          <w:sz w:val="24"/>
        </w:rPr>
      </w:pPr>
      <w:r w:rsidRPr="00905887">
        <w:rPr>
          <w:rFonts w:cstheme="minorHAnsi"/>
          <w:b/>
          <w:sz w:val="24"/>
        </w:rPr>
        <w:t>Related to</w:t>
      </w:r>
    </w:p>
    <w:p w14:paraId="0CF05229" w14:textId="77777777" w:rsidR="00F50E72" w:rsidRPr="00A11B09" w:rsidRDefault="00F50E72" w:rsidP="00343BCB">
      <w:pPr>
        <w:spacing w:before="0" w:after="0" w:line="276" w:lineRule="auto"/>
        <w:rPr>
          <w:rFonts w:cstheme="minorHAnsi"/>
          <w:color w:val="auto"/>
          <w:sz w:val="21"/>
          <w:szCs w:val="21"/>
        </w:rPr>
      </w:pPr>
      <w:r w:rsidRPr="00A11B09">
        <w:rPr>
          <w:rFonts w:cstheme="minorHAnsi"/>
          <w:color w:val="auto"/>
          <w:sz w:val="21"/>
          <w:szCs w:val="21"/>
        </w:rPr>
        <w:t>E2 – Expenses per property assessment</w:t>
      </w:r>
    </w:p>
    <w:p w14:paraId="7A8C9FBF" w14:textId="77777777" w:rsidR="00F50E72" w:rsidRPr="00905887" w:rsidRDefault="00F50E72" w:rsidP="00F50E72">
      <w:pPr>
        <w:pStyle w:val="BodyText100ThemeColour"/>
        <w:rPr>
          <w:rFonts w:cstheme="minorHAnsi"/>
          <w:b/>
          <w:sz w:val="24"/>
        </w:rPr>
      </w:pPr>
      <w:r w:rsidRPr="00905887">
        <w:rPr>
          <w:rFonts w:cstheme="minorHAnsi"/>
          <w:b/>
          <w:sz w:val="24"/>
        </w:rPr>
        <w:t>Further information</w:t>
      </w:r>
    </w:p>
    <w:p w14:paraId="7FD94CB5" w14:textId="2F5C2221" w:rsidR="00F50E72" w:rsidRPr="00A11B09" w:rsidRDefault="00F50E72" w:rsidP="00343BCB">
      <w:pPr>
        <w:spacing w:before="0" w:after="0" w:line="276" w:lineRule="auto"/>
        <w:rPr>
          <w:rFonts w:cstheme="minorHAnsi"/>
          <w:color w:val="auto"/>
          <w:sz w:val="21"/>
          <w:szCs w:val="21"/>
        </w:rPr>
      </w:pPr>
      <w:r w:rsidRPr="007D090D">
        <w:rPr>
          <w:rFonts w:cstheme="minorHAnsi"/>
          <w:color w:val="auto"/>
          <w:sz w:val="21"/>
          <w:szCs w:val="21"/>
        </w:rPr>
        <w:t>Local Government (Planning and Reporting) Regulations 20</w:t>
      </w:r>
      <w:r w:rsidR="007D090D" w:rsidRPr="007D090D">
        <w:rPr>
          <w:rFonts w:cstheme="minorHAnsi"/>
          <w:color w:val="auto"/>
          <w:sz w:val="21"/>
          <w:szCs w:val="21"/>
        </w:rPr>
        <w:t>20</w:t>
      </w:r>
      <w:r w:rsidRPr="007D090D">
        <w:rPr>
          <w:rFonts w:cstheme="minorHAnsi"/>
          <w:color w:val="auto"/>
          <w:sz w:val="21"/>
          <w:szCs w:val="21"/>
        </w:rPr>
        <w:t xml:space="preserve"> – Schedule 3 Part 3 Indicator 5</w:t>
      </w:r>
      <w:r w:rsidR="007D090D" w:rsidRPr="007D090D">
        <w:rPr>
          <w:rFonts w:cstheme="minorHAnsi"/>
          <w:color w:val="auto"/>
          <w:sz w:val="21"/>
          <w:szCs w:val="21"/>
        </w:rPr>
        <w:t>b</w:t>
      </w:r>
      <w:r w:rsidRPr="007D090D">
        <w:rPr>
          <w:rFonts w:cstheme="minorHAnsi"/>
          <w:color w:val="auto"/>
          <w:sz w:val="21"/>
          <w:szCs w:val="21"/>
        </w:rPr>
        <w:t xml:space="preserve"> (Page </w:t>
      </w:r>
      <w:r w:rsidR="007D090D" w:rsidRPr="007D090D">
        <w:rPr>
          <w:rFonts w:cstheme="minorHAnsi"/>
          <w:color w:val="auto"/>
          <w:sz w:val="21"/>
          <w:szCs w:val="21"/>
        </w:rPr>
        <w:t>54</w:t>
      </w:r>
      <w:r w:rsidRPr="007D090D">
        <w:rPr>
          <w:rFonts w:cstheme="minorHAnsi"/>
          <w:color w:val="auto"/>
          <w:sz w:val="21"/>
          <w:szCs w:val="21"/>
        </w:rPr>
        <w:t>)</w:t>
      </w:r>
    </w:p>
    <w:p w14:paraId="4E60B25D" w14:textId="77777777" w:rsidR="00F50E72" w:rsidRPr="00905887" w:rsidRDefault="00F50E72" w:rsidP="00F50E72">
      <w:pPr>
        <w:pStyle w:val="BodyText100ThemeColour"/>
        <w:rPr>
          <w:rFonts w:cstheme="minorHAnsi"/>
          <w:b/>
          <w:sz w:val="24"/>
        </w:rPr>
      </w:pPr>
      <w:r w:rsidRPr="00905887">
        <w:rPr>
          <w:rFonts w:cstheme="minorHAnsi"/>
          <w:b/>
          <w:sz w:val="24"/>
        </w:rPr>
        <w:t>Notes or Case Studies</w:t>
      </w:r>
    </w:p>
    <w:p w14:paraId="6EA7884D" w14:textId="0AF66E4A" w:rsidR="00806E58" w:rsidRPr="00A11B09" w:rsidRDefault="00F50E72" w:rsidP="00F50E72">
      <w:pPr>
        <w:spacing w:line="276" w:lineRule="auto"/>
        <w:rPr>
          <w:rFonts w:cstheme="minorHAnsi"/>
          <w:color w:val="auto"/>
          <w:sz w:val="21"/>
          <w:szCs w:val="21"/>
        </w:rPr>
      </w:pPr>
      <w:r w:rsidRPr="00A11B09">
        <w:rPr>
          <w:rFonts w:cstheme="minorHAnsi"/>
          <w:color w:val="auto"/>
          <w:sz w:val="21"/>
          <w:szCs w:val="21"/>
        </w:rPr>
        <w:t>None</w:t>
      </w:r>
    </w:p>
    <w:p w14:paraId="2AF1C2AF" w14:textId="77777777" w:rsidR="00806E58" w:rsidRDefault="00806E58">
      <w:pPr>
        <w:spacing w:before="0" w:line="276" w:lineRule="auto"/>
        <w:rPr>
          <w:rFonts w:cstheme="minorHAnsi"/>
          <w:sz w:val="21"/>
          <w:szCs w:val="21"/>
        </w:rPr>
      </w:pPr>
      <w:r>
        <w:rPr>
          <w:rFonts w:cstheme="minorHAnsi"/>
          <w:sz w:val="21"/>
          <w:szCs w:val="21"/>
        </w:rPr>
        <w:br w:type="page"/>
      </w:r>
    </w:p>
    <w:p w14:paraId="592D74F6" w14:textId="77AAE56C" w:rsidR="00F23450" w:rsidRPr="00AF42FD" w:rsidRDefault="00414C23" w:rsidP="00AF42FD">
      <w:pPr>
        <w:pStyle w:val="Heading1"/>
        <w:rPr>
          <w:rFonts w:cstheme="minorHAnsi"/>
          <w:i/>
          <w:iCs/>
          <w:sz w:val="21"/>
          <w:szCs w:val="21"/>
        </w:rPr>
        <w:sectPr w:rsidR="00F23450" w:rsidRPr="00AF42FD" w:rsidSect="00E857E2">
          <w:type w:val="continuous"/>
          <w:pgSz w:w="11906" w:h="16838" w:code="9"/>
          <w:pgMar w:top="1134" w:right="1701" w:bottom="1134" w:left="1134" w:header="709" w:footer="346" w:gutter="0"/>
          <w:cols w:num="2" w:space="708"/>
          <w:titlePg/>
          <w:docGrid w:linePitch="360"/>
        </w:sectPr>
      </w:pPr>
      <w:bookmarkStart w:id="189" w:name="_Toc96088571"/>
      <w:r w:rsidRPr="00AF42FD">
        <w:rPr>
          <w:i/>
          <w:iCs/>
          <w:noProof/>
          <w:color w:val="FFFFFF" w:themeColor="background1"/>
          <w:sz w:val="44"/>
          <w:szCs w:val="40"/>
        </w:rPr>
        <w:t>Liquidity</w:t>
      </w:r>
      <w:r w:rsidR="00135AD1" w:rsidRPr="00AF42FD">
        <w:rPr>
          <w:i/>
          <w:iCs/>
          <w:noProof/>
        </w:rPr>
        <w:drawing>
          <wp:anchor distT="0" distB="0" distL="114300" distR="114300" simplePos="0" relativeHeight="251657216" behindDoc="1" locked="0" layoutInCell="1" allowOverlap="1" wp14:anchorId="65BCA006" wp14:editId="3CF002DC">
            <wp:simplePos x="0" y="0"/>
            <wp:positionH relativeFrom="page">
              <wp:align>right</wp:align>
            </wp:positionH>
            <wp:positionV relativeFrom="page">
              <wp:align>top</wp:align>
            </wp:positionV>
            <wp:extent cx="7553325" cy="18288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bookmarkEnd w:id="189"/>
    </w:p>
    <w:p w14:paraId="7F6E11B8" w14:textId="77777777" w:rsidR="00F23450" w:rsidRDefault="00F23450">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23450" w14:paraId="2F143312" w14:textId="77777777" w:rsidTr="0066738B">
        <w:trPr>
          <w:trHeight w:val="1229"/>
        </w:trPr>
        <w:tc>
          <w:tcPr>
            <w:tcW w:w="2426" w:type="dxa"/>
          </w:tcPr>
          <w:p w14:paraId="219A2A50" w14:textId="5442BF2F" w:rsidR="00F23450" w:rsidRPr="006B535D" w:rsidRDefault="00F23450" w:rsidP="0066738B">
            <w:pPr>
              <w:rPr>
                <w:rFonts w:ascii="Arial Nova" w:hAnsi="Arial Nova"/>
                <w:b/>
                <w:bCs/>
              </w:rPr>
            </w:pPr>
            <w:r>
              <w:rPr>
                <w:rFonts w:ascii="Arial Nova" w:hAnsi="Arial Nova"/>
                <w:b/>
                <w:bCs/>
                <w:sz w:val="44"/>
                <w:szCs w:val="48"/>
              </w:rPr>
              <w:t>L</w:t>
            </w:r>
          </w:p>
        </w:tc>
        <w:tc>
          <w:tcPr>
            <w:tcW w:w="7945" w:type="dxa"/>
          </w:tcPr>
          <w:p w14:paraId="7D4DDC95" w14:textId="755A96DA" w:rsidR="00F23450" w:rsidRDefault="00DB18F7" w:rsidP="0066738B">
            <w:pPr>
              <w:jc w:val="right"/>
              <w:rPr>
                <w:rFonts w:ascii="Arial Nova" w:hAnsi="Arial Nova"/>
              </w:rPr>
            </w:pPr>
            <w:r w:rsidRPr="00BF1C44">
              <w:rPr>
                <w:rFonts w:asciiTheme="minorHAnsi" w:hAnsiTheme="minorHAnsi" w:cstheme="minorHAnsi"/>
                <w:color w:val="498C33" w:themeColor="accent3" w:themeShade="BF"/>
                <w:sz w:val="28"/>
              </w:rPr>
              <w:t xml:space="preserve">Measures whether a council </w:t>
            </w:r>
            <w:r w:rsidR="00FD312A" w:rsidRPr="00BF1C44">
              <w:rPr>
                <w:rFonts w:asciiTheme="minorHAnsi" w:hAnsiTheme="minorHAnsi" w:cstheme="minorHAnsi"/>
                <w:color w:val="498C33" w:themeColor="accent3" w:themeShade="BF"/>
                <w:sz w:val="28"/>
              </w:rPr>
              <w:t>can</w:t>
            </w:r>
            <w:r w:rsidR="00BF1C44">
              <w:rPr>
                <w:rFonts w:asciiTheme="minorHAnsi" w:hAnsiTheme="minorHAnsi" w:cstheme="minorHAnsi"/>
                <w:color w:val="498C33" w:themeColor="accent3" w:themeShade="BF"/>
                <w:sz w:val="28"/>
              </w:rPr>
              <w:t xml:space="preserve"> generate sufficient cash to pay bills on time</w:t>
            </w:r>
            <w:r w:rsidRPr="00DB18F7">
              <w:rPr>
                <w:rFonts w:asciiTheme="minorHAnsi" w:hAnsiTheme="minorHAnsi" w:cstheme="minorHAnsi"/>
                <w:color w:val="498C33" w:themeColor="accent3" w:themeShade="BF"/>
                <w:sz w:val="28"/>
              </w:rPr>
              <w:t>.</w:t>
            </w:r>
          </w:p>
        </w:tc>
      </w:tr>
    </w:tbl>
    <w:p w14:paraId="771E9790" w14:textId="77777777" w:rsidR="00DE15DE" w:rsidRPr="00DE15DE" w:rsidRDefault="00DE15DE" w:rsidP="00DE15DE">
      <w:pPr>
        <w:pStyle w:val="Heading1"/>
        <w:pageBreakBefore w:val="0"/>
        <w:spacing w:before="0" w:after="360" w:line="440" w:lineRule="exact"/>
        <w:rPr>
          <w:rFonts w:asciiTheme="minorHAnsi" w:hAnsiTheme="minorHAnsi" w:cstheme="minorHAnsi"/>
          <w:b w:val="0"/>
          <w:color w:val="201547" w:themeColor="text2"/>
          <w:kern w:val="32"/>
          <w:sz w:val="32"/>
          <w:lang w:eastAsia="en-AU"/>
        </w:rPr>
      </w:pPr>
      <w:bookmarkStart w:id="190" w:name="_Toc32323340"/>
      <w:bookmarkStart w:id="191" w:name="_Toc96088572"/>
      <w:r w:rsidRPr="00DE15DE">
        <w:rPr>
          <w:rFonts w:asciiTheme="minorHAnsi" w:hAnsiTheme="minorHAnsi" w:cstheme="minorHAnsi"/>
          <w:b w:val="0"/>
          <w:color w:val="201547" w:themeColor="text2"/>
          <w:kern w:val="32"/>
          <w:sz w:val="32"/>
          <w:lang w:eastAsia="en-AU"/>
        </w:rPr>
        <w:t>L1 – Current assets compared to current liabilities (Audited)</w:t>
      </w:r>
      <w:bookmarkEnd w:id="190"/>
      <w:bookmarkEnd w:id="191"/>
    </w:p>
    <w:p w14:paraId="6BA95849" w14:textId="77777777" w:rsidR="00DE15DE" w:rsidRPr="00905887" w:rsidRDefault="00DE15DE" w:rsidP="00DE15DE">
      <w:pPr>
        <w:pStyle w:val="BodyText100ThemeColour"/>
        <w:rPr>
          <w:rFonts w:cstheme="minorHAnsi"/>
          <w:b/>
          <w:sz w:val="24"/>
        </w:rPr>
      </w:pPr>
      <w:r w:rsidRPr="00905887">
        <w:rPr>
          <w:rFonts w:cstheme="minorHAnsi"/>
          <w:b/>
          <w:sz w:val="24"/>
        </w:rPr>
        <w:t>Definition</w:t>
      </w:r>
    </w:p>
    <w:p w14:paraId="5AACD4CA" w14:textId="77777777" w:rsidR="00DE15DE" w:rsidRPr="001B4E67" w:rsidRDefault="00DE15DE" w:rsidP="00DE15DE">
      <w:pPr>
        <w:pStyle w:val="BodyText"/>
        <w:rPr>
          <w:b/>
          <w:color w:val="auto"/>
        </w:rPr>
      </w:pPr>
      <w:r w:rsidRPr="00D53B07">
        <w:rPr>
          <w:rStyle w:val="normaltextrun1"/>
          <w:rFonts w:cstheme="minorHAnsi"/>
          <w:color w:val="auto"/>
          <w:sz w:val="24"/>
          <w:szCs w:val="24"/>
        </w:rPr>
        <w:t>Current assets as a percentage of current liabilities</w:t>
      </w:r>
      <w:r w:rsidRPr="002245C7">
        <w:rPr>
          <w:rStyle w:val="normaltextrun1"/>
          <w:rFonts w:cstheme="minorHAnsi"/>
          <w:color w:val="363534"/>
          <w:sz w:val="24"/>
          <w:szCs w:val="24"/>
        </w:rPr>
        <w:t>.</w:t>
      </w:r>
      <w:r w:rsidRPr="001B4E67">
        <w:rPr>
          <w:rStyle w:val="normaltextrun1"/>
          <w:rFonts w:cstheme="minorHAnsi"/>
          <w:color w:val="auto"/>
          <w:sz w:val="24"/>
          <w:szCs w:val="22"/>
        </w:rPr>
        <w:t xml:space="preserve">  </w:t>
      </w:r>
      <w:r w:rsidRPr="001B4E67">
        <w:rPr>
          <w:rStyle w:val="eop"/>
          <w:rFonts w:cstheme="minorHAnsi"/>
          <w:color w:val="auto"/>
          <w:szCs w:val="22"/>
        </w:rPr>
        <w:t> </w:t>
      </w:r>
    </w:p>
    <w:p w14:paraId="336C355B" w14:textId="77777777" w:rsidR="00DE15DE" w:rsidRPr="00905887" w:rsidRDefault="00DE15DE" w:rsidP="00DE15DE">
      <w:pPr>
        <w:pStyle w:val="BodyText100ThemeColour"/>
        <w:rPr>
          <w:rFonts w:cstheme="minorHAnsi"/>
          <w:b/>
          <w:sz w:val="24"/>
        </w:rPr>
      </w:pPr>
      <w:r w:rsidRPr="00905887">
        <w:rPr>
          <w:rFonts w:cstheme="minorHAnsi"/>
          <w:b/>
          <w:sz w:val="24"/>
        </w:rPr>
        <w:t>Calculation</w:t>
      </w:r>
    </w:p>
    <w:p w14:paraId="5947B415" w14:textId="77777777" w:rsidR="00DE15DE" w:rsidRPr="004D5133" w:rsidRDefault="00DE15DE" w:rsidP="00DE15DE">
      <w:pPr>
        <w:pStyle w:val="paragraph"/>
        <w:spacing w:line="276" w:lineRule="auto"/>
        <w:textAlignment w:val="baseline"/>
        <w:rPr>
          <w:rFonts w:asciiTheme="minorHAnsi" w:hAnsiTheme="minorHAnsi" w:cstheme="minorHAnsi"/>
          <w:color w:val="62BB46" w:themeColor="accent3"/>
          <w:sz w:val="21"/>
          <w:szCs w:val="21"/>
        </w:rPr>
      </w:pPr>
      <w:r w:rsidRPr="004D5133">
        <w:rPr>
          <w:rStyle w:val="normaltextrun1"/>
          <w:rFonts w:asciiTheme="minorHAnsi" w:hAnsiTheme="minorHAnsi" w:cstheme="minorHAnsi"/>
          <w:color w:val="62BB46" w:themeColor="accent3"/>
          <w:sz w:val="21"/>
          <w:szCs w:val="21"/>
          <w:u w:val="single"/>
        </w:rPr>
        <w:t>Numerator</w:t>
      </w:r>
      <w:r w:rsidRPr="004D5133">
        <w:rPr>
          <w:rStyle w:val="eop"/>
          <w:rFonts w:asciiTheme="minorHAnsi" w:hAnsiTheme="minorHAnsi" w:cstheme="minorHAnsi"/>
          <w:color w:val="62BB46" w:themeColor="accent3"/>
          <w:sz w:val="21"/>
          <w:szCs w:val="21"/>
        </w:rPr>
        <w:t> </w:t>
      </w:r>
    </w:p>
    <w:p w14:paraId="2ED4632B" w14:textId="77777777" w:rsidR="00DE15DE" w:rsidRPr="00D53B07" w:rsidRDefault="00DE15DE" w:rsidP="00DE15DE">
      <w:pPr>
        <w:pStyle w:val="paragraph"/>
        <w:spacing w:after="240" w:line="276" w:lineRule="auto"/>
        <w:textAlignment w:val="baseline"/>
        <w:rPr>
          <w:rFonts w:asciiTheme="minorHAnsi" w:hAnsiTheme="minorHAnsi" w:cstheme="minorHAnsi"/>
          <w:sz w:val="21"/>
          <w:szCs w:val="21"/>
        </w:rPr>
      </w:pPr>
      <w:r w:rsidRPr="00D53B07">
        <w:rPr>
          <w:rStyle w:val="normaltextrun1"/>
          <w:rFonts w:asciiTheme="minorHAnsi" w:hAnsiTheme="minorHAnsi" w:cstheme="minorHAnsi"/>
          <w:sz w:val="21"/>
          <w:szCs w:val="21"/>
        </w:rPr>
        <w:t>Current assets</w:t>
      </w:r>
    </w:p>
    <w:p w14:paraId="24ED44C9" w14:textId="77777777" w:rsidR="00DE15DE" w:rsidRPr="004D5133" w:rsidRDefault="00DE15DE" w:rsidP="00DE15DE">
      <w:pPr>
        <w:pStyle w:val="paragraph"/>
        <w:spacing w:line="276" w:lineRule="auto"/>
        <w:textAlignment w:val="baseline"/>
        <w:rPr>
          <w:rFonts w:asciiTheme="minorHAnsi" w:hAnsiTheme="minorHAnsi" w:cstheme="minorHAnsi"/>
          <w:color w:val="62BB46" w:themeColor="accent3"/>
          <w:sz w:val="21"/>
          <w:szCs w:val="21"/>
        </w:rPr>
      </w:pPr>
      <w:r w:rsidRPr="004D5133">
        <w:rPr>
          <w:rStyle w:val="normaltextrun1"/>
          <w:rFonts w:asciiTheme="minorHAnsi" w:hAnsiTheme="minorHAnsi" w:cstheme="minorHAnsi"/>
          <w:color w:val="62BB46" w:themeColor="accent3"/>
          <w:sz w:val="21"/>
          <w:szCs w:val="21"/>
          <w:u w:val="single"/>
        </w:rPr>
        <w:t>Denominator</w:t>
      </w:r>
      <w:r w:rsidRPr="004D5133">
        <w:rPr>
          <w:rStyle w:val="eop"/>
          <w:rFonts w:asciiTheme="minorHAnsi" w:hAnsiTheme="minorHAnsi" w:cstheme="minorHAnsi"/>
          <w:color w:val="62BB46" w:themeColor="accent3"/>
          <w:sz w:val="21"/>
          <w:szCs w:val="21"/>
        </w:rPr>
        <w:t> </w:t>
      </w:r>
    </w:p>
    <w:p w14:paraId="3CBFAC22" w14:textId="62639184" w:rsidR="00DE15DE" w:rsidRPr="00D53B07" w:rsidRDefault="00DE15DE" w:rsidP="004D5133">
      <w:pPr>
        <w:pStyle w:val="BodyText"/>
        <w:spacing w:before="0" w:line="276" w:lineRule="auto"/>
        <w:rPr>
          <w:rStyle w:val="normaltextrun1"/>
          <w:rFonts w:cstheme="minorHAnsi"/>
          <w:color w:val="auto"/>
          <w:sz w:val="21"/>
          <w:szCs w:val="21"/>
        </w:rPr>
      </w:pPr>
      <w:r w:rsidRPr="00D53B07">
        <w:rPr>
          <w:rStyle w:val="normaltextrun1"/>
          <w:rFonts w:cstheme="minorHAnsi"/>
          <w:color w:val="auto"/>
          <w:sz w:val="21"/>
          <w:szCs w:val="21"/>
        </w:rPr>
        <w:t>Current liabilities</w:t>
      </w:r>
    </w:p>
    <w:p w14:paraId="203B6E31" w14:textId="77777777" w:rsidR="00DE15DE" w:rsidRPr="00D53B07" w:rsidRDefault="00DE15DE" w:rsidP="00DE15DE">
      <w:pPr>
        <w:pStyle w:val="BodyText"/>
        <w:spacing w:before="0" w:after="0" w:line="276" w:lineRule="auto"/>
        <w:rPr>
          <w:rFonts w:cstheme="minorHAnsi"/>
          <w:color w:val="auto"/>
          <w:sz w:val="21"/>
          <w:szCs w:val="21"/>
        </w:rPr>
      </w:pPr>
      <w:r w:rsidRPr="00D53B07">
        <w:rPr>
          <w:rStyle w:val="normaltextrun1"/>
          <w:rFonts w:cstheme="minorHAnsi"/>
          <w:color w:val="auto"/>
          <w:sz w:val="21"/>
          <w:szCs w:val="21"/>
        </w:rPr>
        <w:t>The result is multiplied by 100.</w:t>
      </w:r>
    </w:p>
    <w:p w14:paraId="22FF1F7A" w14:textId="77777777" w:rsidR="00DE15DE" w:rsidRPr="00905887" w:rsidRDefault="00DE15DE" w:rsidP="00DE15DE">
      <w:pPr>
        <w:pStyle w:val="BodyText100ThemeColour"/>
        <w:rPr>
          <w:rFonts w:cstheme="minorHAnsi"/>
          <w:b/>
          <w:sz w:val="24"/>
        </w:rPr>
      </w:pPr>
      <w:r w:rsidRPr="00905887">
        <w:rPr>
          <w:rFonts w:cstheme="minorHAnsi"/>
          <w:b/>
          <w:sz w:val="24"/>
        </w:rPr>
        <w:t xml:space="preserve">Key terms </w:t>
      </w:r>
    </w:p>
    <w:p w14:paraId="30673E59" w14:textId="77777777" w:rsidR="00DE15DE" w:rsidRPr="004D5133" w:rsidRDefault="00DE15DE" w:rsidP="004D5133">
      <w:pPr>
        <w:spacing w:before="0" w:after="0" w:line="276" w:lineRule="auto"/>
        <w:rPr>
          <w:rFonts w:cstheme="minorHAnsi"/>
          <w:color w:val="62BB46" w:themeColor="accent3"/>
          <w:sz w:val="21"/>
          <w:szCs w:val="21"/>
          <w:u w:val="single"/>
        </w:rPr>
      </w:pPr>
      <w:r w:rsidRPr="004D5133">
        <w:rPr>
          <w:rFonts w:cstheme="minorHAnsi"/>
          <w:color w:val="62BB46" w:themeColor="accent3"/>
          <w:sz w:val="21"/>
          <w:szCs w:val="21"/>
          <w:u w:val="single"/>
        </w:rPr>
        <w:t>Current assets</w:t>
      </w:r>
    </w:p>
    <w:p w14:paraId="50CEFBB3" w14:textId="2EF783A8" w:rsidR="00DE15DE" w:rsidRPr="00D53B07" w:rsidRDefault="00DE15DE" w:rsidP="004D5133">
      <w:pPr>
        <w:spacing w:before="0" w:line="276" w:lineRule="auto"/>
        <w:rPr>
          <w:rFonts w:cstheme="minorHAnsi"/>
          <w:color w:val="auto"/>
          <w:sz w:val="21"/>
          <w:szCs w:val="21"/>
        </w:rPr>
      </w:pPr>
      <w:r w:rsidRPr="00D53B07">
        <w:rPr>
          <w:rFonts w:cstheme="minorHAnsi"/>
          <w:color w:val="auto"/>
          <w:sz w:val="21"/>
          <w:szCs w:val="21"/>
        </w:rPr>
        <w:t xml:space="preserve">Are assets that the council expects to recover or realise within the following financial year. </w:t>
      </w:r>
    </w:p>
    <w:p w14:paraId="2F9AF45F" w14:textId="77777777" w:rsidR="00DE15DE" w:rsidRPr="00C134F4" w:rsidRDefault="00DE15DE" w:rsidP="00C134F4">
      <w:pPr>
        <w:spacing w:before="0" w:after="0" w:line="276" w:lineRule="auto"/>
        <w:rPr>
          <w:rFonts w:cstheme="minorHAnsi"/>
          <w:color w:val="62BB46" w:themeColor="accent3"/>
          <w:sz w:val="21"/>
          <w:szCs w:val="21"/>
          <w:u w:val="single"/>
        </w:rPr>
      </w:pPr>
      <w:r w:rsidRPr="00C134F4">
        <w:rPr>
          <w:rFonts w:cstheme="minorHAnsi"/>
          <w:color w:val="62BB46" w:themeColor="accent3"/>
          <w:sz w:val="21"/>
          <w:szCs w:val="21"/>
          <w:u w:val="single"/>
        </w:rPr>
        <w:t>Current liabilities</w:t>
      </w:r>
    </w:p>
    <w:p w14:paraId="669D9B07" w14:textId="77777777" w:rsidR="00DE15DE" w:rsidRPr="00D53B07" w:rsidRDefault="00DE15DE" w:rsidP="00C134F4">
      <w:pPr>
        <w:spacing w:before="0" w:line="276" w:lineRule="auto"/>
        <w:rPr>
          <w:rFonts w:cstheme="minorHAnsi"/>
          <w:color w:val="auto"/>
          <w:sz w:val="21"/>
          <w:szCs w:val="21"/>
        </w:rPr>
      </w:pPr>
      <w:r w:rsidRPr="00D53B07">
        <w:rPr>
          <w:rFonts w:cstheme="minorHAnsi"/>
          <w:color w:val="auto"/>
          <w:sz w:val="21"/>
          <w:szCs w:val="21"/>
        </w:rPr>
        <w:t>An obligation or liability that is due to be settled, or paid, within one year.</w:t>
      </w:r>
    </w:p>
    <w:p w14:paraId="4751566D" w14:textId="77777777" w:rsidR="00DE15DE" w:rsidRPr="00905887" w:rsidRDefault="00DE15DE" w:rsidP="00DE15DE">
      <w:pPr>
        <w:pStyle w:val="BodyText100ThemeColour"/>
        <w:rPr>
          <w:rFonts w:cstheme="minorHAnsi"/>
          <w:b/>
          <w:sz w:val="24"/>
        </w:rPr>
      </w:pPr>
      <w:r w:rsidRPr="00905887">
        <w:rPr>
          <w:rFonts w:cstheme="minorHAnsi"/>
          <w:b/>
          <w:sz w:val="24"/>
        </w:rPr>
        <w:t>Classification</w:t>
      </w:r>
    </w:p>
    <w:p w14:paraId="166D693E" w14:textId="77777777" w:rsidR="00DE15DE" w:rsidRPr="00D53B07" w:rsidRDefault="00DE15DE" w:rsidP="00DE15DE">
      <w:pPr>
        <w:pStyle w:val="BodyText"/>
        <w:spacing w:before="0" w:after="0" w:line="276" w:lineRule="auto"/>
        <w:rPr>
          <w:rFonts w:cstheme="minorHAnsi"/>
          <w:color w:val="auto"/>
          <w:sz w:val="21"/>
          <w:szCs w:val="21"/>
        </w:rPr>
      </w:pPr>
      <w:r w:rsidRPr="00D53B07">
        <w:rPr>
          <w:rFonts w:cstheme="minorHAnsi"/>
          <w:color w:val="auto"/>
          <w:sz w:val="21"/>
          <w:szCs w:val="21"/>
        </w:rPr>
        <w:t xml:space="preserve">Input indicator – working capital </w:t>
      </w:r>
    </w:p>
    <w:p w14:paraId="7E6B3A99" w14:textId="77777777" w:rsidR="00DE15DE" w:rsidRPr="00905887" w:rsidRDefault="00DE15DE" w:rsidP="00DE15DE">
      <w:pPr>
        <w:pStyle w:val="BodyText100ThemeColour"/>
        <w:rPr>
          <w:rFonts w:cstheme="minorHAnsi"/>
          <w:b/>
          <w:sz w:val="24"/>
        </w:rPr>
      </w:pPr>
      <w:r w:rsidRPr="00905887">
        <w:rPr>
          <w:rFonts w:cstheme="minorHAnsi"/>
          <w:b/>
          <w:sz w:val="24"/>
        </w:rPr>
        <w:t>Data source</w:t>
      </w:r>
    </w:p>
    <w:p w14:paraId="72B3FFEE" w14:textId="495C8182" w:rsidR="00DE15DE" w:rsidRPr="00D53B07" w:rsidRDefault="00DE15DE" w:rsidP="00DE15DE">
      <w:pPr>
        <w:pStyle w:val="BodyText"/>
        <w:spacing w:before="0" w:after="0" w:line="276" w:lineRule="auto"/>
        <w:rPr>
          <w:rFonts w:cstheme="minorHAnsi"/>
          <w:color w:val="auto"/>
          <w:sz w:val="21"/>
          <w:szCs w:val="21"/>
        </w:rPr>
      </w:pPr>
      <w:r w:rsidRPr="00D53B07">
        <w:rPr>
          <w:rFonts w:cstheme="minorHAnsi"/>
          <w:color w:val="auto"/>
          <w:sz w:val="21"/>
          <w:szCs w:val="21"/>
        </w:rPr>
        <w:t>Financial statements (</w:t>
      </w:r>
      <w:r w:rsidR="004020DF">
        <w:rPr>
          <w:rFonts w:cstheme="minorHAnsi"/>
          <w:color w:val="auto"/>
          <w:sz w:val="21"/>
          <w:szCs w:val="21"/>
        </w:rPr>
        <w:t>Financial Plan</w:t>
      </w:r>
      <w:r w:rsidRPr="00D53B07">
        <w:rPr>
          <w:rFonts w:cstheme="minorHAnsi"/>
          <w:color w:val="auto"/>
          <w:sz w:val="21"/>
          <w:szCs w:val="21"/>
        </w:rPr>
        <w:t>)</w:t>
      </w:r>
    </w:p>
    <w:p w14:paraId="7E6E5381" w14:textId="77777777" w:rsidR="00DE15DE" w:rsidRPr="00C308F6" w:rsidRDefault="00DE15DE" w:rsidP="00DE15DE">
      <w:pPr>
        <w:pStyle w:val="BodyText100ThemeColour"/>
        <w:rPr>
          <w:rFonts w:cstheme="minorHAnsi"/>
          <w:b/>
          <w:bCs/>
          <w:sz w:val="24"/>
          <w:szCs w:val="24"/>
        </w:rPr>
      </w:pPr>
      <w:r w:rsidRPr="00C308F6">
        <w:rPr>
          <w:rFonts w:cstheme="minorHAnsi"/>
          <w:b/>
          <w:bCs/>
          <w:sz w:val="24"/>
          <w:szCs w:val="24"/>
        </w:rPr>
        <w:t>Audit</w:t>
      </w:r>
    </w:p>
    <w:p w14:paraId="69867A6A" w14:textId="77777777" w:rsidR="00DE15DE" w:rsidRPr="00C134F4" w:rsidRDefault="00DE15DE" w:rsidP="00C134F4">
      <w:pPr>
        <w:spacing w:before="0" w:after="0" w:line="276" w:lineRule="auto"/>
        <w:rPr>
          <w:rFonts w:cstheme="minorHAnsi"/>
          <w:bCs/>
          <w:iCs/>
          <w:color w:val="62BB46" w:themeColor="accent3"/>
          <w:sz w:val="21"/>
          <w:szCs w:val="21"/>
          <w:u w:val="single"/>
        </w:rPr>
      </w:pPr>
      <w:r w:rsidRPr="00C134F4">
        <w:rPr>
          <w:rFonts w:cstheme="minorHAnsi"/>
          <w:bCs/>
          <w:iCs/>
          <w:color w:val="62BB46" w:themeColor="accent3"/>
          <w:sz w:val="21"/>
          <w:szCs w:val="21"/>
          <w:u w:val="single"/>
        </w:rPr>
        <w:t>Evidence</w:t>
      </w:r>
    </w:p>
    <w:p w14:paraId="67132CC4" w14:textId="77777777" w:rsidR="00DE15DE" w:rsidRPr="00D53B07" w:rsidRDefault="00DE15DE" w:rsidP="00DE15DE">
      <w:pPr>
        <w:pStyle w:val="BodyText"/>
        <w:spacing w:before="0" w:after="0" w:line="276" w:lineRule="auto"/>
        <w:rPr>
          <w:rFonts w:cstheme="minorHAnsi"/>
          <w:color w:val="auto"/>
          <w:sz w:val="21"/>
          <w:szCs w:val="21"/>
        </w:rPr>
      </w:pPr>
      <w:r w:rsidRPr="00D53B07">
        <w:rPr>
          <w:rFonts w:cstheme="minorHAnsi"/>
          <w:bCs/>
          <w:iCs/>
          <w:color w:val="auto"/>
          <w:sz w:val="21"/>
          <w:szCs w:val="21"/>
        </w:rPr>
        <w:t>Financial statements</w:t>
      </w:r>
    </w:p>
    <w:p w14:paraId="42CB1388" w14:textId="77777777" w:rsidR="00BC2E4F" w:rsidRDefault="00BC2E4F" w:rsidP="00DE15DE">
      <w:pPr>
        <w:pStyle w:val="BodyText100ThemeColour"/>
        <w:rPr>
          <w:rFonts w:cstheme="minorHAnsi"/>
          <w:b/>
          <w:sz w:val="24"/>
        </w:rPr>
      </w:pPr>
    </w:p>
    <w:p w14:paraId="6F91C5FF" w14:textId="77777777" w:rsidR="00BC2E4F" w:rsidRDefault="00BC2E4F" w:rsidP="00DE15DE">
      <w:pPr>
        <w:pStyle w:val="BodyText100ThemeColour"/>
        <w:rPr>
          <w:rFonts w:cstheme="minorHAnsi"/>
          <w:b/>
          <w:sz w:val="24"/>
        </w:rPr>
      </w:pPr>
    </w:p>
    <w:p w14:paraId="48B64007" w14:textId="77777777" w:rsidR="00BC2E4F" w:rsidRDefault="00BC2E4F" w:rsidP="00DE15DE">
      <w:pPr>
        <w:pStyle w:val="BodyText100ThemeColour"/>
        <w:rPr>
          <w:rFonts w:cstheme="minorHAnsi"/>
          <w:b/>
          <w:sz w:val="24"/>
        </w:rPr>
      </w:pPr>
    </w:p>
    <w:p w14:paraId="658FD928" w14:textId="77777777" w:rsidR="00BC2E4F" w:rsidRDefault="00BC2E4F" w:rsidP="00DE15DE">
      <w:pPr>
        <w:pStyle w:val="BodyText100ThemeColour"/>
        <w:rPr>
          <w:rFonts w:cstheme="minorHAnsi"/>
          <w:b/>
          <w:sz w:val="24"/>
        </w:rPr>
      </w:pPr>
    </w:p>
    <w:p w14:paraId="65A9497F" w14:textId="12C33333" w:rsidR="00DE15DE" w:rsidRPr="00905887" w:rsidRDefault="00DE15DE" w:rsidP="00DE15DE">
      <w:pPr>
        <w:pStyle w:val="BodyText100ThemeColour"/>
        <w:rPr>
          <w:rFonts w:cstheme="minorHAnsi"/>
          <w:b/>
          <w:sz w:val="24"/>
        </w:rPr>
      </w:pPr>
      <w:r w:rsidRPr="00905887">
        <w:rPr>
          <w:rFonts w:cstheme="minorHAnsi"/>
          <w:b/>
          <w:sz w:val="24"/>
        </w:rPr>
        <w:t>Data use / Community outcome</w:t>
      </w:r>
    </w:p>
    <w:p w14:paraId="77243DA9" w14:textId="5F48177C" w:rsidR="00DE15DE" w:rsidRPr="00D53B07" w:rsidRDefault="00DE15DE" w:rsidP="00BC2E4F">
      <w:pPr>
        <w:pStyle w:val="BodyText"/>
        <w:spacing w:before="0" w:after="0" w:line="276" w:lineRule="auto"/>
        <w:rPr>
          <w:rFonts w:cstheme="minorHAnsi"/>
          <w:color w:val="auto"/>
          <w:sz w:val="21"/>
          <w:szCs w:val="21"/>
          <w:lang w:eastAsia="en-AU"/>
        </w:rPr>
      </w:pPr>
      <w:r w:rsidRPr="00D53B07">
        <w:rPr>
          <w:rFonts w:cstheme="minorHAnsi"/>
          <w:color w:val="auto"/>
          <w:sz w:val="21"/>
          <w:szCs w:val="21"/>
          <w:lang w:eastAsia="en-AU"/>
        </w:rPr>
        <w:t xml:space="preserve">Assessment of council’s financial position. Higher assets relative to liabilities suggests councils are in a strong position. </w:t>
      </w:r>
    </w:p>
    <w:p w14:paraId="445E642C" w14:textId="77777777" w:rsidR="00DE15DE" w:rsidRPr="00905887" w:rsidRDefault="00DE15DE" w:rsidP="00DE15DE">
      <w:pPr>
        <w:pStyle w:val="BodyText100ThemeColour"/>
        <w:rPr>
          <w:rFonts w:cstheme="minorHAnsi"/>
          <w:b/>
          <w:sz w:val="24"/>
        </w:rPr>
      </w:pPr>
      <w:r w:rsidRPr="00905887">
        <w:rPr>
          <w:rFonts w:cstheme="minorHAnsi"/>
          <w:b/>
          <w:sz w:val="24"/>
        </w:rPr>
        <w:t>Suitability for target setting</w:t>
      </w:r>
    </w:p>
    <w:p w14:paraId="7435B57C" w14:textId="77777777" w:rsidR="00DE15DE" w:rsidRPr="00863666" w:rsidRDefault="00DE15DE" w:rsidP="00DE15DE">
      <w:pPr>
        <w:pStyle w:val="BodyText"/>
        <w:spacing w:before="0" w:after="0" w:line="276" w:lineRule="auto"/>
        <w:rPr>
          <w:rFonts w:cstheme="minorHAnsi"/>
          <w:b/>
          <w:bCs/>
          <w:sz w:val="21"/>
          <w:szCs w:val="21"/>
        </w:rPr>
      </w:pPr>
      <w:r w:rsidRPr="00863666">
        <w:rPr>
          <w:rFonts w:cstheme="minorHAnsi"/>
          <w:b/>
          <w:bCs/>
          <w:sz w:val="21"/>
          <w:szCs w:val="21"/>
        </w:rPr>
        <w:t>High</w:t>
      </w:r>
    </w:p>
    <w:p w14:paraId="4B805D84" w14:textId="77777777" w:rsidR="00DE15DE" w:rsidRPr="00D53B07" w:rsidRDefault="00DE15DE" w:rsidP="00DE15DE">
      <w:pPr>
        <w:pStyle w:val="BodyText"/>
        <w:spacing w:before="0" w:after="0" w:line="276" w:lineRule="auto"/>
        <w:rPr>
          <w:rFonts w:cstheme="minorHAnsi"/>
          <w:color w:val="auto"/>
        </w:rPr>
      </w:pPr>
      <w:r w:rsidRPr="00D53B07">
        <w:rPr>
          <w:rFonts w:cstheme="minorHAnsi"/>
          <w:color w:val="auto"/>
          <w:sz w:val="21"/>
          <w:szCs w:val="21"/>
        </w:rPr>
        <w:t xml:space="preserve">Data is stable, and council has direct influence over the outcome. </w:t>
      </w:r>
      <w:r w:rsidRPr="00D53B07">
        <w:rPr>
          <w:rFonts w:cstheme="minorHAnsi"/>
          <w:color w:val="auto"/>
        </w:rPr>
        <w:t xml:space="preserve"> </w:t>
      </w:r>
    </w:p>
    <w:p w14:paraId="16907A61" w14:textId="77777777" w:rsidR="00DE15DE" w:rsidRPr="00905887" w:rsidRDefault="00DE15DE" w:rsidP="00DE15DE">
      <w:pPr>
        <w:pStyle w:val="BodyText100ThemeColour"/>
        <w:rPr>
          <w:rFonts w:cstheme="minorHAnsi"/>
          <w:b/>
          <w:sz w:val="24"/>
        </w:rPr>
      </w:pPr>
      <w:r w:rsidRPr="00905887">
        <w:rPr>
          <w:rFonts w:cstheme="minorHAnsi"/>
          <w:b/>
          <w:sz w:val="24"/>
        </w:rPr>
        <w:t>Related to</w:t>
      </w:r>
    </w:p>
    <w:p w14:paraId="3FB3A485" w14:textId="77777777" w:rsidR="00DE15DE" w:rsidRPr="00D53B07" w:rsidRDefault="00DE15DE" w:rsidP="00DE15DE">
      <w:pPr>
        <w:pStyle w:val="BodyText"/>
        <w:spacing w:before="0" w:after="0" w:line="276" w:lineRule="auto"/>
        <w:rPr>
          <w:rFonts w:cstheme="minorHAnsi"/>
          <w:color w:val="auto"/>
          <w:sz w:val="21"/>
          <w:szCs w:val="21"/>
        </w:rPr>
      </w:pPr>
      <w:r w:rsidRPr="00D53B07">
        <w:rPr>
          <w:rFonts w:cstheme="minorHAnsi"/>
          <w:color w:val="auto"/>
          <w:sz w:val="21"/>
          <w:szCs w:val="21"/>
        </w:rPr>
        <w:t>L2 – Unrestricted cash compared to current liabilities</w:t>
      </w:r>
    </w:p>
    <w:p w14:paraId="69BB4E84" w14:textId="77777777" w:rsidR="00DE15DE" w:rsidRPr="00905887" w:rsidRDefault="00DE15DE" w:rsidP="00DE15DE">
      <w:pPr>
        <w:pStyle w:val="BodyText100ThemeColour"/>
        <w:rPr>
          <w:rFonts w:cstheme="minorHAnsi"/>
          <w:b/>
          <w:sz w:val="24"/>
        </w:rPr>
      </w:pPr>
      <w:r w:rsidRPr="00905887">
        <w:rPr>
          <w:rFonts w:cstheme="minorHAnsi"/>
          <w:b/>
          <w:sz w:val="24"/>
        </w:rPr>
        <w:t>Further information</w:t>
      </w:r>
    </w:p>
    <w:p w14:paraId="51C013BD" w14:textId="5A3F50EC" w:rsidR="00DE15DE" w:rsidRPr="00D53B07" w:rsidRDefault="00DE15DE" w:rsidP="00DE15DE">
      <w:pPr>
        <w:pStyle w:val="BodyText"/>
        <w:spacing w:before="0" w:after="0" w:line="276" w:lineRule="auto"/>
        <w:rPr>
          <w:rFonts w:cstheme="minorHAnsi"/>
          <w:color w:val="auto"/>
          <w:sz w:val="21"/>
          <w:szCs w:val="21"/>
        </w:rPr>
      </w:pPr>
      <w:r w:rsidRPr="007D090D">
        <w:rPr>
          <w:rFonts w:cstheme="minorHAnsi"/>
          <w:color w:val="auto"/>
          <w:sz w:val="21"/>
          <w:szCs w:val="21"/>
        </w:rPr>
        <w:t>Local Government (Planning and Reporting) Regulations 20</w:t>
      </w:r>
      <w:r w:rsidR="007D090D">
        <w:rPr>
          <w:rFonts w:cstheme="minorHAnsi"/>
          <w:color w:val="auto"/>
          <w:sz w:val="21"/>
          <w:szCs w:val="21"/>
        </w:rPr>
        <w:t>20</w:t>
      </w:r>
      <w:r w:rsidRPr="007D090D">
        <w:rPr>
          <w:rFonts w:cstheme="minorHAnsi"/>
          <w:color w:val="auto"/>
          <w:sz w:val="21"/>
          <w:szCs w:val="21"/>
        </w:rPr>
        <w:t xml:space="preserve"> – Schedule 3 Part 3 Indicator 2</w:t>
      </w:r>
      <w:r w:rsidR="007D090D">
        <w:rPr>
          <w:rFonts w:cstheme="minorHAnsi"/>
          <w:color w:val="auto"/>
          <w:sz w:val="21"/>
          <w:szCs w:val="21"/>
        </w:rPr>
        <w:t>a</w:t>
      </w:r>
      <w:r w:rsidRPr="007D090D">
        <w:rPr>
          <w:rFonts w:cstheme="minorHAnsi"/>
          <w:color w:val="auto"/>
          <w:sz w:val="21"/>
          <w:szCs w:val="21"/>
        </w:rPr>
        <w:t xml:space="preserve"> (Page </w:t>
      </w:r>
      <w:r w:rsidR="007D090D">
        <w:rPr>
          <w:rFonts w:cstheme="minorHAnsi"/>
          <w:color w:val="auto"/>
          <w:sz w:val="21"/>
          <w:szCs w:val="21"/>
        </w:rPr>
        <w:t>52</w:t>
      </w:r>
      <w:r w:rsidRPr="007D090D">
        <w:rPr>
          <w:rFonts w:cstheme="minorHAnsi"/>
          <w:color w:val="auto"/>
          <w:sz w:val="21"/>
          <w:szCs w:val="21"/>
        </w:rPr>
        <w:t>)</w:t>
      </w:r>
    </w:p>
    <w:p w14:paraId="50C2282E" w14:textId="77777777" w:rsidR="00DE15DE" w:rsidRPr="00905887" w:rsidRDefault="00DE15DE" w:rsidP="00DE15DE">
      <w:pPr>
        <w:pStyle w:val="BodyText100ThemeColour"/>
        <w:rPr>
          <w:rFonts w:cstheme="minorHAnsi"/>
          <w:b/>
          <w:sz w:val="24"/>
        </w:rPr>
      </w:pPr>
      <w:r w:rsidRPr="00905887">
        <w:rPr>
          <w:rFonts w:cstheme="minorHAnsi"/>
          <w:b/>
          <w:sz w:val="24"/>
        </w:rPr>
        <w:t>Notes or Case Studies</w:t>
      </w:r>
    </w:p>
    <w:p w14:paraId="6A565A19" w14:textId="77777777" w:rsidR="00E808B0" w:rsidRPr="00E808B0" w:rsidRDefault="00E808B0" w:rsidP="00E808B0">
      <w:pPr>
        <w:spacing w:before="0" w:after="0" w:line="276" w:lineRule="auto"/>
        <w:rPr>
          <w:rFonts w:cstheme="minorHAnsi"/>
          <w:color w:val="62BB46" w:themeColor="accent3"/>
          <w:sz w:val="21"/>
          <w:szCs w:val="21"/>
          <w:u w:val="single"/>
        </w:rPr>
      </w:pPr>
      <w:bookmarkStart w:id="192" w:name="_Hlk96004223"/>
      <w:r w:rsidRPr="00E808B0">
        <w:rPr>
          <w:rFonts w:cstheme="minorHAnsi"/>
          <w:color w:val="62BB46" w:themeColor="accent3"/>
          <w:sz w:val="21"/>
          <w:szCs w:val="21"/>
          <w:u w:val="single"/>
        </w:rPr>
        <w:t>Changes to unearned income / revenue</w:t>
      </w:r>
    </w:p>
    <w:p w14:paraId="0612CAC1" w14:textId="0AC42F6A" w:rsidR="00BC2E4F" w:rsidRDefault="00263144">
      <w:pPr>
        <w:spacing w:before="0" w:line="276" w:lineRule="auto"/>
        <w:rPr>
          <w:rFonts w:asciiTheme="minorHAnsi" w:hAnsiTheme="minorHAnsi" w:cstheme="minorHAnsi"/>
          <w:color w:val="000000" w:themeColor="text1"/>
          <w:sz w:val="21"/>
          <w:szCs w:val="21"/>
          <w:lang w:eastAsia="en-AU"/>
        </w:rPr>
      </w:pPr>
      <w:r w:rsidRPr="00054459">
        <w:rPr>
          <w:rFonts w:cstheme="minorHAnsi"/>
          <w:color w:val="auto"/>
          <w:sz w:val="21"/>
          <w:szCs w:val="21"/>
          <w:lang w:eastAsia="en-AU"/>
        </w:rPr>
        <w:t xml:space="preserve">With the </w:t>
      </w:r>
      <w:r w:rsidR="00B639B7" w:rsidRPr="00054459">
        <w:rPr>
          <w:rFonts w:cstheme="minorHAnsi"/>
          <w:color w:val="auto"/>
          <w:sz w:val="21"/>
          <w:szCs w:val="21"/>
          <w:lang w:eastAsia="en-AU"/>
        </w:rPr>
        <w:t xml:space="preserve">inclusion of unearned income / revenue </w:t>
      </w:r>
      <w:r w:rsidR="007507A9" w:rsidRPr="00054459">
        <w:rPr>
          <w:rFonts w:cstheme="minorHAnsi"/>
          <w:color w:val="auto"/>
          <w:sz w:val="21"/>
          <w:szCs w:val="21"/>
          <w:lang w:eastAsia="en-AU"/>
        </w:rPr>
        <w:t xml:space="preserve">under Liabilities on the </w:t>
      </w:r>
      <w:r w:rsidR="00711438" w:rsidRPr="00054459">
        <w:rPr>
          <w:rFonts w:cstheme="minorHAnsi"/>
          <w:color w:val="auto"/>
          <w:sz w:val="21"/>
          <w:szCs w:val="21"/>
          <w:lang w:eastAsia="en-AU"/>
        </w:rPr>
        <w:t>B</w:t>
      </w:r>
      <w:r w:rsidR="007507A9" w:rsidRPr="00054459">
        <w:rPr>
          <w:rFonts w:cstheme="minorHAnsi"/>
          <w:color w:val="auto"/>
          <w:sz w:val="21"/>
          <w:szCs w:val="21"/>
          <w:lang w:eastAsia="en-AU"/>
        </w:rPr>
        <w:t xml:space="preserve">alance </w:t>
      </w:r>
      <w:r w:rsidR="00711438" w:rsidRPr="00054459">
        <w:rPr>
          <w:rFonts w:cstheme="minorHAnsi"/>
          <w:color w:val="auto"/>
          <w:sz w:val="21"/>
          <w:szCs w:val="21"/>
          <w:lang w:eastAsia="en-AU"/>
        </w:rPr>
        <w:t>S</w:t>
      </w:r>
      <w:r w:rsidR="007507A9" w:rsidRPr="00054459">
        <w:rPr>
          <w:rFonts w:cstheme="minorHAnsi"/>
          <w:color w:val="auto"/>
          <w:sz w:val="21"/>
          <w:szCs w:val="21"/>
          <w:lang w:eastAsia="en-AU"/>
        </w:rPr>
        <w:t>heet</w:t>
      </w:r>
      <w:r w:rsidR="00C17F24" w:rsidRPr="00054459">
        <w:rPr>
          <w:rFonts w:cstheme="minorHAnsi"/>
          <w:color w:val="auto"/>
          <w:sz w:val="21"/>
          <w:szCs w:val="21"/>
          <w:lang w:eastAsia="en-AU"/>
        </w:rPr>
        <w:t xml:space="preserve"> (Input 3)</w:t>
      </w:r>
      <w:r w:rsidR="007507A9" w:rsidRPr="00054459">
        <w:rPr>
          <w:rFonts w:cstheme="minorHAnsi"/>
          <w:color w:val="auto"/>
          <w:sz w:val="21"/>
          <w:szCs w:val="21"/>
          <w:lang w:eastAsia="en-AU"/>
        </w:rPr>
        <w:t>, councils who experience a significant increase in their denominator (current liabilities) should note this in the</w:t>
      </w:r>
      <w:r w:rsidR="00CD3CAC" w:rsidRPr="00054459">
        <w:rPr>
          <w:rFonts w:cstheme="minorHAnsi"/>
          <w:color w:val="auto"/>
          <w:sz w:val="21"/>
          <w:szCs w:val="21"/>
          <w:lang w:eastAsia="en-AU"/>
        </w:rPr>
        <w:t>ir</w:t>
      </w:r>
      <w:r w:rsidR="007507A9" w:rsidRPr="00054459">
        <w:rPr>
          <w:rFonts w:cstheme="minorHAnsi"/>
          <w:color w:val="auto"/>
          <w:sz w:val="21"/>
          <w:szCs w:val="21"/>
          <w:lang w:eastAsia="en-AU"/>
        </w:rPr>
        <w:t xml:space="preserve"> </w:t>
      </w:r>
      <w:r w:rsidR="00711438" w:rsidRPr="00054459">
        <w:rPr>
          <w:rFonts w:cstheme="minorHAnsi"/>
          <w:color w:val="auto"/>
          <w:sz w:val="21"/>
          <w:szCs w:val="21"/>
          <w:lang w:eastAsia="en-AU"/>
        </w:rPr>
        <w:t xml:space="preserve">commentary. </w:t>
      </w:r>
      <w:bookmarkEnd w:id="192"/>
      <w:r w:rsidR="00BC2E4F">
        <w:rPr>
          <w:rFonts w:cstheme="minorHAnsi"/>
          <w:sz w:val="21"/>
          <w:szCs w:val="21"/>
          <w:lang w:eastAsia="en-AU"/>
        </w:rPr>
        <w:br w:type="page"/>
      </w:r>
    </w:p>
    <w:p w14:paraId="3570FED2" w14:textId="77777777" w:rsidR="008E65A9" w:rsidRPr="00737E14" w:rsidRDefault="008E65A9" w:rsidP="008E65A9">
      <w:pPr>
        <w:pStyle w:val="Heading1"/>
        <w:pageBreakBefore w:val="0"/>
        <w:spacing w:before="0" w:after="360" w:line="440" w:lineRule="exact"/>
        <w:rPr>
          <w:rFonts w:cstheme="minorHAnsi"/>
          <w:b w:val="0"/>
          <w:sz w:val="32"/>
        </w:rPr>
      </w:pPr>
      <w:bookmarkStart w:id="193" w:name="_Toc32323341"/>
      <w:bookmarkStart w:id="194" w:name="_Toc96088573"/>
      <w:r w:rsidRPr="00737E14">
        <w:rPr>
          <w:rFonts w:cstheme="minorHAnsi"/>
          <w:b w:val="0"/>
          <w:sz w:val="32"/>
        </w:rPr>
        <w:t xml:space="preserve">L2 – Unrestricted cash compared to current liabilities </w:t>
      </w:r>
      <w:r>
        <w:rPr>
          <w:rFonts w:cstheme="minorHAnsi"/>
          <w:b w:val="0"/>
          <w:sz w:val="32"/>
        </w:rPr>
        <w:t>(Audited)</w:t>
      </w:r>
      <w:bookmarkEnd w:id="193"/>
      <w:bookmarkEnd w:id="194"/>
      <w:r w:rsidRPr="00737E14">
        <w:rPr>
          <w:rFonts w:cstheme="minorHAnsi"/>
          <w:b w:val="0"/>
          <w:sz w:val="32"/>
        </w:rPr>
        <w:t xml:space="preserve"> </w:t>
      </w:r>
    </w:p>
    <w:p w14:paraId="4AEC87F1" w14:textId="77777777" w:rsidR="008E65A9" w:rsidRPr="00F83BC6" w:rsidRDefault="008E65A9" w:rsidP="008E65A9">
      <w:pPr>
        <w:pStyle w:val="BodyText100ThemeColour"/>
        <w:rPr>
          <w:rFonts w:cstheme="minorHAnsi"/>
          <w:b/>
          <w:sz w:val="24"/>
        </w:rPr>
      </w:pPr>
      <w:r w:rsidRPr="00F83BC6">
        <w:rPr>
          <w:rFonts w:cstheme="minorHAnsi"/>
          <w:b/>
          <w:sz w:val="24"/>
        </w:rPr>
        <w:t>Definition</w:t>
      </w:r>
    </w:p>
    <w:p w14:paraId="6F281798" w14:textId="77777777" w:rsidR="008E65A9" w:rsidRPr="0087418B" w:rsidRDefault="008E65A9" w:rsidP="008E65A9">
      <w:pPr>
        <w:pStyle w:val="BodyText"/>
        <w:rPr>
          <w:rStyle w:val="normaltextrun1"/>
          <w:rFonts w:cstheme="minorHAnsi"/>
          <w:color w:val="auto"/>
          <w:szCs w:val="24"/>
        </w:rPr>
      </w:pPr>
      <w:r w:rsidRPr="0087418B">
        <w:rPr>
          <w:rStyle w:val="normaltextrun1"/>
          <w:rFonts w:cstheme="minorHAnsi"/>
          <w:color w:val="auto"/>
          <w:sz w:val="24"/>
          <w:szCs w:val="24"/>
        </w:rPr>
        <w:t xml:space="preserve">Unrestricted cash as a percentage of current liabilities.  </w:t>
      </w:r>
      <w:r w:rsidRPr="0087418B">
        <w:rPr>
          <w:rStyle w:val="normaltextrun1"/>
          <w:color w:val="auto"/>
          <w:szCs w:val="24"/>
        </w:rPr>
        <w:t> </w:t>
      </w:r>
    </w:p>
    <w:p w14:paraId="701E0366" w14:textId="77777777" w:rsidR="008E65A9" w:rsidRPr="00F83BC6" w:rsidRDefault="008E65A9" w:rsidP="008E65A9">
      <w:pPr>
        <w:pStyle w:val="BodyText100ThemeColour"/>
        <w:rPr>
          <w:rFonts w:cstheme="minorHAnsi"/>
          <w:b/>
          <w:sz w:val="24"/>
        </w:rPr>
      </w:pPr>
      <w:r w:rsidRPr="00F83BC6">
        <w:rPr>
          <w:rFonts w:cstheme="minorHAnsi"/>
          <w:b/>
          <w:sz w:val="24"/>
        </w:rPr>
        <w:t>Calculation</w:t>
      </w:r>
    </w:p>
    <w:p w14:paraId="4A755086" w14:textId="77777777" w:rsidR="008E65A9" w:rsidRPr="008E65A9" w:rsidRDefault="008E65A9" w:rsidP="008E65A9">
      <w:pPr>
        <w:pStyle w:val="paragraph"/>
        <w:spacing w:line="276" w:lineRule="auto"/>
        <w:textAlignment w:val="baseline"/>
        <w:rPr>
          <w:rFonts w:asciiTheme="minorHAnsi" w:hAnsiTheme="minorHAnsi" w:cstheme="minorHAnsi"/>
          <w:color w:val="62BB46" w:themeColor="accent3"/>
          <w:sz w:val="21"/>
          <w:szCs w:val="21"/>
        </w:rPr>
      </w:pPr>
      <w:r w:rsidRPr="008E65A9">
        <w:rPr>
          <w:rStyle w:val="normaltextrun1"/>
          <w:rFonts w:asciiTheme="minorHAnsi" w:hAnsiTheme="minorHAnsi" w:cstheme="minorHAnsi"/>
          <w:color w:val="62BB46" w:themeColor="accent3"/>
          <w:sz w:val="21"/>
          <w:szCs w:val="21"/>
          <w:u w:val="single"/>
        </w:rPr>
        <w:t>Numerator</w:t>
      </w:r>
      <w:r w:rsidRPr="008E65A9">
        <w:rPr>
          <w:rStyle w:val="eop"/>
          <w:rFonts w:asciiTheme="minorHAnsi" w:hAnsiTheme="minorHAnsi" w:cstheme="minorHAnsi"/>
          <w:color w:val="62BB46" w:themeColor="accent3"/>
          <w:sz w:val="21"/>
          <w:szCs w:val="21"/>
        </w:rPr>
        <w:t> </w:t>
      </w:r>
    </w:p>
    <w:p w14:paraId="119EF0E3" w14:textId="77777777" w:rsidR="008E65A9" w:rsidRPr="0087418B" w:rsidRDefault="008E65A9" w:rsidP="008E65A9">
      <w:pPr>
        <w:pStyle w:val="paragraph"/>
        <w:spacing w:after="240" w:line="276" w:lineRule="auto"/>
        <w:textAlignment w:val="baseline"/>
        <w:rPr>
          <w:rFonts w:asciiTheme="minorHAnsi" w:hAnsiTheme="minorHAnsi" w:cstheme="minorHAnsi"/>
          <w:sz w:val="21"/>
          <w:szCs w:val="21"/>
        </w:rPr>
      </w:pPr>
      <w:r w:rsidRPr="0087418B">
        <w:rPr>
          <w:rStyle w:val="normaltextrun1"/>
          <w:rFonts w:asciiTheme="minorHAnsi" w:hAnsiTheme="minorHAnsi" w:cstheme="minorHAnsi"/>
          <w:sz w:val="21"/>
          <w:szCs w:val="21"/>
        </w:rPr>
        <w:t>Unrestricted cash</w:t>
      </w:r>
    </w:p>
    <w:p w14:paraId="198BDD87" w14:textId="77777777" w:rsidR="008E65A9" w:rsidRPr="00863666" w:rsidRDefault="008E65A9" w:rsidP="008E65A9">
      <w:pPr>
        <w:pStyle w:val="paragraph"/>
        <w:spacing w:line="276" w:lineRule="auto"/>
        <w:textAlignment w:val="baseline"/>
        <w:rPr>
          <w:rFonts w:asciiTheme="minorHAnsi" w:hAnsiTheme="minorHAnsi" w:cstheme="minorHAnsi"/>
          <w:sz w:val="21"/>
          <w:szCs w:val="21"/>
        </w:rPr>
      </w:pPr>
      <w:r w:rsidRPr="008E65A9">
        <w:rPr>
          <w:rStyle w:val="normaltextrun1"/>
          <w:rFonts w:asciiTheme="minorHAnsi" w:hAnsiTheme="minorHAnsi" w:cstheme="minorHAnsi"/>
          <w:color w:val="62BB46" w:themeColor="accent3"/>
          <w:sz w:val="21"/>
          <w:szCs w:val="21"/>
          <w:u w:val="single"/>
        </w:rPr>
        <w:t>Denominator</w:t>
      </w:r>
      <w:r w:rsidRPr="00863666">
        <w:rPr>
          <w:rStyle w:val="eop"/>
          <w:rFonts w:asciiTheme="minorHAnsi" w:hAnsiTheme="minorHAnsi" w:cstheme="minorHAnsi"/>
          <w:sz w:val="21"/>
          <w:szCs w:val="21"/>
        </w:rPr>
        <w:t> </w:t>
      </w:r>
    </w:p>
    <w:p w14:paraId="107E174C" w14:textId="238AA187" w:rsidR="008E65A9" w:rsidRPr="0087418B" w:rsidRDefault="008E65A9" w:rsidP="008E65A9">
      <w:pPr>
        <w:pStyle w:val="BodyText"/>
        <w:spacing w:before="0" w:line="276" w:lineRule="auto"/>
        <w:rPr>
          <w:rStyle w:val="normaltextrun1"/>
          <w:rFonts w:cstheme="minorHAnsi"/>
          <w:color w:val="auto"/>
          <w:sz w:val="21"/>
          <w:szCs w:val="21"/>
        </w:rPr>
      </w:pPr>
      <w:r w:rsidRPr="0087418B">
        <w:rPr>
          <w:rStyle w:val="normaltextrun1"/>
          <w:rFonts w:cstheme="minorHAnsi"/>
          <w:color w:val="auto"/>
          <w:sz w:val="21"/>
          <w:szCs w:val="21"/>
        </w:rPr>
        <w:t>Current liabilities</w:t>
      </w:r>
    </w:p>
    <w:p w14:paraId="50507F1F" w14:textId="77777777" w:rsidR="008E65A9" w:rsidRPr="00863666" w:rsidRDefault="008E65A9" w:rsidP="008E65A9">
      <w:pPr>
        <w:pStyle w:val="BodyText"/>
        <w:spacing w:before="0" w:after="0" w:line="276" w:lineRule="auto"/>
        <w:rPr>
          <w:rFonts w:cstheme="minorHAnsi"/>
          <w:sz w:val="21"/>
          <w:szCs w:val="21"/>
        </w:rPr>
      </w:pPr>
      <w:r w:rsidRPr="0087418B">
        <w:rPr>
          <w:rStyle w:val="normaltextrun1"/>
          <w:rFonts w:cstheme="minorHAnsi"/>
          <w:color w:val="auto"/>
          <w:sz w:val="21"/>
          <w:szCs w:val="21"/>
        </w:rPr>
        <w:t>The result is multiplied by 100</w:t>
      </w:r>
      <w:r>
        <w:rPr>
          <w:rStyle w:val="normaltextrun1"/>
          <w:rFonts w:cstheme="minorHAnsi"/>
          <w:sz w:val="21"/>
          <w:szCs w:val="21"/>
        </w:rPr>
        <w:t>.</w:t>
      </w:r>
    </w:p>
    <w:p w14:paraId="3B29B129" w14:textId="77777777" w:rsidR="008E65A9" w:rsidRPr="00F83BC6" w:rsidRDefault="008E65A9" w:rsidP="008E65A9">
      <w:pPr>
        <w:pStyle w:val="BodyText100ThemeColour"/>
        <w:rPr>
          <w:rFonts w:cstheme="minorHAnsi"/>
          <w:b/>
          <w:sz w:val="24"/>
        </w:rPr>
      </w:pPr>
      <w:r w:rsidRPr="00F83BC6">
        <w:rPr>
          <w:rFonts w:cstheme="minorHAnsi"/>
          <w:b/>
          <w:sz w:val="24"/>
        </w:rPr>
        <w:t xml:space="preserve">Key terms </w:t>
      </w:r>
    </w:p>
    <w:p w14:paraId="497E571F" w14:textId="77777777" w:rsidR="008E65A9" w:rsidRPr="008E65A9" w:rsidRDefault="008E65A9" w:rsidP="008E65A9">
      <w:pPr>
        <w:tabs>
          <w:tab w:val="center" w:pos="4153"/>
          <w:tab w:val="right" w:pos="8306"/>
        </w:tabs>
        <w:spacing w:before="0" w:after="0" w:line="276" w:lineRule="auto"/>
        <w:rPr>
          <w:rFonts w:cstheme="minorHAnsi"/>
          <w:color w:val="62BB46" w:themeColor="accent3"/>
          <w:sz w:val="21"/>
          <w:szCs w:val="21"/>
          <w:u w:val="single"/>
        </w:rPr>
      </w:pPr>
      <w:r w:rsidRPr="008E65A9">
        <w:rPr>
          <w:rFonts w:cstheme="minorHAnsi"/>
          <w:color w:val="62BB46" w:themeColor="accent3"/>
          <w:sz w:val="21"/>
          <w:szCs w:val="21"/>
          <w:u w:val="single"/>
        </w:rPr>
        <w:t>Unrestricted cash</w:t>
      </w:r>
    </w:p>
    <w:p w14:paraId="6EFAAEDD" w14:textId="3872F293" w:rsidR="008E65A9" w:rsidRPr="0087418B" w:rsidRDefault="008E65A9" w:rsidP="008E65A9">
      <w:pPr>
        <w:spacing w:before="0" w:line="276" w:lineRule="auto"/>
        <w:rPr>
          <w:rFonts w:cstheme="minorHAnsi"/>
          <w:color w:val="auto"/>
          <w:sz w:val="21"/>
          <w:szCs w:val="21"/>
        </w:rPr>
      </w:pPr>
      <w:r w:rsidRPr="0087418B">
        <w:rPr>
          <w:rFonts w:cstheme="minorHAnsi"/>
          <w:color w:val="auto"/>
          <w:sz w:val="21"/>
          <w:szCs w:val="21"/>
        </w:rPr>
        <w:t>Is all cash and cash equivalents other than restricted cash.</w:t>
      </w:r>
    </w:p>
    <w:p w14:paraId="22133518" w14:textId="77777777" w:rsidR="008E65A9" w:rsidRPr="008E65A9" w:rsidRDefault="008E65A9" w:rsidP="008E65A9">
      <w:pPr>
        <w:tabs>
          <w:tab w:val="center" w:pos="4153"/>
          <w:tab w:val="right" w:pos="8306"/>
        </w:tabs>
        <w:spacing w:before="0" w:after="0" w:line="276" w:lineRule="auto"/>
        <w:rPr>
          <w:rFonts w:cstheme="minorHAnsi"/>
          <w:color w:val="62BB46" w:themeColor="accent3"/>
          <w:sz w:val="21"/>
          <w:szCs w:val="21"/>
          <w:u w:val="single"/>
        </w:rPr>
      </w:pPr>
      <w:r w:rsidRPr="008E65A9">
        <w:rPr>
          <w:rFonts w:cstheme="minorHAnsi"/>
          <w:color w:val="62BB46" w:themeColor="accent3"/>
          <w:sz w:val="21"/>
          <w:szCs w:val="21"/>
          <w:u w:val="single"/>
        </w:rPr>
        <w:t>Restricted cash</w:t>
      </w:r>
    </w:p>
    <w:p w14:paraId="55E8A745" w14:textId="77777777" w:rsidR="008E65A9" w:rsidRPr="0087418B" w:rsidRDefault="008E65A9" w:rsidP="00F71636">
      <w:pPr>
        <w:tabs>
          <w:tab w:val="center" w:pos="4153"/>
          <w:tab w:val="right" w:pos="8306"/>
        </w:tabs>
        <w:spacing w:before="0" w:line="276" w:lineRule="auto"/>
        <w:rPr>
          <w:rFonts w:cstheme="minorHAnsi"/>
          <w:color w:val="auto"/>
          <w:sz w:val="21"/>
          <w:szCs w:val="21"/>
        </w:rPr>
      </w:pPr>
      <w:r w:rsidRPr="0087418B">
        <w:rPr>
          <w:rFonts w:cstheme="minorHAnsi"/>
          <w:color w:val="auto"/>
          <w:sz w:val="21"/>
          <w:szCs w:val="21"/>
        </w:rPr>
        <w:t>Is cash and cash equivalents and financial assets within the meaning of the AAS that are not available for use other than for the purpose for which it is restricted and includes cash that will be used to fund carry forward capital works from the previous financial year.</w:t>
      </w:r>
    </w:p>
    <w:p w14:paraId="5965DBD4" w14:textId="77777777" w:rsidR="008E65A9" w:rsidRPr="0087418B" w:rsidRDefault="008E65A9" w:rsidP="00F71636">
      <w:pPr>
        <w:tabs>
          <w:tab w:val="center" w:pos="4153"/>
          <w:tab w:val="right" w:pos="8306"/>
        </w:tabs>
        <w:spacing w:before="0" w:after="0" w:line="276" w:lineRule="auto"/>
        <w:rPr>
          <w:rFonts w:cstheme="minorHAnsi"/>
          <w:color w:val="auto"/>
          <w:sz w:val="21"/>
          <w:szCs w:val="21"/>
        </w:rPr>
      </w:pPr>
      <w:r w:rsidRPr="0087418B">
        <w:rPr>
          <w:rFonts w:cstheme="minorHAnsi"/>
          <w:color w:val="auto"/>
          <w:sz w:val="21"/>
          <w:szCs w:val="21"/>
        </w:rPr>
        <w:t>Items which are considered to be restricted under the definition are:</w:t>
      </w:r>
    </w:p>
    <w:p w14:paraId="33AF4515" w14:textId="77777777" w:rsidR="008E65A9" w:rsidRPr="0087418B" w:rsidRDefault="008E65A9" w:rsidP="00DA452B">
      <w:pPr>
        <w:pStyle w:val="ColorfulList-Accent11"/>
        <w:numPr>
          <w:ilvl w:val="0"/>
          <w:numId w:val="9"/>
        </w:numPr>
        <w:spacing w:after="0"/>
        <w:ind w:left="317" w:hanging="283"/>
        <w:rPr>
          <w:rFonts w:asciiTheme="minorHAnsi" w:hAnsiTheme="minorHAnsi" w:cstheme="minorHAnsi"/>
          <w:color w:val="auto"/>
          <w:sz w:val="21"/>
          <w:szCs w:val="21"/>
        </w:rPr>
      </w:pPr>
      <w:r w:rsidRPr="0087418B">
        <w:rPr>
          <w:rFonts w:asciiTheme="minorHAnsi" w:hAnsiTheme="minorHAnsi" w:cstheme="minorHAnsi"/>
          <w:color w:val="auto"/>
          <w:sz w:val="21"/>
          <w:szCs w:val="21"/>
        </w:rPr>
        <w:t>trust funds and deposits</w:t>
      </w:r>
    </w:p>
    <w:p w14:paraId="65FA1423" w14:textId="77777777" w:rsidR="008E65A9" w:rsidRPr="0087418B" w:rsidRDefault="008E65A9" w:rsidP="00DA452B">
      <w:pPr>
        <w:pStyle w:val="ColorfulList-Accent11"/>
        <w:numPr>
          <w:ilvl w:val="0"/>
          <w:numId w:val="9"/>
        </w:numPr>
        <w:spacing w:after="0"/>
        <w:ind w:left="317" w:hanging="283"/>
        <w:rPr>
          <w:rFonts w:asciiTheme="minorHAnsi" w:hAnsiTheme="minorHAnsi" w:cstheme="minorHAnsi"/>
          <w:color w:val="auto"/>
          <w:sz w:val="21"/>
          <w:szCs w:val="21"/>
        </w:rPr>
      </w:pPr>
      <w:r w:rsidRPr="0087418B">
        <w:rPr>
          <w:rFonts w:asciiTheme="minorHAnsi" w:hAnsiTheme="minorHAnsi" w:cstheme="minorHAnsi"/>
          <w:color w:val="auto"/>
          <w:sz w:val="21"/>
          <w:szCs w:val="21"/>
        </w:rPr>
        <w:t>statutory or non-discretionary reserves</w:t>
      </w:r>
    </w:p>
    <w:p w14:paraId="45E376EE" w14:textId="77777777" w:rsidR="008E65A9" w:rsidRPr="0087418B" w:rsidRDefault="008E65A9" w:rsidP="00DA452B">
      <w:pPr>
        <w:pStyle w:val="ColorfulList-Accent11"/>
        <w:numPr>
          <w:ilvl w:val="0"/>
          <w:numId w:val="9"/>
        </w:numPr>
        <w:spacing w:after="0"/>
        <w:ind w:left="317" w:hanging="283"/>
        <w:rPr>
          <w:rFonts w:asciiTheme="minorHAnsi" w:hAnsiTheme="minorHAnsi" w:cstheme="minorHAnsi"/>
          <w:color w:val="auto"/>
          <w:sz w:val="21"/>
          <w:szCs w:val="21"/>
        </w:rPr>
      </w:pPr>
      <w:r w:rsidRPr="0087418B">
        <w:rPr>
          <w:rFonts w:asciiTheme="minorHAnsi" w:hAnsiTheme="minorHAnsi" w:cstheme="minorHAnsi"/>
          <w:color w:val="auto"/>
          <w:sz w:val="21"/>
          <w:szCs w:val="21"/>
        </w:rPr>
        <w:t>cash held to fund carry forward capital works</w:t>
      </w:r>
    </w:p>
    <w:p w14:paraId="425657BC" w14:textId="77777777" w:rsidR="008E65A9" w:rsidRPr="0087418B" w:rsidRDefault="008E65A9" w:rsidP="00DA452B">
      <w:pPr>
        <w:pStyle w:val="ColorfulList-Accent11"/>
        <w:numPr>
          <w:ilvl w:val="0"/>
          <w:numId w:val="9"/>
        </w:numPr>
        <w:spacing w:after="0"/>
        <w:ind w:left="317" w:hanging="283"/>
        <w:rPr>
          <w:rFonts w:asciiTheme="minorHAnsi" w:hAnsiTheme="minorHAnsi" w:cstheme="minorHAnsi"/>
          <w:color w:val="auto"/>
          <w:sz w:val="21"/>
          <w:szCs w:val="21"/>
        </w:rPr>
      </w:pPr>
      <w:r w:rsidRPr="0087418B">
        <w:rPr>
          <w:rFonts w:asciiTheme="minorHAnsi" w:hAnsiTheme="minorHAnsi" w:cstheme="minorHAnsi"/>
          <w:color w:val="auto"/>
          <w:sz w:val="21"/>
          <w:szCs w:val="21"/>
        </w:rPr>
        <w:t>conditional grants unspent</w:t>
      </w:r>
    </w:p>
    <w:p w14:paraId="7DB7B401" w14:textId="77777777" w:rsidR="006E3241" w:rsidRPr="0087418B" w:rsidRDefault="006E3241" w:rsidP="006E3241">
      <w:pPr>
        <w:pStyle w:val="ColorfulList-Accent11"/>
        <w:spacing w:after="0"/>
        <w:ind w:left="317"/>
        <w:rPr>
          <w:rFonts w:asciiTheme="minorHAnsi" w:hAnsiTheme="minorHAnsi" w:cstheme="minorHAnsi"/>
          <w:color w:val="auto"/>
          <w:sz w:val="21"/>
          <w:szCs w:val="21"/>
        </w:rPr>
      </w:pPr>
    </w:p>
    <w:p w14:paraId="4DE541BF" w14:textId="6C4C2CEB" w:rsidR="008E65A9" w:rsidRPr="0087418B" w:rsidRDefault="008E65A9" w:rsidP="00F71636">
      <w:pPr>
        <w:pStyle w:val="ListBullet"/>
        <w:numPr>
          <w:ilvl w:val="0"/>
          <w:numId w:val="0"/>
        </w:numPr>
        <w:spacing w:line="276" w:lineRule="auto"/>
        <w:rPr>
          <w:rFonts w:cstheme="minorHAnsi"/>
          <w:color w:val="auto"/>
          <w:sz w:val="21"/>
          <w:szCs w:val="21"/>
        </w:rPr>
      </w:pPr>
      <w:r w:rsidRPr="0087418B">
        <w:rPr>
          <w:rFonts w:cstheme="minorHAnsi"/>
          <w:color w:val="auto"/>
          <w:sz w:val="21"/>
          <w:szCs w:val="21"/>
        </w:rPr>
        <w:t>Term deposits with an original maturity of greater than 90 days (i.e. other financial assets) are also considered to be restricted under this definition.</w:t>
      </w:r>
    </w:p>
    <w:p w14:paraId="6F182283" w14:textId="77777777" w:rsidR="008E65A9" w:rsidRPr="00F71636" w:rsidRDefault="008E65A9" w:rsidP="00F71636">
      <w:pPr>
        <w:spacing w:before="0" w:after="0" w:line="276" w:lineRule="auto"/>
        <w:rPr>
          <w:rFonts w:cstheme="minorHAnsi"/>
          <w:color w:val="62BB46" w:themeColor="accent3"/>
          <w:sz w:val="21"/>
          <w:szCs w:val="21"/>
          <w:u w:val="single"/>
        </w:rPr>
      </w:pPr>
      <w:r w:rsidRPr="00F71636">
        <w:rPr>
          <w:rFonts w:cstheme="minorHAnsi"/>
          <w:color w:val="62BB46" w:themeColor="accent3"/>
          <w:sz w:val="21"/>
          <w:szCs w:val="21"/>
          <w:u w:val="single"/>
        </w:rPr>
        <w:t>Current liabilities</w:t>
      </w:r>
    </w:p>
    <w:p w14:paraId="3488A8A2" w14:textId="7FBD2416" w:rsidR="008E65A9" w:rsidRPr="0087418B" w:rsidRDefault="008E65A9" w:rsidP="00F71636">
      <w:pPr>
        <w:spacing w:before="0" w:after="0" w:line="276" w:lineRule="auto"/>
        <w:rPr>
          <w:rFonts w:cstheme="minorHAnsi"/>
          <w:color w:val="auto"/>
          <w:sz w:val="21"/>
          <w:szCs w:val="21"/>
        </w:rPr>
      </w:pPr>
      <w:r w:rsidRPr="0087418B">
        <w:rPr>
          <w:rFonts w:cstheme="minorHAnsi"/>
          <w:color w:val="auto"/>
          <w:sz w:val="21"/>
          <w:szCs w:val="21"/>
        </w:rPr>
        <w:t>An obligation or liability that is due to be settled, or paid, within one year.</w:t>
      </w:r>
    </w:p>
    <w:p w14:paraId="79BA1BBA" w14:textId="77777777" w:rsidR="008E65A9" w:rsidRPr="00F83BC6" w:rsidRDefault="008E65A9" w:rsidP="008E65A9">
      <w:pPr>
        <w:pStyle w:val="BodyText100ThemeColour"/>
        <w:rPr>
          <w:rFonts w:cstheme="minorHAnsi"/>
          <w:b/>
          <w:sz w:val="24"/>
        </w:rPr>
      </w:pPr>
      <w:r w:rsidRPr="00F83BC6">
        <w:rPr>
          <w:rFonts w:cstheme="minorHAnsi"/>
          <w:b/>
          <w:sz w:val="24"/>
        </w:rPr>
        <w:t>Classification</w:t>
      </w:r>
    </w:p>
    <w:p w14:paraId="73C69658" w14:textId="77777777" w:rsidR="008E65A9" w:rsidRPr="0087418B" w:rsidRDefault="008E65A9" w:rsidP="008E65A9">
      <w:pPr>
        <w:pStyle w:val="BodyText"/>
        <w:spacing w:before="0" w:after="0" w:line="276" w:lineRule="auto"/>
        <w:rPr>
          <w:rFonts w:cstheme="minorHAnsi"/>
          <w:color w:val="auto"/>
          <w:sz w:val="21"/>
          <w:szCs w:val="21"/>
        </w:rPr>
      </w:pPr>
      <w:r w:rsidRPr="0087418B">
        <w:rPr>
          <w:rFonts w:cstheme="minorHAnsi"/>
          <w:color w:val="auto"/>
          <w:sz w:val="21"/>
          <w:szCs w:val="21"/>
        </w:rPr>
        <w:t>Input indicator – Unrestricted cash</w:t>
      </w:r>
    </w:p>
    <w:p w14:paraId="0C4D2C78" w14:textId="77777777" w:rsidR="001109CD" w:rsidRDefault="001109CD" w:rsidP="008E65A9">
      <w:pPr>
        <w:pStyle w:val="BodyText100ThemeColour"/>
        <w:rPr>
          <w:rFonts w:cstheme="minorHAnsi"/>
          <w:b/>
          <w:sz w:val="24"/>
        </w:rPr>
      </w:pPr>
    </w:p>
    <w:p w14:paraId="24829DD7" w14:textId="2A800504" w:rsidR="008E65A9" w:rsidRPr="00B572CE" w:rsidRDefault="008E65A9" w:rsidP="008E65A9">
      <w:pPr>
        <w:pStyle w:val="BodyText100ThemeColour"/>
        <w:rPr>
          <w:rFonts w:cstheme="minorHAnsi"/>
          <w:b/>
          <w:sz w:val="24"/>
        </w:rPr>
      </w:pPr>
      <w:r w:rsidRPr="00B572CE">
        <w:rPr>
          <w:rFonts w:cstheme="minorHAnsi"/>
          <w:b/>
          <w:sz w:val="24"/>
        </w:rPr>
        <w:t>Data source</w:t>
      </w:r>
    </w:p>
    <w:p w14:paraId="41EDFBED" w14:textId="656D31CE" w:rsidR="008E65A9" w:rsidRPr="00DA03BB" w:rsidRDefault="008E65A9" w:rsidP="008E65A9">
      <w:pPr>
        <w:pStyle w:val="BodyText"/>
        <w:spacing w:before="0" w:after="0" w:line="276" w:lineRule="auto"/>
        <w:rPr>
          <w:rFonts w:cstheme="minorHAnsi"/>
          <w:color w:val="auto"/>
          <w:sz w:val="21"/>
          <w:szCs w:val="21"/>
        </w:rPr>
      </w:pPr>
      <w:r w:rsidRPr="00DA03BB">
        <w:rPr>
          <w:rFonts w:cstheme="minorHAnsi"/>
          <w:color w:val="auto"/>
          <w:sz w:val="21"/>
          <w:szCs w:val="21"/>
        </w:rPr>
        <w:t>Financial statements (</w:t>
      </w:r>
      <w:r w:rsidR="004020DF">
        <w:rPr>
          <w:rFonts w:cstheme="minorHAnsi"/>
          <w:color w:val="auto"/>
          <w:sz w:val="21"/>
          <w:szCs w:val="21"/>
        </w:rPr>
        <w:t>Financial Plan</w:t>
      </w:r>
      <w:r w:rsidRPr="00DA03BB">
        <w:rPr>
          <w:rFonts w:cstheme="minorHAnsi"/>
          <w:color w:val="auto"/>
          <w:sz w:val="21"/>
          <w:szCs w:val="21"/>
        </w:rPr>
        <w:t>)</w:t>
      </w:r>
    </w:p>
    <w:p w14:paraId="61E67D20" w14:textId="77777777" w:rsidR="008E65A9" w:rsidRDefault="008E65A9" w:rsidP="008E65A9">
      <w:pPr>
        <w:pStyle w:val="BodyText100ThemeColour"/>
        <w:rPr>
          <w:rFonts w:cstheme="minorHAnsi"/>
          <w:b/>
          <w:sz w:val="24"/>
        </w:rPr>
      </w:pPr>
      <w:r>
        <w:rPr>
          <w:rFonts w:cstheme="minorHAnsi"/>
          <w:b/>
          <w:sz w:val="24"/>
        </w:rPr>
        <w:t>Audit</w:t>
      </w:r>
    </w:p>
    <w:p w14:paraId="625B2025" w14:textId="77777777" w:rsidR="008E65A9" w:rsidRPr="001109CD" w:rsidRDefault="008E65A9" w:rsidP="001109CD">
      <w:pPr>
        <w:spacing w:before="0" w:after="0" w:line="276" w:lineRule="auto"/>
        <w:rPr>
          <w:rFonts w:cstheme="minorHAnsi"/>
          <w:bCs/>
          <w:iCs/>
          <w:color w:val="62BB46" w:themeColor="accent3"/>
          <w:sz w:val="21"/>
          <w:szCs w:val="21"/>
          <w:u w:val="single"/>
        </w:rPr>
      </w:pPr>
      <w:r w:rsidRPr="001109CD">
        <w:rPr>
          <w:rFonts w:cstheme="minorHAnsi"/>
          <w:bCs/>
          <w:iCs/>
          <w:color w:val="62BB46" w:themeColor="accent3"/>
          <w:sz w:val="21"/>
          <w:szCs w:val="21"/>
          <w:u w:val="single"/>
        </w:rPr>
        <w:t>Evidence</w:t>
      </w:r>
    </w:p>
    <w:p w14:paraId="5CED1E61" w14:textId="77777777" w:rsidR="008E65A9" w:rsidRPr="00DA03BB" w:rsidRDefault="008E65A9" w:rsidP="008E65A9">
      <w:pPr>
        <w:pStyle w:val="BodyText"/>
        <w:spacing w:before="0" w:after="0" w:line="276" w:lineRule="auto"/>
        <w:rPr>
          <w:rFonts w:cstheme="minorHAnsi"/>
          <w:color w:val="auto"/>
          <w:sz w:val="21"/>
          <w:szCs w:val="21"/>
        </w:rPr>
      </w:pPr>
      <w:r w:rsidRPr="00DA03BB">
        <w:rPr>
          <w:rFonts w:cstheme="minorHAnsi"/>
          <w:bCs/>
          <w:iCs/>
          <w:color w:val="auto"/>
          <w:sz w:val="21"/>
          <w:szCs w:val="21"/>
        </w:rPr>
        <w:t>Calculation of restricted cash at 30 June, including cash committed to funding carry forward capital works (this information should also be required for disclosure of commitments in the audited financial report)</w:t>
      </w:r>
    </w:p>
    <w:p w14:paraId="0FB36182" w14:textId="77777777" w:rsidR="008E65A9" w:rsidRPr="00B572CE" w:rsidRDefault="008E65A9" w:rsidP="008E65A9">
      <w:pPr>
        <w:pStyle w:val="BodyText100ThemeColour"/>
        <w:rPr>
          <w:rFonts w:cstheme="minorHAnsi"/>
          <w:b/>
          <w:sz w:val="24"/>
        </w:rPr>
      </w:pPr>
      <w:r w:rsidRPr="00B572CE">
        <w:rPr>
          <w:rFonts w:cstheme="minorHAnsi"/>
          <w:b/>
          <w:sz w:val="24"/>
        </w:rPr>
        <w:t>Data use / Community outcome</w:t>
      </w:r>
    </w:p>
    <w:p w14:paraId="6FB06BC6" w14:textId="77777777" w:rsidR="008E65A9" w:rsidRPr="00DA03BB" w:rsidRDefault="008E65A9" w:rsidP="008E65A9">
      <w:pPr>
        <w:pStyle w:val="BodyText"/>
        <w:spacing w:before="0" w:after="0" w:line="276" w:lineRule="auto"/>
        <w:rPr>
          <w:rFonts w:cstheme="minorHAnsi"/>
          <w:color w:val="auto"/>
          <w:sz w:val="21"/>
          <w:szCs w:val="21"/>
          <w:lang w:eastAsia="en-AU"/>
        </w:rPr>
      </w:pPr>
      <w:r w:rsidRPr="00DA03BB">
        <w:rPr>
          <w:rFonts w:cstheme="minorHAnsi"/>
          <w:color w:val="auto"/>
          <w:sz w:val="21"/>
          <w:szCs w:val="21"/>
          <w:lang w:eastAsia="en-AU"/>
        </w:rPr>
        <w:t xml:space="preserve">Assessment of council’s abilities to pay bills on time. Higher unrestricted cash relative to liabilities suggests councils are able to pay bills in a timely manner. </w:t>
      </w:r>
    </w:p>
    <w:p w14:paraId="5E2389EE" w14:textId="77777777" w:rsidR="008E65A9" w:rsidRPr="00B572CE" w:rsidRDefault="008E65A9" w:rsidP="008E65A9">
      <w:pPr>
        <w:pStyle w:val="BodyText100ThemeColour"/>
        <w:rPr>
          <w:rFonts w:cstheme="minorHAnsi"/>
          <w:b/>
          <w:sz w:val="24"/>
        </w:rPr>
      </w:pPr>
      <w:r w:rsidRPr="00B572CE">
        <w:rPr>
          <w:rFonts w:cstheme="minorHAnsi"/>
          <w:b/>
          <w:sz w:val="24"/>
        </w:rPr>
        <w:t>Suitability for target setting</w:t>
      </w:r>
    </w:p>
    <w:p w14:paraId="146F6B2C" w14:textId="77777777" w:rsidR="008E65A9" w:rsidRPr="00863666" w:rsidRDefault="008E65A9" w:rsidP="008E65A9">
      <w:pPr>
        <w:pStyle w:val="BodyText"/>
        <w:spacing w:before="0" w:after="0" w:line="276" w:lineRule="auto"/>
        <w:rPr>
          <w:rFonts w:cstheme="minorHAnsi"/>
          <w:b/>
          <w:bCs/>
          <w:sz w:val="21"/>
          <w:szCs w:val="21"/>
        </w:rPr>
      </w:pPr>
      <w:r>
        <w:rPr>
          <w:rFonts w:cstheme="minorHAnsi"/>
          <w:b/>
          <w:bCs/>
          <w:sz w:val="21"/>
          <w:szCs w:val="21"/>
        </w:rPr>
        <w:t>Good</w:t>
      </w:r>
    </w:p>
    <w:p w14:paraId="116F2631" w14:textId="77777777" w:rsidR="008E65A9" w:rsidRPr="00DA03BB" w:rsidRDefault="008E65A9" w:rsidP="008E65A9">
      <w:pPr>
        <w:pStyle w:val="BodyText"/>
        <w:spacing w:before="0" w:after="0" w:line="276" w:lineRule="auto"/>
        <w:rPr>
          <w:rFonts w:cstheme="minorHAnsi"/>
          <w:color w:val="auto"/>
          <w:sz w:val="21"/>
          <w:szCs w:val="21"/>
        </w:rPr>
      </w:pPr>
      <w:r w:rsidRPr="00DA03BB">
        <w:rPr>
          <w:rFonts w:cstheme="minorHAnsi"/>
          <w:color w:val="auto"/>
          <w:sz w:val="21"/>
          <w:szCs w:val="21"/>
        </w:rPr>
        <w:t xml:space="preserve">Data fluctuates between years, but council has some influence over the outcome. </w:t>
      </w:r>
    </w:p>
    <w:p w14:paraId="7018E9E8" w14:textId="77777777" w:rsidR="008E65A9" w:rsidRPr="00B572CE" w:rsidRDefault="008E65A9" w:rsidP="008E65A9">
      <w:pPr>
        <w:pStyle w:val="BodyText100ThemeColour"/>
        <w:rPr>
          <w:rFonts w:cstheme="minorHAnsi"/>
          <w:b/>
          <w:sz w:val="24"/>
        </w:rPr>
      </w:pPr>
      <w:r w:rsidRPr="00B572CE">
        <w:rPr>
          <w:rFonts w:cstheme="minorHAnsi"/>
          <w:b/>
          <w:sz w:val="24"/>
        </w:rPr>
        <w:t>Related to</w:t>
      </w:r>
    </w:p>
    <w:p w14:paraId="06D26DC2" w14:textId="77777777" w:rsidR="008E65A9" w:rsidRPr="00DA03BB" w:rsidRDefault="008E65A9" w:rsidP="008E65A9">
      <w:pPr>
        <w:pStyle w:val="BodyText"/>
        <w:spacing w:before="0" w:after="0" w:line="276" w:lineRule="auto"/>
        <w:rPr>
          <w:rFonts w:cstheme="minorHAnsi"/>
          <w:color w:val="auto"/>
          <w:sz w:val="21"/>
          <w:szCs w:val="21"/>
        </w:rPr>
      </w:pPr>
      <w:r w:rsidRPr="00DA03BB">
        <w:rPr>
          <w:rFonts w:cstheme="minorHAnsi"/>
          <w:color w:val="auto"/>
          <w:sz w:val="21"/>
          <w:szCs w:val="21"/>
        </w:rPr>
        <w:t>L1 – Current assets compared to current liabilities</w:t>
      </w:r>
    </w:p>
    <w:p w14:paraId="51C96459" w14:textId="77777777" w:rsidR="008E65A9" w:rsidRPr="00B572CE" w:rsidRDefault="008E65A9" w:rsidP="008E65A9">
      <w:pPr>
        <w:pStyle w:val="BodyText100ThemeColour"/>
        <w:rPr>
          <w:rFonts w:cstheme="minorHAnsi"/>
          <w:b/>
          <w:sz w:val="24"/>
        </w:rPr>
      </w:pPr>
      <w:r w:rsidRPr="00B572CE">
        <w:rPr>
          <w:rFonts w:cstheme="minorHAnsi"/>
          <w:b/>
          <w:sz w:val="24"/>
        </w:rPr>
        <w:t>Further information</w:t>
      </w:r>
    </w:p>
    <w:p w14:paraId="361B7F00" w14:textId="03524962" w:rsidR="008E65A9" w:rsidRPr="00DA03BB" w:rsidRDefault="008E65A9" w:rsidP="008E65A9">
      <w:pPr>
        <w:pStyle w:val="BodyText"/>
        <w:spacing w:before="0" w:after="0" w:line="276" w:lineRule="auto"/>
        <w:rPr>
          <w:rFonts w:cstheme="minorHAnsi"/>
          <w:color w:val="auto"/>
          <w:sz w:val="21"/>
          <w:szCs w:val="21"/>
        </w:rPr>
      </w:pPr>
      <w:r w:rsidRPr="007D090D">
        <w:rPr>
          <w:rFonts w:cstheme="minorHAnsi"/>
          <w:color w:val="auto"/>
          <w:sz w:val="21"/>
          <w:szCs w:val="21"/>
        </w:rPr>
        <w:t>Local Government (Planning and Reporting) Regulations 20</w:t>
      </w:r>
      <w:r w:rsidR="007D090D">
        <w:rPr>
          <w:rFonts w:cstheme="minorHAnsi"/>
          <w:color w:val="auto"/>
          <w:sz w:val="21"/>
          <w:szCs w:val="21"/>
        </w:rPr>
        <w:t>20</w:t>
      </w:r>
      <w:r w:rsidRPr="007D090D">
        <w:rPr>
          <w:rFonts w:cstheme="minorHAnsi"/>
          <w:color w:val="auto"/>
          <w:sz w:val="21"/>
          <w:szCs w:val="21"/>
        </w:rPr>
        <w:t xml:space="preserve"> – Schedule 3 Part 3 Indicator 2</w:t>
      </w:r>
      <w:r w:rsidR="00345772">
        <w:rPr>
          <w:rFonts w:cstheme="minorHAnsi"/>
          <w:color w:val="auto"/>
          <w:sz w:val="21"/>
          <w:szCs w:val="21"/>
        </w:rPr>
        <w:t>b</w:t>
      </w:r>
      <w:r w:rsidRPr="007D090D">
        <w:rPr>
          <w:rFonts w:cstheme="minorHAnsi"/>
          <w:color w:val="auto"/>
          <w:sz w:val="21"/>
          <w:szCs w:val="21"/>
        </w:rPr>
        <w:t xml:space="preserve"> (Page </w:t>
      </w:r>
      <w:r w:rsidR="00345772">
        <w:rPr>
          <w:rFonts w:cstheme="minorHAnsi"/>
          <w:color w:val="auto"/>
          <w:sz w:val="21"/>
          <w:szCs w:val="21"/>
        </w:rPr>
        <w:t>52</w:t>
      </w:r>
      <w:r w:rsidRPr="007D090D">
        <w:rPr>
          <w:rFonts w:cstheme="minorHAnsi"/>
          <w:color w:val="auto"/>
          <w:sz w:val="21"/>
          <w:szCs w:val="21"/>
        </w:rPr>
        <w:t>)</w:t>
      </w:r>
    </w:p>
    <w:p w14:paraId="57E40694" w14:textId="77777777" w:rsidR="008E65A9" w:rsidRPr="00B572CE" w:rsidRDefault="008E65A9" w:rsidP="008E65A9">
      <w:pPr>
        <w:pStyle w:val="BodyText100ThemeColour"/>
        <w:rPr>
          <w:rFonts w:cstheme="minorHAnsi"/>
          <w:b/>
          <w:sz w:val="24"/>
        </w:rPr>
      </w:pPr>
      <w:r w:rsidRPr="00B572CE">
        <w:rPr>
          <w:rFonts w:cstheme="minorHAnsi"/>
          <w:b/>
          <w:sz w:val="24"/>
        </w:rPr>
        <w:t>Notes or Case Studies</w:t>
      </w:r>
    </w:p>
    <w:p w14:paraId="277B0424" w14:textId="77777777" w:rsidR="00CD3CAC" w:rsidRPr="00E808B0" w:rsidRDefault="00CD3CAC" w:rsidP="00CD3CAC">
      <w:pPr>
        <w:spacing w:before="0" w:after="0" w:line="276" w:lineRule="auto"/>
        <w:rPr>
          <w:rFonts w:cstheme="minorHAnsi"/>
          <w:color w:val="62BB46" w:themeColor="accent3"/>
          <w:sz w:val="21"/>
          <w:szCs w:val="21"/>
          <w:u w:val="single"/>
        </w:rPr>
      </w:pPr>
      <w:r w:rsidRPr="00E808B0">
        <w:rPr>
          <w:rFonts w:cstheme="minorHAnsi"/>
          <w:color w:val="62BB46" w:themeColor="accent3"/>
          <w:sz w:val="21"/>
          <w:szCs w:val="21"/>
          <w:u w:val="single"/>
        </w:rPr>
        <w:t>Changes to unearned income / revenue</w:t>
      </w:r>
    </w:p>
    <w:p w14:paraId="749C0093" w14:textId="355A95C5" w:rsidR="00647FCD" w:rsidRDefault="00CD3CAC" w:rsidP="00CD3CAC">
      <w:pPr>
        <w:spacing w:before="0" w:line="276" w:lineRule="auto"/>
        <w:rPr>
          <w:rFonts w:asciiTheme="minorHAnsi" w:hAnsiTheme="minorHAnsi" w:cstheme="minorHAnsi"/>
          <w:color w:val="000000" w:themeColor="text1"/>
          <w:sz w:val="21"/>
          <w:szCs w:val="21"/>
          <w:lang w:eastAsia="en-AU"/>
        </w:rPr>
      </w:pPr>
      <w:r w:rsidRPr="00054459">
        <w:rPr>
          <w:rFonts w:cstheme="minorHAnsi"/>
          <w:color w:val="auto"/>
          <w:sz w:val="21"/>
          <w:szCs w:val="21"/>
          <w:lang w:eastAsia="en-AU"/>
        </w:rPr>
        <w:t xml:space="preserve">With the inclusion of unearned income / revenue under Liabilities on the Balance Sheet (Input 3), councils who experience a significant increase in their denominator (current liabilities) should note this in their commentary. </w:t>
      </w:r>
      <w:r w:rsidR="00647FCD">
        <w:rPr>
          <w:rFonts w:cstheme="minorHAnsi"/>
          <w:sz w:val="21"/>
          <w:szCs w:val="21"/>
          <w:lang w:eastAsia="en-AU"/>
        </w:rPr>
        <w:br w:type="page"/>
      </w:r>
    </w:p>
    <w:p w14:paraId="0C1AC6E5" w14:textId="7666E9C1" w:rsidR="008E65A9" w:rsidRPr="00AF42FD" w:rsidRDefault="005C42C9" w:rsidP="00AF42FD">
      <w:pPr>
        <w:pStyle w:val="Heading1"/>
        <w:rPr>
          <w:rFonts w:cstheme="minorHAnsi"/>
          <w:i/>
          <w:iCs/>
          <w:sz w:val="21"/>
          <w:szCs w:val="21"/>
          <w:lang w:eastAsia="en-AU"/>
        </w:rPr>
      </w:pPr>
      <w:bookmarkStart w:id="195" w:name="_Toc96088574"/>
      <w:r w:rsidRPr="00AF42FD">
        <w:rPr>
          <w:i/>
          <w:iCs/>
          <w:noProof/>
          <w:color w:val="FFFFFF" w:themeColor="background1"/>
          <w:sz w:val="44"/>
          <w:szCs w:val="40"/>
        </w:rPr>
        <w:t>Obligations</w:t>
      </w:r>
      <w:r w:rsidR="00647FCD" w:rsidRPr="00AF42FD">
        <w:rPr>
          <w:i/>
          <w:iCs/>
          <w:noProof/>
        </w:rPr>
        <w:drawing>
          <wp:anchor distT="0" distB="0" distL="114300" distR="114300" simplePos="0" relativeHeight="251659264" behindDoc="1" locked="0" layoutInCell="1" allowOverlap="1" wp14:anchorId="7BE03395" wp14:editId="243EA11B">
            <wp:simplePos x="0" y="0"/>
            <wp:positionH relativeFrom="page">
              <wp:align>right</wp:align>
            </wp:positionH>
            <wp:positionV relativeFrom="page">
              <wp:align>top</wp:align>
            </wp:positionV>
            <wp:extent cx="7553325" cy="18288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bookmarkEnd w:id="195"/>
    </w:p>
    <w:p w14:paraId="431284BE" w14:textId="77777777" w:rsidR="0004278F" w:rsidRDefault="0004278F">
      <w:pPr>
        <w:spacing w:before="0" w:line="276" w:lineRule="auto"/>
        <w:rPr>
          <w:rFonts w:cstheme="minorHAnsi"/>
          <w:sz w:val="21"/>
          <w:szCs w:val="21"/>
        </w:rPr>
        <w:sectPr w:rsidR="0004278F" w:rsidSect="00E857E2">
          <w:type w:val="continuous"/>
          <w:pgSz w:w="11906" w:h="16838" w:code="9"/>
          <w:pgMar w:top="1134" w:right="1701" w:bottom="1134" w:left="1134" w:header="709" w:footer="346" w:gutter="0"/>
          <w:cols w:num="2" w:space="708"/>
          <w:titlePg/>
          <w:docGrid w:linePitch="360"/>
        </w:sectPr>
      </w:pPr>
    </w:p>
    <w:p w14:paraId="09DEED71" w14:textId="77777777" w:rsidR="005C42C9" w:rsidRDefault="005C42C9">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5C42C9" w14:paraId="70CA647F" w14:textId="77777777" w:rsidTr="0066738B">
        <w:trPr>
          <w:trHeight w:val="1229"/>
        </w:trPr>
        <w:tc>
          <w:tcPr>
            <w:tcW w:w="2426" w:type="dxa"/>
          </w:tcPr>
          <w:p w14:paraId="18AF4AE6" w14:textId="48AAC951" w:rsidR="005C42C9" w:rsidRPr="006B535D" w:rsidRDefault="005C42C9" w:rsidP="0066738B">
            <w:pPr>
              <w:rPr>
                <w:rFonts w:ascii="Arial Nova" w:hAnsi="Arial Nova"/>
                <w:b/>
                <w:bCs/>
              </w:rPr>
            </w:pPr>
            <w:r w:rsidRPr="00980578">
              <w:rPr>
                <w:rFonts w:ascii="Arial Nova" w:hAnsi="Arial Nova"/>
                <w:b/>
                <w:bCs/>
                <w:color w:val="auto"/>
                <w:sz w:val="44"/>
                <w:szCs w:val="48"/>
              </w:rPr>
              <w:t>O</w:t>
            </w:r>
          </w:p>
        </w:tc>
        <w:tc>
          <w:tcPr>
            <w:tcW w:w="7945" w:type="dxa"/>
          </w:tcPr>
          <w:p w14:paraId="3FE539E2" w14:textId="77777777" w:rsidR="005C42C9" w:rsidRDefault="00EA67F5" w:rsidP="0066738B">
            <w:pPr>
              <w:jc w:val="right"/>
              <w:rPr>
                <w:rFonts w:asciiTheme="minorHAnsi" w:hAnsiTheme="minorHAnsi" w:cstheme="minorHAnsi"/>
                <w:color w:val="498C33" w:themeColor="accent3" w:themeShade="BF"/>
                <w:sz w:val="28"/>
              </w:rPr>
            </w:pPr>
            <w:r w:rsidRPr="00EA67F5">
              <w:rPr>
                <w:rFonts w:asciiTheme="minorHAnsi" w:hAnsiTheme="minorHAnsi" w:cstheme="minorHAnsi"/>
                <w:color w:val="498C33" w:themeColor="accent3" w:themeShade="BF"/>
                <w:sz w:val="28"/>
              </w:rPr>
              <w:t>Measures whether the level of debt and other long term obligations is appropriate to the size and nature of the council’s activities.</w:t>
            </w:r>
          </w:p>
          <w:p w14:paraId="0E551319" w14:textId="4C2EF120" w:rsidR="006927F6" w:rsidRDefault="006927F6" w:rsidP="0066738B">
            <w:pPr>
              <w:jc w:val="right"/>
              <w:rPr>
                <w:rFonts w:ascii="Arial Nova" w:hAnsi="Arial Nova"/>
              </w:rPr>
            </w:pPr>
          </w:p>
        </w:tc>
      </w:tr>
    </w:tbl>
    <w:tbl>
      <w:tblPr>
        <w:tblStyle w:val="TableGrid"/>
        <w:tblW w:w="0" w:type="auto"/>
        <w:tblLook w:val="04A0" w:firstRow="1" w:lastRow="0" w:firstColumn="1" w:lastColumn="0" w:noHBand="0" w:noVBand="1"/>
      </w:tblPr>
      <w:tblGrid>
        <w:gridCol w:w="4171"/>
      </w:tblGrid>
      <w:tr w:rsidR="006927F6" w14:paraId="6B1469BE" w14:textId="77777777" w:rsidTr="00650706">
        <w:trPr>
          <w:trHeight w:val="1878"/>
        </w:trPr>
        <w:tc>
          <w:tcPr>
            <w:tcW w:w="4171" w:type="dxa"/>
            <w:shd w:val="clear" w:color="auto" w:fill="442D97" w:themeFill="accent1" w:themeFillTint="BF"/>
          </w:tcPr>
          <w:p w14:paraId="559FB5F5" w14:textId="3BA53BC6" w:rsidR="006927F6" w:rsidRPr="00FC444D" w:rsidRDefault="00182C93" w:rsidP="00650706">
            <w:pPr>
              <w:spacing w:line="276" w:lineRule="auto"/>
              <w:rPr>
                <w:rFonts w:ascii="Arial Nova" w:hAnsi="Arial Nova" w:cstheme="minorHAnsi"/>
                <w:color w:val="FFFFFF" w:themeColor="background1"/>
                <w:sz w:val="22"/>
                <w:szCs w:val="22"/>
              </w:rPr>
            </w:pPr>
            <w:r w:rsidRPr="00182C93">
              <w:rPr>
                <w:rFonts w:ascii="Arial Nova" w:hAnsi="Arial Nova" w:cstheme="minorHAnsi"/>
                <w:color w:val="FFFFFF" w:themeColor="background1"/>
                <w:sz w:val="22"/>
                <w:szCs w:val="22"/>
              </w:rPr>
              <w:t>O1 – Asset renewal compared to depreciation (retired see O5)</w:t>
            </w:r>
            <w:r>
              <w:rPr>
                <w:rFonts w:ascii="Arial Nova" w:hAnsi="Arial Nova" w:cstheme="minorHAnsi"/>
                <w:color w:val="FFFFFF" w:themeColor="background1"/>
                <w:sz w:val="22"/>
                <w:szCs w:val="22"/>
              </w:rPr>
              <w:t xml:space="preserve"> - </w:t>
            </w:r>
            <w:r w:rsidR="00650706" w:rsidRPr="00650706">
              <w:rPr>
                <w:rFonts w:ascii="Arial Nova" w:hAnsi="Arial Nova" w:cstheme="minorHAnsi"/>
                <w:color w:val="FFFFFF" w:themeColor="background1"/>
                <w:sz w:val="22"/>
                <w:szCs w:val="22"/>
              </w:rPr>
              <w:t>As of July 1 2019, O1 has been replaced by O5. Councils are no longer required to report to this indicator.</w:t>
            </w:r>
          </w:p>
        </w:tc>
      </w:tr>
    </w:tbl>
    <w:p w14:paraId="3AA8FEB1" w14:textId="77777777" w:rsidR="004016F8" w:rsidRDefault="004016F8" w:rsidP="003E78C6">
      <w:pPr>
        <w:pStyle w:val="BodyText"/>
        <w:spacing w:before="0" w:after="0" w:line="276" w:lineRule="auto"/>
        <w:rPr>
          <w:rFonts w:cstheme="minorHAnsi"/>
          <w:b/>
          <w:sz w:val="32"/>
        </w:rPr>
      </w:pPr>
      <w:bookmarkStart w:id="196" w:name="_Toc32323343"/>
    </w:p>
    <w:p w14:paraId="65EDAA8E" w14:textId="6B230CA5" w:rsidR="004016F8" w:rsidRPr="00737E14" w:rsidRDefault="004016F8" w:rsidP="004016F8">
      <w:pPr>
        <w:pStyle w:val="Heading1"/>
        <w:pageBreakBefore w:val="0"/>
        <w:spacing w:before="0" w:after="360" w:line="440" w:lineRule="exact"/>
        <w:rPr>
          <w:rFonts w:cstheme="minorHAnsi"/>
          <w:b w:val="0"/>
          <w:sz w:val="32"/>
        </w:rPr>
      </w:pPr>
      <w:bookmarkStart w:id="197" w:name="_Toc96088575"/>
      <w:r w:rsidRPr="00737E14">
        <w:rPr>
          <w:rFonts w:cstheme="minorHAnsi"/>
          <w:b w:val="0"/>
          <w:sz w:val="32"/>
        </w:rPr>
        <w:t xml:space="preserve">O2 – Loans and borrowings compared to rates </w:t>
      </w:r>
      <w:r>
        <w:rPr>
          <w:rFonts w:cstheme="minorHAnsi"/>
          <w:b w:val="0"/>
          <w:sz w:val="32"/>
        </w:rPr>
        <w:t>(Audited)</w:t>
      </w:r>
      <w:bookmarkEnd w:id="196"/>
      <w:bookmarkEnd w:id="197"/>
    </w:p>
    <w:p w14:paraId="69B505AA" w14:textId="77777777" w:rsidR="004016F8" w:rsidRPr="00B572CE" w:rsidRDefault="004016F8" w:rsidP="004016F8">
      <w:pPr>
        <w:pStyle w:val="BodyText100ThemeColour"/>
        <w:rPr>
          <w:rFonts w:cstheme="minorHAnsi"/>
          <w:b/>
          <w:sz w:val="24"/>
        </w:rPr>
      </w:pPr>
      <w:r w:rsidRPr="00B572CE">
        <w:rPr>
          <w:rFonts w:cstheme="minorHAnsi"/>
          <w:b/>
          <w:sz w:val="24"/>
        </w:rPr>
        <w:t>Definition</w:t>
      </w:r>
    </w:p>
    <w:p w14:paraId="60A7432A" w14:textId="77777777" w:rsidR="004016F8" w:rsidRPr="00DA03BB" w:rsidRDefault="004016F8" w:rsidP="004016F8">
      <w:pPr>
        <w:pStyle w:val="BodyText100ThemeColour"/>
        <w:rPr>
          <w:rFonts w:cstheme="minorHAnsi"/>
          <w:b/>
          <w:color w:val="auto"/>
          <w:sz w:val="24"/>
          <w:szCs w:val="24"/>
        </w:rPr>
      </w:pPr>
      <w:r w:rsidRPr="00DA03BB">
        <w:rPr>
          <w:rStyle w:val="normaltextrun1"/>
          <w:rFonts w:cstheme="minorHAnsi"/>
          <w:color w:val="auto"/>
          <w:sz w:val="24"/>
          <w:szCs w:val="24"/>
        </w:rPr>
        <w:t>Interest bearing loans and borrowings as a percentage of rate revenue.</w:t>
      </w:r>
    </w:p>
    <w:p w14:paraId="0BC89E7E" w14:textId="77777777" w:rsidR="004016F8" w:rsidRPr="00B572CE" w:rsidRDefault="004016F8" w:rsidP="004016F8">
      <w:pPr>
        <w:pStyle w:val="BodyText100ThemeColour"/>
        <w:rPr>
          <w:rFonts w:cstheme="minorHAnsi"/>
          <w:b/>
          <w:sz w:val="24"/>
        </w:rPr>
      </w:pPr>
      <w:r w:rsidRPr="00B572CE">
        <w:rPr>
          <w:rFonts w:cstheme="minorHAnsi"/>
          <w:b/>
          <w:sz w:val="24"/>
        </w:rPr>
        <w:t>Calculation</w:t>
      </w:r>
    </w:p>
    <w:p w14:paraId="2A750165" w14:textId="77777777" w:rsidR="004016F8" w:rsidRPr="00211D07" w:rsidRDefault="004016F8" w:rsidP="004016F8">
      <w:pPr>
        <w:pStyle w:val="paragraph"/>
        <w:spacing w:line="276" w:lineRule="auto"/>
        <w:textAlignment w:val="baseline"/>
        <w:rPr>
          <w:rFonts w:asciiTheme="minorHAnsi" w:hAnsiTheme="minorHAnsi" w:cstheme="minorHAnsi"/>
          <w:color w:val="62BB46" w:themeColor="accent3"/>
          <w:sz w:val="21"/>
          <w:szCs w:val="21"/>
        </w:rPr>
      </w:pPr>
      <w:r w:rsidRPr="00211D07">
        <w:rPr>
          <w:rStyle w:val="normaltextrun1"/>
          <w:rFonts w:asciiTheme="minorHAnsi" w:hAnsiTheme="minorHAnsi" w:cstheme="minorHAnsi"/>
          <w:color w:val="62BB46" w:themeColor="accent3"/>
          <w:sz w:val="21"/>
          <w:szCs w:val="21"/>
          <w:u w:val="single"/>
        </w:rPr>
        <w:t>Numerator</w:t>
      </w:r>
      <w:r w:rsidRPr="00211D07">
        <w:rPr>
          <w:rStyle w:val="eop"/>
          <w:rFonts w:asciiTheme="minorHAnsi" w:hAnsiTheme="minorHAnsi" w:cstheme="minorHAnsi"/>
          <w:color w:val="62BB46" w:themeColor="accent3"/>
          <w:sz w:val="21"/>
          <w:szCs w:val="21"/>
        </w:rPr>
        <w:t> </w:t>
      </w:r>
    </w:p>
    <w:p w14:paraId="65C34D51" w14:textId="77777777" w:rsidR="004016F8" w:rsidRPr="00DA03BB" w:rsidRDefault="004016F8" w:rsidP="004016F8">
      <w:pPr>
        <w:pStyle w:val="paragraph"/>
        <w:spacing w:after="240" w:line="276" w:lineRule="auto"/>
        <w:textAlignment w:val="baseline"/>
        <w:rPr>
          <w:rFonts w:asciiTheme="minorHAnsi" w:hAnsiTheme="minorHAnsi" w:cstheme="minorHAnsi"/>
          <w:sz w:val="21"/>
          <w:szCs w:val="21"/>
        </w:rPr>
      </w:pPr>
      <w:r w:rsidRPr="00DA03BB">
        <w:rPr>
          <w:rStyle w:val="normaltextrun1"/>
          <w:rFonts w:asciiTheme="minorHAnsi" w:hAnsiTheme="minorHAnsi" w:cstheme="minorHAnsi"/>
          <w:sz w:val="21"/>
          <w:szCs w:val="21"/>
        </w:rPr>
        <w:t>Interest bearing loans and borrowings</w:t>
      </w:r>
    </w:p>
    <w:p w14:paraId="1079FD29" w14:textId="77777777" w:rsidR="004016F8" w:rsidRPr="00211D07" w:rsidRDefault="004016F8" w:rsidP="004016F8">
      <w:pPr>
        <w:pStyle w:val="paragraph"/>
        <w:spacing w:line="276" w:lineRule="auto"/>
        <w:textAlignment w:val="baseline"/>
        <w:rPr>
          <w:rFonts w:asciiTheme="minorHAnsi" w:hAnsiTheme="minorHAnsi" w:cstheme="minorHAnsi"/>
          <w:color w:val="62BB46" w:themeColor="accent3"/>
          <w:sz w:val="21"/>
          <w:szCs w:val="21"/>
        </w:rPr>
      </w:pPr>
      <w:r w:rsidRPr="00211D07">
        <w:rPr>
          <w:rStyle w:val="normaltextrun1"/>
          <w:rFonts w:asciiTheme="minorHAnsi" w:hAnsiTheme="minorHAnsi" w:cstheme="minorHAnsi"/>
          <w:color w:val="62BB46" w:themeColor="accent3"/>
          <w:sz w:val="21"/>
          <w:szCs w:val="21"/>
          <w:u w:val="single"/>
        </w:rPr>
        <w:t>Denominator</w:t>
      </w:r>
      <w:r w:rsidRPr="00211D07">
        <w:rPr>
          <w:rStyle w:val="eop"/>
          <w:rFonts w:asciiTheme="minorHAnsi" w:hAnsiTheme="minorHAnsi" w:cstheme="minorHAnsi"/>
          <w:color w:val="62BB46" w:themeColor="accent3"/>
          <w:sz w:val="21"/>
          <w:szCs w:val="21"/>
        </w:rPr>
        <w:t> </w:t>
      </w:r>
    </w:p>
    <w:p w14:paraId="02712A36" w14:textId="16DB2A86" w:rsidR="004016F8" w:rsidRPr="00DA03BB" w:rsidRDefault="004016F8" w:rsidP="00211D07">
      <w:pPr>
        <w:pStyle w:val="BodyText"/>
        <w:spacing w:before="0" w:line="276" w:lineRule="auto"/>
        <w:rPr>
          <w:rStyle w:val="normaltextrun1"/>
          <w:rFonts w:cstheme="minorHAnsi"/>
          <w:color w:val="auto"/>
          <w:sz w:val="21"/>
          <w:szCs w:val="21"/>
        </w:rPr>
      </w:pPr>
      <w:r w:rsidRPr="00DA03BB">
        <w:rPr>
          <w:rStyle w:val="normaltextrun1"/>
          <w:rFonts w:cstheme="minorHAnsi"/>
          <w:color w:val="auto"/>
          <w:sz w:val="21"/>
          <w:szCs w:val="21"/>
        </w:rPr>
        <w:t>Rate revenue</w:t>
      </w:r>
    </w:p>
    <w:p w14:paraId="4A6CFD95" w14:textId="77777777" w:rsidR="004016F8" w:rsidRPr="00DA03BB" w:rsidRDefault="004016F8" w:rsidP="004016F8">
      <w:pPr>
        <w:pStyle w:val="BodyText"/>
        <w:spacing w:before="0" w:after="0" w:line="276" w:lineRule="auto"/>
        <w:rPr>
          <w:rFonts w:cstheme="minorHAnsi"/>
          <w:color w:val="auto"/>
          <w:sz w:val="21"/>
          <w:szCs w:val="21"/>
        </w:rPr>
      </w:pPr>
      <w:r w:rsidRPr="00DA03BB">
        <w:rPr>
          <w:rStyle w:val="normaltextrun1"/>
          <w:rFonts w:cstheme="minorHAnsi"/>
          <w:color w:val="auto"/>
          <w:sz w:val="21"/>
          <w:szCs w:val="21"/>
        </w:rPr>
        <w:t>The result is multiplied by 100.</w:t>
      </w:r>
    </w:p>
    <w:p w14:paraId="52491E2A" w14:textId="77777777" w:rsidR="004016F8" w:rsidRPr="0032252B" w:rsidRDefault="004016F8" w:rsidP="004016F8">
      <w:pPr>
        <w:pStyle w:val="BodyText100ThemeColour"/>
        <w:rPr>
          <w:rFonts w:cstheme="minorHAnsi"/>
          <w:b/>
          <w:sz w:val="24"/>
        </w:rPr>
      </w:pPr>
      <w:r w:rsidRPr="0032252B">
        <w:rPr>
          <w:rFonts w:cstheme="minorHAnsi"/>
          <w:b/>
          <w:sz w:val="24"/>
        </w:rPr>
        <w:t xml:space="preserve">Key terms </w:t>
      </w:r>
    </w:p>
    <w:p w14:paraId="5A17045A" w14:textId="77777777" w:rsidR="004016F8" w:rsidRPr="00B05EF8" w:rsidRDefault="004016F8" w:rsidP="00B05EF8">
      <w:pPr>
        <w:spacing w:before="0" w:after="0" w:line="276" w:lineRule="auto"/>
        <w:rPr>
          <w:rFonts w:cstheme="minorHAnsi"/>
          <w:color w:val="62BB46" w:themeColor="accent3"/>
          <w:sz w:val="21"/>
          <w:szCs w:val="21"/>
          <w:u w:val="single"/>
        </w:rPr>
      </w:pPr>
      <w:r w:rsidRPr="00B05EF8">
        <w:rPr>
          <w:rFonts w:cstheme="minorHAnsi"/>
          <w:color w:val="62BB46" w:themeColor="accent3"/>
          <w:sz w:val="21"/>
          <w:szCs w:val="21"/>
          <w:u w:val="single"/>
        </w:rPr>
        <w:t>Interest bearing loans and borrowings</w:t>
      </w:r>
    </w:p>
    <w:p w14:paraId="15037E59" w14:textId="6B85D444" w:rsidR="004016F8" w:rsidRPr="00DA03BB" w:rsidRDefault="004016F8" w:rsidP="00B05EF8">
      <w:pPr>
        <w:spacing w:before="0" w:line="276" w:lineRule="auto"/>
        <w:rPr>
          <w:rFonts w:cstheme="minorHAnsi"/>
          <w:color w:val="auto"/>
          <w:sz w:val="21"/>
          <w:szCs w:val="21"/>
          <w:u w:val="single"/>
        </w:rPr>
      </w:pPr>
      <w:r w:rsidRPr="00DA03BB">
        <w:rPr>
          <w:rFonts w:cstheme="minorHAnsi"/>
          <w:color w:val="auto"/>
          <w:sz w:val="21"/>
          <w:szCs w:val="21"/>
        </w:rPr>
        <w:t xml:space="preserve">Is a loan or borrowing in which the debt is expressed as a principal amount and interest is calculated, charged, and collected on unpaid balances. </w:t>
      </w:r>
      <w:r w:rsidRPr="00DA03BB">
        <w:rPr>
          <w:rFonts w:cstheme="minorHAnsi"/>
          <w:color w:val="auto"/>
          <w:sz w:val="21"/>
          <w:szCs w:val="21"/>
          <w:u w:val="single"/>
        </w:rPr>
        <w:t xml:space="preserve">  </w:t>
      </w:r>
    </w:p>
    <w:p w14:paraId="4212C8D7" w14:textId="77777777" w:rsidR="004016F8" w:rsidRPr="00B05EF8" w:rsidRDefault="004016F8" w:rsidP="00B05EF8">
      <w:pPr>
        <w:spacing w:before="0" w:after="0" w:line="276" w:lineRule="auto"/>
        <w:rPr>
          <w:rFonts w:cstheme="minorHAnsi"/>
          <w:color w:val="62BB46" w:themeColor="accent3"/>
          <w:sz w:val="21"/>
          <w:szCs w:val="21"/>
          <w:u w:val="single"/>
        </w:rPr>
      </w:pPr>
      <w:r w:rsidRPr="00B05EF8">
        <w:rPr>
          <w:rFonts w:cstheme="minorHAnsi"/>
          <w:color w:val="62BB46" w:themeColor="accent3"/>
          <w:sz w:val="21"/>
          <w:szCs w:val="21"/>
          <w:u w:val="single"/>
        </w:rPr>
        <w:t>Rate revenue</w:t>
      </w:r>
    </w:p>
    <w:p w14:paraId="65AFB5E5" w14:textId="77777777" w:rsidR="004016F8" w:rsidRPr="00DA03BB" w:rsidRDefault="004016F8" w:rsidP="00B05EF8">
      <w:pPr>
        <w:spacing w:before="0" w:line="276" w:lineRule="auto"/>
        <w:rPr>
          <w:rFonts w:cstheme="minorHAnsi"/>
          <w:color w:val="auto"/>
          <w:sz w:val="21"/>
          <w:szCs w:val="21"/>
        </w:rPr>
      </w:pPr>
      <w:r w:rsidRPr="00DA03BB">
        <w:rPr>
          <w:rFonts w:cstheme="minorHAnsi"/>
          <w:color w:val="auto"/>
          <w:sz w:val="21"/>
          <w:szCs w:val="21"/>
        </w:rPr>
        <w:t>Is revenue from general rates, municipal charges, service rates and service charges (e.g. garbage, recycling and organic charges) levied on rateable properties</w:t>
      </w:r>
    </w:p>
    <w:p w14:paraId="7037D718" w14:textId="77777777" w:rsidR="00B05EF8" w:rsidRDefault="00B05EF8" w:rsidP="004016F8">
      <w:pPr>
        <w:pStyle w:val="BodyText100ThemeColour"/>
        <w:rPr>
          <w:rFonts w:cstheme="minorHAnsi"/>
          <w:b/>
          <w:sz w:val="24"/>
        </w:rPr>
      </w:pPr>
    </w:p>
    <w:p w14:paraId="259973A3" w14:textId="77777777" w:rsidR="00B05EF8" w:rsidRDefault="00B05EF8" w:rsidP="004016F8">
      <w:pPr>
        <w:pStyle w:val="BodyText100ThemeColour"/>
        <w:rPr>
          <w:rFonts w:cstheme="minorHAnsi"/>
          <w:b/>
          <w:sz w:val="24"/>
        </w:rPr>
      </w:pPr>
    </w:p>
    <w:p w14:paraId="3EFD6DCD" w14:textId="77777777" w:rsidR="00B05EF8" w:rsidRDefault="00B05EF8" w:rsidP="004016F8">
      <w:pPr>
        <w:pStyle w:val="BodyText100ThemeColour"/>
        <w:rPr>
          <w:rFonts w:cstheme="minorHAnsi"/>
          <w:b/>
          <w:sz w:val="24"/>
        </w:rPr>
      </w:pPr>
    </w:p>
    <w:p w14:paraId="20E21192" w14:textId="369CF8B1" w:rsidR="004016F8" w:rsidRPr="0032252B" w:rsidRDefault="004016F8" w:rsidP="004016F8">
      <w:pPr>
        <w:pStyle w:val="BodyText100ThemeColour"/>
        <w:rPr>
          <w:rFonts w:cstheme="minorHAnsi"/>
          <w:b/>
          <w:sz w:val="24"/>
        </w:rPr>
      </w:pPr>
      <w:r w:rsidRPr="0032252B">
        <w:rPr>
          <w:rFonts w:cstheme="minorHAnsi"/>
          <w:b/>
          <w:sz w:val="24"/>
        </w:rPr>
        <w:t>Classification</w:t>
      </w:r>
    </w:p>
    <w:p w14:paraId="1BC8DFCA" w14:textId="77777777" w:rsidR="004016F8" w:rsidRPr="009043AB" w:rsidRDefault="004016F8" w:rsidP="004016F8">
      <w:pPr>
        <w:pStyle w:val="BodyText"/>
        <w:spacing w:before="0" w:after="0" w:line="276" w:lineRule="auto"/>
        <w:rPr>
          <w:rFonts w:cstheme="minorHAnsi"/>
          <w:color w:val="auto"/>
          <w:sz w:val="21"/>
          <w:szCs w:val="21"/>
        </w:rPr>
      </w:pPr>
      <w:r w:rsidRPr="009043AB">
        <w:rPr>
          <w:rFonts w:cstheme="minorHAnsi"/>
          <w:color w:val="auto"/>
          <w:sz w:val="21"/>
          <w:szCs w:val="21"/>
        </w:rPr>
        <w:t>Input indicator – Loans and Borrowings</w:t>
      </w:r>
    </w:p>
    <w:p w14:paraId="043E0262" w14:textId="77777777" w:rsidR="004016F8" w:rsidRPr="0032252B" w:rsidRDefault="004016F8" w:rsidP="004016F8">
      <w:pPr>
        <w:pStyle w:val="BodyText100ThemeColour"/>
        <w:rPr>
          <w:rFonts w:cstheme="minorHAnsi"/>
          <w:b/>
          <w:sz w:val="24"/>
        </w:rPr>
      </w:pPr>
      <w:r w:rsidRPr="0032252B">
        <w:rPr>
          <w:rFonts w:cstheme="minorHAnsi"/>
          <w:b/>
          <w:sz w:val="24"/>
        </w:rPr>
        <w:t>Data source</w:t>
      </w:r>
    </w:p>
    <w:p w14:paraId="5D6A4889" w14:textId="47C23E31" w:rsidR="004016F8" w:rsidRPr="009043AB" w:rsidRDefault="004016F8" w:rsidP="002267F9">
      <w:pPr>
        <w:pStyle w:val="BodyText"/>
        <w:spacing w:before="0" w:after="0" w:line="276" w:lineRule="auto"/>
        <w:rPr>
          <w:rFonts w:cstheme="minorHAnsi"/>
          <w:color w:val="auto"/>
          <w:sz w:val="21"/>
          <w:szCs w:val="21"/>
        </w:rPr>
      </w:pPr>
      <w:r w:rsidRPr="009043AB">
        <w:rPr>
          <w:rFonts w:cstheme="minorHAnsi"/>
          <w:color w:val="auto"/>
          <w:sz w:val="21"/>
          <w:szCs w:val="21"/>
        </w:rPr>
        <w:t>Financial statements (</w:t>
      </w:r>
      <w:r w:rsidR="004020DF">
        <w:rPr>
          <w:rFonts w:cstheme="minorHAnsi"/>
          <w:color w:val="auto"/>
          <w:sz w:val="21"/>
          <w:szCs w:val="21"/>
        </w:rPr>
        <w:t>Financial Plan</w:t>
      </w:r>
      <w:r w:rsidRPr="009043AB">
        <w:rPr>
          <w:rFonts w:cstheme="minorHAnsi"/>
          <w:color w:val="auto"/>
          <w:sz w:val="21"/>
          <w:szCs w:val="21"/>
        </w:rPr>
        <w:t>)</w:t>
      </w:r>
    </w:p>
    <w:p w14:paraId="516DA269" w14:textId="77777777" w:rsidR="004016F8" w:rsidRDefault="004016F8" w:rsidP="004016F8">
      <w:pPr>
        <w:pStyle w:val="BodyText100ThemeColour"/>
        <w:rPr>
          <w:rFonts w:cstheme="minorHAnsi"/>
          <w:sz w:val="21"/>
          <w:szCs w:val="21"/>
        </w:rPr>
      </w:pPr>
      <w:r w:rsidRPr="007655F2">
        <w:rPr>
          <w:rFonts w:cstheme="minorHAnsi"/>
          <w:b/>
          <w:sz w:val="24"/>
        </w:rPr>
        <w:t>Audit</w:t>
      </w:r>
    </w:p>
    <w:p w14:paraId="75FC6C89" w14:textId="77777777" w:rsidR="004016F8" w:rsidRPr="002267F9" w:rsidRDefault="004016F8" w:rsidP="002267F9">
      <w:pPr>
        <w:spacing w:before="0" w:after="0" w:line="276" w:lineRule="auto"/>
        <w:rPr>
          <w:rFonts w:cstheme="minorHAnsi"/>
          <w:bCs/>
          <w:iCs/>
          <w:color w:val="62BB46" w:themeColor="accent3"/>
          <w:sz w:val="21"/>
          <w:szCs w:val="21"/>
          <w:u w:val="single"/>
        </w:rPr>
      </w:pPr>
      <w:r w:rsidRPr="002267F9">
        <w:rPr>
          <w:rFonts w:cstheme="minorHAnsi"/>
          <w:bCs/>
          <w:iCs/>
          <w:color w:val="62BB46" w:themeColor="accent3"/>
          <w:sz w:val="21"/>
          <w:szCs w:val="21"/>
          <w:u w:val="single"/>
        </w:rPr>
        <w:t>Evidence</w:t>
      </w:r>
    </w:p>
    <w:p w14:paraId="6FDCAE2A" w14:textId="77777777" w:rsidR="004016F8" w:rsidRPr="009043AB" w:rsidRDefault="004016F8" w:rsidP="002267F9">
      <w:pPr>
        <w:pStyle w:val="BodyText"/>
        <w:spacing w:before="0" w:after="0" w:line="276" w:lineRule="auto"/>
        <w:rPr>
          <w:rFonts w:cstheme="minorHAnsi"/>
          <w:color w:val="auto"/>
          <w:sz w:val="21"/>
          <w:szCs w:val="21"/>
        </w:rPr>
      </w:pPr>
      <w:r w:rsidRPr="009043AB">
        <w:rPr>
          <w:rFonts w:cstheme="minorHAnsi"/>
          <w:bCs/>
          <w:iCs/>
          <w:color w:val="auto"/>
          <w:sz w:val="21"/>
          <w:szCs w:val="21"/>
        </w:rPr>
        <w:t>Financial statements</w:t>
      </w:r>
    </w:p>
    <w:p w14:paraId="00127EC4" w14:textId="77777777" w:rsidR="004016F8" w:rsidRPr="0032252B" w:rsidRDefault="004016F8" w:rsidP="004016F8">
      <w:pPr>
        <w:pStyle w:val="BodyText100ThemeColour"/>
        <w:rPr>
          <w:rFonts w:cstheme="minorHAnsi"/>
          <w:b/>
          <w:sz w:val="24"/>
        </w:rPr>
      </w:pPr>
      <w:r w:rsidRPr="0032252B">
        <w:rPr>
          <w:rFonts w:cstheme="minorHAnsi"/>
          <w:b/>
          <w:sz w:val="24"/>
        </w:rPr>
        <w:t>Data use / Community outcome</w:t>
      </w:r>
    </w:p>
    <w:p w14:paraId="6095E245" w14:textId="77777777" w:rsidR="004016F8" w:rsidRPr="009043AB" w:rsidRDefault="004016F8" w:rsidP="004016F8">
      <w:pPr>
        <w:pStyle w:val="BodyText"/>
        <w:spacing w:before="0" w:after="0" w:line="276" w:lineRule="auto"/>
        <w:rPr>
          <w:rFonts w:cstheme="minorHAnsi"/>
          <w:color w:val="auto"/>
          <w:sz w:val="21"/>
          <w:szCs w:val="21"/>
          <w:lang w:eastAsia="en-AU"/>
        </w:rPr>
      </w:pPr>
      <w:r w:rsidRPr="009043AB">
        <w:rPr>
          <w:rFonts w:cstheme="minorHAnsi"/>
          <w:color w:val="auto"/>
          <w:sz w:val="21"/>
          <w:szCs w:val="21"/>
          <w:lang w:eastAsia="en-AU"/>
        </w:rPr>
        <w:t>Assessment of whether council’s level of interest-bearing loans and borrowings are appropriate to the size and nature of council’s activities. Demonstration of council managing its borrowing strategy in relation to the revenue it raises.</w:t>
      </w:r>
    </w:p>
    <w:p w14:paraId="71164C54" w14:textId="77777777" w:rsidR="004016F8" w:rsidRPr="0032252B" w:rsidRDefault="004016F8" w:rsidP="004016F8">
      <w:pPr>
        <w:pStyle w:val="BodyText100ThemeColour"/>
        <w:rPr>
          <w:rFonts w:cstheme="minorHAnsi"/>
          <w:b/>
          <w:sz w:val="24"/>
        </w:rPr>
      </w:pPr>
      <w:r w:rsidRPr="0032252B">
        <w:rPr>
          <w:rFonts w:cstheme="minorHAnsi"/>
          <w:b/>
          <w:sz w:val="24"/>
        </w:rPr>
        <w:t>Suitability for target setting</w:t>
      </w:r>
    </w:p>
    <w:p w14:paraId="7F7B2321" w14:textId="77777777" w:rsidR="004016F8" w:rsidRPr="00BB7FF6" w:rsidRDefault="004016F8" w:rsidP="004016F8">
      <w:pPr>
        <w:pStyle w:val="BodyText"/>
        <w:spacing w:before="0" w:after="0" w:line="276" w:lineRule="auto"/>
        <w:rPr>
          <w:rFonts w:cstheme="minorHAnsi"/>
          <w:b/>
          <w:bCs/>
          <w:color w:val="auto"/>
          <w:sz w:val="21"/>
          <w:szCs w:val="21"/>
        </w:rPr>
      </w:pPr>
      <w:r w:rsidRPr="00BB7FF6">
        <w:rPr>
          <w:rFonts w:cstheme="minorHAnsi"/>
          <w:b/>
          <w:bCs/>
          <w:color w:val="auto"/>
          <w:sz w:val="21"/>
          <w:szCs w:val="21"/>
        </w:rPr>
        <w:t>Good</w:t>
      </w:r>
    </w:p>
    <w:p w14:paraId="31FFA97E" w14:textId="77777777" w:rsidR="004016F8" w:rsidRPr="009043AB" w:rsidRDefault="004016F8" w:rsidP="004016F8">
      <w:pPr>
        <w:pStyle w:val="BodyText"/>
        <w:spacing w:before="0" w:after="0" w:line="276" w:lineRule="auto"/>
        <w:rPr>
          <w:rFonts w:cstheme="minorHAnsi"/>
          <w:color w:val="auto"/>
          <w:sz w:val="21"/>
          <w:szCs w:val="21"/>
        </w:rPr>
      </w:pPr>
      <w:r w:rsidRPr="009043AB">
        <w:rPr>
          <w:rFonts w:cstheme="minorHAnsi"/>
          <w:color w:val="auto"/>
          <w:sz w:val="21"/>
          <w:szCs w:val="21"/>
        </w:rPr>
        <w:t xml:space="preserve">Data fluctuates between years, but council has some influence over the outcome. </w:t>
      </w:r>
    </w:p>
    <w:p w14:paraId="38160E08" w14:textId="77777777" w:rsidR="004016F8" w:rsidRPr="0032252B" w:rsidRDefault="004016F8" w:rsidP="004016F8">
      <w:pPr>
        <w:pStyle w:val="BodyText100ThemeColour"/>
        <w:rPr>
          <w:rFonts w:cstheme="minorHAnsi"/>
          <w:b/>
          <w:sz w:val="24"/>
        </w:rPr>
      </w:pPr>
      <w:r w:rsidRPr="0032252B">
        <w:rPr>
          <w:rFonts w:cstheme="minorHAnsi"/>
          <w:b/>
          <w:sz w:val="24"/>
        </w:rPr>
        <w:t>Related to</w:t>
      </w:r>
    </w:p>
    <w:p w14:paraId="412518C8" w14:textId="77777777" w:rsidR="004016F8" w:rsidRPr="009043AB" w:rsidRDefault="004016F8" w:rsidP="004016F8">
      <w:pPr>
        <w:pStyle w:val="BodyText"/>
        <w:spacing w:before="0" w:after="0" w:line="276" w:lineRule="auto"/>
        <w:rPr>
          <w:rFonts w:cstheme="minorHAnsi"/>
          <w:color w:val="auto"/>
          <w:sz w:val="21"/>
          <w:szCs w:val="21"/>
        </w:rPr>
      </w:pPr>
      <w:r w:rsidRPr="009043AB">
        <w:rPr>
          <w:rFonts w:cstheme="minorHAnsi"/>
          <w:color w:val="auto"/>
          <w:sz w:val="21"/>
          <w:szCs w:val="21"/>
        </w:rPr>
        <w:t>O3 – Loans and borrowings repayments compared to rates</w:t>
      </w:r>
    </w:p>
    <w:p w14:paraId="47347C42" w14:textId="77777777" w:rsidR="004016F8" w:rsidRPr="0032252B" w:rsidRDefault="004016F8" w:rsidP="004016F8">
      <w:pPr>
        <w:pStyle w:val="BodyText100ThemeColour"/>
        <w:rPr>
          <w:rFonts w:cstheme="minorHAnsi"/>
          <w:b/>
          <w:sz w:val="24"/>
        </w:rPr>
      </w:pPr>
      <w:r w:rsidRPr="0032252B">
        <w:rPr>
          <w:rFonts w:cstheme="minorHAnsi"/>
          <w:b/>
          <w:sz w:val="24"/>
        </w:rPr>
        <w:t>Further information</w:t>
      </w:r>
    </w:p>
    <w:p w14:paraId="438FD461" w14:textId="671ECA9F" w:rsidR="004016F8" w:rsidRPr="009043AB" w:rsidRDefault="004016F8" w:rsidP="004016F8">
      <w:pPr>
        <w:pStyle w:val="BodyText"/>
        <w:spacing w:before="0" w:after="0" w:line="276" w:lineRule="auto"/>
        <w:rPr>
          <w:rFonts w:cstheme="minorHAnsi"/>
          <w:color w:val="auto"/>
          <w:sz w:val="21"/>
          <w:szCs w:val="21"/>
        </w:rPr>
      </w:pPr>
      <w:bookmarkStart w:id="198" w:name="_Hlk95744798"/>
      <w:r w:rsidRPr="009043AB">
        <w:rPr>
          <w:rFonts w:cstheme="minorHAnsi"/>
          <w:color w:val="auto"/>
          <w:sz w:val="21"/>
          <w:szCs w:val="21"/>
        </w:rPr>
        <w:t xml:space="preserve">Local Government (Planning and Reporting) Regulations </w:t>
      </w:r>
      <w:r w:rsidRPr="00345772">
        <w:rPr>
          <w:rFonts w:cstheme="minorHAnsi"/>
          <w:color w:val="auto"/>
          <w:sz w:val="21"/>
          <w:szCs w:val="21"/>
        </w:rPr>
        <w:t>20</w:t>
      </w:r>
      <w:r w:rsidR="00345772" w:rsidRPr="00345772">
        <w:rPr>
          <w:rFonts w:cstheme="minorHAnsi"/>
          <w:color w:val="auto"/>
          <w:sz w:val="21"/>
          <w:szCs w:val="21"/>
        </w:rPr>
        <w:t>20</w:t>
      </w:r>
      <w:r w:rsidRPr="009043AB">
        <w:rPr>
          <w:rFonts w:cstheme="minorHAnsi"/>
          <w:color w:val="auto"/>
          <w:sz w:val="21"/>
          <w:szCs w:val="21"/>
        </w:rPr>
        <w:t xml:space="preserve"> – Schedule 3 Part 3 Indicator </w:t>
      </w:r>
      <w:r w:rsidRPr="00345772">
        <w:rPr>
          <w:rFonts w:cstheme="minorHAnsi"/>
          <w:color w:val="auto"/>
          <w:sz w:val="21"/>
          <w:szCs w:val="21"/>
        </w:rPr>
        <w:t>3</w:t>
      </w:r>
      <w:r w:rsidR="00345772" w:rsidRPr="00345772">
        <w:rPr>
          <w:rFonts w:cstheme="minorHAnsi"/>
          <w:color w:val="auto"/>
          <w:sz w:val="21"/>
          <w:szCs w:val="21"/>
        </w:rPr>
        <w:t>a</w:t>
      </w:r>
      <w:r w:rsidRPr="009043AB">
        <w:rPr>
          <w:rFonts w:cstheme="minorHAnsi"/>
          <w:color w:val="auto"/>
          <w:sz w:val="21"/>
          <w:szCs w:val="21"/>
        </w:rPr>
        <w:t xml:space="preserve"> (Page </w:t>
      </w:r>
      <w:r w:rsidR="00345772" w:rsidRPr="00345772">
        <w:rPr>
          <w:rFonts w:cstheme="minorHAnsi"/>
          <w:color w:val="auto"/>
          <w:sz w:val="21"/>
          <w:szCs w:val="21"/>
        </w:rPr>
        <w:t>52</w:t>
      </w:r>
      <w:r w:rsidRPr="009043AB">
        <w:rPr>
          <w:rFonts w:cstheme="minorHAnsi"/>
          <w:color w:val="auto"/>
          <w:sz w:val="21"/>
          <w:szCs w:val="21"/>
        </w:rPr>
        <w:t>)</w:t>
      </w:r>
    </w:p>
    <w:bookmarkEnd w:id="198"/>
    <w:p w14:paraId="7FD3765C" w14:textId="77777777" w:rsidR="004016F8" w:rsidRPr="0032252B" w:rsidRDefault="004016F8" w:rsidP="004016F8">
      <w:pPr>
        <w:pStyle w:val="BodyText100ThemeColour"/>
        <w:rPr>
          <w:rFonts w:cstheme="minorHAnsi"/>
          <w:b/>
          <w:sz w:val="24"/>
        </w:rPr>
      </w:pPr>
      <w:r w:rsidRPr="0032252B">
        <w:rPr>
          <w:rFonts w:cstheme="minorHAnsi"/>
          <w:b/>
          <w:sz w:val="24"/>
        </w:rPr>
        <w:t>Notes or Case Studies</w:t>
      </w:r>
    </w:p>
    <w:p w14:paraId="1CA9359A" w14:textId="77777777" w:rsidR="00723F47" w:rsidRPr="009043AB" w:rsidRDefault="004016F8" w:rsidP="004016F8">
      <w:pPr>
        <w:spacing w:before="0" w:line="276" w:lineRule="auto"/>
        <w:rPr>
          <w:rFonts w:cstheme="minorHAnsi"/>
          <w:color w:val="auto"/>
          <w:sz w:val="21"/>
          <w:szCs w:val="21"/>
          <w:lang w:eastAsia="en-AU"/>
        </w:rPr>
      </w:pPr>
      <w:r w:rsidRPr="009043AB">
        <w:rPr>
          <w:rFonts w:cstheme="minorHAnsi"/>
          <w:color w:val="auto"/>
          <w:sz w:val="21"/>
          <w:szCs w:val="21"/>
          <w:lang w:eastAsia="en-AU"/>
        </w:rPr>
        <w:t>None</w:t>
      </w:r>
    </w:p>
    <w:p w14:paraId="431CD54E" w14:textId="77777777" w:rsidR="00723F47" w:rsidRDefault="00723F47">
      <w:pPr>
        <w:spacing w:before="0" w:line="276" w:lineRule="auto"/>
        <w:rPr>
          <w:rFonts w:cstheme="minorHAnsi"/>
          <w:sz w:val="21"/>
          <w:szCs w:val="21"/>
          <w:lang w:eastAsia="en-AU"/>
        </w:rPr>
      </w:pPr>
      <w:r>
        <w:rPr>
          <w:rFonts w:cstheme="minorHAnsi"/>
          <w:sz w:val="21"/>
          <w:szCs w:val="21"/>
          <w:lang w:eastAsia="en-AU"/>
        </w:rPr>
        <w:br w:type="page"/>
      </w:r>
    </w:p>
    <w:p w14:paraId="619147D0" w14:textId="77777777" w:rsidR="00BB2903" w:rsidRPr="00737E14" w:rsidRDefault="00BB2903" w:rsidP="00BB2903">
      <w:pPr>
        <w:pStyle w:val="Heading1"/>
        <w:pageBreakBefore w:val="0"/>
        <w:spacing w:before="0" w:after="360" w:line="440" w:lineRule="exact"/>
        <w:rPr>
          <w:rFonts w:cstheme="minorHAnsi"/>
          <w:b w:val="0"/>
          <w:sz w:val="32"/>
        </w:rPr>
      </w:pPr>
      <w:bookmarkStart w:id="199" w:name="_Toc32323344"/>
      <w:bookmarkStart w:id="200" w:name="_Toc96088576"/>
      <w:r w:rsidRPr="00737E14">
        <w:rPr>
          <w:rFonts w:cstheme="minorHAnsi"/>
          <w:b w:val="0"/>
          <w:sz w:val="32"/>
        </w:rPr>
        <w:t xml:space="preserve">O3 – Loans and borrowings repayments compared to rates </w:t>
      </w:r>
      <w:r>
        <w:rPr>
          <w:rFonts w:cstheme="minorHAnsi"/>
          <w:b w:val="0"/>
          <w:sz w:val="32"/>
        </w:rPr>
        <w:t>(Audited)</w:t>
      </w:r>
      <w:bookmarkEnd w:id="199"/>
      <w:bookmarkEnd w:id="200"/>
      <w:r w:rsidRPr="00737E14">
        <w:rPr>
          <w:rFonts w:cstheme="minorHAnsi"/>
          <w:b w:val="0"/>
          <w:sz w:val="32"/>
        </w:rPr>
        <w:t xml:space="preserve">  </w:t>
      </w:r>
    </w:p>
    <w:p w14:paraId="1D7CDC3E" w14:textId="77777777" w:rsidR="00BB2903" w:rsidRPr="0032252B" w:rsidRDefault="00BB2903" w:rsidP="00BB2903">
      <w:pPr>
        <w:pStyle w:val="BodyText100ThemeColour"/>
        <w:rPr>
          <w:rFonts w:cstheme="minorHAnsi"/>
          <w:b/>
          <w:sz w:val="24"/>
        </w:rPr>
      </w:pPr>
      <w:r w:rsidRPr="0032252B">
        <w:rPr>
          <w:rFonts w:cstheme="minorHAnsi"/>
          <w:b/>
          <w:sz w:val="24"/>
        </w:rPr>
        <w:t>Definition</w:t>
      </w:r>
    </w:p>
    <w:p w14:paraId="5A19FCA8" w14:textId="77777777" w:rsidR="00BB2903" w:rsidRPr="00060F2C" w:rsidRDefault="00BB2903" w:rsidP="00BB2903">
      <w:pPr>
        <w:pStyle w:val="BodyText12ptBefore"/>
        <w:spacing w:before="0"/>
        <w:rPr>
          <w:rFonts w:cstheme="minorHAnsi"/>
          <w:b/>
          <w:color w:val="auto"/>
          <w:sz w:val="24"/>
          <w:szCs w:val="24"/>
        </w:rPr>
      </w:pPr>
      <w:r w:rsidRPr="00060F2C">
        <w:rPr>
          <w:rStyle w:val="normaltextrun1"/>
          <w:rFonts w:cstheme="minorHAnsi"/>
          <w:color w:val="auto"/>
          <w:sz w:val="24"/>
          <w:szCs w:val="24"/>
        </w:rPr>
        <w:t xml:space="preserve">Interest and principal repayments on interest bearing loans and borrowings as a percentage of rate revenue.  </w:t>
      </w:r>
      <w:r w:rsidRPr="00060F2C">
        <w:rPr>
          <w:rStyle w:val="eop"/>
          <w:rFonts w:cstheme="minorHAnsi"/>
          <w:color w:val="auto"/>
          <w:sz w:val="24"/>
          <w:szCs w:val="24"/>
        </w:rPr>
        <w:t> </w:t>
      </w:r>
    </w:p>
    <w:p w14:paraId="31FE9379" w14:textId="77777777" w:rsidR="00BB2903" w:rsidRPr="0032252B" w:rsidRDefault="00BB2903" w:rsidP="00BB2903">
      <w:pPr>
        <w:pStyle w:val="BodyText100ThemeColour"/>
        <w:rPr>
          <w:rFonts w:cstheme="minorHAnsi"/>
          <w:b/>
          <w:sz w:val="24"/>
        </w:rPr>
      </w:pPr>
      <w:r w:rsidRPr="0032252B">
        <w:rPr>
          <w:rFonts w:cstheme="minorHAnsi"/>
          <w:b/>
          <w:sz w:val="24"/>
        </w:rPr>
        <w:t>Calculation</w:t>
      </w:r>
    </w:p>
    <w:p w14:paraId="0E6C45A7" w14:textId="77777777" w:rsidR="00BB2903" w:rsidRPr="00BB2903" w:rsidRDefault="00BB2903" w:rsidP="00BB2903">
      <w:pPr>
        <w:pStyle w:val="paragraph"/>
        <w:spacing w:line="276" w:lineRule="auto"/>
        <w:textAlignment w:val="baseline"/>
        <w:rPr>
          <w:rFonts w:asciiTheme="minorHAnsi" w:hAnsiTheme="minorHAnsi" w:cstheme="minorHAnsi"/>
          <w:color w:val="62BB46" w:themeColor="accent3"/>
          <w:sz w:val="21"/>
          <w:szCs w:val="21"/>
        </w:rPr>
      </w:pPr>
      <w:r w:rsidRPr="00BB2903">
        <w:rPr>
          <w:rStyle w:val="normaltextrun1"/>
          <w:rFonts w:asciiTheme="minorHAnsi" w:hAnsiTheme="minorHAnsi" w:cstheme="minorHAnsi"/>
          <w:color w:val="62BB46" w:themeColor="accent3"/>
          <w:sz w:val="21"/>
          <w:szCs w:val="21"/>
          <w:u w:val="single"/>
        </w:rPr>
        <w:t>Numerator</w:t>
      </w:r>
      <w:r w:rsidRPr="00BB2903">
        <w:rPr>
          <w:rStyle w:val="eop"/>
          <w:rFonts w:asciiTheme="minorHAnsi" w:hAnsiTheme="minorHAnsi" w:cstheme="minorHAnsi"/>
          <w:color w:val="62BB46" w:themeColor="accent3"/>
          <w:sz w:val="21"/>
          <w:szCs w:val="21"/>
        </w:rPr>
        <w:t> </w:t>
      </w:r>
    </w:p>
    <w:p w14:paraId="6AB8D016" w14:textId="77777777" w:rsidR="00BB2903" w:rsidRPr="00060F2C" w:rsidRDefault="00BB2903" w:rsidP="00BB2903">
      <w:pPr>
        <w:pStyle w:val="paragraph"/>
        <w:spacing w:after="240" w:line="276" w:lineRule="auto"/>
        <w:textAlignment w:val="baseline"/>
        <w:rPr>
          <w:rFonts w:asciiTheme="minorHAnsi" w:hAnsiTheme="minorHAnsi" w:cstheme="minorHAnsi"/>
          <w:sz w:val="21"/>
          <w:szCs w:val="21"/>
        </w:rPr>
      </w:pPr>
      <w:r w:rsidRPr="00060F2C">
        <w:rPr>
          <w:rStyle w:val="normaltextrun1"/>
          <w:rFonts w:asciiTheme="minorHAnsi" w:hAnsiTheme="minorHAnsi" w:cstheme="minorHAnsi"/>
          <w:sz w:val="21"/>
          <w:szCs w:val="21"/>
        </w:rPr>
        <w:t>Interest and principal repayments on interest bearing loans and borrowings</w:t>
      </w:r>
    </w:p>
    <w:p w14:paraId="4F13D394" w14:textId="77777777" w:rsidR="00BB2903" w:rsidRPr="00912B04" w:rsidRDefault="00BB2903" w:rsidP="00BB2903">
      <w:pPr>
        <w:pStyle w:val="paragraph"/>
        <w:spacing w:line="276" w:lineRule="auto"/>
        <w:textAlignment w:val="baseline"/>
        <w:rPr>
          <w:rFonts w:asciiTheme="minorHAnsi" w:hAnsiTheme="minorHAnsi" w:cstheme="minorHAnsi"/>
          <w:color w:val="62BB46" w:themeColor="accent3"/>
          <w:sz w:val="21"/>
          <w:szCs w:val="21"/>
        </w:rPr>
      </w:pPr>
      <w:r w:rsidRPr="00912B04">
        <w:rPr>
          <w:rStyle w:val="normaltextrun1"/>
          <w:rFonts w:asciiTheme="minorHAnsi" w:hAnsiTheme="minorHAnsi" w:cstheme="minorHAnsi"/>
          <w:color w:val="62BB46" w:themeColor="accent3"/>
          <w:sz w:val="21"/>
          <w:szCs w:val="21"/>
          <w:u w:val="single"/>
        </w:rPr>
        <w:t>Denominator</w:t>
      </w:r>
      <w:r w:rsidRPr="00912B04">
        <w:rPr>
          <w:rStyle w:val="eop"/>
          <w:rFonts w:asciiTheme="minorHAnsi" w:hAnsiTheme="minorHAnsi" w:cstheme="minorHAnsi"/>
          <w:color w:val="62BB46" w:themeColor="accent3"/>
          <w:sz w:val="21"/>
          <w:szCs w:val="21"/>
        </w:rPr>
        <w:t> </w:t>
      </w:r>
    </w:p>
    <w:p w14:paraId="4FA9C8B4" w14:textId="26B2FEC5" w:rsidR="00BB2903" w:rsidRPr="00060F2C" w:rsidRDefault="00BB2903" w:rsidP="00912B04">
      <w:pPr>
        <w:pStyle w:val="BodyText"/>
        <w:spacing w:before="0" w:line="276" w:lineRule="auto"/>
        <w:rPr>
          <w:rStyle w:val="normaltextrun1"/>
          <w:rFonts w:cstheme="minorHAnsi"/>
          <w:color w:val="auto"/>
          <w:sz w:val="21"/>
          <w:szCs w:val="21"/>
        </w:rPr>
      </w:pPr>
      <w:r w:rsidRPr="00060F2C">
        <w:rPr>
          <w:rStyle w:val="normaltextrun1"/>
          <w:rFonts w:cstheme="minorHAnsi"/>
          <w:color w:val="auto"/>
          <w:sz w:val="21"/>
          <w:szCs w:val="21"/>
        </w:rPr>
        <w:t>Rate revenue</w:t>
      </w:r>
    </w:p>
    <w:p w14:paraId="3F859142" w14:textId="77777777" w:rsidR="00BB2903" w:rsidRPr="00060F2C" w:rsidRDefault="00BB2903" w:rsidP="00BB2903">
      <w:pPr>
        <w:pStyle w:val="BodyText"/>
        <w:spacing w:before="0" w:after="0" w:line="276" w:lineRule="auto"/>
        <w:rPr>
          <w:rFonts w:cstheme="minorHAnsi"/>
          <w:color w:val="auto"/>
          <w:sz w:val="21"/>
          <w:szCs w:val="21"/>
        </w:rPr>
      </w:pPr>
      <w:r w:rsidRPr="00060F2C">
        <w:rPr>
          <w:rStyle w:val="normaltextrun1"/>
          <w:rFonts w:cstheme="minorHAnsi"/>
          <w:color w:val="auto"/>
          <w:sz w:val="21"/>
          <w:szCs w:val="21"/>
        </w:rPr>
        <w:t>The result is multiplied by 100.</w:t>
      </w:r>
    </w:p>
    <w:p w14:paraId="02227216" w14:textId="77777777" w:rsidR="00BB2903" w:rsidRPr="0032252B" w:rsidRDefault="00BB2903" w:rsidP="00BB2903">
      <w:pPr>
        <w:pStyle w:val="BodyText100ThemeColour"/>
        <w:rPr>
          <w:rFonts w:cstheme="minorHAnsi"/>
          <w:b/>
          <w:sz w:val="24"/>
        </w:rPr>
      </w:pPr>
      <w:r w:rsidRPr="0032252B">
        <w:rPr>
          <w:rFonts w:cstheme="minorHAnsi"/>
          <w:b/>
          <w:sz w:val="24"/>
        </w:rPr>
        <w:t xml:space="preserve">Key terms </w:t>
      </w:r>
    </w:p>
    <w:p w14:paraId="7E7F790D" w14:textId="77777777" w:rsidR="00BB2903" w:rsidRPr="00912B04" w:rsidRDefault="00BB2903" w:rsidP="00912B04">
      <w:pPr>
        <w:spacing w:before="0" w:after="0" w:line="276" w:lineRule="auto"/>
        <w:rPr>
          <w:rFonts w:cstheme="minorHAnsi"/>
          <w:color w:val="62BB46" w:themeColor="accent3"/>
          <w:sz w:val="21"/>
          <w:szCs w:val="21"/>
          <w:u w:val="single"/>
        </w:rPr>
      </w:pPr>
      <w:r w:rsidRPr="00912B04">
        <w:rPr>
          <w:rFonts w:cstheme="minorHAnsi"/>
          <w:color w:val="62BB46" w:themeColor="accent3"/>
          <w:sz w:val="21"/>
          <w:szCs w:val="21"/>
          <w:u w:val="single"/>
        </w:rPr>
        <w:t>Interest and principal repayments</w:t>
      </w:r>
    </w:p>
    <w:p w14:paraId="5A7A146D" w14:textId="4A682CF2" w:rsidR="00BB2903" w:rsidRPr="00060F2C" w:rsidRDefault="00BB2903" w:rsidP="00912B04">
      <w:pPr>
        <w:spacing w:before="0" w:line="276" w:lineRule="auto"/>
        <w:rPr>
          <w:rFonts w:cstheme="minorHAnsi"/>
          <w:color w:val="auto"/>
          <w:sz w:val="21"/>
          <w:szCs w:val="21"/>
        </w:rPr>
      </w:pPr>
      <w:r w:rsidRPr="00060F2C">
        <w:rPr>
          <w:rFonts w:cstheme="minorHAnsi"/>
          <w:color w:val="auto"/>
          <w:sz w:val="21"/>
          <w:szCs w:val="21"/>
        </w:rPr>
        <w:t xml:space="preserve">Is repayments made on principal amounts and/or interest from interest bearing loans or borrowings, where the debt is expressed as a principal amount and interest is calculated, charged, and collected on unpaid balances.   </w:t>
      </w:r>
    </w:p>
    <w:p w14:paraId="186E8D5D" w14:textId="77777777" w:rsidR="00BB2903" w:rsidRPr="00912B04" w:rsidRDefault="00BB2903" w:rsidP="00912B04">
      <w:pPr>
        <w:spacing w:before="0" w:after="0" w:line="276" w:lineRule="auto"/>
        <w:rPr>
          <w:rFonts w:cstheme="minorHAnsi"/>
          <w:color w:val="62BB46" w:themeColor="accent3"/>
          <w:sz w:val="21"/>
          <w:szCs w:val="21"/>
          <w:u w:val="single"/>
        </w:rPr>
      </w:pPr>
      <w:r w:rsidRPr="00912B04">
        <w:rPr>
          <w:rFonts w:cstheme="minorHAnsi"/>
          <w:color w:val="62BB46" w:themeColor="accent3"/>
          <w:sz w:val="21"/>
          <w:szCs w:val="21"/>
          <w:u w:val="single"/>
        </w:rPr>
        <w:t>Rate revenue</w:t>
      </w:r>
    </w:p>
    <w:p w14:paraId="6431F49C" w14:textId="77777777" w:rsidR="00BB2903" w:rsidRPr="00060F2C" w:rsidRDefault="00BB2903" w:rsidP="00912B04">
      <w:pPr>
        <w:spacing w:before="0" w:line="276" w:lineRule="auto"/>
        <w:rPr>
          <w:rFonts w:cstheme="minorHAnsi"/>
          <w:color w:val="auto"/>
          <w:sz w:val="21"/>
          <w:szCs w:val="21"/>
        </w:rPr>
      </w:pPr>
      <w:r w:rsidRPr="00060F2C">
        <w:rPr>
          <w:rFonts w:cstheme="minorHAnsi"/>
          <w:color w:val="auto"/>
          <w:sz w:val="21"/>
          <w:szCs w:val="21"/>
        </w:rPr>
        <w:t>Is revenue from general rates, municipal charges, service rates and service charges (e.g. garbage, recycling and organic charges) levied on rateable properties.</w:t>
      </w:r>
    </w:p>
    <w:p w14:paraId="6B81FDFA" w14:textId="77777777" w:rsidR="00BB2903" w:rsidRPr="0032252B" w:rsidRDefault="00BB2903" w:rsidP="00BB2903">
      <w:pPr>
        <w:pStyle w:val="BodyText100ThemeColour"/>
        <w:rPr>
          <w:rFonts w:cstheme="minorHAnsi"/>
          <w:b/>
          <w:sz w:val="24"/>
        </w:rPr>
      </w:pPr>
      <w:r w:rsidRPr="0032252B">
        <w:rPr>
          <w:rFonts w:cstheme="minorHAnsi"/>
          <w:b/>
          <w:sz w:val="24"/>
        </w:rPr>
        <w:t>Classification</w:t>
      </w:r>
    </w:p>
    <w:p w14:paraId="74F962F1" w14:textId="77777777" w:rsidR="00BB2903" w:rsidRPr="00060F2C" w:rsidRDefault="00BB2903" w:rsidP="00BB2903">
      <w:pPr>
        <w:pStyle w:val="BodyText"/>
        <w:spacing w:before="0" w:after="0" w:line="276" w:lineRule="auto"/>
        <w:rPr>
          <w:rFonts w:cstheme="minorHAnsi"/>
          <w:color w:val="auto"/>
          <w:sz w:val="21"/>
          <w:szCs w:val="21"/>
        </w:rPr>
      </w:pPr>
      <w:r w:rsidRPr="00060F2C">
        <w:rPr>
          <w:rFonts w:cstheme="minorHAnsi"/>
          <w:color w:val="auto"/>
          <w:sz w:val="21"/>
          <w:szCs w:val="21"/>
        </w:rPr>
        <w:t>Input indicator – Loans and Borrowings</w:t>
      </w:r>
    </w:p>
    <w:p w14:paraId="1E55B2F6" w14:textId="77777777" w:rsidR="00BB2903" w:rsidRPr="0032252B" w:rsidRDefault="00BB2903" w:rsidP="00BB2903">
      <w:pPr>
        <w:pStyle w:val="BodyText100ThemeColour"/>
        <w:rPr>
          <w:rFonts w:cstheme="minorHAnsi"/>
          <w:b/>
          <w:sz w:val="24"/>
        </w:rPr>
      </w:pPr>
      <w:r w:rsidRPr="0032252B">
        <w:rPr>
          <w:rFonts w:cstheme="minorHAnsi"/>
          <w:b/>
          <w:sz w:val="24"/>
        </w:rPr>
        <w:t>Data source</w:t>
      </w:r>
    </w:p>
    <w:p w14:paraId="58BF4123" w14:textId="6FB3FB26" w:rsidR="00BB2903" w:rsidRPr="00060F2C" w:rsidRDefault="00BB2903" w:rsidP="00BB2903">
      <w:pPr>
        <w:pStyle w:val="BodyText"/>
        <w:spacing w:before="0" w:after="0" w:line="240" w:lineRule="auto"/>
        <w:rPr>
          <w:rFonts w:cstheme="minorHAnsi"/>
          <w:color w:val="auto"/>
          <w:sz w:val="21"/>
          <w:szCs w:val="21"/>
        </w:rPr>
      </w:pPr>
      <w:r w:rsidRPr="00060F2C">
        <w:rPr>
          <w:rFonts w:cstheme="minorHAnsi"/>
          <w:color w:val="auto"/>
          <w:sz w:val="21"/>
          <w:szCs w:val="21"/>
        </w:rPr>
        <w:t>Financial statements (</w:t>
      </w:r>
      <w:r w:rsidR="004020DF">
        <w:rPr>
          <w:rFonts w:cstheme="minorHAnsi"/>
          <w:color w:val="auto"/>
          <w:sz w:val="21"/>
          <w:szCs w:val="21"/>
        </w:rPr>
        <w:t>Financial Plan</w:t>
      </w:r>
      <w:r w:rsidRPr="00060F2C">
        <w:rPr>
          <w:rFonts w:cstheme="minorHAnsi"/>
          <w:color w:val="auto"/>
          <w:sz w:val="21"/>
          <w:szCs w:val="21"/>
        </w:rPr>
        <w:t>)</w:t>
      </w:r>
    </w:p>
    <w:p w14:paraId="3C32B747" w14:textId="77777777" w:rsidR="00BB2903" w:rsidRDefault="00BB2903" w:rsidP="00BB2903">
      <w:pPr>
        <w:pStyle w:val="BodyText100ThemeColour"/>
        <w:rPr>
          <w:rFonts w:cstheme="minorHAnsi"/>
          <w:b/>
          <w:bCs/>
          <w:sz w:val="24"/>
          <w:szCs w:val="24"/>
        </w:rPr>
      </w:pPr>
      <w:r w:rsidRPr="00177B10">
        <w:rPr>
          <w:rFonts w:cstheme="minorHAnsi"/>
          <w:b/>
          <w:bCs/>
          <w:sz w:val="24"/>
          <w:szCs w:val="24"/>
        </w:rPr>
        <w:t>Audit</w:t>
      </w:r>
    </w:p>
    <w:p w14:paraId="00ADF74A" w14:textId="77777777" w:rsidR="00BB2903" w:rsidRPr="00912B04" w:rsidRDefault="00BB2903" w:rsidP="00912B04">
      <w:pPr>
        <w:spacing w:before="0" w:after="0" w:line="276" w:lineRule="auto"/>
        <w:rPr>
          <w:bCs/>
          <w:iCs/>
          <w:color w:val="62BB46" w:themeColor="accent3"/>
          <w:sz w:val="21"/>
          <w:szCs w:val="21"/>
          <w:u w:val="single"/>
        </w:rPr>
      </w:pPr>
      <w:r w:rsidRPr="00912B04">
        <w:rPr>
          <w:bCs/>
          <w:iCs/>
          <w:color w:val="62BB46" w:themeColor="accent3"/>
          <w:sz w:val="21"/>
          <w:szCs w:val="21"/>
          <w:u w:val="single"/>
        </w:rPr>
        <w:t>Evidence</w:t>
      </w:r>
    </w:p>
    <w:p w14:paraId="2CF472DA" w14:textId="77777777" w:rsidR="00BB2903" w:rsidRPr="00060F2C" w:rsidRDefault="00BB2903" w:rsidP="00BB2903">
      <w:pPr>
        <w:pStyle w:val="BodyText100ThemeColour"/>
        <w:spacing w:before="0" w:after="0" w:line="276" w:lineRule="auto"/>
        <w:rPr>
          <w:rFonts w:cstheme="minorHAnsi"/>
          <w:color w:val="auto"/>
          <w:sz w:val="21"/>
          <w:szCs w:val="21"/>
        </w:rPr>
      </w:pPr>
      <w:r w:rsidRPr="00060F2C">
        <w:rPr>
          <w:rFonts w:ascii="Arial" w:hAnsi="Arial"/>
          <w:bCs/>
          <w:iCs/>
          <w:color w:val="auto"/>
          <w:sz w:val="21"/>
          <w:szCs w:val="21"/>
        </w:rPr>
        <w:t>Financial statements</w:t>
      </w:r>
    </w:p>
    <w:p w14:paraId="38E6EC0A" w14:textId="77777777" w:rsidR="00BB2903" w:rsidRPr="0032252B" w:rsidRDefault="00BB2903" w:rsidP="00BB2903">
      <w:pPr>
        <w:pStyle w:val="BodyText100ThemeColour"/>
        <w:rPr>
          <w:rFonts w:cstheme="minorHAnsi"/>
          <w:b/>
          <w:sz w:val="24"/>
        </w:rPr>
      </w:pPr>
      <w:r w:rsidRPr="0032252B">
        <w:rPr>
          <w:rFonts w:cstheme="minorHAnsi"/>
          <w:b/>
          <w:sz w:val="24"/>
        </w:rPr>
        <w:t>Data use / Community outcome</w:t>
      </w:r>
    </w:p>
    <w:p w14:paraId="0DFA0E9F" w14:textId="77777777" w:rsidR="00BB2903" w:rsidRPr="00060F2C" w:rsidRDefault="00BB2903" w:rsidP="00BB2903">
      <w:pPr>
        <w:pStyle w:val="BodyText"/>
        <w:spacing w:before="0" w:after="0" w:line="276" w:lineRule="auto"/>
        <w:rPr>
          <w:rFonts w:cstheme="minorHAnsi"/>
          <w:color w:val="auto"/>
          <w:sz w:val="21"/>
          <w:szCs w:val="21"/>
          <w:lang w:eastAsia="en-AU"/>
        </w:rPr>
      </w:pPr>
      <w:r w:rsidRPr="00060F2C">
        <w:rPr>
          <w:rFonts w:cstheme="minorHAnsi"/>
          <w:color w:val="auto"/>
          <w:sz w:val="21"/>
          <w:szCs w:val="21"/>
          <w:lang w:eastAsia="en-AU"/>
        </w:rPr>
        <w:t>Assessment of whether council’s level of repayments on interest-bearing loans and borrowings are appropriate to the size and nature of council’s activities. Demonstration of council managing its borrowing strategy in relation to the revenue it raises.</w:t>
      </w:r>
    </w:p>
    <w:p w14:paraId="4D0F906D" w14:textId="77777777" w:rsidR="00BB2903" w:rsidRPr="0032252B" w:rsidRDefault="00BB2903" w:rsidP="00BB2903">
      <w:pPr>
        <w:pStyle w:val="BodyText100ThemeColour"/>
        <w:rPr>
          <w:rFonts w:cstheme="minorHAnsi"/>
          <w:b/>
          <w:sz w:val="24"/>
        </w:rPr>
      </w:pPr>
      <w:r w:rsidRPr="0032252B">
        <w:rPr>
          <w:rFonts w:cstheme="minorHAnsi"/>
          <w:b/>
          <w:sz w:val="24"/>
        </w:rPr>
        <w:t>Suitability for target setting</w:t>
      </w:r>
    </w:p>
    <w:p w14:paraId="692474F2" w14:textId="77777777" w:rsidR="00BB2903" w:rsidRPr="00060F2C" w:rsidRDefault="00BB2903" w:rsidP="00BB2903">
      <w:pPr>
        <w:pStyle w:val="BodyText"/>
        <w:spacing w:before="0" w:after="0" w:line="276" w:lineRule="auto"/>
        <w:rPr>
          <w:rFonts w:cstheme="minorHAnsi"/>
          <w:b/>
          <w:bCs/>
          <w:color w:val="auto"/>
          <w:sz w:val="21"/>
          <w:szCs w:val="21"/>
        </w:rPr>
      </w:pPr>
      <w:r w:rsidRPr="00060F2C">
        <w:rPr>
          <w:rFonts w:cstheme="minorHAnsi"/>
          <w:b/>
          <w:bCs/>
          <w:color w:val="auto"/>
          <w:sz w:val="21"/>
          <w:szCs w:val="21"/>
        </w:rPr>
        <w:t>Good</w:t>
      </w:r>
    </w:p>
    <w:p w14:paraId="36A74F77" w14:textId="77777777" w:rsidR="00BB2903" w:rsidRPr="00060F2C" w:rsidRDefault="00BB2903" w:rsidP="00BB2903">
      <w:pPr>
        <w:pStyle w:val="BodyText100ThemeColour"/>
        <w:spacing w:before="0" w:after="0" w:line="276" w:lineRule="auto"/>
        <w:rPr>
          <w:rFonts w:cstheme="minorHAnsi"/>
          <w:b/>
          <w:color w:val="auto"/>
          <w:sz w:val="24"/>
        </w:rPr>
      </w:pPr>
      <w:r w:rsidRPr="00060F2C">
        <w:rPr>
          <w:rFonts w:cstheme="minorHAnsi"/>
          <w:color w:val="auto"/>
          <w:sz w:val="21"/>
          <w:szCs w:val="21"/>
        </w:rPr>
        <w:t>Data is stable and council has some influence over the outcome.</w:t>
      </w:r>
    </w:p>
    <w:p w14:paraId="4BA0631E" w14:textId="77777777" w:rsidR="00BB2903" w:rsidRPr="0032252B" w:rsidRDefault="00BB2903" w:rsidP="00BB2903">
      <w:pPr>
        <w:pStyle w:val="BodyText100ThemeColour"/>
        <w:rPr>
          <w:rFonts w:cstheme="minorHAnsi"/>
          <w:b/>
          <w:sz w:val="24"/>
        </w:rPr>
      </w:pPr>
      <w:r w:rsidRPr="0032252B">
        <w:rPr>
          <w:rFonts w:cstheme="minorHAnsi"/>
          <w:b/>
          <w:sz w:val="24"/>
        </w:rPr>
        <w:t>Related t</w:t>
      </w:r>
      <w:r>
        <w:rPr>
          <w:rFonts w:cstheme="minorHAnsi"/>
          <w:b/>
          <w:sz w:val="24"/>
        </w:rPr>
        <w:t>o</w:t>
      </w:r>
    </w:p>
    <w:p w14:paraId="63075C66" w14:textId="77777777" w:rsidR="00BB2903" w:rsidRPr="00060F2C" w:rsidRDefault="00BB2903" w:rsidP="00BB2903">
      <w:pPr>
        <w:pStyle w:val="BodyText"/>
        <w:spacing w:before="0" w:after="0" w:line="276" w:lineRule="auto"/>
        <w:rPr>
          <w:rFonts w:cstheme="minorHAnsi"/>
          <w:color w:val="auto"/>
          <w:sz w:val="21"/>
          <w:szCs w:val="21"/>
        </w:rPr>
      </w:pPr>
      <w:r w:rsidRPr="00060F2C">
        <w:rPr>
          <w:rFonts w:cstheme="minorHAnsi"/>
          <w:color w:val="auto"/>
          <w:sz w:val="21"/>
          <w:szCs w:val="21"/>
        </w:rPr>
        <w:t>O2 – Loans and borrowings compared to rates</w:t>
      </w:r>
    </w:p>
    <w:p w14:paraId="2C70A17A" w14:textId="77777777" w:rsidR="00BB2903" w:rsidRPr="0032252B" w:rsidRDefault="00BB2903" w:rsidP="00BB2903">
      <w:pPr>
        <w:pStyle w:val="BodyText100ThemeColour"/>
        <w:rPr>
          <w:rFonts w:cstheme="minorHAnsi"/>
          <w:b/>
          <w:sz w:val="24"/>
        </w:rPr>
      </w:pPr>
      <w:r w:rsidRPr="0032252B">
        <w:rPr>
          <w:rFonts w:cstheme="minorHAnsi"/>
          <w:b/>
          <w:sz w:val="24"/>
        </w:rPr>
        <w:t>Further information</w:t>
      </w:r>
    </w:p>
    <w:p w14:paraId="1E08DA75" w14:textId="77B5F4C3" w:rsidR="00826E69" w:rsidRPr="009043AB" w:rsidRDefault="00826E69" w:rsidP="00826E69">
      <w:pPr>
        <w:pStyle w:val="BodyText"/>
        <w:spacing w:before="0" w:after="0" w:line="276" w:lineRule="auto"/>
        <w:rPr>
          <w:rFonts w:cstheme="minorHAnsi"/>
          <w:color w:val="auto"/>
          <w:sz w:val="21"/>
          <w:szCs w:val="21"/>
        </w:rPr>
      </w:pPr>
      <w:r w:rsidRPr="00345772">
        <w:rPr>
          <w:rFonts w:cstheme="minorHAnsi"/>
          <w:color w:val="auto"/>
          <w:sz w:val="21"/>
          <w:szCs w:val="21"/>
        </w:rPr>
        <w:t>Local Government (Planning and Reporting) Regulations 2020 – Schedule 3 Part 3 Indicator 3a (Page 5</w:t>
      </w:r>
      <w:r>
        <w:rPr>
          <w:rFonts w:cstheme="minorHAnsi"/>
          <w:color w:val="auto"/>
          <w:sz w:val="21"/>
          <w:szCs w:val="21"/>
        </w:rPr>
        <w:t>3</w:t>
      </w:r>
      <w:r w:rsidRPr="00345772">
        <w:rPr>
          <w:rFonts w:cstheme="minorHAnsi"/>
          <w:color w:val="auto"/>
          <w:sz w:val="21"/>
          <w:szCs w:val="21"/>
        </w:rPr>
        <w:t>)</w:t>
      </w:r>
    </w:p>
    <w:p w14:paraId="3DC5648F" w14:textId="77777777" w:rsidR="00BB2903" w:rsidRPr="0032252B" w:rsidRDefault="00BB2903" w:rsidP="00BB2903">
      <w:pPr>
        <w:pStyle w:val="BodyText100ThemeColour"/>
        <w:rPr>
          <w:rFonts w:cstheme="minorHAnsi"/>
          <w:b/>
          <w:sz w:val="24"/>
        </w:rPr>
      </w:pPr>
      <w:r w:rsidRPr="0032252B">
        <w:rPr>
          <w:rFonts w:cstheme="minorHAnsi"/>
          <w:b/>
          <w:sz w:val="24"/>
        </w:rPr>
        <w:t>Notes or Case Studies</w:t>
      </w:r>
    </w:p>
    <w:p w14:paraId="58AFA06F" w14:textId="56FD39F6" w:rsidR="00526D05" w:rsidRPr="00060F2C" w:rsidRDefault="00BB2903" w:rsidP="00BB2903">
      <w:pPr>
        <w:pStyle w:val="BodyText"/>
        <w:spacing w:before="0" w:after="0" w:line="276" w:lineRule="auto"/>
        <w:rPr>
          <w:rFonts w:cstheme="minorHAnsi"/>
          <w:color w:val="auto"/>
          <w:sz w:val="21"/>
          <w:szCs w:val="21"/>
          <w:lang w:eastAsia="en-AU"/>
        </w:rPr>
      </w:pPr>
      <w:r w:rsidRPr="00060F2C">
        <w:rPr>
          <w:rFonts w:cstheme="minorHAnsi"/>
          <w:color w:val="auto"/>
          <w:sz w:val="21"/>
          <w:szCs w:val="21"/>
          <w:lang w:eastAsia="en-AU"/>
        </w:rPr>
        <w:t>None</w:t>
      </w:r>
    </w:p>
    <w:p w14:paraId="4BA56876" w14:textId="77777777" w:rsidR="00526D05" w:rsidRDefault="00526D05">
      <w:pPr>
        <w:spacing w:before="0" w:line="276" w:lineRule="auto"/>
        <w:rPr>
          <w:rFonts w:asciiTheme="minorHAnsi" w:hAnsiTheme="minorHAnsi" w:cstheme="minorHAnsi"/>
          <w:color w:val="000000" w:themeColor="text1"/>
          <w:sz w:val="21"/>
          <w:szCs w:val="21"/>
          <w:lang w:eastAsia="en-AU"/>
        </w:rPr>
      </w:pPr>
      <w:r>
        <w:rPr>
          <w:rFonts w:cstheme="minorHAnsi"/>
          <w:sz w:val="21"/>
          <w:szCs w:val="21"/>
          <w:lang w:eastAsia="en-AU"/>
        </w:rPr>
        <w:br w:type="page"/>
      </w:r>
    </w:p>
    <w:p w14:paraId="51B82BC9" w14:textId="77777777" w:rsidR="004B20F3" w:rsidRPr="00DE514E" w:rsidRDefault="004B20F3" w:rsidP="004B20F3">
      <w:pPr>
        <w:pStyle w:val="Heading1"/>
        <w:pageBreakBefore w:val="0"/>
        <w:spacing w:before="0" w:after="360" w:line="440" w:lineRule="exact"/>
        <w:rPr>
          <w:rFonts w:cstheme="minorHAnsi"/>
          <w:spacing w:val="-2"/>
          <w:sz w:val="32"/>
        </w:rPr>
      </w:pPr>
      <w:bookmarkStart w:id="201" w:name="_Toc32323345"/>
      <w:bookmarkStart w:id="202" w:name="_Toc96088577"/>
      <w:r w:rsidRPr="001F7CAE">
        <w:rPr>
          <w:rFonts w:cstheme="minorHAnsi"/>
          <w:b w:val="0"/>
          <w:sz w:val="32"/>
        </w:rPr>
        <w:t>O4 – Non-current liabilities compared to own source revenu</w:t>
      </w:r>
      <w:r w:rsidRPr="004911E5">
        <w:rPr>
          <w:rFonts w:cstheme="minorHAnsi"/>
          <w:b w:val="0"/>
          <w:sz w:val="32"/>
        </w:rPr>
        <w:t xml:space="preserve">e </w:t>
      </w:r>
      <w:r w:rsidRPr="004911E5">
        <w:rPr>
          <w:rFonts w:cstheme="minorHAnsi"/>
          <w:b w:val="0"/>
          <w:bCs w:val="0"/>
          <w:sz w:val="32"/>
        </w:rPr>
        <w:t>(Audited)</w:t>
      </w:r>
      <w:bookmarkEnd w:id="201"/>
      <w:bookmarkEnd w:id="202"/>
    </w:p>
    <w:p w14:paraId="21749B62" w14:textId="77777777" w:rsidR="004B20F3" w:rsidRPr="0032252B" w:rsidRDefault="004B20F3" w:rsidP="004B20F3">
      <w:pPr>
        <w:pStyle w:val="BodyText100ThemeColour"/>
        <w:rPr>
          <w:rFonts w:cstheme="minorHAnsi"/>
          <w:b/>
          <w:sz w:val="24"/>
        </w:rPr>
      </w:pPr>
      <w:r w:rsidRPr="0032252B">
        <w:rPr>
          <w:rFonts w:cstheme="minorHAnsi"/>
          <w:b/>
          <w:sz w:val="24"/>
        </w:rPr>
        <w:t>Definition</w:t>
      </w:r>
    </w:p>
    <w:p w14:paraId="1179BE85" w14:textId="77777777" w:rsidR="004B20F3" w:rsidRPr="0092097B" w:rsidRDefault="004B20F3" w:rsidP="004B20F3">
      <w:pPr>
        <w:pStyle w:val="BodyText12ptBefore"/>
        <w:spacing w:before="0"/>
        <w:rPr>
          <w:b/>
          <w:color w:val="auto"/>
          <w:sz w:val="24"/>
          <w:szCs w:val="24"/>
        </w:rPr>
      </w:pPr>
      <w:r w:rsidRPr="0092097B">
        <w:rPr>
          <w:rStyle w:val="normaltextrun1"/>
          <w:rFonts w:cstheme="minorHAnsi"/>
          <w:color w:val="auto"/>
          <w:sz w:val="24"/>
          <w:szCs w:val="24"/>
        </w:rPr>
        <w:t xml:space="preserve">Non-current liabilities as a percentage of own source revenue.  </w:t>
      </w:r>
      <w:r w:rsidRPr="0092097B">
        <w:rPr>
          <w:rStyle w:val="eop"/>
          <w:rFonts w:cstheme="minorHAnsi"/>
          <w:color w:val="auto"/>
          <w:sz w:val="24"/>
          <w:szCs w:val="24"/>
        </w:rPr>
        <w:t> </w:t>
      </w:r>
    </w:p>
    <w:p w14:paraId="068EA579" w14:textId="77777777" w:rsidR="004B20F3" w:rsidRPr="0032252B" w:rsidRDefault="004B20F3" w:rsidP="004B20F3">
      <w:pPr>
        <w:pStyle w:val="BodyText100ThemeColour"/>
        <w:rPr>
          <w:rFonts w:cstheme="minorHAnsi"/>
          <w:b/>
          <w:sz w:val="24"/>
        </w:rPr>
      </w:pPr>
      <w:r w:rsidRPr="0032252B">
        <w:rPr>
          <w:rFonts w:cstheme="minorHAnsi"/>
          <w:b/>
          <w:sz w:val="24"/>
        </w:rPr>
        <w:t>Calculation</w:t>
      </w:r>
    </w:p>
    <w:p w14:paraId="296ECC6E" w14:textId="77777777" w:rsidR="004B20F3" w:rsidRPr="004B20F3" w:rsidRDefault="004B20F3" w:rsidP="004B20F3">
      <w:pPr>
        <w:pStyle w:val="paragraph"/>
        <w:spacing w:line="276" w:lineRule="auto"/>
        <w:textAlignment w:val="baseline"/>
        <w:rPr>
          <w:rFonts w:asciiTheme="minorHAnsi" w:hAnsiTheme="minorHAnsi" w:cstheme="minorHAnsi"/>
          <w:color w:val="62BB46" w:themeColor="accent3"/>
          <w:sz w:val="21"/>
          <w:szCs w:val="21"/>
        </w:rPr>
      </w:pPr>
      <w:r w:rsidRPr="004B20F3">
        <w:rPr>
          <w:rStyle w:val="normaltextrun1"/>
          <w:rFonts w:asciiTheme="minorHAnsi" w:hAnsiTheme="minorHAnsi" w:cstheme="minorHAnsi"/>
          <w:color w:val="62BB46" w:themeColor="accent3"/>
          <w:sz w:val="21"/>
          <w:szCs w:val="21"/>
          <w:u w:val="single"/>
        </w:rPr>
        <w:t>Numerator</w:t>
      </w:r>
      <w:r w:rsidRPr="004B20F3">
        <w:rPr>
          <w:rStyle w:val="eop"/>
          <w:rFonts w:asciiTheme="minorHAnsi" w:hAnsiTheme="minorHAnsi" w:cstheme="minorHAnsi"/>
          <w:color w:val="62BB46" w:themeColor="accent3"/>
          <w:sz w:val="21"/>
          <w:szCs w:val="21"/>
        </w:rPr>
        <w:t> </w:t>
      </w:r>
    </w:p>
    <w:p w14:paraId="1AA557A7" w14:textId="77777777" w:rsidR="004B20F3" w:rsidRPr="00FA3879" w:rsidRDefault="004B20F3" w:rsidP="004B20F3">
      <w:pPr>
        <w:pStyle w:val="paragraph"/>
        <w:spacing w:after="240" w:line="276" w:lineRule="auto"/>
        <w:textAlignment w:val="baseline"/>
        <w:rPr>
          <w:rFonts w:asciiTheme="minorHAnsi" w:hAnsiTheme="minorHAnsi" w:cstheme="minorHAnsi"/>
          <w:sz w:val="21"/>
          <w:szCs w:val="21"/>
        </w:rPr>
      </w:pPr>
      <w:r w:rsidRPr="00FA3879">
        <w:rPr>
          <w:rStyle w:val="normaltextrun1"/>
          <w:rFonts w:asciiTheme="minorHAnsi" w:hAnsiTheme="minorHAnsi" w:cstheme="minorHAnsi"/>
          <w:sz w:val="21"/>
          <w:szCs w:val="21"/>
        </w:rPr>
        <w:t>Non-current liabilities</w:t>
      </w:r>
    </w:p>
    <w:p w14:paraId="54206447" w14:textId="77777777" w:rsidR="004B20F3" w:rsidRPr="004B20F3" w:rsidRDefault="004B20F3" w:rsidP="004B20F3">
      <w:pPr>
        <w:pStyle w:val="paragraph"/>
        <w:spacing w:line="276" w:lineRule="auto"/>
        <w:textAlignment w:val="baseline"/>
        <w:rPr>
          <w:rFonts w:asciiTheme="minorHAnsi" w:hAnsiTheme="minorHAnsi" w:cstheme="minorHAnsi"/>
          <w:color w:val="62BB46" w:themeColor="accent3"/>
          <w:sz w:val="21"/>
          <w:szCs w:val="21"/>
        </w:rPr>
      </w:pPr>
      <w:r w:rsidRPr="004B20F3">
        <w:rPr>
          <w:rStyle w:val="normaltextrun1"/>
          <w:rFonts w:asciiTheme="minorHAnsi" w:hAnsiTheme="minorHAnsi" w:cstheme="minorHAnsi"/>
          <w:color w:val="62BB46" w:themeColor="accent3"/>
          <w:sz w:val="21"/>
          <w:szCs w:val="21"/>
          <w:u w:val="single"/>
        </w:rPr>
        <w:t>Denominator</w:t>
      </w:r>
      <w:r w:rsidRPr="004B20F3">
        <w:rPr>
          <w:rStyle w:val="eop"/>
          <w:rFonts w:asciiTheme="minorHAnsi" w:hAnsiTheme="minorHAnsi" w:cstheme="minorHAnsi"/>
          <w:color w:val="62BB46" w:themeColor="accent3"/>
          <w:sz w:val="21"/>
          <w:szCs w:val="21"/>
        </w:rPr>
        <w:t> </w:t>
      </w:r>
    </w:p>
    <w:p w14:paraId="053E45D8" w14:textId="4B243706" w:rsidR="004B20F3" w:rsidRPr="00FA3879" w:rsidRDefault="004B20F3" w:rsidP="004B20F3">
      <w:pPr>
        <w:pStyle w:val="BodyText"/>
        <w:spacing w:before="0" w:line="276" w:lineRule="auto"/>
        <w:rPr>
          <w:rStyle w:val="normaltextrun1"/>
          <w:rFonts w:cstheme="minorHAnsi"/>
          <w:color w:val="auto"/>
          <w:sz w:val="21"/>
          <w:szCs w:val="21"/>
        </w:rPr>
      </w:pPr>
      <w:r w:rsidRPr="00FA3879">
        <w:rPr>
          <w:rStyle w:val="normaltextrun1"/>
          <w:rFonts w:cstheme="minorHAnsi"/>
          <w:color w:val="auto"/>
          <w:sz w:val="21"/>
          <w:szCs w:val="21"/>
        </w:rPr>
        <w:t>Own source revenue</w:t>
      </w:r>
    </w:p>
    <w:p w14:paraId="410A165B" w14:textId="77777777" w:rsidR="004B20F3" w:rsidRPr="00FA3879" w:rsidRDefault="004B20F3" w:rsidP="004B20F3">
      <w:pPr>
        <w:pStyle w:val="BodyText"/>
        <w:spacing w:before="0" w:after="0" w:line="276" w:lineRule="auto"/>
        <w:rPr>
          <w:rFonts w:cstheme="minorHAnsi"/>
          <w:color w:val="auto"/>
          <w:sz w:val="21"/>
          <w:szCs w:val="21"/>
        </w:rPr>
      </w:pPr>
      <w:r w:rsidRPr="00FA3879">
        <w:rPr>
          <w:rStyle w:val="normaltextrun1"/>
          <w:rFonts w:cstheme="minorHAnsi"/>
          <w:color w:val="auto"/>
          <w:sz w:val="21"/>
          <w:szCs w:val="21"/>
        </w:rPr>
        <w:t>The result is multiplied by 100.</w:t>
      </w:r>
    </w:p>
    <w:p w14:paraId="3B088550" w14:textId="77777777" w:rsidR="004B20F3" w:rsidRPr="0032252B" w:rsidRDefault="004B20F3" w:rsidP="004B20F3">
      <w:pPr>
        <w:pStyle w:val="BodyText100ThemeColour"/>
        <w:rPr>
          <w:rFonts w:cstheme="minorHAnsi"/>
          <w:b/>
          <w:sz w:val="24"/>
        </w:rPr>
      </w:pPr>
      <w:r w:rsidRPr="0032252B">
        <w:rPr>
          <w:rFonts w:cstheme="minorHAnsi"/>
          <w:b/>
          <w:sz w:val="24"/>
        </w:rPr>
        <w:t xml:space="preserve">Key terms </w:t>
      </w:r>
    </w:p>
    <w:p w14:paraId="50EF2940" w14:textId="77777777" w:rsidR="004B20F3" w:rsidRPr="004B20F3" w:rsidRDefault="004B20F3" w:rsidP="004B20F3">
      <w:pPr>
        <w:tabs>
          <w:tab w:val="center" w:pos="4153"/>
          <w:tab w:val="right" w:pos="8306"/>
        </w:tabs>
        <w:spacing w:before="0" w:after="0" w:line="276" w:lineRule="auto"/>
        <w:rPr>
          <w:rFonts w:cstheme="minorHAnsi"/>
          <w:color w:val="62BB46" w:themeColor="accent3"/>
          <w:sz w:val="21"/>
          <w:szCs w:val="21"/>
          <w:u w:val="single"/>
        </w:rPr>
      </w:pPr>
      <w:r w:rsidRPr="004B20F3">
        <w:rPr>
          <w:rFonts w:cstheme="minorHAnsi"/>
          <w:color w:val="62BB46" w:themeColor="accent3"/>
          <w:sz w:val="21"/>
          <w:szCs w:val="21"/>
          <w:u w:val="single"/>
        </w:rPr>
        <w:t>Non-current liabilities</w:t>
      </w:r>
    </w:p>
    <w:p w14:paraId="7B5CDE46" w14:textId="02A47309" w:rsidR="004B20F3" w:rsidRPr="00FA3879" w:rsidRDefault="004B20F3" w:rsidP="004B20F3">
      <w:pPr>
        <w:tabs>
          <w:tab w:val="center" w:pos="4153"/>
          <w:tab w:val="right" w:pos="8306"/>
        </w:tabs>
        <w:spacing w:before="0" w:line="276" w:lineRule="auto"/>
        <w:rPr>
          <w:rFonts w:cstheme="minorHAnsi"/>
          <w:color w:val="auto"/>
          <w:sz w:val="21"/>
          <w:szCs w:val="21"/>
        </w:rPr>
      </w:pPr>
      <w:r w:rsidRPr="00FA3879">
        <w:rPr>
          <w:rFonts w:cstheme="minorHAnsi"/>
          <w:color w:val="auto"/>
          <w:sz w:val="21"/>
          <w:szCs w:val="21"/>
        </w:rPr>
        <w:t>Financial liabilities that provide financing on a long-term basis and are not due for settlement within twelve months after the reporting period.</w:t>
      </w:r>
    </w:p>
    <w:p w14:paraId="34C81EC4" w14:textId="77777777" w:rsidR="004B20F3" w:rsidRPr="004B20F3" w:rsidRDefault="004B20F3" w:rsidP="004B20F3">
      <w:pPr>
        <w:tabs>
          <w:tab w:val="center" w:pos="4153"/>
          <w:tab w:val="right" w:pos="8306"/>
        </w:tabs>
        <w:spacing w:before="0" w:after="0" w:line="276" w:lineRule="auto"/>
        <w:rPr>
          <w:rFonts w:cstheme="minorHAnsi"/>
          <w:color w:val="62BB46" w:themeColor="accent3"/>
          <w:sz w:val="21"/>
          <w:szCs w:val="21"/>
          <w:u w:val="single"/>
        </w:rPr>
      </w:pPr>
      <w:r w:rsidRPr="004B20F3">
        <w:rPr>
          <w:rFonts w:cstheme="minorHAnsi"/>
          <w:color w:val="62BB46" w:themeColor="accent3"/>
          <w:sz w:val="21"/>
          <w:szCs w:val="21"/>
          <w:u w:val="single"/>
        </w:rPr>
        <w:t>Own-source revenue</w:t>
      </w:r>
    </w:p>
    <w:p w14:paraId="4CB99658" w14:textId="37360003" w:rsidR="004B20F3" w:rsidRPr="00FA3879" w:rsidRDefault="004B20F3" w:rsidP="004B20F3">
      <w:pPr>
        <w:spacing w:before="0" w:line="276" w:lineRule="auto"/>
        <w:rPr>
          <w:rFonts w:cstheme="minorHAnsi"/>
          <w:color w:val="auto"/>
          <w:sz w:val="21"/>
          <w:szCs w:val="21"/>
        </w:rPr>
      </w:pPr>
      <w:r w:rsidRPr="00FA3879">
        <w:rPr>
          <w:rFonts w:cstheme="minorHAnsi"/>
          <w:color w:val="auto"/>
          <w:sz w:val="21"/>
          <w:szCs w:val="21"/>
        </w:rPr>
        <w:t>Is adjusted underlying revenue excluding revenue which is not under the control of council (including government grants).</w:t>
      </w:r>
    </w:p>
    <w:p w14:paraId="06C986EA" w14:textId="77777777" w:rsidR="004B20F3" w:rsidRPr="004B20F3" w:rsidRDefault="004B20F3" w:rsidP="004B20F3">
      <w:pPr>
        <w:spacing w:before="0" w:after="0" w:line="276" w:lineRule="auto"/>
        <w:rPr>
          <w:rFonts w:cstheme="minorHAnsi"/>
          <w:color w:val="62BB46" w:themeColor="accent3"/>
          <w:sz w:val="21"/>
          <w:szCs w:val="21"/>
          <w:u w:val="single"/>
        </w:rPr>
      </w:pPr>
      <w:r w:rsidRPr="004B20F3">
        <w:rPr>
          <w:rFonts w:cstheme="minorHAnsi"/>
          <w:color w:val="62BB46" w:themeColor="accent3"/>
          <w:sz w:val="21"/>
          <w:szCs w:val="21"/>
          <w:u w:val="single"/>
        </w:rPr>
        <w:t>Rate revenue</w:t>
      </w:r>
    </w:p>
    <w:p w14:paraId="7C49636B" w14:textId="77777777" w:rsidR="004B20F3" w:rsidRPr="00FA3879" w:rsidRDefault="004B20F3" w:rsidP="004B20F3">
      <w:pPr>
        <w:spacing w:before="0" w:line="276" w:lineRule="auto"/>
        <w:rPr>
          <w:rFonts w:cstheme="minorHAnsi"/>
          <w:color w:val="auto"/>
          <w:sz w:val="21"/>
          <w:szCs w:val="21"/>
        </w:rPr>
      </w:pPr>
      <w:r w:rsidRPr="00FA3879">
        <w:rPr>
          <w:rFonts w:cstheme="minorHAnsi"/>
          <w:color w:val="auto"/>
          <w:sz w:val="21"/>
          <w:szCs w:val="21"/>
        </w:rPr>
        <w:t>Is revenue from general rates, municipal charges, service rates and service charges (e.g. garbage, recycling and organic charges) levied on rateable properties.</w:t>
      </w:r>
    </w:p>
    <w:p w14:paraId="26780AB7" w14:textId="77777777" w:rsidR="004B20F3" w:rsidRPr="0032252B" w:rsidRDefault="004B20F3" w:rsidP="004B20F3">
      <w:pPr>
        <w:pStyle w:val="BodyText100ThemeColour"/>
        <w:rPr>
          <w:rFonts w:cstheme="minorHAnsi"/>
          <w:b/>
          <w:sz w:val="24"/>
        </w:rPr>
      </w:pPr>
      <w:r w:rsidRPr="0032252B">
        <w:rPr>
          <w:rFonts w:cstheme="minorHAnsi"/>
          <w:b/>
          <w:sz w:val="24"/>
        </w:rPr>
        <w:t>Classification</w:t>
      </w:r>
    </w:p>
    <w:p w14:paraId="663FD848" w14:textId="77777777" w:rsidR="004B20F3" w:rsidRPr="00FA3879" w:rsidRDefault="004B20F3" w:rsidP="004B20F3">
      <w:pPr>
        <w:pStyle w:val="BodyText"/>
        <w:spacing w:before="0" w:after="0" w:line="276" w:lineRule="auto"/>
        <w:rPr>
          <w:rFonts w:cstheme="minorHAnsi"/>
          <w:color w:val="auto"/>
          <w:sz w:val="21"/>
          <w:szCs w:val="21"/>
          <w:lang w:eastAsia="en-AU"/>
        </w:rPr>
      </w:pPr>
      <w:r w:rsidRPr="00FA3879">
        <w:rPr>
          <w:rFonts w:cstheme="minorHAnsi"/>
          <w:color w:val="auto"/>
          <w:sz w:val="21"/>
          <w:szCs w:val="21"/>
          <w:lang w:eastAsia="en-AU"/>
        </w:rPr>
        <w:t>Input indicator – Indebtedness</w:t>
      </w:r>
    </w:p>
    <w:p w14:paraId="3A593F23" w14:textId="77777777" w:rsidR="004B20F3" w:rsidRPr="0032252B" w:rsidRDefault="004B20F3" w:rsidP="004B20F3">
      <w:pPr>
        <w:pStyle w:val="BodyText100ThemeColour"/>
        <w:rPr>
          <w:rFonts w:cstheme="minorHAnsi"/>
          <w:b/>
          <w:sz w:val="24"/>
        </w:rPr>
      </w:pPr>
      <w:r w:rsidRPr="0032252B">
        <w:rPr>
          <w:rFonts w:cstheme="minorHAnsi"/>
          <w:b/>
          <w:sz w:val="24"/>
        </w:rPr>
        <w:t>Data source</w:t>
      </w:r>
    </w:p>
    <w:p w14:paraId="0CD7FAA8" w14:textId="0D0BDEA2" w:rsidR="004B20F3" w:rsidRPr="00FA3879" w:rsidRDefault="004B20F3" w:rsidP="004B20F3">
      <w:pPr>
        <w:pStyle w:val="BodyText"/>
        <w:spacing w:before="0" w:after="0" w:line="276" w:lineRule="auto"/>
        <w:rPr>
          <w:rFonts w:cstheme="minorHAnsi"/>
          <w:color w:val="auto"/>
          <w:sz w:val="21"/>
          <w:szCs w:val="21"/>
        </w:rPr>
      </w:pPr>
      <w:r w:rsidRPr="00FA3879">
        <w:rPr>
          <w:rFonts w:cstheme="minorHAnsi"/>
          <w:color w:val="auto"/>
          <w:sz w:val="21"/>
          <w:szCs w:val="21"/>
        </w:rPr>
        <w:t>Financial statements (</w:t>
      </w:r>
      <w:r w:rsidR="004020DF">
        <w:rPr>
          <w:rFonts w:cstheme="minorHAnsi"/>
          <w:color w:val="auto"/>
          <w:sz w:val="21"/>
          <w:szCs w:val="21"/>
        </w:rPr>
        <w:t>Financial Plan</w:t>
      </w:r>
      <w:r w:rsidRPr="00FA3879">
        <w:rPr>
          <w:rFonts w:cstheme="minorHAnsi"/>
          <w:color w:val="auto"/>
          <w:sz w:val="21"/>
          <w:szCs w:val="21"/>
        </w:rPr>
        <w:t>)</w:t>
      </w:r>
    </w:p>
    <w:p w14:paraId="54B7C9CF" w14:textId="77777777" w:rsidR="004B20F3" w:rsidRPr="0002426E" w:rsidRDefault="004B20F3" w:rsidP="004B20F3">
      <w:pPr>
        <w:pStyle w:val="BodyText100ThemeColour"/>
        <w:rPr>
          <w:rFonts w:cstheme="minorHAnsi"/>
          <w:b/>
          <w:sz w:val="24"/>
        </w:rPr>
      </w:pPr>
      <w:r w:rsidRPr="0002426E">
        <w:rPr>
          <w:rFonts w:cstheme="minorHAnsi"/>
          <w:b/>
          <w:sz w:val="24"/>
        </w:rPr>
        <w:t>Audit</w:t>
      </w:r>
    </w:p>
    <w:p w14:paraId="29C5EEAE" w14:textId="77777777" w:rsidR="004B20F3" w:rsidRPr="00690AB0" w:rsidRDefault="004B20F3" w:rsidP="00690AB0">
      <w:pPr>
        <w:spacing w:before="0" w:after="0" w:line="276" w:lineRule="auto"/>
        <w:rPr>
          <w:bCs/>
          <w:iCs/>
          <w:color w:val="62BB46" w:themeColor="accent3"/>
          <w:sz w:val="21"/>
          <w:szCs w:val="21"/>
          <w:u w:val="single"/>
        </w:rPr>
      </w:pPr>
      <w:r w:rsidRPr="00690AB0">
        <w:rPr>
          <w:bCs/>
          <w:iCs/>
          <w:color w:val="62BB46" w:themeColor="accent3"/>
          <w:sz w:val="21"/>
          <w:szCs w:val="21"/>
          <w:u w:val="single"/>
        </w:rPr>
        <w:t>Evidence</w:t>
      </w:r>
    </w:p>
    <w:p w14:paraId="296252F1" w14:textId="77777777" w:rsidR="004B20F3" w:rsidRPr="00FA3879" w:rsidRDefault="004B20F3" w:rsidP="00633D12">
      <w:pPr>
        <w:spacing w:before="0" w:line="276" w:lineRule="auto"/>
        <w:rPr>
          <w:bCs/>
          <w:iCs/>
          <w:color w:val="auto"/>
          <w:sz w:val="21"/>
          <w:szCs w:val="21"/>
        </w:rPr>
      </w:pPr>
      <w:r w:rsidRPr="00FA3879">
        <w:rPr>
          <w:bCs/>
          <w:iCs/>
          <w:color w:val="auto"/>
          <w:sz w:val="21"/>
          <w:szCs w:val="21"/>
        </w:rPr>
        <w:t>Financial statements</w:t>
      </w:r>
    </w:p>
    <w:p w14:paraId="3C14B733" w14:textId="77777777" w:rsidR="004B20F3" w:rsidRPr="00690AB0" w:rsidRDefault="004B20F3" w:rsidP="00690AB0">
      <w:pPr>
        <w:spacing w:before="0" w:after="0" w:line="276" w:lineRule="auto"/>
        <w:rPr>
          <w:bCs/>
          <w:iCs/>
          <w:color w:val="62BB46" w:themeColor="accent3"/>
          <w:sz w:val="21"/>
          <w:szCs w:val="21"/>
          <w:u w:val="single"/>
        </w:rPr>
      </w:pPr>
      <w:r w:rsidRPr="00690AB0">
        <w:rPr>
          <w:bCs/>
          <w:iCs/>
          <w:color w:val="62BB46" w:themeColor="accent3"/>
          <w:sz w:val="21"/>
          <w:szCs w:val="21"/>
          <w:u w:val="single"/>
        </w:rPr>
        <w:t>Other advice</w:t>
      </w:r>
    </w:p>
    <w:p w14:paraId="01C4FC98" w14:textId="77777777" w:rsidR="004B20F3" w:rsidRPr="00FA3879" w:rsidRDefault="004B20F3" w:rsidP="004B20F3">
      <w:pPr>
        <w:pStyle w:val="BodyText"/>
        <w:spacing w:before="0" w:after="0" w:line="276" w:lineRule="auto"/>
        <w:rPr>
          <w:rFonts w:cstheme="minorHAnsi"/>
          <w:color w:val="auto"/>
          <w:sz w:val="21"/>
          <w:szCs w:val="21"/>
        </w:rPr>
      </w:pPr>
      <w:r w:rsidRPr="00FA3879">
        <w:rPr>
          <w:rFonts w:ascii="Arial" w:hAnsi="Arial"/>
          <w:bCs/>
          <w:iCs/>
          <w:color w:val="auto"/>
          <w:sz w:val="21"/>
          <w:szCs w:val="21"/>
        </w:rPr>
        <w:t>Documented calculation of own-source revenue, with explanation of excluded revenue items</w:t>
      </w:r>
    </w:p>
    <w:p w14:paraId="36A1BFD6" w14:textId="77777777" w:rsidR="00633D12" w:rsidRDefault="00633D12" w:rsidP="004B20F3">
      <w:pPr>
        <w:pStyle w:val="BodyText100ThemeColour"/>
        <w:rPr>
          <w:rFonts w:cstheme="minorHAnsi"/>
          <w:b/>
          <w:sz w:val="24"/>
        </w:rPr>
      </w:pPr>
    </w:p>
    <w:p w14:paraId="7D1AF742" w14:textId="39C4313D" w:rsidR="004B20F3" w:rsidRPr="0032252B" w:rsidRDefault="004B20F3" w:rsidP="004B20F3">
      <w:pPr>
        <w:pStyle w:val="BodyText100ThemeColour"/>
        <w:rPr>
          <w:rFonts w:cstheme="minorHAnsi"/>
          <w:b/>
          <w:sz w:val="24"/>
        </w:rPr>
      </w:pPr>
      <w:r w:rsidRPr="0032252B">
        <w:rPr>
          <w:rFonts w:cstheme="minorHAnsi"/>
          <w:b/>
          <w:sz w:val="24"/>
        </w:rPr>
        <w:t>Data use / Community outcome</w:t>
      </w:r>
    </w:p>
    <w:p w14:paraId="0E8C86FC" w14:textId="77777777" w:rsidR="004B20F3" w:rsidRPr="00AD0335" w:rsidRDefault="004B20F3" w:rsidP="004B20F3">
      <w:pPr>
        <w:pStyle w:val="BodyText"/>
        <w:spacing w:before="0" w:after="0" w:line="276" w:lineRule="auto"/>
        <w:rPr>
          <w:rFonts w:cstheme="minorHAnsi"/>
          <w:color w:val="auto"/>
          <w:sz w:val="21"/>
          <w:szCs w:val="21"/>
          <w:lang w:eastAsia="en-AU"/>
        </w:rPr>
      </w:pPr>
      <w:r w:rsidRPr="00AD0335">
        <w:rPr>
          <w:rFonts w:cstheme="minorHAnsi"/>
          <w:color w:val="auto"/>
          <w:sz w:val="21"/>
          <w:szCs w:val="21"/>
          <w:lang w:eastAsia="en-AU"/>
        </w:rPr>
        <w:t xml:space="preserve">Assessment of whether council long term liabilities are appropriate to the size and nature of council activities. Lower proportion of non-current liabilities suggests greater capacity to meet long-term obligations.  </w:t>
      </w:r>
    </w:p>
    <w:p w14:paraId="40231A3C" w14:textId="77777777" w:rsidR="004B20F3" w:rsidRPr="0032252B" w:rsidRDefault="004B20F3" w:rsidP="004B20F3">
      <w:pPr>
        <w:pStyle w:val="BodyText100ThemeColour"/>
        <w:rPr>
          <w:rFonts w:cstheme="minorHAnsi"/>
          <w:b/>
          <w:sz w:val="24"/>
        </w:rPr>
      </w:pPr>
      <w:r w:rsidRPr="0032252B">
        <w:rPr>
          <w:rFonts w:cstheme="minorHAnsi"/>
          <w:b/>
          <w:sz w:val="24"/>
        </w:rPr>
        <w:t>Suitability for target setting</w:t>
      </w:r>
    </w:p>
    <w:p w14:paraId="1DB23B7A" w14:textId="77777777" w:rsidR="004B20F3" w:rsidRPr="00AD0335" w:rsidRDefault="004B20F3" w:rsidP="004B20F3">
      <w:pPr>
        <w:pStyle w:val="BodyText"/>
        <w:spacing w:before="0" w:after="0" w:line="276" w:lineRule="auto"/>
        <w:rPr>
          <w:rFonts w:cstheme="minorHAnsi"/>
          <w:b/>
          <w:bCs/>
          <w:color w:val="auto"/>
          <w:sz w:val="21"/>
          <w:szCs w:val="21"/>
        </w:rPr>
      </w:pPr>
      <w:r w:rsidRPr="00AD0335">
        <w:rPr>
          <w:rFonts w:cstheme="minorHAnsi"/>
          <w:b/>
          <w:bCs/>
          <w:color w:val="auto"/>
          <w:sz w:val="21"/>
          <w:szCs w:val="21"/>
        </w:rPr>
        <w:t>High</w:t>
      </w:r>
    </w:p>
    <w:p w14:paraId="59A07C54" w14:textId="77777777" w:rsidR="004B20F3" w:rsidRPr="00AD0335" w:rsidRDefault="004B20F3" w:rsidP="004B20F3">
      <w:pPr>
        <w:pStyle w:val="BodyText"/>
        <w:spacing w:before="0" w:after="0" w:line="276" w:lineRule="auto"/>
        <w:rPr>
          <w:rFonts w:cstheme="minorHAnsi"/>
          <w:color w:val="auto"/>
          <w:sz w:val="21"/>
          <w:szCs w:val="21"/>
        </w:rPr>
      </w:pPr>
      <w:r w:rsidRPr="00AD0335">
        <w:rPr>
          <w:rFonts w:cstheme="minorHAnsi"/>
          <w:color w:val="auto"/>
          <w:sz w:val="21"/>
          <w:szCs w:val="21"/>
        </w:rPr>
        <w:t xml:space="preserve">Data is stable, and council has direct influence over the outcome.  </w:t>
      </w:r>
    </w:p>
    <w:p w14:paraId="7CCE8784" w14:textId="77777777" w:rsidR="004B20F3" w:rsidRPr="0032252B" w:rsidRDefault="004B20F3" w:rsidP="004B20F3">
      <w:pPr>
        <w:pStyle w:val="BodyText100ThemeColour"/>
        <w:rPr>
          <w:rFonts w:cstheme="minorHAnsi"/>
          <w:b/>
          <w:sz w:val="24"/>
        </w:rPr>
      </w:pPr>
      <w:r w:rsidRPr="0032252B">
        <w:rPr>
          <w:rFonts w:cstheme="minorHAnsi"/>
          <w:b/>
          <w:sz w:val="24"/>
        </w:rPr>
        <w:t>Related to</w:t>
      </w:r>
    </w:p>
    <w:p w14:paraId="1A31CD77" w14:textId="77777777" w:rsidR="004B20F3" w:rsidRPr="00AD0335" w:rsidRDefault="004B20F3" w:rsidP="004B20F3">
      <w:pPr>
        <w:pStyle w:val="BodyText"/>
        <w:spacing w:before="0" w:after="0" w:line="276" w:lineRule="auto"/>
        <w:rPr>
          <w:rFonts w:cstheme="minorHAnsi"/>
          <w:color w:val="auto"/>
          <w:sz w:val="21"/>
          <w:szCs w:val="21"/>
        </w:rPr>
      </w:pPr>
      <w:r w:rsidRPr="00AD0335">
        <w:rPr>
          <w:rFonts w:cstheme="minorHAnsi"/>
          <w:color w:val="auto"/>
          <w:sz w:val="21"/>
          <w:szCs w:val="21"/>
        </w:rPr>
        <w:t>None</w:t>
      </w:r>
    </w:p>
    <w:p w14:paraId="03A4011C" w14:textId="77777777" w:rsidR="004B20F3" w:rsidRPr="0032252B" w:rsidRDefault="004B20F3" w:rsidP="004B20F3">
      <w:pPr>
        <w:pStyle w:val="BodyText100ThemeColour"/>
        <w:rPr>
          <w:rFonts w:cstheme="minorHAnsi"/>
          <w:b/>
          <w:sz w:val="24"/>
        </w:rPr>
      </w:pPr>
      <w:r w:rsidRPr="0032252B">
        <w:rPr>
          <w:rFonts w:cstheme="minorHAnsi"/>
          <w:b/>
          <w:sz w:val="24"/>
        </w:rPr>
        <w:t>Further information</w:t>
      </w:r>
    </w:p>
    <w:p w14:paraId="45CB4F76" w14:textId="13F3B08E" w:rsidR="004B20F3" w:rsidRPr="00AD0335" w:rsidRDefault="004B20F3" w:rsidP="004B20F3">
      <w:pPr>
        <w:pStyle w:val="BodyText"/>
        <w:spacing w:before="0" w:after="0" w:line="276" w:lineRule="auto"/>
        <w:rPr>
          <w:rFonts w:cstheme="minorHAnsi"/>
          <w:color w:val="auto"/>
          <w:sz w:val="21"/>
          <w:szCs w:val="21"/>
        </w:rPr>
      </w:pPr>
      <w:r w:rsidRPr="00AD0335">
        <w:rPr>
          <w:rFonts w:cstheme="minorHAnsi"/>
          <w:color w:val="auto"/>
          <w:sz w:val="21"/>
          <w:szCs w:val="21"/>
        </w:rPr>
        <w:t xml:space="preserve">Local Government (Planning and Reporting) Regulations </w:t>
      </w:r>
      <w:r w:rsidRPr="00CC39B9">
        <w:rPr>
          <w:rFonts w:cstheme="minorHAnsi"/>
          <w:color w:val="auto"/>
          <w:sz w:val="21"/>
          <w:szCs w:val="21"/>
        </w:rPr>
        <w:t>20</w:t>
      </w:r>
      <w:r w:rsidR="000F56E7" w:rsidRPr="00CC39B9">
        <w:rPr>
          <w:rFonts w:cstheme="minorHAnsi"/>
          <w:color w:val="auto"/>
          <w:sz w:val="21"/>
          <w:szCs w:val="21"/>
        </w:rPr>
        <w:t>20</w:t>
      </w:r>
      <w:r w:rsidRPr="00AD0335">
        <w:rPr>
          <w:rFonts w:cstheme="minorHAnsi"/>
          <w:color w:val="auto"/>
          <w:sz w:val="21"/>
          <w:szCs w:val="21"/>
        </w:rPr>
        <w:t xml:space="preserve"> – Schedule 3 Part 3 Indicator </w:t>
      </w:r>
      <w:r w:rsidRPr="00CC39B9">
        <w:rPr>
          <w:rFonts w:cstheme="minorHAnsi"/>
          <w:color w:val="auto"/>
          <w:sz w:val="21"/>
          <w:szCs w:val="21"/>
        </w:rPr>
        <w:t>3</w:t>
      </w:r>
      <w:r w:rsidR="00CC39B9" w:rsidRPr="00CC39B9">
        <w:rPr>
          <w:rFonts w:cstheme="minorHAnsi"/>
          <w:color w:val="auto"/>
          <w:sz w:val="21"/>
          <w:szCs w:val="21"/>
        </w:rPr>
        <w:t>b</w:t>
      </w:r>
      <w:r w:rsidRPr="00AD0335">
        <w:rPr>
          <w:rFonts w:cstheme="minorHAnsi"/>
          <w:color w:val="auto"/>
          <w:sz w:val="21"/>
          <w:szCs w:val="21"/>
        </w:rPr>
        <w:t xml:space="preserve"> (Page </w:t>
      </w:r>
      <w:r w:rsidR="00CC39B9" w:rsidRPr="00CC39B9">
        <w:rPr>
          <w:rFonts w:cstheme="minorHAnsi"/>
          <w:color w:val="auto"/>
          <w:sz w:val="21"/>
          <w:szCs w:val="21"/>
        </w:rPr>
        <w:t>53</w:t>
      </w:r>
      <w:r w:rsidRPr="00AD0335">
        <w:rPr>
          <w:rFonts w:cstheme="minorHAnsi"/>
          <w:color w:val="auto"/>
          <w:sz w:val="21"/>
          <w:szCs w:val="21"/>
        </w:rPr>
        <w:t>)</w:t>
      </w:r>
    </w:p>
    <w:p w14:paraId="23B435DD" w14:textId="77777777" w:rsidR="004B20F3" w:rsidRPr="0032252B" w:rsidRDefault="004B20F3" w:rsidP="004B20F3">
      <w:pPr>
        <w:pStyle w:val="BodyText100ThemeColour"/>
        <w:rPr>
          <w:rFonts w:cstheme="minorHAnsi"/>
          <w:b/>
          <w:sz w:val="24"/>
        </w:rPr>
      </w:pPr>
      <w:r w:rsidRPr="0032252B">
        <w:rPr>
          <w:rFonts w:cstheme="minorHAnsi"/>
          <w:b/>
          <w:sz w:val="24"/>
        </w:rPr>
        <w:t>Notes or Case Studies</w:t>
      </w:r>
    </w:p>
    <w:p w14:paraId="53832A83" w14:textId="2476919E" w:rsidR="003F0BA0" w:rsidRPr="00AD0335" w:rsidRDefault="004B20F3" w:rsidP="004B20F3">
      <w:pPr>
        <w:pStyle w:val="BodyText"/>
        <w:spacing w:before="0" w:after="0" w:line="276" w:lineRule="auto"/>
        <w:rPr>
          <w:rFonts w:cstheme="minorHAnsi"/>
          <w:color w:val="auto"/>
          <w:sz w:val="21"/>
          <w:szCs w:val="21"/>
          <w:lang w:eastAsia="en-AU"/>
        </w:rPr>
      </w:pPr>
      <w:r w:rsidRPr="00AD0335">
        <w:rPr>
          <w:rFonts w:cstheme="minorHAnsi"/>
          <w:color w:val="auto"/>
          <w:sz w:val="21"/>
          <w:szCs w:val="21"/>
          <w:lang w:eastAsia="en-AU"/>
        </w:rPr>
        <w:t>None</w:t>
      </w:r>
    </w:p>
    <w:p w14:paraId="2AF2175A" w14:textId="4391E8AF" w:rsidR="004B20F3" w:rsidRPr="00AD5229" w:rsidRDefault="003F0BA0" w:rsidP="00AD5229">
      <w:pPr>
        <w:spacing w:before="0" w:line="276" w:lineRule="auto"/>
        <w:rPr>
          <w:rFonts w:asciiTheme="minorHAnsi" w:hAnsiTheme="minorHAnsi" w:cstheme="minorHAnsi"/>
          <w:color w:val="000000" w:themeColor="text1"/>
          <w:sz w:val="21"/>
          <w:szCs w:val="21"/>
          <w:lang w:eastAsia="en-AU"/>
        </w:rPr>
      </w:pPr>
      <w:r>
        <w:rPr>
          <w:rFonts w:cstheme="minorHAnsi"/>
          <w:sz w:val="21"/>
          <w:szCs w:val="21"/>
          <w:lang w:eastAsia="en-AU"/>
        </w:rPr>
        <w:br w:type="page"/>
      </w:r>
    </w:p>
    <w:p w14:paraId="5F32B281" w14:textId="77777777" w:rsidR="00AD5229" w:rsidRPr="00CC0F94" w:rsidRDefault="00AD5229" w:rsidP="00AD5229">
      <w:pPr>
        <w:pStyle w:val="Heading1"/>
        <w:pageBreakBefore w:val="0"/>
        <w:spacing w:before="0" w:after="360" w:line="440" w:lineRule="exact"/>
        <w:rPr>
          <w:rFonts w:cstheme="minorHAnsi"/>
          <w:b w:val="0"/>
          <w:sz w:val="32"/>
        </w:rPr>
      </w:pPr>
      <w:bookmarkStart w:id="203" w:name="_Toc32323346"/>
      <w:bookmarkStart w:id="204" w:name="_Toc96088578"/>
      <w:r w:rsidRPr="00CC0F94">
        <w:rPr>
          <w:rFonts w:cstheme="minorHAnsi"/>
          <w:b w:val="0"/>
          <w:sz w:val="32"/>
        </w:rPr>
        <w:t xml:space="preserve">O5 – Asset renewal and upgrade expense compared to depreciation </w:t>
      </w:r>
      <w:r>
        <w:rPr>
          <w:rFonts w:cstheme="minorHAnsi"/>
          <w:b w:val="0"/>
          <w:sz w:val="32"/>
        </w:rPr>
        <w:t>(Audited)</w:t>
      </w:r>
      <w:bookmarkEnd w:id="203"/>
      <w:bookmarkEnd w:id="204"/>
      <w:r w:rsidRPr="00CC0F94">
        <w:rPr>
          <w:rFonts w:cstheme="minorHAnsi"/>
          <w:b w:val="0"/>
          <w:sz w:val="32"/>
        </w:rPr>
        <w:t xml:space="preserve"> </w:t>
      </w:r>
    </w:p>
    <w:p w14:paraId="36F6F0D5" w14:textId="77777777" w:rsidR="00AD5229" w:rsidRPr="0032252B" w:rsidRDefault="00AD5229" w:rsidP="00AD5229">
      <w:pPr>
        <w:pStyle w:val="BodyText100ThemeColour"/>
        <w:rPr>
          <w:rFonts w:cstheme="minorHAnsi"/>
          <w:b/>
          <w:sz w:val="24"/>
        </w:rPr>
      </w:pPr>
      <w:r w:rsidRPr="0032252B">
        <w:rPr>
          <w:rFonts w:cstheme="minorHAnsi"/>
          <w:b/>
          <w:sz w:val="24"/>
        </w:rPr>
        <w:t>Definition</w:t>
      </w:r>
    </w:p>
    <w:p w14:paraId="3A81D96C" w14:textId="77777777" w:rsidR="00AD5229" w:rsidRPr="00FA3879" w:rsidRDefault="00AD5229" w:rsidP="00AD5229">
      <w:pPr>
        <w:pStyle w:val="BodyText12ptBefore"/>
        <w:spacing w:before="0"/>
        <w:rPr>
          <w:rFonts w:cstheme="minorHAnsi"/>
          <w:b/>
          <w:color w:val="auto"/>
          <w:sz w:val="24"/>
          <w:szCs w:val="24"/>
        </w:rPr>
      </w:pPr>
      <w:r w:rsidRPr="00FA3879">
        <w:rPr>
          <w:rStyle w:val="BodyTextChar"/>
          <w:color w:val="auto"/>
          <w:sz w:val="24"/>
          <w:szCs w:val="24"/>
        </w:rPr>
        <w:t>Asset renewal and upgrade expense compared to deprecation assesses whether council spending on assets is focused on purchasing new assets or renewing and upgrading existing ones</w:t>
      </w:r>
      <w:r w:rsidRPr="00FA3879">
        <w:rPr>
          <w:rStyle w:val="normaltextrun1"/>
          <w:rFonts w:cstheme="minorHAnsi"/>
          <w:color w:val="auto"/>
          <w:sz w:val="24"/>
          <w:szCs w:val="24"/>
        </w:rPr>
        <w:t xml:space="preserve">.  </w:t>
      </w:r>
      <w:r w:rsidRPr="00FA3879">
        <w:rPr>
          <w:rStyle w:val="eop"/>
          <w:rFonts w:cstheme="minorHAnsi"/>
          <w:color w:val="auto"/>
          <w:sz w:val="24"/>
          <w:szCs w:val="24"/>
        </w:rPr>
        <w:t> </w:t>
      </w:r>
    </w:p>
    <w:p w14:paraId="227EC6FF" w14:textId="77777777" w:rsidR="00AD5229" w:rsidRPr="0032252B" w:rsidRDefault="00AD5229" w:rsidP="00AD5229">
      <w:pPr>
        <w:pStyle w:val="BodyText100ThemeColour"/>
        <w:rPr>
          <w:rFonts w:cstheme="minorHAnsi"/>
          <w:b/>
          <w:sz w:val="24"/>
        </w:rPr>
      </w:pPr>
      <w:r w:rsidRPr="0032252B">
        <w:rPr>
          <w:rFonts w:cstheme="minorHAnsi"/>
          <w:b/>
          <w:sz w:val="24"/>
        </w:rPr>
        <w:t>Calculation</w:t>
      </w:r>
    </w:p>
    <w:p w14:paraId="74A4F867" w14:textId="77777777" w:rsidR="00AD5229" w:rsidRPr="00AD5229" w:rsidRDefault="00AD5229" w:rsidP="00AD5229">
      <w:pPr>
        <w:pStyle w:val="paragraph"/>
        <w:spacing w:line="276" w:lineRule="auto"/>
        <w:textAlignment w:val="baseline"/>
        <w:rPr>
          <w:rFonts w:asciiTheme="minorHAnsi" w:hAnsiTheme="minorHAnsi" w:cstheme="minorHAnsi"/>
          <w:color w:val="62BB46" w:themeColor="accent3"/>
          <w:sz w:val="21"/>
          <w:szCs w:val="21"/>
        </w:rPr>
      </w:pPr>
      <w:r w:rsidRPr="00AD5229">
        <w:rPr>
          <w:rStyle w:val="normaltextrun1"/>
          <w:rFonts w:asciiTheme="minorHAnsi" w:hAnsiTheme="minorHAnsi" w:cstheme="minorHAnsi"/>
          <w:color w:val="62BB46" w:themeColor="accent3"/>
          <w:sz w:val="21"/>
          <w:szCs w:val="21"/>
          <w:u w:val="single"/>
        </w:rPr>
        <w:t>Numerator</w:t>
      </w:r>
      <w:r w:rsidRPr="00AD5229">
        <w:rPr>
          <w:rStyle w:val="eop"/>
          <w:rFonts w:asciiTheme="minorHAnsi" w:hAnsiTheme="minorHAnsi" w:cstheme="minorHAnsi"/>
          <w:color w:val="62BB46" w:themeColor="accent3"/>
          <w:sz w:val="21"/>
          <w:szCs w:val="21"/>
        </w:rPr>
        <w:t> </w:t>
      </w:r>
    </w:p>
    <w:p w14:paraId="77DA8A77" w14:textId="77777777" w:rsidR="00AD5229" w:rsidRPr="00FA3879" w:rsidRDefault="00AD5229" w:rsidP="00AD5229">
      <w:pPr>
        <w:pStyle w:val="paragraph"/>
        <w:spacing w:after="240" w:line="276" w:lineRule="auto"/>
        <w:textAlignment w:val="baseline"/>
        <w:rPr>
          <w:rFonts w:asciiTheme="minorHAnsi" w:hAnsiTheme="minorHAnsi" w:cstheme="minorHAnsi"/>
          <w:sz w:val="21"/>
          <w:szCs w:val="21"/>
        </w:rPr>
      </w:pPr>
      <w:r w:rsidRPr="00FA3879">
        <w:rPr>
          <w:rStyle w:val="normaltextrun1"/>
          <w:rFonts w:asciiTheme="minorHAnsi" w:hAnsiTheme="minorHAnsi" w:cstheme="minorHAnsi"/>
          <w:sz w:val="21"/>
          <w:szCs w:val="21"/>
        </w:rPr>
        <w:t>Asset renewal and asset upgrade expenditure</w:t>
      </w:r>
    </w:p>
    <w:p w14:paraId="15FEEB99" w14:textId="77777777" w:rsidR="00AD5229" w:rsidRPr="00AD5229" w:rsidRDefault="00AD5229" w:rsidP="00AD5229">
      <w:pPr>
        <w:pStyle w:val="paragraph"/>
        <w:spacing w:line="276" w:lineRule="auto"/>
        <w:textAlignment w:val="baseline"/>
        <w:rPr>
          <w:rFonts w:asciiTheme="minorHAnsi" w:hAnsiTheme="minorHAnsi" w:cstheme="minorHAnsi"/>
          <w:color w:val="62BB46" w:themeColor="accent3"/>
          <w:sz w:val="21"/>
          <w:szCs w:val="21"/>
        </w:rPr>
      </w:pPr>
      <w:r w:rsidRPr="00AD5229">
        <w:rPr>
          <w:rStyle w:val="normaltextrun1"/>
          <w:rFonts w:asciiTheme="minorHAnsi" w:hAnsiTheme="minorHAnsi" w:cstheme="minorHAnsi"/>
          <w:color w:val="62BB46" w:themeColor="accent3"/>
          <w:sz w:val="21"/>
          <w:szCs w:val="21"/>
          <w:u w:val="single"/>
        </w:rPr>
        <w:t>Denominator</w:t>
      </w:r>
      <w:r w:rsidRPr="00AD5229">
        <w:rPr>
          <w:rStyle w:val="eop"/>
          <w:rFonts w:asciiTheme="minorHAnsi" w:hAnsiTheme="minorHAnsi" w:cstheme="minorHAnsi"/>
          <w:color w:val="62BB46" w:themeColor="accent3"/>
          <w:sz w:val="21"/>
          <w:szCs w:val="21"/>
        </w:rPr>
        <w:t> </w:t>
      </w:r>
    </w:p>
    <w:p w14:paraId="0F104B2D" w14:textId="75F9101E" w:rsidR="00AD5229" w:rsidRPr="00FA3879" w:rsidRDefault="00AD5229" w:rsidP="00AD5229">
      <w:pPr>
        <w:pStyle w:val="BodyText"/>
        <w:spacing w:before="0" w:line="276" w:lineRule="auto"/>
        <w:rPr>
          <w:rStyle w:val="normaltextrun1"/>
          <w:rFonts w:cstheme="minorHAnsi"/>
          <w:color w:val="auto"/>
          <w:sz w:val="21"/>
          <w:szCs w:val="21"/>
        </w:rPr>
      </w:pPr>
      <w:r w:rsidRPr="00FA3879">
        <w:rPr>
          <w:rStyle w:val="normaltextrun1"/>
          <w:rFonts w:cstheme="minorHAnsi"/>
          <w:color w:val="auto"/>
          <w:sz w:val="21"/>
          <w:szCs w:val="21"/>
        </w:rPr>
        <w:t>Asset Depreciation</w:t>
      </w:r>
    </w:p>
    <w:p w14:paraId="7F20B29E" w14:textId="77777777" w:rsidR="00AD5229" w:rsidRPr="00FA3879" w:rsidRDefault="00AD5229" w:rsidP="00AD5229">
      <w:pPr>
        <w:pStyle w:val="BodyText"/>
        <w:spacing w:before="0" w:after="0" w:line="276" w:lineRule="auto"/>
        <w:rPr>
          <w:rFonts w:cstheme="minorHAnsi"/>
          <w:color w:val="auto"/>
          <w:sz w:val="21"/>
          <w:szCs w:val="21"/>
        </w:rPr>
      </w:pPr>
      <w:r w:rsidRPr="00FA3879">
        <w:rPr>
          <w:rStyle w:val="normaltextrun1"/>
          <w:rFonts w:cstheme="minorHAnsi"/>
          <w:color w:val="auto"/>
          <w:sz w:val="21"/>
          <w:szCs w:val="21"/>
        </w:rPr>
        <w:t>This result is multiplied by 100.</w:t>
      </w:r>
    </w:p>
    <w:p w14:paraId="24715D39" w14:textId="77777777" w:rsidR="00AD5229" w:rsidRPr="0032252B" w:rsidRDefault="00AD5229" w:rsidP="00AD5229">
      <w:pPr>
        <w:pStyle w:val="BodyText100ThemeColour"/>
        <w:rPr>
          <w:rFonts w:cstheme="minorHAnsi"/>
          <w:b/>
          <w:sz w:val="24"/>
        </w:rPr>
      </w:pPr>
      <w:r w:rsidRPr="0032252B">
        <w:rPr>
          <w:rFonts w:cstheme="minorHAnsi"/>
          <w:b/>
          <w:sz w:val="24"/>
        </w:rPr>
        <w:t xml:space="preserve">Key terms </w:t>
      </w:r>
    </w:p>
    <w:p w14:paraId="2C121712" w14:textId="77777777" w:rsidR="00AD5229" w:rsidRPr="00AD5229" w:rsidRDefault="00AD5229" w:rsidP="00AD5229">
      <w:pPr>
        <w:tabs>
          <w:tab w:val="center" w:pos="4153"/>
          <w:tab w:val="right" w:pos="8306"/>
        </w:tabs>
        <w:spacing w:before="0" w:after="0" w:line="276" w:lineRule="auto"/>
        <w:rPr>
          <w:rFonts w:cstheme="minorHAnsi"/>
          <w:color w:val="62BB46" w:themeColor="accent3"/>
          <w:sz w:val="21"/>
          <w:szCs w:val="21"/>
          <w:u w:val="single"/>
        </w:rPr>
      </w:pPr>
      <w:r w:rsidRPr="00AD5229">
        <w:rPr>
          <w:rFonts w:cstheme="minorHAnsi"/>
          <w:color w:val="62BB46" w:themeColor="accent3"/>
          <w:sz w:val="21"/>
          <w:szCs w:val="21"/>
          <w:u w:val="single"/>
        </w:rPr>
        <w:t>Asset renewal expenditure</w:t>
      </w:r>
    </w:p>
    <w:p w14:paraId="58AA9498" w14:textId="043B6247" w:rsidR="00AD5229" w:rsidRPr="00D05F11" w:rsidRDefault="00AD5229" w:rsidP="00AD5229">
      <w:pPr>
        <w:tabs>
          <w:tab w:val="center" w:pos="4153"/>
          <w:tab w:val="right" w:pos="8306"/>
        </w:tabs>
        <w:spacing w:before="0" w:line="276" w:lineRule="auto"/>
        <w:rPr>
          <w:rFonts w:cstheme="minorHAnsi"/>
          <w:color w:val="auto"/>
          <w:sz w:val="21"/>
          <w:szCs w:val="21"/>
        </w:rPr>
      </w:pPr>
      <w:r w:rsidRPr="00D05F11">
        <w:rPr>
          <w:rFonts w:cstheme="minorHAnsi"/>
          <w:color w:val="auto"/>
          <w:sz w:val="21"/>
          <w:szCs w:val="21"/>
        </w:rPr>
        <w:t>Expenditure on an existing asset or on replacing an existing asset that returns the service capability of the asset to its original capability.</w:t>
      </w:r>
    </w:p>
    <w:p w14:paraId="23138282" w14:textId="77777777" w:rsidR="00AD5229" w:rsidRPr="00AD5229" w:rsidRDefault="00AD5229" w:rsidP="00AD5229">
      <w:pPr>
        <w:tabs>
          <w:tab w:val="center" w:pos="4153"/>
          <w:tab w:val="right" w:pos="8306"/>
        </w:tabs>
        <w:spacing w:before="0" w:after="0" w:line="276" w:lineRule="auto"/>
        <w:rPr>
          <w:rFonts w:cstheme="minorHAnsi"/>
          <w:color w:val="62BB46" w:themeColor="accent3"/>
          <w:sz w:val="21"/>
          <w:szCs w:val="21"/>
          <w:u w:val="single"/>
        </w:rPr>
      </w:pPr>
      <w:r w:rsidRPr="00AD5229">
        <w:rPr>
          <w:rFonts w:cstheme="minorHAnsi"/>
          <w:color w:val="62BB46" w:themeColor="accent3"/>
          <w:sz w:val="21"/>
          <w:szCs w:val="21"/>
          <w:u w:val="single"/>
        </w:rPr>
        <w:t>Asset upgrade expenditure</w:t>
      </w:r>
    </w:p>
    <w:p w14:paraId="2CF487AF" w14:textId="3D749440" w:rsidR="00AD5229" w:rsidRPr="00D05F11" w:rsidRDefault="00AD5229" w:rsidP="00AD5229">
      <w:pPr>
        <w:tabs>
          <w:tab w:val="center" w:pos="4153"/>
          <w:tab w:val="right" w:pos="8306"/>
        </w:tabs>
        <w:spacing w:before="0" w:line="276" w:lineRule="auto"/>
        <w:rPr>
          <w:rFonts w:cstheme="minorHAnsi"/>
          <w:color w:val="auto"/>
          <w:sz w:val="21"/>
          <w:szCs w:val="21"/>
        </w:rPr>
      </w:pPr>
      <w:r w:rsidRPr="00D05F11">
        <w:rPr>
          <w:rFonts w:cstheme="minorHAnsi"/>
          <w:color w:val="auto"/>
          <w:sz w:val="21"/>
          <w:szCs w:val="21"/>
        </w:rPr>
        <w:t>Means expenditure that enhances an existing asset to provide a higher level of service or increases the life of the asset beyond its original life.</w:t>
      </w:r>
    </w:p>
    <w:p w14:paraId="3C060C95" w14:textId="77777777" w:rsidR="00AD5229" w:rsidRPr="00AD5229" w:rsidRDefault="00AD5229" w:rsidP="00AD5229">
      <w:pPr>
        <w:tabs>
          <w:tab w:val="center" w:pos="4153"/>
          <w:tab w:val="right" w:pos="8306"/>
        </w:tabs>
        <w:spacing w:before="0" w:after="0" w:line="276" w:lineRule="auto"/>
        <w:rPr>
          <w:rFonts w:cstheme="minorHAnsi"/>
          <w:color w:val="62BB46" w:themeColor="accent3"/>
          <w:sz w:val="21"/>
          <w:szCs w:val="21"/>
          <w:u w:val="single"/>
        </w:rPr>
      </w:pPr>
      <w:r w:rsidRPr="00AD5229">
        <w:rPr>
          <w:rFonts w:cstheme="minorHAnsi"/>
          <w:color w:val="62BB46" w:themeColor="accent3"/>
          <w:sz w:val="21"/>
          <w:szCs w:val="21"/>
          <w:u w:val="single"/>
        </w:rPr>
        <w:t>Asset Depreciation</w:t>
      </w:r>
    </w:p>
    <w:p w14:paraId="4F1D78F5" w14:textId="77777777" w:rsidR="00AD5229" w:rsidRPr="00D05F11" w:rsidRDefault="00AD5229" w:rsidP="001944EC">
      <w:pPr>
        <w:tabs>
          <w:tab w:val="center" w:pos="4153"/>
          <w:tab w:val="right" w:pos="8306"/>
        </w:tabs>
        <w:spacing w:before="0" w:after="0" w:line="276" w:lineRule="auto"/>
        <w:rPr>
          <w:rFonts w:cstheme="minorHAnsi"/>
          <w:color w:val="auto"/>
          <w:sz w:val="21"/>
          <w:szCs w:val="21"/>
        </w:rPr>
      </w:pPr>
      <w:r w:rsidRPr="00D05F11">
        <w:rPr>
          <w:rFonts w:cstheme="minorHAnsi"/>
          <w:color w:val="auto"/>
          <w:sz w:val="21"/>
          <w:szCs w:val="21"/>
        </w:rPr>
        <w:t>A council’s use of its physical assets through a systematic reduction in their value over time, usually to reflect wear and tear. Refers to total depreciation of all assets, not just the deprecation on renewed or upgraded assets.</w:t>
      </w:r>
    </w:p>
    <w:p w14:paraId="38B63E20" w14:textId="77777777" w:rsidR="00AD5229" w:rsidRPr="0032252B" w:rsidRDefault="00AD5229" w:rsidP="00AD5229">
      <w:pPr>
        <w:pStyle w:val="BodyText100ThemeColour"/>
        <w:rPr>
          <w:rFonts w:cstheme="minorHAnsi"/>
          <w:b/>
          <w:sz w:val="24"/>
        </w:rPr>
      </w:pPr>
      <w:r w:rsidRPr="0032252B">
        <w:rPr>
          <w:rFonts w:cstheme="minorHAnsi"/>
          <w:b/>
          <w:sz w:val="24"/>
        </w:rPr>
        <w:t>Classification</w:t>
      </w:r>
    </w:p>
    <w:p w14:paraId="427A136A" w14:textId="77777777" w:rsidR="00AD5229" w:rsidRPr="00D05F11" w:rsidRDefault="00AD5229" w:rsidP="00AD5229">
      <w:pPr>
        <w:pStyle w:val="BodyText"/>
        <w:spacing w:before="0" w:after="0" w:line="276" w:lineRule="auto"/>
        <w:rPr>
          <w:rFonts w:cstheme="minorHAnsi"/>
          <w:color w:val="auto"/>
          <w:sz w:val="21"/>
          <w:szCs w:val="21"/>
        </w:rPr>
      </w:pPr>
      <w:r w:rsidRPr="00D05F11">
        <w:rPr>
          <w:rFonts w:cstheme="minorHAnsi"/>
          <w:color w:val="auto"/>
          <w:sz w:val="21"/>
          <w:szCs w:val="21"/>
        </w:rPr>
        <w:t>Input indicator – Asset renewal and upgrade</w:t>
      </w:r>
    </w:p>
    <w:p w14:paraId="60478F6A" w14:textId="77777777" w:rsidR="00AD5229" w:rsidRPr="0032252B" w:rsidRDefault="00AD5229" w:rsidP="00AD5229">
      <w:pPr>
        <w:pStyle w:val="BodyText100ThemeColour"/>
        <w:rPr>
          <w:rFonts w:cstheme="minorHAnsi"/>
          <w:b/>
          <w:sz w:val="24"/>
        </w:rPr>
      </w:pPr>
      <w:r w:rsidRPr="0032252B">
        <w:rPr>
          <w:rFonts w:cstheme="minorHAnsi"/>
          <w:b/>
          <w:sz w:val="24"/>
        </w:rPr>
        <w:t>Data source</w:t>
      </w:r>
    </w:p>
    <w:p w14:paraId="10409E68" w14:textId="1AAD07BB" w:rsidR="00AD5229" w:rsidRPr="00D05F11" w:rsidRDefault="00AD5229" w:rsidP="00AD5229">
      <w:pPr>
        <w:pStyle w:val="BodyText"/>
        <w:spacing w:before="0" w:after="0" w:line="276" w:lineRule="auto"/>
        <w:rPr>
          <w:rFonts w:cstheme="minorHAnsi"/>
          <w:color w:val="auto"/>
          <w:sz w:val="21"/>
          <w:szCs w:val="21"/>
        </w:rPr>
      </w:pPr>
      <w:r w:rsidRPr="00D05F11">
        <w:rPr>
          <w:rFonts w:cstheme="minorHAnsi"/>
          <w:color w:val="auto"/>
          <w:sz w:val="21"/>
          <w:szCs w:val="21"/>
        </w:rPr>
        <w:t>Financial statements (</w:t>
      </w:r>
      <w:r w:rsidR="004020DF">
        <w:rPr>
          <w:rFonts w:cstheme="minorHAnsi"/>
          <w:color w:val="auto"/>
          <w:sz w:val="21"/>
          <w:szCs w:val="21"/>
        </w:rPr>
        <w:t>Financial Plan</w:t>
      </w:r>
      <w:r w:rsidRPr="00D05F11">
        <w:rPr>
          <w:rFonts w:cstheme="minorHAnsi"/>
          <w:color w:val="auto"/>
          <w:sz w:val="21"/>
          <w:szCs w:val="21"/>
        </w:rPr>
        <w:t>)</w:t>
      </w:r>
    </w:p>
    <w:p w14:paraId="11B38801" w14:textId="2F754177" w:rsidR="001944EC" w:rsidRDefault="001944EC" w:rsidP="00AD5229">
      <w:pPr>
        <w:pStyle w:val="BodyText"/>
        <w:spacing w:before="0" w:after="0" w:line="276" w:lineRule="auto"/>
        <w:rPr>
          <w:rFonts w:cstheme="minorHAnsi"/>
          <w:sz w:val="21"/>
          <w:szCs w:val="21"/>
        </w:rPr>
      </w:pPr>
    </w:p>
    <w:p w14:paraId="405D476D" w14:textId="5589E83A" w:rsidR="001944EC" w:rsidRDefault="001944EC" w:rsidP="00AD5229">
      <w:pPr>
        <w:pStyle w:val="BodyText"/>
        <w:spacing w:before="0" w:after="0" w:line="276" w:lineRule="auto"/>
        <w:rPr>
          <w:rFonts w:cstheme="minorHAnsi"/>
          <w:sz w:val="21"/>
          <w:szCs w:val="21"/>
        </w:rPr>
      </w:pPr>
    </w:p>
    <w:p w14:paraId="269EEBCA" w14:textId="77777777" w:rsidR="001944EC" w:rsidRPr="001944EC" w:rsidRDefault="001944EC" w:rsidP="00AD5229">
      <w:pPr>
        <w:pStyle w:val="BodyText"/>
        <w:spacing w:before="0" w:after="0" w:line="276" w:lineRule="auto"/>
        <w:rPr>
          <w:rFonts w:cstheme="minorHAnsi"/>
          <w:sz w:val="21"/>
          <w:szCs w:val="21"/>
        </w:rPr>
      </w:pPr>
    </w:p>
    <w:p w14:paraId="1A09B135" w14:textId="77777777" w:rsidR="00AD5229" w:rsidRPr="009B408B" w:rsidRDefault="00AD5229" w:rsidP="00AD5229">
      <w:pPr>
        <w:pStyle w:val="BodyText"/>
        <w:spacing w:before="0" w:after="0" w:line="276" w:lineRule="auto"/>
        <w:rPr>
          <w:rFonts w:cstheme="minorHAnsi"/>
          <w:b/>
          <w:color w:val="201547" w:themeColor="text2"/>
          <w:sz w:val="24"/>
        </w:rPr>
      </w:pPr>
      <w:r w:rsidRPr="009B408B">
        <w:rPr>
          <w:rFonts w:cstheme="minorHAnsi"/>
          <w:b/>
          <w:color w:val="201547" w:themeColor="text2"/>
          <w:sz w:val="24"/>
        </w:rPr>
        <w:t>Audit</w:t>
      </w:r>
    </w:p>
    <w:p w14:paraId="00E0054A" w14:textId="77777777" w:rsidR="00AD5229" w:rsidRPr="001944EC" w:rsidRDefault="00AD5229" w:rsidP="001944EC">
      <w:pPr>
        <w:spacing w:before="0" w:after="0" w:line="276" w:lineRule="auto"/>
        <w:rPr>
          <w:bCs/>
          <w:iCs/>
          <w:color w:val="62BB46" w:themeColor="accent3"/>
          <w:sz w:val="21"/>
          <w:szCs w:val="21"/>
          <w:u w:val="single"/>
        </w:rPr>
      </w:pPr>
      <w:r w:rsidRPr="001944EC">
        <w:rPr>
          <w:bCs/>
          <w:iCs/>
          <w:color w:val="62BB46" w:themeColor="accent3"/>
          <w:sz w:val="21"/>
          <w:szCs w:val="21"/>
          <w:u w:val="single"/>
        </w:rPr>
        <w:t>Evidence</w:t>
      </w:r>
    </w:p>
    <w:p w14:paraId="2D37A2DA" w14:textId="77777777" w:rsidR="00AD5229" w:rsidRPr="00D05F11" w:rsidRDefault="00AD5229" w:rsidP="001944EC">
      <w:pPr>
        <w:spacing w:before="0" w:after="0" w:line="276" w:lineRule="auto"/>
        <w:rPr>
          <w:bCs/>
          <w:iCs/>
          <w:color w:val="auto"/>
          <w:sz w:val="21"/>
          <w:szCs w:val="21"/>
        </w:rPr>
      </w:pPr>
      <w:r w:rsidRPr="00D05F11">
        <w:rPr>
          <w:bCs/>
          <w:iCs/>
          <w:color w:val="auto"/>
          <w:sz w:val="21"/>
          <w:szCs w:val="21"/>
        </w:rPr>
        <w:t>Financial statements (including the Statement of Capital Works)</w:t>
      </w:r>
    </w:p>
    <w:p w14:paraId="4A6F5D29" w14:textId="77777777" w:rsidR="00AD5229" w:rsidRPr="0032252B" w:rsidRDefault="00AD5229" w:rsidP="00AD5229">
      <w:pPr>
        <w:pStyle w:val="BodyText100ThemeColour"/>
        <w:rPr>
          <w:rFonts w:cstheme="minorHAnsi"/>
          <w:b/>
          <w:sz w:val="24"/>
        </w:rPr>
      </w:pPr>
      <w:r w:rsidRPr="0032252B">
        <w:rPr>
          <w:rFonts w:cstheme="minorHAnsi"/>
          <w:b/>
          <w:sz w:val="24"/>
        </w:rPr>
        <w:t>Data use / Community outcome</w:t>
      </w:r>
    </w:p>
    <w:p w14:paraId="2D55DCAD" w14:textId="77777777" w:rsidR="00AD5229" w:rsidRPr="00D05F11" w:rsidRDefault="00AD5229" w:rsidP="00AD5229">
      <w:pPr>
        <w:pStyle w:val="BodyText"/>
        <w:spacing w:before="0" w:after="0" w:line="276" w:lineRule="auto"/>
        <w:rPr>
          <w:rFonts w:cstheme="minorHAnsi"/>
          <w:color w:val="auto"/>
          <w:sz w:val="21"/>
          <w:szCs w:val="21"/>
          <w:lang w:eastAsia="en-AU"/>
        </w:rPr>
      </w:pPr>
      <w:r w:rsidRPr="00D05F11">
        <w:rPr>
          <w:rFonts w:cstheme="minorHAnsi"/>
          <w:color w:val="auto"/>
          <w:sz w:val="21"/>
          <w:szCs w:val="21"/>
          <w:lang w:eastAsia="en-AU"/>
        </w:rPr>
        <w:t>Assessment of whether council assets are being renewed or upgraded as planned. It compares the rate of spending on existing assets through renewing, restoring, replacing or upgrading existing assets with depreciation. Ratios higher than 1.0 indicate there is a lesser risk of insufficient spending on Council’s asset base.</w:t>
      </w:r>
    </w:p>
    <w:p w14:paraId="51FFB4DC" w14:textId="77777777" w:rsidR="00AD5229" w:rsidRPr="0032252B" w:rsidRDefault="00AD5229" w:rsidP="00AD5229">
      <w:pPr>
        <w:pStyle w:val="BodyText100ThemeColour"/>
        <w:rPr>
          <w:rFonts w:cstheme="minorHAnsi"/>
          <w:b/>
          <w:sz w:val="24"/>
        </w:rPr>
      </w:pPr>
      <w:r w:rsidRPr="0032252B">
        <w:rPr>
          <w:rFonts w:cstheme="minorHAnsi"/>
          <w:b/>
          <w:sz w:val="24"/>
        </w:rPr>
        <w:t>Suitability for target setting</w:t>
      </w:r>
    </w:p>
    <w:p w14:paraId="59CA37DC" w14:textId="77777777" w:rsidR="00AD5229" w:rsidRPr="009456AC" w:rsidRDefault="00AD5229" w:rsidP="00AD5229">
      <w:pPr>
        <w:pStyle w:val="BodyText"/>
        <w:spacing w:before="0" w:after="0" w:line="276" w:lineRule="auto"/>
        <w:rPr>
          <w:rFonts w:cstheme="minorHAnsi"/>
          <w:b/>
          <w:bCs/>
          <w:color w:val="auto"/>
          <w:sz w:val="21"/>
          <w:szCs w:val="21"/>
        </w:rPr>
      </w:pPr>
      <w:r w:rsidRPr="009456AC">
        <w:rPr>
          <w:rFonts w:cstheme="minorHAnsi"/>
          <w:b/>
          <w:bCs/>
          <w:color w:val="auto"/>
          <w:sz w:val="21"/>
          <w:szCs w:val="21"/>
        </w:rPr>
        <w:t>High</w:t>
      </w:r>
    </w:p>
    <w:p w14:paraId="3DCDC7E4" w14:textId="77777777" w:rsidR="00AD5229" w:rsidRPr="00C07B39" w:rsidRDefault="00AD5229" w:rsidP="00AD5229">
      <w:pPr>
        <w:pStyle w:val="BodyText"/>
        <w:spacing w:before="0" w:after="0" w:line="276" w:lineRule="auto"/>
        <w:rPr>
          <w:rFonts w:cstheme="minorHAnsi"/>
          <w:color w:val="auto"/>
          <w:sz w:val="21"/>
          <w:szCs w:val="21"/>
        </w:rPr>
      </w:pPr>
      <w:r w:rsidRPr="00C07B39">
        <w:rPr>
          <w:rFonts w:cstheme="minorHAnsi"/>
          <w:color w:val="auto"/>
          <w:sz w:val="21"/>
          <w:szCs w:val="21"/>
        </w:rPr>
        <w:t xml:space="preserve">Data is stable, and council has direct influence over the outcome.  </w:t>
      </w:r>
    </w:p>
    <w:p w14:paraId="1A7A4EEC" w14:textId="77777777" w:rsidR="00AD5229" w:rsidRPr="0032252B" w:rsidRDefault="00AD5229" w:rsidP="00AD5229">
      <w:pPr>
        <w:pStyle w:val="BodyText100ThemeColour"/>
        <w:rPr>
          <w:rFonts w:cstheme="minorHAnsi"/>
          <w:b/>
          <w:sz w:val="24"/>
        </w:rPr>
      </w:pPr>
      <w:r w:rsidRPr="0032252B">
        <w:rPr>
          <w:rFonts w:cstheme="minorHAnsi"/>
          <w:b/>
          <w:sz w:val="24"/>
        </w:rPr>
        <w:t>Related to</w:t>
      </w:r>
    </w:p>
    <w:p w14:paraId="61326616" w14:textId="77777777" w:rsidR="00AD5229" w:rsidRPr="00C07B39" w:rsidRDefault="00AD5229" w:rsidP="00AD5229">
      <w:pPr>
        <w:pStyle w:val="BodyText"/>
        <w:rPr>
          <w:rFonts w:cstheme="minorHAnsi"/>
          <w:color w:val="auto"/>
          <w:sz w:val="21"/>
          <w:szCs w:val="21"/>
        </w:rPr>
      </w:pPr>
      <w:r w:rsidRPr="00C07B39">
        <w:rPr>
          <w:rFonts w:cstheme="minorHAnsi"/>
          <w:color w:val="auto"/>
          <w:sz w:val="21"/>
          <w:szCs w:val="21"/>
        </w:rPr>
        <w:t>VAGO Renewal gap (ratio)</w:t>
      </w:r>
    </w:p>
    <w:p w14:paraId="6583363A" w14:textId="77777777" w:rsidR="00AD5229" w:rsidRPr="0032252B" w:rsidRDefault="00AD5229" w:rsidP="00AD5229">
      <w:pPr>
        <w:pStyle w:val="BodyText100ThemeColour"/>
        <w:rPr>
          <w:rFonts w:cstheme="minorHAnsi"/>
          <w:b/>
          <w:sz w:val="24"/>
        </w:rPr>
      </w:pPr>
      <w:r w:rsidRPr="0032252B">
        <w:rPr>
          <w:rFonts w:cstheme="minorHAnsi"/>
          <w:b/>
          <w:sz w:val="24"/>
        </w:rPr>
        <w:t>Further information</w:t>
      </w:r>
    </w:p>
    <w:p w14:paraId="75C43FE9" w14:textId="35956FAF" w:rsidR="00AD5229" w:rsidRPr="00C07B39" w:rsidRDefault="00AD5229" w:rsidP="00AD5229">
      <w:pPr>
        <w:pStyle w:val="BodyText"/>
        <w:spacing w:before="0" w:after="0" w:line="276" w:lineRule="auto"/>
        <w:rPr>
          <w:rFonts w:cstheme="minorHAnsi"/>
          <w:color w:val="auto"/>
          <w:sz w:val="21"/>
          <w:szCs w:val="21"/>
        </w:rPr>
      </w:pPr>
      <w:r w:rsidRPr="00C07B39">
        <w:rPr>
          <w:rFonts w:cstheme="minorHAnsi"/>
          <w:color w:val="auto"/>
          <w:sz w:val="21"/>
          <w:szCs w:val="21"/>
        </w:rPr>
        <w:t xml:space="preserve">Local Government (Planning and Reporting) Regulations </w:t>
      </w:r>
      <w:r w:rsidRPr="001B75C3">
        <w:rPr>
          <w:rFonts w:cstheme="minorHAnsi"/>
          <w:color w:val="auto"/>
          <w:sz w:val="21"/>
          <w:szCs w:val="21"/>
        </w:rPr>
        <w:t>20</w:t>
      </w:r>
      <w:r w:rsidR="001B75C3">
        <w:rPr>
          <w:rFonts w:cstheme="minorHAnsi"/>
          <w:color w:val="auto"/>
          <w:sz w:val="21"/>
          <w:szCs w:val="21"/>
        </w:rPr>
        <w:t>20</w:t>
      </w:r>
      <w:r w:rsidRPr="00C07B39">
        <w:rPr>
          <w:rFonts w:cstheme="minorHAnsi"/>
          <w:color w:val="auto"/>
          <w:sz w:val="21"/>
          <w:szCs w:val="21"/>
        </w:rPr>
        <w:t xml:space="preserve"> – Schedule 3 Part 3 Indicator </w:t>
      </w:r>
      <w:r w:rsidRPr="001B75C3">
        <w:rPr>
          <w:rFonts w:cstheme="minorHAnsi"/>
          <w:color w:val="auto"/>
          <w:sz w:val="21"/>
          <w:szCs w:val="21"/>
        </w:rPr>
        <w:t>3</w:t>
      </w:r>
      <w:r w:rsidR="001B75C3">
        <w:rPr>
          <w:rFonts w:cstheme="minorHAnsi"/>
          <w:color w:val="auto"/>
          <w:sz w:val="21"/>
          <w:szCs w:val="21"/>
        </w:rPr>
        <w:t>c</w:t>
      </w:r>
      <w:r w:rsidRPr="00C07B39">
        <w:rPr>
          <w:rFonts w:cstheme="minorHAnsi"/>
          <w:color w:val="auto"/>
          <w:sz w:val="21"/>
          <w:szCs w:val="21"/>
        </w:rPr>
        <w:t xml:space="preserve"> (Page </w:t>
      </w:r>
      <w:r w:rsidR="001B75C3">
        <w:rPr>
          <w:rFonts w:cstheme="minorHAnsi"/>
          <w:color w:val="auto"/>
          <w:sz w:val="21"/>
          <w:szCs w:val="21"/>
        </w:rPr>
        <w:t>53</w:t>
      </w:r>
      <w:r w:rsidRPr="00C07B39">
        <w:rPr>
          <w:rFonts w:cstheme="minorHAnsi"/>
          <w:color w:val="auto"/>
          <w:sz w:val="21"/>
          <w:szCs w:val="21"/>
        </w:rPr>
        <w:t>)</w:t>
      </w:r>
    </w:p>
    <w:p w14:paraId="04D4BC9E" w14:textId="77777777" w:rsidR="00AD5229" w:rsidRPr="0032252B" w:rsidRDefault="00AD5229" w:rsidP="00AD5229">
      <w:pPr>
        <w:pStyle w:val="BodyText100ThemeColour"/>
        <w:rPr>
          <w:rFonts w:cstheme="minorHAnsi"/>
          <w:b/>
          <w:sz w:val="24"/>
        </w:rPr>
      </w:pPr>
      <w:r w:rsidRPr="0032252B">
        <w:rPr>
          <w:rFonts w:cstheme="minorHAnsi"/>
          <w:b/>
          <w:sz w:val="24"/>
        </w:rPr>
        <w:t>Notes or Case Studies</w:t>
      </w:r>
    </w:p>
    <w:p w14:paraId="7054AD52" w14:textId="77777777" w:rsidR="00AD5229" w:rsidRPr="004269E3" w:rsidRDefault="00AD5229" w:rsidP="00AD5229">
      <w:pPr>
        <w:pStyle w:val="BodyText"/>
        <w:spacing w:before="0" w:after="0" w:line="276" w:lineRule="auto"/>
        <w:rPr>
          <w:rFonts w:cstheme="minorHAnsi"/>
          <w:b/>
          <w:color w:val="62BB46" w:themeColor="accent3"/>
          <w:sz w:val="21"/>
          <w:szCs w:val="21"/>
          <w:u w:val="single"/>
          <w:lang w:eastAsia="en-AU"/>
        </w:rPr>
      </w:pPr>
      <w:r w:rsidRPr="004269E3">
        <w:rPr>
          <w:rFonts w:cstheme="minorHAnsi"/>
          <w:b/>
          <w:color w:val="62BB46" w:themeColor="accent3"/>
          <w:sz w:val="21"/>
          <w:szCs w:val="21"/>
          <w:u w:val="single"/>
          <w:lang w:eastAsia="en-AU"/>
        </w:rPr>
        <w:t>If result is less than 0.5</w:t>
      </w:r>
    </w:p>
    <w:p w14:paraId="7B8A1E44" w14:textId="77777777" w:rsidR="00AD5229" w:rsidRPr="00C07B39" w:rsidRDefault="00AD5229" w:rsidP="00824D72">
      <w:pPr>
        <w:pStyle w:val="BodyText"/>
        <w:spacing w:before="0" w:line="276" w:lineRule="auto"/>
        <w:rPr>
          <w:rFonts w:cstheme="minorHAnsi"/>
          <w:color w:val="auto"/>
          <w:sz w:val="21"/>
          <w:szCs w:val="21"/>
          <w:lang w:eastAsia="en-AU"/>
        </w:rPr>
      </w:pPr>
      <w:r w:rsidRPr="00C07B39">
        <w:rPr>
          <w:rFonts w:cstheme="minorHAnsi"/>
          <w:color w:val="auto"/>
          <w:sz w:val="21"/>
          <w:szCs w:val="21"/>
          <w:lang w:eastAsia="en-AU"/>
        </w:rPr>
        <w:t>Spending on existing assets has not kept pace with the consumption of these assets. This highlights a need to prioritise asset maintenance.</w:t>
      </w:r>
    </w:p>
    <w:p w14:paraId="7CB82417" w14:textId="77777777" w:rsidR="00AD5229" w:rsidRPr="004269E3" w:rsidRDefault="00AD5229" w:rsidP="00AD5229">
      <w:pPr>
        <w:pStyle w:val="BodyText"/>
        <w:spacing w:before="0" w:after="0" w:line="276" w:lineRule="auto"/>
        <w:rPr>
          <w:rFonts w:cstheme="minorHAnsi"/>
          <w:b/>
          <w:color w:val="62BB46" w:themeColor="accent3"/>
          <w:sz w:val="21"/>
          <w:szCs w:val="21"/>
          <w:u w:val="single"/>
          <w:lang w:eastAsia="en-AU"/>
        </w:rPr>
      </w:pPr>
      <w:r w:rsidRPr="004269E3">
        <w:rPr>
          <w:rFonts w:cstheme="minorHAnsi"/>
          <w:b/>
          <w:color w:val="62BB46" w:themeColor="accent3"/>
          <w:sz w:val="21"/>
          <w:szCs w:val="21"/>
          <w:u w:val="single"/>
          <w:lang w:eastAsia="en-AU"/>
        </w:rPr>
        <w:t>If result is between 0.5 and 1.0</w:t>
      </w:r>
    </w:p>
    <w:p w14:paraId="3F4D7D44" w14:textId="77777777" w:rsidR="00AD5229" w:rsidRPr="00D35E27" w:rsidRDefault="00AD5229" w:rsidP="00824D72">
      <w:pPr>
        <w:pStyle w:val="BodyText"/>
        <w:spacing w:before="0" w:line="276" w:lineRule="auto"/>
        <w:rPr>
          <w:rFonts w:cstheme="minorHAnsi"/>
          <w:color w:val="auto"/>
          <w:sz w:val="21"/>
          <w:szCs w:val="21"/>
          <w:lang w:eastAsia="en-AU"/>
        </w:rPr>
      </w:pPr>
      <w:r w:rsidRPr="00D35E27">
        <w:rPr>
          <w:rFonts w:cstheme="minorHAnsi"/>
          <w:color w:val="auto"/>
          <w:sz w:val="21"/>
          <w:szCs w:val="21"/>
          <w:lang w:eastAsia="en-AU"/>
        </w:rPr>
        <w:t xml:space="preserve">May indicate insufficient spending on renewal or upgrading. This may highlight a need for better asset maintenance planning. </w:t>
      </w:r>
    </w:p>
    <w:p w14:paraId="1ACB7DBC" w14:textId="77777777" w:rsidR="00AD5229" w:rsidRPr="004269E3" w:rsidRDefault="00AD5229" w:rsidP="00AD5229">
      <w:pPr>
        <w:pStyle w:val="BodyText"/>
        <w:spacing w:before="0" w:after="0" w:line="276" w:lineRule="auto"/>
        <w:rPr>
          <w:rFonts w:cstheme="minorHAnsi"/>
          <w:b/>
          <w:color w:val="62BB46" w:themeColor="accent3"/>
          <w:sz w:val="21"/>
          <w:szCs w:val="21"/>
          <w:u w:val="single"/>
          <w:lang w:eastAsia="en-AU"/>
        </w:rPr>
      </w:pPr>
      <w:r w:rsidRPr="004269E3">
        <w:rPr>
          <w:rFonts w:cstheme="minorHAnsi"/>
          <w:b/>
          <w:color w:val="62BB46" w:themeColor="accent3"/>
          <w:sz w:val="21"/>
          <w:szCs w:val="21"/>
          <w:u w:val="single"/>
          <w:lang w:eastAsia="en-AU"/>
        </w:rPr>
        <w:t>If result is more than 1.0</w:t>
      </w:r>
    </w:p>
    <w:p w14:paraId="0BA35B95" w14:textId="77777777" w:rsidR="00AD5229" w:rsidRPr="00D35E27" w:rsidRDefault="00AD5229" w:rsidP="00824D72">
      <w:pPr>
        <w:pStyle w:val="BodyText"/>
        <w:spacing w:before="0" w:line="276" w:lineRule="auto"/>
        <w:rPr>
          <w:rFonts w:cstheme="minorHAnsi"/>
          <w:color w:val="auto"/>
          <w:sz w:val="21"/>
          <w:szCs w:val="21"/>
          <w:lang w:eastAsia="en-AU"/>
        </w:rPr>
      </w:pPr>
      <w:r w:rsidRPr="00D35E27">
        <w:rPr>
          <w:rFonts w:cstheme="minorHAnsi"/>
          <w:color w:val="auto"/>
          <w:sz w:val="21"/>
          <w:szCs w:val="21"/>
          <w:lang w:eastAsia="en-AU"/>
        </w:rPr>
        <w:t xml:space="preserve">Demonstrates council’s commitment to investing in the renewal and upgrading of its community infrastructure and assets. </w:t>
      </w:r>
    </w:p>
    <w:p w14:paraId="14FD2525" w14:textId="77777777" w:rsidR="00AD5229" w:rsidRPr="004269E3" w:rsidRDefault="00AD5229" w:rsidP="00AD5229">
      <w:pPr>
        <w:pStyle w:val="BodyText"/>
        <w:spacing w:before="0" w:after="0" w:line="276" w:lineRule="auto"/>
        <w:rPr>
          <w:rFonts w:cstheme="minorHAnsi"/>
          <w:b/>
          <w:color w:val="62BB46" w:themeColor="accent3"/>
          <w:sz w:val="21"/>
          <w:szCs w:val="21"/>
          <w:u w:val="single"/>
          <w:lang w:eastAsia="en-AU"/>
        </w:rPr>
      </w:pPr>
      <w:r w:rsidRPr="004269E3">
        <w:rPr>
          <w:rFonts w:cstheme="minorHAnsi"/>
          <w:b/>
          <w:color w:val="62BB46" w:themeColor="accent3"/>
          <w:sz w:val="21"/>
          <w:szCs w:val="21"/>
          <w:u w:val="single"/>
          <w:lang w:eastAsia="en-AU"/>
        </w:rPr>
        <w:t>Actions</w:t>
      </w:r>
    </w:p>
    <w:p w14:paraId="4E86B0E4" w14:textId="2398246D" w:rsidR="009127E8" w:rsidRPr="00D35E27" w:rsidRDefault="00AD5229" w:rsidP="00AD5229">
      <w:pPr>
        <w:pStyle w:val="BodyText"/>
        <w:spacing w:before="0" w:after="0" w:line="276" w:lineRule="auto"/>
        <w:rPr>
          <w:rFonts w:cstheme="minorHAnsi"/>
          <w:color w:val="auto"/>
          <w:sz w:val="21"/>
          <w:szCs w:val="21"/>
          <w:lang w:eastAsia="en-AU"/>
        </w:rPr>
      </w:pPr>
      <w:r w:rsidRPr="00D35E27">
        <w:rPr>
          <w:rFonts w:cstheme="minorHAnsi"/>
          <w:color w:val="auto"/>
          <w:sz w:val="21"/>
          <w:szCs w:val="21"/>
          <w:lang w:eastAsia="en-AU"/>
        </w:rPr>
        <w:t xml:space="preserve">Based on their results, councils can develop strategies to ensure they are appropriately renewing and upgrading assets to provide services and facilities that meet community needs. </w:t>
      </w:r>
    </w:p>
    <w:p w14:paraId="1EBA2D56" w14:textId="77777777" w:rsidR="009127E8" w:rsidRDefault="009127E8">
      <w:pPr>
        <w:spacing w:before="0" w:line="276" w:lineRule="auto"/>
        <w:rPr>
          <w:rFonts w:asciiTheme="minorHAnsi" w:hAnsiTheme="minorHAnsi" w:cstheme="minorHAnsi"/>
          <w:color w:val="000000" w:themeColor="text1"/>
          <w:sz w:val="21"/>
          <w:szCs w:val="21"/>
          <w:lang w:eastAsia="en-AU"/>
        </w:rPr>
      </w:pPr>
      <w:r>
        <w:rPr>
          <w:rFonts w:cstheme="minorHAnsi"/>
          <w:sz w:val="21"/>
          <w:szCs w:val="21"/>
          <w:lang w:eastAsia="en-AU"/>
        </w:rPr>
        <w:br w:type="page"/>
      </w:r>
    </w:p>
    <w:p w14:paraId="100ED1ED" w14:textId="7AF31F7B" w:rsidR="00AD5229" w:rsidRPr="00AF42FD" w:rsidRDefault="00221293" w:rsidP="00AF42FD">
      <w:pPr>
        <w:pStyle w:val="Heading1"/>
        <w:rPr>
          <w:rFonts w:cstheme="minorHAnsi"/>
          <w:i/>
          <w:iCs/>
          <w:sz w:val="21"/>
          <w:szCs w:val="21"/>
          <w:lang w:eastAsia="en-AU"/>
        </w:rPr>
      </w:pPr>
      <w:bookmarkStart w:id="205" w:name="_Toc96088579"/>
      <w:r w:rsidRPr="00AF42FD">
        <w:rPr>
          <w:i/>
          <w:iCs/>
          <w:noProof/>
          <w:color w:val="FFFFFF" w:themeColor="background1"/>
        </w:rPr>
        <w:t>Operating Position</w:t>
      </w:r>
      <w:r w:rsidR="00256118" w:rsidRPr="00AF42FD">
        <w:rPr>
          <w:i/>
          <w:iCs/>
          <w:noProof/>
        </w:rPr>
        <w:drawing>
          <wp:anchor distT="0" distB="0" distL="114300" distR="114300" simplePos="0" relativeHeight="251661312" behindDoc="1" locked="0" layoutInCell="1" allowOverlap="1" wp14:anchorId="5D0ED446" wp14:editId="022635F4">
            <wp:simplePos x="0" y="0"/>
            <wp:positionH relativeFrom="page">
              <wp:align>right</wp:align>
            </wp:positionH>
            <wp:positionV relativeFrom="page">
              <wp:align>top</wp:align>
            </wp:positionV>
            <wp:extent cx="7553325" cy="1828800"/>
            <wp:effectExtent l="0" t="0" r="9525"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bookmarkEnd w:id="205"/>
    </w:p>
    <w:p w14:paraId="1A497EC7" w14:textId="77777777" w:rsidR="00256118" w:rsidRDefault="00256118" w:rsidP="004016F8">
      <w:pPr>
        <w:spacing w:before="0" w:line="276" w:lineRule="auto"/>
        <w:rPr>
          <w:rFonts w:cstheme="minorHAnsi"/>
          <w:sz w:val="21"/>
          <w:szCs w:val="21"/>
        </w:rPr>
        <w:sectPr w:rsidR="00256118" w:rsidSect="00E857E2">
          <w:type w:val="continuous"/>
          <w:pgSz w:w="11906" w:h="16838" w:code="9"/>
          <w:pgMar w:top="1134" w:right="1701" w:bottom="1134" w:left="1134" w:header="709" w:footer="346" w:gutter="0"/>
          <w:cols w:num="2" w:space="708"/>
          <w:titlePg/>
          <w:docGrid w:linePitch="360"/>
        </w:sectPr>
      </w:pPr>
    </w:p>
    <w:p w14:paraId="2BF58D5F" w14:textId="77777777" w:rsidR="00221293" w:rsidRDefault="00221293" w:rsidP="004016F8">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221293" w14:paraId="29B5A28B" w14:textId="77777777" w:rsidTr="0066738B">
        <w:trPr>
          <w:trHeight w:val="1229"/>
        </w:trPr>
        <w:tc>
          <w:tcPr>
            <w:tcW w:w="2426" w:type="dxa"/>
          </w:tcPr>
          <w:p w14:paraId="7876587D" w14:textId="6A819723" w:rsidR="00221293" w:rsidRPr="006B535D" w:rsidRDefault="00221293" w:rsidP="0066738B">
            <w:pPr>
              <w:rPr>
                <w:rFonts w:ascii="Arial Nova" w:hAnsi="Arial Nova"/>
                <w:b/>
                <w:bCs/>
              </w:rPr>
            </w:pPr>
            <w:r w:rsidRPr="001156F2">
              <w:rPr>
                <w:rFonts w:ascii="Arial Nova" w:hAnsi="Arial Nova"/>
                <w:b/>
                <w:bCs/>
                <w:color w:val="auto"/>
                <w:sz w:val="44"/>
                <w:szCs w:val="48"/>
              </w:rPr>
              <w:t>OP</w:t>
            </w:r>
          </w:p>
        </w:tc>
        <w:tc>
          <w:tcPr>
            <w:tcW w:w="7945" w:type="dxa"/>
          </w:tcPr>
          <w:p w14:paraId="1A1879B7" w14:textId="3D738A06" w:rsidR="00221293" w:rsidRDefault="00B329EC" w:rsidP="0066738B">
            <w:pPr>
              <w:jc w:val="right"/>
              <w:rPr>
                <w:rFonts w:asciiTheme="minorHAnsi" w:hAnsiTheme="minorHAnsi" w:cstheme="minorHAnsi"/>
                <w:color w:val="498C33" w:themeColor="accent3" w:themeShade="BF"/>
                <w:sz w:val="28"/>
              </w:rPr>
            </w:pPr>
            <w:r w:rsidRPr="00B329EC">
              <w:rPr>
                <w:rFonts w:asciiTheme="minorHAnsi" w:hAnsiTheme="minorHAnsi" w:cstheme="minorHAnsi"/>
                <w:color w:val="498C33" w:themeColor="accent3" w:themeShade="BF"/>
                <w:sz w:val="28"/>
              </w:rPr>
              <w:t xml:space="preserve">Measures whether a council </w:t>
            </w:r>
            <w:r w:rsidR="00EE010B" w:rsidRPr="00B329EC">
              <w:rPr>
                <w:rFonts w:asciiTheme="minorHAnsi" w:hAnsiTheme="minorHAnsi" w:cstheme="minorHAnsi"/>
                <w:color w:val="498C33" w:themeColor="accent3" w:themeShade="BF"/>
                <w:sz w:val="28"/>
              </w:rPr>
              <w:t>can</w:t>
            </w:r>
            <w:r w:rsidRPr="00B329EC">
              <w:rPr>
                <w:rFonts w:asciiTheme="minorHAnsi" w:hAnsiTheme="minorHAnsi" w:cstheme="minorHAnsi"/>
                <w:color w:val="498C33" w:themeColor="accent3" w:themeShade="BF"/>
                <w:sz w:val="28"/>
              </w:rPr>
              <w:t xml:space="preserve"> generate an adjusted underlying surplus.</w:t>
            </w:r>
          </w:p>
          <w:p w14:paraId="23CA79F6" w14:textId="662E524E" w:rsidR="00B60B8E" w:rsidRDefault="00B60B8E" w:rsidP="0066738B">
            <w:pPr>
              <w:jc w:val="right"/>
              <w:rPr>
                <w:rFonts w:ascii="Arial Nova" w:hAnsi="Arial Nova"/>
              </w:rPr>
            </w:pPr>
          </w:p>
        </w:tc>
      </w:tr>
    </w:tbl>
    <w:p w14:paraId="6FA98928" w14:textId="77777777" w:rsidR="00D40E5D" w:rsidRPr="00027146" w:rsidRDefault="00D40E5D" w:rsidP="00D40E5D">
      <w:pPr>
        <w:pStyle w:val="Heading1"/>
        <w:pageBreakBefore w:val="0"/>
        <w:spacing w:before="0" w:after="360" w:line="440" w:lineRule="exact"/>
        <w:rPr>
          <w:rFonts w:cstheme="minorHAnsi"/>
          <w:b w:val="0"/>
          <w:sz w:val="32"/>
        </w:rPr>
      </w:pPr>
      <w:bookmarkStart w:id="206" w:name="_Toc32323347"/>
      <w:bookmarkStart w:id="207" w:name="_Toc96088580"/>
      <w:r w:rsidRPr="00027146">
        <w:rPr>
          <w:rFonts w:cstheme="minorHAnsi"/>
          <w:b w:val="0"/>
          <w:sz w:val="32"/>
        </w:rPr>
        <w:t>OP1 – Adjusted underlying surplus (or deficit)</w:t>
      </w:r>
      <w:r>
        <w:rPr>
          <w:rFonts w:cstheme="minorHAnsi"/>
          <w:b w:val="0"/>
          <w:sz w:val="32"/>
        </w:rPr>
        <w:t xml:space="preserve"> (Audited)</w:t>
      </w:r>
      <w:bookmarkEnd w:id="206"/>
      <w:bookmarkEnd w:id="207"/>
    </w:p>
    <w:p w14:paraId="55FFB472"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Definition</w:t>
      </w:r>
    </w:p>
    <w:p w14:paraId="4DBA6F6D" w14:textId="77777777" w:rsidR="00D40E5D" w:rsidRPr="00D35E27" w:rsidRDefault="00D40E5D" w:rsidP="00D40E5D">
      <w:pPr>
        <w:pStyle w:val="BodyText"/>
        <w:rPr>
          <w:b/>
          <w:color w:val="auto"/>
          <w:sz w:val="24"/>
        </w:rPr>
      </w:pPr>
      <w:r w:rsidRPr="00D35E27">
        <w:rPr>
          <w:rStyle w:val="normaltextrun1"/>
          <w:rFonts w:ascii="Arial" w:hAnsi="Arial" w:cs="Arial"/>
          <w:color w:val="auto"/>
          <w:sz w:val="24"/>
          <w:szCs w:val="22"/>
        </w:rPr>
        <w:t xml:space="preserve">The underlying surplus (or deficit) as a percentage of adjusted underlying revenue.  </w:t>
      </w:r>
      <w:r w:rsidRPr="00D35E27">
        <w:rPr>
          <w:rStyle w:val="eop"/>
          <w:rFonts w:ascii="Arial" w:hAnsi="Arial" w:cs="Arial"/>
          <w:color w:val="auto"/>
          <w:sz w:val="24"/>
          <w:szCs w:val="22"/>
        </w:rPr>
        <w:t> </w:t>
      </w:r>
    </w:p>
    <w:p w14:paraId="045185AA"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Calculation</w:t>
      </w:r>
    </w:p>
    <w:p w14:paraId="46816ECC" w14:textId="77777777" w:rsidR="00D40E5D" w:rsidRPr="00D40E5D" w:rsidRDefault="00D40E5D" w:rsidP="00D40E5D">
      <w:pPr>
        <w:pStyle w:val="paragraph"/>
        <w:spacing w:line="276" w:lineRule="auto"/>
        <w:textAlignment w:val="baseline"/>
        <w:rPr>
          <w:rFonts w:ascii="Arial" w:hAnsi="Arial" w:cs="Arial"/>
          <w:color w:val="62BB46" w:themeColor="accent3"/>
          <w:sz w:val="21"/>
          <w:szCs w:val="21"/>
        </w:rPr>
      </w:pPr>
      <w:r w:rsidRPr="00D40E5D">
        <w:rPr>
          <w:rStyle w:val="normaltextrun1"/>
          <w:rFonts w:ascii="Arial" w:hAnsi="Arial" w:cs="Arial"/>
          <w:color w:val="62BB46" w:themeColor="accent3"/>
          <w:sz w:val="21"/>
          <w:szCs w:val="21"/>
          <w:u w:val="single"/>
        </w:rPr>
        <w:t>Numerator</w:t>
      </w:r>
      <w:r w:rsidRPr="00D40E5D">
        <w:rPr>
          <w:rStyle w:val="eop"/>
          <w:rFonts w:ascii="Arial" w:hAnsi="Arial" w:cs="Arial"/>
          <w:color w:val="62BB46" w:themeColor="accent3"/>
          <w:sz w:val="21"/>
          <w:szCs w:val="21"/>
        </w:rPr>
        <w:t> </w:t>
      </w:r>
    </w:p>
    <w:p w14:paraId="69CDC081" w14:textId="1A24ED9E" w:rsidR="00D40E5D" w:rsidRPr="00D35E27" w:rsidRDefault="00D40E5D" w:rsidP="00D40E5D">
      <w:pPr>
        <w:pStyle w:val="paragraph"/>
        <w:spacing w:after="240" w:line="276" w:lineRule="auto"/>
        <w:textAlignment w:val="baseline"/>
        <w:rPr>
          <w:rFonts w:ascii="Arial" w:hAnsi="Arial" w:cs="Arial"/>
          <w:sz w:val="21"/>
          <w:szCs w:val="21"/>
        </w:rPr>
      </w:pPr>
      <w:r w:rsidRPr="00D35E27">
        <w:rPr>
          <w:rStyle w:val="normaltextrun1"/>
          <w:rFonts w:ascii="Arial" w:hAnsi="Arial" w:cs="Arial"/>
          <w:sz w:val="21"/>
          <w:szCs w:val="21"/>
        </w:rPr>
        <w:t>Adjusted underlying surplus (or deficit)</w:t>
      </w:r>
    </w:p>
    <w:p w14:paraId="155F0914" w14:textId="77777777" w:rsidR="00D40E5D" w:rsidRPr="00D40E5D" w:rsidRDefault="00D40E5D" w:rsidP="00D40E5D">
      <w:pPr>
        <w:pStyle w:val="paragraph"/>
        <w:spacing w:line="276" w:lineRule="auto"/>
        <w:textAlignment w:val="baseline"/>
        <w:rPr>
          <w:rFonts w:ascii="Arial" w:hAnsi="Arial" w:cs="Arial"/>
          <w:color w:val="62BB46" w:themeColor="accent3"/>
          <w:sz w:val="21"/>
          <w:szCs w:val="21"/>
        </w:rPr>
      </w:pPr>
      <w:r w:rsidRPr="00D40E5D">
        <w:rPr>
          <w:rStyle w:val="normaltextrun1"/>
          <w:rFonts w:ascii="Arial" w:hAnsi="Arial" w:cs="Arial"/>
          <w:color w:val="62BB46" w:themeColor="accent3"/>
          <w:sz w:val="21"/>
          <w:szCs w:val="21"/>
          <w:u w:val="single"/>
        </w:rPr>
        <w:t>Denominator</w:t>
      </w:r>
      <w:r w:rsidRPr="00D40E5D">
        <w:rPr>
          <w:rStyle w:val="eop"/>
          <w:rFonts w:ascii="Arial" w:hAnsi="Arial" w:cs="Arial"/>
          <w:color w:val="62BB46" w:themeColor="accent3"/>
          <w:sz w:val="21"/>
          <w:szCs w:val="21"/>
        </w:rPr>
        <w:t> </w:t>
      </w:r>
    </w:p>
    <w:p w14:paraId="70B675B6" w14:textId="78B1CB83" w:rsidR="00D40E5D" w:rsidRPr="00E848A7" w:rsidRDefault="00D40E5D" w:rsidP="00D40E5D">
      <w:pPr>
        <w:pStyle w:val="BodyText"/>
        <w:spacing w:before="0" w:line="276" w:lineRule="auto"/>
        <w:jc w:val="both"/>
        <w:rPr>
          <w:rStyle w:val="normaltextrun1"/>
          <w:rFonts w:ascii="Arial" w:hAnsi="Arial" w:cs="Arial"/>
          <w:color w:val="auto"/>
          <w:sz w:val="21"/>
          <w:szCs w:val="21"/>
        </w:rPr>
      </w:pPr>
      <w:r w:rsidRPr="00E848A7">
        <w:rPr>
          <w:rStyle w:val="normaltextrun1"/>
          <w:rFonts w:ascii="Arial" w:hAnsi="Arial" w:cs="Arial"/>
          <w:color w:val="auto"/>
          <w:sz w:val="21"/>
          <w:szCs w:val="21"/>
        </w:rPr>
        <w:t>Adjusted underlying revenue</w:t>
      </w:r>
    </w:p>
    <w:p w14:paraId="22CECC91" w14:textId="77777777" w:rsidR="00D40E5D" w:rsidRPr="00E848A7" w:rsidRDefault="00D40E5D" w:rsidP="00D40E5D">
      <w:pPr>
        <w:pStyle w:val="BodyText"/>
        <w:spacing w:before="0" w:after="0" w:line="276" w:lineRule="auto"/>
        <w:jc w:val="both"/>
        <w:rPr>
          <w:rFonts w:ascii="Arial" w:hAnsi="Arial" w:cs="Arial"/>
          <w:color w:val="auto"/>
          <w:sz w:val="21"/>
          <w:szCs w:val="21"/>
        </w:rPr>
      </w:pPr>
      <w:r w:rsidRPr="00E848A7">
        <w:rPr>
          <w:rStyle w:val="normaltextrun1"/>
          <w:rFonts w:cstheme="minorHAnsi"/>
          <w:color w:val="auto"/>
          <w:sz w:val="21"/>
          <w:szCs w:val="21"/>
        </w:rPr>
        <w:t>This result is multiplied by 100</w:t>
      </w:r>
    </w:p>
    <w:p w14:paraId="728A9D7B"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 xml:space="preserve">Key terms </w:t>
      </w:r>
    </w:p>
    <w:p w14:paraId="4AC86A79" w14:textId="77777777" w:rsidR="00D40E5D" w:rsidRPr="00883612" w:rsidRDefault="00D40E5D" w:rsidP="00883612">
      <w:pPr>
        <w:spacing w:before="0" w:after="0" w:line="276" w:lineRule="auto"/>
        <w:rPr>
          <w:color w:val="62BB46" w:themeColor="accent3"/>
          <w:sz w:val="21"/>
          <w:szCs w:val="21"/>
          <w:u w:val="single"/>
        </w:rPr>
      </w:pPr>
      <w:r w:rsidRPr="00883612">
        <w:rPr>
          <w:color w:val="62BB46" w:themeColor="accent3"/>
          <w:sz w:val="21"/>
          <w:szCs w:val="21"/>
          <w:u w:val="single"/>
        </w:rPr>
        <w:t>Adjusted underlying surplus (or deficit)</w:t>
      </w:r>
    </w:p>
    <w:p w14:paraId="53DE3AAD" w14:textId="4F46A6A1" w:rsidR="00D40E5D" w:rsidRPr="00E848A7" w:rsidRDefault="00D40E5D" w:rsidP="00883612">
      <w:pPr>
        <w:spacing w:before="0" w:line="276" w:lineRule="auto"/>
        <w:rPr>
          <w:color w:val="auto"/>
          <w:sz w:val="21"/>
          <w:szCs w:val="21"/>
        </w:rPr>
      </w:pPr>
      <w:r w:rsidRPr="00E848A7">
        <w:rPr>
          <w:color w:val="auto"/>
          <w:sz w:val="21"/>
          <w:szCs w:val="21"/>
        </w:rPr>
        <w:t>Is adjusted underlying revenue less total expenditure.</w:t>
      </w:r>
    </w:p>
    <w:p w14:paraId="0F7DD6BE" w14:textId="77777777" w:rsidR="00D40E5D" w:rsidRPr="00883612" w:rsidRDefault="00D40E5D" w:rsidP="00883612">
      <w:pPr>
        <w:spacing w:before="0" w:after="0" w:line="276" w:lineRule="auto"/>
        <w:rPr>
          <w:color w:val="62BB46" w:themeColor="accent3"/>
          <w:sz w:val="21"/>
          <w:szCs w:val="21"/>
          <w:u w:val="single"/>
        </w:rPr>
      </w:pPr>
      <w:r w:rsidRPr="00883612">
        <w:rPr>
          <w:color w:val="62BB46" w:themeColor="accent3"/>
          <w:sz w:val="21"/>
          <w:szCs w:val="21"/>
          <w:u w:val="single"/>
        </w:rPr>
        <w:t>Adjusted underlying revenue</w:t>
      </w:r>
    </w:p>
    <w:p w14:paraId="69A3ECF8" w14:textId="77777777" w:rsidR="00D40E5D" w:rsidRPr="00E848A7" w:rsidRDefault="00D40E5D" w:rsidP="00883612">
      <w:pPr>
        <w:spacing w:before="0" w:after="0" w:line="276" w:lineRule="auto"/>
        <w:rPr>
          <w:color w:val="auto"/>
          <w:sz w:val="21"/>
          <w:szCs w:val="21"/>
        </w:rPr>
      </w:pPr>
      <w:r w:rsidRPr="00E848A7">
        <w:rPr>
          <w:color w:val="auto"/>
          <w:sz w:val="21"/>
          <w:szCs w:val="21"/>
        </w:rPr>
        <w:t>Is total income other than:</w:t>
      </w:r>
    </w:p>
    <w:p w14:paraId="50C6DDE7" w14:textId="77777777" w:rsidR="00D40E5D" w:rsidRPr="00E848A7" w:rsidRDefault="00D40E5D" w:rsidP="00DA452B">
      <w:pPr>
        <w:pStyle w:val="ColorfulList-Accent11"/>
        <w:numPr>
          <w:ilvl w:val="0"/>
          <w:numId w:val="9"/>
        </w:numPr>
        <w:spacing w:after="0"/>
        <w:ind w:left="317" w:hanging="283"/>
        <w:rPr>
          <w:rFonts w:ascii="Arial" w:hAnsi="Arial" w:cs="Arial"/>
          <w:color w:val="auto"/>
          <w:sz w:val="21"/>
          <w:szCs w:val="21"/>
        </w:rPr>
      </w:pPr>
      <w:r w:rsidRPr="00E848A7">
        <w:rPr>
          <w:rFonts w:ascii="Arial" w:hAnsi="Arial" w:cs="Arial"/>
          <w:color w:val="auto"/>
          <w:sz w:val="21"/>
          <w:szCs w:val="21"/>
        </w:rPr>
        <w:t>non-recurrent capital grants used to fund capital expenditure</w:t>
      </w:r>
    </w:p>
    <w:p w14:paraId="783BD1C3" w14:textId="77777777" w:rsidR="00D40E5D" w:rsidRPr="00E848A7" w:rsidRDefault="00D40E5D" w:rsidP="00DA452B">
      <w:pPr>
        <w:pStyle w:val="ColorfulList-Accent11"/>
        <w:numPr>
          <w:ilvl w:val="0"/>
          <w:numId w:val="9"/>
        </w:numPr>
        <w:spacing w:after="0"/>
        <w:ind w:left="317" w:hanging="283"/>
        <w:rPr>
          <w:rFonts w:ascii="Arial" w:hAnsi="Arial" w:cs="Arial"/>
          <w:color w:val="auto"/>
          <w:sz w:val="21"/>
          <w:szCs w:val="21"/>
        </w:rPr>
      </w:pPr>
      <w:r w:rsidRPr="00E848A7">
        <w:rPr>
          <w:rFonts w:ascii="Arial" w:hAnsi="Arial" w:cs="Arial"/>
          <w:color w:val="auto"/>
          <w:sz w:val="21"/>
          <w:szCs w:val="21"/>
        </w:rPr>
        <w:t>non-monetary asset contributions</w:t>
      </w:r>
    </w:p>
    <w:p w14:paraId="3D3C0473" w14:textId="03861009" w:rsidR="00D40E5D" w:rsidRPr="00E848A7" w:rsidRDefault="00D40E5D" w:rsidP="00DA452B">
      <w:pPr>
        <w:pStyle w:val="ColorfulList-Accent11"/>
        <w:numPr>
          <w:ilvl w:val="0"/>
          <w:numId w:val="9"/>
        </w:numPr>
        <w:ind w:left="317" w:hanging="283"/>
        <w:rPr>
          <w:rFonts w:ascii="Arial" w:hAnsi="Arial" w:cs="Arial"/>
          <w:color w:val="auto"/>
          <w:sz w:val="21"/>
          <w:szCs w:val="21"/>
        </w:rPr>
      </w:pPr>
      <w:r w:rsidRPr="00E848A7">
        <w:rPr>
          <w:rFonts w:ascii="Arial" w:hAnsi="Arial" w:cs="Arial"/>
          <w:color w:val="auto"/>
          <w:sz w:val="21"/>
          <w:szCs w:val="21"/>
        </w:rPr>
        <w:t>contributions to fund capital expenditure from sources other than those referred to above</w:t>
      </w:r>
    </w:p>
    <w:p w14:paraId="42838D4A" w14:textId="77777777" w:rsidR="00D40E5D" w:rsidRPr="00883612" w:rsidRDefault="00D40E5D" w:rsidP="00883612">
      <w:pPr>
        <w:spacing w:before="0" w:after="0" w:line="276" w:lineRule="auto"/>
        <w:rPr>
          <w:color w:val="62BB46" w:themeColor="accent3"/>
          <w:sz w:val="21"/>
          <w:szCs w:val="21"/>
          <w:u w:val="single"/>
        </w:rPr>
      </w:pPr>
      <w:r w:rsidRPr="00883612">
        <w:rPr>
          <w:color w:val="62BB46" w:themeColor="accent3"/>
          <w:sz w:val="21"/>
          <w:szCs w:val="21"/>
          <w:u w:val="single"/>
        </w:rPr>
        <w:t>Non-recurrent grant</w:t>
      </w:r>
    </w:p>
    <w:p w14:paraId="0A118493" w14:textId="6D88A022" w:rsidR="00D40E5D" w:rsidRPr="00E848A7" w:rsidRDefault="00D40E5D" w:rsidP="00883612">
      <w:pPr>
        <w:spacing w:before="0" w:after="0" w:line="276" w:lineRule="auto"/>
        <w:rPr>
          <w:color w:val="auto"/>
          <w:sz w:val="21"/>
          <w:szCs w:val="21"/>
        </w:rPr>
      </w:pPr>
      <w:r w:rsidRPr="00E848A7">
        <w:rPr>
          <w:color w:val="auto"/>
          <w:sz w:val="21"/>
          <w:szCs w:val="21"/>
        </w:rPr>
        <w:t xml:space="preserve">Is operating or capital grants obtained on the condition that they be expended in a specified manner and not expected to be received again during the period covered by the </w:t>
      </w:r>
      <w:r w:rsidR="004020DF">
        <w:rPr>
          <w:color w:val="auto"/>
          <w:sz w:val="21"/>
          <w:szCs w:val="21"/>
        </w:rPr>
        <w:t>Financial Plan</w:t>
      </w:r>
      <w:r w:rsidRPr="00E848A7">
        <w:rPr>
          <w:color w:val="auto"/>
          <w:sz w:val="21"/>
          <w:szCs w:val="21"/>
        </w:rPr>
        <w:t xml:space="preserve">. </w:t>
      </w:r>
    </w:p>
    <w:p w14:paraId="5D17B59F" w14:textId="2728A575" w:rsidR="00D40E5D" w:rsidRPr="00691930" w:rsidRDefault="00D40E5D" w:rsidP="00D40E5D">
      <w:pPr>
        <w:pStyle w:val="BodyText100ThemeColour"/>
        <w:rPr>
          <w:rFonts w:ascii="Arial" w:hAnsi="Arial" w:cs="Arial"/>
          <w:b/>
          <w:sz w:val="24"/>
        </w:rPr>
      </w:pPr>
      <w:r w:rsidRPr="00691930">
        <w:rPr>
          <w:rFonts w:ascii="Arial" w:hAnsi="Arial" w:cs="Arial"/>
          <w:b/>
          <w:sz w:val="24"/>
        </w:rPr>
        <w:t>Classification</w:t>
      </w:r>
    </w:p>
    <w:p w14:paraId="719F73C5" w14:textId="77777777" w:rsidR="00D40E5D" w:rsidRPr="00E848A7" w:rsidRDefault="00D40E5D" w:rsidP="00D40E5D">
      <w:pPr>
        <w:pStyle w:val="BodyText"/>
        <w:spacing w:before="0" w:after="0" w:line="276" w:lineRule="auto"/>
        <w:rPr>
          <w:rFonts w:ascii="Arial" w:hAnsi="Arial" w:cs="Arial"/>
          <w:color w:val="auto"/>
          <w:sz w:val="21"/>
          <w:szCs w:val="21"/>
        </w:rPr>
      </w:pPr>
      <w:r w:rsidRPr="00E848A7">
        <w:rPr>
          <w:rFonts w:ascii="Arial" w:hAnsi="Arial" w:cs="Arial"/>
          <w:color w:val="auto"/>
          <w:sz w:val="21"/>
          <w:szCs w:val="21"/>
        </w:rPr>
        <w:t>Output indicator – Adjusted underlying result</w:t>
      </w:r>
    </w:p>
    <w:p w14:paraId="0D2932B2" w14:textId="4B14FA71" w:rsidR="00D40E5D" w:rsidRDefault="00D40E5D" w:rsidP="00D40E5D">
      <w:pPr>
        <w:pStyle w:val="BodyText100ThemeColour"/>
        <w:rPr>
          <w:rFonts w:ascii="Arial" w:hAnsi="Arial" w:cs="Arial"/>
          <w:b/>
          <w:sz w:val="24"/>
        </w:rPr>
      </w:pPr>
    </w:p>
    <w:p w14:paraId="008AA053" w14:textId="77777777" w:rsidR="00D40E5D" w:rsidRDefault="00D40E5D" w:rsidP="00D40E5D">
      <w:pPr>
        <w:pStyle w:val="BodyText100ThemeColour"/>
        <w:rPr>
          <w:rFonts w:ascii="Arial" w:hAnsi="Arial" w:cs="Arial"/>
          <w:b/>
          <w:sz w:val="24"/>
        </w:rPr>
      </w:pPr>
    </w:p>
    <w:p w14:paraId="61353278"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Data source</w:t>
      </w:r>
    </w:p>
    <w:p w14:paraId="50DE06C7" w14:textId="5C548C3B" w:rsidR="00D40E5D" w:rsidRPr="00E848A7" w:rsidRDefault="00D40E5D" w:rsidP="00D40E5D">
      <w:pPr>
        <w:pStyle w:val="BodyText"/>
        <w:spacing w:before="0" w:after="0" w:line="276" w:lineRule="auto"/>
        <w:rPr>
          <w:rFonts w:ascii="Arial" w:hAnsi="Arial" w:cs="Arial"/>
          <w:color w:val="auto"/>
          <w:sz w:val="21"/>
          <w:szCs w:val="21"/>
        </w:rPr>
      </w:pPr>
      <w:r w:rsidRPr="00E848A7">
        <w:rPr>
          <w:rFonts w:ascii="Arial" w:hAnsi="Arial" w:cs="Arial"/>
          <w:color w:val="auto"/>
          <w:sz w:val="21"/>
          <w:szCs w:val="21"/>
        </w:rPr>
        <w:t>Financial statements (</w:t>
      </w:r>
      <w:r w:rsidR="004020DF">
        <w:rPr>
          <w:rFonts w:ascii="Arial" w:hAnsi="Arial" w:cs="Arial"/>
          <w:color w:val="auto"/>
          <w:sz w:val="21"/>
          <w:szCs w:val="21"/>
        </w:rPr>
        <w:t>Financial Plan</w:t>
      </w:r>
      <w:r w:rsidRPr="00E848A7">
        <w:rPr>
          <w:rFonts w:ascii="Arial" w:hAnsi="Arial" w:cs="Arial"/>
          <w:color w:val="auto"/>
          <w:sz w:val="21"/>
          <w:szCs w:val="21"/>
        </w:rPr>
        <w:t>)</w:t>
      </w:r>
    </w:p>
    <w:p w14:paraId="70B6D5C9" w14:textId="77777777" w:rsidR="00D40E5D" w:rsidRPr="00094ADA" w:rsidRDefault="00D40E5D" w:rsidP="00D40E5D">
      <w:pPr>
        <w:pStyle w:val="BodyText100ThemeColour"/>
        <w:rPr>
          <w:rFonts w:ascii="Arial" w:hAnsi="Arial" w:cs="Arial"/>
          <w:b/>
          <w:bCs/>
          <w:sz w:val="24"/>
          <w:szCs w:val="24"/>
        </w:rPr>
      </w:pPr>
      <w:r w:rsidRPr="00094ADA">
        <w:rPr>
          <w:rFonts w:ascii="Arial" w:hAnsi="Arial" w:cs="Arial"/>
          <w:b/>
          <w:bCs/>
          <w:sz w:val="24"/>
          <w:szCs w:val="24"/>
        </w:rPr>
        <w:t>Audit</w:t>
      </w:r>
    </w:p>
    <w:p w14:paraId="31346387" w14:textId="77777777" w:rsidR="00D40E5D" w:rsidRPr="000C7470" w:rsidRDefault="00D40E5D" w:rsidP="000C7470">
      <w:pPr>
        <w:spacing w:before="0" w:after="0" w:line="276" w:lineRule="auto"/>
        <w:rPr>
          <w:rFonts w:cstheme="minorHAnsi"/>
          <w:color w:val="62BB46" w:themeColor="accent3"/>
          <w:sz w:val="21"/>
          <w:szCs w:val="21"/>
          <w:u w:val="single"/>
        </w:rPr>
      </w:pPr>
      <w:r w:rsidRPr="000C7470">
        <w:rPr>
          <w:rFonts w:cstheme="minorHAnsi"/>
          <w:color w:val="62BB46" w:themeColor="accent3"/>
          <w:sz w:val="21"/>
          <w:szCs w:val="21"/>
          <w:u w:val="single"/>
        </w:rPr>
        <w:t>Evidence</w:t>
      </w:r>
    </w:p>
    <w:p w14:paraId="41DAEDE9" w14:textId="77777777" w:rsidR="00D40E5D" w:rsidRPr="00E848A7" w:rsidRDefault="00D40E5D" w:rsidP="000C7470">
      <w:pPr>
        <w:spacing w:before="0" w:line="276" w:lineRule="auto"/>
        <w:rPr>
          <w:rFonts w:cstheme="minorHAnsi"/>
          <w:color w:val="auto"/>
          <w:sz w:val="21"/>
          <w:szCs w:val="21"/>
        </w:rPr>
      </w:pPr>
      <w:r w:rsidRPr="00E848A7">
        <w:rPr>
          <w:rFonts w:cstheme="minorHAnsi"/>
          <w:color w:val="auto"/>
          <w:sz w:val="21"/>
          <w:szCs w:val="21"/>
        </w:rPr>
        <w:t>Financial statements</w:t>
      </w:r>
    </w:p>
    <w:p w14:paraId="06E5E282" w14:textId="77777777" w:rsidR="00D40E5D" w:rsidRPr="000C7470" w:rsidRDefault="00D40E5D" w:rsidP="000C7470">
      <w:pPr>
        <w:spacing w:before="0" w:after="0" w:line="276" w:lineRule="auto"/>
        <w:rPr>
          <w:rFonts w:cstheme="minorHAnsi"/>
          <w:color w:val="62BB46" w:themeColor="accent3"/>
          <w:sz w:val="21"/>
          <w:szCs w:val="21"/>
          <w:u w:val="single"/>
        </w:rPr>
      </w:pPr>
      <w:r w:rsidRPr="000C7470">
        <w:rPr>
          <w:rFonts w:cstheme="minorHAnsi"/>
          <w:color w:val="62BB46" w:themeColor="accent3"/>
          <w:sz w:val="21"/>
          <w:szCs w:val="21"/>
          <w:u w:val="single"/>
        </w:rPr>
        <w:t>Other advice</w:t>
      </w:r>
    </w:p>
    <w:p w14:paraId="3C2F470E" w14:textId="77777777" w:rsidR="00D40E5D" w:rsidRPr="00E848A7" w:rsidRDefault="00D40E5D" w:rsidP="0055689F">
      <w:pPr>
        <w:spacing w:line="276" w:lineRule="auto"/>
        <w:rPr>
          <w:rFonts w:cstheme="minorHAnsi"/>
          <w:color w:val="auto"/>
          <w:sz w:val="21"/>
          <w:szCs w:val="21"/>
        </w:rPr>
      </w:pPr>
      <w:r w:rsidRPr="00E848A7">
        <w:rPr>
          <w:rFonts w:cstheme="minorHAnsi"/>
          <w:color w:val="auto"/>
          <w:sz w:val="21"/>
          <w:szCs w:val="21"/>
        </w:rPr>
        <w:t>Documented assessment of why excluded grants to fund capital expenditure are non-recurrent</w:t>
      </w:r>
    </w:p>
    <w:p w14:paraId="7CC5B5E7" w14:textId="77777777" w:rsidR="00D40E5D" w:rsidRPr="00E848A7" w:rsidRDefault="00D40E5D" w:rsidP="0055689F">
      <w:pPr>
        <w:pStyle w:val="BodyText"/>
        <w:spacing w:before="0" w:line="276" w:lineRule="auto"/>
        <w:rPr>
          <w:rFonts w:cstheme="minorHAnsi"/>
          <w:color w:val="auto"/>
          <w:sz w:val="21"/>
          <w:szCs w:val="21"/>
        </w:rPr>
      </w:pPr>
      <w:r w:rsidRPr="00E848A7">
        <w:rPr>
          <w:rFonts w:cstheme="minorHAnsi"/>
          <w:color w:val="auto"/>
          <w:sz w:val="21"/>
          <w:szCs w:val="21"/>
        </w:rPr>
        <w:t>Demonstrable link from other excluded contributions to fund capital expenditure, to the relevant capital expenditure</w:t>
      </w:r>
    </w:p>
    <w:p w14:paraId="47E06C9B"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Data use / Community outcome</w:t>
      </w:r>
    </w:p>
    <w:p w14:paraId="07B362BC" w14:textId="77777777" w:rsidR="00D40E5D" w:rsidRPr="00E848A7" w:rsidRDefault="00D40E5D" w:rsidP="00D40E5D">
      <w:pPr>
        <w:pStyle w:val="BodyText"/>
        <w:spacing w:line="276" w:lineRule="auto"/>
        <w:rPr>
          <w:rFonts w:ascii="Arial" w:hAnsi="Arial" w:cs="Arial"/>
          <w:color w:val="auto"/>
          <w:sz w:val="21"/>
          <w:szCs w:val="21"/>
          <w:lang w:eastAsia="en-AU"/>
        </w:rPr>
      </w:pPr>
      <w:r w:rsidRPr="00E848A7">
        <w:rPr>
          <w:rFonts w:ascii="Arial" w:hAnsi="Arial" w:cs="Arial"/>
          <w:color w:val="auto"/>
          <w:sz w:val="21"/>
          <w:szCs w:val="21"/>
          <w:lang w:eastAsia="en-AU"/>
        </w:rPr>
        <w:t>Assessment of whether council can generate a surplus. A significant surplus (or deficit) achieved in a particular financial year does not necessarily indicate good or bad financial performance in that year.</w:t>
      </w:r>
    </w:p>
    <w:p w14:paraId="07DF7368"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Suitability for target setting</w:t>
      </w:r>
    </w:p>
    <w:p w14:paraId="225B1D99" w14:textId="77777777" w:rsidR="00D40E5D" w:rsidRPr="00E848A7" w:rsidRDefault="00D40E5D" w:rsidP="00D40E5D">
      <w:pPr>
        <w:pStyle w:val="BodyText"/>
        <w:spacing w:before="0" w:after="0" w:line="276" w:lineRule="auto"/>
        <w:rPr>
          <w:rFonts w:cstheme="minorHAnsi"/>
          <w:b/>
          <w:bCs/>
          <w:color w:val="auto"/>
          <w:sz w:val="21"/>
          <w:szCs w:val="21"/>
        </w:rPr>
      </w:pPr>
      <w:r w:rsidRPr="00E848A7">
        <w:rPr>
          <w:rFonts w:cstheme="minorHAnsi"/>
          <w:b/>
          <w:bCs/>
          <w:color w:val="auto"/>
          <w:sz w:val="21"/>
          <w:szCs w:val="21"/>
        </w:rPr>
        <w:t>Good</w:t>
      </w:r>
    </w:p>
    <w:p w14:paraId="1C8B2EA2" w14:textId="77777777" w:rsidR="00D40E5D" w:rsidRPr="00E848A7" w:rsidRDefault="00D40E5D" w:rsidP="00D40E5D">
      <w:pPr>
        <w:pStyle w:val="BodyText"/>
        <w:spacing w:before="0" w:after="0" w:line="276" w:lineRule="auto"/>
        <w:rPr>
          <w:rFonts w:cstheme="minorHAnsi"/>
          <w:color w:val="auto"/>
          <w:sz w:val="21"/>
          <w:szCs w:val="21"/>
        </w:rPr>
      </w:pPr>
      <w:r w:rsidRPr="00E848A7">
        <w:rPr>
          <w:rFonts w:cstheme="minorHAnsi"/>
          <w:color w:val="auto"/>
          <w:sz w:val="21"/>
          <w:szCs w:val="21"/>
        </w:rPr>
        <w:t xml:space="preserve">Data fluctuates between years, but council has some influence over the outcome. </w:t>
      </w:r>
    </w:p>
    <w:p w14:paraId="2288AB3C"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Related to</w:t>
      </w:r>
    </w:p>
    <w:p w14:paraId="701DE0FB" w14:textId="77777777" w:rsidR="00D40E5D" w:rsidRPr="00E848A7" w:rsidRDefault="00D40E5D" w:rsidP="00D40E5D">
      <w:pPr>
        <w:pStyle w:val="BodyText"/>
        <w:spacing w:before="0" w:after="0" w:line="276" w:lineRule="auto"/>
        <w:rPr>
          <w:rFonts w:ascii="Arial" w:hAnsi="Arial" w:cs="Arial"/>
          <w:color w:val="auto"/>
          <w:sz w:val="21"/>
          <w:szCs w:val="21"/>
        </w:rPr>
      </w:pPr>
      <w:r w:rsidRPr="00E848A7">
        <w:rPr>
          <w:rFonts w:ascii="Arial" w:hAnsi="Arial" w:cs="Arial"/>
          <w:color w:val="auto"/>
          <w:sz w:val="21"/>
          <w:szCs w:val="21"/>
        </w:rPr>
        <w:t>None</w:t>
      </w:r>
    </w:p>
    <w:p w14:paraId="454CE243"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Further information</w:t>
      </w:r>
    </w:p>
    <w:p w14:paraId="3190FF87" w14:textId="403D7ED4" w:rsidR="00D40E5D" w:rsidRPr="00E848A7" w:rsidRDefault="00D40E5D" w:rsidP="00D40E5D">
      <w:pPr>
        <w:pStyle w:val="BodyText"/>
        <w:spacing w:before="0" w:after="0" w:line="276" w:lineRule="auto"/>
        <w:rPr>
          <w:rFonts w:ascii="Arial" w:hAnsi="Arial" w:cs="Arial"/>
          <w:color w:val="auto"/>
          <w:sz w:val="21"/>
          <w:szCs w:val="21"/>
        </w:rPr>
      </w:pPr>
      <w:r w:rsidRPr="00E848A7">
        <w:rPr>
          <w:rFonts w:ascii="Arial" w:hAnsi="Arial" w:cs="Arial"/>
          <w:color w:val="auto"/>
          <w:sz w:val="21"/>
          <w:szCs w:val="21"/>
        </w:rPr>
        <w:t xml:space="preserve">Local Government (Planning and Reporting) Regulations </w:t>
      </w:r>
      <w:r w:rsidRPr="009B5770">
        <w:rPr>
          <w:rFonts w:ascii="Arial" w:hAnsi="Arial" w:cs="Arial"/>
          <w:color w:val="auto"/>
          <w:sz w:val="21"/>
          <w:szCs w:val="21"/>
        </w:rPr>
        <w:t>20</w:t>
      </w:r>
      <w:r w:rsidR="001B75C3" w:rsidRPr="009B5770">
        <w:rPr>
          <w:rFonts w:ascii="Arial" w:hAnsi="Arial" w:cs="Arial"/>
          <w:color w:val="auto"/>
          <w:sz w:val="21"/>
          <w:szCs w:val="21"/>
        </w:rPr>
        <w:t>2</w:t>
      </w:r>
      <w:r w:rsidR="00A4212B">
        <w:rPr>
          <w:rFonts w:ascii="Arial" w:hAnsi="Arial" w:cs="Arial"/>
          <w:color w:val="auto"/>
          <w:sz w:val="21"/>
          <w:szCs w:val="21"/>
        </w:rPr>
        <w:t>0</w:t>
      </w:r>
      <w:r w:rsidRPr="00E848A7">
        <w:rPr>
          <w:rFonts w:ascii="Arial" w:hAnsi="Arial" w:cs="Arial"/>
          <w:color w:val="auto"/>
          <w:sz w:val="21"/>
          <w:szCs w:val="21"/>
        </w:rPr>
        <w:t xml:space="preserve"> – Schedule 3 Part 3 Indicator 1 (Page </w:t>
      </w:r>
      <w:r w:rsidR="009B5770" w:rsidRPr="009B5770">
        <w:rPr>
          <w:rFonts w:ascii="Arial" w:hAnsi="Arial" w:cs="Arial"/>
          <w:color w:val="auto"/>
          <w:sz w:val="21"/>
          <w:szCs w:val="21"/>
        </w:rPr>
        <w:t>52</w:t>
      </w:r>
      <w:r w:rsidRPr="00E848A7">
        <w:rPr>
          <w:rFonts w:ascii="Arial" w:hAnsi="Arial" w:cs="Arial"/>
          <w:color w:val="auto"/>
          <w:sz w:val="21"/>
          <w:szCs w:val="21"/>
        </w:rPr>
        <w:t>)</w:t>
      </w:r>
    </w:p>
    <w:p w14:paraId="22A7BA0F" w14:textId="77777777" w:rsidR="00D40E5D" w:rsidRPr="00691930" w:rsidRDefault="00D40E5D" w:rsidP="00D40E5D">
      <w:pPr>
        <w:pStyle w:val="BodyText100ThemeColour"/>
        <w:rPr>
          <w:rFonts w:ascii="Arial" w:hAnsi="Arial" w:cs="Arial"/>
          <w:b/>
          <w:sz w:val="24"/>
        </w:rPr>
      </w:pPr>
      <w:r w:rsidRPr="00691930">
        <w:rPr>
          <w:rFonts w:ascii="Arial" w:hAnsi="Arial" w:cs="Arial"/>
          <w:b/>
          <w:sz w:val="24"/>
        </w:rPr>
        <w:t>Notes or Case Studies</w:t>
      </w:r>
    </w:p>
    <w:p w14:paraId="17998707" w14:textId="24B66203" w:rsidR="003A7FF9" w:rsidRPr="00080753" w:rsidRDefault="00D40E5D" w:rsidP="00D40E5D">
      <w:pPr>
        <w:pStyle w:val="BodyText"/>
        <w:spacing w:before="0" w:after="0" w:line="276" w:lineRule="auto"/>
        <w:rPr>
          <w:rFonts w:ascii="Arial" w:hAnsi="Arial" w:cs="Arial"/>
          <w:color w:val="auto"/>
          <w:sz w:val="21"/>
          <w:szCs w:val="21"/>
          <w:lang w:eastAsia="en-AU"/>
        </w:rPr>
      </w:pPr>
      <w:r w:rsidRPr="00080753">
        <w:rPr>
          <w:rFonts w:ascii="Arial" w:hAnsi="Arial" w:cs="Arial"/>
          <w:color w:val="auto"/>
          <w:sz w:val="21"/>
          <w:szCs w:val="21"/>
          <w:lang w:eastAsia="en-AU"/>
        </w:rPr>
        <w:t>None</w:t>
      </w:r>
    </w:p>
    <w:p w14:paraId="03DAE463" w14:textId="77777777" w:rsidR="003A7FF9" w:rsidRDefault="003A7FF9">
      <w:pPr>
        <w:spacing w:before="0" w:line="276" w:lineRule="auto"/>
        <w:rPr>
          <w:rFonts w:cs="Arial"/>
          <w:color w:val="000000" w:themeColor="text1"/>
          <w:sz w:val="21"/>
          <w:szCs w:val="21"/>
          <w:lang w:eastAsia="en-AU"/>
        </w:rPr>
      </w:pPr>
      <w:r>
        <w:rPr>
          <w:rFonts w:cs="Arial"/>
          <w:sz w:val="21"/>
          <w:szCs w:val="21"/>
          <w:lang w:eastAsia="en-AU"/>
        </w:rPr>
        <w:br w:type="page"/>
      </w:r>
    </w:p>
    <w:p w14:paraId="0B669DDD" w14:textId="782A55A5" w:rsidR="006C03DC" w:rsidRPr="00A40E16" w:rsidRDefault="00B702B9" w:rsidP="00A40E16">
      <w:pPr>
        <w:pStyle w:val="Heading1"/>
        <w:rPr>
          <w:rFonts w:cs="Arial"/>
          <w:i/>
          <w:iCs/>
          <w:sz w:val="21"/>
          <w:szCs w:val="21"/>
          <w:lang w:eastAsia="en-AU"/>
        </w:rPr>
        <w:sectPr w:rsidR="006C03DC" w:rsidRPr="00A40E16" w:rsidSect="00E857E2">
          <w:type w:val="continuous"/>
          <w:pgSz w:w="11906" w:h="16838" w:code="9"/>
          <w:pgMar w:top="1134" w:right="1701" w:bottom="1134" w:left="1134" w:header="709" w:footer="346" w:gutter="0"/>
          <w:cols w:num="2" w:space="708"/>
          <w:titlePg/>
          <w:docGrid w:linePitch="360"/>
        </w:sectPr>
      </w:pPr>
      <w:bookmarkStart w:id="208" w:name="_Toc96088581"/>
      <w:r w:rsidRPr="00A40E16">
        <w:rPr>
          <w:i/>
          <w:iCs/>
          <w:noProof/>
          <w:color w:val="FFFFFF" w:themeColor="background1"/>
          <w:sz w:val="44"/>
          <w:szCs w:val="40"/>
        </w:rPr>
        <w:t>Stability</w:t>
      </w:r>
      <w:r w:rsidR="009C522A" w:rsidRPr="00A40E16">
        <w:rPr>
          <w:i/>
          <w:iCs/>
          <w:noProof/>
        </w:rPr>
        <w:drawing>
          <wp:anchor distT="0" distB="0" distL="114300" distR="114300" simplePos="0" relativeHeight="251645952" behindDoc="1" locked="0" layoutInCell="1" allowOverlap="1" wp14:anchorId="0DB142FD" wp14:editId="4CC12899">
            <wp:simplePos x="0" y="0"/>
            <wp:positionH relativeFrom="page">
              <wp:align>right</wp:align>
            </wp:positionH>
            <wp:positionV relativeFrom="page">
              <wp:align>top</wp:align>
            </wp:positionV>
            <wp:extent cx="7553325" cy="18288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bookmarkEnd w:id="208"/>
    </w:p>
    <w:p w14:paraId="295452F5" w14:textId="77777777" w:rsidR="000535B1" w:rsidRDefault="000535B1" w:rsidP="004016F8">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0535B1" w14:paraId="2637CC53" w14:textId="77777777" w:rsidTr="0066738B">
        <w:trPr>
          <w:trHeight w:val="1229"/>
        </w:trPr>
        <w:tc>
          <w:tcPr>
            <w:tcW w:w="2426" w:type="dxa"/>
          </w:tcPr>
          <w:p w14:paraId="17AEE675" w14:textId="4FB3C507" w:rsidR="000535B1" w:rsidRPr="006B535D" w:rsidRDefault="000535B1" w:rsidP="0066738B">
            <w:pPr>
              <w:rPr>
                <w:rFonts w:ascii="Arial Nova" w:hAnsi="Arial Nova"/>
                <w:b/>
                <w:bCs/>
              </w:rPr>
            </w:pPr>
            <w:r w:rsidRPr="000B7C4F">
              <w:rPr>
                <w:rFonts w:ascii="Arial Nova" w:hAnsi="Arial Nova"/>
                <w:b/>
                <w:bCs/>
                <w:color w:val="auto"/>
                <w:sz w:val="44"/>
                <w:szCs w:val="48"/>
              </w:rPr>
              <w:t>S</w:t>
            </w:r>
          </w:p>
        </w:tc>
        <w:tc>
          <w:tcPr>
            <w:tcW w:w="7945" w:type="dxa"/>
          </w:tcPr>
          <w:p w14:paraId="520DC532" w14:textId="77777777" w:rsidR="000535B1" w:rsidRDefault="004F29A9" w:rsidP="0066738B">
            <w:pPr>
              <w:jc w:val="right"/>
              <w:rPr>
                <w:rFonts w:asciiTheme="minorHAnsi" w:hAnsiTheme="minorHAnsi" w:cstheme="minorHAnsi"/>
                <w:color w:val="498C33" w:themeColor="accent3" w:themeShade="BF"/>
                <w:sz w:val="28"/>
              </w:rPr>
            </w:pPr>
            <w:r w:rsidRPr="004F29A9">
              <w:rPr>
                <w:rFonts w:asciiTheme="minorHAnsi" w:hAnsiTheme="minorHAnsi" w:cstheme="minorHAnsi"/>
                <w:color w:val="498C33" w:themeColor="accent3" w:themeShade="BF"/>
                <w:sz w:val="28"/>
              </w:rPr>
              <w:t>Measures whether a council is able to generate revenue from a range of sources.</w:t>
            </w:r>
          </w:p>
          <w:p w14:paraId="21E696E6" w14:textId="290C25AA" w:rsidR="004F29A9" w:rsidRDefault="004F29A9" w:rsidP="0066738B">
            <w:pPr>
              <w:jc w:val="right"/>
              <w:rPr>
                <w:rFonts w:ascii="Arial Nova" w:hAnsi="Arial Nova"/>
              </w:rPr>
            </w:pPr>
          </w:p>
        </w:tc>
      </w:tr>
    </w:tbl>
    <w:p w14:paraId="79E62520" w14:textId="77777777" w:rsidR="002B5ABF" w:rsidRPr="00027146" w:rsidRDefault="002B5ABF" w:rsidP="002B5ABF">
      <w:pPr>
        <w:pStyle w:val="Heading1"/>
        <w:pageBreakBefore w:val="0"/>
        <w:spacing w:before="0" w:after="360" w:line="440" w:lineRule="exact"/>
        <w:rPr>
          <w:rFonts w:cstheme="minorHAnsi"/>
          <w:b w:val="0"/>
          <w:sz w:val="32"/>
        </w:rPr>
      </w:pPr>
      <w:bookmarkStart w:id="209" w:name="_Toc32323348"/>
      <w:bookmarkStart w:id="210" w:name="_Toc96088582"/>
      <w:r w:rsidRPr="00027146">
        <w:rPr>
          <w:rFonts w:cstheme="minorHAnsi"/>
          <w:b w:val="0"/>
          <w:sz w:val="32"/>
        </w:rPr>
        <w:t xml:space="preserve">S1 – Rates compared to adjusted underlying revenue </w:t>
      </w:r>
      <w:r>
        <w:rPr>
          <w:rFonts w:cstheme="minorHAnsi"/>
          <w:b w:val="0"/>
          <w:sz w:val="32"/>
        </w:rPr>
        <w:t>(Audited)</w:t>
      </w:r>
      <w:bookmarkEnd w:id="209"/>
      <w:bookmarkEnd w:id="210"/>
      <w:r w:rsidRPr="00027146">
        <w:rPr>
          <w:rFonts w:cstheme="minorHAnsi"/>
          <w:b w:val="0"/>
          <w:sz w:val="32"/>
        </w:rPr>
        <w:t xml:space="preserve">  </w:t>
      </w:r>
    </w:p>
    <w:p w14:paraId="0D2B2C33"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Definition</w:t>
      </w:r>
    </w:p>
    <w:p w14:paraId="4C4B4B03" w14:textId="77777777" w:rsidR="002B5ABF" w:rsidRPr="00080753" w:rsidRDefault="002B5ABF" w:rsidP="002B5ABF">
      <w:pPr>
        <w:pStyle w:val="BodyText"/>
        <w:rPr>
          <w:rStyle w:val="normaltextrun1"/>
          <w:rFonts w:cstheme="minorHAnsi"/>
          <w:color w:val="auto"/>
          <w:szCs w:val="24"/>
        </w:rPr>
      </w:pPr>
      <w:r w:rsidRPr="00080753">
        <w:rPr>
          <w:rStyle w:val="normaltextrun1"/>
          <w:rFonts w:cstheme="minorHAnsi"/>
          <w:color w:val="auto"/>
          <w:sz w:val="24"/>
          <w:szCs w:val="24"/>
        </w:rPr>
        <w:t xml:space="preserve">Rate revenue as a percentage of adjusted underlying revenue.  </w:t>
      </w:r>
      <w:r w:rsidRPr="00080753">
        <w:rPr>
          <w:rStyle w:val="normaltextrun1"/>
          <w:rFonts w:cstheme="minorHAnsi"/>
          <w:color w:val="auto"/>
          <w:szCs w:val="24"/>
        </w:rPr>
        <w:t> </w:t>
      </w:r>
    </w:p>
    <w:p w14:paraId="7F898B8D"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Calculation</w:t>
      </w:r>
    </w:p>
    <w:p w14:paraId="5ABB9BC7" w14:textId="77777777" w:rsidR="002B5ABF" w:rsidRPr="002B5ABF" w:rsidRDefault="002B5ABF" w:rsidP="002B5ABF">
      <w:pPr>
        <w:pStyle w:val="paragraph"/>
        <w:spacing w:line="276" w:lineRule="auto"/>
        <w:textAlignment w:val="baseline"/>
        <w:rPr>
          <w:rFonts w:ascii="Arial" w:hAnsi="Arial" w:cs="Arial"/>
          <w:color w:val="62BB46" w:themeColor="accent3"/>
          <w:sz w:val="21"/>
          <w:szCs w:val="21"/>
        </w:rPr>
      </w:pPr>
      <w:r w:rsidRPr="002B5ABF">
        <w:rPr>
          <w:rStyle w:val="normaltextrun1"/>
          <w:rFonts w:ascii="Arial" w:hAnsi="Arial" w:cs="Arial"/>
          <w:color w:val="62BB46" w:themeColor="accent3"/>
          <w:sz w:val="21"/>
          <w:szCs w:val="21"/>
          <w:u w:val="single"/>
        </w:rPr>
        <w:t>Numerator</w:t>
      </w:r>
      <w:r w:rsidRPr="002B5ABF">
        <w:rPr>
          <w:rStyle w:val="eop"/>
          <w:rFonts w:ascii="Arial" w:hAnsi="Arial" w:cs="Arial"/>
          <w:color w:val="62BB46" w:themeColor="accent3"/>
          <w:sz w:val="21"/>
          <w:szCs w:val="21"/>
        </w:rPr>
        <w:t> </w:t>
      </w:r>
    </w:p>
    <w:p w14:paraId="6A540F5C" w14:textId="77777777" w:rsidR="002B5ABF" w:rsidRPr="00080753" w:rsidRDefault="002B5ABF" w:rsidP="002B5ABF">
      <w:pPr>
        <w:pStyle w:val="paragraph"/>
        <w:spacing w:after="240" w:line="276" w:lineRule="auto"/>
        <w:textAlignment w:val="baseline"/>
        <w:rPr>
          <w:rFonts w:ascii="Arial" w:hAnsi="Arial" w:cs="Arial"/>
          <w:sz w:val="21"/>
          <w:szCs w:val="21"/>
        </w:rPr>
      </w:pPr>
      <w:r w:rsidRPr="00080753">
        <w:rPr>
          <w:rStyle w:val="normaltextrun1"/>
          <w:rFonts w:ascii="Arial" w:hAnsi="Arial" w:cs="Arial"/>
          <w:sz w:val="21"/>
          <w:szCs w:val="21"/>
        </w:rPr>
        <w:t>Rate revenue</w:t>
      </w:r>
    </w:p>
    <w:p w14:paraId="35DE361B" w14:textId="77777777" w:rsidR="002B5ABF" w:rsidRPr="002B5ABF" w:rsidRDefault="002B5ABF" w:rsidP="002B5ABF">
      <w:pPr>
        <w:pStyle w:val="paragraph"/>
        <w:spacing w:line="276" w:lineRule="auto"/>
        <w:textAlignment w:val="baseline"/>
        <w:rPr>
          <w:rFonts w:ascii="Arial" w:hAnsi="Arial" w:cs="Arial"/>
          <w:color w:val="62BB46" w:themeColor="accent3"/>
          <w:sz w:val="21"/>
          <w:szCs w:val="21"/>
        </w:rPr>
      </w:pPr>
      <w:r w:rsidRPr="002B5ABF">
        <w:rPr>
          <w:rStyle w:val="normaltextrun1"/>
          <w:rFonts w:ascii="Arial" w:hAnsi="Arial" w:cs="Arial"/>
          <w:color w:val="62BB46" w:themeColor="accent3"/>
          <w:sz w:val="21"/>
          <w:szCs w:val="21"/>
          <w:u w:val="single"/>
        </w:rPr>
        <w:t>Denominator</w:t>
      </w:r>
      <w:r w:rsidRPr="002B5ABF">
        <w:rPr>
          <w:rStyle w:val="eop"/>
          <w:rFonts w:ascii="Arial" w:hAnsi="Arial" w:cs="Arial"/>
          <w:color w:val="62BB46" w:themeColor="accent3"/>
          <w:sz w:val="21"/>
          <w:szCs w:val="21"/>
        </w:rPr>
        <w:t> </w:t>
      </w:r>
    </w:p>
    <w:p w14:paraId="15864A04" w14:textId="664CEC06" w:rsidR="002B5ABF" w:rsidRPr="00080753" w:rsidRDefault="002B5ABF" w:rsidP="002B5ABF">
      <w:pPr>
        <w:pStyle w:val="BodyText"/>
        <w:spacing w:before="0" w:line="276" w:lineRule="auto"/>
        <w:rPr>
          <w:rStyle w:val="normaltextrun1"/>
          <w:rFonts w:ascii="Arial" w:hAnsi="Arial" w:cs="Arial"/>
          <w:color w:val="auto"/>
          <w:sz w:val="21"/>
          <w:szCs w:val="21"/>
        </w:rPr>
      </w:pPr>
      <w:r w:rsidRPr="00080753">
        <w:rPr>
          <w:rStyle w:val="normaltextrun1"/>
          <w:rFonts w:ascii="Arial" w:hAnsi="Arial" w:cs="Arial"/>
          <w:color w:val="auto"/>
          <w:sz w:val="21"/>
          <w:szCs w:val="21"/>
        </w:rPr>
        <w:t>Adjusted underlying revenue</w:t>
      </w:r>
    </w:p>
    <w:p w14:paraId="5BD22915" w14:textId="77777777" w:rsidR="002B5ABF" w:rsidRPr="00080753" w:rsidRDefault="002B5ABF" w:rsidP="002B5ABF">
      <w:pPr>
        <w:pStyle w:val="BodyText"/>
        <w:spacing w:before="0" w:after="0" w:line="276" w:lineRule="auto"/>
        <w:rPr>
          <w:rFonts w:cstheme="minorHAnsi"/>
          <w:color w:val="auto"/>
          <w:sz w:val="21"/>
          <w:szCs w:val="21"/>
        </w:rPr>
      </w:pPr>
      <w:r w:rsidRPr="00080753">
        <w:rPr>
          <w:rStyle w:val="normaltextrun1"/>
          <w:rFonts w:cstheme="minorHAnsi"/>
          <w:color w:val="auto"/>
          <w:sz w:val="21"/>
          <w:szCs w:val="21"/>
        </w:rPr>
        <w:t>This result is multiplied by 100.</w:t>
      </w:r>
    </w:p>
    <w:p w14:paraId="287EFC39"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 xml:space="preserve">Key terms </w:t>
      </w:r>
    </w:p>
    <w:p w14:paraId="2A9ED845" w14:textId="77777777" w:rsidR="002B5ABF" w:rsidRPr="002B5ABF" w:rsidRDefault="002B5ABF" w:rsidP="002B5ABF">
      <w:pPr>
        <w:spacing w:before="0" w:after="0" w:line="276" w:lineRule="auto"/>
        <w:rPr>
          <w:color w:val="62BB46" w:themeColor="accent3"/>
          <w:sz w:val="21"/>
          <w:szCs w:val="21"/>
          <w:u w:val="single"/>
        </w:rPr>
      </w:pPr>
      <w:r w:rsidRPr="002B5ABF">
        <w:rPr>
          <w:color w:val="62BB46" w:themeColor="accent3"/>
          <w:sz w:val="21"/>
          <w:szCs w:val="21"/>
          <w:u w:val="single"/>
        </w:rPr>
        <w:t>Rate revenue</w:t>
      </w:r>
    </w:p>
    <w:p w14:paraId="478CC239" w14:textId="2D5EA342" w:rsidR="002B5ABF" w:rsidRPr="00080753" w:rsidRDefault="002B5ABF" w:rsidP="002B5ABF">
      <w:pPr>
        <w:spacing w:before="0" w:line="276" w:lineRule="auto"/>
        <w:rPr>
          <w:color w:val="auto"/>
          <w:sz w:val="21"/>
          <w:szCs w:val="21"/>
        </w:rPr>
      </w:pPr>
      <w:r w:rsidRPr="00080753">
        <w:rPr>
          <w:color w:val="auto"/>
          <w:sz w:val="21"/>
          <w:szCs w:val="21"/>
        </w:rPr>
        <w:t>Is revenue from general rates, municipal charges, service rates and service charges (e.g. garbage, recycling and organic charges) levied on rateable properties.</w:t>
      </w:r>
    </w:p>
    <w:p w14:paraId="7E03CCA2" w14:textId="77777777" w:rsidR="002B5ABF" w:rsidRPr="002B5ABF" w:rsidRDefault="002B5ABF" w:rsidP="002B5ABF">
      <w:pPr>
        <w:spacing w:before="0" w:after="0" w:line="276" w:lineRule="auto"/>
        <w:rPr>
          <w:color w:val="62BB46" w:themeColor="accent3"/>
          <w:sz w:val="21"/>
          <w:szCs w:val="21"/>
          <w:u w:val="single"/>
        </w:rPr>
      </w:pPr>
      <w:r w:rsidRPr="002B5ABF">
        <w:rPr>
          <w:color w:val="62BB46" w:themeColor="accent3"/>
          <w:sz w:val="21"/>
          <w:szCs w:val="21"/>
          <w:u w:val="single"/>
        </w:rPr>
        <w:t>Adjusted underlying revenue</w:t>
      </w:r>
    </w:p>
    <w:p w14:paraId="72CE7170" w14:textId="77777777" w:rsidR="002B5ABF" w:rsidRPr="00080753" w:rsidRDefault="002B5ABF" w:rsidP="002B5ABF">
      <w:pPr>
        <w:spacing w:before="0" w:after="0" w:line="276" w:lineRule="auto"/>
        <w:rPr>
          <w:color w:val="auto"/>
          <w:sz w:val="21"/>
          <w:szCs w:val="21"/>
        </w:rPr>
      </w:pPr>
      <w:r w:rsidRPr="00080753">
        <w:rPr>
          <w:color w:val="auto"/>
          <w:sz w:val="21"/>
          <w:szCs w:val="21"/>
        </w:rPr>
        <w:t>Is total income other than:</w:t>
      </w:r>
    </w:p>
    <w:p w14:paraId="74E2C900" w14:textId="77777777" w:rsidR="002B5ABF" w:rsidRPr="00080753" w:rsidRDefault="002B5ABF" w:rsidP="00DA452B">
      <w:pPr>
        <w:pStyle w:val="ColorfulList-Accent11"/>
        <w:numPr>
          <w:ilvl w:val="0"/>
          <w:numId w:val="9"/>
        </w:numPr>
        <w:spacing w:after="0"/>
        <w:ind w:left="317" w:hanging="283"/>
        <w:rPr>
          <w:rFonts w:ascii="Arial" w:hAnsi="Arial" w:cs="Arial"/>
          <w:color w:val="auto"/>
          <w:sz w:val="21"/>
          <w:szCs w:val="21"/>
        </w:rPr>
      </w:pPr>
      <w:r w:rsidRPr="00080753">
        <w:rPr>
          <w:rFonts w:ascii="Arial" w:hAnsi="Arial" w:cs="Arial"/>
          <w:color w:val="auto"/>
          <w:sz w:val="21"/>
          <w:szCs w:val="21"/>
        </w:rPr>
        <w:t>non-recurrent capital grants to fund capital expenditure</w:t>
      </w:r>
    </w:p>
    <w:p w14:paraId="3B45F3D2" w14:textId="77777777" w:rsidR="002B5ABF" w:rsidRPr="00080753" w:rsidRDefault="002B5ABF" w:rsidP="00DA452B">
      <w:pPr>
        <w:pStyle w:val="ColorfulList-Accent11"/>
        <w:numPr>
          <w:ilvl w:val="0"/>
          <w:numId w:val="9"/>
        </w:numPr>
        <w:spacing w:after="0"/>
        <w:ind w:left="317" w:hanging="283"/>
        <w:rPr>
          <w:rFonts w:ascii="Arial" w:hAnsi="Arial" w:cs="Arial"/>
          <w:color w:val="auto"/>
          <w:sz w:val="21"/>
          <w:szCs w:val="21"/>
        </w:rPr>
      </w:pPr>
      <w:r w:rsidRPr="00080753">
        <w:rPr>
          <w:rFonts w:ascii="Arial" w:hAnsi="Arial" w:cs="Arial"/>
          <w:color w:val="auto"/>
          <w:sz w:val="21"/>
          <w:szCs w:val="21"/>
        </w:rPr>
        <w:t>non-monetary asset contributions</w:t>
      </w:r>
    </w:p>
    <w:p w14:paraId="05A78BA5" w14:textId="77777777" w:rsidR="002B5ABF" w:rsidRPr="00080753" w:rsidRDefault="002B5ABF" w:rsidP="00DA452B">
      <w:pPr>
        <w:pStyle w:val="ColorfulList-Accent11"/>
        <w:numPr>
          <w:ilvl w:val="0"/>
          <w:numId w:val="9"/>
        </w:numPr>
        <w:spacing w:after="0"/>
        <w:ind w:left="317" w:hanging="283"/>
        <w:rPr>
          <w:rFonts w:ascii="Arial" w:hAnsi="Arial" w:cs="Arial"/>
          <w:color w:val="auto"/>
          <w:sz w:val="21"/>
          <w:szCs w:val="21"/>
        </w:rPr>
      </w:pPr>
      <w:r w:rsidRPr="00080753">
        <w:rPr>
          <w:rFonts w:ascii="Arial" w:hAnsi="Arial" w:cs="Arial"/>
          <w:color w:val="auto"/>
          <w:sz w:val="21"/>
          <w:szCs w:val="21"/>
        </w:rPr>
        <w:t>contributions to fund capital expenditure from other sources other than those referred to above</w:t>
      </w:r>
    </w:p>
    <w:p w14:paraId="07A4EFF1"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Classification</w:t>
      </w:r>
    </w:p>
    <w:p w14:paraId="5D95B077" w14:textId="77777777" w:rsidR="002B5ABF" w:rsidRPr="00080753" w:rsidRDefault="002B5ABF" w:rsidP="002B5ABF">
      <w:pPr>
        <w:pStyle w:val="BodyText"/>
        <w:spacing w:before="0" w:after="0" w:line="276" w:lineRule="auto"/>
        <w:rPr>
          <w:rFonts w:ascii="Arial" w:hAnsi="Arial" w:cs="Arial"/>
          <w:color w:val="auto"/>
          <w:sz w:val="21"/>
          <w:szCs w:val="21"/>
        </w:rPr>
      </w:pPr>
      <w:r w:rsidRPr="00080753">
        <w:rPr>
          <w:rFonts w:ascii="Arial" w:hAnsi="Arial" w:cs="Arial"/>
          <w:color w:val="auto"/>
          <w:sz w:val="21"/>
          <w:szCs w:val="21"/>
        </w:rPr>
        <w:t>Input indicator – Rates concentration</w:t>
      </w:r>
    </w:p>
    <w:p w14:paraId="529F9CBF" w14:textId="0F42764B" w:rsidR="002B5ABF" w:rsidRPr="00374387" w:rsidRDefault="002B5ABF" w:rsidP="002B5ABF">
      <w:pPr>
        <w:pStyle w:val="BodyText100ThemeColour"/>
        <w:rPr>
          <w:rFonts w:ascii="Arial" w:hAnsi="Arial" w:cs="Arial"/>
          <w:b/>
          <w:sz w:val="24"/>
        </w:rPr>
      </w:pPr>
      <w:r w:rsidRPr="00374387">
        <w:rPr>
          <w:rFonts w:ascii="Arial" w:hAnsi="Arial" w:cs="Arial"/>
          <w:b/>
          <w:sz w:val="24"/>
        </w:rPr>
        <w:t>Data source</w:t>
      </w:r>
    </w:p>
    <w:p w14:paraId="504D2B38" w14:textId="0AF08618" w:rsidR="002B5ABF" w:rsidRPr="00080753" w:rsidRDefault="002B5ABF" w:rsidP="002B5ABF">
      <w:pPr>
        <w:pStyle w:val="BodyText"/>
        <w:spacing w:before="0" w:after="0" w:line="276" w:lineRule="auto"/>
        <w:rPr>
          <w:rFonts w:ascii="Arial" w:hAnsi="Arial" w:cs="Arial"/>
          <w:color w:val="auto"/>
          <w:sz w:val="21"/>
          <w:szCs w:val="21"/>
        </w:rPr>
      </w:pPr>
      <w:r w:rsidRPr="00080753">
        <w:rPr>
          <w:rFonts w:ascii="Arial" w:hAnsi="Arial" w:cs="Arial"/>
          <w:color w:val="auto"/>
          <w:sz w:val="21"/>
          <w:szCs w:val="21"/>
        </w:rPr>
        <w:t>Financial statements (</w:t>
      </w:r>
      <w:r w:rsidR="004020DF">
        <w:rPr>
          <w:rFonts w:ascii="Arial" w:hAnsi="Arial" w:cs="Arial"/>
          <w:color w:val="auto"/>
          <w:sz w:val="21"/>
          <w:szCs w:val="21"/>
        </w:rPr>
        <w:t>Financial Plan</w:t>
      </w:r>
      <w:r w:rsidRPr="00080753">
        <w:rPr>
          <w:rFonts w:ascii="Arial" w:hAnsi="Arial" w:cs="Arial"/>
          <w:color w:val="auto"/>
          <w:sz w:val="21"/>
          <w:szCs w:val="21"/>
        </w:rPr>
        <w:t>)</w:t>
      </w:r>
    </w:p>
    <w:p w14:paraId="71258058" w14:textId="75A0A07A" w:rsidR="00841030" w:rsidRDefault="00841030" w:rsidP="002B5ABF">
      <w:pPr>
        <w:pStyle w:val="BodyText100ThemeColour"/>
        <w:rPr>
          <w:rFonts w:ascii="Arial" w:hAnsi="Arial" w:cs="Arial"/>
          <w:b/>
          <w:sz w:val="24"/>
        </w:rPr>
      </w:pPr>
    </w:p>
    <w:p w14:paraId="3529B0AB" w14:textId="77777777" w:rsidR="002B5ABF" w:rsidRDefault="002B5ABF" w:rsidP="002B5ABF">
      <w:pPr>
        <w:pStyle w:val="BodyText100ThemeColour"/>
        <w:rPr>
          <w:rFonts w:ascii="Arial" w:hAnsi="Arial" w:cs="Arial"/>
          <w:b/>
          <w:sz w:val="24"/>
        </w:rPr>
      </w:pPr>
    </w:p>
    <w:p w14:paraId="1B6B55F5" w14:textId="77777777" w:rsidR="002B5ABF" w:rsidRPr="00374387" w:rsidRDefault="002B5ABF" w:rsidP="002B5ABF">
      <w:pPr>
        <w:pStyle w:val="BodyText100ThemeColour"/>
        <w:rPr>
          <w:rFonts w:ascii="Arial" w:hAnsi="Arial" w:cs="Arial"/>
          <w:sz w:val="21"/>
          <w:szCs w:val="21"/>
        </w:rPr>
      </w:pPr>
      <w:r w:rsidRPr="00F34E8E">
        <w:rPr>
          <w:rFonts w:ascii="Arial" w:hAnsi="Arial" w:cs="Arial"/>
          <w:b/>
          <w:sz w:val="24"/>
        </w:rPr>
        <w:t>Audit</w:t>
      </w:r>
    </w:p>
    <w:p w14:paraId="7FCD5691" w14:textId="77777777" w:rsidR="002B5ABF" w:rsidRPr="00FF0452" w:rsidRDefault="002B5ABF" w:rsidP="00FF0452">
      <w:pPr>
        <w:spacing w:before="0" w:after="0" w:line="276" w:lineRule="auto"/>
        <w:rPr>
          <w:rFonts w:cstheme="minorHAnsi"/>
          <w:bCs/>
          <w:iCs/>
          <w:color w:val="62BB46" w:themeColor="accent3"/>
          <w:sz w:val="21"/>
          <w:szCs w:val="21"/>
          <w:u w:val="single"/>
        </w:rPr>
      </w:pPr>
      <w:r w:rsidRPr="00FF0452">
        <w:rPr>
          <w:rFonts w:cstheme="minorHAnsi"/>
          <w:bCs/>
          <w:iCs/>
          <w:color w:val="62BB46" w:themeColor="accent3"/>
          <w:sz w:val="21"/>
          <w:szCs w:val="21"/>
          <w:u w:val="single"/>
        </w:rPr>
        <w:t>Evidence</w:t>
      </w:r>
    </w:p>
    <w:p w14:paraId="037EEC38" w14:textId="77777777" w:rsidR="002B5ABF" w:rsidRPr="00080753" w:rsidRDefault="002B5ABF" w:rsidP="002B5ABF">
      <w:pPr>
        <w:pStyle w:val="BodyText"/>
        <w:spacing w:before="0" w:after="0" w:line="276" w:lineRule="auto"/>
        <w:rPr>
          <w:rFonts w:cstheme="minorHAnsi"/>
          <w:color w:val="auto"/>
          <w:sz w:val="21"/>
          <w:szCs w:val="21"/>
        </w:rPr>
      </w:pPr>
      <w:r w:rsidRPr="00080753">
        <w:rPr>
          <w:rFonts w:cstheme="minorHAnsi"/>
          <w:bCs/>
          <w:iCs/>
          <w:color w:val="auto"/>
          <w:sz w:val="21"/>
          <w:szCs w:val="21"/>
        </w:rPr>
        <w:t>Financial statements</w:t>
      </w:r>
    </w:p>
    <w:p w14:paraId="3738D76B"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Data use / Community outcome</w:t>
      </w:r>
    </w:p>
    <w:p w14:paraId="1AACEAC2" w14:textId="77777777" w:rsidR="002B5ABF" w:rsidRPr="00080753" w:rsidRDefault="002B5ABF" w:rsidP="002B5ABF">
      <w:pPr>
        <w:pStyle w:val="BodyText"/>
        <w:spacing w:before="0" w:after="0" w:line="276" w:lineRule="auto"/>
        <w:rPr>
          <w:rFonts w:ascii="Arial" w:hAnsi="Arial" w:cs="Arial"/>
          <w:color w:val="auto"/>
          <w:sz w:val="21"/>
          <w:szCs w:val="21"/>
          <w:lang w:eastAsia="en-AU"/>
        </w:rPr>
      </w:pPr>
      <w:r w:rsidRPr="00080753">
        <w:rPr>
          <w:rFonts w:ascii="Arial" w:hAnsi="Arial" w:cs="Arial"/>
          <w:color w:val="auto"/>
          <w:sz w:val="21"/>
          <w:szCs w:val="21"/>
          <w:lang w:eastAsia="en-AU"/>
        </w:rPr>
        <w:t xml:space="preserve">Assessment of whether council can generate revenue from a range of sources to fund services and activities. Lower proportion of rate to underlying revenue suggests greater stability. </w:t>
      </w:r>
    </w:p>
    <w:p w14:paraId="76B6C181"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Suitability for target setting</w:t>
      </w:r>
    </w:p>
    <w:p w14:paraId="5C2A786F" w14:textId="77777777" w:rsidR="002B5ABF" w:rsidRPr="00F42B17" w:rsidRDefault="002B5ABF" w:rsidP="002B5ABF">
      <w:pPr>
        <w:pStyle w:val="BodyText"/>
        <w:spacing w:before="0" w:after="0" w:line="276" w:lineRule="auto"/>
        <w:rPr>
          <w:rFonts w:ascii="Arial" w:hAnsi="Arial" w:cs="Arial"/>
          <w:b/>
          <w:bCs/>
          <w:color w:val="auto"/>
          <w:sz w:val="21"/>
          <w:szCs w:val="21"/>
        </w:rPr>
      </w:pPr>
      <w:r w:rsidRPr="00F42B17">
        <w:rPr>
          <w:rFonts w:ascii="Arial" w:hAnsi="Arial" w:cs="Arial"/>
          <w:b/>
          <w:bCs/>
          <w:color w:val="auto"/>
          <w:sz w:val="21"/>
          <w:szCs w:val="21"/>
        </w:rPr>
        <w:t>High</w:t>
      </w:r>
    </w:p>
    <w:p w14:paraId="645B1CDA" w14:textId="77777777" w:rsidR="002B5ABF" w:rsidRPr="00080753" w:rsidRDefault="002B5ABF" w:rsidP="002B5ABF">
      <w:pPr>
        <w:pStyle w:val="BodyText"/>
        <w:spacing w:before="0" w:after="0" w:line="276" w:lineRule="auto"/>
        <w:rPr>
          <w:rFonts w:ascii="Arial" w:hAnsi="Arial" w:cs="Arial"/>
          <w:color w:val="auto"/>
        </w:rPr>
      </w:pPr>
      <w:r w:rsidRPr="00080753">
        <w:rPr>
          <w:rFonts w:ascii="Arial" w:hAnsi="Arial" w:cs="Arial"/>
          <w:color w:val="auto"/>
          <w:sz w:val="21"/>
          <w:szCs w:val="21"/>
        </w:rPr>
        <w:t xml:space="preserve">Data is stable, and council has direct influence over the outcome. </w:t>
      </w:r>
      <w:r w:rsidRPr="00080753">
        <w:rPr>
          <w:rFonts w:ascii="Arial" w:hAnsi="Arial" w:cs="Arial"/>
          <w:color w:val="auto"/>
        </w:rPr>
        <w:t xml:space="preserve"> </w:t>
      </w:r>
    </w:p>
    <w:p w14:paraId="166ED1EE"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Related to</w:t>
      </w:r>
    </w:p>
    <w:p w14:paraId="34785F2B" w14:textId="77777777" w:rsidR="002B5ABF" w:rsidRPr="00080753" w:rsidRDefault="002B5ABF" w:rsidP="002B5ABF">
      <w:pPr>
        <w:pStyle w:val="BodyText"/>
        <w:rPr>
          <w:rFonts w:ascii="Arial" w:hAnsi="Arial" w:cs="Arial"/>
          <w:color w:val="auto"/>
          <w:sz w:val="21"/>
          <w:szCs w:val="21"/>
        </w:rPr>
      </w:pPr>
      <w:r w:rsidRPr="00080753">
        <w:rPr>
          <w:rFonts w:ascii="Arial" w:hAnsi="Arial" w:cs="Arial"/>
          <w:color w:val="auto"/>
          <w:sz w:val="21"/>
          <w:szCs w:val="21"/>
        </w:rPr>
        <w:t>None</w:t>
      </w:r>
    </w:p>
    <w:p w14:paraId="08E7C7F2"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Further information</w:t>
      </w:r>
    </w:p>
    <w:p w14:paraId="3EEE41CA" w14:textId="141C01D7" w:rsidR="002B5ABF" w:rsidRPr="00080753" w:rsidRDefault="002B5ABF" w:rsidP="002B5ABF">
      <w:pPr>
        <w:pStyle w:val="BodyText"/>
        <w:rPr>
          <w:rFonts w:ascii="Arial" w:hAnsi="Arial" w:cs="Arial"/>
          <w:color w:val="auto"/>
          <w:sz w:val="21"/>
          <w:szCs w:val="21"/>
        </w:rPr>
      </w:pPr>
      <w:r w:rsidRPr="00080753">
        <w:rPr>
          <w:rFonts w:ascii="Arial" w:hAnsi="Arial" w:cs="Arial"/>
          <w:color w:val="auto"/>
          <w:sz w:val="21"/>
          <w:szCs w:val="21"/>
        </w:rPr>
        <w:t xml:space="preserve">Local Government (Planning and Reporting) Regulations </w:t>
      </w:r>
      <w:r w:rsidRPr="00323363">
        <w:rPr>
          <w:rFonts w:ascii="Arial" w:hAnsi="Arial" w:cs="Arial"/>
          <w:color w:val="auto"/>
          <w:sz w:val="21"/>
          <w:szCs w:val="21"/>
        </w:rPr>
        <w:t>20</w:t>
      </w:r>
      <w:r w:rsidR="009B5770" w:rsidRPr="00323363">
        <w:rPr>
          <w:rFonts w:ascii="Arial" w:hAnsi="Arial" w:cs="Arial"/>
          <w:color w:val="auto"/>
          <w:sz w:val="21"/>
          <w:szCs w:val="21"/>
        </w:rPr>
        <w:t>20</w:t>
      </w:r>
      <w:r w:rsidRPr="00080753">
        <w:rPr>
          <w:rFonts w:ascii="Arial" w:hAnsi="Arial" w:cs="Arial"/>
          <w:color w:val="auto"/>
          <w:sz w:val="21"/>
          <w:szCs w:val="21"/>
        </w:rPr>
        <w:t xml:space="preserve"> – Schedule 3 Part 3 Indicator </w:t>
      </w:r>
      <w:r w:rsidRPr="00323363">
        <w:rPr>
          <w:rFonts w:ascii="Arial" w:hAnsi="Arial" w:cs="Arial"/>
          <w:color w:val="auto"/>
          <w:sz w:val="21"/>
          <w:szCs w:val="21"/>
        </w:rPr>
        <w:t>4</w:t>
      </w:r>
      <w:r w:rsidR="00323363" w:rsidRPr="00323363">
        <w:rPr>
          <w:rFonts w:ascii="Arial" w:hAnsi="Arial" w:cs="Arial"/>
          <w:color w:val="auto"/>
          <w:sz w:val="21"/>
          <w:szCs w:val="21"/>
        </w:rPr>
        <w:t>a</w:t>
      </w:r>
      <w:r w:rsidRPr="00080753">
        <w:rPr>
          <w:rFonts w:ascii="Arial" w:hAnsi="Arial" w:cs="Arial"/>
          <w:color w:val="auto"/>
          <w:sz w:val="21"/>
          <w:szCs w:val="21"/>
        </w:rPr>
        <w:t xml:space="preserve"> (Page </w:t>
      </w:r>
      <w:r w:rsidR="00323363" w:rsidRPr="00323363">
        <w:rPr>
          <w:rFonts w:ascii="Arial" w:hAnsi="Arial" w:cs="Arial"/>
          <w:color w:val="auto"/>
          <w:sz w:val="21"/>
          <w:szCs w:val="21"/>
        </w:rPr>
        <w:t>53</w:t>
      </w:r>
      <w:r w:rsidRPr="00080753">
        <w:rPr>
          <w:rFonts w:ascii="Arial" w:hAnsi="Arial" w:cs="Arial"/>
          <w:color w:val="auto"/>
          <w:sz w:val="21"/>
          <w:szCs w:val="21"/>
        </w:rPr>
        <w:t>)</w:t>
      </w:r>
    </w:p>
    <w:p w14:paraId="555EC909" w14:textId="77777777" w:rsidR="002B5ABF" w:rsidRPr="00374387" w:rsidRDefault="002B5ABF" w:rsidP="002B5ABF">
      <w:pPr>
        <w:pStyle w:val="BodyText100ThemeColour"/>
        <w:rPr>
          <w:rFonts w:ascii="Arial" w:hAnsi="Arial" w:cs="Arial"/>
          <w:b/>
          <w:sz w:val="24"/>
        </w:rPr>
      </w:pPr>
      <w:r w:rsidRPr="00374387">
        <w:rPr>
          <w:rFonts w:ascii="Arial" w:hAnsi="Arial" w:cs="Arial"/>
          <w:b/>
          <w:sz w:val="24"/>
        </w:rPr>
        <w:t>Notes or Case Studies</w:t>
      </w:r>
    </w:p>
    <w:p w14:paraId="30533244" w14:textId="4E5AAF8D" w:rsidR="0005526F" w:rsidRPr="00E504FD" w:rsidRDefault="002B5ABF" w:rsidP="002B5ABF">
      <w:pPr>
        <w:pStyle w:val="BodyText"/>
        <w:spacing w:before="0" w:after="0"/>
        <w:rPr>
          <w:rFonts w:ascii="Arial" w:hAnsi="Arial" w:cs="Arial"/>
          <w:color w:val="auto"/>
          <w:sz w:val="21"/>
          <w:szCs w:val="21"/>
          <w:lang w:eastAsia="en-AU"/>
        </w:rPr>
      </w:pPr>
      <w:r w:rsidRPr="00E504FD">
        <w:rPr>
          <w:rFonts w:ascii="Arial" w:hAnsi="Arial" w:cs="Arial"/>
          <w:color w:val="auto"/>
          <w:sz w:val="21"/>
          <w:szCs w:val="21"/>
          <w:lang w:eastAsia="en-AU"/>
        </w:rPr>
        <w:t>None</w:t>
      </w:r>
    </w:p>
    <w:p w14:paraId="080D970F" w14:textId="77777777" w:rsidR="0005526F" w:rsidRDefault="0005526F">
      <w:pPr>
        <w:spacing w:before="0" w:line="276" w:lineRule="auto"/>
        <w:rPr>
          <w:rFonts w:cs="Arial"/>
          <w:color w:val="000000" w:themeColor="text1"/>
          <w:sz w:val="21"/>
          <w:szCs w:val="21"/>
          <w:lang w:eastAsia="en-AU"/>
        </w:rPr>
      </w:pPr>
      <w:r>
        <w:rPr>
          <w:rFonts w:cs="Arial"/>
          <w:sz w:val="21"/>
          <w:szCs w:val="21"/>
          <w:lang w:eastAsia="en-AU"/>
        </w:rPr>
        <w:br w:type="page"/>
      </w:r>
    </w:p>
    <w:p w14:paraId="3676FF34" w14:textId="77777777" w:rsidR="00A8404A" w:rsidRPr="00027146" w:rsidRDefault="00A8404A" w:rsidP="00A8404A">
      <w:pPr>
        <w:pStyle w:val="Heading1"/>
        <w:pageBreakBefore w:val="0"/>
        <w:spacing w:before="0" w:after="360" w:line="440" w:lineRule="exact"/>
        <w:rPr>
          <w:rFonts w:cstheme="minorHAnsi"/>
          <w:b w:val="0"/>
          <w:sz w:val="32"/>
        </w:rPr>
      </w:pPr>
      <w:bookmarkStart w:id="211" w:name="_Toc32323349"/>
      <w:bookmarkStart w:id="212" w:name="_Toc96088583"/>
      <w:r w:rsidRPr="00027146">
        <w:rPr>
          <w:rFonts w:cstheme="minorHAnsi"/>
          <w:b w:val="0"/>
          <w:sz w:val="32"/>
        </w:rPr>
        <w:t>S2 – Rates compared to property value</w:t>
      </w:r>
      <w:r>
        <w:rPr>
          <w:rFonts w:cstheme="minorHAnsi"/>
          <w:b w:val="0"/>
          <w:sz w:val="32"/>
        </w:rPr>
        <w:t>s (Audited)</w:t>
      </w:r>
      <w:bookmarkEnd w:id="211"/>
      <w:bookmarkEnd w:id="212"/>
      <w:r w:rsidRPr="00027146">
        <w:rPr>
          <w:rFonts w:cstheme="minorHAnsi"/>
          <w:b w:val="0"/>
          <w:sz w:val="32"/>
        </w:rPr>
        <w:t xml:space="preserve"> </w:t>
      </w:r>
    </w:p>
    <w:p w14:paraId="0E2930A8"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Definition</w:t>
      </w:r>
    </w:p>
    <w:p w14:paraId="5D3C4A70" w14:textId="77777777" w:rsidR="00A8404A" w:rsidRPr="00E504FD" w:rsidRDefault="00A8404A" w:rsidP="00A8404A">
      <w:pPr>
        <w:pStyle w:val="BodyText"/>
        <w:rPr>
          <w:rStyle w:val="normaltextrun1"/>
          <w:rFonts w:cstheme="minorHAnsi"/>
          <w:color w:val="auto"/>
          <w:szCs w:val="24"/>
        </w:rPr>
      </w:pPr>
      <w:r w:rsidRPr="00E504FD">
        <w:rPr>
          <w:rStyle w:val="normaltextrun1"/>
          <w:rFonts w:cstheme="minorHAnsi"/>
          <w:color w:val="auto"/>
          <w:sz w:val="24"/>
          <w:szCs w:val="24"/>
        </w:rPr>
        <w:t xml:space="preserve">Rate revenue as a percentage of the capital improved value of rateable properties in the municipality.  </w:t>
      </w:r>
      <w:r w:rsidRPr="00E504FD">
        <w:rPr>
          <w:rStyle w:val="normaltextrun1"/>
          <w:rFonts w:cstheme="minorHAnsi"/>
          <w:color w:val="auto"/>
          <w:szCs w:val="24"/>
        </w:rPr>
        <w:t> </w:t>
      </w:r>
    </w:p>
    <w:p w14:paraId="6D00875F"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Calculation</w:t>
      </w:r>
    </w:p>
    <w:p w14:paraId="48563BCD" w14:textId="77777777" w:rsidR="00A8404A" w:rsidRPr="00A8404A" w:rsidRDefault="00A8404A" w:rsidP="00A8404A">
      <w:pPr>
        <w:pStyle w:val="paragraph"/>
        <w:spacing w:line="276" w:lineRule="auto"/>
        <w:textAlignment w:val="baseline"/>
        <w:rPr>
          <w:rFonts w:ascii="Arial" w:hAnsi="Arial" w:cs="Arial"/>
          <w:color w:val="62BB46" w:themeColor="accent3"/>
          <w:sz w:val="21"/>
          <w:szCs w:val="21"/>
        </w:rPr>
      </w:pPr>
      <w:r w:rsidRPr="00A8404A">
        <w:rPr>
          <w:rStyle w:val="normaltextrun1"/>
          <w:rFonts w:ascii="Arial" w:hAnsi="Arial" w:cs="Arial"/>
          <w:color w:val="62BB46" w:themeColor="accent3"/>
          <w:sz w:val="21"/>
          <w:szCs w:val="21"/>
          <w:u w:val="single"/>
        </w:rPr>
        <w:t>Numerator</w:t>
      </w:r>
      <w:r w:rsidRPr="00A8404A">
        <w:rPr>
          <w:rStyle w:val="eop"/>
          <w:rFonts w:ascii="Arial" w:hAnsi="Arial" w:cs="Arial"/>
          <w:color w:val="62BB46" w:themeColor="accent3"/>
          <w:sz w:val="21"/>
          <w:szCs w:val="21"/>
        </w:rPr>
        <w:t> </w:t>
      </w:r>
    </w:p>
    <w:p w14:paraId="2F40FDB7" w14:textId="77777777" w:rsidR="00A8404A" w:rsidRPr="00E504FD" w:rsidRDefault="00A8404A" w:rsidP="00A8404A">
      <w:pPr>
        <w:pStyle w:val="paragraph"/>
        <w:spacing w:after="240" w:line="276" w:lineRule="auto"/>
        <w:textAlignment w:val="baseline"/>
        <w:rPr>
          <w:rFonts w:ascii="Arial" w:hAnsi="Arial" w:cs="Arial"/>
          <w:sz w:val="21"/>
          <w:szCs w:val="21"/>
        </w:rPr>
      </w:pPr>
      <w:r w:rsidRPr="00E504FD">
        <w:rPr>
          <w:rStyle w:val="normaltextrun1"/>
          <w:rFonts w:ascii="Arial" w:hAnsi="Arial" w:cs="Arial"/>
          <w:sz w:val="21"/>
          <w:szCs w:val="21"/>
        </w:rPr>
        <w:t>Rate revenue</w:t>
      </w:r>
    </w:p>
    <w:p w14:paraId="6B5231F1" w14:textId="77777777" w:rsidR="00A8404A" w:rsidRPr="00A8404A" w:rsidRDefault="00A8404A" w:rsidP="00A8404A">
      <w:pPr>
        <w:pStyle w:val="paragraph"/>
        <w:spacing w:line="276" w:lineRule="auto"/>
        <w:textAlignment w:val="baseline"/>
        <w:rPr>
          <w:rFonts w:ascii="Arial" w:hAnsi="Arial" w:cs="Arial"/>
          <w:color w:val="62BB46" w:themeColor="accent3"/>
          <w:sz w:val="21"/>
          <w:szCs w:val="21"/>
        </w:rPr>
      </w:pPr>
      <w:r w:rsidRPr="00A8404A">
        <w:rPr>
          <w:rStyle w:val="normaltextrun1"/>
          <w:rFonts w:ascii="Arial" w:hAnsi="Arial" w:cs="Arial"/>
          <w:color w:val="62BB46" w:themeColor="accent3"/>
          <w:sz w:val="21"/>
          <w:szCs w:val="21"/>
          <w:u w:val="single"/>
        </w:rPr>
        <w:t>Denominator</w:t>
      </w:r>
      <w:r w:rsidRPr="00A8404A">
        <w:rPr>
          <w:rStyle w:val="eop"/>
          <w:rFonts w:ascii="Arial" w:hAnsi="Arial" w:cs="Arial"/>
          <w:color w:val="62BB46" w:themeColor="accent3"/>
          <w:sz w:val="21"/>
          <w:szCs w:val="21"/>
        </w:rPr>
        <w:t> </w:t>
      </w:r>
    </w:p>
    <w:p w14:paraId="4219B881" w14:textId="0D6131E1" w:rsidR="00A8404A" w:rsidRPr="00E504FD" w:rsidRDefault="00A8404A" w:rsidP="00A8404A">
      <w:pPr>
        <w:pStyle w:val="BodyText"/>
        <w:spacing w:before="0" w:line="276" w:lineRule="auto"/>
        <w:rPr>
          <w:rStyle w:val="normaltextrun1"/>
          <w:rFonts w:ascii="Arial" w:hAnsi="Arial" w:cs="Arial"/>
          <w:color w:val="auto"/>
          <w:sz w:val="21"/>
          <w:szCs w:val="21"/>
        </w:rPr>
      </w:pPr>
      <w:r w:rsidRPr="00E504FD">
        <w:rPr>
          <w:rStyle w:val="normaltextrun1"/>
          <w:rFonts w:ascii="Arial" w:hAnsi="Arial" w:cs="Arial"/>
          <w:color w:val="auto"/>
          <w:sz w:val="21"/>
          <w:szCs w:val="21"/>
        </w:rPr>
        <w:t>Capital improved value of rateable properties in the municipality</w:t>
      </w:r>
    </w:p>
    <w:p w14:paraId="6FC80F2B" w14:textId="77777777" w:rsidR="00A8404A" w:rsidRPr="00E504FD" w:rsidRDefault="00A8404A" w:rsidP="00A8404A">
      <w:pPr>
        <w:pStyle w:val="BodyText"/>
        <w:spacing w:before="0" w:after="0" w:line="276" w:lineRule="auto"/>
        <w:rPr>
          <w:rFonts w:cstheme="minorHAnsi"/>
          <w:color w:val="auto"/>
          <w:sz w:val="21"/>
          <w:szCs w:val="21"/>
        </w:rPr>
      </w:pPr>
      <w:r w:rsidRPr="00E504FD">
        <w:rPr>
          <w:rStyle w:val="normaltextrun1"/>
          <w:rFonts w:cstheme="minorHAnsi"/>
          <w:color w:val="auto"/>
          <w:sz w:val="21"/>
          <w:szCs w:val="21"/>
        </w:rPr>
        <w:t>This result is multiplied by 100.</w:t>
      </w:r>
    </w:p>
    <w:p w14:paraId="68FACA72"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 xml:space="preserve">Key terms </w:t>
      </w:r>
    </w:p>
    <w:p w14:paraId="783571EB" w14:textId="77777777" w:rsidR="00A8404A" w:rsidRPr="00A8404A" w:rsidRDefault="00A8404A" w:rsidP="00A8404A">
      <w:pPr>
        <w:spacing w:before="0" w:after="0" w:line="276" w:lineRule="auto"/>
        <w:rPr>
          <w:color w:val="62BB46" w:themeColor="accent3"/>
          <w:sz w:val="21"/>
          <w:szCs w:val="21"/>
          <w:u w:val="single"/>
        </w:rPr>
      </w:pPr>
      <w:r w:rsidRPr="00A8404A">
        <w:rPr>
          <w:color w:val="62BB46" w:themeColor="accent3"/>
          <w:sz w:val="21"/>
          <w:szCs w:val="21"/>
          <w:u w:val="single"/>
        </w:rPr>
        <w:t>Rate revenue</w:t>
      </w:r>
    </w:p>
    <w:p w14:paraId="4919AE63" w14:textId="3DA9A6DE" w:rsidR="00A8404A" w:rsidRPr="00E504FD" w:rsidRDefault="00A8404A" w:rsidP="00A8404A">
      <w:pPr>
        <w:spacing w:before="0" w:line="276" w:lineRule="auto"/>
        <w:rPr>
          <w:color w:val="auto"/>
          <w:sz w:val="21"/>
          <w:szCs w:val="21"/>
        </w:rPr>
      </w:pPr>
      <w:r w:rsidRPr="00E504FD">
        <w:rPr>
          <w:color w:val="auto"/>
          <w:sz w:val="21"/>
          <w:szCs w:val="21"/>
        </w:rPr>
        <w:t>Is revenue from general rates, municipal charges, service rates and service charges (e.g. garbage, recycling and organic charges) levied on rateable properties.</w:t>
      </w:r>
    </w:p>
    <w:p w14:paraId="7943F204" w14:textId="77777777" w:rsidR="00A8404A" w:rsidRPr="00A8404A" w:rsidRDefault="00A8404A" w:rsidP="00A8404A">
      <w:pPr>
        <w:spacing w:before="0" w:after="0" w:line="276" w:lineRule="auto"/>
        <w:rPr>
          <w:color w:val="62BB46" w:themeColor="accent3"/>
          <w:sz w:val="21"/>
          <w:szCs w:val="21"/>
          <w:u w:val="single"/>
        </w:rPr>
      </w:pPr>
      <w:r w:rsidRPr="00A8404A">
        <w:rPr>
          <w:color w:val="62BB46" w:themeColor="accent3"/>
          <w:sz w:val="21"/>
          <w:szCs w:val="21"/>
          <w:u w:val="single"/>
        </w:rPr>
        <w:t>Capital Improved Value</w:t>
      </w:r>
    </w:p>
    <w:p w14:paraId="3EA86C6E" w14:textId="77777777" w:rsidR="00A8404A" w:rsidRPr="00E504FD" w:rsidRDefault="00A8404A" w:rsidP="00A8404A">
      <w:pPr>
        <w:spacing w:before="0" w:line="276" w:lineRule="auto"/>
        <w:rPr>
          <w:color w:val="auto"/>
          <w:sz w:val="21"/>
          <w:szCs w:val="21"/>
        </w:rPr>
      </w:pPr>
      <w:r w:rsidRPr="00E504FD">
        <w:rPr>
          <w:color w:val="auto"/>
          <w:sz w:val="21"/>
          <w:szCs w:val="21"/>
        </w:rPr>
        <w:t>Is the market value of a property and is measured at the end of the year and includes all valuation adjustments (e.g. supplementary valuations).</w:t>
      </w:r>
    </w:p>
    <w:p w14:paraId="5E547DDE"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Classification</w:t>
      </w:r>
    </w:p>
    <w:p w14:paraId="6A6D998B" w14:textId="77777777" w:rsidR="00A8404A" w:rsidRPr="00E504FD" w:rsidRDefault="00A8404A" w:rsidP="00A8404A">
      <w:pPr>
        <w:pStyle w:val="BodyText"/>
        <w:spacing w:before="0" w:after="0" w:line="276" w:lineRule="auto"/>
        <w:rPr>
          <w:rFonts w:ascii="Arial" w:hAnsi="Arial" w:cs="Arial"/>
          <w:color w:val="auto"/>
          <w:sz w:val="21"/>
          <w:szCs w:val="21"/>
        </w:rPr>
      </w:pPr>
      <w:r w:rsidRPr="00E504FD">
        <w:rPr>
          <w:rFonts w:ascii="Arial" w:hAnsi="Arial" w:cs="Arial"/>
          <w:color w:val="auto"/>
          <w:sz w:val="21"/>
          <w:szCs w:val="21"/>
        </w:rPr>
        <w:t>Input indicator – Rates effort</w:t>
      </w:r>
    </w:p>
    <w:p w14:paraId="09A858EB"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Data source</w:t>
      </w:r>
    </w:p>
    <w:p w14:paraId="1A67E6AC" w14:textId="77777777" w:rsidR="00A8404A" w:rsidRPr="00ED3848" w:rsidRDefault="00A8404A" w:rsidP="00A8404A">
      <w:pPr>
        <w:pStyle w:val="BodyText"/>
        <w:spacing w:before="0" w:after="0" w:line="276" w:lineRule="auto"/>
        <w:rPr>
          <w:rFonts w:ascii="Arial" w:hAnsi="Arial" w:cs="Arial"/>
          <w:color w:val="62BB46" w:themeColor="accent3"/>
          <w:sz w:val="21"/>
          <w:szCs w:val="21"/>
          <w:u w:val="single"/>
        </w:rPr>
      </w:pPr>
      <w:r w:rsidRPr="00ED3848">
        <w:rPr>
          <w:rFonts w:ascii="Arial" w:hAnsi="Arial" w:cs="Arial"/>
          <w:color w:val="62BB46" w:themeColor="accent3"/>
          <w:sz w:val="21"/>
          <w:szCs w:val="21"/>
          <w:u w:val="single"/>
        </w:rPr>
        <w:t>Numerator</w:t>
      </w:r>
    </w:p>
    <w:p w14:paraId="38CDF6AD" w14:textId="7D8B134B" w:rsidR="00A8404A" w:rsidRPr="00E504FD" w:rsidRDefault="00A8404A" w:rsidP="00ED3848">
      <w:pPr>
        <w:pStyle w:val="BodyText"/>
        <w:spacing w:before="0" w:line="276" w:lineRule="auto"/>
        <w:rPr>
          <w:rFonts w:ascii="Arial" w:hAnsi="Arial" w:cs="Arial"/>
          <w:color w:val="auto"/>
          <w:sz w:val="21"/>
          <w:szCs w:val="21"/>
          <w:highlight w:val="yellow"/>
        </w:rPr>
      </w:pPr>
      <w:r w:rsidRPr="00E504FD">
        <w:rPr>
          <w:rFonts w:ascii="Arial" w:hAnsi="Arial" w:cs="Arial"/>
          <w:color w:val="auto"/>
          <w:sz w:val="21"/>
          <w:szCs w:val="21"/>
        </w:rPr>
        <w:t>Financial statements (</w:t>
      </w:r>
      <w:r w:rsidR="004020DF">
        <w:rPr>
          <w:rFonts w:ascii="Arial" w:hAnsi="Arial" w:cs="Arial"/>
          <w:color w:val="auto"/>
          <w:sz w:val="21"/>
          <w:szCs w:val="21"/>
        </w:rPr>
        <w:t>Financial Plan</w:t>
      </w:r>
      <w:r w:rsidRPr="00E504FD">
        <w:rPr>
          <w:rFonts w:ascii="Arial" w:hAnsi="Arial" w:cs="Arial"/>
          <w:color w:val="auto"/>
          <w:sz w:val="21"/>
          <w:szCs w:val="21"/>
        </w:rPr>
        <w:t>)</w:t>
      </w:r>
    </w:p>
    <w:p w14:paraId="507D2C2E" w14:textId="77777777" w:rsidR="00A8404A" w:rsidRPr="00ED3848" w:rsidRDefault="00A8404A" w:rsidP="00A8404A">
      <w:pPr>
        <w:pStyle w:val="BodyText"/>
        <w:spacing w:before="0" w:after="0" w:line="276" w:lineRule="auto"/>
        <w:rPr>
          <w:rFonts w:ascii="Arial" w:hAnsi="Arial" w:cs="Arial"/>
          <w:color w:val="62BB46" w:themeColor="accent3"/>
          <w:sz w:val="21"/>
          <w:szCs w:val="21"/>
          <w:u w:val="single"/>
        </w:rPr>
      </w:pPr>
      <w:r w:rsidRPr="00ED3848">
        <w:rPr>
          <w:rFonts w:ascii="Arial" w:hAnsi="Arial" w:cs="Arial"/>
          <w:color w:val="62BB46" w:themeColor="accent3"/>
          <w:sz w:val="21"/>
          <w:szCs w:val="21"/>
          <w:u w:val="single"/>
        </w:rPr>
        <w:t>Denominator</w:t>
      </w:r>
    </w:p>
    <w:p w14:paraId="7427C763" w14:textId="7544E35A" w:rsidR="00A8404A" w:rsidRPr="00E504FD" w:rsidRDefault="00A8404A" w:rsidP="00ED3848">
      <w:pPr>
        <w:pStyle w:val="BodyText"/>
        <w:spacing w:before="0" w:after="0" w:line="276" w:lineRule="auto"/>
        <w:rPr>
          <w:rFonts w:ascii="Arial" w:hAnsi="Arial" w:cs="Arial"/>
          <w:color w:val="auto"/>
          <w:sz w:val="21"/>
          <w:szCs w:val="21"/>
        </w:rPr>
      </w:pPr>
      <w:r w:rsidRPr="00E504FD">
        <w:rPr>
          <w:rFonts w:ascii="Arial" w:hAnsi="Arial" w:cs="Arial"/>
          <w:color w:val="auto"/>
          <w:sz w:val="21"/>
          <w:szCs w:val="21"/>
        </w:rPr>
        <w:t>Annual budget and forecast capital improved value of rateable properties in the municipality based on the value in the annual budget and underlying the financial statements (</w:t>
      </w:r>
      <w:r w:rsidR="004020DF">
        <w:rPr>
          <w:rFonts w:ascii="Arial" w:hAnsi="Arial" w:cs="Arial"/>
          <w:color w:val="auto"/>
          <w:sz w:val="21"/>
          <w:szCs w:val="21"/>
        </w:rPr>
        <w:t>Financial Plan</w:t>
      </w:r>
      <w:r w:rsidRPr="00E504FD">
        <w:rPr>
          <w:rFonts w:ascii="Arial" w:hAnsi="Arial" w:cs="Arial"/>
          <w:color w:val="auto"/>
          <w:sz w:val="21"/>
          <w:szCs w:val="21"/>
        </w:rPr>
        <w:t xml:space="preserve">) </w:t>
      </w:r>
    </w:p>
    <w:p w14:paraId="35191328" w14:textId="77777777" w:rsidR="00A8404A" w:rsidRDefault="00A8404A" w:rsidP="00A8404A">
      <w:pPr>
        <w:pStyle w:val="BodyText100ThemeColour"/>
        <w:rPr>
          <w:rFonts w:ascii="Arial" w:hAnsi="Arial" w:cs="Arial"/>
          <w:sz w:val="21"/>
          <w:szCs w:val="21"/>
        </w:rPr>
      </w:pPr>
      <w:r w:rsidRPr="00D62969">
        <w:rPr>
          <w:rFonts w:ascii="Arial" w:hAnsi="Arial" w:cs="Arial"/>
          <w:b/>
          <w:sz w:val="24"/>
        </w:rPr>
        <w:t>Audit</w:t>
      </w:r>
    </w:p>
    <w:p w14:paraId="1E00B87B" w14:textId="77777777" w:rsidR="00A8404A" w:rsidRPr="00254236" w:rsidRDefault="00A8404A" w:rsidP="00ED3848">
      <w:pPr>
        <w:spacing w:before="0" w:after="0" w:line="276" w:lineRule="auto"/>
        <w:rPr>
          <w:bCs/>
          <w:iCs/>
          <w:color w:val="62BB46" w:themeColor="accent3"/>
          <w:sz w:val="21"/>
          <w:szCs w:val="21"/>
          <w:u w:val="single"/>
        </w:rPr>
      </w:pPr>
      <w:r w:rsidRPr="00254236">
        <w:rPr>
          <w:bCs/>
          <w:iCs/>
          <w:color w:val="62BB46" w:themeColor="accent3"/>
          <w:sz w:val="21"/>
          <w:szCs w:val="21"/>
          <w:u w:val="single"/>
        </w:rPr>
        <w:t>Evidence</w:t>
      </w:r>
    </w:p>
    <w:p w14:paraId="1CB1FD16" w14:textId="77777777" w:rsidR="00A8404A" w:rsidRPr="00E504FD" w:rsidRDefault="00A8404A" w:rsidP="00254236">
      <w:pPr>
        <w:spacing w:before="0" w:after="0" w:line="276" w:lineRule="auto"/>
        <w:rPr>
          <w:bCs/>
          <w:iCs/>
          <w:color w:val="auto"/>
          <w:sz w:val="21"/>
          <w:szCs w:val="21"/>
        </w:rPr>
      </w:pPr>
      <w:r w:rsidRPr="00E504FD">
        <w:rPr>
          <w:bCs/>
          <w:iCs/>
          <w:color w:val="auto"/>
          <w:sz w:val="21"/>
          <w:szCs w:val="21"/>
        </w:rPr>
        <w:t>Financial statements</w:t>
      </w:r>
    </w:p>
    <w:p w14:paraId="7346E385" w14:textId="77777777" w:rsidR="00A8404A" w:rsidRPr="00E504FD" w:rsidRDefault="00A8404A" w:rsidP="00A8404A">
      <w:pPr>
        <w:spacing w:line="276" w:lineRule="auto"/>
        <w:rPr>
          <w:bCs/>
          <w:iCs/>
          <w:color w:val="auto"/>
          <w:sz w:val="21"/>
          <w:szCs w:val="21"/>
        </w:rPr>
      </w:pPr>
      <w:r w:rsidRPr="00E504FD">
        <w:rPr>
          <w:bCs/>
          <w:iCs/>
          <w:color w:val="auto"/>
          <w:sz w:val="21"/>
          <w:szCs w:val="21"/>
        </w:rPr>
        <w:t xml:space="preserve">Capital Improved Value from rates ledger (e.g. Pathways). </w:t>
      </w:r>
    </w:p>
    <w:p w14:paraId="01935DCE" w14:textId="77777777" w:rsidR="00A8404A" w:rsidRPr="00254236" w:rsidRDefault="00A8404A" w:rsidP="00254236">
      <w:pPr>
        <w:spacing w:before="0" w:after="0" w:line="276" w:lineRule="auto"/>
        <w:rPr>
          <w:bCs/>
          <w:iCs/>
          <w:color w:val="62BB46" w:themeColor="accent3"/>
          <w:sz w:val="21"/>
          <w:szCs w:val="21"/>
          <w:u w:val="single"/>
        </w:rPr>
      </w:pPr>
      <w:r w:rsidRPr="00254236">
        <w:rPr>
          <w:bCs/>
          <w:iCs/>
          <w:color w:val="62BB46" w:themeColor="accent3"/>
          <w:sz w:val="21"/>
          <w:szCs w:val="21"/>
          <w:u w:val="single"/>
        </w:rPr>
        <w:t>Other advice</w:t>
      </w:r>
    </w:p>
    <w:p w14:paraId="0D825E50" w14:textId="77777777" w:rsidR="00A8404A" w:rsidRPr="00E504FD" w:rsidRDefault="00A8404A" w:rsidP="00A8404A">
      <w:pPr>
        <w:pStyle w:val="BodyText"/>
        <w:spacing w:before="0" w:after="0" w:line="276" w:lineRule="auto"/>
        <w:rPr>
          <w:rFonts w:ascii="Arial" w:hAnsi="Arial" w:cs="Arial"/>
          <w:color w:val="auto"/>
          <w:sz w:val="21"/>
          <w:szCs w:val="21"/>
        </w:rPr>
      </w:pPr>
      <w:r w:rsidRPr="00E504FD">
        <w:rPr>
          <w:rFonts w:ascii="Arial" w:hAnsi="Arial"/>
          <w:bCs/>
          <w:iCs/>
          <w:color w:val="auto"/>
          <w:sz w:val="21"/>
          <w:szCs w:val="21"/>
        </w:rPr>
        <w:t>The source of the property values should be the same as used to determine the rates budget and/or strike the rate for the following financial year</w:t>
      </w:r>
    </w:p>
    <w:p w14:paraId="5D68D890"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Data use / Community outcome</w:t>
      </w:r>
    </w:p>
    <w:p w14:paraId="79A54875" w14:textId="2571AFA7" w:rsidR="00A8404A" w:rsidRPr="00E504FD" w:rsidRDefault="00A8404A" w:rsidP="00A8404A">
      <w:pPr>
        <w:pStyle w:val="BodyText"/>
        <w:spacing w:before="0" w:after="0" w:line="276" w:lineRule="auto"/>
        <w:rPr>
          <w:rFonts w:ascii="Arial" w:hAnsi="Arial" w:cs="Arial"/>
          <w:color w:val="auto"/>
          <w:sz w:val="21"/>
          <w:szCs w:val="21"/>
          <w:lang w:eastAsia="en-AU"/>
        </w:rPr>
      </w:pPr>
      <w:r w:rsidRPr="00E504FD">
        <w:rPr>
          <w:rFonts w:ascii="Arial" w:hAnsi="Arial" w:cs="Arial"/>
          <w:color w:val="auto"/>
          <w:sz w:val="21"/>
          <w:szCs w:val="21"/>
          <w:lang w:eastAsia="en-AU"/>
        </w:rPr>
        <w:t xml:space="preserve">Assessment of whether councils set rates at an appropriate level. Lower proportion of rate revenue suggests a reduced rate burden on the community.  </w:t>
      </w:r>
    </w:p>
    <w:p w14:paraId="54D99FEC"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Suitability for target setting</w:t>
      </w:r>
    </w:p>
    <w:p w14:paraId="3BD8FE78" w14:textId="77777777" w:rsidR="00A8404A" w:rsidRPr="004A1BB9" w:rsidRDefault="00A8404A" w:rsidP="00A8404A">
      <w:pPr>
        <w:pStyle w:val="BodyText"/>
        <w:spacing w:before="0" w:after="0" w:line="276" w:lineRule="auto"/>
        <w:rPr>
          <w:rFonts w:ascii="Arial" w:hAnsi="Arial" w:cs="Arial"/>
          <w:b/>
          <w:bCs/>
          <w:color w:val="auto"/>
          <w:sz w:val="21"/>
          <w:szCs w:val="21"/>
        </w:rPr>
      </w:pPr>
      <w:r w:rsidRPr="004A1BB9">
        <w:rPr>
          <w:rFonts w:ascii="Arial" w:hAnsi="Arial" w:cs="Arial"/>
          <w:b/>
          <w:bCs/>
          <w:color w:val="auto"/>
          <w:sz w:val="21"/>
          <w:szCs w:val="21"/>
        </w:rPr>
        <w:t>High</w:t>
      </w:r>
    </w:p>
    <w:p w14:paraId="0EA7245A" w14:textId="77777777" w:rsidR="00A8404A" w:rsidRPr="00E504FD" w:rsidRDefault="00A8404A" w:rsidP="00A8404A">
      <w:pPr>
        <w:pStyle w:val="BodyText"/>
        <w:spacing w:before="0" w:after="0" w:line="276" w:lineRule="auto"/>
        <w:rPr>
          <w:rFonts w:ascii="Arial" w:hAnsi="Arial" w:cs="Arial"/>
          <w:color w:val="auto"/>
          <w:sz w:val="21"/>
          <w:szCs w:val="21"/>
        </w:rPr>
      </w:pPr>
      <w:r w:rsidRPr="00E504FD">
        <w:rPr>
          <w:rFonts w:ascii="Arial" w:hAnsi="Arial" w:cs="Arial"/>
          <w:color w:val="auto"/>
          <w:sz w:val="21"/>
          <w:szCs w:val="21"/>
        </w:rPr>
        <w:t xml:space="preserve">Data is stable, and council has direct influence over the outcome.  </w:t>
      </w:r>
    </w:p>
    <w:p w14:paraId="3D2A539B"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Related to</w:t>
      </w:r>
    </w:p>
    <w:p w14:paraId="1BD64305" w14:textId="77777777" w:rsidR="00A8404A" w:rsidRPr="00E504FD" w:rsidRDefault="00A8404A" w:rsidP="00A8404A">
      <w:pPr>
        <w:pStyle w:val="BodyText"/>
        <w:spacing w:before="0" w:after="0" w:line="276" w:lineRule="auto"/>
        <w:rPr>
          <w:rFonts w:ascii="Arial" w:hAnsi="Arial" w:cs="Arial"/>
          <w:color w:val="auto"/>
          <w:sz w:val="21"/>
          <w:szCs w:val="21"/>
        </w:rPr>
      </w:pPr>
      <w:r w:rsidRPr="00E504FD">
        <w:rPr>
          <w:rFonts w:ascii="Arial" w:hAnsi="Arial" w:cs="Arial"/>
          <w:color w:val="auto"/>
          <w:sz w:val="21"/>
          <w:szCs w:val="21"/>
        </w:rPr>
        <w:t>None</w:t>
      </w:r>
    </w:p>
    <w:p w14:paraId="05D5C4E7"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Further information</w:t>
      </w:r>
    </w:p>
    <w:p w14:paraId="0EC31C1D" w14:textId="16CF0567" w:rsidR="00323363" w:rsidRPr="00080753" w:rsidRDefault="00323363" w:rsidP="00323363">
      <w:pPr>
        <w:pStyle w:val="BodyText"/>
        <w:rPr>
          <w:rFonts w:ascii="Arial" w:hAnsi="Arial" w:cs="Arial"/>
          <w:color w:val="auto"/>
          <w:sz w:val="21"/>
          <w:szCs w:val="21"/>
        </w:rPr>
      </w:pPr>
      <w:r w:rsidRPr="00323363">
        <w:rPr>
          <w:rFonts w:ascii="Arial" w:hAnsi="Arial" w:cs="Arial"/>
          <w:color w:val="auto"/>
          <w:sz w:val="21"/>
          <w:szCs w:val="21"/>
        </w:rPr>
        <w:t>Local Government (Planning and Reporting) Regulations 2020 – Schedule 3 Part 3 Indicator 4</w:t>
      </w:r>
      <w:r w:rsidR="006B3860">
        <w:rPr>
          <w:rFonts w:ascii="Arial" w:hAnsi="Arial" w:cs="Arial"/>
          <w:color w:val="auto"/>
          <w:sz w:val="21"/>
          <w:szCs w:val="21"/>
        </w:rPr>
        <w:t>b</w:t>
      </w:r>
      <w:r w:rsidRPr="00323363">
        <w:rPr>
          <w:rFonts w:ascii="Arial" w:hAnsi="Arial" w:cs="Arial"/>
          <w:color w:val="auto"/>
          <w:sz w:val="21"/>
          <w:szCs w:val="21"/>
        </w:rPr>
        <w:t xml:space="preserve"> (Page 53)</w:t>
      </w:r>
    </w:p>
    <w:p w14:paraId="2230F8A3" w14:textId="77777777" w:rsidR="00A8404A" w:rsidRPr="00F2156E" w:rsidRDefault="00A8404A" w:rsidP="00A8404A">
      <w:pPr>
        <w:pStyle w:val="BodyText100ThemeColour"/>
        <w:rPr>
          <w:rFonts w:ascii="Arial" w:hAnsi="Arial" w:cs="Arial"/>
          <w:b/>
          <w:sz w:val="24"/>
        </w:rPr>
      </w:pPr>
      <w:r w:rsidRPr="00F2156E">
        <w:rPr>
          <w:rFonts w:ascii="Arial" w:hAnsi="Arial" w:cs="Arial"/>
          <w:b/>
          <w:sz w:val="24"/>
        </w:rPr>
        <w:t>Notes or Case Studies</w:t>
      </w:r>
    </w:p>
    <w:p w14:paraId="4BBF388A" w14:textId="7A2D37BB" w:rsidR="00C77A7D" w:rsidRPr="00E504FD" w:rsidRDefault="00A8404A" w:rsidP="00A8404A">
      <w:pPr>
        <w:pStyle w:val="BodyText"/>
        <w:spacing w:before="0" w:after="0" w:line="276" w:lineRule="auto"/>
        <w:rPr>
          <w:rFonts w:ascii="Arial" w:hAnsi="Arial" w:cs="Arial"/>
          <w:color w:val="auto"/>
          <w:sz w:val="21"/>
          <w:szCs w:val="21"/>
          <w:lang w:eastAsia="en-AU"/>
        </w:rPr>
      </w:pPr>
      <w:r w:rsidRPr="00E504FD">
        <w:rPr>
          <w:rFonts w:ascii="Arial" w:hAnsi="Arial" w:cs="Arial"/>
          <w:color w:val="auto"/>
          <w:sz w:val="21"/>
          <w:szCs w:val="21"/>
          <w:lang w:eastAsia="en-AU"/>
        </w:rPr>
        <w:t>None</w:t>
      </w:r>
    </w:p>
    <w:p w14:paraId="33C000C3" w14:textId="77777777" w:rsidR="00C77A7D" w:rsidRDefault="00C77A7D">
      <w:pPr>
        <w:spacing w:before="0" w:line="276" w:lineRule="auto"/>
        <w:rPr>
          <w:rFonts w:cs="Arial"/>
          <w:color w:val="000000" w:themeColor="text1"/>
          <w:sz w:val="21"/>
          <w:szCs w:val="21"/>
          <w:lang w:eastAsia="en-AU"/>
        </w:rPr>
      </w:pPr>
      <w:r>
        <w:rPr>
          <w:rFonts w:cs="Arial"/>
          <w:sz w:val="21"/>
          <w:szCs w:val="21"/>
          <w:lang w:eastAsia="en-AU"/>
        </w:rPr>
        <w:br w:type="page"/>
      </w:r>
    </w:p>
    <w:p w14:paraId="734C3A04" w14:textId="6D0FBD4B" w:rsidR="002B5ABF" w:rsidRPr="00A40E16" w:rsidRDefault="001410B4" w:rsidP="00A40E16">
      <w:pPr>
        <w:pStyle w:val="Heading1"/>
        <w:rPr>
          <w:rFonts w:cs="Arial"/>
          <w:i/>
          <w:iCs/>
          <w:sz w:val="44"/>
          <w:szCs w:val="44"/>
          <w:lang w:eastAsia="en-AU"/>
        </w:rPr>
      </w:pPr>
      <w:bookmarkStart w:id="213" w:name="_Toc96088584"/>
      <w:r w:rsidRPr="00A40E16">
        <w:rPr>
          <w:i/>
          <w:iCs/>
          <w:noProof/>
          <w:color w:val="FFFFFF" w:themeColor="background1"/>
          <w:sz w:val="44"/>
          <w:szCs w:val="44"/>
        </w:rPr>
        <w:t>Sustainable Capacity</w:t>
      </w:r>
      <w:r w:rsidR="0081435F" w:rsidRPr="00A40E16">
        <w:rPr>
          <w:i/>
          <w:iCs/>
          <w:noProof/>
          <w:sz w:val="44"/>
          <w:szCs w:val="44"/>
        </w:rPr>
        <w:drawing>
          <wp:anchor distT="0" distB="0" distL="114300" distR="114300" simplePos="0" relativeHeight="251663360" behindDoc="1" locked="0" layoutInCell="1" allowOverlap="1" wp14:anchorId="21155386" wp14:editId="7827D67E">
            <wp:simplePos x="0" y="0"/>
            <wp:positionH relativeFrom="page">
              <wp:align>right</wp:align>
            </wp:positionH>
            <wp:positionV relativeFrom="page">
              <wp:align>top</wp:align>
            </wp:positionV>
            <wp:extent cx="7553325" cy="1828800"/>
            <wp:effectExtent l="0" t="0" r="9525"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bookmarkEnd w:id="213"/>
    </w:p>
    <w:p w14:paraId="0FCA3767" w14:textId="77777777" w:rsidR="00A61625" w:rsidRDefault="00A61625" w:rsidP="004016F8">
      <w:pPr>
        <w:spacing w:before="0" w:line="276" w:lineRule="auto"/>
        <w:rPr>
          <w:rFonts w:cstheme="minorHAnsi"/>
          <w:sz w:val="21"/>
          <w:szCs w:val="21"/>
        </w:rPr>
        <w:sectPr w:rsidR="00A61625" w:rsidSect="00E857E2">
          <w:type w:val="continuous"/>
          <w:pgSz w:w="11906" w:h="16838" w:code="9"/>
          <w:pgMar w:top="1134" w:right="1701" w:bottom="1134" w:left="1134" w:header="709" w:footer="346" w:gutter="0"/>
          <w:cols w:num="2" w:space="708"/>
          <w:titlePg/>
          <w:docGrid w:linePitch="360"/>
        </w:sectPr>
      </w:pPr>
    </w:p>
    <w:p w14:paraId="051D45F7" w14:textId="77777777" w:rsidR="00F66B58" w:rsidRDefault="00F66B58" w:rsidP="004016F8">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F66B58" w14:paraId="751DA4A2" w14:textId="77777777" w:rsidTr="0066738B">
        <w:trPr>
          <w:trHeight w:val="1229"/>
        </w:trPr>
        <w:tc>
          <w:tcPr>
            <w:tcW w:w="2426" w:type="dxa"/>
          </w:tcPr>
          <w:p w14:paraId="1F30F5AB" w14:textId="6A202FB6" w:rsidR="00F66B58" w:rsidRPr="006B535D" w:rsidRDefault="00F66B58" w:rsidP="0066738B">
            <w:pPr>
              <w:rPr>
                <w:rFonts w:ascii="Arial Nova" w:hAnsi="Arial Nova"/>
                <w:b/>
                <w:bCs/>
              </w:rPr>
            </w:pPr>
            <w:r w:rsidRPr="00903990">
              <w:rPr>
                <w:rFonts w:ascii="Arial Nova" w:hAnsi="Arial Nova"/>
                <w:b/>
                <w:bCs/>
                <w:color w:val="auto"/>
                <w:sz w:val="44"/>
                <w:szCs w:val="48"/>
              </w:rPr>
              <w:t>C</w:t>
            </w:r>
          </w:p>
        </w:tc>
        <w:tc>
          <w:tcPr>
            <w:tcW w:w="7945" w:type="dxa"/>
          </w:tcPr>
          <w:p w14:paraId="4CB3CBC6" w14:textId="18F84AF5" w:rsidR="00F66B58" w:rsidRDefault="009912D5" w:rsidP="0066738B">
            <w:pPr>
              <w:jc w:val="right"/>
              <w:rPr>
                <w:rFonts w:asciiTheme="minorHAnsi" w:hAnsiTheme="minorHAnsi" w:cstheme="minorHAnsi"/>
                <w:color w:val="498C33" w:themeColor="accent3" w:themeShade="BF"/>
                <w:sz w:val="28"/>
              </w:rPr>
            </w:pPr>
            <w:r w:rsidRPr="009912D5">
              <w:rPr>
                <w:rFonts w:asciiTheme="minorHAnsi" w:hAnsiTheme="minorHAnsi" w:cstheme="minorHAnsi"/>
                <w:color w:val="498C33" w:themeColor="accent3" w:themeShade="BF"/>
                <w:sz w:val="28"/>
              </w:rPr>
              <w:t xml:space="preserve">Measures whether the council </w:t>
            </w:r>
            <w:r w:rsidR="00F0485E" w:rsidRPr="009912D5">
              <w:rPr>
                <w:rFonts w:asciiTheme="minorHAnsi" w:hAnsiTheme="minorHAnsi" w:cstheme="minorHAnsi"/>
                <w:color w:val="498C33" w:themeColor="accent3" w:themeShade="BF"/>
                <w:sz w:val="28"/>
              </w:rPr>
              <w:t>can</w:t>
            </w:r>
            <w:r w:rsidRPr="009912D5">
              <w:rPr>
                <w:rFonts w:asciiTheme="minorHAnsi" w:hAnsiTheme="minorHAnsi" w:cstheme="minorHAnsi"/>
                <w:color w:val="498C33" w:themeColor="accent3" w:themeShade="BF"/>
                <w:sz w:val="28"/>
              </w:rPr>
              <w:t xml:space="preserve"> meet the agreed service needs of the community.</w:t>
            </w:r>
          </w:p>
          <w:p w14:paraId="7BEE0408" w14:textId="5594E8CC" w:rsidR="009912D5" w:rsidRDefault="009912D5" w:rsidP="0066738B">
            <w:pPr>
              <w:jc w:val="right"/>
              <w:rPr>
                <w:rFonts w:ascii="Arial Nova" w:hAnsi="Arial Nova"/>
              </w:rPr>
            </w:pPr>
          </w:p>
        </w:tc>
      </w:tr>
    </w:tbl>
    <w:p w14:paraId="57ECCF7F" w14:textId="77777777" w:rsidR="00B3472F" w:rsidRPr="00027146" w:rsidRDefault="00B3472F" w:rsidP="00B3472F">
      <w:pPr>
        <w:pStyle w:val="Heading1"/>
        <w:pageBreakBefore w:val="0"/>
        <w:spacing w:before="0" w:after="360" w:line="440" w:lineRule="exact"/>
        <w:rPr>
          <w:rFonts w:cstheme="minorHAnsi"/>
          <w:b w:val="0"/>
          <w:sz w:val="32"/>
        </w:rPr>
      </w:pPr>
      <w:bookmarkStart w:id="214" w:name="_Toc32323350"/>
      <w:bookmarkStart w:id="215" w:name="_Toc96088585"/>
      <w:r w:rsidRPr="00027146">
        <w:rPr>
          <w:rFonts w:cstheme="minorHAnsi"/>
          <w:b w:val="0"/>
          <w:sz w:val="32"/>
        </w:rPr>
        <w:t>C1 – Expenses per head of population</w:t>
      </w:r>
      <w:r>
        <w:rPr>
          <w:rFonts w:cstheme="minorHAnsi"/>
          <w:b w:val="0"/>
          <w:sz w:val="32"/>
        </w:rPr>
        <w:t xml:space="preserve"> (Audited)</w:t>
      </w:r>
      <w:bookmarkEnd w:id="214"/>
      <w:bookmarkEnd w:id="215"/>
    </w:p>
    <w:p w14:paraId="32E11B92"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Definition</w:t>
      </w:r>
    </w:p>
    <w:p w14:paraId="00EB811E" w14:textId="77777777" w:rsidR="00B3472F" w:rsidRPr="00E504FD" w:rsidRDefault="00B3472F" w:rsidP="00B3472F">
      <w:pPr>
        <w:pStyle w:val="BodyText"/>
        <w:rPr>
          <w:rStyle w:val="normaltextrun1"/>
          <w:rFonts w:cs="Arial"/>
          <w:color w:val="auto"/>
          <w:sz w:val="24"/>
        </w:rPr>
      </w:pPr>
      <w:r w:rsidRPr="00E504FD">
        <w:rPr>
          <w:rStyle w:val="normaltextrun1"/>
          <w:rFonts w:ascii="Arial" w:hAnsi="Arial" w:cs="Arial"/>
          <w:color w:val="auto"/>
          <w:sz w:val="24"/>
          <w:szCs w:val="22"/>
        </w:rPr>
        <w:t xml:space="preserve">Total expenses per head of population.  </w:t>
      </w:r>
      <w:r w:rsidRPr="00E504FD">
        <w:rPr>
          <w:rStyle w:val="normaltextrun1"/>
          <w:rFonts w:cs="Arial"/>
          <w:color w:val="auto"/>
          <w:sz w:val="24"/>
        </w:rPr>
        <w:t> </w:t>
      </w:r>
    </w:p>
    <w:p w14:paraId="65C4FD8A"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Calculation</w:t>
      </w:r>
    </w:p>
    <w:p w14:paraId="513F8654" w14:textId="77777777" w:rsidR="00B3472F" w:rsidRPr="00B3472F" w:rsidRDefault="00B3472F" w:rsidP="00B3472F">
      <w:pPr>
        <w:pStyle w:val="paragraph"/>
        <w:spacing w:line="276" w:lineRule="auto"/>
        <w:textAlignment w:val="baseline"/>
        <w:rPr>
          <w:rFonts w:ascii="Arial" w:hAnsi="Arial" w:cs="Arial"/>
          <w:color w:val="62BB46" w:themeColor="accent3"/>
          <w:sz w:val="21"/>
          <w:szCs w:val="21"/>
        </w:rPr>
      </w:pPr>
      <w:r w:rsidRPr="00B3472F">
        <w:rPr>
          <w:rStyle w:val="normaltextrun1"/>
          <w:rFonts w:ascii="Arial" w:hAnsi="Arial" w:cs="Arial"/>
          <w:color w:val="62BB46" w:themeColor="accent3"/>
          <w:sz w:val="21"/>
          <w:szCs w:val="21"/>
          <w:u w:val="single"/>
        </w:rPr>
        <w:t>Numerator</w:t>
      </w:r>
      <w:r w:rsidRPr="00B3472F">
        <w:rPr>
          <w:rStyle w:val="eop"/>
          <w:rFonts w:ascii="Arial" w:hAnsi="Arial" w:cs="Arial"/>
          <w:color w:val="62BB46" w:themeColor="accent3"/>
          <w:sz w:val="21"/>
          <w:szCs w:val="21"/>
        </w:rPr>
        <w:t> </w:t>
      </w:r>
    </w:p>
    <w:p w14:paraId="0D1118BD" w14:textId="77777777" w:rsidR="00B3472F" w:rsidRPr="00E504FD" w:rsidRDefault="00B3472F" w:rsidP="00B3472F">
      <w:pPr>
        <w:pStyle w:val="paragraph"/>
        <w:spacing w:after="240" w:line="276" w:lineRule="auto"/>
        <w:textAlignment w:val="baseline"/>
        <w:rPr>
          <w:rFonts w:ascii="Arial" w:hAnsi="Arial" w:cs="Arial"/>
          <w:sz w:val="21"/>
          <w:szCs w:val="21"/>
        </w:rPr>
      </w:pPr>
      <w:r w:rsidRPr="00E504FD">
        <w:rPr>
          <w:rStyle w:val="normaltextrun1"/>
          <w:rFonts w:ascii="Arial" w:hAnsi="Arial" w:cs="Arial"/>
          <w:sz w:val="21"/>
          <w:szCs w:val="21"/>
        </w:rPr>
        <w:t>Total expenses</w:t>
      </w:r>
    </w:p>
    <w:p w14:paraId="63EEC46E" w14:textId="77777777" w:rsidR="00B3472F" w:rsidRPr="00B3472F" w:rsidRDefault="00B3472F" w:rsidP="00B3472F">
      <w:pPr>
        <w:pStyle w:val="paragraph"/>
        <w:spacing w:line="276" w:lineRule="auto"/>
        <w:textAlignment w:val="baseline"/>
        <w:rPr>
          <w:rFonts w:ascii="Arial" w:hAnsi="Arial" w:cs="Arial"/>
          <w:color w:val="62BB46" w:themeColor="accent3"/>
          <w:sz w:val="21"/>
          <w:szCs w:val="21"/>
        </w:rPr>
      </w:pPr>
      <w:r w:rsidRPr="00B3472F">
        <w:rPr>
          <w:rStyle w:val="normaltextrun1"/>
          <w:rFonts w:ascii="Arial" w:hAnsi="Arial" w:cs="Arial"/>
          <w:color w:val="62BB46" w:themeColor="accent3"/>
          <w:sz w:val="21"/>
          <w:szCs w:val="21"/>
          <w:u w:val="single"/>
        </w:rPr>
        <w:t>Denominator</w:t>
      </w:r>
      <w:r w:rsidRPr="00B3472F">
        <w:rPr>
          <w:rStyle w:val="eop"/>
          <w:rFonts w:ascii="Arial" w:hAnsi="Arial" w:cs="Arial"/>
          <w:color w:val="62BB46" w:themeColor="accent3"/>
          <w:sz w:val="21"/>
          <w:szCs w:val="21"/>
        </w:rPr>
        <w:t> </w:t>
      </w:r>
    </w:p>
    <w:p w14:paraId="59F28B86" w14:textId="77777777" w:rsidR="00B3472F" w:rsidRPr="001A084D" w:rsidRDefault="00B3472F" w:rsidP="00B3472F">
      <w:pPr>
        <w:pStyle w:val="BodyText"/>
        <w:spacing w:before="0" w:line="276" w:lineRule="auto"/>
        <w:rPr>
          <w:rFonts w:ascii="Arial" w:hAnsi="Arial" w:cs="Arial"/>
          <w:color w:val="auto"/>
          <w:sz w:val="21"/>
          <w:szCs w:val="21"/>
        </w:rPr>
      </w:pPr>
      <w:r w:rsidRPr="001A084D">
        <w:rPr>
          <w:rStyle w:val="normaltextrun1"/>
          <w:rFonts w:ascii="Arial" w:hAnsi="Arial" w:cs="Arial"/>
          <w:color w:val="auto"/>
          <w:sz w:val="21"/>
          <w:szCs w:val="21"/>
        </w:rPr>
        <w:t>Population</w:t>
      </w:r>
    </w:p>
    <w:p w14:paraId="48DF6C2B"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 xml:space="preserve">Key terms </w:t>
      </w:r>
    </w:p>
    <w:p w14:paraId="3E459B51" w14:textId="77777777" w:rsidR="00B3472F" w:rsidRPr="00B3472F" w:rsidRDefault="00B3472F" w:rsidP="00B3472F">
      <w:pPr>
        <w:spacing w:before="0" w:after="0" w:line="276" w:lineRule="auto"/>
        <w:textAlignment w:val="baseline"/>
        <w:rPr>
          <w:color w:val="62BB46" w:themeColor="accent3"/>
          <w:sz w:val="21"/>
          <w:szCs w:val="21"/>
          <w:u w:val="single"/>
        </w:rPr>
      </w:pPr>
      <w:r w:rsidRPr="00B3472F">
        <w:rPr>
          <w:color w:val="62BB46" w:themeColor="accent3"/>
          <w:sz w:val="21"/>
          <w:szCs w:val="21"/>
          <w:u w:val="single"/>
        </w:rPr>
        <w:t>Total expenses</w:t>
      </w:r>
    </w:p>
    <w:p w14:paraId="155BA38D" w14:textId="265A60D1" w:rsidR="00B3472F" w:rsidRPr="001A084D" w:rsidRDefault="00B3472F" w:rsidP="00B3472F">
      <w:pPr>
        <w:spacing w:before="0" w:line="276" w:lineRule="auto"/>
        <w:textAlignment w:val="baseline"/>
        <w:rPr>
          <w:color w:val="auto"/>
          <w:sz w:val="21"/>
          <w:szCs w:val="21"/>
        </w:rPr>
      </w:pPr>
      <w:r w:rsidRPr="001A084D">
        <w:rPr>
          <w:color w:val="auto"/>
          <w:sz w:val="21"/>
          <w:szCs w:val="21"/>
        </w:rPr>
        <w:t>The total expenditure or costs incurred or required.</w:t>
      </w:r>
    </w:p>
    <w:p w14:paraId="779E16A3" w14:textId="77777777" w:rsidR="00B3472F" w:rsidRPr="00B3472F" w:rsidRDefault="00B3472F" w:rsidP="00DA452B">
      <w:pPr>
        <w:pStyle w:val="ListParagraph"/>
        <w:numPr>
          <w:ilvl w:val="0"/>
          <w:numId w:val="3"/>
        </w:numPr>
        <w:spacing w:line="276" w:lineRule="auto"/>
        <w:textAlignment w:val="baseline"/>
        <w:rPr>
          <w:rFonts w:ascii="Arial" w:hAnsi="Arial"/>
          <w:color w:val="62BB46" w:themeColor="accent3"/>
          <w:sz w:val="21"/>
          <w:szCs w:val="21"/>
        </w:rPr>
      </w:pPr>
      <w:r w:rsidRPr="00B3472F">
        <w:rPr>
          <w:rFonts w:ascii="Arial" w:hAnsi="Arial"/>
          <w:color w:val="62BB46" w:themeColor="accent3"/>
          <w:sz w:val="21"/>
          <w:szCs w:val="21"/>
          <w:u w:val="single"/>
        </w:rPr>
        <w:t xml:space="preserve">Population </w:t>
      </w:r>
    </w:p>
    <w:p w14:paraId="06D750D2" w14:textId="77777777" w:rsidR="00B3472F" w:rsidRPr="001A084D" w:rsidRDefault="00B3472F" w:rsidP="00DA452B">
      <w:pPr>
        <w:pStyle w:val="ListParagraph"/>
        <w:numPr>
          <w:ilvl w:val="0"/>
          <w:numId w:val="3"/>
        </w:numPr>
        <w:spacing w:line="276" w:lineRule="auto"/>
        <w:textAlignment w:val="baseline"/>
        <w:rPr>
          <w:rFonts w:ascii="Arial" w:hAnsi="Arial"/>
          <w:color w:val="auto"/>
        </w:rPr>
      </w:pPr>
      <w:r w:rsidRPr="001A084D">
        <w:rPr>
          <w:rFonts w:ascii="Arial" w:hAnsi="Arial"/>
          <w:color w:val="auto"/>
          <w:sz w:val="21"/>
          <w:szCs w:val="21"/>
        </w:rPr>
        <w:t>Means the resident population of the municipal district estimated by Council.   </w:t>
      </w:r>
    </w:p>
    <w:p w14:paraId="0D444775"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Classification</w:t>
      </w:r>
    </w:p>
    <w:p w14:paraId="0F760BB4" w14:textId="77777777" w:rsidR="00B3472F" w:rsidRPr="001A084D" w:rsidRDefault="00B3472F" w:rsidP="00B3472F">
      <w:pPr>
        <w:pStyle w:val="BodyText"/>
        <w:spacing w:before="0" w:after="0" w:line="276" w:lineRule="auto"/>
        <w:rPr>
          <w:rFonts w:ascii="Arial" w:hAnsi="Arial" w:cs="Arial"/>
          <w:color w:val="auto"/>
          <w:sz w:val="21"/>
          <w:szCs w:val="21"/>
        </w:rPr>
      </w:pPr>
      <w:r w:rsidRPr="001A084D">
        <w:rPr>
          <w:rFonts w:ascii="Arial" w:hAnsi="Arial" w:cs="Arial"/>
          <w:color w:val="auto"/>
          <w:sz w:val="21"/>
          <w:szCs w:val="21"/>
        </w:rPr>
        <w:t>Output indicator – Population</w:t>
      </w:r>
    </w:p>
    <w:p w14:paraId="3EABB4B5"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Data source</w:t>
      </w:r>
    </w:p>
    <w:p w14:paraId="5C40660F" w14:textId="77777777" w:rsidR="00B3472F" w:rsidRPr="000745B4" w:rsidRDefault="00B3472F" w:rsidP="00B3472F">
      <w:pPr>
        <w:pStyle w:val="BodyText"/>
        <w:spacing w:before="0" w:after="0" w:line="276" w:lineRule="auto"/>
        <w:rPr>
          <w:rFonts w:ascii="Arial" w:hAnsi="Arial" w:cs="Arial"/>
          <w:color w:val="62BB46" w:themeColor="accent3"/>
          <w:sz w:val="21"/>
          <w:szCs w:val="21"/>
          <w:u w:val="single"/>
        </w:rPr>
      </w:pPr>
      <w:r w:rsidRPr="000745B4">
        <w:rPr>
          <w:rFonts w:ascii="Arial" w:hAnsi="Arial" w:cs="Arial"/>
          <w:color w:val="62BB46" w:themeColor="accent3"/>
          <w:sz w:val="21"/>
          <w:szCs w:val="21"/>
          <w:u w:val="single"/>
        </w:rPr>
        <w:t>Numerator</w:t>
      </w:r>
    </w:p>
    <w:p w14:paraId="2D983347" w14:textId="77777777" w:rsidR="00B3472F" w:rsidRPr="001A084D" w:rsidRDefault="00B3472F" w:rsidP="00B3472F">
      <w:pPr>
        <w:pStyle w:val="BodyText"/>
        <w:spacing w:before="0" w:line="276" w:lineRule="auto"/>
        <w:rPr>
          <w:rFonts w:ascii="Arial" w:hAnsi="Arial" w:cs="Arial"/>
          <w:color w:val="auto"/>
          <w:sz w:val="21"/>
          <w:szCs w:val="21"/>
        </w:rPr>
      </w:pPr>
      <w:r w:rsidRPr="001A084D">
        <w:rPr>
          <w:rFonts w:ascii="Arial" w:hAnsi="Arial" w:cs="Arial"/>
          <w:color w:val="auto"/>
          <w:sz w:val="21"/>
          <w:szCs w:val="21"/>
        </w:rPr>
        <w:t xml:space="preserve">Financial statements </w:t>
      </w:r>
    </w:p>
    <w:p w14:paraId="42F3FEDD" w14:textId="77777777" w:rsidR="00B3472F" w:rsidRPr="000745B4" w:rsidRDefault="00B3472F" w:rsidP="00B3472F">
      <w:pPr>
        <w:pStyle w:val="BodyText"/>
        <w:spacing w:before="0" w:after="0" w:line="276" w:lineRule="auto"/>
        <w:rPr>
          <w:rFonts w:ascii="Arial" w:hAnsi="Arial" w:cs="Arial"/>
          <w:color w:val="62BB46" w:themeColor="accent3"/>
          <w:sz w:val="21"/>
          <w:szCs w:val="21"/>
          <w:u w:val="single"/>
        </w:rPr>
      </w:pPr>
      <w:r w:rsidRPr="000745B4">
        <w:rPr>
          <w:rFonts w:ascii="Arial" w:hAnsi="Arial" w:cs="Arial"/>
          <w:color w:val="62BB46" w:themeColor="accent3"/>
          <w:sz w:val="21"/>
          <w:szCs w:val="21"/>
          <w:u w:val="single"/>
        </w:rPr>
        <w:t>Denominator</w:t>
      </w:r>
    </w:p>
    <w:p w14:paraId="2585367C" w14:textId="3D3A8A87" w:rsidR="00B3472F" w:rsidRPr="001A084D" w:rsidRDefault="00B3472F" w:rsidP="00B3472F">
      <w:pPr>
        <w:pStyle w:val="BodyText"/>
        <w:spacing w:before="0" w:after="0" w:line="276" w:lineRule="auto"/>
        <w:rPr>
          <w:rFonts w:ascii="Arial" w:hAnsi="Arial" w:cs="Arial"/>
          <w:color w:val="auto"/>
          <w:sz w:val="21"/>
          <w:szCs w:val="21"/>
        </w:rPr>
      </w:pPr>
      <w:r w:rsidRPr="001A084D">
        <w:rPr>
          <w:rFonts w:ascii="Arial" w:hAnsi="Arial" w:cs="Arial"/>
          <w:color w:val="auto"/>
          <w:sz w:val="21"/>
          <w:szCs w:val="21"/>
        </w:rPr>
        <w:t>Australian Bureau of Statistics – Population Estimates by Local Government Area</w:t>
      </w:r>
    </w:p>
    <w:p w14:paraId="7403950F" w14:textId="77777777" w:rsidR="005444D1" w:rsidRDefault="005444D1" w:rsidP="00B3472F">
      <w:pPr>
        <w:pStyle w:val="BodyText100ThemeColour"/>
        <w:rPr>
          <w:rFonts w:ascii="Arial" w:hAnsi="Arial" w:cs="Arial"/>
          <w:b/>
          <w:sz w:val="24"/>
        </w:rPr>
      </w:pPr>
    </w:p>
    <w:p w14:paraId="185989BF" w14:textId="77777777" w:rsidR="005444D1" w:rsidRDefault="005444D1" w:rsidP="00B3472F">
      <w:pPr>
        <w:pStyle w:val="BodyText100ThemeColour"/>
        <w:rPr>
          <w:rFonts w:ascii="Arial" w:hAnsi="Arial" w:cs="Arial"/>
          <w:b/>
          <w:sz w:val="24"/>
        </w:rPr>
      </w:pPr>
    </w:p>
    <w:p w14:paraId="0E0D0596" w14:textId="77777777" w:rsidR="005444D1" w:rsidRDefault="005444D1" w:rsidP="00B3472F">
      <w:pPr>
        <w:pStyle w:val="BodyText100ThemeColour"/>
        <w:rPr>
          <w:rFonts w:ascii="Arial" w:hAnsi="Arial" w:cs="Arial"/>
          <w:b/>
          <w:sz w:val="24"/>
        </w:rPr>
      </w:pPr>
    </w:p>
    <w:p w14:paraId="0F3DE585" w14:textId="77777777" w:rsidR="005444D1" w:rsidRDefault="005444D1" w:rsidP="00B3472F">
      <w:pPr>
        <w:pStyle w:val="BodyText100ThemeColour"/>
        <w:rPr>
          <w:rFonts w:ascii="Arial" w:hAnsi="Arial" w:cs="Arial"/>
          <w:b/>
          <w:sz w:val="24"/>
        </w:rPr>
      </w:pPr>
    </w:p>
    <w:p w14:paraId="532DE090" w14:textId="77777777" w:rsidR="005444D1" w:rsidRDefault="005444D1" w:rsidP="00B3472F">
      <w:pPr>
        <w:pStyle w:val="BodyText100ThemeColour"/>
        <w:rPr>
          <w:rFonts w:ascii="Arial" w:hAnsi="Arial" w:cs="Arial"/>
          <w:b/>
          <w:sz w:val="24"/>
        </w:rPr>
      </w:pPr>
    </w:p>
    <w:p w14:paraId="0287F07E" w14:textId="549AD6C3" w:rsidR="00B3472F" w:rsidRDefault="00B3472F" w:rsidP="00B3472F">
      <w:pPr>
        <w:pStyle w:val="BodyText100ThemeColour"/>
        <w:rPr>
          <w:rFonts w:ascii="Arial" w:hAnsi="Arial" w:cs="Arial"/>
          <w:sz w:val="21"/>
          <w:szCs w:val="21"/>
        </w:rPr>
      </w:pPr>
      <w:r w:rsidRPr="00667737">
        <w:rPr>
          <w:rFonts w:ascii="Arial" w:hAnsi="Arial" w:cs="Arial"/>
          <w:b/>
          <w:sz w:val="24"/>
        </w:rPr>
        <w:t>Audit</w:t>
      </w:r>
    </w:p>
    <w:p w14:paraId="3421C327" w14:textId="77777777" w:rsidR="00B3472F" w:rsidRPr="000745B4" w:rsidRDefault="00B3472F" w:rsidP="000745B4">
      <w:pPr>
        <w:spacing w:before="0" w:after="0" w:line="276" w:lineRule="auto"/>
        <w:rPr>
          <w:bCs/>
          <w:iCs/>
          <w:color w:val="62BB46" w:themeColor="accent3"/>
          <w:sz w:val="21"/>
          <w:szCs w:val="21"/>
          <w:u w:val="single"/>
        </w:rPr>
      </w:pPr>
      <w:r w:rsidRPr="000745B4">
        <w:rPr>
          <w:bCs/>
          <w:iCs/>
          <w:color w:val="62BB46" w:themeColor="accent3"/>
          <w:sz w:val="21"/>
          <w:szCs w:val="21"/>
          <w:u w:val="single"/>
        </w:rPr>
        <w:t>Evidence</w:t>
      </w:r>
    </w:p>
    <w:p w14:paraId="0E487D8C" w14:textId="77777777" w:rsidR="00B3472F" w:rsidRPr="001A084D" w:rsidRDefault="00B3472F" w:rsidP="000745B4">
      <w:pPr>
        <w:spacing w:before="0" w:after="0" w:line="276" w:lineRule="auto"/>
        <w:rPr>
          <w:bCs/>
          <w:iCs/>
          <w:color w:val="auto"/>
          <w:sz w:val="21"/>
          <w:szCs w:val="21"/>
        </w:rPr>
      </w:pPr>
      <w:r w:rsidRPr="001A084D">
        <w:rPr>
          <w:bCs/>
          <w:iCs/>
          <w:color w:val="auto"/>
          <w:sz w:val="21"/>
          <w:szCs w:val="21"/>
        </w:rPr>
        <w:t>Financial statements</w:t>
      </w:r>
    </w:p>
    <w:p w14:paraId="77C9C877" w14:textId="23B6A9FD" w:rsidR="00B3472F" w:rsidRPr="001A084D" w:rsidRDefault="00B3472F" w:rsidP="005444D1">
      <w:pPr>
        <w:pStyle w:val="BodyText"/>
        <w:spacing w:before="0" w:after="0" w:line="276" w:lineRule="auto"/>
        <w:rPr>
          <w:rFonts w:ascii="Arial" w:hAnsi="Arial" w:cs="Arial"/>
          <w:color w:val="auto"/>
          <w:sz w:val="21"/>
          <w:szCs w:val="21"/>
        </w:rPr>
      </w:pPr>
      <w:r w:rsidRPr="001A084D">
        <w:rPr>
          <w:rFonts w:ascii="Arial" w:hAnsi="Arial"/>
          <w:bCs/>
          <w:iCs/>
          <w:color w:val="auto"/>
          <w:sz w:val="21"/>
          <w:szCs w:val="21"/>
        </w:rPr>
        <w:t>Documented source of municipal population estimate, such as ABS census data plus the basis for any growth assumptions adopted by Council</w:t>
      </w:r>
    </w:p>
    <w:p w14:paraId="131C860D"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Data use / Community outcome</w:t>
      </w:r>
    </w:p>
    <w:p w14:paraId="2A464D32" w14:textId="7CD85046" w:rsidR="00B3472F" w:rsidRPr="001A084D" w:rsidRDefault="00B3472F" w:rsidP="00B3472F">
      <w:pPr>
        <w:pStyle w:val="BodyText"/>
        <w:spacing w:before="0" w:after="0" w:line="276" w:lineRule="auto"/>
        <w:rPr>
          <w:rFonts w:ascii="Arial" w:hAnsi="Arial" w:cs="Arial"/>
          <w:color w:val="auto"/>
          <w:sz w:val="21"/>
          <w:szCs w:val="21"/>
          <w:lang w:eastAsia="en-AU"/>
        </w:rPr>
      </w:pPr>
      <w:r w:rsidRPr="001A084D">
        <w:rPr>
          <w:rFonts w:ascii="Arial" w:hAnsi="Arial" w:cs="Arial"/>
          <w:color w:val="auto"/>
          <w:sz w:val="21"/>
          <w:szCs w:val="21"/>
          <w:lang w:eastAsia="en-AU"/>
        </w:rPr>
        <w:t xml:space="preserve">Assessment of the extent to which population is a key driver of council’s ability to provide services to the community. Lower proportion of expenses relative to population suggests an improved capacity to provide services. </w:t>
      </w:r>
    </w:p>
    <w:p w14:paraId="660C41DE"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Suitability for target setting</w:t>
      </w:r>
    </w:p>
    <w:p w14:paraId="7F47BF28" w14:textId="77777777" w:rsidR="00B3472F" w:rsidRPr="007A36A2" w:rsidRDefault="00B3472F" w:rsidP="00B3472F">
      <w:pPr>
        <w:pStyle w:val="BodyText"/>
        <w:spacing w:before="0" w:after="0" w:line="276" w:lineRule="auto"/>
        <w:rPr>
          <w:rFonts w:ascii="Arial" w:hAnsi="Arial" w:cs="Arial"/>
          <w:b/>
          <w:bCs/>
          <w:color w:val="auto"/>
          <w:sz w:val="21"/>
          <w:szCs w:val="21"/>
        </w:rPr>
      </w:pPr>
      <w:r w:rsidRPr="007A36A2">
        <w:rPr>
          <w:rFonts w:ascii="Arial" w:hAnsi="Arial" w:cs="Arial"/>
          <w:b/>
          <w:bCs/>
          <w:color w:val="auto"/>
          <w:sz w:val="21"/>
          <w:szCs w:val="21"/>
        </w:rPr>
        <w:t>Good</w:t>
      </w:r>
    </w:p>
    <w:p w14:paraId="7E7D55BE" w14:textId="77777777" w:rsidR="00B3472F" w:rsidRPr="001A084D" w:rsidRDefault="00B3472F" w:rsidP="00B3472F">
      <w:pPr>
        <w:pStyle w:val="BodyText"/>
        <w:spacing w:before="0" w:after="0" w:line="276" w:lineRule="auto"/>
        <w:rPr>
          <w:rFonts w:ascii="Arial" w:hAnsi="Arial" w:cs="Arial"/>
          <w:color w:val="auto"/>
        </w:rPr>
      </w:pPr>
      <w:r w:rsidRPr="001A084D">
        <w:rPr>
          <w:rFonts w:ascii="Arial" w:hAnsi="Arial" w:cs="Arial"/>
          <w:color w:val="auto"/>
          <w:sz w:val="21"/>
          <w:szCs w:val="21"/>
        </w:rPr>
        <w:t xml:space="preserve">Data is stable, and council has some influence over the outcome. </w:t>
      </w:r>
      <w:r w:rsidRPr="001A084D">
        <w:rPr>
          <w:rFonts w:ascii="Arial" w:hAnsi="Arial" w:cs="Arial"/>
          <w:color w:val="auto"/>
        </w:rPr>
        <w:t xml:space="preserve"> </w:t>
      </w:r>
    </w:p>
    <w:p w14:paraId="294F4FBD"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Related to</w:t>
      </w:r>
    </w:p>
    <w:p w14:paraId="62B2C6EC" w14:textId="77777777" w:rsidR="00B3472F" w:rsidRPr="001A084D" w:rsidRDefault="00B3472F" w:rsidP="00B3472F">
      <w:pPr>
        <w:pStyle w:val="BodyText"/>
        <w:spacing w:before="0" w:after="0" w:line="276" w:lineRule="auto"/>
        <w:rPr>
          <w:rFonts w:ascii="Arial" w:hAnsi="Arial" w:cs="Arial"/>
          <w:color w:val="auto"/>
          <w:sz w:val="21"/>
          <w:szCs w:val="21"/>
        </w:rPr>
      </w:pPr>
      <w:r w:rsidRPr="001A084D">
        <w:rPr>
          <w:rFonts w:ascii="Arial" w:hAnsi="Arial" w:cs="Arial"/>
          <w:color w:val="auto"/>
          <w:sz w:val="21"/>
          <w:szCs w:val="21"/>
        </w:rPr>
        <w:t>C2 – Infrastructure per head of municipal population</w:t>
      </w:r>
    </w:p>
    <w:p w14:paraId="7F862D96" w14:textId="77777777" w:rsidR="00B3472F" w:rsidRPr="001A084D" w:rsidRDefault="00B3472F" w:rsidP="00B3472F">
      <w:pPr>
        <w:pStyle w:val="BodyText"/>
        <w:spacing w:before="0" w:after="0" w:line="276" w:lineRule="auto"/>
        <w:rPr>
          <w:rFonts w:ascii="Arial" w:hAnsi="Arial" w:cs="Arial"/>
          <w:color w:val="auto"/>
          <w:sz w:val="21"/>
          <w:szCs w:val="21"/>
        </w:rPr>
      </w:pPr>
      <w:r w:rsidRPr="001A084D">
        <w:rPr>
          <w:rFonts w:ascii="Arial" w:hAnsi="Arial" w:cs="Arial"/>
          <w:color w:val="auto"/>
          <w:sz w:val="21"/>
          <w:szCs w:val="21"/>
        </w:rPr>
        <w:t>C4 – Own source revenue per head of municipal population</w:t>
      </w:r>
    </w:p>
    <w:p w14:paraId="598FDC3C" w14:textId="77777777" w:rsidR="00B3472F" w:rsidRPr="001A084D" w:rsidRDefault="00B3472F" w:rsidP="00B3472F">
      <w:pPr>
        <w:pStyle w:val="BodyText"/>
        <w:spacing w:before="0" w:after="0" w:line="276" w:lineRule="auto"/>
        <w:rPr>
          <w:rFonts w:ascii="Arial" w:hAnsi="Arial" w:cs="Arial"/>
          <w:color w:val="auto"/>
          <w:sz w:val="21"/>
          <w:szCs w:val="21"/>
        </w:rPr>
      </w:pPr>
      <w:r w:rsidRPr="001A084D">
        <w:rPr>
          <w:rFonts w:ascii="Arial" w:hAnsi="Arial" w:cs="Arial"/>
          <w:color w:val="auto"/>
          <w:sz w:val="21"/>
          <w:szCs w:val="21"/>
        </w:rPr>
        <w:t>C5 – Recurrent grants per head of municipal population</w:t>
      </w:r>
    </w:p>
    <w:p w14:paraId="7F00D6AA" w14:textId="77777777" w:rsidR="00B3472F" w:rsidRPr="00F2156E" w:rsidRDefault="00B3472F" w:rsidP="00B3472F">
      <w:pPr>
        <w:pStyle w:val="BodyText100ThemeColour"/>
        <w:rPr>
          <w:rFonts w:ascii="Arial" w:hAnsi="Arial" w:cs="Arial"/>
          <w:b/>
          <w:sz w:val="24"/>
        </w:rPr>
      </w:pPr>
      <w:r w:rsidRPr="00F2156E">
        <w:rPr>
          <w:rFonts w:ascii="Arial" w:hAnsi="Arial" w:cs="Arial"/>
          <w:b/>
          <w:sz w:val="24"/>
        </w:rPr>
        <w:t>Further information</w:t>
      </w:r>
    </w:p>
    <w:p w14:paraId="5E383509" w14:textId="5B3F7CE2" w:rsidR="00B3472F" w:rsidRPr="001A084D" w:rsidRDefault="00B3472F" w:rsidP="00B3472F">
      <w:pPr>
        <w:pStyle w:val="BodyText"/>
        <w:spacing w:before="0" w:after="0" w:line="276" w:lineRule="auto"/>
        <w:rPr>
          <w:rFonts w:ascii="Arial" w:hAnsi="Arial" w:cs="Arial"/>
          <w:color w:val="auto"/>
          <w:sz w:val="21"/>
          <w:szCs w:val="21"/>
        </w:rPr>
      </w:pPr>
      <w:r w:rsidRPr="001A084D">
        <w:rPr>
          <w:rFonts w:ascii="Arial" w:hAnsi="Arial" w:cs="Arial"/>
          <w:color w:val="auto"/>
          <w:sz w:val="21"/>
          <w:szCs w:val="21"/>
        </w:rPr>
        <w:t xml:space="preserve">Local Government (Planning and Reporting) Regulations </w:t>
      </w:r>
      <w:r w:rsidRPr="00CC07B6">
        <w:rPr>
          <w:rFonts w:ascii="Arial" w:hAnsi="Arial" w:cs="Arial"/>
          <w:color w:val="auto"/>
          <w:sz w:val="21"/>
          <w:szCs w:val="21"/>
        </w:rPr>
        <w:t>20</w:t>
      </w:r>
      <w:r w:rsidR="00CA3A36" w:rsidRPr="00CC07B6">
        <w:rPr>
          <w:rFonts w:ascii="Arial" w:hAnsi="Arial" w:cs="Arial"/>
          <w:color w:val="auto"/>
          <w:sz w:val="21"/>
          <w:szCs w:val="21"/>
        </w:rPr>
        <w:t>20</w:t>
      </w:r>
      <w:r w:rsidRPr="001A084D">
        <w:rPr>
          <w:rFonts w:ascii="Arial" w:hAnsi="Arial" w:cs="Arial"/>
          <w:color w:val="auto"/>
          <w:sz w:val="21"/>
          <w:szCs w:val="21"/>
        </w:rPr>
        <w:t xml:space="preserve"> – Schedule 3 Part </w:t>
      </w:r>
      <w:r w:rsidRPr="00CC07B6">
        <w:rPr>
          <w:rFonts w:ascii="Arial" w:hAnsi="Arial" w:cs="Arial"/>
          <w:color w:val="auto"/>
          <w:sz w:val="21"/>
          <w:szCs w:val="21"/>
        </w:rPr>
        <w:t>4</w:t>
      </w:r>
      <w:r w:rsidR="00FA6AE0" w:rsidRPr="00CC07B6">
        <w:rPr>
          <w:rFonts w:ascii="Arial" w:hAnsi="Arial" w:cs="Arial"/>
          <w:color w:val="auto"/>
          <w:sz w:val="21"/>
          <w:szCs w:val="21"/>
        </w:rPr>
        <w:t>c</w:t>
      </w:r>
      <w:r w:rsidRPr="001A084D">
        <w:rPr>
          <w:rFonts w:ascii="Arial" w:hAnsi="Arial" w:cs="Arial"/>
          <w:color w:val="auto"/>
          <w:sz w:val="21"/>
          <w:szCs w:val="21"/>
        </w:rPr>
        <w:t xml:space="preserve"> (Page </w:t>
      </w:r>
      <w:r w:rsidR="00FA6AE0" w:rsidRPr="00CC07B6">
        <w:rPr>
          <w:rFonts w:ascii="Arial" w:hAnsi="Arial" w:cs="Arial"/>
          <w:color w:val="auto"/>
          <w:sz w:val="21"/>
          <w:szCs w:val="21"/>
        </w:rPr>
        <w:t>55</w:t>
      </w:r>
      <w:r w:rsidRPr="001A084D">
        <w:rPr>
          <w:rFonts w:ascii="Arial" w:hAnsi="Arial" w:cs="Arial"/>
          <w:color w:val="auto"/>
          <w:sz w:val="21"/>
          <w:szCs w:val="21"/>
        </w:rPr>
        <w:t>)</w:t>
      </w:r>
    </w:p>
    <w:p w14:paraId="2D578F16" w14:textId="77777777" w:rsidR="00B3472F" w:rsidRPr="00F2156E" w:rsidRDefault="00B3472F" w:rsidP="00B3472F">
      <w:pPr>
        <w:pStyle w:val="BodyText100ThemeColour"/>
        <w:rPr>
          <w:rFonts w:ascii="Arial" w:hAnsi="Arial" w:cs="Arial"/>
          <w:b/>
          <w:sz w:val="24"/>
        </w:rPr>
      </w:pPr>
      <w:r w:rsidRPr="00A02BCE">
        <w:rPr>
          <w:rFonts w:ascii="Arial" w:hAnsi="Arial" w:cs="Arial"/>
          <w:b/>
          <w:sz w:val="24"/>
        </w:rPr>
        <w:t>Notes or Case Studies</w:t>
      </w:r>
    </w:p>
    <w:p w14:paraId="1318F94A" w14:textId="046EE9FD" w:rsidR="005444D1" w:rsidRPr="001A084D" w:rsidRDefault="00B3472F" w:rsidP="00B3472F">
      <w:pPr>
        <w:pStyle w:val="BodyText"/>
        <w:spacing w:before="0" w:after="0" w:line="276" w:lineRule="auto"/>
        <w:rPr>
          <w:rFonts w:ascii="Arial" w:hAnsi="Arial" w:cs="Arial"/>
          <w:color w:val="auto"/>
          <w:sz w:val="21"/>
          <w:szCs w:val="21"/>
        </w:rPr>
      </w:pPr>
      <w:r w:rsidRPr="001A084D">
        <w:rPr>
          <w:rFonts w:ascii="Arial" w:hAnsi="Arial" w:cs="Arial"/>
          <w:color w:val="auto"/>
          <w:sz w:val="21"/>
          <w:szCs w:val="21"/>
        </w:rPr>
        <w:t>None</w:t>
      </w:r>
    </w:p>
    <w:p w14:paraId="2E133174" w14:textId="77777777" w:rsidR="005444D1" w:rsidRDefault="005444D1">
      <w:pPr>
        <w:spacing w:before="0" w:line="276" w:lineRule="auto"/>
        <w:rPr>
          <w:rFonts w:cs="Arial"/>
          <w:color w:val="auto"/>
          <w:sz w:val="21"/>
          <w:szCs w:val="21"/>
        </w:rPr>
      </w:pPr>
      <w:r>
        <w:rPr>
          <w:rFonts w:cs="Arial"/>
          <w:color w:val="auto"/>
          <w:sz w:val="21"/>
          <w:szCs w:val="21"/>
        </w:rPr>
        <w:br w:type="page"/>
      </w:r>
    </w:p>
    <w:p w14:paraId="3389AA30" w14:textId="77777777" w:rsidR="008515A7" w:rsidRPr="00027146" w:rsidRDefault="008515A7" w:rsidP="008515A7">
      <w:pPr>
        <w:pStyle w:val="Heading1"/>
        <w:pageBreakBefore w:val="0"/>
        <w:spacing w:before="0" w:after="360" w:line="440" w:lineRule="exact"/>
        <w:rPr>
          <w:rFonts w:cstheme="minorHAnsi"/>
          <w:b w:val="0"/>
          <w:sz w:val="32"/>
        </w:rPr>
      </w:pPr>
      <w:bookmarkStart w:id="216" w:name="_Toc32323351"/>
      <w:bookmarkStart w:id="217" w:name="_Toc96088586"/>
      <w:r w:rsidRPr="00027146">
        <w:rPr>
          <w:rFonts w:cstheme="minorHAnsi"/>
          <w:b w:val="0"/>
          <w:sz w:val="32"/>
        </w:rPr>
        <w:t>C2 – Infrastructure per head of population</w:t>
      </w:r>
      <w:r>
        <w:rPr>
          <w:rFonts w:cstheme="minorHAnsi"/>
          <w:b w:val="0"/>
          <w:sz w:val="32"/>
        </w:rPr>
        <w:t xml:space="preserve"> (Audited)</w:t>
      </w:r>
      <w:bookmarkEnd w:id="216"/>
      <w:bookmarkEnd w:id="217"/>
    </w:p>
    <w:p w14:paraId="4352B3A7"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Definition</w:t>
      </w:r>
    </w:p>
    <w:p w14:paraId="56C2DAB1" w14:textId="77777777" w:rsidR="008515A7" w:rsidRPr="003327FE" w:rsidRDefault="008515A7" w:rsidP="008515A7">
      <w:pPr>
        <w:pStyle w:val="BodyText"/>
        <w:rPr>
          <w:color w:val="auto"/>
          <w:sz w:val="24"/>
        </w:rPr>
      </w:pPr>
      <w:r w:rsidRPr="003327FE">
        <w:rPr>
          <w:rStyle w:val="normaltextrun1"/>
          <w:rFonts w:ascii="Arial" w:hAnsi="Arial" w:cs="Arial"/>
          <w:color w:val="auto"/>
          <w:sz w:val="24"/>
          <w:szCs w:val="22"/>
        </w:rPr>
        <w:t xml:space="preserve">The value of infrastructure per head of population.  </w:t>
      </w:r>
      <w:r w:rsidRPr="003327FE">
        <w:rPr>
          <w:rStyle w:val="eop"/>
          <w:rFonts w:ascii="Arial" w:hAnsi="Arial" w:cs="Arial"/>
          <w:color w:val="auto"/>
          <w:sz w:val="24"/>
          <w:szCs w:val="22"/>
        </w:rPr>
        <w:t> </w:t>
      </w:r>
    </w:p>
    <w:p w14:paraId="0C4CAE04"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Calculation</w:t>
      </w:r>
    </w:p>
    <w:p w14:paraId="74BC90A3" w14:textId="77777777" w:rsidR="008515A7" w:rsidRPr="008515A7" w:rsidRDefault="008515A7" w:rsidP="008515A7">
      <w:pPr>
        <w:pStyle w:val="paragraph"/>
        <w:spacing w:line="276" w:lineRule="auto"/>
        <w:textAlignment w:val="baseline"/>
        <w:rPr>
          <w:rFonts w:ascii="Arial" w:hAnsi="Arial" w:cs="Arial"/>
          <w:color w:val="62BB46" w:themeColor="accent3"/>
          <w:sz w:val="21"/>
          <w:szCs w:val="21"/>
        </w:rPr>
      </w:pPr>
      <w:r w:rsidRPr="008515A7">
        <w:rPr>
          <w:rStyle w:val="normaltextrun1"/>
          <w:rFonts w:ascii="Arial" w:hAnsi="Arial" w:cs="Arial"/>
          <w:color w:val="62BB46" w:themeColor="accent3"/>
          <w:sz w:val="21"/>
          <w:szCs w:val="21"/>
          <w:u w:val="single"/>
        </w:rPr>
        <w:t>Numerator</w:t>
      </w:r>
      <w:r w:rsidRPr="008515A7">
        <w:rPr>
          <w:rStyle w:val="eop"/>
          <w:rFonts w:ascii="Arial" w:hAnsi="Arial" w:cs="Arial"/>
          <w:color w:val="62BB46" w:themeColor="accent3"/>
          <w:sz w:val="21"/>
          <w:szCs w:val="21"/>
        </w:rPr>
        <w:t> </w:t>
      </w:r>
    </w:p>
    <w:p w14:paraId="0105BE78" w14:textId="77777777" w:rsidR="008515A7" w:rsidRPr="003327FE" w:rsidRDefault="008515A7" w:rsidP="008515A7">
      <w:pPr>
        <w:pStyle w:val="paragraph"/>
        <w:spacing w:after="240" w:line="276" w:lineRule="auto"/>
        <w:textAlignment w:val="baseline"/>
        <w:rPr>
          <w:rFonts w:ascii="Arial" w:hAnsi="Arial" w:cs="Arial"/>
          <w:sz w:val="21"/>
          <w:szCs w:val="21"/>
        </w:rPr>
      </w:pPr>
      <w:r w:rsidRPr="003327FE">
        <w:rPr>
          <w:rStyle w:val="normaltextrun1"/>
          <w:rFonts w:ascii="Arial" w:hAnsi="Arial" w:cs="Arial"/>
          <w:sz w:val="21"/>
          <w:szCs w:val="21"/>
        </w:rPr>
        <w:t>Value of infrastructure</w:t>
      </w:r>
    </w:p>
    <w:p w14:paraId="5468C1CE" w14:textId="77777777" w:rsidR="008515A7" w:rsidRPr="008515A7" w:rsidRDefault="008515A7" w:rsidP="008515A7">
      <w:pPr>
        <w:pStyle w:val="paragraph"/>
        <w:spacing w:line="276" w:lineRule="auto"/>
        <w:textAlignment w:val="baseline"/>
        <w:rPr>
          <w:rFonts w:ascii="Arial" w:hAnsi="Arial" w:cs="Arial"/>
          <w:color w:val="62BB46" w:themeColor="accent3"/>
          <w:sz w:val="21"/>
          <w:szCs w:val="21"/>
        </w:rPr>
      </w:pPr>
      <w:r w:rsidRPr="008515A7">
        <w:rPr>
          <w:rStyle w:val="normaltextrun1"/>
          <w:rFonts w:ascii="Arial" w:hAnsi="Arial" w:cs="Arial"/>
          <w:color w:val="62BB46" w:themeColor="accent3"/>
          <w:sz w:val="21"/>
          <w:szCs w:val="21"/>
          <w:u w:val="single"/>
        </w:rPr>
        <w:t>Denominator</w:t>
      </w:r>
      <w:r w:rsidRPr="008515A7">
        <w:rPr>
          <w:rStyle w:val="eop"/>
          <w:rFonts w:ascii="Arial" w:hAnsi="Arial" w:cs="Arial"/>
          <w:color w:val="62BB46" w:themeColor="accent3"/>
          <w:sz w:val="21"/>
          <w:szCs w:val="21"/>
        </w:rPr>
        <w:t> </w:t>
      </w:r>
    </w:p>
    <w:p w14:paraId="51DFEF3A" w14:textId="77777777" w:rsidR="008515A7" w:rsidRPr="003327FE" w:rsidRDefault="008515A7" w:rsidP="008515A7">
      <w:pPr>
        <w:pStyle w:val="BodyText"/>
        <w:spacing w:before="0" w:line="276" w:lineRule="auto"/>
        <w:rPr>
          <w:rFonts w:ascii="Arial" w:hAnsi="Arial" w:cs="Arial"/>
          <w:color w:val="auto"/>
          <w:sz w:val="21"/>
          <w:szCs w:val="21"/>
        </w:rPr>
      </w:pPr>
      <w:r w:rsidRPr="003327FE">
        <w:rPr>
          <w:rStyle w:val="normaltextrun1"/>
          <w:rFonts w:ascii="Arial" w:hAnsi="Arial" w:cs="Arial"/>
          <w:color w:val="auto"/>
          <w:sz w:val="21"/>
          <w:szCs w:val="21"/>
        </w:rPr>
        <w:t>Population</w:t>
      </w:r>
    </w:p>
    <w:p w14:paraId="16E95EE3"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 xml:space="preserve">Key terms </w:t>
      </w:r>
    </w:p>
    <w:p w14:paraId="11E9E3A3" w14:textId="77777777" w:rsidR="008515A7" w:rsidRPr="008515A7" w:rsidRDefault="008515A7" w:rsidP="008515A7">
      <w:pPr>
        <w:tabs>
          <w:tab w:val="center" w:pos="4153"/>
          <w:tab w:val="right" w:pos="8306"/>
        </w:tabs>
        <w:spacing w:before="0" w:after="0" w:line="276" w:lineRule="auto"/>
        <w:rPr>
          <w:color w:val="62BB46" w:themeColor="accent3"/>
          <w:sz w:val="21"/>
          <w:szCs w:val="21"/>
          <w:u w:val="single"/>
        </w:rPr>
      </w:pPr>
      <w:r w:rsidRPr="008515A7">
        <w:rPr>
          <w:color w:val="62BB46" w:themeColor="accent3"/>
          <w:sz w:val="21"/>
          <w:szCs w:val="21"/>
          <w:u w:val="single"/>
        </w:rPr>
        <w:t>Infrastructure</w:t>
      </w:r>
    </w:p>
    <w:p w14:paraId="18052BCA" w14:textId="252D3F28" w:rsidR="008515A7" w:rsidRPr="0071263E" w:rsidRDefault="008515A7" w:rsidP="008515A7">
      <w:pPr>
        <w:tabs>
          <w:tab w:val="center" w:pos="4153"/>
          <w:tab w:val="right" w:pos="8306"/>
        </w:tabs>
        <w:spacing w:before="0" w:line="276" w:lineRule="auto"/>
        <w:rPr>
          <w:color w:val="auto"/>
          <w:sz w:val="21"/>
          <w:szCs w:val="21"/>
        </w:rPr>
      </w:pPr>
      <w:r w:rsidRPr="0071263E">
        <w:rPr>
          <w:color w:val="auto"/>
          <w:sz w:val="21"/>
          <w:szCs w:val="21"/>
        </w:rPr>
        <w:t>Is non-current property, plant and equipment excluding land.</w:t>
      </w:r>
    </w:p>
    <w:p w14:paraId="196DA8B8" w14:textId="77777777" w:rsidR="008515A7" w:rsidRPr="008515A7" w:rsidRDefault="008515A7" w:rsidP="008515A7">
      <w:pPr>
        <w:spacing w:before="0" w:after="0" w:line="276" w:lineRule="auto"/>
        <w:textAlignment w:val="baseline"/>
        <w:rPr>
          <w:color w:val="62BB46" w:themeColor="accent3"/>
          <w:sz w:val="21"/>
          <w:szCs w:val="21"/>
        </w:rPr>
      </w:pPr>
      <w:r w:rsidRPr="008515A7">
        <w:rPr>
          <w:color w:val="62BB46" w:themeColor="accent3"/>
          <w:sz w:val="21"/>
          <w:szCs w:val="21"/>
          <w:u w:val="single"/>
        </w:rPr>
        <w:t xml:space="preserve">Population </w:t>
      </w:r>
    </w:p>
    <w:p w14:paraId="1EEE677F" w14:textId="77777777" w:rsidR="008515A7" w:rsidRPr="0071263E" w:rsidRDefault="008515A7" w:rsidP="008515A7">
      <w:pPr>
        <w:spacing w:before="0" w:after="0" w:line="276" w:lineRule="auto"/>
        <w:textAlignment w:val="baseline"/>
        <w:rPr>
          <w:color w:val="auto"/>
        </w:rPr>
      </w:pPr>
      <w:r w:rsidRPr="0071263E">
        <w:rPr>
          <w:color w:val="auto"/>
          <w:sz w:val="21"/>
          <w:szCs w:val="21"/>
        </w:rPr>
        <w:t>Means the resident population of the municipal district estimated by Council.   </w:t>
      </w:r>
    </w:p>
    <w:p w14:paraId="3B054602"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Classification</w:t>
      </w:r>
    </w:p>
    <w:p w14:paraId="545B9085" w14:textId="77777777" w:rsidR="008515A7" w:rsidRPr="0071263E" w:rsidRDefault="008515A7" w:rsidP="008515A7">
      <w:pPr>
        <w:pStyle w:val="BodyText"/>
        <w:spacing w:before="0" w:after="0" w:line="276" w:lineRule="auto"/>
        <w:rPr>
          <w:rFonts w:ascii="Arial" w:hAnsi="Arial" w:cs="Arial"/>
          <w:color w:val="auto"/>
        </w:rPr>
      </w:pPr>
      <w:r w:rsidRPr="0071263E">
        <w:rPr>
          <w:rFonts w:ascii="Arial" w:hAnsi="Arial" w:cs="Arial"/>
          <w:color w:val="auto"/>
          <w:sz w:val="21"/>
          <w:szCs w:val="21"/>
        </w:rPr>
        <w:t>Output indicator – Population</w:t>
      </w:r>
      <w:r w:rsidRPr="0071263E">
        <w:rPr>
          <w:rFonts w:ascii="Arial" w:hAnsi="Arial" w:cs="Arial"/>
          <w:color w:val="auto"/>
        </w:rPr>
        <w:t xml:space="preserve"> </w:t>
      </w:r>
    </w:p>
    <w:p w14:paraId="57C41755"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Data source</w:t>
      </w:r>
    </w:p>
    <w:p w14:paraId="18BFE9A1" w14:textId="77777777" w:rsidR="008515A7" w:rsidRPr="008515A7" w:rsidRDefault="008515A7" w:rsidP="008515A7">
      <w:pPr>
        <w:pStyle w:val="BodyText"/>
        <w:spacing w:before="0" w:after="0" w:line="276" w:lineRule="auto"/>
        <w:rPr>
          <w:rFonts w:ascii="Arial" w:hAnsi="Arial" w:cs="Arial"/>
          <w:color w:val="62BB46" w:themeColor="accent3"/>
          <w:sz w:val="21"/>
          <w:szCs w:val="21"/>
          <w:u w:val="single"/>
        </w:rPr>
      </w:pPr>
      <w:r w:rsidRPr="008515A7">
        <w:rPr>
          <w:rFonts w:ascii="Arial" w:hAnsi="Arial" w:cs="Arial"/>
          <w:color w:val="62BB46" w:themeColor="accent3"/>
          <w:sz w:val="21"/>
          <w:szCs w:val="21"/>
          <w:u w:val="single"/>
        </w:rPr>
        <w:t>Numerator</w:t>
      </w:r>
    </w:p>
    <w:p w14:paraId="15727F7C" w14:textId="77777777" w:rsidR="008515A7" w:rsidRPr="0071263E" w:rsidRDefault="008515A7" w:rsidP="008515A7">
      <w:pPr>
        <w:pStyle w:val="BodyText"/>
        <w:spacing w:before="0" w:line="276" w:lineRule="auto"/>
        <w:rPr>
          <w:rFonts w:ascii="Arial" w:hAnsi="Arial" w:cs="Arial"/>
          <w:color w:val="auto"/>
          <w:sz w:val="21"/>
          <w:szCs w:val="21"/>
        </w:rPr>
      </w:pPr>
      <w:r w:rsidRPr="0071263E">
        <w:rPr>
          <w:rFonts w:ascii="Arial" w:hAnsi="Arial" w:cs="Arial"/>
          <w:color w:val="auto"/>
          <w:sz w:val="21"/>
          <w:szCs w:val="21"/>
        </w:rPr>
        <w:t xml:space="preserve">Financial statements </w:t>
      </w:r>
    </w:p>
    <w:p w14:paraId="64918226" w14:textId="77777777" w:rsidR="008515A7" w:rsidRPr="008515A7" w:rsidRDefault="008515A7" w:rsidP="008515A7">
      <w:pPr>
        <w:pStyle w:val="BodyText"/>
        <w:spacing w:before="0" w:after="0" w:line="276" w:lineRule="auto"/>
        <w:rPr>
          <w:rFonts w:ascii="Arial" w:hAnsi="Arial" w:cs="Arial"/>
          <w:color w:val="62BB46" w:themeColor="accent3"/>
          <w:sz w:val="21"/>
          <w:szCs w:val="21"/>
          <w:u w:val="single"/>
        </w:rPr>
      </w:pPr>
      <w:r w:rsidRPr="008515A7">
        <w:rPr>
          <w:rFonts w:ascii="Arial" w:hAnsi="Arial" w:cs="Arial"/>
          <w:color w:val="62BB46" w:themeColor="accent3"/>
          <w:sz w:val="21"/>
          <w:szCs w:val="21"/>
          <w:u w:val="single"/>
        </w:rPr>
        <w:t>Denominator</w:t>
      </w:r>
    </w:p>
    <w:p w14:paraId="3D3ADE4C" w14:textId="09E134CA" w:rsidR="008515A7" w:rsidRPr="0071263E" w:rsidRDefault="008515A7" w:rsidP="008515A7">
      <w:pPr>
        <w:pStyle w:val="BodyText"/>
        <w:spacing w:before="0" w:after="0" w:line="276" w:lineRule="auto"/>
        <w:rPr>
          <w:rFonts w:ascii="Arial" w:hAnsi="Arial" w:cs="Arial"/>
          <w:color w:val="auto"/>
          <w:sz w:val="21"/>
          <w:szCs w:val="21"/>
        </w:rPr>
      </w:pPr>
      <w:r w:rsidRPr="0071263E">
        <w:rPr>
          <w:rFonts w:ascii="Arial" w:hAnsi="Arial" w:cs="Arial"/>
          <w:color w:val="auto"/>
          <w:sz w:val="21"/>
          <w:szCs w:val="21"/>
        </w:rPr>
        <w:t>Australian Bureau of Statistics – Population Estimates by Local Government Area</w:t>
      </w:r>
    </w:p>
    <w:p w14:paraId="166ED211" w14:textId="77777777" w:rsidR="008515A7" w:rsidRPr="00723DDC" w:rsidRDefault="008515A7" w:rsidP="008515A7">
      <w:pPr>
        <w:pStyle w:val="BodyText100ThemeColour"/>
        <w:rPr>
          <w:rFonts w:ascii="Arial" w:hAnsi="Arial" w:cs="Arial"/>
          <w:b/>
          <w:bCs/>
          <w:sz w:val="24"/>
          <w:szCs w:val="24"/>
        </w:rPr>
      </w:pPr>
      <w:r w:rsidRPr="00723DDC">
        <w:rPr>
          <w:rFonts w:ascii="Arial" w:hAnsi="Arial" w:cs="Arial"/>
          <w:b/>
          <w:bCs/>
          <w:sz w:val="24"/>
          <w:szCs w:val="24"/>
        </w:rPr>
        <w:t>Audit</w:t>
      </w:r>
    </w:p>
    <w:p w14:paraId="347DA274" w14:textId="77777777" w:rsidR="008515A7" w:rsidRPr="008515A7" w:rsidRDefault="008515A7" w:rsidP="008515A7">
      <w:pPr>
        <w:spacing w:before="0" w:after="0" w:line="276" w:lineRule="auto"/>
        <w:rPr>
          <w:bCs/>
          <w:iCs/>
          <w:color w:val="62BB46" w:themeColor="accent3"/>
          <w:sz w:val="21"/>
          <w:szCs w:val="21"/>
          <w:u w:val="single"/>
        </w:rPr>
      </w:pPr>
      <w:r w:rsidRPr="008515A7">
        <w:rPr>
          <w:bCs/>
          <w:iCs/>
          <w:color w:val="62BB46" w:themeColor="accent3"/>
          <w:sz w:val="21"/>
          <w:szCs w:val="21"/>
          <w:u w:val="single"/>
        </w:rPr>
        <w:t>Evidence</w:t>
      </w:r>
    </w:p>
    <w:p w14:paraId="52CE1288" w14:textId="77777777" w:rsidR="008515A7" w:rsidRPr="0071263E" w:rsidRDefault="008515A7" w:rsidP="008515A7">
      <w:pPr>
        <w:spacing w:before="0" w:line="276" w:lineRule="auto"/>
        <w:rPr>
          <w:bCs/>
          <w:iCs/>
          <w:color w:val="auto"/>
          <w:sz w:val="21"/>
          <w:szCs w:val="21"/>
        </w:rPr>
      </w:pPr>
      <w:r w:rsidRPr="0071263E">
        <w:rPr>
          <w:bCs/>
          <w:iCs/>
          <w:color w:val="auto"/>
          <w:sz w:val="21"/>
          <w:szCs w:val="21"/>
        </w:rPr>
        <w:t>Written down value of infrastructure assets per the financial statements. Infrastructure assets are defined as all property, plant, equipment and infrastructure assets, excluding land</w:t>
      </w:r>
    </w:p>
    <w:p w14:paraId="46A9D5CE" w14:textId="77777777" w:rsidR="008515A7" w:rsidRPr="0071263E" w:rsidRDefault="008515A7" w:rsidP="008515A7">
      <w:pPr>
        <w:pStyle w:val="BodyText"/>
        <w:spacing w:before="0" w:after="0" w:line="276" w:lineRule="auto"/>
        <w:rPr>
          <w:rFonts w:ascii="Arial" w:hAnsi="Arial" w:cs="Arial"/>
          <w:color w:val="auto"/>
          <w:sz w:val="21"/>
          <w:szCs w:val="21"/>
        </w:rPr>
      </w:pPr>
      <w:r w:rsidRPr="0071263E">
        <w:rPr>
          <w:rFonts w:ascii="Arial" w:hAnsi="Arial"/>
          <w:bCs/>
          <w:iCs/>
          <w:color w:val="auto"/>
          <w:sz w:val="21"/>
          <w:szCs w:val="21"/>
        </w:rPr>
        <w:t>Documented source of municipal population estimate, such as ABS census data plus the basis for any growth assumptions adopted by Council</w:t>
      </w:r>
    </w:p>
    <w:p w14:paraId="7C7C16F9"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Data use / Community outcome</w:t>
      </w:r>
    </w:p>
    <w:p w14:paraId="3F8A582D" w14:textId="77777777" w:rsidR="008515A7" w:rsidRPr="00B9131F" w:rsidRDefault="008515A7" w:rsidP="008158E8">
      <w:pPr>
        <w:spacing w:after="0" w:line="276" w:lineRule="auto"/>
        <w:rPr>
          <w:rFonts w:eastAsia="Arial Nova"/>
          <w:sz w:val="21"/>
          <w:szCs w:val="21"/>
        </w:rPr>
      </w:pPr>
      <w:r w:rsidRPr="0071263E">
        <w:rPr>
          <w:rFonts w:eastAsia="Arial Nova"/>
          <w:color w:val="auto"/>
          <w:sz w:val="21"/>
          <w:szCs w:val="21"/>
        </w:rPr>
        <w:t>Assessment of the extent to which population is a key driver of council’s ability to provide services to the community. Higher proportion of infrastructure value relative to population level suggests greater council commitment to improving infrastructure.</w:t>
      </w:r>
    </w:p>
    <w:p w14:paraId="39658ACB"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Suitability for target setting</w:t>
      </w:r>
    </w:p>
    <w:p w14:paraId="078A5C6D" w14:textId="77777777" w:rsidR="008515A7" w:rsidRPr="0071263E" w:rsidRDefault="008515A7" w:rsidP="008515A7">
      <w:pPr>
        <w:pStyle w:val="BodyText"/>
        <w:spacing w:before="0" w:after="0" w:line="276" w:lineRule="auto"/>
        <w:rPr>
          <w:rFonts w:ascii="Arial" w:hAnsi="Arial" w:cs="Arial"/>
          <w:b/>
          <w:bCs/>
          <w:color w:val="auto"/>
          <w:sz w:val="21"/>
          <w:szCs w:val="21"/>
        </w:rPr>
      </w:pPr>
      <w:r w:rsidRPr="0071263E">
        <w:rPr>
          <w:rFonts w:ascii="Arial" w:hAnsi="Arial" w:cs="Arial"/>
          <w:b/>
          <w:bCs/>
          <w:color w:val="auto"/>
          <w:sz w:val="21"/>
          <w:szCs w:val="21"/>
        </w:rPr>
        <w:t>High</w:t>
      </w:r>
    </w:p>
    <w:p w14:paraId="62086A6F" w14:textId="77777777" w:rsidR="008515A7" w:rsidRPr="0071263E" w:rsidRDefault="008515A7" w:rsidP="008515A7">
      <w:pPr>
        <w:pStyle w:val="BodyText"/>
        <w:spacing w:before="0" w:after="0" w:line="276" w:lineRule="auto"/>
        <w:rPr>
          <w:rFonts w:ascii="Arial" w:hAnsi="Arial" w:cs="Arial"/>
          <w:color w:val="auto"/>
          <w:sz w:val="21"/>
          <w:szCs w:val="21"/>
        </w:rPr>
      </w:pPr>
      <w:r w:rsidRPr="0071263E">
        <w:rPr>
          <w:rFonts w:ascii="Arial" w:hAnsi="Arial" w:cs="Arial"/>
          <w:color w:val="auto"/>
          <w:sz w:val="21"/>
          <w:szCs w:val="21"/>
        </w:rPr>
        <w:t xml:space="preserve">Data is stable, and council has direct influence over the outcome.  </w:t>
      </w:r>
    </w:p>
    <w:p w14:paraId="77E7FDEF"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Related to</w:t>
      </w:r>
    </w:p>
    <w:p w14:paraId="1A05C352" w14:textId="77777777" w:rsidR="008515A7" w:rsidRPr="0071263E" w:rsidRDefault="008515A7" w:rsidP="008515A7">
      <w:pPr>
        <w:pStyle w:val="BodyText"/>
        <w:spacing w:before="0" w:after="0" w:line="276" w:lineRule="auto"/>
        <w:rPr>
          <w:rFonts w:ascii="Arial" w:hAnsi="Arial" w:cs="Arial"/>
          <w:color w:val="auto"/>
          <w:sz w:val="21"/>
          <w:szCs w:val="21"/>
        </w:rPr>
      </w:pPr>
      <w:r w:rsidRPr="0071263E">
        <w:rPr>
          <w:rFonts w:ascii="Arial" w:hAnsi="Arial" w:cs="Arial"/>
          <w:color w:val="auto"/>
          <w:sz w:val="21"/>
          <w:szCs w:val="21"/>
        </w:rPr>
        <w:t>C1 – Expenses per head of municipal population</w:t>
      </w:r>
    </w:p>
    <w:p w14:paraId="6A22E040" w14:textId="77777777" w:rsidR="008515A7" w:rsidRPr="0071263E" w:rsidRDefault="008515A7" w:rsidP="008515A7">
      <w:pPr>
        <w:pStyle w:val="BodyText"/>
        <w:spacing w:before="0" w:after="0" w:line="276" w:lineRule="auto"/>
        <w:rPr>
          <w:rFonts w:ascii="Arial" w:hAnsi="Arial" w:cs="Arial"/>
          <w:color w:val="auto"/>
          <w:sz w:val="21"/>
          <w:szCs w:val="21"/>
        </w:rPr>
      </w:pPr>
      <w:r w:rsidRPr="0071263E">
        <w:rPr>
          <w:rFonts w:ascii="Arial" w:hAnsi="Arial" w:cs="Arial"/>
          <w:color w:val="auto"/>
          <w:sz w:val="21"/>
          <w:szCs w:val="21"/>
        </w:rPr>
        <w:t>C3 – Population density per length of road</w:t>
      </w:r>
    </w:p>
    <w:p w14:paraId="5701F1AF" w14:textId="77777777" w:rsidR="008515A7" w:rsidRPr="0071263E" w:rsidRDefault="008515A7" w:rsidP="008515A7">
      <w:pPr>
        <w:pStyle w:val="BodyText"/>
        <w:spacing w:before="0" w:after="0" w:line="276" w:lineRule="auto"/>
        <w:rPr>
          <w:rFonts w:ascii="Arial" w:hAnsi="Arial" w:cs="Arial"/>
          <w:color w:val="auto"/>
          <w:sz w:val="21"/>
          <w:szCs w:val="21"/>
        </w:rPr>
      </w:pPr>
      <w:r w:rsidRPr="0071263E">
        <w:rPr>
          <w:rFonts w:ascii="Arial" w:hAnsi="Arial" w:cs="Arial"/>
          <w:color w:val="auto"/>
          <w:sz w:val="21"/>
          <w:szCs w:val="21"/>
        </w:rPr>
        <w:t>C4 – Own source revenue per head of municipal population</w:t>
      </w:r>
    </w:p>
    <w:p w14:paraId="00A198C6" w14:textId="77777777" w:rsidR="008515A7" w:rsidRPr="0071263E" w:rsidRDefault="008515A7" w:rsidP="008515A7">
      <w:pPr>
        <w:pStyle w:val="BodyText"/>
        <w:spacing w:before="0" w:after="0" w:line="276" w:lineRule="auto"/>
        <w:rPr>
          <w:rFonts w:ascii="Arial" w:hAnsi="Arial" w:cs="Arial"/>
          <w:color w:val="auto"/>
          <w:sz w:val="21"/>
          <w:szCs w:val="21"/>
        </w:rPr>
      </w:pPr>
      <w:r w:rsidRPr="0071263E">
        <w:rPr>
          <w:rFonts w:ascii="Arial" w:hAnsi="Arial" w:cs="Arial"/>
          <w:color w:val="auto"/>
          <w:sz w:val="21"/>
          <w:szCs w:val="21"/>
        </w:rPr>
        <w:t>C5 – Recurrent grants per head of municipal population</w:t>
      </w:r>
    </w:p>
    <w:p w14:paraId="526EA15F"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Further information</w:t>
      </w:r>
    </w:p>
    <w:p w14:paraId="50C50B05" w14:textId="77777777" w:rsidR="00115EDB" w:rsidRPr="001A084D" w:rsidRDefault="00115EDB" w:rsidP="00115EDB">
      <w:pPr>
        <w:pStyle w:val="BodyText"/>
        <w:spacing w:before="0" w:after="0" w:line="276" w:lineRule="auto"/>
        <w:rPr>
          <w:rFonts w:ascii="Arial" w:hAnsi="Arial" w:cs="Arial"/>
          <w:color w:val="auto"/>
          <w:sz w:val="21"/>
          <w:szCs w:val="21"/>
        </w:rPr>
      </w:pPr>
      <w:r w:rsidRPr="00CC07B6">
        <w:rPr>
          <w:rFonts w:ascii="Arial" w:hAnsi="Arial" w:cs="Arial"/>
          <w:color w:val="auto"/>
          <w:sz w:val="21"/>
          <w:szCs w:val="21"/>
        </w:rPr>
        <w:t>Local Government (Planning and Reporting) Regulations 2020 – Schedule 3 Part 4c (Page 55)</w:t>
      </w:r>
    </w:p>
    <w:p w14:paraId="7D9E4473" w14:textId="77777777" w:rsidR="008515A7" w:rsidRPr="00F2156E" w:rsidRDefault="008515A7" w:rsidP="008515A7">
      <w:pPr>
        <w:pStyle w:val="BodyText100ThemeColour"/>
        <w:rPr>
          <w:rFonts w:ascii="Arial" w:hAnsi="Arial" w:cs="Arial"/>
          <w:b/>
          <w:sz w:val="24"/>
        </w:rPr>
      </w:pPr>
      <w:r w:rsidRPr="00F2156E">
        <w:rPr>
          <w:rFonts w:ascii="Arial" w:hAnsi="Arial" w:cs="Arial"/>
          <w:b/>
          <w:sz w:val="24"/>
        </w:rPr>
        <w:t>Notes or Case Studies</w:t>
      </w:r>
    </w:p>
    <w:p w14:paraId="7CF95641" w14:textId="4D7BE661" w:rsidR="008158E8" w:rsidRPr="0071263E" w:rsidRDefault="008515A7" w:rsidP="00B3472F">
      <w:pPr>
        <w:pStyle w:val="BodyText"/>
        <w:spacing w:before="0" w:after="0" w:line="276" w:lineRule="auto"/>
        <w:rPr>
          <w:rFonts w:ascii="Arial" w:hAnsi="Arial" w:cs="Arial"/>
          <w:color w:val="auto"/>
          <w:sz w:val="21"/>
          <w:szCs w:val="21"/>
          <w:lang w:eastAsia="en-AU"/>
        </w:rPr>
      </w:pPr>
      <w:r w:rsidRPr="0071263E">
        <w:rPr>
          <w:rFonts w:ascii="Arial" w:hAnsi="Arial" w:cs="Arial"/>
          <w:color w:val="auto"/>
          <w:sz w:val="21"/>
          <w:szCs w:val="21"/>
          <w:lang w:eastAsia="en-AU"/>
        </w:rPr>
        <w:t>None</w:t>
      </w:r>
    </w:p>
    <w:p w14:paraId="2541EA43" w14:textId="77777777" w:rsidR="008158E8" w:rsidRDefault="008158E8">
      <w:pPr>
        <w:spacing w:before="0" w:line="276" w:lineRule="auto"/>
        <w:rPr>
          <w:rFonts w:cs="Arial"/>
          <w:color w:val="000000" w:themeColor="text1"/>
          <w:sz w:val="21"/>
          <w:szCs w:val="21"/>
          <w:lang w:eastAsia="en-AU"/>
        </w:rPr>
      </w:pPr>
      <w:r>
        <w:rPr>
          <w:rFonts w:cs="Arial"/>
          <w:sz w:val="21"/>
          <w:szCs w:val="21"/>
          <w:lang w:eastAsia="en-AU"/>
        </w:rPr>
        <w:br w:type="page"/>
      </w:r>
    </w:p>
    <w:p w14:paraId="04DF429B" w14:textId="77777777" w:rsidR="006B6B2A" w:rsidRPr="00027146" w:rsidRDefault="006B6B2A" w:rsidP="006B6B2A">
      <w:pPr>
        <w:pStyle w:val="Heading1"/>
        <w:pageBreakBefore w:val="0"/>
        <w:spacing w:before="0" w:after="360" w:line="440" w:lineRule="exact"/>
        <w:rPr>
          <w:rFonts w:cstheme="minorHAnsi"/>
          <w:b w:val="0"/>
          <w:sz w:val="32"/>
        </w:rPr>
      </w:pPr>
      <w:bookmarkStart w:id="218" w:name="_Toc32323352"/>
      <w:bookmarkStart w:id="219" w:name="_Toc96088587"/>
      <w:r w:rsidRPr="00027146">
        <w:rPr>
          <w:rFonts w:cstheme="minorHAnsi"/>
          <w:b w:val="0"/>
          <w:sz w:val="32"/>
        </w:rPr>
        <w:t>C3 – Population density per length of road</w:t>
      </w:r>
      <w:r>
        <w:rPr>
          <w:rFonts w:cstheme="minorHAnsi"/>
          <w:b w:val="0"/>
          <w:sz w:val="32"/>
        </w:rPr>
        <w:t xml:space="preserve"> (Audited)</w:t>
      </w:r>
      <w:bookmarkEnd w:id="218"/>
      <w:bookmarkEnd w:id="219"/>
      <w:r w:rsidRPr="00027146">
        <w:rPr>
          <w:rFonts w:cstheme="minorHAnsi"/>
          <w:b w:val="0"/>
          <w:sz w:val="32"/>
        </w:rPr>
        <w:t xml:space="preserve"> </w:t>
      </w:r>
    </w:p>
    <w:p w14:paraId="040AE4CB"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Definition</w:t>
      </w:r>
    </w:p>
    <w:p w14:paraId="30F7E0DE" w14:textId="77777777" w:rsidR="006B6B2A" w:rsidRPr="00E46347" w:rsidRDefault="006B6B2A" w:rsidP="006B6B2A">
      <w:pPr>
        <w:pStyle w:val="BodyText100ThemeColour"/>
        <w:rPr>
          <w:rFonts w:ascii="Arial" w:hAnsi="Arial" w:cs="Arial"/>
          <w:color w:val="auto"/>
          <w:sz w:val="24"/>
          <w:szCs w:val="24"/>
        </w:rPr>
      </w:pPr>
      <w:r w:rsidRPr="00E46347">
        <w:rPr>
          <w:rStyle w:val="BodyTextChar"/>
          <w:color w:val="auto"/>
          <w:sz w:val="24"/>
          <w:szCs w:val="24"/>
        </w:rPr>
        <w:t>Population per kilometre of local road</w:t>
      </w:r>
      <w:r w:rsidRPr="00E46347">
        <w:rPr>
          <w:rStyle w:val="normaltextrun1"/>
          <w:rFonts w:ascii="Arial" w:hAnsi="Arial" w:cs="Arial"/>
          <w:b/>
          <w:color w:val="auto"/>
          <w:sz w:val="24"/>
          <w:szCs w:val="24"/>
        </w:rPr>
        <w:t xml:space="preserve">.  </w:t>
      </w:r>
      <w:r w:rsidRPr="00E46347">
        <w:rPr>
          <w:rStyle w:val="eop"/>
          <w:rFonts w:ascii="Arial" w:hAnsi="Arial" w:cs="Arial"/>
          <w:b/>
          <w:color w:val="auto"/>
          <w:sz w:val="24"/>
          <w:szCs w:val="24"/>
        </w:rPr>
        <w:t> </w:t>
      </w:r>
    </w:p>
    <w:p w14:paraId="307A6311"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Calculation</w:t>
      </w:r>
    </w:p>
    <w:p w14:paraId="6237426A" w14:textId="77777777" w:rsidR="006B6B2A" w:rsidRPr="006B6B2A" w:rsidRDefault="006B6B2A" w:rsidP="006B6B2A">
      <w:pPr>
        <w:pStyle w:val="paragraph"/>
        <w:spacing w:line="276" w:lineRule="auto"/>
        <w:textAlignment w:val="baseline"/>
        <w:rPr>
          <w:rFonts w:ascii="Arial" w:hAnsi="Arial" w:cs="Arial"/>
          <w:color w:val="62BB46" w:themeColor="accent3"/>
          <w:sz w:val="21"/>
          <w:szCs w:val="21"/>
        </w:rPr>
      </w:pPr>
      <w:r w:rsidRPr="006B6B2A">
        <w:rPr>
          <w:rStyle w:val="normaltextrun1"/>
          <w:rFonts w:ascii="Arial" w:hAnsi="Arial" w:cs="Arial"/>
          <w:color w:val="62BB46" w:themeColor="accent3"/>
          <w:sz w:val="21"/>
          <w:szCs w:val="21"/>
          <w:u w:val="single"/>
        </w:rPr>
        <w:t>Numerator</w:t>
      </w:r>
      <w:r w:rsidRPr="006B6B2A">
        <w:rPr>
          <w:rStyle w:val="eop"/>
          <w:rFonts w:ascii="Arial" w:hAnsi="Arial" w:cs="Arial"/>
          <w:color w:val="62BB46" w:themeColor="accent3"/>
          <w:sz w:val="21"/>
          <w:szCs w:val="21"/>
        </w:rPr>
        <w:t> </w:t>
      </w:r>
    </w:p>
    <w:p w14:paraId="7CFBC208" w14:textId="77777777" w:rsidR="006B6B2A" w:rsidRPr="00E46347" w:rsidRDefault="006B6B2A" w:rsidP="006B6B2A">
      <w:pPr>
        <w:pStyle w:val="paragraph"/>
        <w:spacing w:after="240" w:line="276" w:lineRule="auto"/>
        <w:textAlignment w:val="baseline"/>
        <w:rPr>
          <w:rFonts w:ascii="Arial" w:hAnsi="Arial" w:cs="Arial"/>
          <w:sz w:val="21"/>
          <w:szCs w:val="21"/>
        </w:rPr>
      </w:pPr>
      <w:r w:rsidRPr="00E46347">
        <w:rPr>
          <w:rStyle w:val="normaltextrun1"/>
          <w:rFonts w:ascii="Arial" w:hAnsi="Arial" w:cs="Arial"/>
          <w:sz w:val="21"/>
          <w:szCs w:val="21"/>
        </w:rPr>
        <w:t>Population</w:t>
      </w:r>
    </w:p>
    <w:p w14:paraId="614FB1D4" w14:textId="77777777" w:rsidR="006B6B2A" w:rsidRPr="006B6B2A" w:rsidRDefault="006B6B2A" w:rsidP="006B6B2A">
      <w:pPr>
        <w:pStyle w:val="paragraph"/>
        <w:spacing w:line="276" w:lineRule="auto"/>
        <w:textAlignment w:val="baseline"/>
        <w:rPr>
          <w:rFonts w:ascii="Arial" w:hAnsi="Arial" w:cs="Arial"/>
          <w:color w:val="62BB46" w:themeColor="accent3"/>
          <w:sz w:val="21"/>
          <w:szCs w:val="21"/>
        </w:rPr>
      </w:pPr>
      <w:r w:rsidRPr="006B6B2A">
        <w:rPr>
          <w:rStyle w:val="normaltextrun1"/>
          <w:rFonts w:ascii="Arial" w:hAnsi="Arial" w:cs="Arial"/>
          <w:color w:val="62BB46" w:themeColor="accent3"/>
          <w:sz w:val="21"/>
          <w:szCs w:val="21"/>
          <w:u w:val="single"/>
        </w:rPr>
        <w:t>Denominator</w:t>
      </w:r>
      <w:r w:rsidRPr="006B6B2A">
        <w:rPr>
          <w:rStyle w:val="eop"/>
          <w:rFonts w:ascii="Arial" w:hAnsi="Arial" w:cs="Arial"/>
          <w:color w:val="62BB46" w:themeColor="accent3"/>
          <w:sz w:val="21"/>
          <w:szCs w:val="21"/>
        </w:rPr>
        <w:t> </w:t>
      </w:r>
    </w:p>
    <w:p w14:paraId="4965F4D9" w14:textId="77777777" w:rsidR="006B6B2A" w:rsidRPr="00E46347" w:rsidRDefault="006B6B2A" w:rsidP="006B6B2A">
      <w:pPr>
        <w:pStyle w:val="BodyText"/>
        <w:spacing w:before="0" w:line="276" w:lineRule="auto"/>
        <w:rPr>
          <w:rFonts w:ascii="Arial" w:hAnsi="Arial" w:cs="Arial"/>
          <w:color w:val="auto"/>
          <w:sz w:val="21"/>
          <w:szCs w:val="21"/>
        </w:rPr>
      </w:pPr>
      <w:r w:rsidRPr="00E46347">
        <w:rPr>
          <w:rStyle w:val="normaltextrun1"/>
          <w:rFonts w:ascii="Arial" w:hAnsi="Arial" w:cs="Arial"/>
          <w:color w:val="auto"/>
          <w:sz w:val="21"/>
          <w:szCs w:val="21"/>
        </w:rPr>
        <w:t>Kilometres of local roads</w:t>
      </w:r>
    </w:p>
    <w:p w14:paraId="676EF2B6"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 xml:space="preserve">Key terms </w:t>
      </w:r>
    </w:p>
    <w:p w14:paraId="26620DB4" w14:textId="77777777" w:rsidR="006B6B2A" w:rsidRPr="006B6B2A" w:rsidRDefault="006B6B2A" w:rsidP="006B6B2A">
      <w:pPr>
        <w:spacing w:before="0" w:after="0" w:line="276" w:lineRule="auto"/>
        <w:textAlignment w:val="baseline"/>
        <w:rPr>
          <w:color w:val="62BB46" w:themeColor="accent3"/>
          <w:sz w:val="21"/>
          <w:szCs w:val="21"/>
        </w:rPr>
      </w:pPr>
      <w:r w:rsidRPr="006B6B2A">
        <w:rPr>
          <w:color w:val="62BB46" w:themeColor="accent3"/>
          <w:sz w:val="21"/>
          <w:szCs w:val="21"/>
          <w:u w:val="single"/>
        </w:rPr>
        <w:t xml:space="preserve">Population </w:t>
      </w:r>
    </w:p>
    <w:p w14:paraId="1AB3EDC6" w14:textId="1121CC86" w:rsidR="006B6B2A" w:rsidRPr="00E46347" w:rsidRDefault="006B6B2A" w:rsidP="006B6B2A">
      <w:pPr>
        <w:spacing w:before="0" w:line="276" w:lineRule="auto"/>
        <w:textAlignment w:val="baseline"/>
        <w:rPr>
          <w:color w:val="auto"/>
        </w:rPr>
      </w:pPr>
      <w:r w:rsidRPr="00E46347">
        <w:rPr>
          <w:color w:val="auto"/>
          <w:sz w:val="21"/>
          <w:szCs w:val="21"/>
        </w:rPr>
        <w:t>Means the resident population of the municipal district estimated by Council.</w:t>
      </w:r>
    </w:p>
    <w:p w14:paraId="03B57F87" w14:textId="77777777" w:rsidR="006B6B2A" w:rsidRPr="006B6B2A" w:rsidRDefault="006B6B2A" w:rsidP="006B6B2A">
      <w:pPr>
        <w:spacing w:before="0" w:after="0" w:line="276" w:lineRule="auto"/>
        <w:rPr>
          <w:color w:val="62BB46" w:themeColor="accent3"/>
          <w:sz w:val="21"/>
          <w:szCs w:val="21"/>
          <w:u w:val="single"/>
        </w:rPr>
      </w:pPr>
      <w:r w:rsidRPr="006B6B2A">
        <w:rPr>
          <w:color w:val="62BB46" w:themeColor="accent3"/>
          <w:sz w:val="21"/>
          <w:szCs w:val="21"/>
          <w:u w:val="single"/>
        </w:rPr>
        <w:t>Local roads</w:t>
      </w:r>
    </w:p>
    <w:p w14:paraId="64EA132A" w14:textId="77777777" w:rsidR="006B6B2A" w:rsidRPr="00E46347" w:rsidRDefault="006B6B2A" w:rsidP="00EB599B">
      <w:pPr>
        <w:spacing w:before="0" w:after="0" w:line="276" w:lineRule="auto"/>
        <w:rPr>
          <w:rFonts w:asciiTheme="minorHAnsi" w:hAnsiTheme="minorHAnsi" w:cstheme="minorHAnsi"/>
          <w:color w:val="auto"/>
          <w:sz w:val="21"/>
          <w:szCs w:val="21"/>
        </w:rPr>
      </w:pPr>
      <w:r w:rsidRPr="00E46347">
        <w:rPr>
          <w:rFonts w:asciiTheme="minorHAnsi" w:hAnsiTheme="minorHAnsi" w:cstheme="minorHAnsi"/>
          <w:color w:val="auto"/>
          <w:sz w:val="21"/>
          <w:szCs w:val="21"/>
        </w:rPr>
        <w:t xml:space="preserve">Is sealed and unsealed roads for which council is the responsible road authority under the </w:t>
      </w:r>
      <w:r w:rsidRPr="00E46347">
        <w:rPr>
          <w:rFonts w:asciiTheme="minorHAnsi" w:hAnsiTheme="minorHAnsi" w:cstheme="minorHAnsi"/>
          <w:i/>
          <w:color w:val="auto"/>
          <w:sz w:val="21"/>
          <w:szCs w:val="21"/>
        </w:rPr>
        <w:t xml:space="preserve">Road Management Act 2004. </w:t>
      </w:r>
      <w:r w:rsidRPr="00E46347">
        <w:rPr>
          <w:rFonts w:asciiTheme="minorHAnsi" w:hAnsiTheme="minorHAnsi" w:cstheme="minorHAnsi"/>
          <w:color w:val="auto"/>
          <w:sz w:val="21"/>
          <w:szCs w:val="21"/>
        </w:rPr>
        <w:t>It includes right-of-ways and laneways.</w:t>
      </w:r>
    </w:p>
    <w:p w14:paraId="02EE2A26"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Classification</w:t>
      </w:r>
    </w:p>
    <w:p w14:paraId="05D398E6" w14:textId="77777777" w:rsidR="006B6B2A" w:rsidRPr="00E46347" w:rsidRDefault="006B6B2A" w:rsidP="006B6B2A">
      <w:pPr>
        <w:pStyle w:val="BodyText"/>
        <w:spacing w:before="0" w:after="0" w:line="276" w:lineRule="auto"/>
        <w:rPr>
          <w:rFonts w:cstheme="minorHAnsi"/>
          <w:color w:val="auto"/>
          <w:sz w:val="21"/>
          <w:szCs w:val="21"/>
        </w:rPr>
      </w:pPr>
      <w:r w:rsidRPr="00E46347">
        <w:rPr>
          <w:rFonts w:cstheme="minorHAnsi"/>
          <w:color w:val="auto"/>
          <w:sz w:val="21"/>
          <w:szCs w:val="21"/>
        </w:rPr>
        <w:t xml:space="preserve">Input indicator – Population </w:t>
      </w:r>
    </w:p>
    <w:p w14:paraId="219D5FAA"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Data source</w:t>
      </w:r>
    </w:p>
    <w:p w14:paraId="2D6BB865" w14:textId="77777777" w:rsidR="006B6B2A" w:rsidRPr="00872EFE" w:rsidRDefault="006B6B2A" w:rsidP="006B6B2A">
      <w:pPr>
        <w:pStyle w:val="BodyText"/>
        <w:spacing w:before="0" w:after="0" w:line="276" w:lineRule="auto"/>
        <w:rPr>
          <w:rFonts w:ascii="Arial" w:hAnsi="Arial" w:cs="Arial"/>
          <w:color w:val="62BB46" w:themeColor="accent3"/>
          <w:sz w:val="21"/>
          <w:szCs w:val="21"/>
          <w:u w:val="single"/>
        </w:rPr>
      </w:pPr>
      <w:r w:rsidRPr="00872EFE">
        <w:rPr>
          <w:rFonts w:ascii="Arial" w:hAnsi="Arial" w:cs="Arial"/>
          <w:color w:val="62BB46" w:themeColor="accent3"/>
          <w:sz w:val="21"/>
          <w:szCs w:val="21"/>
          <w:u w:val="single"/>
        </w:rPr>
        <w:t>Numerator</w:t>
      </w:r>
    </w:p>
    <w:p w14:paraId="188DB567" w14:textId="1FB2D166" w:rsidR="006B6B2A" w:rsidRPr="00E46347" w:rsidRDefault="006B6B2A" w:rsidP="006B6B2A">
      <w:pPr>
        <w:pStyle w:val="BodyText"/>
        <w:spacing w:before="0" w:line="276" w:lineRule="auto"/>
        <w:rPr>
          <w:rFonts w:cstheme="minorHAnsi"/>
          <w:color w:val="auto"/>
          <w:sz w:val="21"/>
          <w:szCs w:val="21"/>
        </w:rPr>
      </w:pPr>
      <w:r w:rsidRPr="00E46347">
        <w:rPr>
          <w:rFonts w:cstheme="minorHAnsi"/>
          <w:color w:val="auto"/>
          <w:sz w:val="21"/>
          <w:szCs w:val="21"/>
        </w:rPr>
        <w:t>Australian Bureau of Statistics – Population Estimates by Local Government Area</w:t>
      </w:r>
    </w:p>
    <w:p w14:paraId="0F74DCD1" w14:textId="77777777" w:rsidR="006B6B2A" w:rsidRPr="00F2156E" w:rsidRDefault="006B6B2A" w:rsidP="006B6B2A">
      <w:pPr>
        <w:pStyle w:val="BodyText"/>
        <w:spacing w:before="0" w:after="0" w:line="276" w:lineRule="auto"/>
        <w:rPr>
          <w:rFonts w:ascii="Arial" w:hAnsi="Arial" w:cs="Arial"/>
          <w:sz w:val="21"/>
          <w:szCs w:val="21"/>
          <w:u w:val="single"/>
        </w:rPr>
      </w:pPr>
      <w:r w:rsidRPr="00660AD3">
        <w:rPr>
          <w:rFonts w:ascii="Arial" w:hAnsi="Arial" w:cs="Arial"/>
          <w:color w:val="62BB46" w:themeColor="accent3"/>
          <w:sz w:val="21"/>
          <w:szCs w:val="21"/>
          <w:u w:val="single"/>
        </w:rPr>
        <w:t>Denominator</w:t>
      </w:r>
    </w:p>
    <w:p w14:paraId="1147F616" w14:textId="77777777" w:rsidR="006B6B2A" w:rsidRPr="00E46347" w:rsidRDefault="006B6B2A" w:rsidP="006B6B2A">
      <w:pPr>
        <w:pStyle w:val="BodyText"/>
        <w:spacing w:before="0" w:after="0" w:line="276" w:lineRule="auto"/>
        <w:rPr>
          <w:rFonts w:cstheme="minorHAnsi"/>
          <w:color w:val="auto"/>
          <w:sz w:val="21"/>
          <w:szCs w:val="21"/>
        </w:rPr>
      </w:pPr>
      <w:r w:rsidRPr="00E46347">
        <w:rPr>
          <w:rFonts w:cstheme="minorHAnsi"/>
          <w:color w:val="auto"/>
          <w:sz w:val="21"/>
          <w:szCs w:val="21"/>
        </w:rPr>
        <w:t>Asset register or road management system</w:t>
      </w:r>
    </w:p>
    <w:p w14:paraId="10B87603" w14:textId="77777777" w:rsidR="006B6B2A" w:rsidRDefault="006B6B2A" w:rsidP="006B6B2A">
      <w:pPr>
        <w:pStyle w:val="BodyText100ThemeColour"/>
        <w:rPr>
          <w:rFonts w:ascii="Arial" w:hAnsi="Arial" w:cs="Arial"/>
          <w:sz w:val="21"/>
          <w:szCs w:val="21"/>
        </w:rPr>
      </w:pPr>
      <w:r w:rsidRPr="002F1718">
        <w:rPr>
          <w:rFonts w:ascii="Arial" w:hAnsi="Arial" w:cs="Arial"/>
          <w:b/>
          <w:sz w:val="24"/>
        </w:rPr>
        <w:t>Audit</w:t>
      </w:r>
    </w:p>
    <w:p w14:paraId="0F93FBEA" w14:textId="77777777" w:rsidR="006B6B2A" w:rsidRPr="00660AD3" w:rsidRDefault="006B6B2A" w:rsidP="00660AD3">
      <w:pPr>
        <w:spacing w:before="0" w:after="0" w:line="276" w:lineRule="auto"/>
        <w:rPr>
          <w:rFonts w:cstheme="minorHAnsi"/>
          <w:bCs/>
          <w:iCs/>
          <w:color w:val="62BB46" w:themeColor="accent3"/>
          <w:sz w:val="21"/>
          <w:szCs w:val="21"/>
          <w:u w:val="single"/>
        </w:rPr>
      </w:pPr>
      <w:r w:rsidRPr="00660AD3">
        <w:rPr>
          <w:rFonts w:cstheme="minorHAnsi"/>
          <w:bCs/>
          <w:iCs/>
          <w:color w:val="62BB46" w:themeColor="accent3"/>
          <w:sz w:val="21"/>
          <w:szCs w:val="21"/>
          <w:u w:val="single"/>
        </w:rPr>
        <w:t>Evidence</w:t>
      </w:r>
    </w:p>
    <w:p w14:paraId="3B33FF49" w14:textId="77777777" w:rsidR="006B6B2A" w:rsidRPr="00E46347" w:rsidRDefault="006B6B2A" w:rsidP="00660AD3">
      <w:pPr>
        <w:spacing w:before="0" w:line="276" w:lineRule="auto"/>
        <w:rPr>
          <w:rFonts w:cstheme="minorHAnsi"/>
          <w:color w:val="auto"/>
          <w:sz w:val="21"/>
          <w:szCs w:val="21"/>
        </w:rPr>
      </w:pPr>
      <w:r w:rsidRPr="00E46347">
        <w:rPr>
          <w:rFonts w:cstheme="minorHAnsi"/>
          <w:color w:val="auto"/>
          <w:sz w:val="21"/>
          <w:szCs w:val="21"/>
        </w:rPr>
        <w:t>Documented source of municipal population estimate, such as ABS census data plus the basis for any growth assumptions adopted by Council.</w:t>
      </w:r>
    </w:p>
    <w:p w14:paraId="54D56959" w14:textId="77777777" w:rsidR="006B6B2A" w:rsidRPr="00E46347" w:rsidRDefault="006B6B2A" w:rsidP="006B6B2A">
      <w:pPr>
        <w:pStyle w:val="BodyText"/>
        <w:spacing w:before="0" w:after="0" w:line="276" w:lineRule="auto"/>
        <w:rPr>
          <w:rFonts w:cstheme="minorHAnsi"/>
          <w:color w:val="auto"/>
          <w:sz w:val="21"/>
          <w:szCs w:val="21"/>
        </w:rPr>
      </w:pPr>
      <w:r w:rsidRPr="00E46347">
        <w:rPr>
          <w:rFonts w:cstheme="minorHAnsi"/>
          <w:bCs/>
          <w:iCs/>
          <w:color w:val="auto"/>
          <w:sz w:val="21"/>
          <w:szCs w:val="21"/>
        </w:rPr>
        <w:t>Kilometre length of road per Council’s asset register. The measure should be based on road pavement, not surface. It should include all roads (sealed and unsealed)</w:t>
      </w:r>
    </w:p>
    <w:p w14:paraId="1A376AFA"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Data use / Community outcome</w:t>
      </w:r>
    </w:p>
    <w:p w14:paraId="5B0FC505" w14:textId="77777777" w:rsidR="006B6B2A" w:rsidRPr="0045798A" w:rsidRDefault="006B6B2A" w:rsidP="006B6B2A">
      <w:pPr>
        <w:spacing w:line="276" w:lineRule="auto"/>
        <w:rPr>
          <w:rFonts w:eastAsia="Arial Nova"/>
          <w:color w:val="auto"/>
          <w:sz w:val="21"/>
          <w:szCs w:val="21"/>
        </w:rPr>
      </w:pPr>
      <w:r w:rsidRPr="00E46347">
        <w:rPr>
          <w:rFonts w:eastAsia="Arial Nova"/>
          <w:color w:val="auto"/>
          <w:sz w:val="21"/>
          <w:szCs w:val="21"/>
        </w:rPr>
        <w:t>Assessment of the impact of population on council’s ability to provide services to the community. Higher proportion of population relative to length of local roads suggests a lower population density.</w:t>
      </w:r>
    </w:p>
    <w:p w14:paraId="0706469C"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Suitability for target setting</w:t>
      </w:r>
    </w:p>
    <w:p w14:paraId="16CF7078" w14:textId="77777777" w:rsidR="006B6B2A" w:rsidRPr="00E46347" w:rsidRDefault="006B6B2A" w:rsidP="006B6B2A">
      <w:pPr>
        <w:pStyle w:val="BodyText"/>
        <w:spacing w:before="0" w:after="0" w:line="276" w:lineRule="auto"/>
        <w:rPr>
          <w:rFonts w:cstheme="minorHAnsi"/>
          <w:b/>
          <w:bCs/>
          <w:color w:val="auto"/>
          <w:sz w:val="21"/>
          <w:szCs w:val="21"/>
        </w:rPr>
      </w:pPr>
      <w:r w:rsidRPr="00E46347">
        <w:rPr>
          <w:rFonts w:cstheme="minorHAnsi"/>
          <w:b/>
          <w:bCs/>
          <w:color w:val="auto"/>
          <w:sz w:val="21"/>
          <w:szCs w:val="21"/>
        </w:rPr>
        <w:t>Good</w:t>
      </w:r>
    </w:p>
    <w:p w14:paraId="2F1A5C00" w14:textId="77777777" w:rsidR="006B6B2A" w:rsidRPr="00E46347" w:rsidRDefault="006B6B2A" w:rsidP="006B6B2A">
      <w:pPr>
        <w:pStyle w:val="BodyText"/>
        <w:spacing w:before="0" w:after="0" w:line="276" w:lineRule="auto"/>
        <w:rPr>
          <w:rFonts w:cstheme="minorHAnsi"/>
          <w:color w:val="auto"/>
          <w:sz w:val="21"/>
          <w:szCs w:val="21"/>
        </w:rPr>
      </w:pPr>
      <w:r w:rsidRPr="00E46347">
        <w:rPr>
          <w:rFonts w:cstheme="minorHAnsi"/>
          <w:color w:val="auto"/>
          <w:sz w:val="21"/>
          <w:szCs w:val="21"/>
        </w:rPr>
        <w:t xml:space="preserve">Data fluctuates between years, but council has some influence over the outcome. </w:t>
      </w:r>
    </w:p>
    <w:p w14:paraId="21482C84"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Related to</w:t>
      </w:r>
    </w:p>
    <w:p w14:paraId="68E0867D" w14:textId="77777777" w:rsidR="006B6B2A" w:rsidRPr="00E46347" w:rsidRDefault="006B6B2A" w:rsidP="006B6B2A">
      <w:pPr>
        <w:pStyle w:val="BodyText"/>
        <w:spacing w:before="0" w:after="0" w:line="276" w:lineRule="auto"/>
        <w:rPr>
          <w:rFonts w:ascii="Arial" w:hAnsi="Arial" w:cs="Arial"/>
          <w:color w:val="auto"/>
          <w:sz w:val="21"/>
          <w:szCs w:val="21"/>
        </w:rPr>
      </w:pPr>
      <w:r w:rsidRPr="00E46347">
        <w:rPr>
          <w:rFonts w:ascii="Arial" w:hAnsi="Arial" w:cs="Arial"/>
          <w:color w:val="auto"/>
          <w:sz w:val="21"/>
          <w:szCs w:val="21"/>
        </w:rPr>
        <w:t>C4 – Own source revenue per head of municipal population</w:t>
      </w:r>
    </w:p>
    <w:p w14:paraId="08944EA4" w14:textId="77777777" w:rsidR="006B6B2A" w:rsidRPr="00E46347" w:rsidRDefault="006B6B2A" w:rsidP="006B6B2A">
      <w:pPr>
        <w:pStyle w:val="BodyText"/>
        <w:spacing w:before="0" w:after="0" w:line="276" w:lineRule="auto"/>
        <w:rPr>
          <w:rFonts w:ascii="Arial" w:hAnsi="Arial" w:cs="Arial"/>
          <w:color w:val="auto"/>
          <w:sz w:val="21"/>
          <w:szCs w:val="21"/>
        </w:rPr>
      </w:pPr>
      <w:r w:rsidRPr="00E46347">
        <w:rPr>
          <w:rFonts w:ascii="Arial" w:hAnsi="Arial" w:cs="Arial"/>
          <w:color w:val="auto"/>
          <w:sz w:val="21"/>
          <w:szCs w:val="21"/>
        </w:rPr>
        <w:t>C5 – Recurrent grants per head of municipal population</w:t>
      </w:r>
    </w:p>
    <w:p w14:paraId="3C99AC44"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Further information</w:t>
      </w:r>
    </w:p>
    <w:p w14:paraId="29E65F07" w14:textId="77777777" w:rsidR="00DA6EDD" w:rsidRPr="001A084D" w:rsidRDefault="00DA6EDD" w:rsidP="00DA6EDD">
      <w:pPr>
        <w:pStyle w:val="BodyText"/>
        <w:spacing w:before="0" w:after="0" w:line="276" w:lineRule="auto"/>
        <w:rPr>
          <w:rFonts w:ascii="Arial" w:hAnsi="Arial" w:cs="Arial"/>
          <w:color w:val="auto"/>
          <w:sz w:val="21"/>
          <w:szCs w:val="21"/>
        </w:rPr>
      </w:pPr>
      <w:r w:rsidRPr="00CC07B6">
        <w:rPr>
          <w:rFonts w:ascii="Arial" w:hAnsi="Arial" w:cs="Arial"/>
          <w:color w:val="auto"/>
          <w:sz w:val="21"/>
          <w:szCs w:val="21"/>
        </w:rPr>
        <w:t>Local Government (Planning and Reporting) Regulations 2020 – Schedule 3 Part 4c (Page 55)</w:t>
      </w:r>
    </w:p>
    <w:p w14:paraId="38AC2AAC" w14:textId="77777777" w:rsidR="006B6B2A" w:rsidRPr="00F2156E" w:rsidRDefault="006B6B2A" w:rsidP="006B6B2A">
      <w:pPr>
        <w:pStyle w:val="BodyText100ThemeColour"/>
        <w:rPr>
          <w:rFonts w:ascii="Arial" w:hAnsi="Arial" w:cs="Arial"/>
          <w:b/>
          <w:sz w:val="24"/>
        </w:rPr>
      </w:pPr>
      <w:r w:rsidRPr="00F2156E">
        <w:rPr>
          <w:rFonts w:ascii="Arial" w:hAnsi="Arial" w:cs="Arial"/>
          <w:b/>
          <w:sz w:val="24"/>
        </w:rPr>
        <w:t>Notes or Case Studies</w:t>
      </w:r>
    </w:p>
    <w:p w14:paraId="3FEDD609" w14:textId="542B0A27" w:rsidR="00391038" w:rsidRPr="00E46347" w:rsidRDefault="006B6B2A" w:rsidP="006B6B2A">
      <w:pPr>
        <w:pStyle w:val="BodyText"/>
        <w:spacing w:before="0" w:after="0" w:line="276" w:lineRule="auto"/>
        <w:rPr>
          <w:rFonts w:cstheme="minorHAnsi"/>
          <w:color w:val="auto"/>
          <w:sz w:val="21"/>
          <w:szCs w:val="21"/>
          <w:lang w:eastAsia="en-AU"/>
        </w:rPr>
      </w:pPr>
      <w:r w:rsidRPr="00E46347">
        <w:rPr>
          <w:rFonts w:cstheme="minorHAnsi"/>
          <w:color w:val="auto"/>
          <w:sz w:val="21"/>
          <w:szCs w:val="21"/>
          <w:lang w:eastAsia="en-AU"/>
        </w:rPr>
        <w:t>The road network is used as the denominator for population per length of road to recognise remote councils which may have large tracts of uninhabited or un-serviced land.</w:t>
      </w:r>
    </w:p>
    <w:p w14:paraId="305BFDF9" w14:textId="62143826" w:rsidR="006B6B2A" w:rsidRPr="00F41A06" w:rsidRDefault="00391038" w:rsidP="00F41A06">
      <w:pPr>
        <w:spacing w:before="0" w:line="276" w:lineRule="auto"/>
        <w:rPr>
          <w:rFonts w:asciiTheme="minorHAnsi" w:hAnsiTheme="minorHAnsi" w:cstheme="minorHAnsi"/>
          <w:color w:val="000000" w:themeColor="text1"/>
          <w:sz w:val="21"/>
          <w:szCs w:val="21"/>
          <w:lang w:eastAsia="en-AU"/>
        </w:rPr>
      </w:pPr>
      <w:r>
        <w:rPr>
          <w:rFonts w:cstheme="minorHAnsi"/>
          <w:sz w:val="21"/>
          <w:szCs w:val="21"/>
          <w:lang w:eastAsia="en-AU"/>
        </w:rPr>
        <w:br w:type="page"/>
      </w:r>
    </w:p>
    <w:p w14:paraId="731B4991" w14:textId="77777777" w:rsidR="00F41A06" w:rsidRPr="00027146" w:rsidRDefault="00F41A06" w:rsidP="00F41A06">
      <w:pPr>
        <w:pStyle w:val="Heading1"/>
        <w:pageBreakBefore w:val="0"/>
        <w:spacing w:before="0" w:after="360" w:line="440" w:lineRule="exact"/>
        <w:rPr>
          <w:rFonts w:cstheme="minorHAnsi"/>
          <w:b w:val="0"/>
          <w:sz w:val="32"/>
        </w:rPr>
      </w:pPr>
      <w:bookmarkStart w:id="220" w:name="_Toc32323353"/>
      <w:bookmarkStart w:id="221" w:name="_Toc96088588"/>
      <w:r w:rsidRPr="00027146">
        <w:rPr>
          <w:rFonts w:cstheme="minorHAnsi"/>
          <w:b w:val="0"/>
          <w:sz w:val="32"/>
        </w:rPr>
        <w:t>C4 – Own source revenue per head of population</w:t>
      </w:r>
      <w:r>
        <w:rPr>
          <w:rFonts w:cstheme="minorHAnsi"/>
          <w:b w:val="0"/>
          <w:sz w:val="32"/>
        </w:rPr>
        <w:t xml:space="preserve"> (Audited)</w:t>
      </w:r>
      <w:bookmarkEnd w:id="220"/>
      <w:bookmarkEnd w:id="221"/>
      <w:r w:rsidRPr="00027146">
        <w:rPr>
          <w:rFonts w:cstheme="minorHAnsi"/>
          <w:b w:val="0"/>
          <w:sz w:val="32"/>
        </w:rPr>
        <w:t xml:space="preserve">  </w:t>
      </w:r>
    </w:p>
    <w:p w14:paraId="78E242F2"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Definition</w:t>
      </w:r>
    </w:p>
    <w:p w14:paraId="1B2F471C" w14:textId="77777777" w:rsidR="00F41A06" w:rsidRPr="00E46347" w:rsidRDefault="00F41A06" w:rsidP="00F41A06">
      <w:pPr>
        <w:pStyle w:val="BodyText"/>
        <w:rPr>
          <w:color w:val="auto"/>
          <w:sz w:val="24"/>
        </w:rPr>
      </w:pPr>
      <w:r w:rsidRPr="00E46347">
        <w:rPr>
          <w:rStyle w:val="normaltextrun1"/>
          <w:rFonts w:ascii="Arial" w:hAnsi="Arial" w:cs="Arial"/>
          <w:color w:val="auto"/>
          <w:sz w:val="24"/>
          <w:szCs w:val="22"/>
        </w:rPr>
        <w:t xml:space="preserve">Own source revenue per head of population.  </w:t>
      </w:r>
      <w:r w:rsidRPr="00E46347">
        <w:rPr>
          <w:rStyle w:val="eop"/>
          <w:rFonts w:ascii="Arial" w:hAnsi="Arial" w:cs="Arial"/>
          <w:color w:val="auto"/>
          <w:sz w:val="24"/>
          <w:szCs w:val="22"/>
        </w:rPr>
        <w:t> </w:t>
      </w:r>
    </w:p>
    <w:p w14:paraId="7FC7C71F"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Calculation</w:t>
      </w:r>
    </w:p>
    <w:p w14:paraId="2E2EFB2E" w14:textId="77777777" w:rsidR="00F41A06" w:rsidRPr="00F41A06" w:rsidRDefault="00F41A06" w:rsidP="00F41A06">
      <w:pPr>
        <w:pStyle w:val="paragraph"/>
        <w:spacing w:line="276" w:lineRule="auto"/>
        <w:textAlignment w:val="baseline"/>
        <w:rPr>
          <w:rFonts w:ascii="Arial" w:hAnsi="Arial" w:cs="Arial"/>
          <w:color w:val="62BB46" w:themeColor="accent3"/>
          <w:sz w:val="21"/>
          <w:szCs w:val="21"/>
        </w:rPr>
      </w:pPr>
      <w:r w:rsidRPr="00F41A06">
        <w:rPr>
          <w:rStyle w:val="normaltextrun1"/>
          <w:rFonts w:ascii="Arial" w:hAnsi="Arial" w:cs="Arial"/>
          <w:color w:val="62BB46" w:themeColor="accent3"/>
          <w:sz w:val="21"/>
          <w:szCs w:val="21"/>
          <w:u w:val="single"/>
        </w:rPr>
        <w:t>Numerator</w:t>
      </w:r>
      <w:r w:rsidRPr="00F41A06">
        <w:rPr>
          <w:rStyle w:val="eop"/>
          <w:rFonts w:ascii="Arial" w:hAnsi="Arial" w:cs="Arial"/>
          <w:color w:val="62BB46" w:themeColor="accent3"/>
          <w:sz w:val="21"/>
          <w:szCs w:val="21"/>
        </w:rPr>
        <w:t> </w:t>
      </w:r>
    </w:p>
    <w:p w14:paraId="5B66E48F" w14:textId="77777777" w:rsidR="00F41A06" w:rsidRPr="00E46347" w:rsidRDefault="00F41A06" w:rsidP="00F41A06">
      <w:pPr>
        <w:pStyle w:val="paragraph"/>
        <w:spacing w:after="240" w:line="276" w:lineRule="auto"/>
        <w:textAlignment w:val="baseline"/>
        <w:rPr>
          <w:rFonts w:ascii="Arial" w:hAnsi="Arial" w:cs="Arial"/>
          <w:sz w:val="21"/>
          <w:szCs w:val="21"/>
        </w:rPr>
      </w:pPr>
      <w:r w:rsidRPr="00E46347">
        <w:rPr>
          <w:rStyle w:val="normaltextrun1"/>
          <w:rFonts w:ascii="Arial" w:hAnsi="Arial" w:cs="Arial"/>
          <w:sz w:val="21"/>
          <w:szCs w:val="21"/>
        </w:rPr>
        <w:t>Own source revenue</w:t>
      </w:r>
    </w:p>
    <w:p w14:paraId="155B1B6B" w14:textId="77777777" w:rsidR="00F41A06" w:rsidRPr="00F41A06" w:rsidRDefault="00F41A06" w:rsidP="00F41A06">
      <w:pPr>
        <w:pStyle w:val="paragraph"/>
        <w:spacing w:line="276" w:lineRule="auto"/>
        <w:textAlignment w:val="baseline"/>
        <w:rPr>
          <w:rFonts w:ascii="Arial" w:hAnsi="Arial" w:cs="Arial"/>
          <w:color w:val="62BB46" w:themeColor="accent3"/>
          <w:sz w:val="21"/>
          <w:szCs w:val="21"/>
        </w:rPr>
      </w:pPr>
      <w:r w:rsidRPr="00F41A06">
        <w:rPr>
          <w:rStyle w:val="normaltextrun1"/>
          <w:rFonts w:ascii="Arial" w:hAnsi="Arial" w:cs="Arial"/>
          <w:color w:val="62BB46" w:themeColor="accent3"/>
          <w:sz w:val="21"/>
          <w:szCs w:val="21"/>
          <w:u w:val="single"/>
        </w:rPr>
        <w:t>Denominator</w:t>
      </w:r>
      <w:r w:rsidRPr="00F41A06">
        <w:rPr>
          <w:rStyle w:val="eop"/>
          <w:rFonts w:ascii="Arial" w:hAnsi="Arial" w:cs="Arial"/>
          <w:color w:val="62BB46" w:themeColor="accent3"/>
          <w:sz w:val="21"/>
          <w:szCs w:val="21"/>
        </w:rPr>
        <w:t> </w:t>
      </w:r>
    </w:p>
    <w:p w14:paraId="633786B3" w14:textId="77777777" w:rsidR="00F41A06" w:rsidRPr="00E46347" w:rsidRDefault="00F41A06" w:rsidP="00646F2F">
      <w:pPr>
        <w:pStyle w:val="BodyText"/>
        <w:spacing w:before="0" w:line="276" w:lineRule="auto"/>
        <w:rPr>
          <w:rFonts w:ascii="Arial" w:hAnsi="Arial" w:cs="Arial"/>
          <w:color w:val="auto"/>
          <w:sz w:val="21"/>
          <w:szCs w:val="21"/>
        </w:rPr>
      </w:pPr>
      <w:r w:rsidRPr="00E46347">
        <w:rPr>
          <w:rStyle w:val="normaltextrun1"/>
          <w:rFonts w:ascii="Arial" w:hAnsi="Arial" w:cs="Arial"/>
          <w:color w:val="auto"/>
          <w:sz w:val="21"/>
          <w:szCs w:val="21"/>
        </w:rPr>
        <w:t>Population</w:t>
      </w:r>
    </w:p>
    <w:p w14:paraId="64376F05"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 xml:space="preserve">Key terms </w:t>
      </w:r>
    </w:p>
    <w:p w14:paraId="3DAB0588" w14:textId="77777777" w:rsidR="00F41A06" w:rsidRPr="00646F2F" w:rsidRDefault="00F41A06" w:rsidP="00646F2F">
      <w:pPr>
        <w:tabs>
          <w:tab w:val="center" w:pos="4153"/>
          <w:tab w:val="right" w:pos="8306"/>
        </w:tabs>
        <w:spacing w:before="0" w:after="0" w:line="276" w:lineRule="auto"/>
        <w:rPr>
          <w:color w:val="62BB46" w:themeColor="accent3"/>
          <w:sz w:val="21"/>
          <w:szCs w:val="21"/>
          <w:u w:val="single"/>
        </w:rPr>
      </w:pPr>
      <w:r w:rsidRPr="00646F2F">
        <w:rPr>
          <w:color w:val="62BB46" w:themeColor="accent3"/>
          <w:sz w:val="21"/>
          <w:szCs w:val="21"/>
          <w:u w:val="single"/>
        </w:rPr>
        <w:t>Own-source revenue</w:t>
      </w:r>
    </w:p>
    <w:p w14:paraId="4E69B87B" w14:textId="1ABC301A" w:rsidR="00F41A06" w:rsidRPr="00E46347" w:rsidRDefault="00F41A06" w:rsidP="00646F2F">
      <w:pPr>
        <w:spacing w:before="0" w:line="276" w:lineRule="auto"/>
        <w:rPr>
          <w:color w:val="auto"/>
          <w:sz w:val="21"/>
          <w:szCs w:val="21"/>
        </w:rPr>
      </w:pPr>
      <w:r w:rsidRPr="00E46347">
        <w:rPr>
          <w:color w:val="auto"/>
          <w:sz w:val="21"/>
          <w:szCs w:val="21"/>
        </w:rPr>
        <w:t>Is adjusted underlying revenue excluding revenue which is not under the control of council (including government grants).</w:t>
      </w:r>
    </w:p>
    <w:p w14:paraId="48D71E33" w14:textId="77777777" w:rsidR="00F41A06" w:rsidRPr="00F2156E" w:rsidRDefault="00F41A06" w:rsidP="00646F2F">
      <w:pPr>
        <w:spacing w:before="0" w:after="0" w:line="276" w:lineRule="auto"/>
        <w:textAlignment w:val="baseline"/>
        <w:rPr>
          <w:color w:val="auto"/>
          <w:sz w:val="21"/>
          <w:szCs w:val="21"/>
        </w:rPr>
      </w:pPr>
      <w:r w:rsidRPr="00646F2F">
        <w:rPr>
          <w:color w:val="62BB46" w:themeColor="accent3"/>
          <w:sz w:val="21"/>
          <w:szCs w:val="21"/>
          <w:u w:val="single"/>
        </w:rPr>
        <w:t>Population</w:t>
      </w:r>
      <w:r w:rsidRPr="00F2156E">
        <w:rPr>
          <w:sz w:val="21"/>
          <w:szCs w:val="21"/>
          <w:u w:val="single"/>
        </w:rPr>
        <w:t xml:space="preserve"> </w:t>
      </w:r>
    </w:p>
    <w:p w14:paraId="7FAE6A5B" w14:textId="77777777" w:rsidR="00F41A06" w:rsidRPr="00E46347" w:rsidRDefault="00F41A06" w:rsidP="00F41A06">
      <w:pPr>
        <w:spacing w:line="276" w:lineRule="auto"/>
        <w:textAlignment w:val="baseline"/>
        <w:rPr>
          <w:color w:val="auto"/>
        </w:rPr>
      </w:pPr>
      <w:r w:rsidRPr="00E46347">
        <w:rPr>
          <w:color w:val="auto"/>
          <w:sz w:val="21"/>
          <w:szCs w:val="21"/>
        </w:rPr>
        <w:t>Means the resident population of the municipal district estimated by Council.</w:t>
      </w:r>
    </w:p>
    <w:p w14:paraId="61333179"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Classification</w:t>
      </w:r>
    </w:p>
    <w:p w14:paraId="03FDD816" w14:textId="77777777" w:rsidR="00F41A06" w:rsidRPr="00E46347" w:rsidRDefault="00F41A06" w:rsidP="00F41A06">
      <w:pPr>
        <w:pStyle w:val="BodyText"/>
        <w:spacing w:before="0" w:after="0" w:line="276" w:lineRule="auto"/>
        <w:rPr>
          <w:rFonts w:ascii="Arial" w:hAnsi="Arial" w:cs="Arial"/>
          <w:color w:val="auto"/>
        </w:rPr>
      </w:pPr>
      <w:r w:rsidRPr="00E46347">
        <w:rPr>
          <w:rFonts w:ascii="Arial" w:hAnsi="Arial" w:cs="Arial"/>
          <w:color w:val="auto"/>
          <w:sz w:val="21"/>
          <w:szCs w:val="21"/>
        </w:rPr>
        <w:t>Input indicator – Own source revenue</w:t>
      </w:r>
    </w:p>
    <w:p w14:paraId="3C577166"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Data source</w:t>
      </w:r>
    </w:p>
    <w:p w14:paraId="01A632BF" w14:textId="77777777" w:rsidR="00F41A06" w:rsidRPr="00646F2F" w:rsidRDefault="00F41A06" w:rsidP="00F41A06">
      <w:pPr>
        <w:pStyle w:val="BodyText"/>
        <w:spacing w:before="0" w:after="0" w:line="276" w:lineRule="auto"/>
        <w:rPr>
          <w:rFonts w:ascii="Arial" w:hAnsi="Arial" w:cs="Arial"/>
          <w:color w:val="62BB46" w:themeColor="accent3"/>
          <w:sz w:val="21"/>
          <w:szCs w:val="21"/>
          <w:u w:val="single"/>
        </w:rPr>
      </w:pPr>
      <w:r w:rsidRPr="00646F2F">
        <w:rPr>
          <w:rFonts w:ascii="Arial" w:hAnsi="Arial" w:cs="Arial"/>
          <w:color w:val="62BB46" w:themeColor="accent3"/>
          <w:sz w:val="21"/>
          <w:szCs w:val="21"/>
          <w:u w:val="single"/>
        </w:rPr>
        <w:t>Numerator</w:t>
      </w:r>
    </w:p>
    <w:p w14:paraId="5FF570F2" w14:textId="77777777" w:rsidR="00F41A06" w:rsidRPr="00E46347" w:rsidRDefault="00F41A06" w:rsidP="00F41A06">
      <w:pPr>
        <w:pStyle w:val="BodyText"/>
        <w:spacing w:before="0" w:line="276" w:lineRule="auto"/>
        <w:rPr>
          <w:rFonts w:ascii="Arial" w:hAnsi="Arial" w:cs="Arial"/>
          <w:color w:val="auto"/>
          <w:sz w:val="21"/>
          <w:szCs w:val="21"/>
        </w:rPr>
      </w:pPr>
      <w:r w:rsidRPr="00E46347">
        <w:rPr>
          <w:rFonts w:ascii="Arial" w:hAnsi="Arial" w:cs="Arial"/>
          <w:color w:val="auto"/>
          <w:sz w:val="21"/>
          <w:szCs w:val="21"/>
        </w:rPr>
        <w:t xml:space="preserve">Financial statements </w:t>
      </w:r>
    </w:p>
    <w:p w14:paraId="65FAF085" w14:textId="77777777" w:rsidR="00F41A06" w:rsidRPr="000D3C08" w:rsidRDefault="00F41A06" w:rsidP="00F41A06">
      <w:pPr>
        <w:pStyle w:val="BodyText"/>
        <w:spacing w:before="0" w:after="0" w:line="276" w:lineRule="auto"/>
        <w:rPr>
          <w:rFonts w:ascii="Arial" w:hAnsi="Arial" w:cs="Arial"/>
          <w:color w:val="62BB46" w:themeColor="accent3"/>
          <w:sz w:val="21"/>
          <w:szCs w:val="21"/>
          <w:u w:val="single"/>
        </w:rPr>
      </w:pPr>
      <w:r w:rsidRPr="000D3C08">
        <w:rPr>
          <w:rFonts w:ascii="Arial" w:hAnsi="Arial" w:cs="Arial"/>
          <w:color w:val="62BB46" w:themeColor="accent3"/>
          <w:sz w:val="21"/>
          <w:szCs w:val="21"/>
          <w:u w:val="single"/>
        </w:rPr>
        <w:t>Denominator</w:t>
      </w:r>
    </w:p>
    <w:p w14:paraId="66EA063D" w14:textId="2A17E962" w:rsidR="00F41A06" w:rsidRPr="00E46347" w:rsidRDefault="00F41A06" w:rsidP="00F41A06">
      <w:pPr>
        <w:pStyle w:val="BodyText"/>
        <w:spacing w:before="0" w:after="0" w:line="276" w:lineRule="auto"/>
        <w:rPr>
          <w:rFonts w:ascii="Arial" w:hAnsi="Arial" w:cs="Arial"/>
          <w:color w:val="auto"/>
          <w:sz w:val="21"/>
          <w:szCs w:val="21"/>
        </w:rPr>
      </w:pPr>
      <w:r w:rsidRPr="00E46347">
        <w:rPr>
          <w:rFonts w:ascii="Arial" w:hAnsi="Arial" w:cs="Arial"/>
          <w:color w:val="auto"/>
          <w:sz w:val="21"/>
          <w:szCs w:val="21"/>
        </w:rPr>
        <w:t>Australian Bureau of Statistics – Population Estimates by Local Government Area</w:t>
      </w:r>
    </w:p>
    <w:p w14:paraId="3AFE4FE4" w14:textId="77777777" w:rsidR="00F41A06" w:rsidRPr="00CB7049" w:rsidRDefault="00F41A06" w:rsidP="00F41A06">
      <w:pPr>
        <w:pStyle w:val="BodyText100ThemeColour"/>
        <w:rPr>
          <w:rFonts w:ascii="Arial" w:hAnsi="Arial" w:cs="Arial"/>
          <w:b/>
          <w:bCs/>
          <w:sz w:val="24"/>
          <w:szCs w:val="24"/>
        </w:rPr>
      </w:pPr>
      <w:r w:rsidRPr="00CB7049">
        <w:rPr>
          <w:rFonts w:ascii="Arial" w:hAnsi="Arial" w:cs="Arial"/>
          <w:b/>
          <w:bCs/>
          <w:sz w:val="24"/>
          <w:szCs w:val="24"/>
        </w:rPr>
        <w:t>Audit</w:t>
      </w:r>
    </w:p>
    <w:p w14:paraId="494BAFB9" w14:textId="77777777" w:rsidR="00F41A06" w:rsidRPr="000D3C08" w:rsidRDefault="00F41A06" w:rsidP="000D3C08">
      <w:pPr>
        <w:spacing w:before="0" w:after="0" w:line="276" w:lineRule="auto"/>
        <w:rPr>
          <w:rFonts w:cstheme="minorHAnsi"/>
          <w:bCs/>
          <w:iCs/>
          <w:color w:val="62BB46" w:themeColor="accent3"/>
          <w:sz w:val="21"/>
          <w:szCs w:val="21"/>
          <w:u w:val="single"/>
        </w:rPr>
      </w:pPr>
      <w:r w:rsidRPr="000D3C08">
        <w:rPr>
          <w:rFonts w:cstheme="minorHAnsi"/>
          <w:bCs/>
          <w:iCs/>
          <w:color w:val="62BB46" w:themeColor="accent3"/>
          <w:sz w:val="21"/>
          <w:szCs w:val="21"/>
          <w:u w:val="single"/>
        </w:rPr>
        <w:t>Evidence</w:t>
      </w:r>
    </w:p>
    <w:p w14:paraId="77A13A80" w14:textId="77777777" w:rsidR="00F41A06" w:rsidRPr="00E46347" w:rsidRDefault="00F41A06" w:rsidP="00AA295D">
      <w:pPr>
        <w:spacing w:before="0" w:after="0" w:line="276" w:lineRule="auto"/>
        <w:rPr>
          <w:rFonts w:cstheme="minorHAnsi"/>
          <w:bCs/>
          <w:iCs/>
          <w:color w:val="auto"/>
          <w:sz w:val="21"/>
          <w:szCs w:val="21"/>
        </w:rPr>
      </w:pPr>
      <w:r w:rsidRPr="00E46347">
        <w:rPr>
          <w:rFonts w:cstheme="minorHAnsi"/>
          <w:bCs/>
          <w:iCs/>
          <w:color w:val="auto"/>
          <w:sz w:val="21"/>
          <w:szCs w:val="21"/>
        </w:rPr>
        <w:t>Financial statements</w:t>
      </w:r>
    </w:p>
    <w:p w14:paraId="7F4E28B9" w14:textId="77777777" w:rsidR="00F41A06" w:rsidRPr="00E46347" w:rsidRDefault="00F41A06" w:rsidP="00AA295D">
      <w:pPr>
        <w:spacing w:before="0" w:after="0" w:line="276" w:lineRule="auto"/>
        <w:rPr>
          <w:rFonts w:cstheme="minorHAnsi"/>
          <w:bCs/>
          <w:iCs/>
          <w:color w:val="auto"/>
          <w:sz w:val="21"/>
          <w:szCs w:val="21"/>
        </w:rPr>
      </w:pPr>
      <w:r w:rsidRPr="00E46347">
        <w:rPr>
          <w:rFonts w:cstheme="minorHAnsi"/>
          <w:bCs/>
          <w:iCs/>
          <w:color w:val="auto"/>
          <w:sz w:val="21"/>
          <w:szCs w:val="21"/>
        </w:rPr>
        <w:t>Documented calculation of own-source revenue, with explanation of excluded revenue items</w:t>
      </w:r>
    </w:p>
    <w:p w14:paraId="747D3485" w14:textId="72611856" w:rsidR="00F41A06" w:rsidRPr="00E46347" w:rsidRDefault="00F41A06" w:rsidP="00F41A06">
      <w:pPr>
        <w:pStyle w:val="BodyText"/>
        <w:spacing w:before="0" w:after="0" w:line="276" w:lineRule="auto"/>
        <w:rPr>
          <w:rFonts w:cstheme="minorHAnsi"/>
          <w:color w:val="auto"/>
          <w:sz w:val="21"/>
          <w:szCs w:val="21"/>
        </w:rPr>
      </w:pPr>
      <w:r w:rsidRPr="00E46347">
        <w:rPr>
          <w:rFonts w:cstheme="minorHAnsi"/>
          <w:bCs/>
          <w:iCs/>
          <w:color w:val="auto"/>
          <w:sz w:val="21"/>
          <w:szCs w:val="21"/>
        </w:rPr>
        <w:t xml:space="preserve">Documented source of municipal population estimate, such as Australian Bureau of Statistics (ABS) census data (e.g. </w:t>
      </w:r>
      <w:r w:rsidRPr="00E46347">
        <w:rPr>
          <w:rFonts w:cstheme="minorHAnsi"/>
          <w:color w:val="auto"/>
          <w:sz w:val="21"/>
          <w:szCs w:val="21"/>
        </w:rPr>
        <w:t>Australian Bureau of Statistics – Population Estimates by Local Government Area</w:t>
      </w:r>
      <w:r w:rsidRPr="00E46347">
        <w:rPr>
          <w:rFonts w:cstheme="minorHAnsi"/>
          <w:bCs/>
          <w:iCs/>
          <w:color w:val="auto"/>
          <w:sz w:val="21"/>
          <w:szCs w:val="21"/>
        </w:rPr>
        <w:t>) plus the basis for any growth assumptions adopted by Council</w:t>
      </w:r>
    </w:p>
    <w:p w14:paraId="0254C124"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Data use / Community outcome</w:t>
      </w:r>
    </w:p>
    <w:p w14:paraId="08822812" w14:textId="77777777" w:rsidR="00F41A06" w:rsidRPr="00E46347" w:rsidRDefault="00F41A06" w:rsidP="00F41A06">
      <w:pPr>
        <w:pStyle w:val="BodyText"/>
        <w:spacing w:before="0" w:after="0" w:line="276" w:lineRule="auto"/>
        <w:rPr>
          <w:rFonts w:ascii="Arial" w:hAnsi="Arial" w:cs="Arial"/>
          <w:color w:val="auto"/>
          <w:sz w:val="21"/>
          <w:szCs w:val="21"/>
          <w:lang w:eastAsia="en-AU"/>
        </w:rPr>
      </w:pPr>
      <w:r w:rsidRPr="00E46347">
        <w:rPr>
          <w:rFonts w:ascii="Arial" w:hAnsi="Arial" w:cs="Arial"/>
          <w:color w:val="auto"/>
          <w:sz w:val="21"/>
          <w:szCs w:val="21"/>
          <w:lang w:eastAsia="en-AU"/>
        </w:rPr>
        <w:t xml:space="preserve">Assessment of the degree to which councils generate revenue from a range of sources. Higher amount of own source revenue suggests greater capacity to delivery services. </w:t>
      </w:r>
    </w:p>
    <w:p w14:paraId="0447F18B"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Suitability for target setting</w:t>
      </w:r>
    </w:p>
    <w:p w14:paraId="570A120A" w14:textId="77777777" w:rsidR="00F41A06" w:rsidRPr="00E46347" w:rsidRDefault="00F41A06" w:rsidP="00F41A06">
      <w:pPr>
        <w:pStyle w:val="BodyText"/>
        <w:spacing w:before="0" w:after="0" w:line="276" w:lineRule="auto"/>
        <w:rPr>
          <w:rFonts w:cstheme="minorHAnsi"/>
          <w:b/>
          <w:bCs/>
          <w:color w:val="auto"/>
          <w:sz w:val="21"/>
          <w:szCs w:val="21"/>
        </w:rPr>
      </w:pPr>
      <w:r w:rsidRPr="00E46347">
        <w:rPr>
          <w:rFonts w:cstheme="minorHAnsi"/>
          <w:b/>
          <w:bCs/>
          <w:color w:val="auto"/>
          <w:sz w:val="21"/>
          <w:szCs w:val="21"/>
        </w:rPr>
        <w:t>Good</w:t>
      </w:r>
    </w:p>
    <w:p w14:paraId="3862EF31" w14:textId="77777777" w:rsidR="00F41A06" w:rsidRPr="00E46347" w:rsidRDefault="00F41A06" w:rsidP="00F41A06">
      <w:pPr>
        <w:pStyle w:val="BodyText"/>
        <w:spacing w:before="0" w:after="0" w:line="276" w:lineRule="auto"/>
        <w:rPr>
          <w:rFonts w:cstheme="minorHAnsi"/>
          <w:color w:val="auto"/>
          <w:sz w:val="21"/>
          <w:szCs w:val="21"/>
        </w:rPr>
      </w:pPr>
      <w:r w:rsidRPr="00E46347">
        <w:rPr>
          <w:rFonts w:cstheme="minorHAnsi"/>
          <w:color w:val="auto"/>
          <w:sz w:val="21"/>
          <w:szCs w:val="21"/>
        </w:rPr>
        <w:t xml:space="preserve">Data fluctuates between years, but council has some influence over the outcome. </w:t>
      </w:r>
    </w:p>
    <w:p w14:paraId="467EEA6A"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Related to</w:t>
      </w:r>
    </w:p>
    <w:p w14:paraId="0DF3C684" w14:textId="77777777" w:rsidR="00F41A06" w:rsidRPr="00E46347" w:rsidRDefault="00F41A06" w:rsidP="00F41A06">
      <w:pPr>
        <w:pStyle w:val="BodyText"/>
        <w:spacing w:before="0" w:after="0" w:line="276" w:lineRule="auto"/>
        <w:rPr>
          <w:rFonts w:ascii="Arial" w:hAnsi="Arial" w:cs="Arial"/>
          <w:color w:val="auto"/>
          <w:sz w:val="21"/>
          <w:szCs w:val="21"/>
        </w:rPr>
      </w:pPr>
      <w:r w:rsidRPr="00E46347">
        <w:rPr>
          <w:rFonts w:ascii="Arial" w:hAnsi="Arial" w:cs="Arial"/>
          <w:color w:val="auto"/>
          <w:sz w:val="21"/>
          <w:szCs w:val="21"/>
        </w:rPr>
        <w:t>C5 – Recurrent grants per head of municipal population</w:t>
      </w:r>
    </w:p>
    <w:p w14:paraId="5C137FE8" w14:textId="77777777" w:rsidR="00F41A06" w:rsidRPr="00E46347" w:rsidRDefault="00F41A06" w:rsidP="00F41A06">
      <w:pPr>
        <w:pStyle w:val="BodyText"/>
        <w:spacing w:before="0" w:after="0" w:line="276" w:lineRule="auto"/>
        <w:rPr>
          <w:rFonts w:ascii="Arial" w:hAnsi="Arial" w:cs="Arial"/>
          <w:color w:val="auto"/>
          <w:sz w:val="21"/>
          <w:szCs w:val="21"/>
        </w:rPr>
      </w:pPr>
      <w:r w:rsidRPr="00E46347">
        <w:rPr>
          <w:rFonts w:ascii="Arial" w:hAnsi="Arial" w:cs="Arial"/>
          <w:color w:val="auto"/>
          <w:sz w:val="21"/>
          <w:szCs w:val="21"/>
        </w:rPr>
        <w:t>C6 – Relative Socio-Economic Disadvantage</w:t>
      </w:r>
    </w:p>
    <w:p w14:paraId="731ECBD5"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Further information</w:t>
      </w:r>
    </w:p>
    <w:p w14:paraId="673F32F6" w14:textId="57C81A26" w:rsidR="002B3EB9" w:rsidRPr="001A084D" w:rsidRDefault="002B3EB9" w:rsidP="002B3EB9">
      <w:pPr>
        <w:pStyle w:val="BodyText"/>
        <w:spacing w:before="0" w:after="0" w:line="276" w:lineRule="auto"/>
        <w:rPr>
          <w:rFonts w:ascii="Arial" w:hAnsi="Arial" w:cs="Arial"/>
          <w:color w:val="auto"/>
          <w:sz w:val="21"/>
          <w:szCs w:val="21"/>
        </w:rPr>
      </w:pPr>
      <w:r w:rsidRPr="00CC07B6">
        <w:rPr>
          <w:rFonts w:ascii="Arial" w:hAnsi="Arial" w:cs="Arial"/>
          <w:color w:val="auto"/>
          <w:sz w:val="21"/>
          <w:szCs w:val="21"/>
        </w:rPr>
        <w:t>Local Government (Planning and Reporting) Regulations 2020 – Schedule 3 Part 4</w:t>
      </w:r>
      <w:r>
        <w:rPr>
          <w:rFonts w:ascii="Arial" w:hAnsi="Arial" w:cs="Arial"/>
          <w:color w:val="auto"/>
          <w:sz w:val="21"/>
          <w:szCs w:val="21"/>
        </w:rPr>
        <w:t>a</w:t>
      </w:r>
      <w:r w:rsidRPr="00CC07B6">
        <w:rPr>
          <w:rFonts w:ascii="Arial" w:hAnsi="Arial" w:cs="Arial"/>
          <w:color w:val="auto"/>
          <w:sz w:val="21"/>
          <w:szCs w:val="21"/>
        </w:rPr>
        <w:t xml:space="preserve"> (Page 55)</w:t>
      </w:r>
    </w:p>
    <w:p w14:paraId="380437A7" w14:textId="77777777" w:rsidR="00F41A06" w:rsidRPr="00F2156E" w:rsidRDefault="00F41A06" w:rsidP="00F41A06">
      <w:pPr>
        <w:pStyle w:val="BodyText100ThemeColour"/>
        <w:rPr>
          <w:rFonts w:ascii="Arial" w:hAnsi="Arial" w:cs="Arial"/>
          <w:b/>
          <w:sz w:val="24"/>
        </w:rPr>
      </w:pPr>
      <w:r w:rsidRPr="00F2156E">
        <w:rPr>
          <w:rFonts w:ascii="Arial" w:hAnsi="Arial" w:cs="Arial"/>
          <w:b/>
          <w:sz w:val="24"/>
        </w:rPr>
        <w:t>Notes or Case Studies</w:t>
      </w:r>
    </w:p>
    <w:p w14:paraId="14D7E626" w14:textId="2FBC2F25" w:rsidR="009B68E4" w:rsidRPr="00E46347" w:rsidRDefault="00F41A06" w:rsidP="00F41A06">
      <w:pPr>
        <w:pStyle w:val="BodyText"/>
        <w:spacing w:before="0" w:after="0" w:line="276" w:lineRule="auto"/>
        <w:rPr>
          <w:rFonts w:cstheme="minorHAnsi"/>
          <w:color w:val="auto"/>
          <w:sz w:val="21"/>
          <w:szCs w:val="21"/>
          <w:lang w:eastAsia="en-AU"/>
        </w:rPr>
      </w:pPr>
      <w:r w:rsidRPr="00E46347">
        <w:rPr>
          <w:rFonts w:cstheme="minorHAnsi"/>
          <w:color w:val="auto"/>
          <w:sz w:val="21"/>
          <w:szCs w:val="21"/>
          <w:lang w:eastAsia="en-AU"/>
        </w:rPr>
        <w:t>None</w:t>
      </w:r>
    </w:p>
    <w:p w14:paraId="61697881" w14:textId="77777777" w:rsidR="009B68E4" w:rsidRDefault="009B68E4">
      <w:pPr>
        <w:spacing w:before="0" w:line="276" w:lineRule="auto"/>
        <w:rPr>
          <w:rFonts w:asciiTheme="minorHAnsi" w:hAnsiTheme="minorHAnsi" w:cstheme="minorHAnsi"/>
          <w:color w:val="000000" w:themeColor="text1"/>
          <w:sz w:val="21"/>
          <w:szCs w:val="21"/>
          <w:lang w:eastAsia="en-AU"/>
        </w:rPr>
      </w:pPr>
      <w:r>
        <w:rPr>
          <w:rFonts w:cstheme="minorHAnsi"/>
          <w:sz w:val="21"/>
          <w:szCs w:val="21"/>
          <w:lang w:eastAsia="en-AU"/>
        </w:rPr>
        <w:br w:type="page"/>
      </w:r>
    </w:p>
    <w:p w14:paraId="24DD6E2A" w14:textId="77777777" w:rsidR="00387F2C" w:rsidRPr="00027146" w:rsidRDefault="00387F2C" w:rsidP="00387F2C">
      <w:pPr>
        <w:pStyle w:val="Heading1"/>
        <w:pageBreakBefore w:val="0"/>
        <w:spacing w:before="0" w:after="360" w:line="440" w:lineRule="exact"/>
        <w:rPr>
          <w:rFonts w:cstheme="minorHAnsi"/>
          <w:b w:val="0"/>
          <w:sz w:val="32"/>
        </w:rPr>
      </w:pPr>
      <w:bookmarkStart w:id="222" w:name="_Toc32323354"/>
      <w:bookmarkStart w:id="223" w:name="_Toc96088589"/>
      <w:r w:rsidRPr="00027146">
        <w:rPr>
          <w:rFonts w:cstheme="minorHAnsi"/>
          <w:b w:val="0"/>
          <w:sz w:val="32"/>
        </w:rPr>
        <w:t>C5 – Recurrent grants per head of population</w:t>
      </w:r>
      <w:r>
        <w:rPr>
          <w:rFonts w:cstheme="minorHAnsi"/>
          <w:b w:val="0"/>
          <w:sz w:val="32"/>
        </w:rPr>
        <w:t xml:space="preserve"> (Audited)</w:t>
      </w:r>
      <w:bookmarkEnd w:id="222"/>
      <w:bookmarkEnd w:id="223"/>
      <w:r w:rsidRPr="00027146">
        <w:rPr>
          <w:rFonts w:cstheme="minorHAnsi"/>
          <w:b w:val="0"/>
          <w:sz w:val="32"/>
        </w:rPr>
        <w:t xml:space="preserve"> </w:t>
      </w:r>
    </w:p>
    <w:p w14:paraId="5DD7F87A" w14:textId="77777777" w:rsidR="00387F2C" w:rsidRPr="00F2156E" w:rsidRDefault="00387F2C" w:rsidP="00387F2C">
      <w:pPr>
        <w:pStyle w:val="BodyText100ThemeColour"/>
        <w:rPr>
          <w:rFonts w:ascii="Arial" w:hAnsi="Arial" w:cs="Arial"/>
          <w:b/>
          <w:sz w:val="24"/>
        </w:rPr>
      </w:pPr>
      <w:r w:rsidRPr="00F2156E">
        <w:rPr>
          <w:rFonts w:ascii="Arial" w:hAnsi="Arial" w:cs="Arial"/>
          <w:b/>
          <w:sz w:val="24"/>
        </w:rPr>
        <w:t>Definition</w:t>
      </w:r>
    </w:p>
    <w:p w14:paraId="41645B81" w14:textId="77777777" w:rsidR="00387F2C" w:rsidRPr="00E46347" w:rsidRDefault="00387F2C" w:rsidP="00387F2C">
      <w:pPr>
        <w:pStyle w:val="BodyText"/>
        <w:rPr>
          <w:color w:val="auto"/>
        </w:rPr>
      </w:pPr>
      <w:r w:rsidRPr="00E46347">
        <w:rPr>
          <w:rStyle w:val="normaltextrun1"/>
          <w:rFonts w:ascii="Arial" w:hAnsi="Arial" w:cs="Arial"/>
          <w:color w:val="auto"/>
          <w:sz w:val="24"/>
          <w:szCs w:val="22"/>
        </w:rPr>
        <w:t>Recurrent grants per head of population.</w:t>
      </w:r>
      <w:r w:rsidRPr="00E46347">
        <w:rPr>
          <w:rStyle w:val="normaltextrun1"/>
          <w:rFonts w:ascii="Arial" w:hAnsi="Arial" w:cs="Arial"/>
          <w:color w:val="auto"/>
          <w:szCs w:val="22"/>
        </w:rPr>
        <w:t xml:space="preserve">  </w:t>
      </w:r>
      <w:r w:rsidRPr="00E46347">
        <w:rPr>
          <w:rStyle w:val="eop"/>
          <w:rFonts w:ascii="Arial" w:hAnsi="Arial" w:cs="Arial"/>
          <w:color w:val="auto"/>
          <w:szCs w:val="22"/>
        </w:rPr>
        <w:t> </w:t>
      </w:r>
    </w:p>
    <w:p w14:paraId="42172F04" w14:textId="77777777" w:rsidR="00387F2C" w:rsidRPr="00F2156E" w:rsidRDefault="00387F2C" w:rsidP="00387F2C">
      <w:pPr>
        <w:pStyle w:val="BodyText100ThemeColour"/>
        <w:rPr>
          <w:rFonts w:ascii="Arial" w:hAnsi="Arial" w:cs="Arial"/>
          <w:b/>
          <w:sz w:val="24"/>
        </w:rPr>
      </w:pPr>
      <w:r w:rsidRPr="00F2156E">
        <w:rPr>
          <w:rFonts w:ascii="Arial" w:hAnsi="Arial" w:cs="Arial"/>
          <w:b/>
          <w:sz w:val="24"/>
        </w:rPr>
        <w:t>Calculation</w:t>
      </w:r>
    </w:p>
    <w:p w14:paraId="0E738D6A" w14:textId="77777777" w:rsidR="00387F2C" w:rsidRPr="00387F2C" w:rsidRDefault="00387F2C" w:rsidP="00387F2C">
      <w:pPr>
        <w:pStyle w:val="paragraph"/>
        <w:spacing w:line="276" w:lineRule="auto"/>
        <w:textAlignment w:val="baseline"/>
        <w:rPr>
          <w:rFonts w:ascii="Arial" w:hAnsi="Arial" w:cs="Arial"/>
          <w:color w:val="62BB46" w:themeColor="accent3"/>
          <w:sz w:val="21"/>
          <w:szCs w:val="21"/>
        </w:rPr>
      </w:pPr>
      <w:r w:rsidRPr="00387F2C">
        <w:rPr>
          <w:rStyle w:val="normaltextrun1"/>
          <w:rFonts w:ascii="Arial" w:hAnsi="Arial" w:cs="Arial"/>
          <w:color w:val="62BB46" w:themeColor="accent3"/>
          <w:sz w:val="21"/>
          <w:szCs w:val="21"/>
          <w:u w:val="single"/>
        </w:rPr>
        <w:t>Numerator</w:t>
      </w:r>
      <w:r w:rsidRPr="00387F2C">
        <w:rPr>
          <w:rStyle w:val="eop"/>
          <w:rFonts w:ascii="Arial" w:hAnsi="Arial" w:cs="Arial"/>
          <w:color w:val="62BB46" w:themeColor="accent3"/>
          <w:sz w:val="21"/>
          <w:szCs w:val="21"/>
        </w:rPr>
        <w:t> </w:t>
      </w:r>
    </w:p>
    <w:p w14:paraId="0204D0A3" w14:textId="77777777" w:rsidR="00387F2C" w:rsidRPr="00F83CCA" w:rsidRDefault="00387F2C" w:rsidP="00387F2C">
      <w:pPr>
        <w:pStyle w:val="paragraph"/>
        <w:spacing w:after="240" w:line="276" w:lineRule="auto"/>
        <w:textAlignment w:val="baseline"/>
        <w:rPr>
          <w:rFonts w:ascii="Arial" w:hAnsi="Arial" w:cs="Arial"/>
          <w:sz w:val="21"/>
          <w:szCs w:val="21"/>
        </w:rPr>
      </w:pPr>
      <w:r w:rsidRPr="00F83CCA">
        <w:rPr>
          <w:rStyle w:val="normaltextrun1"/>
          <w:rFonts w:ascii="Arial" w:hAnsi="Arial" w:cs="Arial"/>
          <w:sz w:val="21"/>
          <w:szCs w:val="21"/>
        </w:rPr>
        <w:t>Recurrent grants</w:t>
      </w:r>
    </w:p>
    <w:p w14:paraId="0DC4A860" w14:textId="77777777" w:rsidR="00387F2C" w:rsidRPr="00387F2C" w:rsidRDefault="00387F2C" w:rsidP="00387F2C">
      <w:pPr>
        <w:pStyle w:val="paragraph"/>
        <w:spacing w:line="276" w:lineRule="auto"/>
        <w:textAlignment w:val="baseline"/>
        <w:rPr>
          <w:rFonts w:ascii="Arial" w:hAnsi="Arial" w:cs="Arial"/>
          <w:color w:val="62BB46" w:themeColor="accent3"/>
          <w:sz w:val="21"/>
          <w:szCs w:val="21"/>
        </w:rPr>
      </w:pPr>
      <w:r w:rsidRPr="00387F2C">
        <w:rPr>
          <w:rStyle w:val="normaltextrun1"/>
          <w:rFonts w:ascii="Arial" w:hAnsi="Arial" w:cs="Arial"/>
          <w:color w:val="62BB46" w:themeColor="accent3"/>
          <w:sz w:val="21"/>
          <w:szCs w:val="21"/>
          <w:u w:val="single"/>
        </w:rPr>
        <w:t>Denominator</w:t>
      </w:r>
      <w:r w:rsidRPr="00387F2C">
        <w:rPr>
          <w:rStyle w:val="eop"/>
          <w:rFonts w:ascii="Arial" w:hAnsi="Arial" w:cs="Arial"/>
          <w:color w:val="62BB46" w:themeColor="accent3"/>
          <w:sz w:val="21"/>
          <w:szCs w:val="21"/>
        </w:rPr>
        <w:t> </w:t>
      </w:r>
    </w:p>
    <w:p w14:paraId="4C7C3654" w14:textId="77777777" w:rsidR="00387F2C" w:rsidRPr="00F83CCA" w:rsidRDefault="00387F2C" w:rsidP="00387F2C">
      <w:pPr>
        <w:pStyle w:val="BodyText"/>
        <w:spacing w:before="0" w:line="276" w:lineRule="auto"/>
        <w:rPr>
          <w:rFonts w:ascii="Arial" w:hAnsi="Arial" w:cs="Arial"/>
          <w:color w:val="auto"/>
          <w:sz w:val="21"/>
          <w:szCs w:val="21"/>
        </w:rPr>
      </w:pPr>
      <w:r w:rsidRPr="00F83CCA">
        <w:rPr>
          <w:rStyle w:val="normaltextrun1"/>
          <w:rFonts w:ascii="Arial" w:hAnsi="Arial" w:cs="Arial"/>
          <w:color w:val="auto"/>
          <w:sz w:val="21"/>
          <w:szCs w:val="21"/>
        </w:rPr>
        <w:t>Population</w:t>
      </w:r>
    </w:p>
    <w:p w14:paraId="543D21FC" w14:textId="77777777" w:rsidR="00387F2C" w:rsidRPr="00F2156E" w:rsidRDefault="00387F2C" w:rsidP="00387F2C">
      <w:pPr>
        <w:pStyle w:val="BodyText100ThemeColour"/>
        <w:rPr>
          <w:rFonts w:ascii="Arial" w:hAnsi="Arial" w:cs="Arial"/>
          <w:b/>
          <w:sz w:val="24"/>
        </w:rPr>
      </w:pPr>
      <w:r w:rsidRPr="00F2156E">
        <w:rPr>
          <w:rFonts w:ascii="Arial" w:hAnsi="Arial" w:cs="Arial"/>
          <w:b/>
          <w:sz w:val="24"/>
        </w:rPr>
        <w:t xml:space="preserve">Key terms </w:t>
      </w:r>
    </w:p>
    <w:p w14:paraId="484DA8D9" w14:textId="77777777" w:rsidR="00387F2C" w:rsidRPr="00387F2C" w:rsidRDefault="00387F2C" w:rsidP="00387F2C">
      <w:pPr>
        <w:spacing w:before="0" w:after="0" w:line="276" w:lineRule="auto"/>
        <w:rPr>
          <w:color w:val="62BB46" w:themeColor="accent3"/>
          <w:sz w:val="21"/>
          <w:szCs w:val="21"/>
          <w:u w:val="single"/>
        </w:rPr>
      </w:pPr>
      <w:r w:rsidRPr="00387F2C">
        <w:rPr>
          <w:color w:val="62BB46" w:themeColor="accent3"/>
          <w:sz w:val="21"/>
          <w:szCs w:val="21"/>
          <w:u w:val="single"/>
        </w:rPr>
        <w:t>Recurrent grants</w:t>
      </w:r>
    </w:p>
    <w:p w14:paraId="27B0B081" w14:textId="06649A63" w:rsidR="00387F2C" w:rsidRPr="00F83CCA" w:rsidRDefault="00387F2C" w:rsidP="0066738B">
      <w:pPr>
        <w:spacing w:before="0" w:line="276" w:lineRule="auto"/>
        <w:rPr>
          <w:color w:val="auto"/>
          <w:sz w:val="21"/>
          <w:szCs w:val="21"/>
        </w:rPr>
      </w:pPr>
      <w:r w:rsidRPr="00F83CCA">
        <w:rPr>
          <w:color w:val="auto"/>
          <w:sz w:val="21"/>
          <w:szCs w:val="21"/>
        </w:rPr>
        <w:t>Is operating or capital grants other than non-recurrent grants.</w:t>
      </w:r>
    </w:p>
    <w:p w14:paraId="40700EAB" w14:textId="77777777" w:rsidR="00387F2C" w:rsidRPr="0066738B" w:rsidRDefault="00387F2C" w:rsidP="0066738B">
      <w:pPr>
        <w:spacing w:before="0" w:after="0" w:line="276" w:lineRule="auto"/>
        <w:rPr>
          <w:color w:val="62BB46" w:themeColor="accent3"/>
          <w:sz w:val="21"/>
          <w:szCs w:val="21"/>
          <w:u w:val="single"/>
        </w:rPr>
      </w:pPr>
      <w:r w:rsidRPr="0066738B">
        <w:rPr>
          <w:color w:val="62BB46" w:themeColor="accent3"/>
          <w:sz w:val="21"/>
          <w:szCs w:val="21"/>
          <w:u w:val="single"/>
        </w:rPr>
        <w:t>Non-recurrent grants</w:t>
      </w:r>
    </w:p>
    <w:p w14:paraId="71F70799" w14:textId="2A5FD8DB" w:rsidR="00387F2C" w:rsidRPr="00F83CCA" w:rsidRDefault="00387F2C" w:rsidP="0066738B">
      <w:pPr>
        <w:spacing w:before="0" w:line="276" w:lineRule="auto"/>
        <w:rPr>
          <w:color w:val="auto"/>
          <w:sz w:val="21"/>
          <w:szCs w:val="21"/>
        </w:rPr>
      </w:pPr>
      <w:r w:rsidRPr="00F83CCA">
        <w:rPr>
          <w:color w:val="auto"/>
          <w:sz w:val="21"/>
          <w:szCs w:val="21"/>
        </w:rPr>
        <w:t xml:space="preserve">Is operating or capital grants obtained on the condition that they be expended in a specified manner and not expected to be received again during the period covered by the </w:t>
      </w:r>
      <w:r w:rsidR="004020DF">
        <w:rPr>
          <w:color w:val="auto"/>
          <w:sz w:val="21"/>
          <w:szCs w:val="21"/>
        </w:rPr>
        <w:t>Financial Plan</w:t>
      </w:r>
      <w:r w:rsidRPr="00F83CCA">
        <w:rPr>
          <w:color w:val="auto"/>
          <w:sz w:val="21"/>
          <w:szCs w:val="21"/>
        </w:rPr>
        <w:t>.</w:t>
      </w:r>
    </w:p>
    <w:p w14:paraId="2CEB69BA" w14:textId="77777777" w:rsidR="00387F2C" w:rsidRPr="0066738B" w:rsidRDefault="00387F2C" w:rsidP="0066738B">
      <w:pPr>
        <w:spacing w:before="0" w:after="0" w:line="276" w:lineRule="auto"/>
        <w:textAlignment w:val="baseline"/>
        <w:rPr>
          <w:color w:val="62BB46" w:themeColor="accent3"/>
          <w:sz w:val="21"/>
          <w:szCs w:val="21"/>
        </w:rPr>
      </w:pPr>
      <w:r w:rsidRPr="0066738B">
        <w:rPr>
          <w:color w:val="62BB46" w:themeColor="accent3"/>
          <w:sz w:val="21"/>
          <w:szCs w:val="21"/>
          <w:u w:val="single"/>
        </w:rPr>
        <w:t xml:space="preserve">Population </w:t>
      </w:r>
    </w:p>
    <w:p w14:paraId="5E43C2D6" w14:textId="77777777" w:rsidR="00387F2C" w:rsidRPr="00F83CCA" w:rsidRDefault="00387F2C" w:rsidP="0031698B">
      <w:pPr>
        <w:spacing w:before="0" w:after="0" w:line="276" w:lineRule="auto"/>
        <w:textAlignment w:val="baseline"/>
        <w:rPr>
          <w:color w:val="auto"/>
        </w:rPr>
      </w:pPr>
      <w:r w:rsidRPr="00F83CCA">
        <w:rPr>
          <w:color w:val="auto"/>
          <w:sz w:val="21"/>
          <w:szCs w:val="21"/>
        </w:rPr>
        <w:t>Means the resident population of the municipal district estimated by Council.</w:t>
      </w:r>
    </w:p>
    <w:p w14:paraId="68966368" w14:textId="77777777" w:rsidR="00387F2C" w:rsidRPr="00F2156E" w:rsidRDefault="00387F2C" w:rsidP="00387F2C">
      <w:pPr>
        <w:pStyle w:val="BodyText100ThemeColour"/>
        <w:rPr>
          <w:rFonts w:ascii="Arial" w:hAnsi="Arial" w:cs="Arial"/>
          <w:b/>
          <w:sz w:val="24"/>
        </w:rPr>
      </w:pPr>
      <w:r w:rsidRPr="00F2156E">
        <w:rPr>
          <w:rFonts w:ascii="Arial" w:hAnsi="Arial" w:cs="Arial"/>
          <w:b/>
          <w:sz w:val="24"/>
        </w:rPr>
        <w:t>Classification</w:t>
      </w:r>
    </w:p>
    <w:p w14:paraId="6C707A8C" w14:textId="77777777" w:rsidR="00387F2C" w:rsidRPr="00F83CCA" w:rsidRDefault="00387F2C" w:rsidP="00387F2C">
      <w:pPr>
        <w:pStyle w:val="BodyText"/>
        <w:spacing w:before="0" w:after="0" w:line="276" w:lineRule="auto"/>
        <w:rPr>
          <w:rFonts w:ascii="Arial" w:hAnsi="Arial" w:cs="Arial"/>
          <w:color w:val="auto"/>
          <w:sz w:val="21"/>
          <w:szCs w:val="21"/>
        </w:rPr>
      </w:pPr>
      <w:r w:rsidRPr="00F83CCA">
        <w:rPr>
          <w:rFonts w:ascii="Arial" w:hAnsi="Arial" w:cs="Arial"/>
          <w:color w:val="auto"/>
          <w:sz w:val="21"/>
          <w:szCs w:val="21"/>
        </w:rPr>
        <w:t>Input indicator – Recurrent grants</w:t>
      </w:r>
    </w:p>
    <w:p w14:paraId="321A5109" w14:textId="77777777" w:rsidR="00387F2C" w:rsidRPr="00F2156E" w:rsidRDefault="00387F2C" w:rsidP="00387F2C">
      <w:pPr>
        <w:pStyle w:val="BodyText100ThemeColour"/>
        <w:rPr>
          <w:rFonts w:ascii="Arial" w:hAnsi="Arial" w:cs="Arial"/>
          <w:b/>
          <w:sz w:val="24"/>
        </w:rPr>
      </w:pPr>
      <w:r w:rsidRPr="00F2156E">
        <w:rPr>
          <w:rFonts w:ascii="Arial" w:hAnsi="Arial" w:cs="Arial"/>
          <w:b/>
          <w:sz w:val="24"/>
        </w:rPr>
        <w:t>Data source</w:t>
      </w:r>
    </w:p>
    <w:p w14:paraId="36A389A2" w14:textId="77777777" w:rsidR="00387F2C" w:rsidRPr="0031698B" w:rsidRDefault="00387F2C" w:rsidP="00387F2C">
      <w:pPr>
        <w:pStyle w:val="BodyText"/>
        <w:spacing w:before="0" w:after="0" w:line="276" w:lineRule="auto"/>
        <w:rPr>
          <w:rFonts w:ascii="Arial" w:hAnsi="Arial" w:cs="Arial"/>
          <w:color w:val="62BB46" w:themeColor="accent3"/>
          <w:sz w:val="21"/>
          <w:szCs w:val="21"/>
          <w:u w:val="single"/>
        </w:rPr>
      </w:pPr>
      <w:r w:rsidRPr="0031698B">
        <w:rPr>
          <w:rFonts w:ascii="Arial" w:hAnsi="Arial" w:cs="Arial"/>
          <w:color w:val="62BB46" w:themeColor="accent3"/>
          <w:sz w:val="21"/>
          <w:szCs w:val="21"/>
          <w:u w:val="single"/>
        </w:rPr>
        <w:t>Numerator</w:t>
      </w:r>
    </w:p>
    <w:p w14:paraId="3AE3CAA4" w14:textId="77777777" w:rsidR="00387F2C" w:rsidRPr="00F83CCA" w:rsidRDefault="00387F2C" w:rsidP="00387F2C">
      <w:pPr>
        <w:pStyle w:val="BodyText"/>
        <w:spacing w:before="0" w:line="276" w:lineRule="auto"/>
        <w:rPr>
          <w:rFonts w:ascii="Arial" w:hAnsi="Arial" w:cs="Arial"/>
          <w:color w:val="auto"/>
          <w:sz w:val="21"/>
          <w:szCs w:val="21"/>
        </w:rPr>
      </w:pPr>
      <w:r w:rsidRPr="00F83CCA">
        <w:rPr>
          <w:rFonts w:ascii="Arial" w:hAnsi="Arial" w:cs="Arial"/>
          <w:color w:val="auto"/>
          <w:sz w:val="21"/>
          <w:szCs w:val="21"/>
        </w:rPr>
        <w:t xml:space="preserve">Financial statements </w:t>
      </w:r>
    </w:p>
    <w:p w14:paraId="4FE1D7A9" w14:textId="77777777" w:rsidR="00387F2C" w:rsidRPr="0031698B" w:rsidRDefault="00387F2C" w:rsidP="00387F2C">
      <w:pPr>
        <w:pStyle w:val="BodyText"/>
        <w:spacing w:before="0" w:after="0" w:line="276" w:lineRule="auto"/>
        <w:rPr>
          <w:rFonts w:ascii="Arial" w:hAnsi="Arial" w:cs="Arial"/>
          <w:color w:val="62BB46" w:themeColor="accent3"/>
          <w:sz w:val="21"/>
          <w:szCs w:val="21"/>
          <w:u w:val="single"/>
        </w:rPr>
      </w:pPr>
      <w:r w:rsidRPr="0031698B">
        <w:rPr>
          <w:rFonts w:ascii="Arial" w:hAnsi="Arial" w:cs="Arial"/>
          <w:color w:val="62BB46" w:themeColor="accent3"/>
          <w:sz w:val="21"/>
          <w:szCs w:val="21"/>
          <w:u w:val="single"/>
        </w:rPr>
        <w:t>Denominator</w:t>
      </w:r>
    </w:p>
    <w:p w14:paraId="261B3F52" w14:textId="11EF7CE0" w:rsidR="00387F2C" w:rsidRPr="00F83CCA" w:rsidRDefault="00387F2C" w:rsidP="00387F2C">
      <w:pPr>
        <w:pStyle w:val="BodyText"/>
        <w:spacing w:before="0" w:after="0" w:line="276" w:lineRule="auto"/>
        <w:rPr>
          <w:rFonts w:ascii="Arial" w:hAnsi="Arial" w:cs="Arial"/>
          <w:color w:val="auto"/>
          <w:sz w:val="21"/>
          <w:szCs w:val="21"/>
        </w:rPr>
      </w:pPr>
      <w:r w:rsidRPr="00F83CCA">
        <w:rPr>
          <w:rFonts w:ascii="Arial" w:hAnsi="Arial" w:cs="Arial"/>
          <w:color w:val="auto"/>
          <w:sz w:val="21"/>
          <w:szCs w:val="21"/>
        </w:rPr>
        <w:t>Australian Bureau of Statistics – Population Estimates by Local Government Area</w:t>
      </w:r>
    </w:p>
    <w:p w14:paraId="7E58E6DB" w14:textId="77777777" w:rsidR="00387F2C" w:rsidRPr="00B9456E" w:rsidRDefault="00387F2C" w:rsidP="00387F2C">
      <w:pPr>
        <w:pStyle w:val="BodyText100ThemeColour"/>
        <w:rPr>
          <w:rFonts w:ascii="Arial" w:hAnsi="Arial" w:cs="Arial"/>
          <w:b/>
          <w:bCs/>
          <w:sz w:val="24"/>
          <w:szCs w:val="24"/>
        </w:rPr>
      </w:pPr>
      <w:r w:rsidRPr="00B9456E">
        <w:rPr>
          <w:rFonts w:ascii="Arial" w:hAnsi="Arial" w:cs="Arial"/>
          <w:b/>
          <w:bCs/>
          <w:sz w:val="24"/>
          <w:szCs w:val="24"/>
        </w:rPr>
        <w:t>Audit</w:t>
      </w:r>
    </w:p>
    <w:p w14:paraId="339D56FF" w14:textId="77777777" w:rsidR="00387F2C" w:rsidRPr="0031698B" w:rsidRDefault="00387F2C" w:rsidP="0031698B">
      <w:pPr>
        <w:spacing w:before="0" w:after="0" w:line="276" w:lineRule="auto"/>
        <w:rPr>
          <w:rFonts w:cstheme="minorHAnsi"/>
          <w:bCs/>
          <w:iCs/>
          <w:color w:val="62BB46" w:themeColor="accent3"/>
          <w:sz w:val="21"/>
          <w:szCs w:val="21"/>
          <w:u w:val="single"/>
        </w:rPr>
      </w:pPr>
      <w:r w:rsidRPr="0031698B">
        <w:rPr>
          <w:rFonts w:cstheme="minorHAnsi"/>
          <w:bCs/>
          <w:iCs/>
          <w:color w:val="62BB46" w:themeColor="accent3"/>
          <w:sz w:val="21"/>
          <w:szCs w:val="21"/>
          <w:u w:val="single"/>
        </w:rPr>
        <w:t>Evidence</w:t>
      </w:r>
    </w:p>
    <w:p w14:paraId="361F3CCB" w14:textId="77777777" w:rsidR="00387F2C" w:rsidRPr="00F83CCA" w:rsidRDefault="00387F2C" w:rsidP="00FB798C">
      <w:pPr>
        <w:spacing w:before="0" w:after="0" w:line="276" w:lineRule="auto"/>
        <w:rPr>
          <w:rFonts w:cstheme="minorHAnsi"/>
          <w:bCs/>
          <w:iCs/>
          <w:color w:val="auto"/>
          <w:sz w:val="21"/>
          <w:szCs w:val="21"/>
        </w:rPr>
      </w:pPr>
      <w:r w:rsidRPr="00F83CCA">
        <w:rPr>
          <w:rFonts w:cstheme="minorHAnsi"/>
          <w:bCs/>
          <w:iCs/>
          <w:color w:val="auto"/>
          <w:sz w:val="21"/>
          <w:szCs w:val="21"/>
        </w:rPr>
        <w:t>Financial statements</w:t>
      </w:r>
    </w:p>
    <w:p w14:paraId="676C0E83" w14:textId="77777777" w:rsidR="00387F2C" w:rsidRPr="00F83CCA" w:rsidRDefault="00387F2C" w:rsidP="00FB798C">
      <w:pPr>
        <w:spacing w:before="0" w:line="276" w:lineRule="auto"/>
        <w:rPr>
          <w:rFonts w:cstheme="minorHAnsi"/>
          <w:bCs/>
          <w:iCs/>
          <w:color w:val="auto"/>
          <w:sz w:val="21"/>
          <w:szCs w:val="21"/>
        </w:rPr>
      </w:pPr>
      <w:r w:rsidRPr="00F83CCA">
        <w:rPr>
          <w:rFonts w:cstheme="minorHAnsi"/>
          <w:bCs/>
          <w:iCs/>
          <w:color w:val="auto"/>
          <w:sz w:val="21"/>
          <w:szCs w:val="21"/>
        </w:rPr>
        <w:t>Documented source of municipal population estimate, such as ABS census data plus the basis for any growth assumptions adopted by Council</w:t>
      </w:r>
    </w:p>
    <w:p w14:paraId="48DC68F1" w14:textId="77777777" w:rsidR="00FB798C" w:rsidRDefault="00FB798C" w:rsidP="00FB798C">
      <w:pPr>
        <w:spacing w:before="0" w:after="0" w:line="276" w:lineRule="auto"/>
        <w:rPr>
          <w:rFonts w:cstheme="minorHAnsi"/>
          <w:bCs/>
          <w:iCs/>
          <w:color w:val="62BB46" w:themeColor="accent3"/>
          <w:sz w:val="21"/>
          <w:szCs w:val="21"/>
          <w:u w:val="single"/>
        </w:rPr>
      </w:pPr>
    </w:p>
    <w:p w14:paraId="45AD3947" w14:textId="77777777" w:rsidR="00FB798C" w:rsidRDefault="00FB798C" w:rsidP="00FB798C">
      <w:pPr>
        <w:spacing w:before="0" w:after="0" w:line="276" w:lineRule="auto"/>
        <w:rPr>
          <w:rFonts w:cstheme="minorHAnsi"/>
          <w:bCs/>
          <w:iCs/>
          <w:color w:val="62BB46" w:themeColor="accent3"/>
          <w:sz w:val="21"/>
          <w:szCs w:val="21"/>
          <w:u w:val="single"/>
        </w:rPr>
      </w:pPr>
    </w:p>
    <w:p w14:paraId="37759E78" w14:textId="4AB2BA98" w:rsidR="00387F2C" w:rsidRPr="00FB798C" w:rsidRDefault="00387F2C" w:rsidP="00FB798C">
      <w:pPr>
        <w:spacing w:before="0" w:after="0" w:line="276" w:lineRule="auto"/>
        <w:rPr>
          <w:rFonts w:cstheme="minorHAnsi"/>
          <w:bCs/>
          <w:iCs/>
          <w:color w:val="62BB46" w:themeColor="accent3"/>
          <w:sz w:val="21"/>
          <w:szCs w:val="21"/>
          <w:u w:val="single"/>
        </w:rPr>
      </w:pPr>
      <w:r w:rsidRPr="00FB798C">
        <w:rPr>
          <w:rFonts w:cstheme="minorHAnsi"/>
          <w:bCs/>
          <w:iCs/>
          <w:color w:val="62BB46" w:themeColor="accent3"/>
          <w:sz w:val="21"/>
          <w:szCs w:val="21"/>
          <w:u w:val="single"/>
        </w:rPr>
        <w:t>Other advice</w:t>
      </w:r>
    </w:p>
    <w:p w14:paraId="364D2422" w14:textId="77777777" w:rsidR="00387F2C" w:rsidRPr="00F83CCA" w:rsidRDefault="00387F2C" w:rsidP="00387F2C">
      <w:pPr>
        <w:pStyle w:val="BodyText"/>
        <w:spacing w:before="0" w:after="0" w:line="276" w:lineRule="auto"/>
        <w:rPr>
          <w:rFonts w:cstheme="minorHAnsi"/>
          <w:color w:val="auto"/>
          <w:sz w:val="21"/>
          <w:szCs w:val="21"/>
        </w:rPr>
      </w:pPr>
      <w:r w:rsidRPr="00F83CCA">
        <w:rPr>
          <w:rFonts w:cstheme="minorHAnsi"/>
          <w:bCs/>
          <w:iCs/>
          <w:color w:val="auto"/>
          <w:sz w:val="21"/>
          <w:szCs w:val="21"/>
        </w:rPr>
        <w:t>“Recurrent grants” includes both operating and capital recurrent grants</w:t>
      </w:r>
    </w:p>
    <w:p w14:paraId="486FEB37" w14:textId="77777777" w:rsidR="00387F2C" w:rsidRPr="00441814" w:rsidRDefault="00387F2C" w:rsidP="00387F2C">
      <w:pPr>
        <w:pStyle w:val="BodyText100ThemeColour"/>
        <w:rPr>
          <w:rFonts w:ascii="Arial" w:hAnsi="Arial" w:cs="Arial"/>
          <w:b/>
          <w:sz w:val="24"/>
        </w:rPr>
      </w:pPr>
      <w:r w:rsidRPr="00441814">
        <w:rPr>
          <w:rFonts w:ascii="Arial" w:hAnsi="Arial" w:cs="Arial"/>
          <w:b/>
          <w:sz w:val="24"/>
        </w:rPr>
        <w:t>Data use / Community outcome</w:t>
      </w:r>
    </w:p>
    <w:p w14:paraId="089F8609" w14:textId="77777777" w:rsidR="00387F2C" w:rsidRPr="00F83CCA" w:rsidRDefault="00387F2C" w:rsidP="00387F2C">
      <w:pPr>
        <w:spacing w:line="276" w:lineRule="auto"/>
        <w:rPr>
          <w:color w:val="auto"/>
          <w:sz w:val="21"/>
          <w:szCs w:val="21"/>
        </w:rPr>
      </w:pPr>
      <w:r w:rsidRPr="00F83CCA">
        <w:rPr>
          <w:rFonts w:eastAsia="Arial Nova"/>
          <w:color w:val="auto"/>
          <w:sz w:val="21"/>
          <w:szCs w:val="21"/>
        </w:rPr>
        <w:t xml:space="preserve">Assessment of the degree to which councils generate revenue from a range of sources. Higher amount of grant </w:t>
      </w:r>
      <w:r w:rsidRPr="00F83CCA">
        <w:rPr>
          <w:color w:val="auto"/>
          <w:sz w:val="21"/>
          <w:szCs w:val="21"/>
        </w:rPr>
        <w:t xml:space="preserve">revenue suggests greater capacity to delivery community services. </w:t>
      </w:r>
    </w:p>
    <w:p w14:paraId="6AE5ADB5" w14:textId="77777777" w:rsidR="00387F2C" w:rsidRPr="00540408" w:rsidRDefault="00387F2C" w:rsidP="00387F2C">
      <w:pPr>
        <w:pStyle w:val="BodyText100ThemeColour"/>
        <w:rPr>
          <w:rFonts w:ascii="Arial" w:hAnsi="Arial" w:cs="Arial"/>
          <w:b/>
          <w:sz w:val="24"/>
        </w:rPr>
      </w:pPr>
      <w:r w:rsidRPr="00540408">
        <w:rPr>
          <w:rFonts w:ascii="Arial" w:hAnsi="Arial" w:cs="Arial"/>
          <w:b/>
          <w:sz w:val="24"/>
        </w:rPr>
        <w:t>Suitability for target setting</w:t>
      </w:r>
    </w:p>
    <w:p w14:paraId="0845D991" w14:textId="77777777" w:rsidR="00387F2C" w:rsidRPr="00F83CCA" w:rsidRDefault="00387F2C" w:rsidP="00387F2C">
      <w:pPr>
        <w:pStyle w:val="BodyText"/>
        <w:spacing w:before="0" w:after="0" w:line="276" w:lineRule="auto"/>
        <w:rPr>
          <w:rFonts w:cstheme="minorHAnsi"/>
          <w:b/>
          <w:bCs/>
          <w:color w:val="auto"/>
          <w:sz w:val="21"/>
          <w:szCs w:val="21"/>
        </w:rPr>
      </w:pPr>
      <w:r w:rsidRPr="00F83CCA">
        <w:rPr>
          <w:rFonts w:cstheme="minorHAnsi"/>
          <w:b/>
          <w:bCs/>
          <w:color w:val="auto"/>
          <w:sz w:val="21"/>
          <w:szCs w:val="21"/>
        </w:rPr>
        <w:t>Good</w:t>
      </w:r>
    </w:p>
    <w:p w14:paraId="7AB836DC" w14:textId="77777777" w:rsidR="00387F2C" w:rsidRPr="00F83CCA" w:rsidRDefault="00387F2C" w:rsidP="00387F2C">
      <w:pPr>
        <w:pStyle w:val="BodyText"/>
        <w:spacing w:before="0" w:after="0" w:line="276" w:lineRule="auto"/>
        <w:rPr>
          <w:rFonts w:cstheme="minorHAnsi"/>
          <w:color w:val="auto"/>
          <w:sz w:val="21"/>
          <w:szCs w:val="21"/>
        </w:rPr>
      </w:pPr>
      <w:r w:rsidRPr="00F83CCA">
        <w:rPr>
          <w:rFonts w:cstheme="minorHAnsi"/>
          <w:color w:val="auto"/>
          <w:sz w:val="21"/>
          <w:szCs w:val="21"/>
        </w:rPr>
        <w:t xml:space="preserve">Data fluctuates between years, but council has some influence over the outcome. </w:t>
      </w:r>
    </w:p>
    <w:p w14:paraId="081D960E" w14:textId="77777777" w:rsidR="00387F2C" w:rsidRPr="00F2156E" w:rsidRDefault="00387F2C" w:rsidP="00387F2C">
      <w:pPr>
        <w:pStyle w:val="BodyText100ThemeColour"/>
        <w:rPr>
          <w:rFonts w:ascii="Arial" w:hAnsi="Arial" w:cs="Arial"/>
          <w:b/>
          <w:sz w:val="24"/>
        </w:rPr>
      </w:pPr>
      <w:r w:rsidRPr="00F2156E">
        <w:rPr>
          <w:rFonts w:ascii="Arial" w:hAnsi="Arial" w:cs="Arial"/>
          <w:b/>
          <w:sz w:val="24"/>
        </w:rPr>
        <w:t>Related to</w:t>
      </w:r>
    </w:p>
    <w:p w14:paraId="72123B93" w14:textId="77777777" w:rsidR="00387F2C" w:rsidRPr="00F83CCA" w:rsidRDefault="00387F2C" w:rsidP="00387F2C">
      <w:pPr>
        <w:pStyle w:val="BodyText"/>
        <w:spacing w:before="0" w:after="0" w:line="276" w:lineRule="auto"/>
        <w:rPr>
          <w:rFonts w:ascii="Arial" w:hAnsi="Arial" w:cs="Arial"/>
          <w:color w:val="auto"/>
          <w:sz w:val="21"/>
          <w:szCs w:val="21"/>
        </w:rPr>
      </w:pPr>
      <w:r w:rsidRPr="00F83CCA">
        <w:rPr>
          <w:rFonts w:ascii="Arial" w:hAnsi="Arial" w:cs="Arial"/>
          <w:color w:val="auto"/>
          <w:sz w:val="21"/>
          <w:szCs w:val="21"/>
        </w:rPr>
        <w:t>C4 – Own source revenue per head of municipal population</w:t>
      </w:r>
    </w:p>
    <w:p w14:paraId="408461DA" w14:textId="77777777" w:rsidR="00387F2C" w:rsidRPr="00F83CCA" w:rsidRDefault="00387F2C" w:rsidP="00387F2C">
      <w:pPr>
        <w:pStyle w:val="BodyText"/>
        <w:spacing w:before="0" w:after="0" w:line="276" w:lineRule="auto"/>
        <w:rPr>
          <w:rFonts w:ascii="Arial" w:hAnsi="Arial" w:cs="Arial"/>
          <w:color w:val="auto"/>
          <w:sz w:val="21"/>
          <w:szCs w:val="21"/>
        </w:rPr>
      </w:pPr>
      <w:r w:rsidRPr="00F83CCA">
        <w:rPr>
          <w:rFonts w:ascii="Arial" w:hAnsi="Arial" w:cs="Arial"/>
          <w:color w:val="auto"/>
          <w:sz w:val="21"/>
          <w:szCs w:val="21"/>
        </w:rPr>
        <w:t>C6 – Relative Socio-Economic Disadvantage</w:t>
      </w:r>
    </w:p>
    <w:p w14:paraId="31AAADF4" w14:textId="77777777" w:rsidR="00387F2C" w:rsidRPr="00F2156E" w:rsidRDefault="00387F2C" w:rsidP="00387F2C">
      <w:pPr>
        <w:pStyle w:val="BodyText100ThemeColour"/>
        <w:rPr>
          <w:rFonts w:ascii="Arial" w:hAnsi="Arial" w:cs="Arial"/>
          <w:b/>
          <w:sz w:val="24"/>
        </w:rPr>
      </w:pPr>
      <w:r w:rsidRPr="00F2156E">
        <w:rPr>
          <w:rFonts w:ascii="Arial" w:hAnsi="Arial" w:cs="Arial"/>
          <w:b/>
          <w:sz w:val="24"/>
        </w:rPr>
        <w:t>Further information</w:t>
      </w:r>
    </w:p>
    <w:p w14:paraId="02F3FE8C" w14:textId="53BB9156" w:rsidR="002B3EB9" w:rsidRPr="001A084D" w:rsidRDefault="002B3EB9" w:rsidP="002B3EB9">
      <w:pPr>
        <w:pStyle w:val="BodyText"/>
        <w:spacing w:before="0" w:after="0" w:line="276" w:lineRule="auto"/>
        <w:rPr>
          <w:rFonts w:ascii="Arial" w:hAnsi="Arial" w:cs="Arial"/>
          <w:color w:val="auto"/>
          <w:sz w:val="21"/>
          <w:szCs w:val="21"/>
        </w:rPr>
      </w:pPr>
      <w:r w:rsidRPr="00CC07B6">
        <w:rPr>
          <w:rFonts w:ascii="Arial" w:hAnsi="Arial" w:cs="Arial"/>
          <w:color w:val="auto"/>
          <w:sz w:val="21"/>
          <w:szCs w:val="21"/>
        </w:rPr>
        <w:t>Local Government (Planning and Reporting) Regulations 2020 – Schedule 3 Part 4</w:t>
      </w:r>
      <w:r w:rsidR="003C7A57">
        <w:rPr>
          <w:rFonts w:ascii="Arial" w:hAnsi="Arial" w:cs="Arial"/>
          <w:color w:val="auto"/>
          <w:sz w:val="21"/>
          <w:szCs w:val="21"/>
        </w:rPr>
        <w:t>b</w:t>
      </w:r>
      <w:r w:rsidRPr="00CC07B6">
        <w:rPr>
          <w:rFonts w:ascii="Arial" w:hAnsi="Arial" w:cs="Arial"/>
          <w:color w:val="auto"/>
          <w:sz w:val="21"/>
          <w:szCs w:val="21"/>
        </w:rPr>
        <w:t xml:space="preserve"> (Page 55)</w:t>
      </w:r>
    </w:p>
    <w:p w14:paraId="6627B03E" w14:textId="77777777" w:rsidR="00387F2C" w:rsidRPr="00F2156E" w:rsidRDefault="00387F2C" w:rsidP="00387F2C">
      <w:pPr>
        <w:pStyle w:val="BodyText100ThemeColour"/>
        <w:rPr>
          <w:rFonts w:ascii="Arial" w:hAnsi="Arial" w:cs="Arial"/>
          <w:b/>
          <w:sz w:val="24"/>
        </w:rPr>
      </w:pPr>
      <w:r w:rsidRPr="00F2156E">
        <w:rPr>
          <w:rFonts w:ascii="Arial" w:hAnsi="Arial" w:cs="Arial"/>
          <w:b/>
          <w:sz w:val="24"/>
        </w:rPr>
        <w:t>Notes or Case Studies</w:t>
      </w:r>
    </w:p>
    <w:p w14:paraId="1BA11783" w14:textId="3D27E95E" w:rsidR="003F51F9" w:rsidRPr="00F83CCA" w:rsidRDefault="00387F2C" w:rsidP="00387F2C">
      <w:pPr>
        <w:pStyle w:val="BodyText"/>
        <w:spacing w:before="0" w:after="0" w:line="276" w:lineRule="auto"/>
        <w:rPr>
          <w:rFonts w:cstheme="minorHAnsi"/>
          <w:color w:val="auto"/>
          <w:sz w:val="21"/>
          <w:szCs w:val="21"/>
          <w:lang w:eastAsia="en-AU"/>
        </w:rPr>
      </w:pPr>
      <w:r w:rsidRPr="00F83CCA">
        <w:rPr>
          <w:rFonts w:cstheme="minorHAnsi"/>
          <w:color w:val="auto"/>
          <w:sz w:val="21"/>
          <w:szCs w:val="21"/>
          <w:lang w:eastAsia="en-AU"/>
        </w:rPr>
        <w:t>None</w:t>
      </w:r>
    </w:p>
    <w:p w14:paraId="3F30A300" w14:textId="77777777" w:rsidR="003F51F9" w:rsidRDefault="003F51F9">
      <w:pPr>
        <w:spacing w:before="0" w:line="276" w:lineRule="auto"/>
        <w:rPr>
          <w:rFonts w:asciiTheme="minorHAnsi" w:hAnsiTheme="minorHAnsi" w:cstheme="minorHAnsi"/>
          <w:color w:val="000000" w:themeColor="text1"/>
          <w:sz w:val="21"/>
          <w:szCs w:val="21"/>
          <w:lang w:eastAsia="en-AU"/>
        </w:rPr>
      </w:pPr>
      <w:r>
        <w:rPr>
          <w:rFonts w:cstheme="minorHAnsi"/>
          <w:sz w:val="21"/>
          <w:szCs w:val="21"/>
          <w:lang w:eastAsia="en-AU"/>
        </w:rPr>
        <w:br w:type="page"/>
      </w:r>
    </w:p>
    <w:p w14:paraId="4425FBE4" w14:textId="77777777" w:rsidR="00EA0FBB" w:rsidRPr="00027146" w:rsidRDefault="00EA0FBB" w:rsidP="00EA0FBB">
      <w:pPr>
        <w:pStyle w:val="Heading1"/>
        <w:pageBreakBefore w:val="0"/>
        <w:spacing w:before="0" w:after="360" w:line="440" w:lineRule="exact"/>
        <w:rPr>
          <w:rFonts w:cstheme="minorHAnsi"/>
          <w:b w:val="0"/>
          <w:sz w:val="32"/>
        </w:rPr>
      </w:pPr>
      <w:bookmarkStart w:id="224" w:name="_Toc32323355"/>
      <w:bookmarkStart w:id="225" w:name="_Toc96088590"/>
      <w:r w:rsidRPr="00027146">
        <w:rPr>
          <w:rFonts w:cstheme="minorHAnsi"/>
          <w:b w:val="0"/>
          <w:sz w:val="32"/>
        </w:rPr>
        <w:t xml:space="preserve">C6 – Relative Socio-Economic Disadvantage </w:t>
      </w:r>
      <w:r>
        <w:rPr>
          <w:rFonts w:cstheme="minorHAnsi"/>
          <w:b w:val="0"/>
          <w:sz w:val="32"/>
        </w:rPr>
        <w:t>(Audited)</w:t>
      </w:r>
      <w:bookmarkEnd w:id="224"/>
      <w:bookmarkEnd w:id="225"/>
    </w:p>
    <w:p w14:paraId="003D4042"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Definition</w:t>
      </w:r>
    </w:p>
    <w:p w14:paraId="48D6E311" w14:textId="77777777" w:rsidR="00EA0FBB" w:rsidRPr="00AB3EC6" w:rsidRDefault="00EA0FBB" w:rsidP="00EA0FBB">
      <w:pPr>
        <w:pStyle w:val="Box"/>
        <w:rPr>
          <w:rStyle w:val="normaltextrun1"/>
          <w:rFonts w:asciiTheme="minorHAnsi" w:eastAsia="Times New Roman" w:hAnsiTheme="minorHAnsi" w:cstheme="minorHAnsi"/>
          <w:sz w:val="24"/>
          <w:szCs w:val="24"/>
          <w:lang w:val="en-AU"/>
        </w:rPr>
      </w:pPr>
      <w:r w:rsidRPr="00AB3EC6">
        <w:rPr>
          <w:rStyle w:val="normaltextrun1"/>
          <w:rFonts w:asciiTheme="minorHAnsi" w:eastAsia="Times New Roman" w:hAnsiTheme="minorHAnsi" w:cstheme="minorHAnsi"/>
          <w:sz w:val="24"/>
          <w:szCs w:val="24"/>
          <w:lang w:val="en-AU"/>
        </w:rPr>
        <w:t>The relative Socio-Economic Disadvantage of the municipality.   </w:t>
      </w:r>
    </w:p>
    <w:p w14:paraId="76D1DAC4"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Calculation</w:t>
      </w:r>
    </w:p>
    <w:p w14:paraId="6BC28663" w14:textId="77777777" w:rsidR="00EA0FBB" w:rsidRPr="00EA0FBB" w:rsidRDefault="00EA0FBB" w:rsidP="00EA0FBB">
      <w:pPr>
        <w:pStyle w:val="paragraph"/>
        <w:spacing w:line="276" w:lineRule="auto"/>
        <w:textAlignment w:val="baseline"/>
        <w:rPr>
          <w:rFonts w:ascii="Arial" w:hAnsi="Arial" w:cs="Arial"/>
          <w:color w:val="62BB46" w:themeColor="accent3"/>
          <w:sz w:val="21"/>
          <w:szCs w:val="21"/>
        </w:rPr>
      </w:pPr>
      <w:r w:rsidRPr="00EA0FBB">
        <w:rPr>
          <w:rStyle w:val="normaltextrun1"/>
          <w:rFonts w:ascii="Arial" w:hAnsi="Arial" w:cs="Arial"/>
          <w:color w:val="62BB46" w:themeColor="accent3"/>
          <w:sz w:val="21"/>
          <w:szCs w:val="21"/>
          <w:u w:val="single"/>
        </w:rPr>
        <w:t>Numerator</w:t>
      </w:r>
      <w:r w:rsidRPr="00EA0FBB">
        <w:rPr>
          <w:rStyle w:val="eop"/>
          <w:rFonts w:ascii="Arial" w:hAnsi="Arial" w:cs="Arial"/>
          <w:color w:val="62BB46" w:themeColor="accent3"/>
          <w:sz w:val="21"/>
          <w:szCs w:val="21"/>
        </w:rPr>
        <w:t> </w:t>
      </w:r>
    </w:p>
    <w:p w14:paraId="20AA8777" w14:textId="77777777" w:rsidR="00EA0FBB" w:rsidRPr="00AB3EC6" w:rsidRDefault="00EA0FBB" w:rsidP="00EA0FBB">
      <w:pPr>
        <w:pStyle w:val="paragraph"/>
        <w:spacing w:after="240" w:line="276" w:lineRule="auto"/>
        <w:textAlignment w:val="baseline"/>
        <w:rPr>
          <w:rFonts w:ascii="Arial" w:hAnsi="Arial" w:cs="Arial"/>
          <w:sz w:val="21"/>
          <w:szCs w:val="21"/>
        </w:rPr>
      </w:pPr>
      <w:r w:rsidRPr="00AB3EC6">
        <w:rPr>
          <w:rStyle w:val="normaltextrun1"/>
          <w:rFonts w:ascii="Arial" w:hAnsi="Arial" w:cs="Arial"/>
          <w:sz w:val="21"/>
          <w:szCs w:val="21"/>
        </w:rPr>
        <w:t>Index of Relative Socio-Economic Disadvantage by decile</w:t>
      </w:r>
    </w:p>
    <w:p w14:paraId="491BB1AD" w14:textId="77777777" w:rsidR="00EA0FBB" w:rsidRPr="00EA0FBB" w:rsidRDefault="00EA0FBB" w:rsidP="00EA0FBB">
      <w:pPr>
        <w:pStyle w:val="paragraph"/>
        <w:spacing w:line="276" w:lineRule="auto"/>
        <w:textAlignment w:val="baseline"/>
        <w:rPr>
          <w:rFonts w:ascii="Arial" w:hAnsi="Arial" w:cs="Arial"/>
          <w:color w:val="62BB46" w:themeColor="accent3"/>
          <w:sz w:val="21"/>
          <w:szCs w:val="21"/>
        </w:rPr>
      </w:pPr>
      <w:r w:rsidRPr="00EA0FBB">
        <w:rPr>
          <w:rStyle w:val="normaltextrun1"/>
          <w:rFonts w:ascii="Arial" w:hAnsi="Arial" w:cs="Arial"/>
          <w:color w:val="62BB46" w:themeColor="accent3"/>
          <w:sz w:val="21"/>
          <w:szCs w:val="21"/>
          <w:u w:val="single"/>
        </w:rPr>
        <w:t>Denominator</w:t>
      </w:r>
      <w:r w:rsidRPr="00EA0FBB">
        <w:rPr>
          <w:rStyle w:val="eop"/>
          <w:rFonts w:ascii="Arial" w:hAnsi="Arial" w:cs="Arial"/>
          <w:color w:val="62BB46" w:themeColor="accent3"/>
          <w:sz w:val="21"/>
          <w:szCs w:val="21"/>
        </w:rPr>
        <w:t> </w:t>
      </w:r>
    </w:p>
    <w:p w14:paraId="467C24B2" w14:textId="77777777" w:rsidR="00EA0FBB" w:rsidRPr="00AB3EC6" w:rsidRDefault="00EA0FBB" w:rsidP="00EA0FBB">
      <w:pPr>
        <w:pStyle w:val="BodyText"/>
        <w:spacing w:before="0" w:line="276" w:lineRule="auto"/>
        <w:rPr>
          <w:rFonts w:ascii="Arial" w:hAnsi="Arial" w:cs="Arial"/>
          <w:color w:val="auto"/>
          <w:sz w:val="21"/>
          <w:szCs w:val="21"/>
        </w:rPr>
      </w:pPr>
      <w:r w:rsidRPr="00AB3EC6">
        <w:rPr>
          <w:rStyle w:val="normaltextrun1"/>
          <w:rFonts w:ascii="Arial" w:hAnsi="Arial" w:cs="Arial"/>
          <w:color w:val="auto"/>
          <w:sz w:val="21"/>
          <w:szCs w:val="21"/>
        </w:rPr>
        <w:t>Not applicable</w:t>
      </w:r>
    </w:p>
    <w:p w14:paraId="23989B41"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 xml:space="preserve">Key terms </w:t>
      </w:r>
    </w:p>
    <w:p w14:paraId="3088D73E" w14:textId="77777777" w:rsidR="00EA0FBB" w:rsidRPr="00EA0FBB" w:rsidRDefault="00EA0FBB" w:rsidP="00EA0FBB">
      <w:pPr>
        <w:spacing w:before="0" w:after="0" w:line="276" w:lineRule="auto"/>
        <w:rPr>
          <w:color w:val="62BB46" w:themeColor="accent3"/>
          <w:sz w:val="21"/>
          <w:szCs w:val="21"/>
          <w:u w:val="single"/>
        </w:rPr>
      </w:pPr>
      <w:r w:rsidRPr="00EA0FBB">
        <w:rPr>
          <w:color w:val="62BB46" w:themeColor="accent3"/>
          <w:sz w:val="21"/>
          <w:szCs w:val="21"/>
          <w:u w:val="single"/>
        </w:rPr>
        <w:t>Relative Socio-Economic Disadvantage</w:t>
      </w:r>
    </w:p>
    <w:p w14:paraId="0CB63C12" w14:textId="77777777" w:rsidR="00EA0FBB" w:rsidRPr="00AB3EC6" w:rsidRDefault="00EA0FBB" w:rsidP="00ED4ADB">
      <w:pPr>
        <w:spacing w:before="0" w:after="0" w:line="276" w:lineRule="auto"/>
        <w:rPr>
          <w:rFonts w:cstheme="minorHAnsi"/>
          <w:color w:val="auto"/>
          <w:sz w:val="21"/>
          <w:szCs w:val="21"/>
        </w:rPr>
      </w:pPr>
      <w:r w:rsidRPr="00AB3EC6">
        <w:rPr>
          <w:rFonts w:cstheme="minorHAnsi"/>
          <w:color w:val="auto"/>
          <w:sz w:val="21"/>
          <w:szCs w:val="21"/>
        </w:rPr>
        <w:t xml:space="preserve">Is a general socio-economic index that summarises a range of information about the economic and social conditions of people and households within an area. The index includes only measures of relative disadvantage and is expressed as a </w:t>
      </w:r>
      <w:r w:rsidRPr="00AB3EC6">
        <w:rPr>
          <w:rFonts w:cstheme="minorHAnsi"/>
          <w:b/>
          <w:color w:val="auto"/>
          <w:sz w:val="21"/>
          <w:szCs w:val="21"/>
        </w:rPr>
        <w:t>decile</w:t>
      </w:r>
      <w:r w:rsidRPr="00AB3EC6">
        <w:rPr>
          <w:rFonts w:cstheme="minorHAnsi"/>
          <w:color w:val="auto"/>
          <w:sz w:val="21"/>
          <w:szCs w:val="21"/>
        </w:rPr>
        <w:t xml:space="preserve"> for the relevant financial year of the area in which the municipality is located according to the Victorian Index of Relative Socio-Economic Disadvantage (Catalogue Number 2033.0.55.001).</w:t>
      </w:r>
    </w:p>
    <w:p w14:paraId="462B2A26"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Classification</w:t>
      </w:r>
    </w:p>
    <w:p w14:paraId="00FCC2B5" w14:textId="77777777" w:rsidR="00EA0FBB" w:rsidRPr="00AB3EC6" w:rsidRDefault="00EA0FBB" w:rsidP="00EA0FBB">
      <w:pPr>
        <w:pStyle w:val="BodyText"/>
        <w:spacing w:before="0" w:after="0" w:line="276" w:lineRule="auto"/>
        <w:rPr>
          <w:rFonts w:ascii="Arial" w:hAnsi="Arial" w:cs="Arial"/>
          <w:color w:val="auto"/>
          <w:sz w:val="21"/>
          <w:szCs w:val="21"/>
        </w:rPr>
      </w:pPr>
      <w:r w:rsidRPr="00AB3EC6">
        <w:rPr>
          <w:rFonts w:ascii="Arial" w:hAnsi="Arial" w:cs="Arial"/>
          <w:color w:val="auto"/>
          <w:sz w:val="21"/>
          <w:szCs w:val="21"/>
        </w:rPr>
        <w:t>Input indicator – Disadvantage</w:t>
      </w:r>
    </w:p>
    <w:p w14:paraId="7BC6577E"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Data source</w:t>
      </w:r>
    </w:p>
    <w:p w14:paraId="03177065" w14:textId="77777777" w:rsidR="00EA0FBB" w:rsidRPr="00AB3EC6" w:rsidRDefault="00EA0FBB" w:rsidP="00EA0FBB">
      <w:pPr>
        <w:pStyle w:val="BodyText"/>
        <w:spacing w:before="0" w:after="0" w:line="276" w:lineRule="auto"/>
        <w:rPr>
          <w:rFonts w:ascii="Arial" w:hAnsi="Arial" w:cs="Arial"/>
          <w:color w:val="auto"/>
          <w:sz w:val="21"/>
          <w:szCs w:val="21"/>
        </w:rPr>
      </w:pPr>
      <w:r w:rsidRPr="00AB3EC6">
        <w:rPr>
          <w:rFonts w:ascii="Arial" w:hAnsi="Arial" w:cs="Arial"/>
          <w:color w:val="auto"/>
          <w:sz w:val="21"/>
          <w:szCs w:val="21"/>
        </w:rPr>
        <w:t>Australian Bureau of Statistics report 2033.0.55.001 Index of Relative Socio-Economic Disadvantage by Local Government Area and decile within Victoria</w:t>
      </w:r>
    </w:p>
    <w:p w14:paraId="353F75D5" w14:textId="77777777" w:rsidR="00EA0FBB" w:rsidRDefault="00EA0FBB" w:rsidP="00EA0FBB">
      <w:pPr>
        <w:pStyle w:val="BodyText100ThemeColour"/>
        <w:rPr>
          <w:rFonts w:ascii="Arial" w:hAnsi="Arial" w:cs="Arial"/>
          <w:sz w:val="21"/>
          <w:szCs w:val="21"/>
        </w:rPr>
      </w:pPr>
      <w:r w:rsidRPr="00837BE1">
        <w:rPr>
          <w:rFonts w:ascii="Arial" w:hAnsi="Arial" w:cs="Arial"/>
          <w:b/>
          <w:sz w:val="24"/>
        </w:rPr>
        <w:t>Audit</w:t>
      </w:r>
    </w:p>
    <w:p w14:paraId="5E984D7D" w14:textId="77777777" w:rsidR="00EA0FBB" w:rsidRPr="00ED4ADB" w:rsidRDefault="00EA0FBB" w:rsidP="00ED4ADB">
      <w:pPr>
        <w:spacing w:before="0" w:after="0" w:line="276" w:lineRule="auto"/>
        <w:rPr>
          <w:rFonts w:cstheme="minorHAnsi"/>
          <w:bCs/>
          <w:iCs/>
          <w:color w:val="62BB46" w:themeColor="accent3"/>
          <w:sz w:val="21"/>
          <w:szCs w:val="21"/>
          <w:u w:val="single"/>
        </w:rPr>
      </w:pPr>
      <w:r w:rsidRPr="00ED4ADB">
        <w:rPr>
          <w:rFonts w:cstheme="minorHAnsi"/>
          <w:bCs/>
          <w:iCs/>
          <w:color w:val="62BB46" w:themeColor="accent3"/>
          <w:sz w:val="21"/>
          <w:szCs w:val="21"/>
          <w:u w:val="single"/>
        </w:rPr>
        <w:t>Evidence</w:t>
      </w:r>
    </w:p>
    <w:p w14:paraId="2485BACC" w14:textId="4AAA00E2" w:rsidR="00EA0FBB" w:rsidRPr="00AB3EC6" w:rsidRDefault="00EA0FBB" w:rsidP="00ED4ADB">
      <w:pPr>
        <w:pStyle w:val="BodyText"/>
        <w:spacing w:before="0" w:after="0" w:line="276" w:lineRule="auto"/>
        <w:rPr>
          <w:rFonts w:cstheme="minorHAnsi"/>
          <w:color w:val="auto"/>
          <w:sz w:val="21"/>
          <w:szCs w:val="21"/>
        </w:rPr>
      </w:pPr>
      <w:r w:rsidRPr="00AB3EC6">
        <w:rPr>
          <w:rFonts w:cstheme="minorHAnsi"/>
          <w:bCs/>
          <w:iCs/>
          <w:color w:val="auto"/>
          <w:sz w:val="21"/>
          <w:szCs w:val="21"/>
        </w:rPr>
        <w:t>Australian Bureau of Statistics report 2033.0.55.001 Index of Relative Socio-Economic Disadvantage by Local Government Area and percentile within Victoria</w:t>
      </w:r>
    </w:p>
    <w:p w14:paraId="395BF376"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Data use / Community outcome</w:t>
      </w:r>
    </w:p>
    <w:p w14:paraId="1797B70F" w14:textId="77777777" w:rsidR="00EA0FBB" w:rsidRPr="004A1A13" w:rsidRDefault="00EA0FBB" w:rsidP="00EA0FBB">
      <w:pPr>
        <w:pStyle w:val="BodyText"/>
        <w:spacing w:before="0" w:after="0" w:line="276" w:lineRule="auto"/>
        <w:rPr>
          <w:rFonts w:ascii="Arial" w:hAnsi="Arial" w:cs="Arial"/>
          <w:color w:val="auto"/>
          <w:sz w:val="21"/>
          <w:szCs w:val="21"/>
          <w:lang w:eastAsia="en-AU"/>
        </w:rPr>
      </w:pPr>
      <w:r w:rsidRPr="00AB3EC6">
        <w:rPr>
          <w:rFonts w:ascii="Arial" w:hAnsi="Arial" w:cs="Arial"/>
          <w:color w:val="auto"/>
          <w:sz w:val="21"/>
          <w:szCs w:val="21"/>
          <w:lang w:eastAsia="en-AU"/>
        </w:rPr>
        <w:t xml:space="preserve">Assessment of the degree to which councils can fund the delivery of services to the community. Lower level of disadvantage may suggest greater need for services. </w:t>
      </w:r>
    </w:p>
    <w:p w14:paraId="32566EFA" w14:textId="77777777" w:rsidR="00EA0FBB" w:rsidRPr="00F535E9" w:rsidRDefault="00EA0FBB" w:rsidP="00EA0FBB">
      <w:pPr>
        <w:pStyle w:val="BodyText100ThemeColour"/>
        <w:rPr>
          <w:rFonts w:ascii="Arial" w:hAnsi="Arial" w:cs="Arial"/>
          <w:b/>
          <w:sz w:val="24"/>
        </w:rPr>
      </w:pPr>
      <w:r w:rsidRPr="00F535E9">
        <w:rPr>
          <w:rFonts w:ascii="Arial" w:hAnsi="Arial" w:cs="Arial"/>
          <w:b/>
          <w:sz w:val="24"/>
        </w:rPr>
        <w:t>Suitability for target setting</w:t>
      </w:r>
    </w:p>
    <w:p w14:paraId="38EC2CF6" w14:textId="77777777" w:rsidR="00EA0FBB" w:rsidRPr="00863666" w:rsidRDefault="00EA0FBB" w:rsidP="00EA0FBB">
      <w:pPr>
        <w:pStyle w:val="BodyText"/>
        <w:spacing w:before="0" w:after="0" w:line="276" w:lineRule="auto"/>
        <w:rPr>
          <w:rFonts w:cstheme="minorHAnsi"/>
          <w:b/>
          <w:bCs/>
          <w:sz w:val="21"/>
          <w:szCs w:val="21"/>
        </w:rPr>
      </w:pPr>
      <w:r>
        <w:rPr>
          <w:rFonts w:cstheme="minorHAnsi"/>
          <w:b/>
          <w:bCs/>
          <w:sz w:val="21"/>
          <w:szCs w:val="21"/>
        </w:rPr>
        <w:t>Good</w:t>
      </w:r>
    </w:p>
    <w:p w14:paraId="57859F6D" w14:textId="77777777" w:rsidR="00EA0FBB" w:rsidRPr="00382E69" w:rsidRDefault="00EA0FBB" w:rsidP="00EA0FBB">
      <w:pPr>
        <w:pStyle w:val="BodyText"/>
        <w:spacing w:before="0" w:after="0" w:line="276" w:lineRule="auto"/>
        <w:rPr>
          <w:rFonts w:cstheme="minorHAnsi"/>
          <w:color w:val="auto"/>
          <w:sz w:val="21"/>
          <w:szCs w:val="21"/>
        </w:rPr>
      </w:pPr>
      <w:r w:rsidRPr="00382E69">
        <w:rPr>
          <w:rFonts w:cstheme="minorHAnsi"/>
          <w:color w:val="auto"/>
          <w:sz w:val="21"/>
          <w:szCs w:val="21"/>
        </w:rPr>
        <w:t xml:space="preserve">Data fluctuates between years, but council has some influence over the outcome. </w:t>
      </w:r>
    </w:p>
    <w:p w14:paraId="3C41EC11"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Related to</w:t>
      </w:r>
    </w:p>
    <w:p w14:paraId="480A2F5A" w14:textId="77777777" w:rsidR="00EA0FBB" w:rsidRPr="00382E69" w:rsidRDefault="00EA0FBB" w:rsidP="00EA0FBB">
      <w:pPr>
        <w:pStyle w:val="BodyText"/>
        <w:spacing w:before="0" w:after="0" w:line="276" w:lineRule="auto"/>
        <w:rPr>
          <w:rFonts w:ascii="Arial" w:hAnsi="Arial" w:cs="Arial"/>
          <w:color w:val="auto"/>
          <w:sz w:val="21"/>
          <w:szCs w:val="21"/>
        </w:rPr>
      </w:pPr>
      <w:r w:rsidRPr="00382E69">
        <w:rPr>
          <w:rFonts w:ascii="Arial" w:hAnsi="Arial" w:cs="Arial"/>
          <w:color w:val="auto"/>
          <w:sz w:val="21"/>
          <w:szCs w:val="21"/>
        </w:rPr>
        <w:t>C4 – Own source revenue per head of municipal population</w:t>
      </w:r>
    </w:p>
    <w:p w14:paraId="49C76E1B"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Further information</w:t>
      </w:r>
    </w:p>
    <w:p w14:paraId="3092DBD9" w14:textId="1DA2994C" w:rsidR="003C7A57" w:rsidRPr="001A084D" w:rsidRDefault="003C7A57" w:rsidP="003C7A57">
      <w:pPr>
        <w:pStyle w:val="BodyText"/>
        <w:spacing w:before="0" w:after="0" w:line="276" w:lineRule="auto"/>
        <w:rPr>
          <w:rFonts w:ascii="Arial" w:hAnsi="Arial" w:cs="Arial"/>
          <w:color w:val="auto"/>
          <w:sz w:val="21"/>
          <w:szCs w:val="21"/>
        </w:rPr>
      </w:pPr>
      <w:r w:rsidRPr="00CC07B6">
        <w:rPr>
          <w:rFonts w:ascii="Arial" w:hAnsi="Arial" w:cs="Arial"/>
          <w:color w:val="auto"/>
          <w:sz w:val="21"/>
          <w:szCs w:val="21"/>
        </w:rPr>
        <w:t>Local Government (Planning and Reporting) Regulations 2020 – Schedule 3 Part 4</w:t>
      </w:r>
      <w:r>
        <w:rPr>
          <w:rFonts w:ascii="Arial" w:hAnsi="Arial" w:cs="Arial"/>
          <w:color w:val="auto"/>
          <w:sz w:val="21"/>
          <w:szCs w:val="21"/>
        </w:rPr>
        <w:t>d</w:t>
      </w:r>
      <w:r w:rsidRPr="00CC07B6">
        <w:rPr>
          <w:rFonts w:ascii="Arial" w:hAnsi="Arial" w:cs="Arial"/>
          <w:color w:val="auto"/>
          <w:sz w:val="21"/>
          <w:szCs w:val="21"/>
        </w:rPr>
        <w:t xml:space="preserve"> (Page 55)</w:t>
      </w:r>
    </w:p>
    <w:p w14:paraId="2D4EC9C6" w14:textId="77777777" w:rsidR="00EA0FBB" w:rsidRPr="00F2156E" w:rsidRDefault="00EA0FBB" w:rsidP="00EA0FBB">
      <w:pPr>
        <w:pStyle w:val="BodyText100ThemeColour"/>
        <w:rPr>
          <w:rFonts w:ascii="Arial" w:hAnsi="Arial" w:cs="Arial"/>
          <w:b/>
          <w:sz w:val="24"/>
        </w:rPr>
      </w:pPr>
      <w:r w:rsidRPr="00F2156E">
        <w:rPr>
          <w:rFonts w:ascii="Arial" w:hAnsi="Arial" w:cs="Arial"/>
          <w:b/>
          <w:sz w:val="24"/>
        </w:rPr>
        <w:t>Notes or Case Studies</w:t>
      </w:r>
    </w:p>
    <w:p w14:paraId="429F6FA6" w14:textId="742A988E" w:rsidR="00742543" w:rsidRPr="00382E69" w:rsidRDefault="00EA0FBB" w:rsidP="00EA0FBB">
      <w:pPr>
        <w:pStyle w:val="BodyText"/>
        <w:spacing w:before="0" w:after="0" w:line="276" w:lineRule="auto"/>
        <w:rPr>
          <w:rFonts w:ascii="Arial" w:hAnsi="Arial" w:cs="Arial"/>
          <w:color w:val="auto"/>
          <w:sz w:val="21"/>
          <w:szCs w:val="21"/>
          <w:lang w:eastAsia="en-AU"/>
        </w:rPr>
      </w:pPr>
      <w:r w:rsidRPr="00382E69">
        <w:rPr>
          <w:rFonts w:ascii="Arial" w:hAnsi="Arial" w:cs="Arial"/>
          <w:color w:val="auto"/>
          <w:sz w:val="21"/>
          <w:szCs w:val="21"/>
          <w:lang w:eastAsia="en-AU"/>
        </w:rPr>
        <w:t>None</w:t>
      </w:r>
    </w:p>
    <w:p w14:paraId="212B71B4" w14:textId="77777777" w:rsidR="00742543" w:rsidRDefault="00742543">
      <w:pPr>
        <w:spacing w:before="0" w:line="276" w:lineRule="auto"/>
        <w:rPr>
          <w:rFonts w:cs="Arial"/>
          <w:color w:val="000000" w:themeColor="text1"/>
          <w:sz w:val="21"/>
          <w:szCs w:val="21"/>
          <w:lang w:eastAsia="en-AU"/>
        </w:rPr>
      </w:pPr>
      <w:r>
        <w:rPr>
          <w:rFonts w:cs="Arial"/>
          <w:sz w:val="21"/>
          <w:szCs w:val="21"/>
          <w:lang w:eastAsia="en-AU"/>
        </w:rPr>
        <w:br w:type="page"/>
      </w:r>
    </w:p>
    <w:p w14:paraId="33DDBBC3" w14:textId="77777777" w:rsidR="003B4FEC" w:rsidRPr="00027146" w:rsidRDefault="003B4FEC" w:rsidP="003B4FEC">
      <w:pPr>
        <w:pStyle w:val="Heading1"/>
        <w:pageBreakBefore w:val="0"/>
        <w:spacing w:before="0" w:after="360" w:line="440" w:lineRule="exact"/>
        <w:rPr>
          <w:rFonts w:cstheme="minorHAnsi"/>
          <w:b w:val="0"/>
          <w:sz w:val="32"/>
        </w:rPr>
      </w:pPr>
      <w:bookmarkStart w:id="226" w:name="_Toc32323356"/>
      <w:bookmarkStart w:id="227" w:name="_Toc96088591"/>
      <w:r w:rsidRPr="00027146">
        <w:rPr>
          <w:rFonts w:cstheme="minorHAnsi"/>
          <w:b w:val="0"/>
          <w:sz w:val="32"/>
        </w:rPr>
        <w:t>C7 – Percentage of staff turnover</w:t>
      </w:r>
      <w:r>
        <w:rPr>
          <w:rFonts w:cstheme="minorHAnsi"/>
          <w:b w:val="0"/>
          <w:sz w:val="32"/>
        </w:rPr>
        <w:t xml:space="preserve"> (Audited)</w:t>
      </w:r>
      <w:bookmarkEnd w:id="226"/>
      <w:bookmarkEnd w:id="227"/>
      <w:r w:rsidRPr="00027146">
        <w:rPr>
          <w:rFonts w:cstheme="minorHAnsi"/>
          <w:b w:val="0"/>
          <w:sz w:val="32"/>
        </w:rPr>
        <w:t xml:space="preserve"> </w:t>
      </w:r>
    </w:p>
    <w:p w14:paraId="5C78EC3F"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Definition</w:t>
      </w:r>
    </w:p>
    <w:p w14:paraId="260C26DF" w14:textId="77777777" w:rsidR="003B4FEC" w:rsidRPr="00382E69" w:rsidRDefault="003B4FEC" w:rsidP="003B4FEC">
      <w:pPr>
        <w:pStyle w:val="Box"/>
        <w:rPr>
          <w:rStyle w:val="normaltextrun1"/>
          <w:rFonts w:asciiTheme="minorHAnsi" w:eastAsia="Times New Roman" w:hAnsiTheme="minorHAnsi" w:cstheme="minorHAnsi"/>
          <w:sz w:val="24"/>
          <w:szCs w:val="24"/>
          <w:lang w:val="en-AU"/>
        </w:rPr>
      </w:pPr>
      <w:r w:rsidRPr="00382E69">
        <w:rPr>
          <w:rStyle w:val="normaltextrun1"/>
          <w:rFonts w:asciiTheme="minorHAnsi" w:eastAsia="Times New Roman" w:hAnsiTheme="minorHAnsi" w:cstheme="minorHAnsi"/>
          <w:sz w:val="24"/>
          <w:szCs w:val="24"/>
          <w:lang w:val="en-AU"/>
        </w:rPr>
        <w:t>The number of permanent staff resignations and terminations as a percentage of the average number of permanent staff.   </w:t>
      </w:r>
    </w:p>
    <w:p w14:paraId="3B3C07C3"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Calculation</w:t>
      </w:r>
    </w:p>
    <w:p w14:paraId="09029A03" w14:textId="77777777" w:rsidR="003B4FEC" w:rsidRPr="003B4FEC" w:rsidRDefault="003B4FEC" w:rsidP="003B4FEC">
      <w:pPr>
        <w:pStyle w:val="paragraph"/>
        <w:spacing w:line="276" w:lineRule="auto"/>
        <w:textAlignment w:val="baseline"/>
        <w:rPr>
          <w:rFonts w:ascii="Arial" w:hAnsi="Arial" w:cs="Arial"/>
          <w:color w:val="62BB46" w:themeColor="accent3"/>
          <w:sz w:val="21"/>
          <w:szCs w:val="21"/>
        </w:rPr>
      </w:pPr>
      <w:r w:rsidRPr="003B4FEC">
        <w:rPr>
          <w:rStyle w:val="normaltextrun1"/>
          <w:rFonts w:ascii="Arial" w:hAnsi="Arial" w:cs="Arial"/>
          <w:color w:val="62BB46" w:themeColor="accent3"/>
          <w:sz w:val="21"/>
          <w:szCs w:val="21"/>
          <w:u w:val="single"/>
        </w:rPr>
        <w:t>Numerator</w:t>
      </w:r>
      <w:r w:rsidRPr="003B4FEC">
        <w:rPr>
          <w:rStyle w:val="eop"/>
          <w:rFonts w:ascii="Arial" w:hAnsi="Arial" w:cs="Arial"/>
          <w:color w:val="62BB46" w:themeColor="accent3"/>
          <w:sz w:val="21"/>
          <w:szCs w:val="21"/>
        </w:rPr>
        <w:t> </w:t>
      </w:r>
    </w:p>
    <w:p w14:paraId="43DB1438" w14:textId="77777777" w:rsidR="003B4FEC" w:rsidRPr="00382E69" w:rsidRDefault="003B4FEC" w:rsidP="003B4FEC">
      <w:pPr>
        <w:pStyle w:val="paragraph"/>
        <w:spacing w:after="240" w:line="276" w:lineRule="auto"/>
        <w:textAlignment w:val="baseline"/>
        <w:rPr>
          <w:rFonts w:ascii="Arial" w:hAnsi="Arial" w:cs="Arial"/>
          <w:sz w:val="21"/>
          <w:szCs w:val="21"/>
        </w:rPr>
      </w:pPr>
      <w:r w:rsidRPr="00382E69">
        <w:rPr>
          <w:rStyle w:val="normaltextrun1"/>
          <w:rFonts w:ascii="Arial" w:hAnsi="Arial" w:cs="Arial"/>
          <w:sz w:val="21"/>
          <w:szCs w:val="21"/>
        </w:rPr>
        <w:t>Number of permanent staff resignations and terminations</w:t>
      </w:r>
    </w:p>
    <w:p w14:paraId="46A38BD9" w14:textId="77777777" w:rsidR="003B4FEC" w:rsidRPr="003B4FEC" w:rsidRDefault="003B4FEC" w:rsidP="003B4FEC">
      <w:pPr>
        <w:pStyle w:val="paragraph"/>
        <w:spacing w:line="276" w:lineRule="auto"/>
        <w:textAlignment w:val="baseline"/>
        <w:rPr>
          <w:rFonts w:ascii="Arial" w:hAnsi="Arial" w:cs="Arial"/>
          <w:color w:val="62BB46" w:themeColor="accent3"/>
          <w:sz w:val="21"/>
          <w:szCs w:val="21"/>
        </w:rPr>
      </w:pPr>
      <w:r w:rsidRPr="003B4FEC">
        <w:rPr>
          <w:rStyle w:val="normaltextrun1"/>
          <w:rFonts w:ascii="Arial" w:hAnsi="Arial" w:cs="Arial"/>
          <w:color w:val="62BB46" w:themeColor="accent3"/>
          <w:sz w:val="21"/>
          <w:szCs w:val="21"/>
          <w:u w:val="single"/>
        </w:rPr>
        <w:t>Denominator</w:t>
      </w:r>
      <w:r w:rsidRPr="003B4FEC">
        <w:rPr>
          <w:rStyle w:val="eop"/>
          <w:rFonts w:ascii="Arial" w:hAnsi="Arial" w:cs="Arial"/>
          <w:color w:val="62BB46" w:themeColor="accent3"/>
          <w:sz w:val="21"/>
          <w:szCs w:val="21"/>
        </w:rPr>
        <w:t> </w:t>
      </w:r>
    </w:p>
    <w:p w14:paraId="0B38E611" w14:textId="77777777" w:rsidR="003B4FEC" w:rsidRPr="00382E69" w:rsidRDefault="003B4FEC" w:rsidP="003B4FEC">
      <w:pPr>
        <w:pStyle w:val="BodyText"/>
        <w:spacing w:before="0" w:line="276" w:lineRule="auto"/>
        <w:rPr>
          <w:rFonts w:ascii="Arial" w:hAnsi="Arial" w:cs="Arial"/>
          <w:color w:val="auto"/>
          <w:sz w:val="21"/>
          <w:szCs w:val="21"/>
        </w:rPr>
      </w:pPr>
      <w:r w:rsidRPr="00382E69">
        <w:rPr>
          <w:rStyle w:val="normaltextrun1"/>
          <w:rFonts w:ascii="Arial" w:hAnsi="Arial" w:cs="Arial"/>
          <w:color w:val="auto"/>
          <w:sz w:val="21"/>
          <w:szCs w:val="21"/>
        </w:rPr>
        <w:t>Average number of permanent staff for the financial year</w:t>
      </w:r>
    </w:p>
    <w:p w14:paraId="20DED2AD"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 xml:space="preserve">Key terms </w:t>
      </w:r>
    </w:p>
    <w:p w14:paraId="1F44E8AD" w14:textId="77777777" w:rsidR="003B4FEC" w:rsidRPr="003B4FEC" w:rsidRDefault="003B4FEC" w:rsidP="003B4FEC">
      <w:pPr>
        <w:tabs>
          <w:tab w:val="center" w:pos="4153"/>
          <w:tab w:val="right" w:pos="8306"/>
        </w:tabs>
        <w:spacing w:before="0" w:after="0" w:line="276" w:lineRule="auto"/>
        <w:rPr>
          <w:color w:val="62BB46" w:themeColor="accent3"/>
          <w:sz w:val="21"/>
          <w:szCs w:val="21"/>
          <w:u w:val="single"/>
        </w:rPr>
      </w:pPr>
      <w:r w:rsidRPr="003B4FEC">
        <w:rPr>
          <w:color w:val="62BB46" w:themeColor="accent3"/>
          <w:sz w:val="21"/>
          <w:szCs w:val="21"/>
          <w:u w:val="single"/>
        </w:rPr>
        <w:t>Resignations and terminations</w:t>
      </w:r>
    </w:p>
    <w:p w14:paraId="319F06AC" w14:textId="00E07A21" w:rsidR="003B4FEC" w:rsidRPr="00382E69" w:rsidRDefault="003B4FEC" w:rsidP="003B4FEC">
      <w:pPr>
        <w:tabs>
          <w:tab w:val="center" w:pos="4153"/>
          <w:tab w:val="right" w:pos="8306"/>
        </w:tabs>
        <w:spacing w:before="0" w:after="0" w:line="276" w:lineRule="auto"/>
        <w:rPr>
          <w:color w:val="auto"/>
        </w:rPr>
      </w:pPr>
      <w:r w:rsidRPr="00382E69">
        <w:rPr>
          <w:color w:val="auto"/>
          <w:sz w:val="21"/>
          <w:szCs w:val="21"/>
        </w:rPr>
        <w:t xml:space="preserve">All permanent employees (including senior officers on contract) that leave the council and includes resignations, terminations, retirements and redundancies. </w:t>
      </w:r>
      <w:r w:rsidRPr="007F5D41">
        <w:rPr>
          <w:color w:val="auto"/>
          <w:sz w:val="21"/>
          <w:szCs w:val="21"/>
        </w:rPr>
        <w:t>This should exclude short term contingent workers i.e. contracts of less than six months.</w:t>
      </w:r>
      <w:r w:rsidRPr="00382E69">
        <w:rPr>
          <w:color w:val="auto"/>
        </w:rPr>
        <w:t xml:space="preserve"> </w:t>
      </w:r>
    </w:p>
    <w:p w14:paraId="3CCFB573"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Classification</w:t>
      </w:r>
    </w:p>
    <w:p w14:paraId="0770C2C4" w14:textId="77777777" w:rsidR="003B4FEC" w:rsidRPr="00382E69" w:rsidRDefault="003B4FEC" w:rsidP="003B4FEC">
      <w:pPr>
        <w:pStyle w:val="BodyText"/>
        <w:spacing w:before="0" w:after="0" w:line="276" w:lineRule="auto"/>
        <w:rPr>
          <w:rFonts w:ascii="Arial" w:hAnsi="Arial" w:cs="Arial"/>
          <w:color w:val="auto"/>
          <w:sz w:val="21"/>
          <w:szCs w:val="21"/>
        </w:rPr>
      </w:pPr>
      <w:r w:rsidRPr="00382E69">
        <w:rPr>
          <w:rFonts w:ascii="Arial" w:hAnsi="Arial" w:cs="Arial"/>
          <w:color w:val="auto"/>
          <w:sz w:val="21"/>
          <w:szCs w:val="21"/>
        </w:rPr>
        <w:t>Input indicator – staff turnover</w:t>
      </w:r>
    </w:p>
    <w:p w14:paraId="0BEC7F58"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Data source</w:t>
      </w:r>
    </w:p>
    <w:p w14:paraId="0ADE17E8" w14:textId="77777777" w:rsidR="003B4FEC" w:rsidRPr="00416A7D" w:rsidRDefault="003B4FEC" w:rsidP="003B4FEC">
      <w:pPr>
        <w:pStyle w:val="BodyText"/>
        <w:spacing w:before="0" w:after="0" w:line="276" w:lineRule="auto"/>
        <w:rPr>
          <w:rFonts w:ascii="Arial" w:hAnsi="Arial" w:cs="Arial"/>
          <w:color w:val="62BB46" w:themeColor="accent3"/>
          <w:sz w:val="21"/>
          <w:szCs w:val="21"/>
          <w:u w:val="single"/>
        </w:rPr>
      </w:pPr>
      <w:r w:rsidRPr="00416A7D">
        <w:rPr>
          <w:rFonts w:ascii="Arial" w:hAnsi="Arial" w:cs="Arial"/>
          <w:color w:val="62BB46" w:themeColor="accent3"/>
          <w:sz w:val="21"/>
          <w:szCs w:val="21"/>
          <w:u w:val="single"/>
        </w:rPr>
        <w:t>Numerator</w:t>
      </w:r>
    </w:p>
    <w:p w14:paraId="0547D6F5" w14:textId="77777777" w:rsidR="003B4FEC" w:rsidRPr="00382E69" w:rsidRDefault="003B4FEC" w:rsidP="003B4FEC">
      <w:pPr>
        <w:pStyle w:val="BodyText"/>
        <w:spacing w:before="0" w:line="276" w:lineRule="auto"/>
        <w:rPr>
          <w:rFonts w:ascii="Arial" w:hAnsi="Arial" w:cs="Arial"/>
          <w:color w:val="auto"/>
          <w:sz w:val="21"/>
          <w:szCs w:val="21"/>
        </w:rPr>
      </w:pPr>
      <w:r w:rsidRPr="00382E69">
        <w:rPr>
          <w:rFonts w:ascii="Arial" w:hAnsi="Arial" w:cs="Arial"/>
          <w:color w:val="auto"/>
          <w:sz w:val="21"/>
          <w:szCs w:val="21"/>
        </w:rPr>
        <w:t>Payroll system – number of permanent staff resignations and terminations based on the number in the annual budget and underlying the financial statements.</w:t>
      </w:r>
    </w:p>
    <w:p w14:paraId="300E26E8" w14:textId="77777777" w:rsidR="003B4FEC" w:rsidRPr="00416A7D" w:rsidRDefault="003B4FEC" w:rsidP="003B4FEC">
      <w:pPr>
        <w:pStyle w:val="BodyText"/>
        <w:spacing w:before="0" w:after="0" w:line="276" w:lineRule="auto"/>
        <w:rPr>
          <w:rFonts w:ascii="Arial" w:hAnsi="Arial" w:cs="Arial"/>
          <w:color w:val="62BB46" w:themeColor="accent3"/>
          <w:sz w:val="21"/>
          <w:szCs w:val="21"/>
          <w:u w:val="single"/>
        </w:rPr>
      </w:pPr>
      <w:r w:rsidRPr="00416A7D">
        <w:rPr>
          <w:rFonts w:ascii="Arial" w:hAnsi="Arial" w:cs="Arial"/>
          <w:color w:val="62BB46" w:themeColor="accent3"/>
          <w:sz w:val="21"/>
          <w:szCs w:val="21"/>
          <w:u w:val="single"/>
        </w:rPr>
        <w:t>Denominator</w:t>
      </w:r>
    </w:p>
    <w:p w14:paraId="29F76B13" w14:textId="77777777" w:rsidR="003B4FEC" w:rsidRPr="00382E69" w:rsidRDefault="003B4FEC" w:rsidP="003B4FEC">
      <w:pPr>
        <w:pStyle w:val="BodyText"/>
        <w:spacing w:before="0" w:after="0" w:line="276" w:lineRule="auto"/>
        <w:rPr>
          <w:rFonts w:ascii="Arial" w:hAnsi="Arial" w:cs="Arial"/>
          <w:color w:val="auto"/>
          <w:sz w:val="21"/>
          <w:szCs w:val="21"/>
        </w:rPr>
      </w:pPr>
      <w:r w:rsidRPr="00382E69">
        <w:rPr>
          <w:rFonts w:ascii="Arial" w:hAnsi="Arial" w:cs="Arial"/>
          <w:color w:val="auto"/>
          <w:sz w:val="21"/>
          <w:szCs w:val="21"/>
        </w:rPr>
        <w:t xml:space="preserve">Payroll system –average number of </w:t>
      </w:r>
    </w:p>
    <w:p w14:paraId="57DB2D5E" w14:textId="6651B2BB" w:rsidR="003B4FEC" w:rsidRPr="00382E69" w:rsidRDefault="003B4FEC" w:rsidP="00416A7D">
      <w:pPr>
        <w:pStyle w:val="BodyText"/>
        <w:spacing w:before="0" w:after="0" w:line="276" w:lineRule="auto"/>
        <w:rPr>
          <w:rFonts w:ascii="Arial" w:hAnsi="Arial" w:cs="Arial"/>
          <w:color w:val="auto"/>
          <w:sz w:val="21"/>
          <w:szCs w:val="21"/>
        </w:rPr>
      </w:pPr>
      <w:r w:rsidRPr="00382E69">
        <w:rPr>
          <w:rFonts w:ascii="Arial" w:hAnsi="Arial" w:cs="Arial"/>
          <w:color w:val="auto"/>
          <w:sz w:val="21"/>
          <w:szCs w:val="21"/>
        </w:rPr>
        <w:t>permanent staff based on the annual budget and underlying the financial statements.</w:t>
      </w:r>
    </w:p>
    <w:p w14:paraId="0E6845D8" w14:textId="77777777" w:rsidR="003B4FEC" w:rsidRDefault="003B4FEC" w:rsidP="003B4FEC">
      <w:pPr>
        <w:pStyle w:val="BodyText100ThemeColour"/>
        <w:rPr>
          <w:rFonts w:ascii="Arial" w:hAnsi="Arial" w:cs="Arial"/>
          <w:sz w:val="21"/>
          <w:szCs w:val="21"/>
          <w:highlight w:val="yellow"/>
        </w:rPr>
      </w:pPr>
      <w:r w:rsidRPr="00F5124A">
        <w:rPr>
          <w:rFonts w:ascii="Arial" w:hAnsi="Arial" w:cs="Arial"/>
          <w:b/>
          <w:sz w:val="24"/>
        </w:rPr>
        <w:t>Audit</w:t>
      </w:r>
    </w:p>
    <w:p w14:paraId="514C2903" w14:textId="77777777" w:rsidR="003B4FEC" w:rsidRPr="00416A7D" w:rsidRDefault="003B4FEC" w:rsidP="00416A7D">
      <w:pPr>
        <w:spacing w:before="0" w:after="0" w:line="276" w:lineRule="auto"/>
        <w:rPr>
          <w:rFonts w:cstheme="minorHAnsi"/>
          <w:bCs/>
          <w:iCs/>
          <w:color w:val="62BB46" w:themeColor="accent3"/>
          <w:sz w:val="21"/>
          <w:szCs w:val="21"/>
          <w:u w:val="single"/>
        </w:rPr>
      </w:pPr>
      <w:r w:rsidRPr="00416A7D">
        <w:rPr>
          <w:rFonts w:cstheme="minorHAnsi"/>
          <w:bCs/>
          <w:iCs/>
          <w:color w:val="62BB46" w:themeColor="accent3"/>
          <w:sz w:val="21"/>
          <w:szCs w:val="21"/>
          <w:u w:val="single"/>
        </w:rPr>
        <w:t>Evidence</w:t>
      </w:r>
    </w:p>
    <w:p w14:paraId="71CE451C" w14:textId="77777777" w:rsidR="003B4FEC" w:rsidRPr="00382E69" w:rsidRDefault="003B4FEC" w:rsidP="00416A7D">
      <w:pPr>
        <w:spacing w:before="0" w:after="0" w:line="276" w:lineRule="auto"/>
        <w:rPr>
          <w:color w:val="auto"/>
          <w:sz w:val="21"/>
          <w:szCs w:val="21"/>
        </w:rPr>
      </w:pPr>
      <w:r w:rsidRPr="00382E69">
        <w:rPr>
          <w:color w:val="auto"/>
          <w:sz w:val="21"/>
          <w:szCs w:val="21"/>
        </w:rPr>
        <w:t>Payroll records and HR personnel records.</w:t>
      </w:r>
    </w:p>
    <w:p w14:paraId="113E2807" w14:textId="601B64BF" w:rsidR="003B4FEC" w:rsidRPr="00382E69" w:rsidRDefault="003B4FEC" w:rsidP="003B4FEC">
      <w:pPr>
        <w:pStyle w:val="BodyText100ThemeColour"/>
        <w:spacing w:before="0" w:after="0" w:line="276" w:lineRule="auto"/>
        <w:rPr>
          <w:rFonts w:ascii="Arial" w:hAnsi="Arial" w:cs="Arial"/>
          <w:color w:val="auto"/>
          <w:sz w:val="21"/>
          <w:szCs w:val="21"/>
          <w:lang w:eastAsia="en-AU"/>
        </w:rPr>
      </w:pPr>
      <w:r w:rsidRPr="00382E69">
        <w:rPr>
          <w:rFonts w:ascii="Arial" w:hAnsi="Arial" w:cs="Arial"/>
          <w:color w:val="auto"/>
          <w:sz w:val="21"/>
          <w:szCs w:val="21"/>
          <w:lang w:eastAsia="en-AU"/>
        </w:rPr>
        <w:t>Supporting records for both the beginning and end of the period to substantiate the calculation of average staff</w:t>
      </w:r>
    </w:p>
    <w:p w14:paraId="24E75C54" w14:textId="366AE6A7" w:rsidR="00416A7D" w:rsidRDefault="00416A7D" w:rsidP="003B4FEC">
      <w:pPr>
        <w:pStyle w:val="BodyText100ThemeColour"/>
        <w:rPr>
          <w:rFonts w:ascii="Arial" w:hAnsi="Arial" w:cs="Arial"/>
          <w:b/>
          <w:sz w:val="24"/>
        </w:rPr>
      </w:pPr>
    </w:p>
    <w:p w14:paraId="2304C957" w14:textId="77777777" w:rsidR="00416A7D" w:rsidRDefault="00416A7D" w:rsidP="003B4FEC">
      <w:pPr>
        <w:pStyle w:val="BodyText100ThemeColour"/>
        <w:rPr>
          <w:rFonts w:ascii="Arial" w:hAnsi="Arial" w:cs="Arial"/>
          <w:b/>
          <w:sz w:val="24"/>
        </w:rPr>
      </w:pPr>
    </w:p>
    <w:p w14:paraId="18925AE7" w14:textId="5ACDC4D3" w:rsidR="003B4FEC" w:rsidRPr="005F3C11" w:rsidRDefault="003B4FEC" w:rsidP="003B4FEC">
      <w:pPr>
        <w:pStyle w:val="BodyText100ThemeColour"/>
        <w:rPr>
          <w:rFonts w:ascii="Arial" w:hAnsi="Arial" w:cs="Arial"/>
          <w:b/>
          <w:sz w:val="24"/>
        </w:rPr>
      </w:pPr>
      <w:r w:rsidRPr="005F3C11">
        <w:rPr>
          <w:rFonts w:ascii="Arial" w:hAnsi="Arial" w:cs="Arial"/>
          <w:b/>
          <w:sz w:val="24"/>
        </w:rPr>
        <w:t>Data use / Community outcome</w:t>
      </w:r>
    </w:p>
    <w:p w14:paraId="41B618E6" w14:textId="430195D5" w:rsidR="003B4FEC" w:rsidRPr="00382E69" w:rsidRDefault="003B4FEC" w:rsidP="003B4FEC">
      <w:pPr>
        <w:pStyle w:val="BodyText"/>
        <w:spacing w:before="0" w:after="0" w:line="276" w:lineRule="auto"/>
        <w:rPr>
          <w:rFonts w:ascii="Arial" w:hAnsi="Arial" w:cs="Arial"/>
          <w:color w:val="auto"/>
          <w:sz w:val="21"/>
          <w:szCs w:val="21"/>
          <w:lang w:eastAsia="en-AU"/>
        </w:rPr>
      </w:pPr>
      <w:r w:rsidRPr="00382E69">
        <w:rPr>
          <w:rFonts w:ascii="Arial" w:hAnsi="Arial" w:cs="Arial"/>
          <w:color w:val="auto"/>
          <w:sz w:val="21"/>
          <w:szCs w:val="21"/>
          <w:lang w:eastAsia="en-AU"/>
        </w:rPr>
        <w:t xml:space="preserve">Assessment of the degree to which councils use resources efficiently to delivery services. Lower proportion of workforce turnover may be representative </w:t>
      </w:r>
      <w:r w:rsidR="00701FBC" w:rsidRPr="00382E69">
        <w:rPr>
          <w:rFonts w:ascii="Arial" w:hAnsi="Arial" w:cs="Arial"/>
          <w:color w:val="auto"/>
          <w:sz w:val="21"/>
          <w:szCs w:val="21"/>
          <w:lang w:eastAsia="en-AU"/>
        </w:rPr>
        <w:t>of greater</w:t>
      </w:r>
      <w:r w:rsidRPr="00382E69">
        <w:rPr>
          <w:rFonts w:ascii="Arial" w:hAnsi="Arial" w:cs="Arial"/>
          <w:color w:val="auto"/>
          <w:sz w:val="21"/>
          <w:szCs w:val="21"/>
          <w:lang w:eastAsia="en-AU"/>
        </w:rPr>
        <w:t xml:space="preserve"> organisational efficiency or engagement. </w:t>
      </w:r>
    </w:p>
    <w:p w14:paraId="01E60640"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Suitability for target setting</w:t>
      </w:r>
    </w:p>
    <w:p w14:paraId="708A7ECB" w14:textId="77777777" w:rsidR="003B4FEC" w:rsidRPr="00382E69" w:rsidRDefault="003B4FEC" w:rsidP="003B4FEC">
      <w:pPr>
        <w:pStyle w:val="BodyText"/>
        <w:spacing w:before="0" w:after="0" w:line="276" w:lineRule="auto"/>
        <w:rPr>
          <w:rFonts w:cstheme="minorHAnsi"/>
          <w:b/>
          <w:bCs/>
          <w:color w:val="auto"/>
          <w:sz w:val="21"/>
          <w:szCs w:val="21"/>
        </w:rPr>
      </w:pPr>
      <w:r w:rsidRPr="00382E69">
        <w:rPr>
          <w:rFonts w:cstheme="minorHAnsi"/>
          <w:b/>
          <w:bCs/>
          <w:color w:val="auto"/>
          <w:sz w:val="21"/>
          <w:szCs w:val="21"/>
        </w:rPr>
        <w:t>Good</w:t>
      </w:r>
    </w:p>
    <w:p w14:paraId="0C2F1EC6" w14:textId="77777777" w:rsidR="003B4FEC" w:rsidRPr="00382E69" w:rsidRDefault="003B4FEC" w:rsidP="003B4FEC">
      <w:pPr>
        <w:pStyle w:val="BodyText"/>
        <w:spacing w:before="0" w:after="0" w:line="276" w:lineRule="auto"/>
        <w:rPr>
          <w:rFonts w:cstheme="minorHAnsi"/>
          <w:color w:val="auto"/>
          <w:sz w:val="21"/>
          <w:szCs w:val="21"/>
        </w:rPr>
      </w:pPr>
      <w:r w:rsidRPr="00382E69">
        <w:rPr>
          <w:rFonts w:cstheme="minorHAnsi"/>
          <w:color w:val="auto"/>
          <w:sz w:val="21"/>
          <w:szCs w:val="21"/>
        </w:rPr>
        <w:t xml:space="preserve">Data fluctuates between years, but council has some influence over the outcome. </w:t>
      </w:r>
    </w:p>
    <w:p w14:paraId="06BC4110"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Related to</w:t>
      </w:r>
    </w:p>
    <w:p w14:paraId="7F18BFF3" w14:textId="77777777" w:rsidR="003B4FEC" w:rsidRPr="00382E69" w:rsidRDefault="003B4FEC" w:rsidP="003B4FEC">
      <w:pPr>
        <w:pStyle w:val="BodyText"/>
        <w:spacing w:before="0" w:after="0" w:line="276" w:lineRule="auto"/>
        <w:rPr>
          <w:rFonts w:ascii="Arial" w:hAnsi="Arial" w:cs="Arial"/>
          <w:color w:val="auto"/>
          <w:sz w:val="21"/>
          <w:szCs w:val="21"/>
        </w:rPr>
      </w:pPr>
      <w:r w:rsidRPr="00382E69">
        <w:rPr>
          <w:rFonts w:ascii="Arial" w:hAnsi="Arial" w:cs="Arial"/>
          <w:color w:val="auto"/>
          <w:sz w:val="21"/>
          <w:szCs w:val="21"/>
        </w:rPr>
        <w:t>None</w:t>
      </w:r>
    </w:p>
    <w:p w14:paraId="7388D5DE"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Further information</w:t>
      </w:r>
    </w:p>
    <w:p w14:paraId="6381AAF2" w14:textId="77777777" w:rsidR="003B4FEC" w:rsidRPr="00382E69" w:rsidRDefault="003B4FEC" w:rsidP="003B4FEC">
      <w:pPr>
        <w:pStyle w:val="BodyText"/>
        <w:spacing w:before="0" w:after="0" w:line="276" w:lineRule="auto"/>
        <w:rPr>
          <w:rFonts w:ascii="Arial" w:hAnsi="Arial" w:cs="Arial"/>
          <w:color w:val="auto"/>
          <w:sz w:val="21"/>
          <w:szCs w:val="21"/>
        </w:rPr>
      </w:pPr>
      <w:r w:rsidRPr="00382E69">
        <w:rPr>
          <w:rFonts w:ascii="Arial" w:hAnsi="Arial" w:cs="Arial"/>
          <w:color w:val="auto"/>
          <w:sz w:val="21"/>
          <w:szCs w:val="21"/>
        </w:rPr>
        <w:t xml:space="preserve">Local Government (Planning and Reporting) Regulations 2014 – Schedule 3 Part 4 (Page 64) </w:t>
      </w:r>
    </w:p>
    <w:p w14:paraId="0087E527" w14:textId="77777777" w:rsidR="003B4FEC" w:rsidRPr="00F2156E" w:rsidRDefault="003B4FEC" w:rsidP="003B4FEC">
      <w:pPr>
        <w:pStyle w:val="BodyText100ThemeColour"/>
        <w:rPr>
          <w:rFonts w:ascii="Arial" w:hAnsi="Arial" w:cs="Arial"/>
          <w:b/>
          <w:sz w:val="24"/>
        </w:rPr>
      </w:pPr>
      <w:r w:rsidRPr="00F2156E">
        <w:rPr>
          <w:rFonts w:ascii="Arial" w:hAnsi="Arial" w:cs="Arial"/>
          <w:b/>
          <w:sz w:val="24"/>
        </w:rPr>
        <w:t>Notes or Case Studies</w:t>
      </w:r>
    </w:p>
    <w:p w14:paraId="2371E318" w14:textId="0B75A6B0" w:rsidR="009910A5" w:rsidRPr="009910A5" w:rsidRDefault="009910A5" w:rsidP="009910A5">
      <w:pPr>
        <w:tabs>
          <w:tab w:val="center" w:pos="4153"/>
          <w:tab w:val="right" w:pos="8306"/>
        </w:tabs>
        <w:spacing w:before="0" w:after="0" w:line="276" w:lineRule="auto"/>
        <w:rPr>
          <w:color w:val="62BB46" w:themeColor="accent3"/>
          <w:sz w:val="21"/>
          <w:szCs w:val="21"/>
          <w:u w:val="single"/>
        </w:rPr>
      </w:pPr>
      <w:r w:rsidRPr="009910A5">
        <w:rPr>
          <w:color w:val="62BB46" w:themeColor="accent3"/>
          <w:sz w:val="21"/>
          <w:szCs w:val="21"/>
          <w:u w:val="single"/>
        </w:rPr>
        <w:t>Using FTE or Headcount</w:t>
      </w:r>
    </w:p>
    <w:p w14:paraId="786EB778" w14:textId="45A343EE" w:rsidR="003B4FEC" w:rsidRPr="00382E69" w:rsidRDefault="003B4FEC" w:rsidP="003B4FEC">
      <w:pPr>
        <w:pStyle w:val="BodyText"/>
        <w:spacing w:before="0" w:after="0" w:line="276" w:lineRule="auto"/>
        <w:rPr>
          <w:rFonts w:ascii="Arial" w:hAnsi="Arial" w:cs="Arial"/>
          <w:color w:val="auto"/>
          <w:sz w:val="21"/>
          <w:szCs w:val="21"/>
          <w:lang w:eastAsia="en-AU"/>
        </w:rPr>
      </w:pPr>
      <w:r w:rsidRPr="00382E69">
        <w:rPr>
          <w:rFonts w:ascii="Arial" w:hAnsi="Arial" w:cs="Arial"/>
          <w:color w:val="auto"/>
          <w:sz w:val="21"/>
          <w:szCs w:val="21"/>
          <w:lang w:eastAsia="en-AU"/>
        </w:rPr>
        <w:t xml:space="preserve">Councils may decide between using FTE or Headcount in their calculation however must apply the preferred method to both numerator or denominator (e.g. FTE over FTE or Headcount over Headcount). </w:t>
      </w:r>
    </w:p>
    <w:p w14:paraId="4A81808A" w14:textId="77777777" w:rsidR="003B4FEC" w:rsidRPr="00F256CD" w:rsidRDefault="003B4FEC" w:rsidP="003B4FEC">
      <w:pPr>
        <w:pStyle w:val="BodyText"/>
        <w:spacing w:before="0" w:after="0" w:line="276" w:lineRule="auto"/>
        <w:rPr>
          <w:rFonts w:ascii="Arial" w:hAnsi="Arial" w:cs="Arial"/>
          <w:sz w:val="21"/>
          <w:szCs w:val="21"/>
          <w:lang w:eastAsia="en-AU"/>
        </w:rPr>
      </w:pPr>
    </w:p>
    <w:p w14:paraId="652CFC95" w14:textId="6491E9D3" w:rsidR="006535A3" w:rsidRPr="00382E69" w:rsidRDefault="003B4FEC" w:rsidP="003B4FEC">
      <w:pPr>
        <w:pStyle w:val="BodyText"/>
        <w:spacing w:before="0" w:after="0" w:line="276" w:lineRule="auto"/>
        <w:rPr>
          <w:rFonts w:ascii="Arial" w:hAnsi="Arial" w:cs="Arial"/>
          <w:color w:val="auto"/>
          <w:sz w:val="21"/>
          <w:szCs w:val="21"/>
          <w:lang w:eastAsia="en-AU"/>
        </w:rPr>
      </w:pPr>
      <w:r w:rsidRPr="00382E69">
        <w:rPr>
          <w:rFonts w:ascii="Arial" w:hAnsi="Arial" w:cs="Arial"/>
          <w:color w:val="auto"/>
          <w:sz w:val="21"/>
          <w:szCs w:val="21"/>
          <w:lang w:eastAsia="en-AU"/>
        </w:rPr>
        <w:t xml:space="preserve">FTE (Full Time Equivalent) represents the average paid effort of the employed workforce, over the fiscal period​.  It is different from Headcount in that it assigns a value (between zero and 1.0) to an individual based upon their paid hours for the week and a normal full-time week. FTE is based on the planned hours of an employee by their award, for paid Permanent and </w:t>
      </w:r>
      <w:r w:rsidRPr="00DB17B9">
        <w:rPr>
          <w:rFonts w:ascii="Arial" w:hAnsi="Arial" w:cs="Arial"/>
          <w:color w:val="auto"/>
          <w:sz w:val="21"/>
          <w:szCs w:val="21"/>
          <w:lang w:eastAsia="en-AU"/>
        </w:rPr>
        <w:t>Temporary employees, and actual hours worked for Casual employees.</w:t>
      </w:r>
      <w:r w:rsidRPr="00382E69">
        <w:rPr>
          <w:rFonts w:ascii="Arial" w:hAnsi="Arial" w:cs="Arial"/>
          <w:color w:val="auto"/>
          <w:sz w:val="21"/>
          <w:szCs w:val="21"/>
          <w:lang w:eastAsia="en-AU"/>
        </w:rPr>
        <w:t> </w:t>
      </w:r>
      <w:r w:rsidR="00DB17B9" w:rsidRPr="0058759A">
        <w:rPr>
          <w:rFonts w:ascii="Arial" w:hAnsi="Arial" w:cs="Arial"/>
          <w:color w:val="auto"/>
          <w:sz w:val="21"/>
          <w:szCs w:val="21"/>
          <w:lang w:eastAsia="en-AU"/>
        </w:rPr>
        <w:t>For this measure, only Permanent staff should count towards the FTE.</w:t>
      </w:r>
      <w:r w:rsidR="00DB17B9">
        <w:rPr>
          <w:rFonts w:ascii="Arial" w:hAnsi="Arial" w:cs="Arial"/>
          <w:color w:val="auto"/>
          <w:sz w:val="21"/>
          <w:szCs w:val="21"/>
          <w:lang w:eastAsia="en-AU"/>
        </w:rPr>
        <w:t xml:space="preserve"> </w:t>
      </w:r>
    </w:p>
    <w:p w14:paraId="55141E70" w14:textId="77777777" w:rsidR="006535A3" w:rsidRDefault="006535A3">
      <w:pPr>
        <w:spacing w:before="0" w:line="276" w:lineRule="auto"/>
        <w:rPr>
          <w:rFonts w:cs="Arial"/>
          <w:color w:val="000000" w:themeColor="text1"/>
          <w:sz w:val="21"/>
          <w:szCs w:val="21"/>
          <w:lang w:eastAsia="en-AU"/>
        </w:rPr>
      </w:pPr>
      <w:r>
        <w:rPr>
          <w:rFonts w:cs="Arial"/>
          <w:sz w:val="21"/>
          <w:szCs w:val="21"/>
          <w:lang w:eastAsia="en-AU"/>
        </w:rPr>
        <w:br w:type="page"/>
      </w:r>
    </w:p>
    <w:p w14:paraId="1372FB85" w14:textId="719F26A5" w:rsidR="00387F2C" w:rsidRPr="000E6D5C" w:rsidRDefault="00FF03BA" w:rsidP="000E6D5C">
      <w:pPr>
        <w:pStyle w:val="Heading1"/>
        <w:rPr>
          <w:rFonts w:cs="Arial"/>
          <w:i/>
          <w:iCs/>
          <w:color w:val="FFFFFF" w:themeColor="background1"/>
          <w:sz w:val="44"/>
          <w:szCs w:val="44"/>
          <w:lang w:eastAsia="en-AU"/>
        </w:rPr>
      </w:pPr>
      <w:bookmarkStart w:id="228" w:name="_Toc96088592"/>
      <w:r w:rsidRPr="000E6D5C">
        <w:rPr>
          <w:i/>
          <w:iCs/>
          <w:noProof/>
          <w:color w:val="FFFFFF" w:themeColor="background1"/>
          <w:sz w:val="44"/>
          <w:szCs w:val="44"/>
        </w:rPr>
        <w:drawing>
          <wp:anchor distT="0" distB="0" distL="114300" distR="114300" simplePos="0" relativeHeight="251665408" behindDoc="1" locked="0" layoutInCell="1" allowOverlap="1" wp14:anchorId="5CC24D17" wp14:editId="6894A42D">
            <wp:simplePos x="0" y="0"/>
            <wp:positionH relativeFrom="page">
              <wp:align>left</wp:align>
            </wp:positionH>
            <wp:positionV relativeFrom="page">
              <wp:posOffset>149889</wp:posOffset>
            </wp:positionV>
            <wp:extent cx="7553325" cy="1828800"/>
            <wp:effectExtent l="0" t="0" r="9525"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000B41BC" w:rsidRPr="000E6D5C">
        <w:rPr>
          <w:i/>
          <w:iCs/>
          <w:noProof/>
          <w:color w:val="FFFFFF" w:themeColor="background1"/>
          <w:sz w:val="44"/>
          <w:szCs w:val="44"/>
        </w:rPr>
        <w:t>Gover</w:t>
      </w:r>
      <w:r w:rsidR="00AF1DB5" w:rsidRPr="000E6D5C">
        <w:rPr>
          <w:i/>
          <w:iCs/>
          <w:noProof/>
          <w:color w:val="FFFFFF" w:themeColor="background1"/>
          <w:sz w:val="44"/>
          <w:szCs w:val="44"/>
        </w:rPr>
        <w:t>nance</w:t>
      </w:r>
      <w:r w:rsidR="000B41BC" w:rsidRPr="000E6D5C">
        <w:rPr>
          <w:i/>
          <w:iCs/>
          <w:noProof/>
          <w:color w:val="FFFFFF" w:themeColor="background1"/>
          <w:sz w:val="44"/>
          <w:szCs w:val="44"/>
        </w:rPr>
        <w:t xml:space="preserve"> and </w:t>
      </w:r>
      <w:bookmarkStart w:id="229" w:name="_Hlk61450648"/>
      <w:r w:rsidR="008C4244" w:rsidRPr="000E6D5C">
        <w:rPr>
          <w:i/>
          <w:iCs/>
          <w:noProof/>
          <w:color w:val="FFFFFF" w:themeColor="background1"/>
          <w:sz w:val="44"/>
          <w:szCs w:val="44"/>
        </w:rPr>
        <w:t>m</w:t>
      </w:r>
      <w:r w:rsidR="000B41BC" w:rsidRPr="000E6D5C">
        <w:rPr>
          <w:i/>
          <w:iCs/>
          <w:noProof/>
          <w:color w:val="FFFFFF" w:themeColor="background1"/>
          <w:sz w:val="44"/>
          <w:szCs w:val="44"/>
        </w:rPr>
        <w:t xml:space="preserve">anagement </w:t>
      </w:r>
      <w:r w:rsidR="008C4244" w:rsidRPr="000E6D5C">
        <w:rPr>
          <w:i/>
          <w:iCs/>
          <w:noProof/>
          <w:color w:val="FFFFFF" w:themeColor="background1"/>
          <w:sz w:val="44"/>
          <w:szCs w:val="44"/>
        </w:rPr>
        <w:t>c</w:t>
      </w:r>
      <w:r w:rsidR="000B41BC" w:rsidRPr="000E6D5C">
        <w:rPr>
          <w:i/>
          <w:iCs/>
          <w:noProof/>
          <w:color w:val="FFFFFF" w:themeColor="background1"/>
          <w:sz w:val="44"/>
          <w:szCs w:val="44"/>
        </w:rPr>
        <w:t>hecklis</w:t>
      </w:r>
      <w:r w:rsidR="000B4A35" w:rsidRPr="000E6D5C">
        <w:rPr>
          <w:i/>
          <w:iCs/>
          <w:noProof/>
          <w:color w:val="FFFFFF" w:themeColor="background1"/>
          <w:sz w:val="44"/>
          <w:szCs w:val="44"/>
        </w:rPr>
        <w:t>t</w:t>
      </w:r>
      <w:bookmarkEnd w:id="228"/>
      <w:bookmarkEnd w:id="229"/>
    </w:p>
    <w:p w14:paraId="00F6D3FC" w14:textId="77777777" w:rsidR="00EF2CF1" w:rsidRDefault="00EF2CF1" w:rsidP="00F41A06">
      <w:pPr>
        <w:pStyle w:val="BodyText"/>
        <w:spacing w:before="0" w:after="0" w:line="276" w:lineRule="auto"/>
        <w:rPr>
          <w:rFonts w:cstheme="minorHAnsi"/>
          <w:sz w:val="21"/>
          <w:szCs w:val="21"/>
          <w:lang w:eastAsia="en-AU"/>
        </w:rPr>
        <w:sectPr w:rsidR="00EF2CF1" w:rsidSect="00E857E2">
          <w:type w:val="continuous"/>
          <w:pgSz w:w="11906" w:h="16838" w:code="9"/>
          <w:pgMar w:top="1134" w:right="1701" w:bottom="1134" w:left="1134" w:header="709" w:footer="346" w:gutter="0"/>
          <w:cols w:num="2" w:space="708"/>
          <w:titlePg/>
          <w:docGrid w:linePitch="360"/>
        </w:sectPr>
      </w:pPr>
    </w:p>
    <w:p w14:paraId="4E586233" w14:textId="35A11D89" w:rsidR="00F41A06" w:rsidRPr="00F256CD" w:rsidRDefault="00F41A06" w:rsidP="00F41A06">
      <w:pPr>
        <w:pStyle w:val="BodyText"/>
        <w:spacing w:before="0" w:after="0" w:line="276" w:lineRule="auto"/>
        <w:rPr>
          <w:rFonts w:cstheme="minorHAnsi"/>
          <w:sz w:val="21"/>
          <w:szCs w:val="21"/>
          <w:lang w:eastAsia="en-AU"/>
        </w:rPr>
      </w:pPr>
    </w:p>
    <w:p w14:paraId="5E5712DF" w14:textId="77777777" w:rsidR="00B3472F" w:rsidRPr="00F2156E" w:rsidRDefault="00B3472F" w:rsidP="00B3472F">
      <w:pPr>
        <w:pStyle w:val="BodyText"/>
        <w:spacing w:before="0" w:after="0" w:line="276" w:lineRule="auto"/>
        <w:rPr>
          <w:rFonts w:ascii="Arial" w:hAnsi="Arial" w:cs="Arial"/>
          <w:sz w:val="21"/>
          <w:szCs w:val="21"/>
          <w:lang w:eastAsia="en-AU"/>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3"/>
        <w:gridCol w:w="7538"/>
      </w:tblGrid>
      <w:tr w:rsidR="008C4244" w14:paraId="33AD7A27" w14:textId="77777777" w:rsidTr="00923655">
        <w:trPr>
          <w:trHeight w:val="1229"/>
        </w:trPr>
        <w:tc>
          <w:tcPr>
            <w:tcW w:w="2426" w:type="dxa"/>
          </w:tcPr>
          <w:p w14:paraId="5E64B058" w14:textId="2541A4C6" w:rsidR="008C4244" w:rsidRPr="006B535D" w:rsidRDefault="0034227A" w:rsidP="00923655">
            <w:pPr>
              <w:rPr>
                <w:rFonts w:ascii="Arial Nova" w:hAnsi="Arial Nova"/>
                <w:b/>
                <w:bCs/>
              </w:rPr>
            </w:pPr>
            <w:r w:rsidRPr="00F81AEF">
              <w:rPr>
                <w:rFonts w:ascii="Arial Nova" w:hAnsi="Arial Nova"/>
                <w:b/>
                <w:bCs/>
                <w:color w:val="auto"/>
                <w:sz w:val="44"/>
                <w:szCs w:val="48"/>
              </w:rPr>
              <w:t>Community</w:t>
            </w:r>
            <w:r w:rsidR="007D0421" w:rsidRPr="00F81AEF">
              <w:rPr>
                <w:rFonts w:ascii="Arial Nova" w:hAnsi="Arial Nova"/>
                <w:b/>
                <w:bCs/>
                <w:color w:val="auto"/>
                <w:sz w:val="44"/>
                <w:szCs w:val="48"/>
              </w:rPr>
              <w:t xml:space="preserve"> </w:t>
            </w:r>
            <w:r w:rsidRPr="00F81AEF">
              <w:rPr>
                <w:rFonts w:ascii="Arial Nova" w:hAnsi="Arial Nova"/>
                <w:b/>
                <w:bCs/>
                <w:color w:val="auto"/>
                <w:sz w:val="44"/>
                <w:szCs w:val="48"/>
              </w:rPr>
              <w:t>Engagement</w:t>
            </w:r>
          </w:p>
        </w:tc>
        <w:tc>
          <w:tcPr>
            <w:tcW w:w="7945" w:type="dxa"/>
          </w:tcPr>
          <w:p w14:paraId="2CA399A4" w14:textId="62A17F61" w:rsidR="00D00E89" w:rsidRDefault="008F2225" w:rsidP="00774C90">
            <w:pPr>
              <w:jc w:val="right"/>
              <w:rPr>
                <w:rFonts w:asciiTheme="minorHAnsi" w:hAnsiTheme="minorHAnsi" w:cstheme="minorHAnsi"/>
                <w:color w:val="498C33" w:themeColor="accent3" w:themeShade="BF"/>
                <w:sz w:val="28"/>
              </w:rPr>
            </w:pPr>
            <w:r w:rsidRPr="008F2225">
              <w:rPr>
                <w:rFonts w:asciiTheme="minorHAnsi" w:hAnsiTheme="minorHAnsi" w:cstheme="minorHAnsi"/>
                <w:color w:val="498C33" w:themeColor="accent3" w:themeShade="BF"/>
                <w:sz w:val="28"/>
              </w:rPr>
              <w:t>Indicator of the broad objective that</w:t>
            </w:r>
            <w:r w:rsidR="00D42CDA">
              <w:rPr>
                <w:rFonts w:asciiTheme="minorHAnsi" w:hAnsiTheme="minorHAnsi" w:cstheme="minorHAnsi"/>
                <w:color w:val="498C33" w:themeColor="accent3" w:themeShade="BF"/>
                <w:sz w:val="28"/>
              </w:rPr>
              <w:t xml:space="preserve"> </w:t>
            </w:r>
            <w:r w:rsidRPr="008F2225">
              <w:rPr>
                <w:rFonts w:asciiTheme="minorHAnsi" w:hAnsiTheme="minorHAnsi" w:cstheme="minorHAnsi"/>
                <w:color w:val="498C33" w:themeColor="accent3" w:themeShade="BF"/>
                <w:sz w:val="28"/>
              </w:rPr>
              <w:t>community</w:t>
            </w:r>
            <w:r w:rsidR="007D0421">
              <w:rPr>
                <w:rFonts w:asciiTheme="minorHAnsi" w:hAnsiTheme="minorHAnsi" w:cstheme="minorHAnsi"/>
                <w:color w:val="498C33" w:themeColor="accent3" w:themeShade="BF"/>
                <w:sz w:val="28"/>
              </w:rPr>
              <w:t xml:space="preserve"> </w:t>
            </w:r>
            <w:r w:rsidRPr="008F2225">
              <w:rPr>
                <w:rFonts w:asciiTheme="minorHAnsi" w:hAnsiTheme="minorHAnsi" w:cstheme="minorHAnsi"/>
                <w:color w:val="498C33" w:themeColor="accent3" w:themeShade="BF"/>
                <w:sz w:val="28"/>
              </w:rPr>
              <w:t>engagement is important for good decision-making.</w:t>
            </w:r>
          </w:p>
          <w:p w14:paraId="7D6DE097" w14:textId="77777777" w:rsidR="008C4244" w:rsidRDefault="008F2225" w:rsidP="00774C90">
            <w:pPr>
              <w:spacing w:before="0"/>
              <w:jc w:val="right"/>
              <w:rPr>
                <w:rFonts w:asciiTheme="minorHAnsi" w:hAnsiTheme="minorHAnsi" w:cstheme="minorHAnsi"/>
                <w:color w:val="498C33" w:themeColor="accent3" w:themeShade="BF"/>
                <w:sz w:val="28"/>
              </w:rPr>
            </w:pPr>
            <w:r w:rsidRPr="008F2225">
              <w:rPr>
                <w:rFonts w:asciiTheme="minorHAnsi" w:hAnsiTheme="minorHAnsi" w:cstheme="minorHAnsi"/>
                <w:color w:val="498C33" w:themeColor="accent3" w:themeShade="BF"/>
                <w:sz w:val="28"/>
              </w:rPr>
              <w:t>Having appropriate engagement policies and procedures</w:t>
            </w:r>
            <w:r w:rsidR="00237811">
              <w:rPr>
                <w:rFonts w:asciiTheme="minorHAnsi" w:hAnsiTheme="minorHAnsi" w:cstheme="minorHAnsi"/>
                <w:color w:val="498C33" w:themeColor="accent3" w:themeShade="BF"/>
                <w:sz w:val="28"/>
              </w:rPr>
              <w:t xml:space="preserve">   </w:t>
            </w:r>
            <w:r w:rsidRPr="008F2225">
              <w:rPr>
                <w:rFonts w:asciiTheme="minorHAnsi" w:hAnsiTheme="minorHAnsi" w:cstheme="minorHAnsi"/>
                <w:color w:val="498C33" w:themeColor="accent3" w:themeShade="BF"/>
                <w:sz w:val="28"/>
              </w:rPr>
              <w:t>suggests</w:t>
            </w:r>
            <w:r w:rsidR="003B6AB2">
              <w:rPr>
                <w:rFonts w:asciiTheme="minorHAnsi" w:hAnsiTheme="minorHAnsi" w:cstheme="minorHAnsi"/>
                <w:color w:val="498C33" w:themeColor="accent3" w:themeShade="BF"/>
                <w:sz w:val="28"/>
              </w:rPr>
              <w:t xml:space="preserve"> </w:t>
            </w:r>
            <w:r w:rsidRPr="008F2225">
              <w:rPr>
                <w:rFonts w:asciiTheme="minorHAnsi" w:hAnsiTheme="minorHAnsi" w:cstheme="minorHAnsi"/>
                <w:color w:val="498C33" w:themeColor="accent3" w:themeShade="BF"/>
                <w:sz w:val="28"/>
              </w:rPr>
              <w:t>an improvement in decision-making</w:t>
            </w:r>
          </w:p>
          <w:p w14:paraId="63F7C781" w14:textId="6F35C906" w:rsidR="00A65C1C" w:rsidRPr="003B6AB2" w:rsidRDefault="00A65C1C" w:rsidP="00774C90">
            <w:pPr>
              <w:spacing w:before="0"/>
              <w:jc w:val="right"/>
              <w:rPr>
                <w:rFonts w:asciiTheme="minorHAnsi" w:hAnsiTheme="minorHAnsi" w:cstheme="minorHAnsi"/>
                <w:color w:val="498C33" w:themeColor="accent3" w:themeShade="BF"/>
                <w:sz w:val="28"/>
              </w:rPr>
            </w:pPr>
          </w:p>
        </w:tc>
      </w:tr>
    </w:tbl>
    <w:p w14:paraId="5B783E80" w14:textId="584E1228" w:rsidR="00183A21" w:rsidRPr="00FA7159" w:rsidRDefault="00183A21" w:rsidP="00183A21">
      <w:pPr>
        <w:pStyle w:val="Heading1"/>
        <w:pageBreakBefore w:val="0"/>
        <w:spacing w:before="0" w:after="360" w:line="440" w:lineRule="exact"/>
        <w:rPr>
          <w:rFonts w:cstheme="minorHAnsi"/>
          <w:b w:val="0"/>
          <w:bCs w:val="0"/>
        </w:rPr>
      </w:pPr>
      <w:bookmarkStart w:id="230" w:name="_Toc65077593"/>
      <w:bookmarkStart w:id="231" w:name="_Toc91062615"/>
      <w:bookmarkStart w:id="232" w:name="_Toc96088593"/>
      <w:r w:rsidRPr="003D2690">
        <w:rPr>
          <w:rFonts w:cstheme="minorHAnsi"/>
          <w:b w:val="0"/>
          <w:bCs w:val="0"/>
        </w:rPr>
        <w:t xml:space="preserve">1. Community </w:t>
      </w:r>
      <w:r w:rsidR="00483DE9">
        <w:rPr>
          <w:rFonts w:cstheme="minorHAnsi"/>
          <w:b w:val="0"/>
          <w:bCs w:val="0"/>
        </w:rPr>
        <w:t>e</w:t>
      </w:r>
      <w:r w:rsidRPr="003D2690">
        <w:rPr>
          <w:rFonts w:cstheme="minorHAnsi"/>
          <w:b w:val="0"/>
          <w:bCs w:val="0"/>
        </w:rPr>
        <w:t>ngagement</w:t>
      </w:r>
      <w:r w:rsidRPr="00FA7159">
        <w:rPr>
          <w:rFonts w:cstheme="minorHAnsi"/>
          <w:b w:val="0"/>
          <w:bCs w:val="0"/>
        </w:rPr>
        <w:t xml:space="preserve"> </w:t>
      </w:r>
      <w:r w:rsidR="00483DE9">
        <w:rPr>
          <w:rFonts w:cstheme="minorHAnsi"/>
          <w:b w:val="0"/>
          <w:bCs w:val="0"/>
        </w:rPr>
        <w:t>p</w:t>
      </w:r>
      <w:r w:rsidRPr="00FA7159">
        <w:rPr>
          <w:rFonts w:cstheme="minorHAnsi"/>
          <w:b w:val="0"/>
          <w:bCs w:val="0"/>
        </w:rPr>
        <w:t>olicy</w:t>
      </w:r>
      <w:bookmarkEnd w:id="230"/>
      <w:bookmarkEnd w:id="231"/>
      <w:bookmarkEnd w:id="232"/>
    </w:p>
    <w:p w14:paraId="2F028B0B" w14:textId="77777777" w:rsidR="00183A21" w:rsidRPr="00DD47FD" w:rsidRDefault="00183A21" w:rsidP="00183A21">
      <w:pPr>
        <w:pStyle w:val="BodyText100ThemeColour"/>
        <w:rPr>
          <w:rFonts w:cstheme="minorHAnsi"/>
          <w:b/>
          <w:sz w:val="24"/>
        </w:rPr>
      </w:pPr>
      <w:r w:rsidRPr="00DD47FD">
        <w:rPr>
          <w:rFonts w:cstheme="minorHAnsi"/>
          <w:b/>
          <w:sz w:val="24"/>
        </w:rPr>
        <w:t>Definition</w:t>
      </w:r>
    </w:p>
    <w:p w14:paraId="0F9CF6F9" w14:textId="77777777" w:rsidR="00183A21" w:rsidRPr="00A06CB2" w:rsidRDefault="00183A21" w:rsidP="00356C5F">
      <w:pPr>
        <w:pStyle w:val="BodyText"/>
        <w:spacing w:line="276" w:lineRule="auto"/>
        <w:rPr>
          <w:rFonts w:cstheme="minorHAnsi"/>
          <w:color w:val="auto"/>
          <w:sz w:val="21"/>
          <w:szCs w:val="21"/>
          <w:lang w:eastAsia="en-AU"/>
        </w:rPr>
      </w:pPr>
      <w:r w:rsidRPr="00A06CB2">
        <w:rPr>
          <w:rFonts w:cstheme="minorHAnsi"/>
          <w:color w:val="auto"/>
          <w:sz w:val="24"/>
          <w:szCs w:val="24"/>
          <w:lang w:eastAsia="en-AU"/>
        </w:rPr>
        <w:t>Policy outlining Council’s commitment to engaging with the community on matters of public interest</w:t>
      </w:r>
      <w:r w:rsidRPr="00A06CB2">
        <w:rPr>
          <w:rFonts w:cstheme="minorHAnsi"/>
          <w:color w:val="auto"/>
          <w:sz w:val="21"/>
          <w:szCs w:val="21"/>
          <w:lang w:eastAsia="en-AU"/>
        </w:rPr>
        <w:t xml:space="preserve">. </w:t>
      </w:r>
    </w:p>
    <w:p w14:paraId="13BB56FF" w14:textId="77777777" w:rsidR="00183A21" w:rsidRPr="00DD47FD" w:rsidRDefault="00183A21" w:rsidP="00183A21">
      <w:pPr>
        <w:pStyle w:val="BodyText100ThemeColour"/>
        <w:rPr>
          <w:rFonts w:cstheme="minorHAnsi"/>
          <w:b/>
          <w:sz w:val="24"/>
        </w:rPr>
      </w:pPr>
      <w:r>
        <w:rPr>
          <w:rFonts w:cstheme="minorHAnsi"/>
          <w:b/>
          <w:sz w:val="24"/>
        </w:rPr>
        <w:t>Calculation</w:t>
      </w:r>
    </w:p>
    <w:p w14:paraId="15053261" w14:textId="77777777" w:rsidR="00183A21" w:rsidRPr="00385EA7" w:rsidRDefault="00183A21" w:rsidP="00183A21">
      <w:pPr>
        <w:pStyle w:val="paragraph"/>
        <w:textAlignment w:val="baseline"/>
        <w:rPr>
          <w:rFonts w:asciiTheme="minorHAnsi" w:hAnsiTheme="minorHAnsi" w:cstheme="minorHAnsi"/>
          <w:color w:val="62BB46" w:themeColor="accent3"/>
          <w:sz w:val="21"/>
          <w:szCs w:val="21"/>
        </w:rPr>
      </w:pPr>
      <w:r w:rsidRPr="00385EA7">
        <w:rPr>
          <w:rStyle w:val="normaltextrun1"/>
          <w:rFonts w:asciiTheme="minorHAnsi" w:hAnsiTheme="minorHAnsi" w:cstheme="minorHAnsi"/>
          <w:color w:val="62BB46" w:themeColor="accent3"/>
          <w:sz w:val="21"/>
          <w:szCs w:val="21"/>
          <w:u w:val="single"/>
        </w:rPr>
        <w:t>Assessment</w:t>
      </w:r>
      <w:r w:rsidRPr="00385EA7">
        <w:rPr>
          <w:rStyle w:val="eop"/>
          <w:rFonts w:asciiTheme="minorHAnsi" w:hAnsiTheme="minorHAnsi" w:cstheme="minorHAnsi"/>
          <w:color w:val="62BB46" w:themeColor="accent3"/>
          <w:sz w:val="21"/>
          <w:szCs w:val="21"/>
        </w:rPr>
        <w:t> </w:t>
      </w:r>
    </w:p>
    <w:p w14:paraId="6971FCF8" w14:textId="77777777" w:rsidR="0023752F" w:rsidRPr="009758C0" w:rsidRDefault="0023752F" w:rsidP="0023752F">
      <w:pPr>
        <w:pStyle w:val="paragraph"/>
        <w:numPr>
          <w:ilvl w:val="0"/>
          <w:numId w:val="13"/>
        </w:numPr>
        <w:spacing w:after="240" w:line="276" w:lineRule="auto"/>
        <w:textAlignment w:val="baseline"/>
        <w:rPr>
          <w:rFonts w:asciiTheme="minorHAnsi" w:hAnsiTheme="minorHAnsi" w:cstheme="minorHAnsi"/>
          <w:sz w:val="21"/>
          <w:szCs w:val="21"/>
        </w:rPr>
      </w:pPr>
      <w:r w:rsidRPr="009758C0">
        <w:rPr>
          <w:rFonts w:asciiTheme="minorHAnsi" w:hAnsiTheme="minorHAnsi" w:cstheme="minorHAnsi"/>
          <w:sz w:val="21"/>
          <w:szCs w:val="21"/>
        </w:rPr>
        <w:t>Adopted in accordance with section 55 of the Act</w:t>
      </w:r>
    </w:p>
    <w:p w14:paraId="05B5C1FD" w14:textId="3C30F3DA" w:rsidR="00992DCC" w:rsidRPr="009758C0" w:rsidRDefault="009758C0" w:rsidP="00992DCC">
      <w:pPr>
        <w:pStyle w:val="paragraph"/>
        <w:numPr>
          <w:ilvl w:val="0"/>
          <w:numId w:val="13"/>
        </w:numPr>
        <w:textAlignment w:val="baseline"/>
        <w:rPr>
          <w:rFonts w:asciiTheme="minorHAnsi" w:hAnsiTheme="minorHAnsi" w:cstheme="minorHAnsi"/>
          <w:sz w:val="21"/>
          <w:szCs w:val="21"/>
        </w:rPr>
      </w:pPr>
      <w:r>
        <w:rPr>
          <w:rFonts w:asciiTheme="minorHAnsi" w:hAnsiTheme="minorHAnsi" w:cstheme="minorHAnsi"/>
          <w:sz w:val="21"/>
          <w:szCs w:val="21"/>
        </w:rPr>
        <w:t xml:space="preserve"> </w:t>
      </w:r>
      <w:r w:rsidR="00992DCC" w:rsidRPr="009758C0">
        <w:rPr>
          <w:rFonts w:asciiTheme="minorHAnsi" w:hAnsiTheme="minorHAnsi" w:cstheme="minorHAnsi"/>
          <w:sz w:val="21"/>
          <w:szCs w:val="21"/>
        </w:rPr>
        <w:t>Not adopted in accordance with section 55 of the Act</w:t>
      </w:r>
    </w:p>
    <w:p w14:paraId="277A569C" w14:textId="77777777" w:rsidR="00992DCC" w:rsidRDefault="00992DCC" w:rsidP="00183A21">
      <w:pPr>
        <w:pStyle w:val="paragraph"/>
        <w:textAlignment w:val="baseline"/>
        <w:rPr>
          <w:rFonts w:asciiTheme="minorHAnsi" w:hAnsiTheme="minorHAnsi" w:cstheme="minorHAnsi"/>
          <w:color w:val="000000" w:themeColor="text1"/>
          <w:sz w:val="21"/>
          <w:szCs w:val="21"/>
        </w:rPr>
      </w:pPr>
    </w:p>
    <w:p w14:paraId="32E0FAED" w14:textId="28DFA99B" w:rsidR="00183A21" w:rsidRPr="0054514C" w:rsidRDefault="00183A21" w:rsidP="00183A21">
      <w:pPr>
        <w:pStyle w:val="paragraph"/>
        <w:textAlignment w:val="baseline"/>
        <w:rPr>
          <w:rStyle w:val="normaltextrun1"/>
          <w:rFonts w:asciiTheme="minorHAnsi" w:hAnsiTheme="minorHAnsi" w:cstheme="minorHAnsi"/>
          <w:color w:val="62BB46" w:themeColor="accent3"/>
          <w:sz w:val="21"/>
          <w:szCs w:val="21"/>
          <w:u w:val="single"/>
        </w:rPr>
      </w:pPr>
      <w:r w:rsidRPr="0054514C">
        <w:rPr>
          <w:rStyle w:val="normaltextrun1"/>
          <w:rFonts w:asciiTheme="minorHAnsi" w:hAnsiTheme="minorHAnsi" w:cstheme="minorHAnsi"/>
          <w:color w:val="62BB46" w:themeColor="accent3"/>
          <w:sz w:val="21"/>
          <w:szCs w:val="21"/>
          <w:u w:val="single"/>
        </w:rPr>
        <w:t>Other</w:t>
      </w:r>
    </w:p>
    <w:p w14:paraId="7C073208" w14:textId="77777777" w:rsidR="00183A21" w:rsidRPr="00A06CB2" w:rsidRDefault="00183A21" w:rsidP="00125385">
      <w:pPr>
        <w:pStyle w:val="paragraph"/>
        <w:spacing w:line="276" w:lineRule="auto"/>
        <w:textAlignment w:val="baseline"/>
        <w:rPr>
          <w:rFonts w:asciiTheme="minorHAnsi" w:hAnsiTheme="minorHAnsi" w:cstheme="minorHAnsi"/>
          <w:sz w:val="21"/>
          <w:szCs w:val="21"/>
        </w:rPr>
      </w:pPr>
      <w:r w:rsidRPr="00A06CB2">
        <w:rPr>
          <w:rStyle w:val="normaltextrun1"/>
          <w:rFonts w:asciiTheme="minorHAnsi" w:hAnsiTheme="minorHAnsi" w:cstheme="minorHAnsi"/>
          <w:sz w:val="21"/>
          <w:szCs w:val="21"/>
        </w:rPr>
        <w:t xml:space="preserve">Where Council has a policy, it must also provide details of the date of operation of the current policy. Where Council has no policy, it must provide a reason. </w:t>
      </w:r>
      <w:r w:rsidRPr="00A06CB2">
        <w:rPr>
          <w:rStyle w:val="eop"/>
          <w:rFonts w:asciiTheme="minorHAnsi" w:hAnsiTheme="minorHAnsi" w:cstheme="minorHAnsi"/>
          <w:sz w:val="21"/>
          <w:szCs w:val="21"/>
        </w:rPr>
        <w:t> </w:t>
      </w:r>
    </w:p>
    <w:p w14:paraId="3B17583D" w14:textId="77777777" w:rsidR="00183A21" w:rsidRPr="00DD47FD" w:rsidRDefault="00183A21" w:rsidP="00183A21">
      <w:pPr>
        <w:pStyle w:val="BodyText100ThemeColour"/>
        <w:rPr>
          <w:rFonts w:cstheme="minorHAnsi"/>
          <w:b/>
          <w:sz w:val="24"/>
        </w:rPr>
      </w:pPr>
      <w:r w:rsidRPr="00DD47FD">
        <w:rPr>
          <w:rFonts w:cstheme="minorHAnsi"/>
          <w:b/>
          <w:sz w:val="24"/>
        </w:rPr>
        <w:t xml:space="preserve">Data source </w:t>
      </w:r>
    </w:p>
    <w:p w14:paraId="09A0F567" w14:textId="78AD2105" w:rsidR="00183A21" w:rsidRPr="00A06CB2" w:rsidRDefault="00183A21" w:rsidP="005B7A71">
      <w:pPr>
        <w:pStyle w:val="paragraph"/>
        <w:spacing w:after="240"/>
        <w:textAlignment w:val="baseline"/>
        <w:rPr>
          <w:rStyle w:val="normaltextrun1"/>
          <w:rFonts w:asciiTheme="minorHAnsi" w:hAnsiTheme="minorHAnsi" w:cstheme="minorHAnsi"/>
          <w:sz w:val="21"/>
          <w:szCs w:val="21"/>
        </w:rPr>
      </w:pPr>
      <w:r w:rsidRPr="00A06CB2">
        <w:rPr>
          <w:rStyle w:val="normaltextrun1"/>
          <w:rFonts w:asciiTheme="minorHAnsi" w:hAnsiTheme="minorHAnsi" w:cstheme="minorHAnsi"/>
          <w:sz w:val="21"/>
          <w:szCs w:val="21"/>
        </w:rPr>
        <w:t>Council records</w:t>
      </w:r>
    </w:p>
    <w:p w14:paraId="248D6DD0" w14:textId="60BA8C91" w:rsidR="00EC1D81" w:rsidRDefault="00EC1D81" w:rsidP="00183A21">
      <w:pPr>
        <w:pStyle w:val="paragraph"/>
        <w:textAlignment w:val="baseline"/>
        <w:rPr>
          <w:rStyle w:val="normaltextrun1"/>
          <w:rFonts w:asciiTheme="minorHAnsi" w:hAnsiTheme="minorHAnsi" w:cstheme="minorHAnsi"/>
          <w:color w:val="363534"/>
          <w:sz w:val="21"/>
          <w:szCs w:val="21"/>
        </w:rPr>
      </w:pPr>
    </w:p>
    <w:p w14:paraId="6FAF85DE" w14:textId="3BAF84C5" w:rsidR="00EC1D81" w:rsidRDefault="00EC1D81" w:rsidP="00183A21">
      <w:pPr>
        <w:pStyle w:val="paragraph"/>
        <w:textAlignment w:val="baseline"/>
        <w:rPr>
          <w:rStyle w:val="normaltextrun1"/>
          <w:rFonts w:asciiTheme="minorHAnsi" w:hAnsiTheme="minorHAnsi" w:cstheme="minorHAnsi"/>
          <w:color w:val="363534"/>
          <w:sz w:val="21"/>
          <w:szCs w:val="21"/>
        </w:rPr>
      </w:pPr>
    </w:p>
    <w:p w14:paraId="57853B6D" w14:textId="2D45B7D7" w:rsidR="00EC1D81" w:rsidRDefault="00EC1D81" w:rsidP="00183A21">
      <w:pPr>
        <w:pStyle w:val="paragraph"/>
        <w:textAlignment w:val="baseline"/>
        <w:rPr>
          <w:rStyle w:val="normaltextrun1"/>
          <w:rFonts w:asciiTheme="minorHAnsi" w:hAnsiTheme="minorHAnsi" w:cstheme="minorHAnsi"/>
          <w:color w:val="363534"/>
          <w:sz w:val="21"/>
          <w:szCs w:val="21"/>
        </w:rPr>
      </w:pPr>
    </w:p>
    <w:p w14:paraId="66AA7484" w14:textId="3444DBBF" w:rsidR="00EC1D81" w:rsidRDefault="00EC1D81" w:rsidP="00183A21">
      <w:pPr>
        <w:pStyle w:val="paragraph"/>
        <w:textAlignment w:val="baseline"/>
        <w:rPr>
          <w:rStyle w:val="normaltextrun1"/>
          <w:rFonts w:asciiTheme="minorHAnsi" w:hAnsiTheme="minorHAnsi" w:cstheme="minorHAnsi"/>
          <w:color w:val="363534"/>
          <w:sz w:val="21"/>
          <w:szCs w:val="21"/>
        </w:rPr>
      </w:pPr>
    </w:p>
    <w:p w14:paraId="50AF0886" w14:textId="65E6EA39" w:rsidR="00EC1D81" w:rsidRDefault="00EC1D81" w:rsidP="00183A21">
      <w:pPr>
        <w:pStyle w:val="paragraph"/>
        <w:textAlignment w:val="baseline"/>
        <w:rPr>
          <w:rStyle w:val="normaltextrun1"/>
          <w:rFonts w:asciiTheme="minorHAnsi" w:hAnsiTheme="minorHAnsi" w:cstheme="minorHAnsi"/>
          <w:color w:val="363534"/>
          <w:sz w:val="21"/>
          <w:szCs w:val="21"/>
        </w:rPr>
      </w:pPr>
    </w:p>
    <w:p w14:paraId="66B47BF9" w14:textId="3504F58C" w:rsidR="00EC1D81" w:rsidRDefault="00EC1D81" w:rsidP="00183A21">
      <w:pPr>
        <w:pStyle w:val="paragraph"/>
        <w:textAlignment w:val="baseline"/>
        <w:rPr>
          <w:rStyle w:val="normaltextrun1"/>
          <w:rFonts w:asciiTheme="minorHAnsi" w:hAnsiTheme="minorHAnsi" w:cstheme="minorHAnsi"/>
          <w:color w:val="363534"/>
          <w:sz w:val="21"/>
          <w:szCs w:val="21"/>
        </w:rPr>
      </w:pPr>
    </w:p>
    <w:p w14:paraId="1A4CB987" w14:textId="0C763654" w:rsidR="00EC1D81" w:rsidRDefault="00EC1D81" w:rsidP="00183A21">
      <w:pPr>
        <w:pStyle w:val="paragraph"/>
        <w:textAlignment w:val="baseline"/>
        <w:rPr>
          <w:rStyle w:val="normaltextrun1"/>
          <w:rFonts w:asciiTheme="minorHAnsi" w:hAnsiTheme="minorHAnsi" w:cstheme="minorHAnsi"/>
          <w:color w:val="363534"/>
          <w:sz w:val="21"/>
          <w:szCs w:val="21"/>
        </w:rPr>
      </w:pPr>
    </w:p>
    <w:p w14:paraId="2E0EF687" w14:textId="0F1473DC" w:rsidR="00EC1D81" w:rsidRDefault="00EC1D81" w:rsidP="00183A21">
      <w:pPr>
        <w:pStyle w:val="paragraph"/>
        <w:textAlignment w:val="baseline"/>
        <w:rPr>
          <w:rStyle w:val="normaltextrun1"/>
          <w:rFonts w:asciiTheme="minorHAnsi" w:hAnsiTheme="minorHAnsi" w:cstheme="minorHAnsi"/>
          <w:color w:val="363534"/>
          <w:sz w:val="21"/>
          <w:szCs w:val="21"/>
        </w:rPr>
      </w:pPr>
    </w:p>
    <w:p w14:paraId="1EAD7818" w14:textId="7FE4FAE5" w:rsidR="00EC1D81" w:rsidRDefault="00EC1D81" w:rsidP="00183A21">
      <w:pPr>
        <w:pStyle w:val="paragraph"/>
        <w:textAlignment w:val="baseline"/>
        <w:rPr>
          <w:rStyle w:val="normaltextrun1"/>
          <w:rFonts w:asciiTheme="minorHAnsi" w:hAnsiTheme="minorHAnsi" w:cstheme="minorHAnsi"/>
          <w:color w:val="363534"/>
          <w:sz w:val="21"/>
          <w:szCs w:val="21"/>
        </w:rPr>
      </w:pPr>
    </w:p>
    <w:p w14:paraId="0E7A1CA7" w14:textId="7DA9F713" w:rsidR="00EC1D81" w:rsidRDefault="00EC1D81" w:rsidP="00183A21">
      <w:pPr>
        <w:pStyle w:val="paragraph"/>
        <w:textAlignment w:val="baseline"/>
        <w:rPr>
          <w:rStyle w:val="normaltextrun1"/>
          <w:rFonts w:asciiTheme="minorHAnsi" w:hAnsiTheme="minorHAnsi" w:cstheme="minorHAnsi"/>
          <w:color w:val="363534"/>
          <w:sz w:val="21"/>
          <w:szCs w:val="21"/>
        </w:rPr>
      </w:pPr>
    </w:p>
    <w:p w14:paraId="7C788DE2" w14:textId="37E80C37" w:rsidR="00EC1D81" w:rsidRDefault="00EC1D81" w:rsidP="00183A21">
      <w:pPr>
        <w:pStyle w:val="paragraph"/>
        <w:textAlignment w:val="baseline"/>
        <w:rPr>
          <w:rStyle w:val="normaltextrun1"/>
          <w:rFonts w:asciiTheme="minorHAnsi" w:hAnsiTheme="minorHAnsi" w:cstheme="minorHAnsi"/>
          <w:color w:val="363534"/>
          <w:sz w:val="21"/>
          <w:szCs w:val="21"/>
        </w:rPr>
      </w:pPr>
    </w:p>
    <w:p w14:paraId="5C297039" w14:textId="3CC3172B" w:rsidR="00EC1D81" w:rsidRDefault="00EC1D81" w:rsidP="00183A21">
      <w:pPr>
        <w:pStyle w:val="paragraph"/>
        <w:textAlignment w:val="baseline"/>
        <w:rPr>
          <w:rStyle w:val="normaltextrun1"/>
          <w:rFonts w:asciiTheme="minorHAnsi" w:hAnsiTheme="minorHAnsi" w:cstheme="minorHAnsi"/>
          <w:color w:val="363534"/>
          <w:sz w:val="21"/>
          <w:szCs w:val="21"/>
        </w:rPr>
      </w:pPr>
    </w:p>
    <w:p w14:paraId="235CAC02" w14:textId="353F84F8" w:rsidR="00EC1D81" w:rsidRDefault="00EC1D81" w:rsidP="00183A21">
      <w:pPr>
        <w:pStyle w:val="paragraph"/>
        <w:textAlignment w:val="baseline"/>
        <w:rPr>
          <w:rStyle w:val="normaltextrun1"/>
          <w:rFonts w:asciiTheme="minorHAnsi" w:hAnsiTheme="minorHAnsi" w:cstheme="minorHAnsi"/>
          <w:color w:val="363534"/>
          <w:sz w:val="21"/>
          <w:szCs w:val="21"/>
        </w:rPr>
      </w:pPr>
    </w:p>
    <w:p w14:paraId="60DCF96E" w14:textId="1859DAEA" w:rsidR="00EC1D81" w:rsidRDefault="00EC1D81" w:rsidP="00183A21">
      <w:pPr>
        <w:pStyle w:val="paragraph"/>
        <w:textAlignment w:val="baseline"/>
        <w:rPr>
          <w:rStyle w:val="normaltextrun1"/>
          <w:rFonts w:asciiTheme="minorHAnsi" w:hAnsiTheme="minorHAnsi" w:cstheme="minorHAnsi"/>
          <w:color w:val="363534"/>
          <w:sz w:val="21"/>
          <w:szCs w:val="21"/>
        </w:rPr>
      </w:pPr>
    </w:p>
    <w:p w14:paraId="508AAA18" w14:textId="53D810FE" w:rsidR="003D2690" w:rsidRPr="003D2690" w:rsidRDefault="003D2690" w:rsidP="003D2690">
      <w:pPr>
        <w:pStyle w:val="Heading1"/>
        <w:pageBreakBefore w:val="0"/>
        <w:spacing w:before="0" w:after="360" w:line="440" w:lineRule="exact"/>
        <w:rPr>
          <w:rFonts w:cstheme="minorHAnsi"/>
          <w:b w:val="0"/>
          <w:bCs w:val="0"/>
        </w:rPr>
      </w:pPr>
      <w:bookmarkStart w:id="233" w:name="_Toc65077594"/>
      <w:bookmarkStart w:id="234" w:name="_Toc91062616"/>
      <w:bookmarkStart w:id="235" w:name="_Toc96088594"/>
      <w:r w:rsidRPr="003D2690">
        <w:rPr>
          <w:rFonts w:cstheme="minorHAnsi"/>
          <w:b w:val="0"/>
          <w:bCs w:val="0"/>
        </w:rPr>
        <w:t xml:space="preserve">2. Community </w:t>
      </w:r>
      <w:r w:rsidR="006A1D83">
        <w:rPr>
          <w:rFonts w:cstheme="minorHAnsi"/>
          <w:b w:val="0"/>
          <w:bCs w:val="0"/>
        </w:rPr>
        <w:t>e</w:t>
      </w:r>
      <w:r w:rsidRPr="003D2690">
        <w:rPr>
          <w:rFonts w:cstheme="minorHAnsi"/>
          <w:b w:val="0"/>
          <w:bCs w:val="0"/>
        </w:rPr>
        <w:t xml:space="preserve">ngagement </w:t>
      </w:r>
      <w:r w:rsidR="006A1D83">
        <w:rPr>
          <w:rFonts w:cstheme="minorHAnsi"/>
          <w:b w:val="0"/>
          <w:bCs w:val="0"/>
        </w:rPr>
        <w:t>g</w:t>
      </w:r>
      <w:r w:rsidRPr="003D2690">
        <w:rPr>
          <w:rFonts w:cstheme="minorHAnsi"/>
          <w:b w:val="0"/>
          <w:bCs w:val="0"/>
        </w:rPr>
        <w:t>uidelines</w:t>
      </w:r>
      <w:bookmarkEnd w:id="233"/>
      <w:bookmarkEnd w:id="234"/>
      <w:bookmarkEnd w:id="235"/>
    </w:p>
    <w:p w14:paraId="72AC28B7" w14:textId="77777777" w:rsidR="003D2690" w:rsidRPr="00DD47FD" w:rsidRDefault="003D2690" w:rsidP="003D2690">
      <w:pPr>
        <w:pStyle w:val="BodyText100ThemeColour"/>
        <w:rPr>
          <w:rFonts w:cstheme="minorHAnsi"/>
          <w:b/>
          <w:sz w:val="24"/>
        </w:rPr>
      </w:pPr>
      <w:r w:rsidRPr="00DD47FD">
        <w:rPr>
          <w:rFonts w:cstheme="minorHAnsi"/>
          <w:b/>
          <w:sz w:val="24"/>
        </w:rPr>
        <w:t>Definition</w:t>
      </w:r>
    </w:p>
    <w:p w14:paraId="51A2F80E" w14:textId="77777777" w:rsidR="003D2690" w:rsidRPr="00A06CB2" w:rsidRDefault="003D2690" w:rsidP="00356C5F">
      <w:pPr>
        <w:pStyle w:val="BodyText"/>
        <w:spacing w:line="276" w:lineRule="auto"/>
        <w:rPr>
          <w:rFonts w:cstheme="minorHAnsi"/>
          <w:color w:val="auto"/>
          <w:sz w:val="24"/>
          <w:szCs w:val="24"/>
          <w:lang w:eastAsia="en-AU"/>
        </w:rPr>
      </w:pPr>
      <w:r w:rsidRPr="00A06CB2">
        <w:rPr>
          <w:rFonts w:cstheme="minorHAnsi"/>
          <w:color w:val="auto"/>
          <w:sz w:val="24"/>
          <w:szCs w:val="24"/>
          <w:lang w:eastAsia="en-AU"/>
        </w:rPr>
        <w:t xml:space="preserve">Guidelines to assist staff to determine when and how to engage with the community. </w:t>
      </w:r>
    </w:p>
    <w:p w14:paraId="7413096C" w14:textId="77777777" w:rsidR="003D2690" w:rsidRPr="00DD47FD" w:rsidRDefault="003D2690" w:rsidP="003D2690">
      <w:pPr>
        <w:pStyle w:val="BodyText100ThemeColour"/>
        <w:rPr>
          <w:rFonts w:cstheme="minorHAnsi"/>
          <w:b/>
          <w:sz w:val="24"/>
        </w:rPr>
      </w:pPr>
      <w:r>
        <w:rPr>
          <w:rFonts w:cstheme="minorHAnsi"/>
          <w:b/>
          <w:sz w:val="24"/>
        </w:rPr>
        <w:t>Calculation</w:t>
      </w:r>
    </w:p>
    <w:p w14:paraId="195D7A5C" w14:textId="77777777" w:rsidR="003D2690" w:rsidRPr="00551CD7" w:rsidRDefault="003D2690" w:rsidP="003D2690">
      <w:pPr>
        <w:pStyle w:val="paragraph"/>
        <w:textAlignment w:val="baseline"/>
        <w:rPr>
          <w:rFonts w:asciiTheme="minorHAnsi" w:hAnsiTheme="minorHAnsi" w:cstheme="minorHAnsi"/>
          <w:color w:val="62BB46" w:themeColor="accent3"/>
          <w:sz w:val="21"/>
          <w:szCs w:val="21"/>
        </w:rPr>
      </w:pPr>
      <w:r w:rsidRPr="00551CD7">
        <w:rPr>
          <w:rStyle w:val="normaltextrun1"/>
          <w:rFonts w:asciiTheme="minorHAnsi" w:hAnsiTheme="minorHAnsi" w:cstheme="minorHAnsi"/>
          <w:color w:val="62BB46" w:themeColor="accent3"/>
          <w:sz w:val="21"/>
          <w:szCs w:val="21"/>
          <w:u w:val="single"/>
        </w:rPr>
        <w:t>Assessment</w:t>
      </w:r>
      <w:r w:rsidRPr="00551CD7">
        <w:rPr>
          <w:rStyle w:val="eop"/>
          <w:rFonts w:asciiTheme="minorHAnsi" w:hAnsiTheme="minorHAnsi" w:cstheme="minorHAnsi"/>
          <w:color w:val="62BB46" w:themeColor="accent3"/>
          <w:sz w:val="21"/>
          <w:szCs w:val="21"/>
        </w:rPr>
        <w:t> </w:t>
      </w:r>
    </w:p>
    <w:p w14:paraId="322BD44B" w14:textId="77777777" w:rsidR="003D2690" w:rsidRPr="00A06CB2" w:rsidRDefault="003D2690" w:rsidP="00DA452B">
      <w:pPr>
        <w:pStyle w:val="paragraph"/>
        <w:numPr>
          <w:ilvl w:val="0"/>
          <w:numId w:val="14"/>
        </w:numPr>
        <w:spacing w:after="240" w:line="276" w:lineRule="auto"/>
        <w:textAlignment w:val="baseline"/>
        <w:rPr>
          <w:rFonts w:asciiTheme="minorHAnsi" w:hAnsiTheme="minorHAnsi" w:cstheme="minorHAnsi"/>
          <w:sz w:val="21"/>
          <w:szCs w:val="21"/>
        </w:rPr>
      </w:pPr>
      <w:r w:rsidRPr="00A06CB2">
        <w:rPr>
          <w:rFonts w:asciiTheme="minorHAnsi" w:hAnsiTheme="minorHAnsi" w:cstheme="minorHAnsi"/>
          <w:sz w:val="21"/>
          <w:szCs w:val="21"/>
        </w:rPr>
        <w:t>Guidelines</w:t>
      </w:r>
    </w:p>
    <w:p w14:paraId="71619596" w14:textId="6E28B3A5" w:rsidR="003D2690" w:rsidRPr="00A06CB2" w:rsidRDefault="003D2690" w:rsidP="00DA452B">
      <w:pPr>
        <w:pStyle w:val="paragraph"/>
        <w:numPr>
          <w:ilvl w:val="0"/>
          <w:numId w:val="14"/>
        </w:numPr>
        <w:spacing w:after="240" w:line="276" w:lineRule="auto"/>
        <w:textAlignment w:val="baseline"/>
        <w:rPr>
          <w:rFonts w:asciiTheme="minorHAnsi" w:hAnsiTheme="minorHAnsi" w:cstheme="minorHAnsi"/>
          <w:sz w:val="21"/>
          <w:szCs w:val="21"/>
        </w:rPr>
      </w:pPr>
      <w:r w:rsidRPr="00A06CB2">
        <w:rPr>
          <w:rFonts w:asciiTheme="minorHAnsi" w:hAnsiTheme="minorHAnsi" w:cstheme="minorHAnsi"/>
          <w:sz w:val="21"/>
          <w:szCs w:val="21"/>
        </w:rPr>
        <w:t>No guidelines</w:t>
      </w:r>
    </w:p>
    <w:p w14:paraId="47B484B1" w14:textId="5D561D70" w:rsidR="003D2690" w:rsidRPr="00551CD7" w:rsidRDefault="003D2690" w:rsidP="003D2690">
      <w:pPr>
        <w:pStyle w:val="paragraph"/>
        <w:textAlignment w:val="baseline"/>
        <w:rPr>
          <w:rStyle w:val="normaltextrun1"/>
          <w:rFonts w:asciiTheme="minorHAnsi" w:hAnsiTheme="minorHAnsi" w:cstheme="minorHAnsi"/>
          <w:color w:val="62BB46" w:themeColor="accent3"/>
          <w:sz w:val="21"/>
          <w:szCs w:val="21"/>
          <w:u w:val="single"/>
        </w:rPr>
      </w:pPr>
      <w:r w:rsidRPr="00551CD7">
        <w:rPr>
          <w:rStyle w:val="normaltextrun1"/>
          <w:rFonts w:asciiTheme="minorHAnsi" w:hAnsiTheme="minorHAnsi" w:cstheme="minorHAnsi"/>
          <w:color w:val="62BB46" w:themeColor="accent3"/>
          <w:sz w:val="21"/>
          <w:szCs w:val="21"/>
          <w:u w:val="single"/>
        </w:rPr>
        <w:t>Other</w:t>
      </w:r>
    </w:p>
    <w:p w14:paraId="73535509" w14:textId="77777777" w:rsidR="003D2690" w:rsidRPr="00A06CB2" w:rsidRDefault="003D2690" w:rsidP="00125385">
      <w:pPr>
        <w:pStyle w:val="paragraph"/>
        <w:spacing w:line="276" w:lineRule="auto"/>
        <w:textAlignment w:val="baseline"/>
        <w:rPr>
          <w:rFonts w:asciiTheme="minorHAnsi" w:hAnsiTheme="minorHAnsi" w:cstheme="minorHAnsi"/>
          <w:sz w:val="21"/>
          <w:szCs w:val="21"/>
        </w:rPr>
      </w:pPr>
      <w:r w:rsidRPr="00A06CB2">
        <w:rPr>
          <w:rStyle w:val="normaltextrun1"/>
          <w:rFonts w:asciiTheme="minorHAnsi" w:hAnsiTheme="minorHAnsi" w:cstheme="minorHAnsi"/>
          <w:sz w:val="21"/>
          <w:szCs w:val="21"/>
        </w:rPr>
        <w:t xml:space="preserve">Where Council has guidelines, it must also provide details of the date of operation of the current guidelines. Where Council has no guidelines, it must provide a reason. </w:t>
      </w:r>
      <w:r w:rsidRPr="00A06CB2">
        <w:rPr>
          <w:rStyle w:val="eop"/>
          <w:rFonts w:asciiTheme="minorHAnsi" w:hAnsiTheme="minorHAnsi" w:cstheme="minorHAnsi"/>
          <w:sz w:val="21"/>
          <w:szCs w:val="21"/>
        </w:rPr>
        <w:t> </w:t>
      </w:r>
    </w:p>
    <w:p w14:paraId="5EF23932" w14:textId="77777777" w:rsidR="003D2690" w:rsidRPr="00DD47FD" w:rsidRDefault="003D2690" w:rsidP="003D2690">
      <w:pPr>
        <w:pStyle w:val="BodyText100ThemeColour"/>
        <w:rPr>
          <w:rFonts w:cstheme="minorHAnsi"/>
          <w:b/>
          <w:sz w:val="24"/>
        </w:rPr>
      </w:pPr>
      <w:r w:rsidRPr="00DD47FD">
        <w:rPr>
          <w:rFonts w:cstheme="minorHAnsi"/>
          <w:b/>
          <w:sz w:val="24"/>
        </w:rPr>
        <w:t xml:space="preserve">Data source </w:t>
      </w:r>
    </w:p>
    <w:p w14:paraId="348D8388" w14:textId="348DE85F" w:rsidR="00651617" w:rsidRPr="000F70C4" w:rsidRDefault="003D2690" w:rsidP="000F70C4">
      <w:pPr>
        <w:pStyle w:val="paragraph"/>
        <w:spacing w:after="240"/>
        <w:textAlignment w:val="baseline"/>
        <w:rPr>
          <w:rFonts w:asciiTheme="minorHAnsi" w:hAnsiTheme="minorHAnsi" w:cstheme="minorHAnsi"/>
        </w:rPr>
      </w:pPr>
      <w:r w:rsidRPr="00A06CB2">
        <w:rPr>
          <w:rStyle w:val="normaltextrun1"/>
          <w:rFonts w:asciiTheme="minorHAnsi" w:hAnsiTheme="minorHAnsi" w:cstheme="minorHAnsi"/>
          <w:sz w:val="21"/>
          <w:szCs w:val="21"/>
        </w:rPr>
        <w:t>Council records</w:t>
      </w:r>
      <w:r w:rsidR="00E82E6E">
        <w:rPr>
          <w:rFonts w:cstheme="minorHAnsi"/>
          <w:sz w:val="21"/>
          <w:szCs w:val="21"/>
        </w:rPr>
        <w:br w:type="page"/>
      </w:r>
    </w:p>
    <w:p w14:paraId="775A3E07" w14:textId="3B26A9F5" w:rsidR="00191CD2" w:rsidRDefault="00B722C4">
      <w:pPr>
        <w:spacing w:before="0" w:line="276" w:lineRule="auto"/>
        <w:rPr>
          <w:rFonts w:ascii="Arial Nova" w:hAnsi="Arial Nova"/>
          <w:i/>
          <w:iCs/>
          <w:noProof/>
          <w:color w:val="FFFFFF" w:themeColor="background1"/>
          <w:sz w:val="44"/>
          <w:szCs w:val="40"/>
        </w:rPr>
      </w:pPr>
      <w:r w:rsidRPr="00C91492">
        <w:rPr>
          <w:rFonts w:ascii="Arial Nova" w:hAnsi="Arial Nova"/>
          <w:i/>
          <w:iCs/>
          <w:noProof/>
          <w:color w:val="FFFFFF" w:themeColor="background1"/>
          <w:sz w:val="44"/>
          <w:szCs w:val="40"/>
        </w:rPr>
        <w:drawing>
          <wp:anchor distT="0" distB="0" distL="114300" distR="114300" simplePos="0" relativeHeight="251667456" behindDoc="1" locked="0" layoutInCell="1" allowOverlap="1" wp14:anchorId="6898796B" wp14:editId="5552FDB6">
            <wp:simplePos x="0" y="0"/>
            <wp:positionH relativeFrom="page">
              <wp:align>right</wp:align>
            </wp:positionH>
            <wp:positionV relativeFrom="page">
              <wp:align>top</wp:align>
            </wp:positionV>
            <wp:extent cx="7553325" cy="1828800"/>
            <wp:effectExtent l="0" t="0" r="9525"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006C390F" w:rsidRPr="00AF1DB5">
        <w:rPr>
          <w:rFonts w:ascii="Arial Nova" w:hAnsi="Arial Nova"/>
          <w:b/>
          <w:bCs/>
          <w:i/>
          <w:iCs/>
          <w:noProof/>
          <w:color w:val="FFFFFF" w:themeColor="background1"/>
          <w:sz w:val="38"/>
          <w:szCs w:val="38"/>
        </w:rPr>
        <w:t>Governance and</w:t>
      </w:r>
      <w:r w:rsidR="006C390F" w:rsidRPr="000B4A35">
        <w:rPr>
          <w:rFonts w:ascii="Arial Nova" w:hAnsi="Arial Nova"/>
          <w:b/>
          <w:bCs/>
          <w:i/>
          <w:iCs/>
          <w:noProof/>
          <w:color w:val="FFFFFF" w:themeColor="background1"/>
          <w:sz w:val="36"/>
          <w:szCs w:val="36"/>
        </w:rPr>
        <w:t xml:space="preserve"> </w:t>
      </w:r>
      <w:r w:rsidR="006C390F">
        <w:rPr>
          <w:rFonts w:ascii="Arial Nova" w:hAnsi="Arial Nova"/>
          <w:b/>
          <w:bCs/>
          <w:i/>
          <w:iCs/>
          <w:noProof/>
          <w:color w:val="FFFFFF" w:themeColor="background1"/>
          <w:sz w:val="38"/>
          <w:szCs w:val="38"/>
        </w:rPr>
        <w:t>m</w:t>
      </w:r>
      <w:r w:rsidR="006C390F" w:rsidRPr="00AF1DB5">
        <w:rPr>
          <w:rFonts w:ascii="Arial Nova" w:hAnsi="Arial Nova"/>
          <w:b/>
          <w:bCs/>
          <w:i/>
          <w:iCs/>
          <w:noProof/>
          <w:color w:val="FFFFFF" w:themeColor="background1"/>
          <w:sz w:val="38"/>
          <w:szCs w:val="38"/>
        </w:rPr>
        <w:t xml:space="preserve">anagement </w:t>
      </w:r>
      <w:r w:rsidR="006C390F">
        <w:rPr>
          <w:rFonts w:ascii="Arial Nova" w:hAnsi="Arial Nova"/>
          <w:b/>
          <w:bCs/>
          <w:i/>
          <w:iCs/>
          <w:noProof/>
          <w:color w:val="FFFFFF" w:themeColor="background1"/>
          <w:sz w:val="38"/>
          <w:szCs w:val="38"/>
        </w:rPr>
        <w:t>c</w:t>
      </w:r>
      <w:r w:rsidR="006C390F" w:rsidRPr="00AF1DB5">
        <w:rPr>
          <w:rFonts w:ascii="Arial Nova" w:hAnsi="Arial Nova"/>
          <w:b/>
          <w:bCs/>
          <w:i/>
          <w:iCs/>
          <w:noProof/>
          <w:color w:val="FFFFFF" w:themeColor="background1"/>
          <w:sz w:val="38"/>
          <w:szCs w:val="38"/>
        </w:rPr>
        <w:t>hecklist</w:t>
      </w:r>
      <w:r w:rsidR="006C390F" w:rsidRPr="00C91492">
        <w:rPr>
          <w:rFonts w:ascii="Arial Nova" w:hAnsi="Arial Nova"/>
          <w:i/>
          <w:iCs/>
          <w:noProof/>
          <w:color w:val="FFFFFF" w:themeColor="background1"/>
          <w:sz w:val="44"/>
          <w:szCs w:val="40"/>
        </w:rPr>
        <w:t xml:space="preserve"> </w:t>
      </w:r>
    </w:p>
    <w:p w14:paraId="1B78E8E6" w14:textId="0C0F94CD" w:rsidR="00191CD2" w:rsidRDefault="00191CD2">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191CD2" w14:paraId="6E369484" w14:textId="77777777" w:rsidTr="00923655">
        <w:trPr>
          <w:trHeight w:val="1229"/>
        </w:trPr>
        <w:tc>
          <w:tcPr>
            <w:tcW w:w="2426" w:type="dxa"/>
          </w:tcPr>
          <w:p w14:paraId="6026F126" w14:textId="36816BE9" w:rsidR="00191CD2" w:rsidRPr="006B535D" w:rsidRDefault="00331D31" w:rsidP="00923655">
            <w:pPr>
              <w:rPr>
                <w:rFonts w:ascii="Arial Nova" w:hAnsi="Arial Nova"/>
                <w:b/>
                <w:bCs/>
              </w:rPr>
            </w:pPr>
            <w:r w:rsidRPr="00650870">
              <w:rPr>
                <w:rFonts w:ascii="Arial Nova" w:hAnsi="Arial Nova"/>
                <w:b/>
                <w:bCs/>
                <w:color w:val="auto"/>
                <w:sz w:val="44"/>
                <w:szCs w:val="48"/>
              </w:rPr>
              <w:t>Planning</w:t>
            </w:r>
          </w:p>
        </w:tc>
        <w:tc>
          <w:tcPr>
            <w:tcW w:w="7945" w:type="dxa"/>
          </w:tcPr>
          <w:p w14:paraId="40892FA0" w14:textId="77777777" w:rsidR="00C87E89" w:rsidRDefault="00C87E89" w:rsidP="00923655">
            <w:pPr>
              <w:jc w:val="right"/>
              <w:rPr>
                <w:rFonts w:asciiTheme="minorHAnsi" w:hAnsiTheme="minorHAnsi" w:cstheme="minorHAnsi"/>
                <w:color w:val="498C33" w:themeColor="accent3" w:themeShade="BF"/>
                <w:sz w:val="28"/>
              </w:rPr>
            </w:pPr>
            <w:r w:rsidRPr="00C87E89">
              <w:rPr>
                <w:rFonts w:asciiTheme="minorHAnsi" w:hAnsiTheme="minorHAnsi" w:cstheme="minorHAnsi"/>
                <w:color w:val="498C33" w:themeColor="accent3" w:themeShade="BF"/>
                <w:sz w:val="28"/>
              </w:rPr>
              <w:t>Indicator of the broad objective that planning is important for good decision-making. Having appropriate plans in place suggests an improvement in decision-making</w:t>
            </w:r>
          </w:p>
          <w:p w14:paraId="4DFFED11" w14:textId="425E8E62" w:rsidR="00191CD2" w:rsidRDefault="00C87E89" w:rsidP="00923655">
            <w:pPr>
              <w:jc w:val="right"/>
              <w:rPr>
                <w:rFonts w:ascii="Arial Nova" w:hAnsi="Arial Nova"/>
              </w:rPr>
            </w:pPr>
            <w:r w:rsidRPr="00C87E89">
              <w:rPr>
                <w:rFonts w:asciiTheme="minorHAnsi" w:hAnsiTheme="minorHAnsi" w:cstheme="minorHAnsi"/>
                <w:color w:val="498C33" w:themeColor="accent3" w:themeShade="BF"/>
                <w:sz w:val="28"/>
              </w:rPr>
              <w:t xml:space="preserve">  </w:t>
            </w:r>
          </w:p>
        </w:tc>
      </w:tr>
    </w:tbl>
    <w:p w14:paraId="534A2451" w14:textId="05017D5F" w:rsidR="000F02C5" w:rsidRPr="00FA7159" w:rsidRDefault="000F02C5" w:rsidP="00FA7159">
      <w:pPr>
        <w:pStyle w:val="Heading1"/>
        <w:pageBreakBefore w:val="0"/>
        <w:spacing w:before="0" w:after="360" w:line="440" w:lineRule="exact"/>
        <w:rPr>
          <w:rFonts w:cstheme="minorHAnsi"/>
          <w:b w:val="0"/>
          <w:bCs w:val="0"/>
        </w:rPr>
      </w:pPr>
      <w:bookmarkStart w:id="236" w:name="_Toc65077595"/>
      <w:bookmarkStart w:id="237" w:name="_Toc91062617"/>
      <w:bookmarkStart w:id="238" w:name="_Toc96088595"/>
      <w:r w:rsidRPr="00FA7159">
        <w:rPr>
          <w:rFonts w:cstheme="minorHAnsi"/>
          <w:b w:val="0"/>
          <w:bCs w:val="0"/>
        </w:rPr>
        <w:t xml:space="preserve">3. </w:t>
      </w:r>
      <w:r w:rsidR="006A1D83">
        <w:rPr>
          <w:rFonts w:cstheme="minorHAnsi"/>
          <w:b w:val="0"/>
          <w:bCs w:val="0"/>
        </w:rPr>
        <w:t>Financial</w:t>
      </w:r>
      <w:r w:rsidRPr="00FA7159">
        <w:rPr>
          <w:rFonts w:cstheme="minorHAnsi"/>
          <w:b w:val="0"/>
          <w:bCs w:val="0"/>
        </w:rPr>
        <w:t xml:space="preserve"> Plan</w:t>
      </w:r>
      <w:bookmarkEnd w:id="236"/>
      <w:bookmarkEnd w:id="237"/>
      <w:bookmarkEnd w:id="238"/>
    </w:p>
    <w:p w14:paraId="5E602951" w14:textId="02909968" w:rsidR="000F02C5" w:rsidRPr="00850C29" w:rsidRDefault="000F02C5" w:rsidP="000F02C5">
      <w:pPr>
        <w:pStyle w:val="BodyText100ThemeColour"/>
        <w:rPr>
          <w:rFonts w:cstheme="minorHAnsi"/>
          <w:b/>
          <w:sz w:val="24"/>
        </w:rPr>
      </w:pPr>
      <w:r w:rsidRPr="00850C29">
        <w:rPr>
          <w:rFonts w:cstheme="minorHAnsi"/>
          <w:b/>
          <w:sz w:val="24"/>
        </w:rPr>
        <w:t>Definition</w:t>
      </w:r>
    </w:p>
    <w:p w14:paraId="2A1DE5DD" w14:textId="62A8D966" w:rsidR="000F02C5" w:rsidRPr="00C67658" w:rsidRDefault="000F02C5" w:rsidP="00356C5F">
      <w:pPr>
        <w:pStyle w:val="BodyText"/>
        <w:spacing w:line="276" w:lineRule="auto"/>
        <w:rPr>
          <w:rFonts w:cstheme="minorHAnsi"/>
          <w:color w:val="auto"/>
          <w:sz w:val="24"/>
          <w:szCs w:val="24"/>
          <w:lang w:eastAsia="en-AU"/>
        </w:rPr>
      </w:pPr>
      <w:r w:rsidRPr="00805A42">
        <w:rPr>
          <w:rFonts w:cstheme="minorHAnsi"/>
          <w:color w:val="auto"/>
          <w:sz w:val="24"/>
          <w:szCs w:val="24"/>
          <w:lang w:eastAsia="en-AU"/>
        </w:rPr>
        <w:t xml:space="preserve">Plan </w:t>
      </w:r>
      <w:r w:rsidR="002B4829" w:rsidRPr="00805A42">
        <w:rPr>
          <w:rFonts w:cstheme="minorHAnsi"/>
          <w:color w:val="auto"/>
          <w:sz w:val="24"/>
          <w:szCs w:val="24"/>
          <w:lang w:eastAsia="en-AU"/>
        </w:rPr>
        <w:t>under section 91 of the Act outlining the financial and non-financial resources required for at least the next 10 financial years</w:t>
      </w:r>
      <w:r w:rsidRPr="00805A42">
        <w:rPr>
          <w:rFonts w:cstheme="minorHAnsi"/>
          <w:color w:val="auto"/>
          <w:sz w:val="24"/>
          <w:szCs w:val="24"/>
          <w:lang w:eastAsia="en-AU"/>
        </w:rPr>
        <w:t>.</w:t>
      </w:r>
      <w:r w:rsidRPr="00C67658">
        <w:rPr>
          <w:rFonts w:cstheme="minorHAnsi"/>
          <w:color w:val="auto"/>
          <w:sz w:val="24"/>
          <w:szCs w:val="24"/>
          <w:lang w:eastAsia="en-AU"/>
        </w:rPr>
        <w:t xml:space="preserve">  </w:t>
      </w:r>
    </w:p>
    <w:p w14:paraId="5808162B" w14:textId="4847B18E" w:rsidR="000F02C5" w:rsidRPr="00850C29" w:rsidRDefault="000F02C5" w:rsidP="00356C5F">
      <w:pPr>
        <w:pStyle w:val="BodyText100ThemeColour"/>
        <w:spacing w:line="276" w:lineRule="auto"/>
        <w:rPr>
          <w:rFonts w:cstheme="minorHAnsi"/>
          <w:b/>
          <w:sz w:val="24"/>
        </w:rPr>
      </w:pPr>
      <w:r>
        <w:rPr>
          <w:rFonts w:cstheme="minorHAnsi"/>
          <w:b/>
          <w:sz w:val="24"/>
        </w:rPr>
        <w:t>Calculation</w:t>
      </w:r>
    </w:p>
    <w:p w14:paraId="49474304" w14:textId="77777777" w:rsidR="000F02C5" w:rsidRPr="00BD3D74" w:rsidRDefault="000F02C5" w:rsidP="00356C5F">
      <w:pPr>
        <w:pStyle w:val="paragraph"/>
        <w:spacing w:line="276" w:lineRule="auto"/>
        <w:textAlignment w:val="baseline"/>
        <w:rPr>
          <w:rFonts w:asciiTheme="minorHAnsi" w:hAnsiTheme="minorHAnsi" w:cstheme="minorHAnsi"/>
          <w:color w:val="62BB46" w:themeColor="accent3"/>
          <w:sz w:val="21"/>
          <w:szCs w:val="21"/>
        </w:rPr>
      </w:pPr>
      <w:r w:rsidRPr="00BD3D74">
        <w:rPr>
          <w:rStyle w:val="normaltextrun1"/>
          <w:rFonts w:asciiTheme="minorHAnsi" w:hAnsiTheme="minorHAnsi" w:cstheme="minorHAnsi"/>
          <w:color w:val="62BB46" w:themeColor="accent3"/>
          <w:sz w:val="21"/>
          <w:szCs w:val="21"/>
          <w:u w:val="single"/>
        </w:rPr>
        <w:t>Assessment</w:t>
      </w:r>
      <w:r w:rsidRPr="00BD3D74">
        <w:rPr>
          <w:rStyle w:val="eop"/>
          <w:rFonts w:asciiTheme="minorHAnsi" w:hAnsiTheme="minorHAnsi" w:cstheme="minorHAnsi"/>
          <w:color w:val="62BB46" w:themeColor="accent3"/>
          <w:sz w:val="21"/>
          <w:szCs w:val="21"/>
        </w:rPr>
        <w:t> </w:t>
      </w:r>
    </w:p>
    <w:p w14:paraId="4DE2D0A9" w14:textId="7201A46E" w:rsidR="000F02C5" w:rsidRPr="00805A42" w:rsidRDefault="000F02C5" w:rsidP="00DA452B">
      <w:pPr>
        <w:pStyle w:val="paragraph"/>
        <w:numPr>
          <w:ilvl w:val="0"/>
          <w:numId w:val="15"/>
        </w:numPr>
        <w:spacing w:after="240" w:line="276" w:lineRule="auto"/>
        <w:textAlignment w:val="baseline"/>
        <w:rPr>
          <w:rFonts w:asciiTheme="minorHAnsi" w:hAnsiTheme="minorHAnsi" w:cstheme="minorHAnsi"/>
          <w:sz w:val="21"/>
          <w:szCs w:val="21"/>
        </w:rPr>
      </w:pPr>
      <w:r w:rsidRPr="00805A42">
        <w:rPr>
          <w:rFonts w:asciiTheme="minorHAnsi" w:hAnsiTheme="minorHAnsi" w:cstheme="minorHAnsi"/>
          <w:sz w:val="21"/>
          <w:szCs w:val="21"/>
        </w:rPr>
        <w:t xml:space="preserve">Adopted in accordance with section </w:t>
      </w:r>
      <w:r w:rsidR="002B4829" w:rsidRPr="00805A42">
        <w:rPr>
          <w:rFonts w:asciiTheme="minorHAnsi" w:hAnsiTheme="minorHAnsi" w:cstheme="minorHAnsi"/>
          <w:sz w:val="21"/>
          <w:szCs w:val="21"/>
        </w:rPr>
        <w:t>91</w:t>
      </w:r>
      <w:r w:rsidRPr="00805A42">
        <w:rPr>
          <w:rFonts w:asciiTheme="minorHAnsi" w:hAnsiTheme="minorHAnsi" w:cstheme="minorHAnsi"/>
          <w:sz w:val="21"/>
          <w:szCs w:val="21"/>
        </w:rPr>
        <w:t xml:space="preserve"> of the Act</w:t>
      </w:r>
    </w:p>
    <w:p w14:paraId="6E94E977" w14:textId="2014B653" w:rsidR="000F02C5" w:rsidRPr="00805A42" w:rsidRDefault="000F02C5" w:rsidP="00DA452B">
      <w:pPr>
        <w:pStyle w:val="paragraph"/>
        <w:numPr>
          <w:ilvl w:val="0"/>
          <w:numId w:val="15"/>
        </w:numPr>
        <w:spacing w:after="240" w:line="276" w:lineRule="auto"/>
        <w:textAlignment w:val="baseline"/>
        <w:rPr>
          <w:rFonts w:asciiTheme="minorHAnsi" w:hAnsiTheme="minorHAnsi" w:cstheme="minorHAnsi"/>
          <w:sz w:val="21"/>
          <w:szCs w:val="21"/>
        </w:rPr>
      </w:pPr>
      <w:r w:rsidRPr="00805A42">
        <w:rPr>
          <w:rFonts w:asciiTheme="minorHAnsi" w:hAnsiTheme="minorHAnsi" w:cstheme="minorHAnsi"/>
          <w:sz w:val="21"/>
          <w:szCs w:val="21"/>
        </w:rPr>
        <w:t xml:space="preserve">Not adopted in accordance with section </w:t>
      </w:r>
      <w:r w:rsidR="002B4829" w:rsidRPr="00805A42">
        <w:rPr>
          <w:rFonts w:asciiTheme="minorHAnsi" w:hAnsiTheme="minorHAnsi" w:cstheme="minorHAnsi"/>
          <w:sz w:val="21"/>
          <w:szCs w:val="21"/>
        </w:rPr>
        <w:t>91</w:t>
      </w:r>
      <w:r w:rsidRPr="00805A42">
        <w:rPr>
          <w:rFonts w:asciiTheme="minorHAnsi" w:hAnsiTheme="minorHAnsi" w:cstheme="minorHAnsi"/>
          <w:sz w:val="21"/>
          <w:szCs w:val="21"/>
        </w:rPr>
        <w:t xml:space="preserve"> of the Act</w:t>
      </w:r>
    </w:p>
    <w:p w14:paraId="61CD684C" w14:textId="77777777" w:rsidR="000F02C5" w:rsidRPr="003E6B95" w:rsidRDefault="000F02C5" w:rsidP="00356C5F">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3E6B95">
        <w:rPr>
          <w:rStyle w:val="normaltextrun1"/>
          <w:rFonts w:asciiTheme="minorHAnsi" w:hAnsiTheme="minorHAnsi" w:cstheme="minorHAnsi"/>
          <w:color w:val="62BB46" w:themeColor="accent3"/>
          <w:sz w:val="21"/>
          <w:szCs w:val="21"/>
          <w:u w:val="single"/>
        </w:rPr>
        <w:t>Other</w:t>
      </w:r>
    </w:p>
    <w:p w14:paraId="2027255F" w14:textId="71AB5347" w:rsidR="000F02C5" w:rsidRPr="00C67658" w:rsidRDefault="000F02C5" w:rsidP="00356C5F">
      <w:pPr>
        <w:pStyle w:val="paragraph"/>
        <w:spacing w:line="276" w:lineRule="auto"/>
        <w:textAlignment w:val="baseline"/>
        <w:rPr>
          <w:rFonts w:asciiTheme="minorHAnsi" w:hAnsiTheme="minorHAnsi" w:cstheme="minorHAnsi"/>
          <w:sz w:val="21"/>
          <w:szCs w:val="21"/>
        </w:rPr>
      </w:pPr>
      <w:r w:rsidRPr="00C67658">
        <w:rPr>
          <w:rStyle w:val="normaltextrun1"/>
          <w:rFonts w:asciiTheme="minorHAnsi" w:hAnsiTheme="minorHAnsi" w:cstheme="minorHAnsi"/>
          <w:sz w:val="21"/>
          <w:szCs w:val="21"/>
        </w:rPr>
        <w:t xml:space="preserve">Where Council has adopted in accordance with section </w:t>
      </w:r>
      <w:r w:rsidR="002B4829" w:rsidRPr="00C67658">
        <w:rPr>
          <w:rStyle w:val="normaltextrun1"/>
          <w:rFonts w:asciiTheme="minorHAnsi" w:hAnsiTheme="minorHAnsi" w:cstheme="minorHAnsi"/>
          <w:sz w:val="21"/>
          <w:szCs w:val="21"/>
        </w:rPr>
        <w:t>91</w:t>
      </w:r>
      <w:r w:rsidRPr="00C67658">
        <w:rPr>
          <w:rStyle w:val="normaltextrun1"/>
          <w:rFonts w:asciiTheme="minorHAnsi" w:hAnsiTheme="minorHAnsi" w:cstheme="minorHAnsi"/>
          <w:sz w:val="21"/>
          <w:szCs w:val="21"/>
        </w:rPr>
        <w:t xml:space="preserve"> of the Act it must also provide details of the date of adoption of the current </w:t>
      </w:r>
      <w:r w:rsidR="004020DF">
        <w:rPr>
          <w:rStyle w:val="normaltextrun1"/>
          <w:rFonts w:asciiTheme="minorHAnsi" w:hAnsiTheme="minorHAnsi" w:cstheme="minorHAnsi"/>
          <w:sz w:val="21"/>
          <w:szCs w:val="21"/>
        </w:rPr>
        <w:t>Financial Plan</w:t>
      </w:r>
      <w:r w:rsidRPr="00C67658">
        <w:rPr>
          <w:rStyle w:val="normaltextrun1"/>
          <w:rFonts w:asciiTheme="minorHAnsi" w:hAnsiTheme="minorHAnsi" w:cstheme="minorHAnsi"/>
          <w:sz w:val="21"/>
          <w:szCs w:val="21"/>
        </w:rPr>
        <w:t xml:space="preserve">. Where Council has not adopted in accordance with section </w:t>
      </w:r>
      <w:r w:rsidR="002B4829" w:rsidRPr="00C67658">
        <w:rPr>
          <w:rStyle w:val="normaltextrun1"/>
          <w:rFonts w:asciiTheme="minorHAnsi" w:hAnsiTheme="minorHAnsi" w:cstheme="minorHAnsi"/>
          <w:sz w:val="21"/>
          <w:szCs w:val="21"/>
        </w:rPr>
        <w:t>91</w:t>
      </w:r>
      <w:r w:rsidRPr="00C67658">
        <w:rPr>
          <w:rStyle w:val="normaltextrun1"/>
          <w:rFonts w:asciiTheme="minorHAnsi" w:hAnsiTheme="minorHAnsi" w:cstheme="minorHAnsi"/>
          <w:sz w:val="21"/>
          <w:szCs w:val="21"/>
        </w:rPr>
        <w:t xml:space="preserve"> of the Act it must provide a reason.  </w:t>
      </w:r>
      <w:r w:rsidRPr="00C67658">
        <w:rPr>
          <w:rStyle w:val="eop"/>
          <w:rFonts w:asciiTheme="minorHAnsi" w:hAnsiTheme="minorHAnsi" w:cstheme="minorHAnsi"/>
          <w:sz w:val="21"/>
          <w:szCs w:val="21"/>
        </w:rPr>
        <w:t> </w:t>
      </w:r>
    </w:p>
    <w:p w14:paraId="18D1675C" w14:textId="77777777" w:rsidR="000F02C5" w:rsidRPr="00850C29" w:rsidRDefault="000F02C5" w:rsidP="00356C5F">
      <w:pPr>
        <w:pStyle w:val="BodyText100ThemeColour"/>
        <w:spacing w:line="276" w:lineRule="auto"/>
        <w:rPr>
          <w:rFonts w:cstheme="minorHAnsi"/>
          <w:b/>
          <w:sz w:val="24"/>
        </w:rPr>
      </w:pPr>
      <w:r w:rsidRPr="00850C29">
        <w:rPr>
          <w:rFonts w:cstheme="minorHAnsi"/>
          <w:b/>
          <w:sz w:val="24"/>
        </w:rPr>
        <w:t xml:space="preserve">Data source </w:t>
      </w:r>
    </w:p>
    <w:p w14:paraId="51F8A539" w14:textId="2EF02D65" w:rsidR="000F02C5" w:rsidRPr="005D4A7C" w:rsidRDefault="000F02C5" w:rsidP="00356C5F">
      <w:pPr>
        <w:pStyle w:val="paragraph"/>
        <w:spacing w:after="240" w:line="276" w:lineRule="auto"/>
        <w:textAlignment w:val="baseline"/>
        <w:rPr>
          <w:rFonts w:asciiTheme="minorHAnsi" w:hAnsiTheme="minorHAnsi" w:cstheme="minorHAnsi"/>
          <w:sz w:val="21"/>
          <w:szCs w:val="21"/>
        </w:rPr>
      </w:pPr>
      <w:r w:rsidRPr="005D4A7C">
        <w:rPr>
          <w:rStyle w:val="normaltextrun1"/>
          <w:rFonts w:asciiTheme="minorHAnsi" w:hAnsiTheme="minorHAnsi" w:cstheme="minorHAnsi"/>
          <w:sz w:val="21"/>
          <w:szCs w:val="21"/>
        </w:rPr>
        <w:t>Council records</w:t>
      </w:r>
    </w:p>
    <w:p w14:paraId="21D1701B" w14:textId="65E3BC6C" w:rsidR="000F02C5" w:rsidRPr="008D258B" w:rsidRDefault="000F02C5" w:rsidP="00356C5F">
      <w:pPr>
        <w:pStyle w:val="Heading1"/>
        <w:pageBreakBefore w:val="0"/>
        <w:spacing w:before="0" w:after="360" w:line="276" w:lineRule="auto"/>
        <w:rPr>
          <w:rFonts w:asciiTheme="minorHAnsi" w:hAnsiTheme="minorHAnsi" w:cstheme="minorHAnsi"/>
          <w:color w:val="363534"/>
          <w:sz w:val="21"/>
          <w:szCs w:val="21"/>
        </w:rPr>
      </w:pPr>
      <w:bookmarkStart w:id="239" w:name="_Toc65077596"/>
      <w:bookmarkStart w:id="240" w:name="_Toc96088596"/>
      <w:r w:rsidRPr="00FA7159">
        <w:rPr>
          <w:rFonts w:cstheme="minorHAnsi"/>
          <w:b w:val="0"/>
          <w:bCs w:val="0"/>
        </w:rPr>
        <w:t>4. Asset Plan</w:t>
      </w:r>
      <w:bookmarkEnd w:id="239"/>
      <w:bookmarkEnd w:id="240"/>
    </w:p>
    <w:p w14:paraId="7AC675CD" w14:textId="77777777" w:rsidR="000F02C5" w:rsidRPr="00850C29" w:rsidRDefault="000F02C5" w:rsidP="00356C5F">
      <w:pPr>
        <w:pStyle w:val="BodyText100ThemeColour"/>
        <w:spacing w:line="276" w:lineRule="auto"/>
        <w:rPr>
          <w:rFonts w:cstheme="minorHAnsi"/>
          <w:b/>
          <w:sz w:val="24"/>
        </w:rPr>
      </w:pPr>
      <w:r w:rsidRPr="00850C29">
        <w:rPr>
          <w:rFonts w:cstheme="minorHAnsi"/>
          <w:b/>
          <w:sz w:val="24"/>
        </w:rPr>
        <w:t>Definition</w:t>
      </w:r>
    </w:p>
    <w:p w14:paraId="2AA229F1" w14:textId="3B8CB8A8" w:rsidR="000F02C5" w:rsidRPr="005D4A7C" w:rsidRDefault="006E5E12" w:rsidP="00356C5F">
      <w:pPr>
        <w:pStyle w:val="BodyText"/>
        <w:spacing w:line="276" w:lineRule="auto"/>
        <w:rPr>
          <w:rFonts w:cstheme="minorHAnsi"/>
          <w:color w:val="auto"/>
          <w:sz w:val="24"/>
          <w:szCs w:val="24"/>
          <w:lang w:eastAsia="en-AU"/>
        </w:rPr>
      </w:pPr>
      <w:r w:rsidRPr="00805A42">
        <w:rPr>
          <w:rFonts w:cstheme="minorHAnsi"/>
          <w:color w:val="auto"/>
          <w:sz w:val="24"/>
          <w:szCs w:val="24"/>
          <w:lang w:eastAsia="en-AU"/>
        </w:rPr>
        <w:t>Plan under section 92 of the Act</w:t>
      </w:r>
      <w:r w:rsidRPr="005D4A7C">
        <w:rPr>
          <w:rFonts w:cstheme="minorHAnsi"/>
          <w:color w:val="auto"/>
          <w:sz w:val="24"/>
          <w:szCs w:val="24"/>
          <w:lang w:eastAsia="en-AU"/>
        </w:rPr>
        <w:t xml:space="preserve"> setting out the asset maintenance and renewal needs for key infrastructure asset classes for at least the next 10 years</w:t>
      </w:r>
      <w:r w:rsidR="000F02C5" w:rsidRPr="005D4A7C">
        <w:rPr>
          <w:rFonts w:cstheme="minorHAnsi"/>
          <w:color w:val="auto"/>
          <w:sz w:val="24"/>
          <w:szCs w:val="24"/>
          <w:lang w:eastAsia="en-AU"/>
        </w:rPr>
        <w:t xml:space="preserve">.    </w:t>
      </w:r>
    </w:p>
    <w:p w14:paraId="7EC5375F" w14:textId="6EEA2D72" w:rsidR="00667899" w:rsidRDefault="00667899" w:rsidP="00356C5F">
      <w:pPr>
        <w:pStyle w:val="BodyText"/>
        <w:spacing w:line="276" w:lineRule="auto"/>
        <w:rPr>
          <w:rFonts w:cstheme="minorHAnsi"/>
          <w:sz w:val="24"/>
          <w:szCs w:val="24"/>
          <w:lang w:eastAsia="en-AU"/>
        </w:rPr>
      </w:pPr>
    </w:p>
    <w:p w14:paraId="28DE6B06" w14:textId="77BC7B5A" w:rsidR="00667899" w:rsidRDefault="00667899" w:rsidP="00356C5F">
      <w:pPr>
        <w:pStyle w:val="BodyText"/>
        <w:spacing w:line="276" w:lineRule="auto"/>
        <w:rPr>
          <w:rFonts w:cstheme="minorHAnsi"/>
          <w:sz w:val="24"/>
          <w:szCs w:val="24"/>
          <w:lang w:eastAsia="en-AU"/>
        </w:rPr>
      </w:pPr>
    </w:p>
    <w:p w14:paraId="14D5120D" w14:textId="4D2234FE" w:rsidR="00667899" w:rsidRDefault="00667899" w:rsidP="00356C5F">
      <w:pPr>
        <w:pStyle w:val="BodyText"/>
        <w:spacing w:line="276" w:lineRule="auto"/>
        <w:rPr>
          <w:rFonts w:cstheme="minorHAnsi"/>
          <w:sz w:val="24"/>
          <w:szCs w:val="24"/>
          <w:lang w:eastAsia="en-AU"/>
        </w:rPr>
      </w:pPr>
    </w:p>
    <w:p w14:paraId="3457DDEC" w14:textId="29E984EC" w:rsidR="00667899" w:rsidRDefault="00667899" w:rsidP="00356C5F">
      <w:pPr>
        <w:pStyle w:val="BodyText"/>
        <w:spacing w:line="276" w:lineRule="auto"/>
        <w:rPr>
          <w:rFonts w:cstheme="minorHAnsi"/>
          <w:sz w:val="24"/>
          <w:szCs w:val="24"/>
          <w:lang w:eastAsia="en-AU"/>
        </w:rPr>
      </w:pPr>
    </w:p>
    <w:p w14:paraId="7E9D1192" w14:textId="6AB804F3" w:rsidR="00667899" w:rsidRDefault="00667899" w:rsidP="00356C5F">
      <w:pPr>
        <w:pStyle w:val="BodyText"/>
        <w:spacing w:line="276" w:lineRule="auto"/>
        <w:rPr>
          <w:rFonts w:cstheme="minorHAnsi"/>
          <w:sz w:val="24"/>
          <w:szCs w:val="24"/>
          <w:lang w:eastAsia="en-AU"/>
        </w:rPr>
      </w:pPr>
    </w:p>
    <w:p w14:paraId="2A2FCEC1" w14:textId="77777777" w:rsidR="000F02C5" w:rsidRPr="00850C29" w:rsidRDefault="000F02C5" w:rsidP="00356C5F">
      <w:pPr>
        <w:pStyle w:val="BodyText100ThemeColour"/>
        <w:spacing w:line="276" w:lineRule="auto"/>
        <w:rPr>
          <w:rFonts w:cstheme="minorHAnsi"/>
          <w:b/>
          <w:sz w:val="24"/>
        </w:rPr>
      </w:pPr>
      <w:r>
        <w:rPr>
          <w:rFonts w:cstheme="minorHAnsi"/>
          <w:b/>
          <w:sz w:val="24"/>
        </w:rPr>
        <w:t>Calculation</w:t>
      </w:r>
    </w:p>
    <w:p w14:paraId="071B918B" w14:textId="77777777" w:rsidR="000F02C5" w:rsidRPr="00850C29" w:rsidRDefault="000F02C5" w:rsidP="00356C5F">
      <w:pPr>
        <w:pStyle w:val="paragraph"/>
        <w:spacing w:line="276" w:lineRule="auto"/>
        <w:textAlignment w:val="baseline"/>
        <w:rPr>
          <w:rFonts w:asciiTheme="minorHAnsi" w:hAnsiTheme="minorHAnsi" w:cstheme="minorHAnsi"/>
          <w:color w:val="000000" w:themeColor="text1"/>
          <w:sz w:val="21"/>
          <w:szCs w:val="21"/>
        </w:rPr>
      </w:pPr>
      <w:r w:rsidRPr="00B14DFC">
        <w:rPr>
          <w:rStyle w:val="normaltextrun1"/>
          <w:rFonts w:asciiTheme="minorHAnsi" w:hAnsiTheme="minorHAnsi" w:cstheme="minorHAnsi"/>
          <w:color w:val="62BB46" w:themeColor="accent3"/>
          <w:sz w:val="21"/>
          <w:szCs w:val="21"/>
          <w:u w:val="single"/>
        </w:rPr>
        <w:t>Assessment</w:t>
      </w:r>
      <w:r w:rsidRPr="00850C29">
        <w:rPr>
          <w:rStyle w:val="eop"/>
          <w:rFonts w:asciiTheme="minorHAnsi" w:hAnsiTheme="minorHAnsi" w:cstheme="minorHAnsi"/>
          <w:color w:val="000000" w:themeColor="text1"/>
          <w:sz w:val="21"/>
          <w:szCs w:val="21"/>
        </w:rPr>
        <w:t> </w:t>
      </w:r>
    </w:p>
    <w:p w14:paraId="2D7487F4" w14:textId="77777777" w:rsidR="00942963" w:rsidRPr="00805A42" w:rsidRDefault="00942963" w:rsidP="0055792D">
      <w:pPr>
        <w:pStyle w:val="paragraph"/>
        <w:numPr>
          <w:ilvl w:val="0"/>
          <w:numId w:val="17"/>
        </w:numPr>
        <w:spacing w:after="240" w:line="276" w:lineRule="auto"/>
        <w:textAlignment w:val="baseline"/>
        <w:rPr>
          <w:rFonts w:asciiTheme="minorHAnsi" w:hAnsiTheme="minorHAnsi" w:cstheme="minorHAnsi"/>
          <w:sz w:val="21"/>
          <w:szCs w:val="21"/>
        </w:rPr>
      </w:pPr>
      <w:r w:rsidRPr="00805A42">
        <w:rPr>
          <w:rFonts w:asciiTheme="minorHAnsi" w:hAnsiTheme="minorHAnsi" w:cstheme="minorHAnsi"/>
          <w:sz w:val="21"/>
          <w:szCs w:val="21"/>
        </w:rPr>
        <w:t>Adopted in accordance with section 92 of the Act</w:t>
      </w:r>
      <w:r w:rsidR="000F02C5" w:rsidRPr="00805A42">
        <w:rPr>
          <w:rFonts w:asciiTheme="minorHAnsi" w:hAnsiTheme="minorHAnsi" w:cstheme="minorHAnsi"/>
          <w:sz w:val="21"/>
          <w:szCs w:val="21"/>
        </w:rPr>
        <w:t xml:space="preserve"> </w:t>
      </w:r>
    </w:p>
    <w:p w14:paraId="12ED0198" w14:textId="6DECB8A5" w:rsidR="00942963" w:rsidRPr="00805A42" w:rsidRDefault="00942963" w:rsidP="0055792D">
      <w:pPr>
        <w:pStyle w:val="paragraph"/>
        <w:numPr>
          <w:ilvl w:val="0"/>
          <w:numId w:val="17"/>
        </w:numPr>
        <w:spacing w:after="240" w:line="276" w:lineRule="auto"/>
        <w:textAlignment w:val="baseline"/>
        <w:rPr>
          <w:rFonts w:asciiTheme="minorHAnsi" w:hAnsiTheme="minorHAnsi" w:cstheme="minorHAnsi"/>
          <w:sz w:val="21"/>
          <w:szCs w:val="21"/>
        </w:rPr>
      </w:pPr>
      <w:r w:rsidRPr="00805A42">
        <w:rPr>
          <w:rFonts w:asciiTheme="minorHAnsi" w:hAnsiTheme="minorHAnsi" w:cstheme="minorHAnsi"/>
          <w:sz w:val="21"/>
          <w:szCs w:val="21"/>
        </w:rPr>
        <w:t>Not adopted in accordance with section 92 of the Act</w:t>
      </w:r>
    </w:p>
    <w:p w14:paraId="48C8DC9C" w14:textId="2962E495" w:rsidR="000F02C5" w:rsidRPr="00850C29" w:rsidRDefault="000F02C5" w:rsidP="0055792D">
      <w:pPr>
        <w:pStyle w:val="paragraph"/>
        <w:spacing w:line="276" w:lineRule="auto"/>
        <w:textAlignment w:val="baseline"/>
        <w:rPr>
          <w:rStyle w:val="normaltextrun1"/>
          <w:rFonts w:asciiTheme="minorHAnsi" w:hAnsiTheme="minorHAnsi" w:cstheme="minorHAnsi"/>
          <w:color w:val="363534"/>
          <w:sz w:val="21"/>
          <w:szCs w:val="21"/>
          <w:u w:val="single"/>
        </w:rPr>
      </w:pPr>
      <w:r w:rsidRPr="00B14DFC">
        <w:rPr>
          <w:rStyle w:val="normaltextrun1"/>
          <w:rFonts w:asciiTheme="minorHAnsi" w:hAnsiTheme="minorHAnsi" w:cstheme="minorHAnsi"/>
          <w:color w:val="62BB46" w:themeColor="accent3"/>
          <w:sz w:val="21"/>
          <w:szCs w:val="21"/>
          <w:u w:val="single"/>
        </w:rPr>
        <w:t>Other</w:t>
      </w:r>
    </w:p>
    <w:p w14:paraId="7ECAE809" w14:textId="4FAEF27D" w:rsidR="005B7A71" w:rsidRPr="00B32566" w:rsidRDefault="000F02C5" w:rsidP="0055792D">
      <w:pPr>
        <w:pStyle w:val="paragraph"/>
        <w:spacing w:line="276" w:lineRule="auto"/>
        <w:textAlignment w:val="baseline"/>
        <w:rPr>
          <w:rFonts w:asciiTheme="minorHAnsi" w:hAnsiTheme="minorHAnsi" w:cstheme="minorHAnsi"/>
          <w:sz w:val="21"/>
          <w:szCs w:val="21"/>
        </w:rPr>
      </w:pPr>
      <w:r w:rsidRPr="00B32566">
        <w:rPr>
          <w:rStyle w:val="normaltextrun1"/>
          <w:rFonts w:asciiTheme="minorHAnsi" w:hAnsiTheme="minorHAnsi" w:cstheme="minorHAnsi"/>
          <w:sz w:val="21"/>
          <w:szCs w:val="21"/>
        </w:rPr>
        <w:t xml:space="preserve">Where Council has </w:t>
      </w:r>
      <w:r w:rsidR="0094123C" w:rsidRPr="00B32566">
        <w:rPr>
          <w:rStyle w:val="normaltextrun1"/>
          <w:rFonts w:asciiTheme="minorHAnsi" w:hAnsiTheme="minorHAnsi" w:cstheme="minorHAnsi"/>
          <w:sz w:val="21"/>
          <w:szCs w:val="21"/>
        </w:rPr>
        <w:t xml:space="preserve">an Asset </w:t>
      </w:r>
      <w:r w:rsidRPr="00B32566">
        <w:rPr>
          <w:rStyle w:val="normaltextrun1"/>
          <w:rFonts w:asciiTheme="minorHAnsi" w:hAnsiTheme="minorHAnsi" w:cstheme="minorHAnsi"/>
          <w:sz w:val="21"/>
          <w:szCs w:val="21"/>
        </w:rPr>
        <w:t xml:space="preserve">plan, it must also provide details of the </w:t>
      </w:r>
      <w:r w:rsidR="00066F33" w:rsidRPr="00B32566">
        <w:rPr>
          <w:rStyle w:val="normaltextrun1"/>
          <w:rFonts w:asciiTheme="minorHAnsi" w:hAnsiTheme="minorHAnsi" w:cstheme="minorHAnsi"/>
          <w:sz w:val="21"/>
          <w:szCs w:val="21"/>
        </w:rPr>
        <w:t>adoption date</w:t>
      </w:r>
      <w:r w:rsidRPr="00B32566">
        <w:rPr>
          <w:rStyle w:val="normaltextrun1"/>
          <w:rFonts w:asciiTheme="minorHAnsi" w:hAnsiTheme="minorHAnsi" w:cstheme="minorHAnsi"/>
          <w:sz w:val="21"/>
          <w:szCs w:val="21"/>
        </w:rPr>
        <w:t xml:space="preserve"> of the current plan. Where Council has no plan, it must provide a reason.   </w:t>
      </w:r>
      <w:r w:rsidRPr="00B32566">
        <w:rPr>
          <w:rStyle w:val="eop"/>
          <w:rFonts w:asciiTheme="minorHAnsi" w:hAnsiTheme="minorHAnsi" w:cstheme="minorHAnsi"/>
          <w:sz w:val="21"/>
          <w:szCs w:val="21"/>
        </w:rPr>
        <w:t> </w:t>
      </w:r>
    </w:p>
    <w:p w14:paraId="6DBB2D9A" w14:textId="41D761AC" w:rsidR="000F02C5" w:rsidRPr="00850C29" w:rsidRDefault="000F02C5" w:rsidP="0055792D">
      <w:pPr>
        <w:pStyle w:val="BodyText100ThemeColour"/>
        <w:spacing w:line="276" w:lineRule="auto"/>
        <w:rPr>
          <w:rFonts w:cstheme="minorHAnsi"/>
          <w:b/>
          <w:sz w:val="24"/>
        </w:rPr>
      </w:pPr>
      <w:r w:rsidRPr="00850C29">
        <w:rPr>
          <w:rFonts w:cstheme="minorHAnsi"/>
          <w:b/>
          <w:sz w:val="24"/>
        </w:rPr>
        <w:t xml:space="preserve">Data source </w:t>
      </w:r>
    </w:p>
    <w:p w14:paraId="2C209989" w14:textId="57E7BD24" w:rsidR="001E75B9" w:rsidRPr="00B32566" w:rsidRDefault="000F02C5" w:rsidP="0055792D">
      <w:pPr>
        <w:pStyle w:val="paragraph"/>
        <w:spacing w:after="240" w:line="276" w:lineRule="auto"/>
        <w:textAlignment w:val="baseline"/>
        <w:rPr>
          <w:rStyle w:val="normaltextrun1"/>
          <w:rFonts w:asciiTheme="minorHAnsi" w:hAnsiTheme="minorHAnsi" w:cstheme="minorHAnsi"/>
          <w:sz w:val="21"/>
          <w:szCs w:val="21"/>
        </w:rPr>
      </w:pPr>
      <w:r w:rsidRPr="00B32566">
        <w:rPr>
          <w:rStyle w:val="normaltextrun1"/>
          <w:rFonts w:asciiTheme="minorHAnsi" w:hAnsiTheme="minorHAnsi" w:cstheme="minorHAnsi"/>
          <w:sz w:val="21"/>
          <w:szCs w:val="21"/>
        </w:rPr>
        <w:t>Council records</w:t>
      </w:r>
    </w:p>
    <w:p w14:paraId="14E72481" w14:textId="72AE5BCE" w:rsidR="00AD083A" w:rsidRPr="00FA7159" w:rsidRDefault="00AA1CEC" w:rsidP="00AD083A">
      <w:pPr>
        <w:pStyle w:val="Heading1"/>
        <w:pageBreakBefore w:val="0"/>
        <w:spacing w:before="0" w:after="360" w:line="276" w:lineRule="auto"/>
        <w:rPr>
          <w:rFonts w:cstheme="minorHAnsi"/>
          <w:b w:val="0"/>
          <w:bCs w:val="0"/>
        </w:rPr>
      </w:pPr>
      <w:bookmarkStart w:id="241" w:name="_Toc65077597"/>
      <w:bookmarkStart w:id="242" w:name="_Toc96088597"/>
      <w:r>
        <w:rPr>
          <w:rFonts w:cstheme="minorHAnsi"/>
          <w:b w:val="0"/>
          <w:bCs w:val="0"/>
        </w:rPr>
        <w:t>5</w:t>
      </w:r>
      <w:r w:rsidR="00AD083A" w:rsidRPr="00FA7159">
        <w:rPr>
          <w:rFonts w:cstheme="minorHAnsi"/>
          <w:b w:val="0"/>
          <w:bCs w:val="0"/>
        </w:rPr>
        <w:t xml:space="preserve">. </w:t>
      </w:r>
      <w:r>
        <w:rPr>
          <w:rFonts w:cstheme="minorHAnsi"/>
          <w:b w:val="0"/>
          <w:bCs w:val="0"/>
        </w:rPr>
        <w:t xml:space="preserve">Revenue and </w:t>
      </w:r>
      <w:r w:rsidR="00AD083A" w:rsidRPr="00FA7159">
        <w:rPr>
          <w:rFonts w:cstheme="minorHAnsi"/>
          <w:b w:val="0"/>
          <w:bCs w:val="0"/>
        </w:rPr>
        <w:t xml:space="preserve">Rating </w:t>
      </w:r>
      <w:r>
        <w:rPr>
          <w:rFonts w:cstheme="minorHAnsi"/>
          <w:b w:val="0"/>
          <w:bCs w:val="0"/>
        </w:rPr>
        <w:t>Plan</w:t>
      </w:r>
      <w:bookmarkEnd w:id="241"/>
      <w:bookmarkEnd w:id="242"/>
    </w:p>
    <w:p w14:paraId="02702483" w14:textId="77777777" w:rsidR="00AD083A" w:rsidRPr="00850C29" w:rsidRDefault="00AD083A" w:rsidP="00AD083A">
      <w:pPr>
        <w:pStyle w:val="BodyText100ThemeColour"/>
        <w:spacing w:line="276" w:lineRule="auto"/>
        <w:rPr>
          <w:rFonts w:cstheme="minorHAnsi"/>
          <w:b/>
          <w:sz w:val="24"/>
        </w:rPr>
      </w:pPr>
      <w:r w:rsidRPr="00850C29">
        <w:rPr>
          <w:rFonts w:cstheme="minorHAnsi"/>
          <w:b/>
          <w:sz w:val="24"/>
        </w:rPr>
        <w:t>Definition</w:t>
      </w:r>
    </w:p>
    <w:p w14:paraId="2335592F" w14:textId="6D1DA327" w:rsidR="00AD083A" w:rsidRPr="00B32566" w:rsidRDefault="006A32F6" w:rsidP="00AD083A">
      <w:pPr>
        <w:pStyle w:val="BodyText"/>
        <w:spacing w:line="276" w:lineRule="auto"/>
        <w:rPr>
          <w:rFonts w:cstheme="minorHAnsi"/>
          <w:color w:val="auto"/>
          <w:sz w:val="24"/>
          <w:szCs w:val="24"/>
          <w:lang w:eastAsia="en-AU"/>
        </w:rPr>
      </w:pPr>
      <w:r w:rsidRPr="00805A42">
        <w:rPr>
          <w:rFonts w:cstheme="minorHAnsi"/>
          <w:color w:val="auto"/>
          <w:sz w:val="24"/>
          <w:szCs w:val="24"/>
          <w:lang w:eastAsia="en-AU"/>
        </w:rPr>
        <w:t>Plan under section 93 of the Act</w:t>
      </w:r>
      <w:r w:rsidRPr="00B32566">
        <w:rPr>
          <w:rFonts w:cstheme="minorHAnsi"/>
          <w:color w:val="auto"/>
          <w:sz w:val="24"/>
          <w:szCs w:val="24"/>
          <w:lang w:eastAsia="en-AU"/>
        </w:rPr>
        <w:t xml:space="preserve"> setting out the rating structure of Council to levy rates and charges</w:t>
      </w:r>
      <w:r w:rsidR="00AD083A" w:rsidRPr="00B32566">
        <w:rPr>
          <w:rFonts w:cstheme="minorHAnsi"/>
          <w:color w:val="auto"/>
          <w:sz w:val="24"/>
          <w:szCs w:val="24"/>
          <w:lang w:eastAsia="en-AU"/>
        </w:rPr>
        <w:t xml:space="preserve">.    </w:t>
      </w:r>
    </w:p>
    <w:p w14:paraId="50AB1E44" w14:textId="77777777" w:rsidR="00AD083A" w:rsidRPr="00F44E58" w:rsidRDefault="00AD083A" w:rsidP="00AD083A">
      <w:pPr>
        <w:pStyle w:val="BodyText100ThemeColour"/>
        <w:spacing w:line="276" w:lineRule="auto"/>
        <w:rPr>
          <w:rFonts w:cstheme="minorHAnsi"/>
          <w:b/>
          <w:sz w:val="24"/>
        </w:rPr>
      </w:pPr>
      <w:r>
        <w:rPr>
          <w:rFonts w:cstheme="minorHAnsi"/>
          <w:b/>
          <w:sz w:val="24"/>
        </w:rPr>
        <w:t>Calculation</w:t>
      </w:r>
    </w:p>
    <w:p w14:paraId="4FB4FE67" w14:textId="77777777" w:rsidR="00AD083A" w:rsidRPr="00B14DFC" w:rsidRDefault="00AD083A" w:rsidP="00AD083A">
      <w:pPr>
        <w:pStyle w:val="paragraph"/>
        <w:spacing w:line="276" w:lineRule="auto"/>
        <w:textAlignment w:val="baseline"/>
        <w:rPr>
          <w:rStyle w:val="normaltextrun1"/>
          <w:rFonts w:asciiTheme="minorHAnsi" w:hAnsiTheme="minorHAnsi"/>
          <w:color w:val="62BB46" w:themeColor="accent3"/>
          <w:sz w:val="21"/>
          <w:szCs w:val="21"/>
          <w:u w:val="single"/>
        </w:rPr>
      </w:pPr>
      <w:r w:rsidRPr="00B14DFC">
        <w:rPr>
          <w:rStyle w:val="normaltextrun1"/>
          <w:rFonts w:asciiTheme="minorHAnsi" w:hAnsiTheme="minorHAnsi"/>
          <w:color w:val="62BB46" w:themeColor="accent3"/>
          <w:sz w:val="21"/>
          <w:szCs w:val="21"/>
          <w:u w:val="single"/>
        </w:rPr>
        <w:t>Assessment</w:t>
      </w:r>
    </w:p>
    <w:p w14:paraId="6D909E3D" w14:textId="52778FEA" w:rsidR="00AD083A" w:rsidRPr="00805A42" w:rsidRDefault="00B246B3" w:rsidP="00AD083A">
      <w:pPr>
        <w:pStyle w:val="paragraph"/>
        <w:numPr>
          <w:ilvl w:val="0"/>
          <w:numId w:val="18"/>
        </w:numPr>
        <w:spacing w:after="240" w:line="276" w:lineRule="auto"/>
        <w:textAlignment w:val="baseline"/>
        <w:rPr>
          <w:rStyle w:val="normaltextrun1"/>
          <w:rFonts w:asciiTheme="minorHAnsi" w:hAnsiTheme="minorHAnsi"/>
          <w:sz w:val="21"/>
          <w:szCs w:val="21"/>
        </w:rPr>
      </w:pPr>
      <w:r w:rsidRPr="00805A42">
        <w:rPr>
          <w:rFonts w:asciiTheme="minorHAnsi" w:hAnsiTheme="minorHAnsi"/>
          <w:sz w:val="21"/>
          <w:szCs w:val="21"/>
        </w:rPr>
        <w:t>Adopted in accordance with section 93 of the Act</w:t>
      </w:r>
    </w:p>
    <w:p w14:paraId="60138EC8" w14:textId="05939F42" w:rsidR="00AD083A" w:rsidRPr="00805A42" w:rsidRDefault="00B246B3" w:rsidP="00AD083A">
      <w:pPr>
        <w:pStyle w:val="paragraph"/>
        <w:numPr>
          <w:ilvl w:val="0"/>
          <w:numId w:val="18"/>
        </w:numPr>
        <w:spacing w:after="240" w:line="276" w:lineRule="auto"/>
        <w:textAlignment w:val="baseline"/>
        <w:rPr>
          <w:rStyle w:val="normaltextrun1"/>
          <w:rFonts w:asciiTheme="minorHAnsi" w:hAnsiTheme="minorHAnsi"/>
          <w:sz w:val="21"/>
          <w:szCs w:val="21"/>
        </w:rPr>
      </w:pPr>
      <w:r w:rsidRPr="00805A42">
        <w:rPr>
          <w:rFonts w:asciiTheme="minorHAnsi" w:hAnsiTheme="minorHAnsi"/>
          <w:sz w:val="21"/>
          <w:szCs w:val="21"/>
        </w:rPr>
        <w:t>Not adopted in accordance with section 93 of the Act</w:t>
      </w:r>
    </w:p>
    <w:p w14:paraId="682F45A7" w14:textId="77777777" w:rsidR="00DE2E5F" w:rsidRDefault="00DE2E5F" w:rsidP="00AD083A">
      <w:pPr>
        <w:pStyle w:val="paragraph"/>
        <w:spacing w:line="276" w:lineRule="auto"/>
        <w:textAlignment w:val="baseline"/>
        <w:rPr>
          <w:rStyle w:val="normaltextrun1"/>
          <w:rFonts w:asciiTheme="minorHAnsi" w:hAnsiTheme="minorHAnsi" w:cstheme="minorHAnsi"/>
          <w:color w:val="62BB46" w:themeColor="accent3"/>
          <w:sz w:val="21"/>
          <w:szCs w:val="21"/>
          <w:u w:val="single"/>
        </w:rPr>
      </w:pPr>
    </w:p>
    <w:p w14:paraId="46BD880D" w14:textId="77777777" w:rsidR="00DE2E5F" w:rsidRDefault="00DE2E5F" w:rsidP="00AD083A">
      <w:pPr>
        <w:pStyle w:val="paragraph"/>
        <w:spacing w:line="276" w:lineRule="auto"/>
        <w:textAlignment w:val="baseline"/>
        <w:rPr>
          <w:rStyle w:val="normaltextrun1"/>
          <w:rFonts w:asciiTheme="minorHAnsi" w:hAnsiTheme="minorHAnsi" w:cstheme="minorHAnsi"/>
          <w:color w:val="62BB46" w:themeColor="accent3"/>
          <w:sz w:val="21"/>
          <w:szCs w:val="21"/>
          <w:u w:val="single"/>
        </w:rPr>
      </w:pPr>
    </w:p>
    <w:p w14:paraId="69597BF9" w14:textId="788FFBD8" w:rsidR="00AD083A" w:rsidRPr="00B14DFC" w:rsidRDefault="00AD083A" w:rsidP="00AD083A">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B14DFC">
        <w:rPr>
          <w:rStyle w:val="normaltextrun1"/>
          <w:rFonts w:asciiTheme="minorHAnsi" w:hAnsiTheme="minorHAnsi" w:cstheme="minorHAnsi"/>
          <w:color w:val="62BB46" w:themeColor="accent3"/>
          <w:sz w:val="21"/>
          <w:szCs w:val="21"/>
          <w:u w:val="single"/>
        </w:rPr>
        <w:t>Other</w:t>
      </w:r>
    </w:p>
    <w:p w14:paraId="28F60030" w14:textId="6F6DD0AA" w:rsidR="00AD083A" w:rsidRPr="00B32566" w:rsidRDefault="00AD083A" w:rsidP="00AD083A">
      <w:pPr>
        <w:pStyle w:val="paragraph"/>
        <w:spacing w:line="276" w:lineRule="auto"/>
        <w:textAlignment w:val="baseline"/>
        <w:rPr>
          <w:rFonts w:asciiTheme="minorHAnsi" w:hAnsiTheme="minorHAnsi" w:cstheme="minorHAnsi"/>
          <w:sz w:val="21"/>
          <w:szCs w:val="21"/>
        </w:rPr>
      </w:pPr>
      <w:r w:rsidRPr="00B32566">
        <w:rPr>
          <w:rStyle w:val="normaltextrun1"/>
          <w:rFonts w:asciiTheme="minorHAnsi" w:hAnsiTheme="minorHAnsi" w:cstheme="minorHAnsi"/>
          <w:sz w:val="21"/>
          <w:szCs w:val="21"/>
        </w:rPr>
        <w:t xml:space="preserve">Where Council has a </w:t>
      </w:r>
      <w:r w:rsidR="00DE2E5F" w:rsidRPr="00B32566">
        <w:rPr>
          <w:rStyle w:val="normaltextrun1"/>
          <w:rFonts w:asciiTheme="minorHAnsi" w:hAnsiTheme="minorHAnsi" w:cstheme="minorHAnsi"/>
          <w:sz w:val="21"/>
          <w:szCs w:val="21"/>
        </w:rPr>
        <w:t>plan</w:t>
      </w:r>
      <w:r w:rsidRPr="00B32566">
        <w:rPr>
          <w:rStyle w:val="normaltextrun1"/>
          <w:rFonts w:asciiTheme="minorHAnsi" w:hAnsiTheme="minorHAnsi" w:cstheme="minorHAnsi"/>
          <w:sz w:val="21"/>
          <w:szCs w:val="21"/>
        </w:rPr>
        <w:t xml:space="preserve">, it must also provide details of the </w:t>
      </w:r>
      <w:r w:rsidR="00DE2E5F" w:rsidRPr="00B32566">
        <w:rPr>
          <w:rStyle w:val="normaltextrun1"/>
          <w:rFonts w:asciiTheme="minorHAnsi" w:hAnsiTheme="minorHAnsi" w:cstheme="minorHAnsi"/>
          <w:sz w:val="21"/>
          <w:szCs w:val="21"/>
        </w:rPr>
        <w:t>adoption date</w:t>
      </w:r>
      <w:r w:rsidRPr="00B32566">
        <w:rPr>
          <w:rStyle w:val="normaltextrun1"/>
          <w:rFonts w:asciiTheme="minorHAnsi" w:hAnsiTheme="minorHAnsi" w:cstheme="minorHAnsi"/>
          <w:sz w:val="21"/>
          <w:szCs w:val="21"/>
        </w:rPr>
        <w:t xml:space="preserve">. Where Council has no strategy, it must provide a reason.    </w:t>
      </w:r>
      <w:r w:rsidRPr="00B32566">
        <w:rPr>
          <w:rStyle w:val="eop"/>
          <w:rFonts w:asciiTheme="minorHAnsi" w:hAnsiTheme="minorHAnsi" w:cstheme="minorHAnsi"/>
          <w:sz w:val="21"/>
          <w:szCs w:val="21"/>
        </w:rPr>
        <w:t> </w:t>
      </w:r>
    </w:p>
    <w:p w14:paraId="0071E72A" w14:textId="77777777" w:rsidR="00AD083A" w:rsidRPr="00850C29" w:rsidRDefault="00AD083A" w:rsidP="00AD083A">
      <w:pPr>
        <w:pStyle w:val="BodyText100ThemeColour"/>
        <w:spacing w:line="276" w:lineRule="auto"/>
        <w:rPr>
          <w:rFonts w:cstheme="minorHAnsi"/>
          <w:b/>
          <w:sz w:val="24"/>
        </w:rPr>
      </w:pPr>
      <w:r w:rsidRPr="00850C29">
        <w:rPr>
          <w:rFonts w:cstheme="minorHAnsi"/>
          <w:b/>
          <w:sz w:val="24"/>
        </w:rPr>
        <w:t xml:space="preserve">Data source </w:t>
      </w:r>
    </w:p>
    <w:p w14:paraId="2CBDF2CD" w14:textId="77777777" w:rsidR="00AD083A" w:rsidRPr="00B32566" w:rsidRDefault="00AD083A" w:rsidP="00AD083A">
      <w:pPr>
        <w:pStyle w:val="paragraph"/>
        <w:spacing w:after="240" w:line="276" w:lineRule="auto"/>
        <w:textAlignment w:val="baseline"/>
        <w:rPr>
          <w:rStyle w:val="normaltextrun1"/>
          <w:rFonts w:asciiTheme="minorHAnsi" w:hAnsiTheme="minorHAnsi" w:cstheme="minorHAnsi"/>
          <w:sz w:val="21"/>
          <w:szCs w:val="21"/>
        </w:rPr>
      </w:pPr>
      <w:r w:rsidRPr="00B32566">
        <w:rPr>
          <w:rStyle w:val="normaltextrun1"/>
          <w:rFonts w:asciiTheme="minorHAnsi" w:hAnsiTheme="minorHAnsi" w:cstheme="minorHAnsi"/>
          <w:sz w:val="21"/>
          <w:szCs w:val="21"/>
        </w:rPr>
        <w:t>Council records</w:t>
      </w:r>
    </w:p>
    <w:p w14:paraId="3BA655BE" w14:textId="1CCB2038" w:rsidR="008D258B" w:rsidRPr="00FA7159" w:rsidRDefault="008D258B" w:rsidP="003C5011">
      <w:pPr>
        <w:pStyle w:val="Heading1"/>
        <w:pageBreakBefore w:val="0"/>
        <w:numPr>
          <w:ilvl w:val="0"/>
          <w:numId w:val="59"/>
        </w:numPr>
        <w:spacing w:before="0" w:after="360" w:line="276" w:lineRule="auto"/>
        <w:rPr>
          <w:rFonts w:cstheme="minorHAnsi"/>
          <w:b w:val="0"/>
          <w:bCs w:val="0"/>
        </w:rPr>
      </w:pPr>
      <w:bookmarkStart w:id="243" w:name="_Toc65077598"/>
      <w:bookmarkStart w:id="244" w:name="_Toc96088598"/>
      <w:r w:rsidRPr="00FA7159">
        <w:rPr>
          <w:rFonts w:cstheme="minorHAnsi"/>
          <w:b w:val="0"/>
          <w:bCs w:val="0"/>
        </w:rPr>
        <w:t>Annual Budget</w:t>
      </w:r>
      <w:bookmarkEnd w:id="243"/>
      <w:bookmarkEnd w:id="244"/>
    </w:p>
    <w:p w14:paraId="77342BFE" w14:textId="77777777" w:rsidR="008D258B" w:rsidRPr="00850C29" w:rsidRDefault="008D258B" w:rsidP="008D258B">
      <w:pPr>
        <w:pStyle w:val="BodyText100ThemeColour"/>
        <w:spacing w:line="276" w:lineRule="auto"/>
        <w:rPr>
          <w:rFonts w:cstheme="minorHAnsi"/>
          <w:b/>
          <w:sz w:val="24"/>
        </w:rPr>
      </w:pPr>
      <w:r w:rsidRPr="00850C29">
        <w:rPr>
          <w:rFonts w:cstheme="minorHAnsi"/>
          <w:b/>
          <w:sz w:val="24"/>
        </w:rPr>
        <w:t>Definition</w:t>
      </w:r>
    </w:p>
    <w:p w14:paraId="52FEAFFA" w14:textId="67E2BB25" w:rsidR="008D258B" w:rsidRPr="00B32566" w:rsidRDefault="008D258B" w:rsidP="00813400">
      <w:pPr>
        <w:pStyle w:val="BodyText"/>
        <w:spacing w:line="276" w:lineRule="auto"/>
        <w:rPr>
          <w:rFonts w:cstheme="minorHAnsi"/>
          <w:color w:val="auto"/>
          <w:sz w:val="24"/>
          <w:szCs w:val="24"/>
          <w:lang w:eastAsia="en-AU"/>
        </w:rPr>
      </w:pPr>
      <w:r w:rsidRPr="00805A42">
        <w:rPr>
          <w:rFonts w:cstheme="minorHAnsi"/>
          <w:color w:val="auto"/>
          <w:sz w:val="24"/>
          <w:szCs w:val="24"/>
          <w:lang w:eastAsia="en-AU"/>
        </w:rPr>
        <w:t xml:space="preserve">Plan </w:t>
      </w:r>
      <w:r w:rsidR="00813400" w:rsidRPr="00805A42">
        <w:rPr>
          <w:rFonts w:cstheme="minorHAnsi"/>
          <w:color w:val="auto"/>
          <w:sz w:val="24"/>
          <w:szCs w:val="24"/>
          <w:lang w:eastAsia="en-AU"/>
        </w:rPr>
        <w:t>under section 94 of the Act</w:t>
      </w:r>
      <w:r w:rsidR="00813400" w:rsidRPr="00B32566">
        <w:rPr>
          <w:rFonts w:cstheme="minorHAnsi"/>
          <w:color w:val="auto"/>
          <w:sz w:val="24"/>
          <w:szCs w:val="24"/>
          <w:lang w:eastAsia="en-AU"/>
        </w:rPr>
        <w:t xml:space="preserve"> setting out the services to be provided and initiatives to be undertaken during the budget year and the funding and other resources required</w:t>
      </w:r>
      <w:r w:rsidRPr="00B32566">
        <w:rPr>
          <w:rFonts w:cstheme="minorHAnsi"/>
          <w:color w:val="auto"/>
          <w:sz w:val="24"/>
          <w:szCs w:val="24"/>
          <w:lang w:eastAsia="en-AU"/>
        </w:rPr>
        <w:t xml:space="preserve">.   </w:t>
      </w:r>
    </w:p>
    <w:p w14:paraId="0FB1F785" w14:textId="77777777" w:rsidR="008D258B" w:rsidRPr="00850C29" w:rsidRDefault="008D258B" w:rsidP="008D258B">
      <w:pPr>
        <w:pStyle w:val="BodyText100ThemeColour"/>
        <w:spacing w:line="276" w:lineRule="auto"/>
        <w:rPr>
          <w:rFonts w:cstheme="minorHAnsi"/>
          <w:b/>
          <w:sz w:val="24"/>
        </w:rPr>
      </w:pPr>
      <w:r>
        <w:rPr>
          <w:rFonts w:cstheme="minorHAnsi"/>
          <w:b/>
          <w:sz w:val="24"/>
        </w:rPr>
        <w:t>Calculation</w:t>
      </w:r>
    </w:p>
    <w:p w14:paraId="397159CC" w14:textId="77777777" w:rsidR="008D258B" w:rsidRPr="00933B18" w:rsidRDefault="008D258B" w:rsidP="008D258B">
      <w:pPr>
        <w:pStyle w:val="paragraph"/>
        <w:spacing w:line="276" w:lineRule="auto"/>
        <w:textAlignment w:val="baseline"/>
        <w:rPr>
          <w:rFonts w:asciiTheme="minorHAnsi" w:hAnsiTheme="minorHAnsi" w:cstheme="minorHAnsi"/>
          <w:color w:val="62BB46" w:themeColor="accent3"/>
          <w:sz w:val="21"/>
          <w:szCs w:val="21"/>
        </w:rPr>
      </w:pPr>
      <w:r w:rsidRPr="00933B18">
        <w:rPr>
          <w:rStyle w:val="normaltextrun1"/>
          <w:rFonts w:asciiTheme="minorHAnsi" w:hAnsiTheme="minorHAnsi" w:cstheme="minorHAnsi"/>
          <w:color w:val="62BB46" w:themeColor="accent3"/>
          <w:sz w:val="21"/>
          <w:szCs w:val="21"/>
          <w:u w:val="single"/>
        </w:rPr>
        <w:t>Assessment</w:t>
      </w:r>
      <w:r w:rsidRPr="00933B18">
        <w:rPr>
          <w:rStyle w:val="eop"/>
          <w:rFonts w:asciiTheme="minorHAnsi" w:hAnsiTheme="minorHAnsi" w:cstheme="minorHAnsi"/>
          <w:color w:val="62BB46" w:themeColor="accent3"/>
          <w:sz w:val="21"/>
          <w:szCs w:val="21"/>
        </w:rPr>
        <w:t> </w:t>
      </w:r>
    </w:p>
    <w:p w14:paraId="4C8EAE97" w14:textId="2B7B2906" w:rsidR="008D258B" w:rsidRPr="00805A42" w:rsidRDefault="008D258B" w:rsidP="008D258B">
      <w:pPr>
        <w:pStyle w:val="paragraph"/>
        <w:numPr>
          <w:ilvl w:val="0"/>
          <w:numId w:val="16"/>
        </w:numPr>
        <w:spacing w:after="240" w:line="276" w:lineRule="auto"/>
        <w:textAlignment w:val="baseline"/>
        <w:rPr>
          <w:rFonts w:asciiTheme="minorHAnsi" w:hAnsiTheme="minorHAnsi" w:cstheme="minorHAnsi"/>
          <w:sz w:val="21"/>
          <w:szCs w:val="21"/>
        </w:rPr>
      </w:pPr>
      <w:r w:rsidRPr="00805A42">
        <w:rPr>
          <w:rFonts w:asciiTheme="minorHAnsi" w:hAnsiTheme="minorHAnsi" w:cstheme="minorHAnsi"/>
          <w:sz w:val="21"/>
          <w:szCs w:val="21"/>
        </w:rPr>
        <w:t xml:space="preserve">Adopted in accordance with section </w:t>
      </w:r>
      <w:r w:rsidR="00813400" w:rsidRPr="00805A42">
        <w:rPr>
          <w:rFonts w:asciiTheme="minorHAnsi" w:hAnsiTheme="minorHAnsi" w:cstheme="minorHAnsi"/>
          <w:sz w:val="21"/>
          <w:szCs w:val="21"/>
        </w:rPr>
        <w:t>94</w:t>
      </w:r>
      <w:r w:rsidRPr="00805A42">
        <w:rPr>
          <w:rFonts w:asciiTheme="minorHAnsi" w:hAnsiTheme="minorHAnsi" w:cstheme="minorHAnsi"/>
          <w:sz w:val="21"/>
          <w:szCs w:val="21"/>
        </w:rPr>
        <w:t xml:space="preserve"> of the Act</w:t>
      </w:r>
    </w:p>
    <w:p w14:paraId="18CCBBA3" w14:textId="52BD3549" w:rsidR="008D258B" w:rsidRPr="00805A42" w:rsidRDefault="008D258B" w:rsidP="008D258B">
      <w:pPr>
        <w:pStyle w:val="paragraph"/>
        <w:numPr>
          <w:ilvl w:val="0"/>
          <w:numId w:val="16"/>
        </w:numPr>
        <w:spacing w:after="240" w:line="276" w:lineRule="auto"/>
        <w:textAlignment w:val="baseline"/>
        <w:rPr>
          <w:rStyle w:val="normaltextrun1"/>
          <w:rFonts w:asciiTheme="minorHAnsi" w:hAnsiTheme="minorHAnsi" w:cstheme="minorHAnsi"/>
          <w:sz w:val="21"/>
          <w:szCs w:val="21"/>
        </w:rPr>
      </w:pPr>
      <w:r w:rsidRPr="00805A42">
        <w:rPr>
          <w:rFonts w:asciiTheme="minorHAnsi" w:hAnsiTheme="minorHAnsi" w:cstheme="minorHAnsi"/>
          <w:sz w:val="21"/>
          <w:szCs w:val="21"/>
        </w:rPr>
        <w:t xml:space="preserve">Not adopted in accordance with section </w:t>
      </w:r>
      <w:r w:rsidR="00813400" w:rsidRPr="00805A42">
        <w:rPr>
          <w:rFonts w:asciiTheme="minorHAnsi" w:hAnsiTheme="minorHAnsi" w:cstheme="minorHAnsi"/>
          <w:sz w:val="21"/>
          <w:szCs w:val="21"/>
        </w:rPr>
        <w:t>94</w:t>
      </w:r>
      <w:r w:rsidRPr="00805A42">
        <w:rPr>
          <w:rFonts w:asciiTheme="minorHAnsi" w:hAnsiTheme="minorHAnsi" w:cstheme="minorHAnsi"/>
          <w:sz w:val="21"/>
          <w:szCs w:val="21"/>
        </w:rPr>
        <w:t xml:space="preserve"> of the Act</w:t>
      </w:r>
    </w:p>
    <w:p w14:paraId="01471B75" w14:textId="77777777" w:rsidR="008D258B" w:rsidRPr="00B14DFC" w:rsidRDefault="008D258B" w:rsidP="008D258B">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B14DFC">
        <w:rPr>
          <w:rStyle w:val="normaltextrun1"/>
          <w:rFonts w:asciiTheme="minorHAnsi" w:hAnsiTheme="minorHAnsi" w:cstheme="minorHAnsi"/>
          <w:color w:val="62BB46" w:themeColor="accent3"/>
          <w:sz w:val="21"/>
          <w:szCs w:val="21"/>
          <w:u w:val="single"/>
        </w:rPr>
        <w:t>Other</w:t>
      </w:r>
    </w:p>
    <w:p w14:paraId="1FF516AC" w14:textId="13A44725" w:rsidR="008D258B" w:rsidRPr="00B32566" w:rsidRDefault="008D258B" w:rsidP="008D258B">
      <w:pPr>
        <w:pStyle w:val="paragraph"/>
        <w:spacing w:line="276" w:lineRule="auto"/>
        <w:textAlignment w:val="baseline"/>
        <w:rPr>
          <w:rFonts w:asciiTheme="minorHAnsi" w:hAnsiTheme="minorHAnsi" w:cstheme="minorHAnsi"/>
          <w:sz w:val="21"/>
          <w:szCs w:val="21"/>
        </w:rPr>
      </w:pPr>
      <w:r w:rsidRPr="00B32566">
        <w:rPr>
          <w:rStyle w:val="normaltextrun1"/>
          <w:rFonts w:asciiTheme="minorHAnsi" w:hAnsiTheme="minorHAnsi" w:cstheme="minorHAnsi"/>
          <w:sz w:val="21"/>
          <w:szCs w:val="21"/>
        </w:rPr>
        <w:t xml:space="preserve">Where Council has adopted a budget in accordance with </w:t>
      </w:r>
      <w:r w:rsidRPr="001F410C">
        <w:rPr>
          <w:rStyle w:val="normaltextrun1"/>
          <w:rFonts w:asciiTheme="minorHAnsi" w:hAnsiTheme="minorHAnsi" w:cstheme="minorHAnsi"/>
          <w:sz w:val="21"/>
          <w:szCs w:val="21"/>
        </w:rPr>
        <w:t xml:space="preserve">section </w:t>
      </w:r>
      <w:r w:rsidR="00813400" w:rsidRPr="001F410C">
        <w:rPr>
          <w:rStyle w:val="normaltextrun1"/>
          <w:rFonts w:asciiTheme="minorHAnsi" w:hAnsiTheme="minorHAnsi" w:cstheme="minorHAnsi"/>
          <w:sz w:val="21"/>
          <w:szCs w:val="21"/>
        </w:rPr>
        <w:t>9</w:t>
      </w:r>
      <w:r w:rsidR="00792F13" w:rsidRPr="001F410C">
        <w:rPr>
          <w:rStyle w:val="normaltextrun1"/>
          <w:rFonts w:asciiTheme="minorHAnsi" w:hAnsiTheme="minorHAnsi" w:cstheme="minorHAnsi"/>
          <w:sz w:val="21"/>
          <w:szCs w:val="21"/>
        </w:rPr>
        <w:t>4</w:t>
      </w:r>
      <w:r w:rsidRPr="001F410C">
        <w:rPr>
          <w:rStyle w:val="normaltextrun1"/>
          <w:rFonts w:asciiTheme="minorHAnsi" w:hAnsiTheme="minorHAnsi" w:cstheme="minorHAnsi"/>
          <w:sz w:val="21"/>
          <w:szCs w:val="21"/>
        </w:rPr>
        <w:t xml:space="preserve"> of the Act</w:t>
      </w:r>
      <w:r w:rsidRPr="00B32566">
        <w:rPr>
          <w:rStyle w:val="normaltextrun1"/>
          <w:rFonts w:asciiTheme="minorHAnsi" w:hAnsiTheme="minorHAnsi" w:cstheme="minorHAnsi"/>
          <w:sz w:val="21"/>
          <w:szCs w:val="21"/>
        </w:rPr>
        <w:t xml:space="preserve"> it must also provide details of the date of adoption of the budget. Where Council has not adopted a budget in accordance with </w:t>
      </w:r>
      <w:r w:rsidRPr="001F410C">
        <w:rPr>
          <w:rStyle w:val="normaltextrun1"/>
          <w:rFonts w:asciiTheme="minorHAnsi" w:hAnsiTheme="minorHAnsi" w:cstheme="minorHAnsi"/>
          <w:sz w:val="21"/>
          <w:szCs w:val="21"/>
        </w:rPr>
        <w:t xml:space="preserve">section </w:t>
      </w:r>
      <w:r w:rsidR="00792F13" w:rsidRPr="001F410C">
        <w:rPr>
          <w:rStyle w:val="normaltextrun1"/>
          <w:rFonts w:asciiTheme="minorHAnsi" w:hAnsiTheme="minorHAnsi" w:cstheme="minorHAnsi"/>
          <w:sz w:val="21"/>
          <w:szCs w:val="21"/>
        </w:rPr>
        <w:t>94</w:t>
      </w:r>
      <w:r w:rsidRPr="001F410C">
        <w:rPr>
          <w:rStyle w:val="normaltextrun1"/>
          <w:rFonts w:asciiTheme="minorHAnsi" w:hAnsiTheme="minorHAnsi" w:cstheme="minorHAnsi"/>
          <w:sz w:val="21"/>
          <w:szCs w:val="21"/>
        </w:rPr>
        <w:t xml:space="preserve"> of the Act</w:t>
      </w:r>
      <w:r w:rsidRPr="00B32566">
        <w:rPr>
          <w:rStyle w:val="normaltextrun1"/>
          <w:rFonts w:asciiTheme="minorHAnsi" w:hAnsiTheme="minorHAnsi" w:cstheme="minorHAnsi"/>
          <w:sz w:val="21"/>
          <w:szCs w:val="21"/>
        </w:rPr>
        <w:t xml:space="preserve"> it must provide a reason.  </w:t>
      </w:r>
      <w:r w:rsidRPr="00B32566">
        <w:rPr>
          <w:rStyle w:val="eop"/>
          <w:rFonts w:asciiTheme="minorHAnsi" w:hAnsiTheme="minorHAnsi" w:cstheme="minorHAnsi"/>
          <w:sz w:val="21"/>
          <w:szCs w:val="21"/>
        </w:rPr>
        <w:t> </w:t>
      </w:r>
    </w:p>
    <w:p w14:paraId="18737CAF" w14:textId="77777777" w:rsidR="008D258B" w:rsidRPr="00850C29" w:rsidRDefault="008D258B" w:rsidP="008D258B">
      <w:pPr>
        <w:pStyle w:val="BodyText100ThemeColour"/>
        <w:spacing w:line="276" w:lineRule="auto"/>
        <w:rPr>
          <w:rFonts w:cstheme="minorHAnsi"/>
          <w:b/>
          <w:sz w:val="24"/>
        </w:rPr>
      </w:pPr>
      <w:r w:rsidRPr="00850C29">
        <w:rPr>
          <w:rFonts w:cstheme="minorHAnsi"/>
          <w:b/>
          <w:sz w:val="24"/>
        </w:rPr>
        <w:t xml:space="preserve">Data source </w:t>
      </w:r>
    </w:p>
    <w:p w14:paraId="21830D65" w14:textId="77777777" w:rsidR="008D258B" w:rsidRPr="00B32566" w:rsidRDefault="008D258B" w:rsidP="008D258B">
      <w:pPr>
        <w:pStyle w:val="paragraph"/>
        <w:spacing w:after="240" w:line="276" w:lineRule="auto"/>
        <w:textAlignment w:val="baseline"/>
        <w:rPr>
          <w:rStyle w:val="normaltextrun1"/>
          <w:rFonts w:asciiTheme="minorHAnsi" w:hAnsiTheme="minorHAnsi" w:cstheme="minorHAnsi"/>
          <w:sz w:val="21"/>
          <w:szCs w:val="21"/>
        </w:rPr>
      </w:pPr>
      <w:r w:rsidRPr="00B32566">
        <w:rPr>
          <w:rStyle w:val="normaltextrun1"/>
          <w:rFonts w:asciiTheme="minorHAnsi" w:hAnsiTheme="minorHAnsi" w:cstheme="minorHAnsi"/>
          <w:sz w:val="21"/>
          <w:szCs w:val="21"/>
        </w:rPr>
        <w:t>Council records</w:t>
      </w:r>
    </w:p>
    <w:p w14:paraId="4E2932B4" w14:textId="7300C591" w:rsidR="000F02C5" w:rsidRPr="00FA7159" w:rsidRDefault="000F02C5" w:rsidP="0055792D">
      <w:pPr>
        <w:pStyle w:val="Heading1"/>
        <w:pageBreakBefore w:val="0"/>
        <w:spacing w:before="0" w:after="360" w:line="276" w:lineRule="auto"/>
        <w:rPr>
          <w:rFonts w:cstheme="minorHAnsi"/>
          <w:b w:val="0"/>
          <w:bCs w:val="0"/>
        </w:rPr>
      </w:pPr>
      <w:bookmarkStart w:id="245" w:name="_Toc65077599"/>
      <w:bookmarkStart w:id="246" w:name="_Toc96088599"/>
      <w:r w:rsidRPr="00FA7159">
        <w:rPr>
          <w:rFonts w:cstheme="minorHAnsi"/>
          <w:b w:val="0"/>
          <w:bCs w:val="0"/>
        </w:rPr>
        <w:t xml:space="preserve">7. Risk </w:t>
      </w:r>
      <w:r w:rsidR="00792F13">
        <w:rPr>
          <w:rFonts w:cstheme="minorHAnsi"/>
          <w:b w:val="0"/>
          <w:bCs w:val="0"/>
        </w:rPr>
        <w:t>p</w:t>
      </w:r>
      <w:r w:rsidRPr="00FA7159">
        <w:rPr>
          <w:rFonts w:cstheme="minorHAnsi"/>
          <w:b w:val="0"/>
          <w:bCs w:val="0"/>
        </w:rPr>
        <w:t>olicy</w:t>
      </w:r>
      <w:bookmarkEnd w:id="245"/>
      <w:bookmarkEnd w:id="246"/>
    </w:p>
    <w:p w14:paraId="1D8AFC55" w14:textId="77777777" w:rsidR="000F02C5" w:rsidRPr="00850C29" w:rsidRDefault="000F02C5" w:rsidP="0055792D">
      <w:pPr>
        <w:pStyle w:val="BodyText100ThemeColour"/>
        <w:spacing w:line="276" w:lineRule="auto"/>
        <w:rPr>
          <w:rFonts w:cstheme="minorHAnsi"/>
          <w:b/>
          <w:sz w:val="24"/>
        </w:rPr>
      </w:pPr>
      <w:r w:rsidRPr="00850C29">
        <w:rPr>
          <w:rFonts w:cstheme="minorHAnsi"/>
          <w:b/>
          <w:sz w:val="24"/>
        </w:rPr>
        <w:t>Definition</w:t>
      </w:r>
    </w:p>
    <w:p w14:paraId="77FF13A7" w14:textId="77777777" w:rsidR="000F02C5" w:rsidRPr="00B32566" w:rsidRDefault="000F02C5" w:rsidP="0055792D">
      <w:pPr>
        <w:pStyle w:val="BodyText"/>
        <w:spacing w:line="276" w:lineRule="auto"/>
        <w:rPr>
          <w:rFonts w:cstheme="minorHAnsi"/>
          <w:color w:val="auto"/>
          <w:sz w:val="24"/>
          <w:szCs w:val="24"/>
          <w:lang w:eastAsia="en-AU"/>
        </w:rPr>
      </w:pPr>
      <w:r w:rsidRPr="00B32566">
        <w:rPr>
          <w:rFonts w:cstheme="minorHAnsi"/>
          <w:color w:val="auto"/>
          <w:sz w:val="24"/>
          <w:szCs w:val="24"/>
          <w:lang w:eastAsia="en-AU"/>
        </w:rPr>
        <w:t xml:space="preserve">Policy outlining Council’s commitment and approach to minimising the risks to Council’s operations.     </w:t>
      </w:r>
    </w:p>
    <w:p w14:paraId="0AB757A9" w14:textId="77777777" w:rsidR="00345946" w:rsidRDefault="00345946" w:rsidP="0055792D">
      <w:pPr>
        <w:pStyle w:val="BodyText100ThemeColour"/>
        <w:spacing w:line="276" w:lineRule="auto"/>
        <w:rPr>
          <w:rFonts w:cstheme="minorHAnsi"/>
          <w:b/>
          <w:sz w:val="24"/>
        </w:rPr>
      </w:pPr>
    </w:p>
    <w:p w14:paraId="494A8E1E" w14:textId="77777777" w:rsidR="00345946" w:rsidRDefault="00345946" w:rsidP="0055792D">
      <w:pPr>
        <w:pStyle w:val="BodyText100ThemeColour"/>
        <w:spacing w:line="276" w:lineRule="auto"/>
        <w:rPr>
          <w:rFonts w:cstheme="minorHAnsi"/>
          <w:b/>
          <w:sz w:val="24"/>
        </w:rPr>
      </w:pPr>
    </w:p>
    <w:p w14:paraId="0BAC1CEC" w14:textId="77777777" w:rsidR="00345946" w:rsidRDefault="00345946" w:rsidP="0055792D">
      <w:pPr>
        <w:pStyle w:val="BodyText100ThemeColour"/>
        <w:spacing w:line="276" w:lineRule="auto"/>
        <w:rPr>
          <w:rFonts w:cstheme="minorHAnsi"/>
          <w:b/>
          <w:sz w:val="24"/>
        </w:rPr>
      </w:pPr>
    </w:p>
    <w:p w14:paraId="0FA1F883" w14:textId="4C3AED3D" w:rsidR="000F02C5" w:rsidRPr="00850C29" w:rsidRDefault="000F02C5" w:rsidP="0055792D">
      <w:pPr>
        <w:pStyle w:val="BodyText100ThemeColour"/>
        <w:spacing w:line="276" w:lineRule="auto"/>
        <w:rPr>
          <w:rFonts w:cstheme="minorHAnsi"/>
          <w:b/>
          <w:sz w:val="24"/>
        </w:rPr>
      </w:pPr>
      <w:r>
        <w:rPr>
          <w:rFonts w:cstheme="minorHAnsi"/>
          <w:b/>
          <w:sz w:val="24"/>
        </w:rPr>
        <w:t>Calculation</w:t>
      </w:r>
    </w:p>
    <w:p w14:paraId="53C78365" w14:textId="77777777" w:rsidR="000F02C5" w:rsidRPr="00850C29" w:rsidRDefault="000F02C5" w:rsidP="0055792D">
      <w:pPr>
        <w:pStyle w:val="paragraph"/>
        <w:spacing w:line="276" w:lineRule="auto"/>
        <w:textAlignment w:val="baseline"/>
        <w:rPr>
          <w:rFonts w:asciiTheme="minorHAnsi" w:hAnsiTheme="minorHAnsi" w:cstheme="minorHAnsi"/>
          <w:color w:val="000000" w:themeColor="text1"/>
          <w:sz w:val="21"/>
          <w:szCs w:val="21"/>
        </w:rPr>
      </w:pPr>
      <w:r w:rsidRPr="00945833">
        <w:rPr>
          <w:rStyle w:val="normaltextrun1"/>
          <w:rFonts w:asciiTheme="minorHAnsi" w:hAnsiTheme="minorHAnsi" w:cstheme="minorHAnsi"/>
          <w:color w:val="62BB46" w:themeColor="accent3"/>
          <w:sz w:val="21"/>
          <w:szCs w:val="21"/>
          <w:u w:val="single"/>
        </w:rPr>
        <w:t>Assessment</w:t>
      </w:r>
      <w:r w:rsidRPr="00945833">
        <w:rPr>
          <w:rStyle w:val="eop"/>
          <w:rFonts w:asciiTheme="minorHAnsi" w:hAnsiTheme="minorHAnsi" w:cstheme="minorHAnsi"/>
          <w:color w:val="62BB46" w:themeColor="accent3"/>
          <w:sz w:val="21"/>
          <w:szCs w:val="21"/>
        </w:rPr>
        <w:t> </w:t>
      </w:r>
    </w:p>
    <w:p w14:paraId="2808904F" w14:textId="77777777" w:rsidR="000F02C5" w:rsidRPr="00B32566" w:rsidRDefault="000F02C5" w:rsidP="00DA452B">
      <w:pPr>
        <w:pStyle w:val="paragraph"/>
        <w:numPr>
          <w:ilvl w:val="0"/>
          <w:numId w:val="19"/>
        </w:numPr>
        <w:spacing w:after="240" w:line="276" w:lineRule="auto"/>
        <w:textAlignment w:val="baseline"/>
        <w:rPr>
          <w:rFonts w:asciiTheme="minorHAnsi" w:hAnsiTheme="minorHAnsi" w:cstheme="minorHAnsi"/>
          <w:sz w:val="21"/>
          <w:szCs w:val="21"/>
        </w:rPr>
      </w:pPr>
      <w:r w:rsidRPr="00B32566">
        <w:rPr>
          <w:rFonts w:asciiTheme="minorHAnsi" w:hAnsiTheme="minorHAnsi" w:cstheme="minorHAnsi"/>
          <w:sz w:val="21"/>
          <w:szCs w:val="21"/>
        </w:rPr>
        <w:t>Policy</w:t>
      </w:r>
    </w:p>
    <w:p w14:paraId="4E20015B" w14:textId="3B848832" w:rsidR="000F02C5" w:rsidRPr="00B32566" w:rsidRDefault="000F02C5" w:rsidP="00DA452B">
      <w:pPr>
        <w:pStyle w:val="paragraph"/>
        <w:numPr>
          <w:ilvl w:val="0"/>
          <w:numId w:val="19"/>
        </w:numPr>
        <w:spacing w:after="240" w:line="276" w:lineRule="auto"/>
        <w:textAlignment w:val="baseline"/>
        <w:rPr>
          <w:rStyle w:val="normaltextrun1"/>
          <w:rFonts w:asciiTheme="minorHAnsi" w:hAnsiTheme="minorHAnsi" w:cstheme="minorHAnsi"/>
          <w:sz w:val="21"/>
          <w:szCs w:val="21"/>
        </w:rPr>
      </w:pPr>
      <w:r w:rsidRPr="00B32566">
        <w:rPr>
          <w:rFonts w:asciiTheme="minorHAnsi" w:hAnsiTheme="minorHAnsi" w:cstheme="minorHAnsi"/>
          <w:sz w:val="21"/>
          <w:szCs w:val="21"/>
        </w:rPr>
        <w:t>No policy</w:t>
      </w:r>
    </w:p>
    <w:p w14:paraId="3CE0E4B0" w14:textId="77777777" w:rsidR="000F02C5" w:rsidRPr="00A15753" w:rsidRDefault="000F02C5" w:rsidP="0055792D">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A15753">
        <w:rPr>
          <w:rStyle w:val="normaltextrun1"/>
          <w:rFonts w:asciiTheme="minorHAnsi" w:hAnsiTheme="minorHAnsi" w:cstheme="minorHAnsi"/>
          <w:color w:val="62BB46" w:themeColor="accent3"/>
          <w:sz w:val="21"/>
          <w:szCs w:val="21"/>
          <w:u w:val="single"/>
        </w:rPr>
        <w:t>Other</w:t>
      </w:r>
    </w:p>
    <w:p w14:paraId="1AB20B9B" w14:textId="77777777" w:rsidR="000F02C5" w:rsidRPr="00B32566" w:rsidRDefault="000F02C5" w:rsidP="0055792D">
      <w:pPr>
        <w:pStyle w:val="paragraph"/>
        <w:spacing w:line="276" w:lineRule="auto"/>
        <w:textAlignment w:val="baseline"/>
        <w:rPr>
          <w:rStyle w:val="normaltextrun1"/>
          <w:rFonts w:asciiTheme="minorHAnsi" w:hAnsiTheme="minorHAnsi" w:cstheme="minorHAnsi"/>
          <w:sz w:val="21"/>
          <w:szCs w:val="21"/>
        </w:rPr>
      </w:pPr>
      <w:r w:rsidRPr="00B32566">
        <w:rPr>
          <w:rStyle w:val="normaltextrun1"/>
          <w:rFonts w:asciiTheme="minorHAnsi" w:hAnsiTheme="minorHAnsi" w:cstheme="minorHAnsi"/>
          <w:sz w:val="21"/>
          <w:szCs w:val="21"/>
        </w:rPr>
        <w:t>Where Council has a policy, it must also provide details of the date of operation of the current policy. Where Council has no policy, it must provide a reason.</w:t>
      </w:r>
    </w:p>
    <w:p w14:paraId="3B7400B7" w14:textId="77777777" w:rsidR="000F02C5" w:rsidRPr="00850C29" w:rsidRDefault="000F02C5" w:rsidP="0055792D">
      <w:pPr>
        <w:pStyle w:val="BodyText100ThemeColour"/>
        <w:spacing w:line="276" w:lineRule="auto"/>
        <w:rPr>
          <w:rFonts w:cstheme="minorHAnsi"/>
          <w:b/>
          <w:sz w:val="24"/>
        </w:rPr>
      </w:pPr>
      <w:r w:rsidRPr="00850C29">
        <w:rPr>
          <w:rFonts w:cstheme="minorHAnsi"/>
          <w:b/>
          <w:sz w:val="24"/>
        </w:rPr>
        <w:t xml:space="preserve">Data source </w:t>
      </w:r>
    </w:p>
    <w:p w14:paraId="2BB93270" w14:textId="7354E9A5" w:rsidR="002E74DB" w:rsidRPr="00B32566" w:rsidRDefault="000F02C5" w:rsidP="0055792D">
      <w:pPr>
        <w:pStyle w:val="paragraph"/>
        <w:spacing w:after="240" w:line="276" w:lineRule="auto"/>
        <w:textAlignment w:val="baseline"/>
        <w:rPr>
          <w:rFonts w:asciiTheme="minorHAnsi" w:hAnsiTheme="minorHAnsi" w:cstheme="minorHAnsi"/>
          <w:sz w:val="21"/>
          <w:szCs w:val="21"/>
        </w:rPr>
      </w:pPr>
      <w:r w:rsidRPr="00B32566">
        <w:rPr>
          <w:rStyle w:val="normaltextrun1"/>
          <w:rFonts w:asciiTheme="minorHAnsi" w:hAnsiTheme="minorHAnsi" w:cstheme="minorHAnsi"/>
          <w:sz w:val="21"/>
          <w:szCs w:val="21"/>
        </w:rPr>
        <w:t>Council records</w:t>
      </w:r>
    </w:p>
    <w:p w14:paraId="354D9F1D" w14:textId="0E1CAB16" w:rsidR="00884252" w:rsidRPr="002E74DB" w:rsidRDefault="000F02C5" w:rsidP="0055792D">
      <w:pPr>
        <w:pStyle w:val="Heading1"/>
        <w:pageBreakBefore w:val="0"/>
        <w:spacing w:before="0" w:after="360" w:line="276" w:lineRule="auto"/>
        <w:rPr>
          <w:rFonts w:cstheme="minorHAnsi"/>
          <w:b w:val="0"/>
          <w:bCs w:val="0"/>
        </w:rPr>
      </w:pPr>
      <w:bookmarkStart w:id="247" w:name="_Toc65077600"/>
      <w:bookmarkStart w:id="248" w:name="_Toc96088600"/>
      <w:r w:rsidRPr="00FA7159">
        <w:rPr>
          <w:rFonts w:cstheme="minorHAnsi"/>
          <w:b w:val="0"/>
          <w:bCs w:val="0"/>
        </w:rPr>
        <w:t xml:space="preserve">8. Fraud </w:t>
      </w:r>
      <w:r w:rsidR="0008053F">
        <w:rPr>
          <w:rFonts w:cstheme="minorHAnsi"/>
          <w:b w:val="0"/>
          <w:bCs w:val="0"/>
        </w:rPr>
        <w:t>p</w:t>
      </w:r>
      <w:r w:rsidRPr="00FA7159">
        <w:rPr>
          <w:rFonts w:cstheme="minorHAnsi"/>
          <w:b w:val="0"/>
          <w:bCs w:val="0"/>
        </w:rPr>
        <w:t>olicy</w:t>
      </w:r>
      <w:bookmarkEnd w:id="247"/>
      <w:bookmarkEnd w:id="248"/>
    </w:p>
    <w:p w14:paraId="070025D3" w14:textId="13B22BF9" w:rsidR="000F02C5" w:rsidRPr="00850C29" w:rsidRDefault="000F02C5" w:rsidP="0055792D">
      <w:pPr>
        <w:pStyle w:val="BodyText100ThemeColour"/>
        <w:spacing w:line="276" w:lineRule="auto"/>
        <w:rPr>
          <w:rFonts w:cstheme="minorHAnsi"/>
          <w:b/>
          <w:sz w:val="24"/>
        </w:rPr>
      </w:pPr>
      <w:r w:rsidRPr="00850C29">
        <w:rPr>
          <w:rFonts w:cstheme="minorHAnsi"/>
          <w:b/>
          <w:sz w:val="24"/>
        </w:rPr>
        <w:t>Definition</w:t>
      </w:r>
    </w:p>
    <w:p w14:paraId="4F067455" w14:textId="6B9AE314" w:rsidR="00A15753" w:rsidRPr="00B32566" w:rsidRDefault="000F02C5" w:rsidP="0055792D">
      <w:pPr>
        <w:pStyle w:val="BodyText"/>
        <w:spacing w:line="276" w:lineRule="auto"/>
        <w:rPr>
          <w:rFonts w:cstheme="minorHAnsi"/>
          <w:color w:val="auto"/>
          <w:sz w:val="24"/>
          <w:szCs w:val="24"/>
          <w:lang w:eastAsia="en-AU"/>
        </w:rPr>
      </w:pPr>
      <w:r w:rsidRPr="00B32566">
        <w:rPr>
          <w:rFonts w:cstheme="minorHAnsi"/>
          <w:color w:val="auto"/>
          <w:sz w:val="24"/>
          <w:szCs w:val="24"/>
          <w:lang w:eastAsia="en-AU"/>
        </w:rPr>
        <w:t xml:space="preserve">Policy </w:t>
      </w:r>
      <w:r w:rsidR="00DA648F" w:rsidRPr="00B32566">
        <w:rPr>
          <w:rFonts w:cstheme="minorHAnsi"/>
          <w:color w:val="auto"/>
          <w:sz w:val="24"/>
          <w:szCs w:val="24"/>
          <w:lang w:eastAsia="en-AU"/>
        </w:rPr>
        <w:t>outlining Council's commitment and approach to minimising the risks to Council's operations</w:t>
      </w:r>
      <w:r w:rsidRPr="00B32566">
        <w:rPr>
          <w:rFonts w:cstheme="minorHAnsi"/>
          <w:color w:val="auto"/>
          <w:sz w:val="24"/>
          <w:szCs w:val="24"/>
          <w:lang w:eastAsia="en-AU"/>
        </w:rPr>
        <w:t xml:space="preserve">.     </w:t>
      </w:r>
    </w:p>
    <w:p w14:paraId="41D1712A" w14:textId="3A439DB8" w:rsidR="000F02C5" w:rsidRPr="00850C29" w:rsidRDefault="000F02C5" w:rsidP="0055792D">
      <w:pPr>
        <w:pStyle w:val="BodyText100ThemeColour"/>
        <w:spacing w:line="276" w:lineRule="auto"/>
        <w:rPr>
          <w:rFonts w:cstheme="minorHAnsi"/>
          <w:b/>
          <w:sz w:val="24"/>
        </w:rPr>
      </w:pPr>
      <w:r>
        <w:rPr>
          <w:rFonts w:cstheme="minorHAnsi"/>
          <w:b/>
          <w:sz w:val="24"/>
        </w:rPr>
        <w:t>Calculation</w:t>
      </w:r>
    </w:p>
    <w:p w14:paraId="1AEF25D0" w14:textId="77777777" w:rsidR="000F02C5" w:rsidRPr="00A15753" w:rsidRDefault="000F02C5" w:rsidP="0055792D">
      <w:pPr>
        <w:pStyle w:val="paragraph"/>
        <w:spacing w:line="276" w:lineRule="auto"/>
        <w:textAlignment w:val="baseline"/>
        <w:rPr>
          <w:rFonts w:asciiTheme="minorHAnsi" w:hAnsiTheme="minorHAnsi" w:cstheme="minorHAnsi"/>
          <w:color w:val="62BB46" w:themeColor="accent3"/>
          <w:sz w:val="21"/>
          <w:szCs w:val="21"/>
        </w:rPr>
      </w:pPr>
      <w:r w:rsidRPr="00A15753">
        <w:rPr>
          <w:rStyle w:val="normaltextrun1"/>
          <w:rFonts w:asciiTheme="minorHAnsi" w:hAnsiTheme="minorHAnsi" w:cstheme="minorHAnsi"/>
          <w:color w:val="62BB46" w:themeColor="accent3"/>
          <w:sz w:val="21"/>
          <w:szCs w:val="21"/>
          <w:u w:val="single"/>
        </w:rPr>
        <w:t>Assessment</w:t>
      </w:r>
      <w:r w:rsidRPr="00A15753">
        <w:rPr>
          <w:rStyle w:val="eop"/>
          <w:rFonts w:asciiTheme="minorHAnsi" w:hAnsiTheme="minorHAnsi" w:cstheme="minorHAnsi"/>
          <w:color w:val="62BB46" w:themeColor="accent3"/>
          <w:sz w:val="21"/>
          <w:szCs w:val="21"/>
        </w:rPr>
        <w:t> </w:t>
      </w:r>
    </w:p>
    <w:p w14:paraId="638A4FF6" w14:textId="77777777" w:rsidR="000F02C5" w:rsidRPr="00B32566" w:rsidRDefault="000F02C5" w:rsidP="00DA452B">
      <w:pPr>
        <w:pStyle w:val="paragraph"/>
        <w:numPr>
          <w:ilvl w:val="0"/>
          <w:numId w:val="20"/>
        </w:numPr>
        <w:spacing w:after="240" w:line="276" w:lineRule="auto"/>
        <w:textAlignment w:val="baseline"/>
        <w:rPr>
          <w:rFonts w:asciiTheme="minorHAnsi" w:hAnsiTheme="minorHAnsi" w:cstheme="minorHAnsi"/>
          <w:sz w:val="21"/>
          <w:szCs w:val="21"/>
        </w:rPr>
      </w:pPr>
      <w:r w:rsidRPr="00B32566">
        <w:rPr>
          <w:rFonts w:asciiTheme="minorHAnsi" w:hAnsiTheme="minorHAnsi" w:cstheme="minorHAnsi"/>
          <w:sz w:val="21"/>
          <w:szCs w:val="21"/>
        </w:rPr>
        <w:t>Policy</w:t>
      </w:r>
    </w:p>
    <w:p w14:paraId="15B45CD6" w14:textId="62A80BDC" w:rsidR="000F02C5" w:rsidRPr="00B32566" w:rsidRDefault="000F02C5" w:rsidP="00DA452B">
      <w:pPr>
        <w:pStyle w:val="paragraph"/>
        <w:numPr>
          <w:ilvl w:val="0"/>
          <w:numId w:val="20"/>
        </w:numPr>
        <w:spacing w:after="240" w:line="276" w:lineRule="auto"/>
        <w:textAlignment w:val="baseline"/>
        <w:rPr>
          <w:rStyle w:val="normaltextrun1"/>
          <w:rFonts w:asciiTheme="minorHAnsi" w:hAnsiTheme="minorHAnsi" w:cstheme="minorHAnsi"/>
          <w:sz w:val="21"/>
          <w:szCs w:val="21"/>
        </w:rPr>
      </w:pPr>
      <w:r w:rsidRPr="00B32566">
        <w:rPr>
          <w:rFonts w:asciiTheme="minorHAnsi" w:hAnsiTheme="minorHAnsi" w:cstheme="minorHAnsi"/>
          <w:sz w:val="21"/>
          <w:szCs w:val="21"/>
        </w:rPr>
        <w:t>No policy</w:t>
      </w:r>
    </w:p>
    <w:p w14:paraId="435A4B98" w14:textId="77777777" w:rsidR="000F02C5" w:rsidRPr="00A15753" w:rsidRDefault="000F02C5" w:rsidP="0055792D">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A15753">
        <w:rPr>
          <w:rStyle w:val="normaltextrun1"/>
          <w:rFonts w:asciiTheme="minorHAnsi" w:hAnsiTheme="minorHAnsi" w:cstheme="minorHAnsi"/>
          <w:color w:val="62BB46" w:themeColor="accent3"/>
          <w:sz w:val="21"/>
          <w:szCs w:val="21"/>
          <w:u w:val="single"/>
        </w:rPr>
        <w:t>Other</w:t>
      </w:r>
    </w:p>
    <w:p w14:paraId="7A12D57D" w14:textId="7D8B869D" w:rsidR="000F02C5" w:rsidRPr="00B32566" w:rsidRDefault="000F02C5" w:rsidP="0055792D">
      <w:pPr>
        <w:pStyle w:val="paragraph"/>
        <w:spacing w:line="276" w:lineRule="auto"/>
        <w:textAlignment w:val="baseline"/>
        <w:rPr>
          <w:rStyle w:val="normaltextrun1"/>
          <w:rFonts w:asciiTheme="minorHAnsi" w:hAnsiTheme="minorHAnsi" w:cstheme="minorHAnsi"/>
          <w:sz w:val="21"/>
          <w:szCs w:val="21"/>
        </w:rPr>
      </w:pPr>
      <w:r w:rsidRPr="00B32566">
        <w:rPr>
          <w:rStyle w:val="normaltextrun1"/>
          <w:rFonts w:asciiTheme="minorHAnsi" w:hAnsiTheme="minorHAnsi" w:cstheme="minorHAnsi"/>
          <w:sz w:val="21"/>
          <w:szCs w:val="21"/>
        </w:rPr>
        <w:t xml:space="preserve">Where Council has a policy, it must also provide details of the date of </w:t>
      </w:r>
      <w:r w:rsidR="00DA648F" w:rsidRPr="00B32566">
        <w:rPr>
          <w:rStyle w:val="normaltextrun1"/>
          <w:rFonts w:asciiTheme="minorHAnsi" w:hAnsiTheme="minorHAnsi" w:cstheme="minorHAnsi"/>
          <w:sz w:val="21"/>
          <w:szCs w:val="21"/>
        </w:rPr>
        <w:t>commencement</w:t>
      </w:r>
      <w:r w:rsidRPr="00B32566">
        <w:rPr>
          <w:rStyle w:val="normaltextrun1"/>
          <w:rFonts w:asciiTheme="minorHAnsi" w:hAnsiTheme="minorHAnsi" w:cstheme="minorHAnsi"/>
          <w:sz w:val="21"/>
          <w:szCs w:val="21"/>
        </w:rPr>
        <w:t xml:space="preserve"> of the current policy. Where Council has no policy, it must provide a reason.</w:t>
      </w:r>
    </w:p>
    <w:p w14:paraId="3F95235B" w14:textId="77777777" w:rsidR="000F02C5" w:rsidRPr="00850C29" w:rsidRDefault="000F02C5" w:rsidP="0055792D">
      <w:pPr>
        <w:pStyle w:val="BodyText100ThemeColour"/>
        <w:spacing w:line="276" w:lineRule="auto"/>
        <w:rPr>
          <w:rFonts w:cstheme="minorHAnsi"/>
          <w:b/>
          <w:sz w:val="24"/>
        </w:rPr>
      </w:pPr>
      <w:r w:rsidRPr="00850C29">
        <w:rPr>
          <w:rFonts w:cstheme="minorHAnsi"/>
          <w:b/>
          <w:sz w:val="24"/>
        </w:rPr>
        <w:t xml:space="preserve">Data source </w:t>
      </w:r>
    </w:p>
    <w:p w14:paraId="06EF072D" w14:textId="0A4F58CF" w:rsidR="000F02C5" w:rsidRPr="00B32566" w:rsidRDefault="000F02C5" w:rsidP="0055792D">
      <w:pPr>
        <w:pStyle w:val="paragraph"/>
        <w:spacing w:after="240" w:line="276" w:lineRule="auto"/>
        <w:textAlignment w:val="baseline"/>
        <w:rPr>
          <w:rStyle w:val="normaltextrun1"/>
          <w:rFonts w:asciiTheme="minorHAnsi" w:hAnsiTheme="minorHAnsi" w:cstheme="minorHAnsi"/>
          <w:sz w:val="21"/>
          <w:szCs w:val="21"/>
        </w:rPr>
      </w:pPr>
      <w:r w:rsidRPr="00B32566">
        <w:rPr>
          <w:rStyle w:val="normaltextrun1"/>
          <w:rFonts w:asciiTheme="minorHAnsi" w:hAnsiTheme="minorHAnsi" w:cstheme="minorHAnsi"/>
          <w:sz w:val="21"/>
          <w:szCs w:val="21"/>
        </w:rPr>
        <w:t>Council records</w:t>
      </w:r>
    </w:p>
    <w:p w14:paraId="1AF30ECF" w14:textId="77777777" w:rsidR="000F02C5" w:rsidRPr="00FA7159" w:rsidRDefault="000F02C5" w:rsidP="0055792D">
      <w:pPr>
        <w:pStyle w:val="Heading1"/>
        <w:pageBreakBefore w:val="0"/>
        <w:spacing w:before="0" w:after="360" w:line="276" w:lineRule="auto"/>
        <w:rPr>
          <w:rFonts w:cstheme="minorHAnsi"/>
          <w:b w:val="0"/>
          <w:bCs w:val="0"/>
        </w:rPr>
      </w:pPr>
      <w:bookmarkStart w:id="249" w:name="_Toc65077601"/>
      <w:bookmarkStart w:id="250" w:name="_Toc96088601"/>
      <w:r w:rsidRPr="00FA7159">
        <w:rPr>
          <w:rFonts w:cstheme="minorHAnsi"/>
          <w:b w:val="0"/>
          <w:bCs w:val="0"/>
        </w:rPr>
        <w:t>9. Municipal Emergency Management Plan</w:t>
      </w:r>
      <w:bookmarkEnd w:id="249"/>
      <w:bookmarkEnd w:id="250"/>
    </w:p>
    <w:p w14:paraId="798BDD48" w14:textId="77777777" w:rsidR="000F02C5" w:rsidRPr="00850C29" w:rsidRDefault="000F02C5" w:rsidP="0055792D">
      <w:pPr>
        <w:pStyle w:val="BodyText100ThemeColour"/>
        <w:spacing w:line="276" w:lineRule="auto"/>
        <w:rPr>
          <w:rFonts w:cstheme="minorHAnsi"/>
          <w:b/>
          <w:sz w:val="24"/>
        </w:rPr>
      </w:pPr>
      <w:r w:rsidRPr="00850C29">
        <w:rPr>
          <w:rFonts w:cstheme="minorHAnsi"/>
          <w:b/>
          <w:sz w:val="24"/>
        </w:rPr>
        <w:t>Definition</w:t>
      </w:r>
    </w:p>
    <w:p w14:paraId="0FE53477" w14:textId="67DC92FC" w:rsidR="000F02C5" w:rsidRPr="0051007A" w:rsidRDefault="000F02C5" w:rsidP="0055792D">
      <w:pPr>
        <w:pStyle w:val="BodyText"/>
        <w:spacing w:line="276" w:lineRule="auto"/>
        <w:rPr>
          <w:rFonts w:cstheme="minorHAnsi"/>
          <w:color w:val="auto"/>
          <w:sz w:val="24"/>
          <w:szCs w:val="24"/>
          <w:lang w:eastAsia="en-AU"/>
        </w:rPr>
      </w:pPr>
      <w:r w:rsidRPr="0051007A">
        <w:rPr>
          <w:rFonts w:cstheme="minorHAnsi"/>
          <w:color w:val="auto"/>
          <w:sz w:val="24"/>
          <w:szCs w:val="24"/>
          <w:lang w:eastAsia="en-AU"/>
        </w:rPr>
        <w:t xml:space="preserve">Plan under section </w:t>
      </w:r>
      <w:r w:rsidR="00E8135E">
        <w:rPr>
          <w:rFonts w:cstheme="minorHAnsi"/>
          <w:color w:val="auto"/>
          <w:sz w:val="24"/>
          <w:szCs w:val="24"/>
          <w:lang w:eastAsia="en-AU"/>
        </w:rPr>
        <w:t>20</w:t>
      </w:r>
      <w:r w:rsidRPr="0051007A">
        <w:rPr>
          <w:rFonts w:cstheme="minorHAnsi"/>
          <w:color w:val="auto"/>
          <w:sz w:val="24"/>
          <w:szCs w:val="24"/>
          <w:lang w:eastAsia="en-AU"/>
        </w:rPr>
        <w:t xml:space="preserve"> of the </w:t>
      </w:r>
      <w:r w:rsidRPr="0051007A">
        <w:rPr>
          <w:rFonts w:cstheme="minorHAnsi"/>
          <w:i/>
          <w:color w:val="auto"/>
          <w:sz w:val="24"/>
          <w:szCs w:val="24"/>
          <w:lang w:eastAsia="en-AU"/>
        </w:rPr>
        <w:t xml:space="preserve">Emergency Management Act </w:t>
      </w:r>
      <w:r w:rsidR="00E8135E">
        <w:rPr>
          <w:rFonts w:cstheme="minorHAnsi"/>
          <w:i/>
          <w:color w:val="auto"/>
          <w:sz w:val="24"/>
          <w:szCs w:val="24"/>
          <w:lang w:eastAsia="en-AU"/>
        </w:rPr>
        <w:t>1986</w:t>
      </w:r>
      <w:r w:rsidRPr="0051007A">
        <w:rPr>
          <w:rFonts w:cstheme="minorHAnsi"/>
          <w:color w:val="auto"/>
          <w:sz w:val="24"/>
          <w:szCs w:val="24"/>
          <w:lang w:eastAsia="en-AU"/>
        </w:rPr>
        <w:t xml:space="preserve"> for emergency prevention, response and recovery.      </w:t>
      </w:r>
    </w:p>
    <w:p w14:paraId="671A6463" w14:textId="77777777" w:rsidR="000F02C5" w:rsidRPr="0051007A" w:rsidRDefault="000F02C5" w:rsidP="0055792D">
      <w:pPr>
        <w:pStyle w:val="BodyText100ThemeColour"/>
        <w:spacing w:line="276" w:lineRule="auto"/>
        <w:rPr>
          <w:rFonts w:cstheme="minorHAnsi"/>
          <w:b/>
          <w:sz w:val="24"/>
        </w:rPr>
      </w:pPr>
      <w:r w:rsidRPr="0051007A">
        <w:rPr>
          <w:rFonts w:cstheme="minorHAnsi"/>
          <w:b/>
          <w:sz w:val="24"/>
        </w:rPr>
        <w:t>Calculation</w:t>
      </w:r>
    </w:p>
    <w:p w14:paraId="7A8A1BC7" w14:textId="77777777" w:rsidR="000F02C5" w:rsidRPr="0051007A" w:rsidRDefault="000F02C5" w:rsidP="0055792D">
      <w:pPr>
        <w:pStyle w:val="paragraph"/>
        <w:spacing w:line="276" w:lineRule="auto"/>
        <w:textAlignment w:val="baseline"/>
        <w:rPr>
          <w:rFonts w:asciiTheme="minorHAnsi" w:hAnsiTheme="minorHAnsi" w:cstheme="minorHAnsi"/>
          <w:color w:val="62BB46" w:themeColor="accent3"/>
          <w:sz w:val="21"/>
          <w:szCs w:val="21"/>
        </w:rPr>
      </w:pPr>
      <w:r w:rsidRPr="0051007A">
        <w:rPr>
          <w:rStyle w:val="normaltextrun1"/>
          <w:rFonts w:asciiTheme="minorHAnsi" w:hAnsiTheme="minorHAnsi" w:cstheme="minorHAnsi"/>
          <w:color w:val="62BB46" w:themeColor="accent3"/>
          <w:sz w:val="21"/>
          <w:szCs w:val="21"/>
          <w:u w:val="single"/>
        </w:rPr>
        <w:t>Assessment</w:t>
      </w:r>
      <w:r w:rsidRPr="0051007A">
        <w:rPr>
          <w:rStyle w:val="eop"/>
          <w:rFonts w:asciiTheme="minorHAnsi" w:hAnsiTheme="minorHAnsi" w:cstheme="minorHAnsi"/>
          <w:color w:val="62BB46" w:themeColor="accent3"/>
          <w:sz w:val="21"/>
          <w:szCs w:val="21"/>
        </w:rPr>
        <w:t> </w:t>
      </w:r>
    </w:p>
    <w:p w14:paraId="1F589E20" w14:textId="502B5684" w:rsidR="000F02C5" w:rsidRPr="0051007A" w:rsidRDefault="000F02C5" w:rsidP="00DA452B">
      <w:pPr>
        <w:pStyle w:val="paragraph"/>
        <w:numPr>
          <w:ilvl w:val="0"/>
          <w:numId w:val="21"/>
        </w:numPr>
        <w:spacing w:after="240" w:line="276" w:lineRule="auto"/>
        <w:textAlignment w:val="baseline"/>
        <w:rPr>
          <w:rFonts w:asciiTheme="minorHAnsi" w:hAnsiTheme="minorHAnsi" w:cstheme="minorHAnsi"/>
          <w:sz w:val="21"/>
          <w:szCs w:val="21"/>
        </w:rPr>
      </w:pPr>
      <w:r w:rsidRPr="0051007A">
        <w:rPr>
          <w:rFonts w:asciiTheme="minorHAnsi" w:hAnsiTheme="minorHAnsi" w:cstheme="minorHAnsi"/>
          <w:sz w:val="21"/>
          <w:szCs w:val="21"/>
        </w:rPr>
        <w:t xml:space="preserve">Prepared and maintained in accordance with section </w:t>
      </w:r>
      <w:r w:rsidR="00E8135E">
        <w:rPr>
          <w:rFonts w:asciiTheme="minorHAnsi" w:hAnsiTheme="minorHAnsi" w:cstheme="minorHAnsi"/>
          <w:sz w:val="21"/>
          <w:szCs w:val="21"/>
        </w:rPr>
        <w:t>20</w:t>
      </w:r>
      <w:r w:rsidRPr="0051007A">
        <w:rPr>
          <w:rFonts w:asciiTheme="minorHAnsi" w:hAnsiTheme="minorHAnsi" w:cstheme="minorHAnsi"/>
          <w:sz w:val="21"/>
          <w:szCs w:val="21"/>
        </w:rPr>
        <w:t xml:space="preserve"> of the </w:t>
      </w:r>
      <w:r w:rsidRPr="0051007A">
        <w:rPr>
          <w:rFonts w:asciiTheme="minorHAnsi" w:hAnsiTheme="minorHAnsi" w:cstheme="minorHAnsi"/>
          <w:i/>
          <w:sz w:val="21"/>
          <w:szCs w:val="21"/>
        </w:rPr>
        <w:t xml:space="preserve">Emergency Management Act </w:t>
      </w:r>
      <w:r w:rsidR="00E8135E">
        <w:rPr>
          <w:rFonts w:asciiTheme="minorHAnsi" w:hAnsiTheme="minorHAnsi" w:cstheme="minorHAnsi"/>
          <w:i/>
          <w:sz w:val="21"/>
          <w:szCs w:val="21"/>
        </w:rPr>
        <w:t>1986</w:t>
      </w:r>
    </w:p>
    <w:p w14:paraId="14F7BA6B" w14:textId="1E3169CB" w:rsidR="00EA0146" w:rsidRPr="0051007A" w:rsidRDefault="000F02C5" w:rsidP="0063173B">
      <w:pPr>
        <w:pStyle w:val="paragraph"/>
        <w:numPr>
          <w:ilvl w:val="0"/>
          <w:numId w:val="21"/>
        </w:numPr>
        <w:spacing w:after="240" w:line="276" w:lineRule="auto"/>
        <w:textAlignment w:val="baseline"/>
        <w:rPr>
          <w:rStyle w:val="normaltextrun1"/>
          <w:rFonts w:asciiTheme="minorHAnsi" w:hAnsiTheme="minorHAnsi" w:cstheme="minorHAnsi"/>
          <w:sz w:val="21"/>
          <w:szCs w:val="21"/>
        </w:rPr>
      </w:pPr>
      <w:r w:rsidRPr="0051007A">
        <w:rPr>
          <w:rFonts w:asciiTheme="minorHAnsi" w:hAnsiTheme="minorHAnsi" w:cstheme="minorHAnsi"/>
          <w:sz w:val="21"/>
          <w:szCs w:val="21"/>
        </w:rPr>
        <w:t xml:space="preserve">Not prepared and maintained in accordance with section </w:t>
      </w:r>
      <w:r w:rsidR="00E8135E">
        <w:rPr>
          <w:rFonts w:asciiTheme="minorHAnsi" w:hAnsiTheme="minorHAnsi" w:cstheme="minorHAnsi"/>
          <w:sz w:val="21"/>
          <w:szCs w:val="21"/>
        </w:rPr>
        <w:t>20</w:t>
      </w:r>
      <w:r w:rsidRPr="0051007A">
        <w:rPr>
          <w:rFonts w:asciiTheme="minorHAnsi" w:hAnsiTheme="minorHAnsi" w:cstheme="minorHAnsi"/>
          <w:sz w:val="21"/>
          <w:szCs w:val="21"/>
        </w:rPr>
        <w:t xml:space="preserve"> of the </w:t>
      </w:r>
      <w:r w:rsidRPr="0051007A">
        <w:rPr>
          <w:rFonts w:asciiTheme="minorHAnsi" w:hAnsiTheme="minorHAnsi" w:cstheme="minorHAnsi"/>
          <w:i/>
          <w:sz w:val="21"/>
          <w:szCs w:val="21"/>
        </w:rPr>
        <w:t xml:space="preserve">Emergency Management Act </w:t>
      </w:r>
      <w:r w:rsidR="00E8135E">
        <w:rPr>
          <w:rFonts w:asciiTheme="minorHAnsi" w:hAnsiTheme="minorHAnsi" w:cstheme="minorHAnsi"/>
          <w:i/>
          <w:sz w:val="21"/>
          <w:szCs w:val="21"/>
        </w:rPr>
        <w:t>1986</w:t>
      </w:r>
    </w:p>
    <w:p w14:paraId="08E355BE" w14:textId="7EB74A39" w:rsidR="000F02C5" w:rsidRPr="0051007A" w:rsidRDefault="000F02C5" w:rsidP="0063173B">
      <w:pPr>
        <w:pStyle w:val="paragraph"/>
        <w:spacing w:line="276" w:lineRule="auto"/>
        <w:textAlignment w:val="baseline"/>
        <w:rPr>
          <w:rStyle w:val="normaltextrun1"/>
          <w:rFonts w:asciiTheme="minorHAnsi" w:hAnsiTheme="minorHAnsi" w:cstheme="minorHAnsi"/>
          <w:color w:val="363534"/>
          <w:sz w:val="21"/>
          <w:szCs w:val="21"/>
          <w:u w:val="single"/>
        </w:rPr>
      </w:pPr>
      <w:r w:rsidRPr="0051007A">
        <w:rPr>
          <w:rStyle w:val="normaltextrun1"/>
          <w:rFonts w:asciiTheme="minorHAnsi" w:hAnsiTheme="minorHAnsi" w:cstheme="minorHAnsi"/>
          <w:color w:val="62BB46" w:themeColor="accent3"/>
          <w:sz w:val="21"/>
          <w:szCs w:val="21"/>
          <w:u w:val="single"/>
        </w:rPr>
        <w:t>Other</w:t>
      </w:r>
    </w:p>
    <w:p w14:paraId="145D0543" w14:textId="6E26C624" w:rsidR="000F02C5" w:rsidRPr="0051007A" w:rsidRDefault="00D86109" w:rsidP="0063173B">
      <w:pPr>
        <w:pStyle w:val="paragraph"/>
        <w:spacing w:line="276" w:lineRule="auto"/>
        <w:textAlignment w:val="baseline"/>
        <w:rPr>
          <w:rStyle w:val="normaltextrun1"/>
          <w:rFonts w:asciiTheme="minorHAnsi" w:hAnsiTheme="minorHAnsi" w:cstheme="minorHAnsi"/>
          <w:sz w:val="21"/>
          <w:szCs w:val="21"/>
        </w:rPr>
      </w:pPr>
      <w:r w:rsidRPr="00D86109">
        <w:rPr>
          <w:rStyle w:val="normaltextrun1"/>
          <w:rFonts w:asciiTheme="minorHAnsi" w:hAnsiTheme="minorHAnsi" w:cstheme="minorHAnsi"/>
          <w:sz w:val="21"/>
          <w:szCs w:val="21"/>
        </w:rPr>
        <w:t xml:space="preserve">This would include any similar provisions under the </w:t>
      </w:r>
      <w:r w:rsidRPr="00D86109">
        <w:rPr>
          <w:rStyle w:val="normaltextrun1"/>
          <w:rFonts w:asciiTheme="minorHAnsi" w:hAnsiTheme="minorHAnsi" w:cstheme="minorHAnsi"/>
          <w:i/>
          <w:iCs/>
          <w:sz w:val="21"/>
          <w:szCs w:val="21"/>
        </w:rPr>
        <w:t>Emergency Management Act 2013</w:t>
      </w:r>
      <w:r w:rsidRPr="00D86109">
        <w:rPr>
          <w:rStyle w:val="normaltextrun1"/>
          <w:rFonts w:asciiTheme="minorHAnsi" w:hAnsiTheme="minorHAnsi" w:cstheme="minorHAnsi"/>
          <w:sz w:val="21"/>
          <w:szCs w:val="21"/>
        </w:rPr>
        <w:t xml:space="preserve">. </w:t>
      </w:r>
      <w:r w:rsidR="000F02C5" w:rsidRPr="0051007A">
        <w:rPr>
          <w:rStyle w:val="normaltextrun1"/>
          <w:rFonts w:asciiTheme="minorHAnsi" w:hAnsiTheme="minorHAnsi" w:cstheme="minorHAnsi"/>
          <w:sz w:val="21"/>
          <w:szCs w:val="21"/>
        </w:rPr>
        <w:t xml:space="preserve">Where Council has prepared and maintained a Municipal Emergency Management Plan in accordance with section </w:t>
      </w:r>
      <w:r w:rsidR="008B463E">
        <w:rPr>
          <w:rStyle w:val="normaltextrun1"/>
          <w:rFonts w:asciiTheme="minorHAnsi" w:hAnsiTheme="minorHAnsi" w:cstheme="minorHAnsi"/>
          <w:sz w:val="21"/>
          <w:szCs w:val="21"/>
        </w:rPr>
        <w:t>20</w:t>
      </w:r>
      <w:r w:rsidR="000F02C5" w:rsidRPr="0051007A">
        <w:rPr>
          <w:rStyle w:val="normaltextrun1"/>
          <w:rFonts w:asciiTheme="minorHAnsi" w:hAnsiTheme="minorHAnsi" w:cstheme="minorHAnsi"/>
          <w:sz w:val="21"/>
          <w:szCs w:val="21"/>
        </w:rPr>
        <w:t xml:space="preserve"> of the </w:t>
      </w:r>
      <w:r w:rsidR="000F02C5" w:rsidRPr="0051007A">
        <w:rPr>
          <w:rStyle w:val="normaltextrun1"/>
          <w:rFonts w:asciiTheme="minorHAnsi" w:hAnsiTheme="minorHAnsi" w:cstheme="minorHAnsi"/>
          <w:i/>
          <w:sz w:val="21"/>
          <w:szCs w:val="21"/>
        </w:rPr>
        <w:t xml:space="preserve">Emergency Management Act </w:t>
      </w:r>
      <w:r w:rsidR="008B463E">
        <w:rPr>
          <w:rStyle w:val="normaltextrun1"/>
          <w:rFonts w:asciiTheme="minorHAnsi" w:hAnsiTheme="minorHAnsi" w:cstheme="minorHAnsi"/>
          <w:i/>
          <w:sz w:val="21"/>
          <w:szCs w:val="21"/>
        </w:rPr>
        <w:t>1986</w:t>
      </w:r>
      <w:r w:rsidR="000F02C5" w:rsidRPr="0051007A">
        <w:rPr>
          <w:rStyle w:val="normaltextrun1"/>
          <w:rFonts w:asciiTheme="minorHAnsi" w:hAnsiTheme="minorHAnsi" w:cstheme="minorHAnsi"/>
          <w:sz w:val="21"/>
          <w:szCs w:val="21"/>
        </w:rPr>
        <w:t xml:space="preserve"> it must also provide details of the date of preparation of the Plan. Where Council has not prepared and maintained a Municipal Emergency Management Plan in accordance with section </w:t>
      </w:r>
      <w:r w:rsidR="008B463E">
        <w:rPr>
          <w:rStyle w:val="normaltextrun1"/>
          <w:rFonts w:asciiTheme="minorHAnsi" w:hAnsiTheme="minorHAnsi" w:cstheme="minorHAnsi"/>
          <w:sz w:val="21"/>
          <w:szCs w:val="21"/>
        </w:rPr>
        <w:t>20</w:t>
      </w:r>
      <w:r w:rsidR="000F02C5" w:rsidRPr="0051007A">
        <w:rPr>
          <w:rStyle w:val="normaltextrun1"/>
          <w:rFonts w:asciiTheme="minorHAnsi" w:hAnsiTheme="minorHAnsi" w:cstheme="minorHAnsi"/>
          <w:sz w:val="21"/>
          <w:szCs w:val="21"/>
        </w:rPr>
        <w:t xml:space="preserve"> of the </w:t>
      </w:r>
      <w:r w:rsidR="000F02C5" w:rsidRPr="0051007A">
        <w:rPr>
          <w:rStyle w:val="normaltextrun1"/>
          <w:rFonts w:asciiTheme="minorHAnsi" w:hAnsiTheme="minorHAnsi" w:cstheme="minorHAnsi"/>
          <w:i/>
          <w:sz w:val="21"/>
          <w:szCs w:val="21"/>
        </w:rPr>
        <w:t xml:space="preserve">Emergency Management Act </w:t>
      </w:r>
      <w:r w:rsidR="008B463E">
        <w:rPr>
          <w:rStyle w:val="normaltextrun1"/>
          <w:rFonts w:asciiTheme="minorHAnsi" w:hAnsiTheme="minorHAnsi" w:cstheme="minorHAnsi"/>
          <w:i/>
          <w:sz w:val="21"/>
          <w:szCs w:val="21"/>
        </w:rPr>
        <w:t>1986</w:t>
      </w:r>
      <w:r w:rsidR="000F02C5" w:rsidRPr="0051007A">
        <w:rPr>
          <w:rStyle w:val="normaltextrun1"/>
          <w:rFonts w:asciiTheme="minorHAnsi" w:hAnsiTheme="minorHAnsi" w:cstheme="minorHAnsi"/>
          <w:sz w:val="21"/>
          <w:szCs w:val="21"/>
        </w:rPr>
        <w:t xml:space="preserve"> it must provide a reason.</w:t>
      </w:r>
      <w:r w:rsidR="007418B3">
        <w:rPr>
          <w:rStyle w:val="normaltextrun1"/>
          <w:rFonts w:asciiTheme="minorHAnsi" w:hAnsiTheme="minorHAnsi" w:cstheme="minorHAnsi"/>
          <w:sz w:val="21"/>
          <w:szCs w:val="21"/>
        </w:rPr>
        <w:t xml:space="preserve"> </w:t>
      </w:r>
    </w:p>
    <w:p w14:paraId="4F9F8766" w14:textId="77777777" w:rsidR="000F02C5" w:rsidRPr="0051007A" w:rsidRDefault="000F02C5" w:rsidP="0063173B">
      <w:pPr>
        <w:pStyle w:val="BodyText100ThemeColour"/>
        <w:spacing w:line="276" w:lineRule="auto"/>
        <w:rPr>
          <w:rFonts w:cstheme="minorHAnsi"/>
          <w:b/>
          <w:sz w:val="24"/>
        </w:rPr>
      </w:pPr>
      <w:r w:rsidRPr="0051007A">
        <w:rPr>
          <w:rFonts w:cstheme="minorHAnsi"/>
          <w:b/>
          <w:sz w:val="24"/>
        </w:rPr>
        <w:t xml:space="preserve">Data source </w:t>
      </w:r>
    </w:p>
    <w:p w14:paraId="5AA54DB4" w14:textId="6D8D37DB" w:rsidR="00361F94" w:rsidRPr="00B32566" w:rsidRDefault="000F02C5" w:rsidP="0063173B">
      <w:pPr>
        <w:pStyle w:val="paragraph"/>
        <w:spacing w:after="240" w:line="276" w:lineRule="auto"/>
        <w:textAlignment w:val="baseline"/>
        <w:rPr>
          <w:rFonts w:asciiTheme="minorHAnsi" w:hAnsiTheme="minorHAnsi" w:cstheme="minorHAnsi"/>
          <w:sz w:val="21"/>
          <w:szCs w:val="21"/>
        </w:rPr>
      </w:pPr>
      <w:r w:rsidRPr="0051007A">
        <w:rPr>
          <w:rStyle w:val="normaltextrun1"/>
          <w:rFonts w:asciiTheme="minorHAnsi" w:hAnsiTheme="minorHAnsi" w:cstheme="minorHAnsi"/>
          <w:sz w:val="21"/>
          <w:szCs w:val="21"/>
        </w:rPr>
        <w:t>Council records</w:t>
      </w:r>
    </w:p>
    <w:p w14:paraId="479E499C" w14:textId="45B380E3" w:rsidR="000F02C5" w:rsidRPr="00FA7159" w:rsidRDefault="000F02C5" w:rsidP="0063173B">
      <w:pPr>
        <w:pStyle w:val="Heading1"/>
        <w:pageBreakBefore w:val="0"/>
        <w:spacing w:before="0" w:after="360" w:line="276" w:lineRule="auto"/>
        <w:rPr>
          <w:rFonts w:cstheme="minorHAnsi"/>
          <w:b w:val="0"/>
          <w:bCs w:val="0"/>
        </w:rPr>
      </w:pPr>
      <w:bookmarkStart w:id="251" w:name="_Toc65077602"/>
      <w:bookmarkStart w:id="252" w:name="_Toc96088602"/>
      <w:r w:rsidRPr="00FA7159">
        <w:rPr>
          <w:rFonts w:cstheme="minorHAnsi"/>
          <w:b w:val="0"/>
          <w:bCs w:val="0"/>
        </w:rPr>
        <w:t>10. Procurement Policy</w:t>
      </w:r>
      <w:bookmarkEnd w:id="251"/>
      <w:bookmarkEnd w:id="252"/>
    </w:p>
    <w:p w14:paraId="1E7AB4CC" w14:textId="77777777" w:rsidR="000F02C5" w:rsidRPr="00850C29" w:rsidRDefault="000F02C5" w:rsidP="0063173B">
      <w:pPr>
        <w:pStyle w:val="BodyText100ThemeColour"/>
        <w:spacing w:line="276" w:lineRule="auto"/>
        <w:rPr>
          <w:rFonts w:cstheme="minorHAnsi"/>
          <w:b/>
          <w:sz w:val="24"/>
        </w:rPr>
      </w:pPr>
      <w:r w:rsidRPr="00850C29">
        <w:rPr>
          <w:rFonts w:cstheme="minorHAnsi"/>
          <w:b/>
          <w:sz w:val="24"/>
        </w:rPr>
        <w:t>Definition</w:t>
      </w:r>
    </w:p>
    <w:p w14:paraId="1AECDB38" w14:textId="69304BAE" w:rsidR="00613F69" w:rsidRPr="00B32566" w:rsidRDefault="00613F69" w:rsidP="0063173B">
      <w:pPr>
        <w:pStyle w:val="BodyText100ThemeColour"/>
        <w:spacing w:line="276" w:lineRule="auto"/>
        <w:rPr>
          <w:rFonts w:cstheme="minorHAnsi"/>
          <w:color w:val="auto"/>
          <w:sz w:val="24"/>
          <w:szCs w:val="24"/>
          <w:lang w:eastAsia="en-AU"/>
        </w:rPr>
      </w:pPr>
      <w:r w:rsidRPr="006D1AE7">
        <w:rPr>
          <w:rFonts w:cstheme="minorHAnsi"/>
          <w:color w:val="auto"/>
          <w:sz w:val="24"/>
          <w:szCs w:val="24"/>
          <w:lang w:eastAsia="en-AU"/>
        </w:rPr>
        <w:t>Policy under section 108 of the Act</w:t>
      </w:r>
      <w:r w:rsidRPr="00B32566">
        <w:rPr>
          <w:rFonts w:cstheme="minorHAnsi"/>
          <w:color w:val="auto"/>
          <w:sz w:val="24"/>
          <w:szCs w:val="24"/>
          <w:lang w:eastAsia="en-AU"/>
        </w:rPr>
        <w:t xml:space="preserve"> outlining the principles, processes and procedures that will apply to the purchase of goods and services by the Council</w:t>
      </w:r>
    </w:p>
    <w:p w14:paraId="3C007B5D" w14:textId="7BA59909" w:rsidR="000F02C5" w:rsidRPr="00850C29" w:rsidRDefault="000F02C5" w:rsidP="0063173B">
      <w:pPr>
        <w:pStyle w:val="BodyText100ThemeColour"/>
        <w:spacing w:line="276" w:lineRule="auto"/>
        <w:rPr>
          <w:rFonts w:cstheme="minorHAnsi"/>
          <w:b/>
          <w:sz w:val="24"/>
        </w:rPr>
      </w:pPr>
      <w:r>
        <w:rPr>
          <w:rFonts w:cstheme="minorHAnsi"/>
          <w:b/>
          <w:sz w:val="24"/>
        </w:rPr>
        <w:t>Calculation</w:t>
      </w:r>
    </w:p>
    <w:p w14:paraId="79898429" w14:textId="77777777" w:rsidR="000F02C5" w:rsidRPr="00361F94" w:rsidRDefault="000F02C5" w:rsidP="0063173B">
      <w:pPr>
        <w:pStyle w:val="paragraph"/>
        <w:spacing w:line="276" w:lineRule="auto"/>
        <w:textAlignment w:val="baseline"/>
        <w:rPr>
          <w:rFonts w:asciiTheme="minorHAnsi" w:hAnsiTheme="minorHAnsi" w:cstheme="minorHAnsi"/>
          <w:color w:val="62BB46" w:themeColor="accent3"/>
          <w:sz w:val="21"/>
          <w:szCs w:val="21"/>
        </w:rPr>
      </w:pPr>
      <w:r w:rsidRPr="00361F94">
        <w:rPr>
          <w:rStyle w:val="normaltextrun1"/>
          <w:rFonts w:asciiTheme="minorHAnsi" w:hAnsiTheme="minorHAnsi" w:cstheme="minorHAnsi"/>
          <w:color w:val="62BB46" w:themeColor="accent3"/>
          <w:sz w:val="21"/>
          <w:szCs w:val="21"/>
          <w:u w:val="single"/>
        </w:rPr>
        <w:t>Assessment</w:t>
      </w:r>
      <w:r w:rsidRPr="00361F94">
        <w:rPr>
          <w:rStyle w:val="eop"/>
          <w:rFonts w:asciiTheme="minorHAnsi" w:hAnsiTheme="minorHAnsi" w:cstheme="minorHAnsi"/>
          <w:color w:val="62BB46" w:themeColor="accent3"/>
          <w:sz w:val="21"/>
          <w:szCs w:val="21"/>
        </w:rPr>
        <w:t> </w:t>
      </w:r>
    </w:p>
    <w:p w14:paraId="16F75702" w14:textId="77777777" w:rsidR="00961C04" w:rsidRPr="00B32566" w:rsidRDefault="00961C04" w:rsidP="00DA452B">
      <w:pPr>
        <w:pStyle w:val="paragraph"/>
        <w:numPr>
          <w:ilvl w:val="0"/>
          <w:numId w:val="22"/>
        </w:numPr>
        <w:spacing w:after="240" w:line="276" w:lineRule="auto"/>
        <w:textAlignment w:val="baseline"/>
        <w:rPr>
          <w:rFonts w:asciiTheme="minorHAnsi" w:hAnsiTheme="minorHAnsi" w:cstheme="minorHAnsi"/>
          <w:sz w:val="21"/>
          <w:szCs w:val="21"/>
        </w:rPr>
      </w:pPr>
      <w:r w:rsidRPr="00B32566">
        <w:rPr>
          <w:rFonts w:asciiTheme="minorHAnsi" w:hAnsiTheme="minorHAnsi" w:cstheme="minorHAnsi"/>
          <w:sz w:val="21"/>
          <w:szCs w:val="21"/>
        </w:rPr>
        <w:t>Adopted in accordance with section 108 of the Act</w:t>
      </w:r>
    </w:p>
    <w:p w14:paraId="16E70D2E" w14:textId="1043CBB4" w:rsidR="00700EEC" w:rsidRPr="00B32566" w:rsidRDefault="00700EEC" w:rsidP="00700EEC">
      <w:pPr>
        <w:pStyle w:val="paragraph"/>
        <w:numPr>
          <w:ilvl w:val="0"/>
          <w:numId w:val="22"/>
        </w:numPr>
        <w:spacing w:line="276" w:lineRule="auto"/>
        <w:textAlignment w:val="baseline"/>
        <w:rPr>
          <w:rFonts w:asciiTheme="minorHAnsi" w:hAnsiTheme="minorHAnsi" w:cstheme="minorHAnsi"/>
          <w:sz w:val="21"/>
          <w:szCs w:val="21"/>
        </w:rPr>
      </w:pPr>
      <w:r w:rsidRPr="00B32566">
        <w:rPr>
          <w:rFonts w:asciiTheme="minorHAnsi" w:hAnsiTheme="minorHAnsi" w:cstheme="minorHAnsi"/>
          <w:sz w:val="21"/>
          <w:szCs w:val="21"/>
        </w:rPr>
        <w:t>Not adopted in accordance with section 108 of the Act</w:t>
      </w:r>
    </w:p>
    <w:p w14:paraId="13EA76A9" w14:textId="77777777" w:rsidR="00700EEC" w:rsidRDefault="00700EEC" w:rsidP="00700EEC">
      <w:pPr>
        <w:pStyle w:val="paragraph"/>
        <w:spacing w:line="276" w:lineRule="auto"/>
        <w:ind w:left="360"/>
        <w:textAlignment w:val="baseline"/>
        <w:rPr>
          <w:rFonts w:asciiTheme="minorHAnsi" w:hAnsiTheme="minorHAnsi" w:cstheme="minorHAnsi"/>
          <w:color w:val="000000" w:themeColor="text1"/>
          <w:sz w:val="21"/>
          <w:szCs w:val="21"/>
        </w:rPr>
      </w:pPr>
    </w:p>
    <w:p w14:paraId="09D9B827" w14:textId="0C3CE342" w:rsidR="000F02C5" w:rsidRPr="001E6B6D" w:rsidRDefault="000F02C5" w:rsidP="0063173B">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1E6B6D">
        <w:rPr>
          <w:rStyle w:val="normaltextrun1"/>
          <w:rFonts w:asciiTheme="minorHAnsi" w:hAnsiTheme="minorHAnsi" w:cstheme="minorHAnsi"/>
          <w:color w:val="62BB46" w:themeColor="accent3"/>
          <w:sz w:val="21"/>
          <w:szCs w:val="21"/>
          <w:u w:val="single"/>
        </w:rPr>
        <w:t>Other</w:t>
      </w:r>
    </w:p>
    <w:p w14:paraId="007A60BA" w14:textId="1706EB12" w:rsidR="000F02C5" w:rsidRPr="00850C29" w:rsidRDefault="000F02C5" w:rsidP="0063173B">
      <w:pPr>
        <w:pStyle w:val="paragraph"/>
        <w:spacing w:line="276" w:lineRule="auto"/>
        <w:textAlignment w:val="baseline"/>
        <w:rPr>
          <w:rFonts w:asciiTheme="minorHAnsi" w:hAnsiTheme="minorHAnsi" w:cstheme="minorHAnsi"/>
          <w:sz w:val="21"/>
          <w:szCs w:val="21"/>
        </w:rPr>
      </w:pPr>
      <w:r w:rsidRPr="00B32566">
        <w:rPr>
          <w:rStyle w:val="normaltextrun1"/>
          <w:rFonts w:asciiTheme="minorHAnsi" w:hAnsiTheme="minorHAnsi" w:cstheme="minorHAnsi"/>
          <w:sz w:val="21"/>
          <w:szCs w:val="21"/>
        </w:rPr>
        <w:t xml:space="preserve">Where Council </w:t>
      </w:r>
      <w:r w:rsidR="00121FD3" w:rsidRPr="00B32566">
        <w:rPr>
          <w:rFonts w:asciiTheme="minorHAnsi" w:hAnsiTheme="minorHAnsi" w:cstheme="minorHAnsi"/>
          <w:sz w:val="21"/>
          <w:szCs w:val="21"/>
        </w:rPr>
        <w:t xml:space="preserve">adopted in accordance with </w:t>
      </w:r>
      <w:r w:rsidR="00121FD3" w:rsidRPr="006D1AE7">
        <w:rPr>
          <w:rFonts w:asciiTheme="minorHAnsi" w:hAnsiTheme="minorHAnsi" w:cstheme="minorHAnsi"/>
          <w:sz w:val="21"/>
          <w:szCs w:val="21"/>
        </w:rPr>
        <w:t>section 108 of the Act</w:t>
      </w:r>
      <w:r w:rsidR="00121FD3" w:rsidRPr="00B32566">
        <w:rPr>
          <w:rFonts w:asciiTheme="minorHAnsi" w:hAnsiTheme="minorHAnsi" w:cstheme="minorHAnsi"/>
          <w:sz w:val="21"/>
          <w:szCs w:val="21"/>
        </w:rPr>
        <w:t xml:space="preserve"> </w:t>
      </w:r>
      <w:r w:rsidRPr="00B32566">
        <w:rPr>
          <w:rStyle w:val="normaltextrun1"/>
          <w:rFonts w:asciiTheme="minorHAnsi" w:hAnsiTheme="minorHAnsi" w:cstheme="minorHAnsi"/>
          <w:sz w:val="21"/>
          <w:szCs w:val="21"/>
        </w:rPr>
        <w:t xml:space="preserve">it must also provide details of the date of </w:t>
      </w:r>
      <w:r w:rsidR="00A038EE" w:rsidRPr="00B32566">
        <w:rPr>
          <w:rStyle w:val="normaltextrun1"/>
          <w:rFonts w:asciiTheme="minorHAnsi" w:hAnsiTheme="minorHAnsi" w:cstheme="minorHAnsi"/>
          <w:sz w:val="21"/>
          <w:szCs w:val="21"/>
        </w:rPr>
        <w:t>adoption</w:t>
      </w:r>
      <w:r w:rsidRPr="00B32566">
        <w:rPr>
          <w:rStyle w:val="normaltextrun1"/>
          <w:rFonts w:asciiTheme="minorHAnsi" w:hAnsiTheme="minorHAnsi" w:cstheme="minorHAnsi"/>
          <w:sz w:val="21"/>
          <w:szCs w:val="21"/>
        </w:rPr>
        <w:t xml:space="preserve"> of the policy. Where Council has not </w:t>
      </w:r>
      <w:r w:rsidR="00A038EE" w:rsidRPr="00B32566">
        <w:rPr>
          <w:rStyle w:val="normaltextrun1"/>
          <w:rFonts w:asciiTheme="minorHAnsi" w:hAnsiTheme="minorHAnsi" w:cstheme="minorHAnsi"/>
          <w:sz w:val="21"/>
          <w:szCs w:val="21"/>
        </w:rPr>
        <w:t>adopted</w:t>
      </w:r>
      <w:r w:rsidRPr="00B32566">
        <w:rPr>
          <w:rStyle w:val="normaltextrun1"/>
          <w:rFonts w:asciiTheme="minorHAnsi" w:hAnsiTheme="minorHAnsi" w:cstheme="minorHAnsi"/>
          <w:sz w:val="21"/>
          <w:szCs w:val="21"/>
        </w:rPr>
        <w:t xml:space="preserve"> a procurement policy in accordance with </w:t>
      </w:r>
      <w:r w:rsidRPr="00BE4FBF">
        <w:rPr>
          <w:rStyle w:val="normaltextrun1"/>
          <w:rFonts w:asciiTheme="minorHAnsi" w:hAnsiTheme="minorHAnsi" w:cstheme="minorHAnsi"/>
          <w:sz w:val="21"/>
          <w:szCs w:val="21"/>
        </w:rPr>
        <w:t xml:space="preserve">section </w:t>
      </w:r>
      <w:r w:rsidR="00BA2C7D" w:rsidRPr="00BE4FBF">
        <w:rPr>
          <w:rStyle w:val="normaltextrun1"/>
          <w:rFonts w:asciiTheme="minorHAnsi" w:hAnsiTheme="minorHAnsi" w:cstheme="minorHAnsi"/>
          <w:sz w:val="21"/>
          <w:szCs w:val="21"/>
        </w:rPr>
        <w:t>108</w:t>
      </w:r>
      <w:r w:rsidRPr="00BE4FBF">
        <w:rPr>
          <w:rStyle w:val="normaltextrun1"/>
          <w:rFonts w:asciiTheme="minorHAnsi" w:hAnsiTheme="minorHAnsi" w:cstheme="minorHAnsi"/>
          <w:sz w:val="21"/>
          <w:szCs w:val="21"/>
        </w:rPr>
        <w:t xml:space="preserve"> of the Act</w:t>
      </w:r>
      <w:r w:rsidRPr="00B32566">
        <w:rPr>
          <w:rStyle w:val="normaltextrun1"/>
          <w:rFonts w:asciiTheme="minorHAnsi" w:hAnsiTheme="minorHAnsi" w:cstheme="minorHAnsi"/>
          <w:sz w:val="21"/>
          <w:szCs w:val="21"/>
        </w:rPr>
        <w:t xml:space="preserve"> it must provide a reason.    </w:t>
      </w:r>
      <w:r w:rsidRPr="00B32566">
        <w:rPr>
          <w:rStyle w:val="eop"/>
          <w:rFonts w:asciiTheme="minorHAnsi" w:hAnsiTheme="minorHAnsi" w:cstheme="minorHAnsi"/>
          <w:sz w:val="21"/>
          <w:szCs w:val="21"/>
        </w:rPr>
        <w:t> </w:t>
      </w:r>
    </w:p>
    <w:p w14:paraId="71DD67A7" w14:textId="77777777" w:rsidR="000F02C5" w:rsidRPr="00850C29" w:rsidRDefault="000F02C5" w:rsidP="0063173B">
      <w:pPr>
        <w:pStyle w:val="BodyText100ThemeColour"/>
        <w:spacing w:line="276" w:lineRule="auto"/>
        <w:rPr>
          <w:rFonts w:cstheme="minorHAnsi"/>
          <w:b/>
          <w:sz w:val="24"/>
        </w:rPr>
      </w:pPr>
      <w:r w:rsidRPr="00850C29">
        <w:rPr>
          <w:rFonts w:cstheme="minorHAnsi"/>
          <w:b/>
          <w:sz w:val="24"/>
        </w:rPr>
        <w:t xml:space="preserve">Data source </w:t>
      </w:r>
    </w:p>
    <w:p w14:paraId="52C8E974" w14:textId="4AA98D63" w:rsidR="000F02C5" w:rsidRPr="00B32566" w:rsidRDefault="000F02C5" w:rsidP="0063173B">
      <w:pPr>
        <w:pStyle w:val="paragraph"/>
        <w:spacing w:after="240" w:line="276" w:lineRule="auto"/>
        <w:textAlignment w:val="baseline"/>
        <w:rPr>
          <w:rStyle w:val="normaltextrun1"/>
          <w:rFonts w:asciiTheme="minorHAnsi" w:hAnsiTheme="minorHAnsi" w:cstheme="minorHAnsi"/>
          <w:sz w:val="21"/>
          <w:szCs w:val="21"/>
        </w:rPr>
      </w:pPr>
      <w:r w:rsidRPr="00B32566">
        <w:rPr>
          <w:rStyle w:val="normaltextrun1"/>
          <w:rFonts w:asciiTheme="minorHAnsi" w:hAnsiTheme="minorHAnsi" w:cstheme="minorHAnsi"/>
          <w:sz w:val="21"/>
          <w:szCs w:val="21"/>
        </w:rPr>
        <w:t>Council records</w:t>
      </w:r>
    </w:p>
    <w:p w14:paraId="00B0E81A" w14:textId="64684B82" w:rsidR="000F02C5" w:rsidRPr="00FA7159" w:rsidRDefault="000F02C5" w:rsidP="0063173B">
      <w:pPr>
        <w:pStyle w:val="Heading1"/>
        <w:pageBreakBefore w:val="0"/>
        <w:spacing w:before="0" w:after="360" w:line="276" w:lineRule="auto"/>
        <w:rPr>
          <w:rFonts w:cstheme="minorHAnsi"/>
          <w:b w:val="0"/>
          <w:bCs w:val="0"/>
        </w:rPr>
      </w:pPr>
      <w:bookmarkStart w:id="253" w:name="_Toc65077603"/>
      <w:bookmarkStart w:id="254" w:name="_Toc96088603"/>
      <w:r w:rsidRPr="00FA7159">
        <w:rPr>
          <w:rFonts w:cstheme="minorHAnsi"/>
          <w:b w:val="0"/>
          <w:bCs w:val="0"/>
        </w:rPr>
        <w:t xml:space="preserve">11. Business </w:t>
      </w:r>
      <w:r w:rsidR="00904B2D">
        <w:rPr>
          <w:rFonts w:cstheme="minorHAnsi"/>
          <w:b w:val="0"/>
          <w:bCs w:val="0"/>
        </w:rPr>
        <w:t>c</w:t>
      </w:r>
      <w:r w:rsidRPr="00FA7159">
        <w:rPr>
          <w:rFonts w:cstheme="minorHAnsi"/>
          <w:b w:val="0"/>
          <w:bCs w:val="0"/>
        </w:rPr>
        <w:t xml:space="preserve">ontinuity </w:t>
      </w:r>
      <w:r w:rsidR="00904B2D">
        <w:rPr>
          <w:rFonts w:cstheme="minorHAnsi"/>
          <w:b w:val="0"/>
          <w:bCs w:val="0"/>
        </w:rPr>
        <w:t>p</w:t>
      </w:r>
      <w:r w:rsidRPr="00FA7159">
        <w:rPr>
          <w:rFonts w:cstheme="minorHAnsi"/>
          <w:b w:val="0"/>
          <w:bCs w:val="0"/>
        </w:rPr>
        <w:t>lan</w:t>
      </w:r>
      <w:bookmarkEnd w:id="253"/>
      <w:bookmarkEnd w:id="254"/>
    </w:p>
    <w:p w14:paraId="1DC4E292" w14:textId="7F74CB3B" w:rsidR="000F02C5" w:rsidRPr="00850C29" w:rsidRDefault="000F02C5" w:rsidP="0063173B">
      <w:pPr>
        <w:pStyle w:val="BodyText100ThemeColour"/>
        <w:spacing w:line="276" w:lineRule="auto"/>
        <w:rPr>
          <w:rFonts w:cstheme="minorHAnsi"/>
          <w:b/>
          <w:sz w:val="24"/>
        </w:rPr>
      </w:pPr>
      <w:r w:rsidRPr="00850C29">
        <w:rPr>
          <w:rFonts w:cstheme="minorHAnsi"/>
          <w:b/>
          <w:sz w:val="24"/>
        </w:rPr>
        <w:t>Definition</w:t>
      </w:r>
    </w:p>
    <w:p w14:paraId="2534CC90" w14:textId="77777777" w:rsidR="000F02C5" w:rsidRPr="00B32566" w:rsidRDefault="000F02C5" w:rsidP="0063173B">
      <w:pPr>
        <w:pStyle w:val="BodyText"/>
        <w:spacing w:line="276" w:lineRule="auto"/>
        <w:rPr>
          <w:rFonts w:cstheme="minorHAnsi"/>
          <w:color w:val="auto"/>
          <w:sz w:val="24"/>
          <w:szCs w:val="24"/>
          <w:lang w:eastAsia="en-AU"/>
        </w:rPr>
      </w:pPr>
      <w:r w:rsidRPr="00B32566">
        <w:rPr>
          <w:rFonts w:cstheme="minorHAnsi"/>
          <w:color w:val="auto"/>
          <w:sz w:val="24"/>
          <w:szCs w:val="24"/>
          <w:lang w:eastAsia="en-AU"/>
        </w:rPr>
        <w:t xml:space="preserve">Plan setting out the actions that will be undertaken to ensure that key services continue to operate in the event of a disaster.       </w:t>
      </w:r>
    </w:p>
    <w:p w14:paraId="75988744" w14:textId="77777777" w:rsidR="000F02C5" w:rsidRPr="00850C29" w:rsidRDefault="000F02C5" w:rsidP="0063173B">
      <w:pPr>
        <w:pStyle w:val="BodyText100ThemeColour"/>
        <w:spacing w:line="276" w:lineRule="auto"/>
        <w:rPr>
          <w:rFonts w:cstheme="minorHAnsi"/>
          <w:b/>
          <w:sz w:val="24"/>
        </w:rPr>
      </w:pPr>
      <w:r>
        <w:rPr>
          <w:rFonts w:cstheme="minorHAnsi"/>
          <w:b/>
          <w:sz w:val="24"/>
        </w:rPr>
        <w:t>Calculation</w:t>
      </w:r>
    </w:p>
    <w:p w14:paraId="778A20D1" w14:textId="77777777" w:rsidR="000F02C5" w:rsidRPr="00C63ADC" w:rsidRDefault="000F02C5" w:rsidP="0063173B">
      <w:pPr>
        <w:pStyle w:val="paragraph"/>
        <w:spacing w:line="276" w:lineRule="auto"/>
        <w:textAlignment w:val="baseline"/>
        <w:rPr>
          <w:rFonts w:asciiTheme="minorHAnsi" w:hAnsiTheme="minorHAnsi" w:cstheme="minorHAnsi"/>
          <w:color w:val="62BB46" w:themeColor="accent3"/>
          <w:sz w:val="21"/>
          <w:szCs w:val="21"/>
        </w:rPr>
      </w:pPr>
      <w:r w:rsidRPr="00C63ADC">
        <w:rPr>
          <w:rStyle w:val="normaltextrun1"/>
          <w:rFonts w:asciiTheme="minorHAnsi" w:hAnsiTheme="minorHAnsi" w:cstheme="minorHAnsi"/>
          <w:color w:val="62BB46" w:themeColor="accent3"/>
          <w:sz w:val="21"/>
          <w:szCs w:val="21"/>
          <w:u w:val="single"/>
        </w:rPr>
        <w:t>Assessment</w:t>
      </w:r>
      <w:r w:rsidRPr="00C63ADC">
        <w:rPr>
          <w:rStyle w:val="eop"/>
          <w:rFonts w:asciiTheme="minorHAnsi" w:hAnsiTheme="minorHAnsi" w:cstheme="minorHAnsi"/>
          <w:color w:val="62BB46" w:themeColor="accent3"/>
          <w:sz w:val="21"/>
          <w:szCs w:val="21"/>
        </w:rPr>
        <w:t> </w:t>
      </w:r>
    </w:p>
    <w:p w14:paraId="0919E3BF" w14:textId="77777777" w:rsidR="000F02C5" w:rsidRPr="00B32566" w:rsidRDefault="000F02C5" w:rsidP="00DA452B">
      <w:pPr>
        <w:pStyle w:val="paragraph"/>
        <w:numPr>
          <w:ilvl w:val="0"/>
          <w:numId w:val="23"/>
        </w:numPr>
        <w:spacing w:after="240" w:line="276" w:lineRule="auto"/>
        <w:textAlignment w:val="baseline"/>
        <w:rPr>
          <w:rFonts w:asciiTheme="minorHAnsi" w:hAnsiTheme="minorHAnsi" w:cstheme="minorHAnsi"/>
          <w:sz w:val="21"/>
          <w:szCs w:val="21"/>
        </w:rPr>
      </w:pPr>
      <w:r w:rsidRPr="00B32566">
        <w:rPr>
          <w:rFonts w:asciiTheme="minorHAnsi" w:hAnsiTheme="minorHAnsi" w:cstheme="minorHAnsi"/>
          <w:sz w:val="21"/>
          <w:szCs w:val="21"/>
        </w:rPr>
        <w:t>Plan</w:t>
      </w:r>
    </w:p>
    <w:p w14:paraId="39C87AA6" w14:textId="0A983FEA" w:rsidR="000F02C5" w:rsidRPr="00B32566" w:rsidRDefault="000F02C5" w:rsidP="00DA452B">
      <w:pPr>
        <w:pStyle w:val="paragraph"/>
        <w:numPr>
          <w:ilvl w:val="0"/>
          <w:numId w:val="23"/>
        </w:numPr>
        <w:spacing w:after="240" w:line="276" w:lineRule="auto"/>
        <w:textAlignment w:val="baseline"/>
        <w:rPr>
          <w:rStyle w:val="normaltextrun1"/>
          <w:rFonts w:asciiTheme="minorHAnsi" w:hAnsiTheme="minorHAnsi" w:cstheme="minorHAnsi"/>
          <w:sz w:val="21"/>
          <w:szCs w:val="21"/>
        </w:rPr>
      </w:pPr>
      <w:r w:rsidRPr="00B32566">
        <w:rPr>
          <w:rFonts w:asciiTheme="minorHAnsi" w:hAnsiTheme="minorHAnsi" w:cstheme="minorHAnsi"/>
          <w:sz w:val="21"/>
          <w:szCs w:val="21"/>
        </w:rPr>
        <w:t>No plan</w:t>
      </w:r>
    </w:p>
    <w:p w14:paraId="5B160134" w14:textId="77777777" w:rsidR="000F02C5" w:rsidRPr="00850C29" w:rsidRDefault="000F02C5" w:rsidP="0063173B">
      <w:pPr>
        <w:pStyle w:val="paragraph"/>
        <w:spacing w:line="276" w:lineRule="auto"/>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76390BFE" w14:textId="77777777" w:rsidR="000F02C5" w:rsidRPr="00B32566" w:rsidRDefault="000F02C5" w:rsidP="0063173B">
      <w:pPr>
        <w:pStyle w:val="paragraph"/>
        <w:spacing w:line="276" w:lineRule="auto"/>
        <w:textAlignment w:val="baseline"/>
        <w:rPr>
          <w:rFonts w:asciiTheme="minorHAnsi" w:hAnsiTheme="minorHAnsi" w:cstheme="minorHAnsi"/>
          <w:sz w:val="21"/>
          <w:szCs w:val="21"/>
        </w:rPr>
      </w:pPr>
      <w:r w:rsidRPr="00B32566">
        <w:rPr>
          <w:rStyle w:val="normaltextrun1"/>
          <w:rFonts w:asciiTheme="minorHAnsi" w:hAnsiTheme="minorHAnsi" w:cstheme="minorHAnsi"/>
          <w:sz w:val="21"/>
          <w:szCs w:val="21"/>
        </w:rPr>
        <w:t xml:space="preserve">Where Council has a plan, it must also provide details of the date of operation of the current plan. Where Council does not have a plan, it must provide a reason.   </w:t>
      </w:r>
      <w:r w:rsidRPr="00B32566">
        <w:rPr>
          <w:rStyle w:val="eop"/>
          <w:rFonts w:asciiTheme="minorHAnsi" w:hAnsiTheme="minorHAnsi" w:cstheme="minorHAnsi"/>
          <w:sz w:val="21"/>
          <w:szCs w:val="21"/>
        </w:rPr>
        <w:t> </w:t>
      </w:r>
    </w:p>
    <w:p w14:paraId="058E02E4" w14:textId="77777777" w:rsidR="000F02C5" w:rsidRPr="00850C29" w:rsidRDefault="000F02C5" w:rsidP="0063173B">
      <w:pPr>
        <w:pStyle w:val="BodyText100ThemeColour"/>
        <w:spacing w:line="276" w:lineRule="auto"/>
        <w:rPr>
          <w:rFonts w:cstheme="minorHAnsi"/>
          <w:b/>
          <w:sz w:val="24"/>
        </w:rPr>
      </w:pPr>
      <w:r w:rsidRPr="00850C29">
        <w:rPr>
          <w:rFonts w:cstheme="minorHAnsi"/>
          <w:b/>
          <w:sz w:val="24"/>
        </w:rPr>
        <w:t xml:space="preserve">Data source </w:t>
      </w:r>
    </w:p>
    <w:p w14:paraId="239F27E7" w14:textId="3DC2E96E" w:rsidR="000F02C5" w:rsidRPr="009000F1" w:rsidRDefault="000F02C5" w:rsidP="0063173B">
      <w:pPr>
        <w:pStyle w:val="paragraph"/>
        <w:spacing w:after="240" w:line="276" w:lineRule="auto"/>
        <w:textAlignment w:val="baseline"/>
        <w:rPr>
          <w:rStyle w:val="normaltextrun1"/>
          <w:rFonts w:asciiTheme="minorHAnsi" w:hAnsiTheme="minorHAnsi" w:cstheme="minorHAnsi"/>
          <w:sz w:val="21"/>
          <w:szCs w:val="21"/>
        </w:rPr>
      </w:pPr>
      <w:r w:rsidRPr="009000F1">
        <w:rPr>
          <w:rStyle w:val="normaltextrun1"/>
          <w:rFonts w:asciiTheme="minorHAnsi" w:hAnsiTheme="minorHAnsi" w:cstheme="minorHAnsi"/>
          <w:sz w:val="21"/>
          <w:szCs w:val="21"/>
        </w:rPr>
        <w:t>Council records</w:t>
      </w:r>
    </w:p>
    <w:p w14:paraId="2BCAA0CF" w14:textId="4F54AF3B" w:rsidR="000F02C5" w:rsidRPr="00FA7159" w:rsidRDefault="000F02C5" w:rsidP="0063173B">
      <w:pPr>
        <w:pStyle w:val="Heading1"/>
        <w:pageBreakBefore w:val="0"/>
        <w:spacing w:before="0" w:after="360" w:line="276" w:lineRule="auto"/>
        <w:rPr>
          <w:rFonts w:cstheme="minorHAnsi"/>
          <w:b w:val="0"/>
          <w:bCs w:val="0"/>
        </w:rPr>
      </w:pPr>
      <w:bookmarkStart w:id="255" w:name="_Toc65077604"/>
      <w:bookmarkStart w:id="256" w:name="_Toc96088604"/>
      <w:r w:rsidRPr="00FA7159">
        <w:rPr>
          <w:rFonts w:cstheme="minorHAnsi"/>
          <w:b w:val="0"/>
          <w:bCs w:val="0"/>
        </w:rPr>
        <w:t xml:space="preserve">12. Disaster </w:t>
      </w:r>
      <w:r w:rsidR="00904B2D">
        <w:rPr>
          <w:rFonts w:cstheme="minorHAnsi"/>
          <w:b w:val="0"/>
          <w:bCs w:val="0"/>
        </w:rPr>
        <w:t>r</w:t>
      </w:r>
      <w:r w:rsidRPr="00FA7159">
        <w:rPr>
          <w:rFonts w:cstheme="minorHAnsi"/>
          <w:b w:val="0"/>
          <w:bCs w:val="0"/>
        </w:rPr>
        <w:t xml:space="preserve">ecovery </w:t>
      </w:r>
      <w:r w:rsidR="00904B2D">
        <w:rPr>
          <w:rFonts w:cstheme="minorHAnsi"/>
          <w:b w:val="0"/>
          <w:bCs w:val="0"/>
        </w:rPr>
        <w:t>p</w:t>
      </w:r>
      <w:r w:rsidRPr="00FA7159">
        <w:rPr>
          <w:rFonts w:cstheme="minorHAnsi"/>
          <w:b w:val="0"/>
          <w:bCs w:val="0"/>
        </w:rPr>
        <w:t>lan</w:t>
      </w:r>
      <w:bookmarkEnd w:id="255"/>
      <w:bookmarkEnd w:id="256"/>
    </w:p>
    <w:p w14:paraId="17880183" w14:textId="77777777" w:rsidR="000F02C5" w:rsidRPr="00850C29" w:rsidRDefault="000F02C5" w:rsidP="0063173B">
      <w:pPr>
        <w:pStyle w:val="BodyText100ThemeColour"/>
        <w:spacing w:line="276" w:lineRule="auto"/>
        <w:rPr>
          <w:rFonts w:cstheme="minorHAnsi"/>
          <w:b/>
          <w:sz w:val="24"/>
        </w:rPr>
      </w:pPr>
      <w:r w:rsidRPr="00850C29">
        <w:rPr>
          <w:rFonts w:cstheme="minorHAnsi"/>
          <w:b/>
          <w:sz w:val="24"/>
        </w:rPr>
        <w:t>Definition</w:t>
      </w:r>
    </w:p>
    <w:p w14:paraId="57AED009" w14:textId="77777777" w:rsidR="000F02C5" w:rsidRPr="009000F1" w:rsidRDefault="000F02C5" w:rsidP="0063173B">
      <w:pPr>
        <w:pStyle w:val="BodyText"/>
        <w:spacing w:line="276" w:lineRule="auto"/>
        <w:rPr>
          <w:rFonts w:cstheme="minorHAnsi"/>
          <w:color w:val="auto"/>
          <w:sz w:val="24"/>
          <w:szCs w:val="24"/>
          <w:lang w:eastAsia="en-AU"/>
        </w:rPr>
      </w:pPr>
      <w:r w:rsidRPr="009000F1">
        <w:rPr>
          <w:rFonts w:cstheme="minorHAnsi"/>
          <w:color w:val="auto"/>
          <w:sz w:val="24"/>
          <w:szCs w:val="24"/>
          <w:lang w:eastAsia="en-AU"/>
        </w:rPr>
        <w:t xml:space="preserve">Plan setting out the actions that will be undertaken to recover and restore business capability in the event of a disaster.     </w:t>
      </w:r>
    </w:p>
    <w:p w14:paraId="686FD41D" w14:textId="77777777" w:rsidR="000F02C5" w:rsidRPr="00850C29" w:rsidRDefault="000F02C5" w:rsidP="0063173B">
      <w:pPr>
        <w:pStyle w:val="BodyText100ThemeColour"/>
        <w:spacing w:line="276" w:lineRule="auto"/>
        <w:rPr>
          <w:rFonts w:cstheme="minorHAnsi"/>
          <w:b/>
          <w:sz w:val="24"/>
        </w:rPr>
      </w:pPr>
      <w:r>
        <w:rPr>
          <w:rFonts w:cstheme="minorHAnsi"/>
          <w:b/>
          <w:sz w:val="24"/>
        </w:rPr>
        <w:t>Calculation</w:t>
      </w:r>
    </w:p>
    <w:p w14:paraId="25295D7D" w14:textId="77777777" w:rsidR="000F02C5" w:rsidRPr="00C63ADC" w:rsidRDefault="000F02C5" w:rsidP="0063173B">
      <w:pPr>
        <w:pStyle w:val="paragraph"/>
        <w:spacing w:line="276" w:lineRule="auto"/>
        <w:textAlignment w:val="baseline"/>
        <w:rPr>
          <w:rFonts w:asciiTheme="minorHAnsi" w:hAnsiTheme="minorHAnsi" w:cstheme="minorHAnsi"/>
          <w:color w:val="62BB46" w:themeColor="accent3"/>
          <w:sz w:val="21"/>
          <w:szCs w:val="21"/>
        </w:rPr>
      </w:pPr>
      <w:r w:rsidRPr="00C63ADC">
        <w:rPr>
          <w:rStyle w:val="normaltextrun1"/>
          <w:rFonts w:asciiTheme="minorHAnsi" w:hAnsiTheme="minorHAnsi" w:cstheme="minorHAnsi"/>
          <w:color w:val="62BB46" w:themeColor="accent3"/>
          <w:sz w:val="21"/>
          <w:szCs w:val="21"/>
          <w:u w:val="single"/>
        </w:rPr>
        <w:t>Assessment</w:t>
      </w:r>
      <w:r w:rsidRPr="00C63ADC">
        <w:rPr>
          <w:rStyle w:val="eop"/>
          <w:rFonts w:asciiTheme="minorHAnsi" w:hAnsiTheme="minorHAnsi" w:cstheme="minorHAnsi"/>
          <w:color w:val="62BB46" w:themeColor="accent3"/>
          <w:sz w:val="21"/>
          <w:szCs w:val="21"/>
        </w:rPr>
        <w:t> </w:t>
      </w:r>
    </w:p>
    <w:p w14:paraId="3EF44F0A" w14:textId="77777777" w:rsidR="000F02C5" w:rsidRPr="009000F1" w:rsidRDefault="000F02C5" w:rsidP="00DA452B">
      <w:pPr>
        <w:pStyle w:val="paragraph"/>
        <w:numPr>
          <w:ilvl w:val="0"/>
          <w:numId w:val="24"/>
        </w:numPr>
        <w:spacing w:after="240" w:line="276" w:lineRule="auto"/>
        <w:textAlignment w:val="baseline"/>
        <w:rPr>
          <w:rFonts w:asciiTheme="minorHAnsi" w:hAnsiTheme="minorHAnsi" w:cstheme="minorHAnsi"/>
          <w:sz w:val="21"/>
          <w:szCs w:val="21"/>
        </w:rPr>
      </w:pPr>
      <w:r w:rsidRPr="009000F1">
        <w:rPr>
          <w:rFonts w:asciiTheme="minorHAnsi" w:hAnsiTheme="minorHAnsi" w:cstheme="minorHAnsi"/>
          <w:sz w:val="21"/>
          <w:szCs w:val="21"/>
        </w:rPr>
        <w:t>Plan</w:t>
      </w:r>
    </w:p>
    <w:p w14:paraId="4D31D552" w14:textId="0F1B4F3F" w:rsidR="000F02C5" w:rsidRPr="009000F1" w:rsidRDefault="000F02C5" w:rsidP="00DA452B">
      <w:pPr>
        <w:pStyle w:val="paragraph"/>
        <w:numPr>
          <w:ilvl w:val="0"/>
          <w:numId w:val="24"/>
        </w:numPr>
        <w:spacing w:after="240" w:line="276" w:lineRule="auto"/>
        <w:textAlignment w:val="baseline"/>
        <w:rPr>
          <w:rStyle w:val="normaltextrun1"/>
          <w:rFonts w:asciiTheme="minorHAnsi" w:hAnsiTheme="minorHAnsi" w:cstheme="minorHAnsi"/>
          <w:sz w:val="21"/>
          <w:szCs w:val="21"/>
        </w:rPr>
      </w:pPr>
      <w:r w:rsidRPr="009000F1">
        <w:rPr>
          <w:rFonts w:asciiTheme="minorHAnsi" w:hAnsiTheme="minorHAnsi" w:cstheme="minorHAnsi"/>
          <w:sz w:val="21"/>
          <w:szCs w:val="21"/>
        </w:rPr>
        <w:t>No plan</w:t>
      </w:r>
    </w:p>
    <w:p w14:paraId="0BD179B1" w14:textId="77777777" w:rsidR="000F02C5" w:rsidRPr="00115DDE" w:rsidRDefault="000F02C5" w:rsidP="0063173B">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115DDE">
        <w:rPr>
          <w:rStyle w:val="normaltextrun1"/>
          <w:rFonts w:asciiTheme="minorHAnsi" w:hAnsiTheme="minorHAnsi" w:cstheme="minorHAnsi"/>
          <w:color w:val="62BB46" w:themeColor="accent3"/>
          <w:sz w:val="21"/>
          <w:szCs w:val="21"/>
          <w:u w:val="single"/>
        </w:rPr>
        <w:t>Other</w:t>
      </w:r>
    </w:p>
    <w:p w14:paraId="2E46E8A1" w14:textId="3AF8105F" w:rsidR="00A32CA0" w:rsidRPr="009000F1" w:rsidRDefault="000F02C5" w:rsidP="000F1A2D">
      <w:pPr>
        <w:pStyle w:val="paragraph"/>
        <w:spacing w:after="240" w:line="276" w:lineRule="auto"/>
        <w:textAlignment w:val="baseline"/>
        <w:rPr>
          <w:rFonts w:asciiTheme="minorHAnsi" w:hAnsiTheme="minorHAnsi" w:cstheme="minorHAnsi"/>
          <w:sz w:val="21"/>
          <w:szCs w:val="21"/>
        </w:rPr>
      </w:pPr>
      <w:r w:rsidRPr="009000F1">
        <w:rPr>
          <w:rStyle w:val="normaltextrun1"/>
          <w:rFonts w:asciiTheme="minorHAnsi" w:hAnsiTheme="minorHAnsi" w:cstheme="minorHAnsi"/>
          <w:sz w:val="21"/>
          <w:szCs w:val="21"/>
        </w:rPr>
        <w:t xml:space="preserve">Where Council has a plan, it must also provide details of the date of operation of the current plan. Where Council does not have a plan, it must provide a reason.   </w:t>
      </w:r>
      <w:r w:rsidRPr="009000F1">
        <w:rPr>
          <w:rStyle w:val="eop"/>
          <w:rFonts w:asciiTheme="minorHAnsi" w:hAnsiTheme="minorHAnsi" w:cstheme="minorHAnsi"/>
          <w:sz w:val="21"/>
          <w:szCs w:val="21"/>
        </w:rPr>
        <w:t> </w:t>
      </w:r>
    </w:p>
    <w:p w14:paraId="01372840" w14:textId="2323C4F0" w:rsidR="000F02C5" w:rsidRPr="00850C29" w:rsidRDefault="000F02C5" w:rsidP="0063173B">
      <w:pPr>
        <w:pStyle w:val="BodyText100ThemeColour"/>
        <w:spacing w:line="276" w:lineRule="auto"/>
        <w:rPr>
          <w:rFonts w:cstheme="minorHAnsi"/>
          <w:b/>
          <w:sz w:val="24"/>
        </w:rPr>
      </w:pPr>
      <w:r w:rsidRPr="00850C29">
        <w:rPr>
          <w:rFonts w:cstheme="minorHAnsi"/>
          <w:b/>
          <w:sz w:val="24"/>
        </w:rPr>
        <w:t xml:space="preserve">Data source </w:t>
      </w:r>
    </w:p>
    <w:p w14:paraId="0F40D8B1" w14:textId="7A8AEC86" w:rsidR="001A58E9" w:rsidRPr="009000F1" w:rsidRDefault="000F02C5" w:rsidP="0063173B">
      <w:pPr>
        <w:pStyle w:val="paragraph"/>
        <w:spacing w:after="240" w:line="276" w:lineRule="auto"/>
        <w:textAlignment w:val="baseline"/>
        <w:rPr>
          <w:rStyle w:val="normaltextrun1"/>
          <w:rFonts w:asciiTheme="minorHAnsi" w:hAnsiTheme="minorHAnsi" w:cstheme="minorHAnsi"/>
          <w:sz w:val="21"/>
          <w:szCs w:val="21"/>
        </w:rPr>
      </w:pPr>
      <w:r w:rsidRPr="009000F1">
        <w:rPr>
          <w:rStyle w:val="normaltextrun1"/>
          <w:rFonts w:asciiTheme="minorHAnsi" w:hAnsiTheme="minorHAnsi" w:cstheme="minorHAnsi"/>
          <w:sz w:val="21"/>
          <w:szCs w:val="21"/>
        </w:rPr>
        <w:t>Council records</w:t>
      </w:r>
    </w:p>
    <w:p w14:paraId="3EA0C5F1" w14:textId="77777777" w:rsidR="001A58E9" w:rsidRDefault="001A58E9">
      <w:pPr>
        <w:spacing w:before="0" w:line="276" w:lineRule="auto"/>
        <w:rPr>
          <w:rStyle w:val="normaltextrun1"/>
          <w:rFonts w:asciiTheme="minorHAnsi" w:hAnsiTheme="minorHAnsi" w:cstheme="minorHAnsi"/>
          <w:color w:val="363534"/>
          <w:sz w:val="21"/>
          <w:szCs w:val="21"/>
          <w:lang w:eastAsia="en-AU"/>
        </w:rPr>
      </w:pPr>
      <w:r>
        <w:rPr>
          <w:rStyle w:val="normaltextrun1"/>
          <w:rFonts w:asciiTheme="minorHAnsi" w:hAnsiTheme="minorHAnsi" w:cstheme="minorHAnsi"/>
          <w:color w:val="363534"/>
          <w:sz w:val="21"/>
          <w:szCs w:val="21"/>
        </w:rPr>
        <w:br w:type="page"/>
      </w:r>
    </w:p>
    <w:p w14:paraId="7E400EF6" w14:textId="510A4BDF" w:rsidR="000F02C5" w:rsidRPr="001A58E9" w:rsidRDefault="001C4EEE" w:rsidP="001A58E9">
      <w:pPr>
        <w:pStyle w:val="paragraph"/>
        <w:spacing w:after="240"/>
        <w:textAlignment w:val="baseline"/>
        <w:rPr>
          <w:rFonts w:asciiTheme="minorHAnsi" w:hAnsiTheme="minorHAnsi" w:cstheme="minorHAnsi"/>
          <w:color w:val="363534"/>
          <w:sz w:val="21"/>
          <w:szCs w:val="21"/>
        </w:rPr>
      </w:pPr>
      <w:r w:rsidRPr="00AF1DB5">
        <w:rPr>
          <w:rFonts w:ascii="Arial Nova" w:hAnsi="Arial Nova"/>
          <w:b/>
          <w:bCs/>
          <w:i/>
          <w:iCs/>
          <w:noProof/>
          <w:color w:val="FFFFFF" w:themeColor="background1"/>
          <w:sz w:val="38"/>
          <w:szCs w:val="38"/>
        </w:rPr>
        <w:t>Governance and</w:t>
      </w:r>
      <w:r w:rsidRPr="001C4EEE">
        <w:rPr>
          <w:rFonts w:ascii="Arial Nova" w:hAnsi="Arial Nova"/>
          <w:b/>
          <w:bCs/>
          <w:i/>
          <w:iCs/>
          <w:noProof/>
          <w:color w:val="FFFFFF" w:themeColor="background1"/>
          <w:sz w:val="38"/>
          <w:szCs w:val="38"/>
        </w:rPr>
        <w:t xml:space="preserve"> </w:t>
      </w:r>
      <w:r>
        <w:rPr>
          <w:rFonts w:ascii="Arial Nova" w:hAnsi="Arial Nova"/>
          <w:b/>
          <w:bCs/>
          <w:i/>
          <w:iCs/>
          <w:noProof/>
          <w:color w:val="FFFFFF" w:themeColor="background1"/>
          <w:sz w:val="38"/>
          <w:szCs w:val="38"/>
        </w:rPr>
        <w:t>m</w:t>
      </w:r>
      <w:r w:rsidRPr="00AF1DB5">
        <w:rPr>
          <w:rFonts w:ascii="Arial Nova" w:hAnsi="Arial Nova"/>
          <w:b/>
          <w:bCs/>
          <w:i/>
          <w:iCs/>
          <w:noProof/>
          <w:color w:val="FFFFFF" w:themeColor="background1"/>
          <w:sz w:val="38"/>
          <w:szCs w:val="38"/>
        </w:rPr>
        <w:t xml:space="preserve">anagement </w:t>
      </w:r>
      <w:r>
        <w:rPr>
          <w:rFonts w:ascii="Arial Nova" w:hAnsi="Arial Nova"/>
          <w:b/>
          <w:bCs/>
          <w:i/>
          <w:iCs/>
          <w:noProof/>
          <w:color w:val="FFFFFF" w:themeColor="background1"/>
          <w:sz w:val="38"/>
          <w:szCs w:val="38"/>
        </w:rPr>
        <w:t>c</w:t>
      </w:r>
      <w:r w:rsidRPr="00AF1DB5">
        <w:rPr>
          <w:rFonts w:ascii="Arial Nova" w:hAnsi="Arial Nova"/>
          <w:b/>
          <w:bCs/>
          <w:i/>
          <w:iCs/>
          <w:noProof/>
          <w:color w:val="FFFFFF" w:themeColor="background1"/>
          <w:sz w:val="38"/>
          <w:szCs w:val="38"/>
        </w:rPr>
        <w:t>hecklist</w:t>
      </w:r>
      <w:r w:rsidRPr="000B4A35">
        <w:rPr>
          <w:rFonts w:ascii="Arial Nova" w:hAnsi="Arial Nova"/>
          <w:b/>
          <w:bCs/>
          <w:i/>
          <w:iCs/>
          <w:noProof/>
          <w:color w:val="FFFFFF" w:themeColor="background1"/>
          <w:sz w:val="36"/>
          <w:szCs w:val="36"/>
        </w:rPr>
        <w:t xml:space="preserve"> </w:t>
      </w:r>
      <w:r w:rsidR="00820446" w:rsidRPr="00C91492">
        <w:rPr>
          <w:rFonts w:ascii="Arial Nova" w:hAnsi="Arial Nova"/>
          <w:i/>
          <w:iCs/>
          <w:noProof/>
          <w:color w:val="FFFFFF" w:themeColor="background1"/>
          <w:sz w:val="44"/>
          <w:szCs w:val="40"/>
        </w:rPr>
        <w:drawing>
          <wp:anchor distT="0" distB="0" distL="114300" distR="114300" simplePos="0" relativeHeight="251669504" behindDoc="1" locked="0" layoutInCell="1" allowOverlap="1" wp14:anchorId="08BEDF5A" wp14:editId="449C2A03">
            <wp:simplePos x="0" y="0"/>
            <wp:positionH relativeFrom="page">
              <wp:align>right</wp:align>
            </wp:positionH>
            <wp:positionV relativeFrom="page">
              <wp:align>top</wp:align>
            </wp:positionV>
            <wp:extent cx="7553325" cy="18288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p>
    <w:p w14:paraId="7D1666E4" w14:textId="77777777" w:rsidR="00820446" w:rsidRDefault="00820446">
      <w:pPr>
        <w:spacing w:before="0" w:line="276" w:lineRule="auto"/>
        <w:rPr>
          <w:rFonts w:cstheme="minorHAnsi"/>
          <w:sz w:val="21"/>
          <w:szCs w:val="21"/>
        </w:rPr>
        <w:sectPr w:rsidR="00820446" w:rsidSect="00E857E2">
          <w:headerReference w:type="even" r:id="rId52"/>
          <w:type w:val="continuous"/>
          <w:pgSz w:w="11906" w:h="16838" w:code="9"/>
          <w:pgMar w:top="1134" w:right="1701" w:bottom="1134" w:left="1134" w:header="709" w:footer="346" w:gutter="0"/>
          <w:cols w:num="2" w:space="708"/>
          <w:titlePg/>
          <w:docGrid w:linePitch="360"/>
        </w:sectPr>
      </w:pPr>
    </w:p>
    <w:p w14:paraId="0B0ED6C6" w14:textId="77777777" w:rsidR="001C4EEE" w:rsidRDefault="001C4EEE">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7880"/>
      </w:tblGrid>
      <w:tr w:rsidR="001C4EEE" w14:paraId="300C1E54" w14:textId="77777777" w:rsidTr="00FC1FB8">
        <w:trPr>
          <w:trHeight w:val="1229"/>
        </w:trPr>
        <w:tc>
          <w:tcPr>
            <w:tcW w:w="2491" w:type="dxa"/>
          </w:tcPr>
          <w:p w14:paraId="14E787B6" w14:textId="3030EB42" w:rsidR="001C4EEE" w:rsidRPr="006B535D" w:rsidRDefault="001C4EEE" w:rsidP="00923655">
            <w:pPr>
              <w:rPr>
                <w:rFonts w:ascii="Arial Nova" w:hAnsi="Arial Nova"/>
                <w:b/>
                <w:bCs/>
              </w:rPr>
            </w:pPr>
            <w:r w:rsidRPr="00650870">
              <w:rPr>
                <w:rFonts w:ascii="Arial Nova" w:hAnsi="Arial Nova"/>
                <w:b/>
                <w:bCs/>
                <w:color w:val="auto"/>
                <w:sz w:val="44"/>
                <w:szCs w:val="48"/>
              </w:rPr>
              <w:t>M</w:t>
            </w:r>
            <w:r w:rsidR="008577F6" w:rsidRPr="00650870">
              <w:rPr>
                <w:rFonts w:ascii="Arial Nova" w:hAnsi="Arial Nova"/>
                <w:b/>
                <w:bCs/>
                <w:color w:val="auto"/>
                <w:sz w:val="44"/>
                <w:szCs w:val="48"/>
              </w:rPr>
              <w:t>onitoring</w:t>
            </w:r>
          </w:p>
        </w:tc>
        <w:tc>
          <w:tcPr>
            <w:tcW w:w="7880" w:type="dxa"/>
          </w:tcPr>
          <w:p w14:paraId="7B66C122" w14:textId="4C4BF6B5" w:rsidR="001C4EEE" w:rsidRDefault="00183538" w:rsidP="00923655">
            <w:pPr>
              <w:jc w:val="right"/>
              <w:rPr>
                <w:rFonts w:ascii="Arial Nova" w:hAnsi="Arial Nova"/>
              </w:rPr>
            </w:pPr>
            <w:r w:rsidRPr="00183538">
              <w:rPr>
                <w:rFonts w:asciiTheme="minorHAnsi" w:hAnsiTheme="minorHAnsi" w:cstheme="minorHAnsi"/>
                <w:color w:val="498C33" w:themeColor="accent3" w:themeShade="BF"/>
                <w:sz w:val="28"/>
              </w:rPr>
              <w:t xml:space="preserve">Indicator of the broad objective that monitoring is important for good decision-making. Having appropriate monitoring in place suggests an improvement in decision-making  </w:t>
            </w:r>
          </w:p>
        </w:tc>
      </w:tr>
    </w:tbl>
    <w:p w14:paraId="1648C4C1" w14:textId="068CFEDE" w:rsidR="00FC1FB8" w:rsidRPr="00FC1FB8" w:rsidRDefault="00FC1FB8" w:rsidP="0063173B">
      <w:pPr>
        <w:pStyle w:val="Heading1"/>
        <w:pageBreakBefore w:val="0"/>
        <w:spacing w:before="0" w:after="360" w:line="276" w:lineRule="auto"/>
        <w:rPr>
          <w:rFonts w:cstheme="minorHAnsi"/>
          <w:b w:val="0"/>
          <w:bCs w:val="0"/>
        </w:rPr>
      </w:pPr>
      <w:bookmarkStart w:id="257" w:name="_Toc65077605"/>
      <w:bookmarkStart w:id="258" w:name="_Toc96088605"/>
      <w:r w:rsidRPr="00FC1FB8">
        <w:rPr>
          <w:rFonts w:cstheme="minorHAnsi"/>
          <w:b w:val="0"/>
          <w:bCs w:val="0"/>
        </w:rPr>
        <w:t xml:space="preserve">13. Risk </w:t>
      </w:r>
      <w:r w:rsidR="00C532E6">
        <w:rPr>
          <w:rFonts w:cstheme="minorHAnsi"/>
          <w:b w:val="0"/>
          <w:bCs w:val="0"/>
        </w:rPr>
        <w:t>m</w:t>
      </w:r>
      <w:r w:rsidRPr="00FC1FB8">
        <w:rPr>
          <w:rFonts w:cstheme="minorHAnsi"/>
          <w:b w:val="0"/>
          <w:bCs w:val="0"/>
        </w:rPr>
        <w:t xml:space="preserve">anagement </w:t>
      </w:r>
      <w:r w:rsidR="00C532E6">
        <w:rPr>
          <w:rFonts w:cstheme="minorHAnsi"/>
          <w:b w:val="0"/>
          <w:bCs w:val="0"/>
        </w:rPr>
        <w:t>f</w:t>
      </w:r>
      <w:r w:rsidRPr="00FC1FB8">
        <w:rPr>
          <w:rFonts w:cstheme="minorHAnsi"/>
          <w:b w:val="0"/>
          <w:bCs w:val="0"/>
        </w:rPr>
        <w:t>ramework</w:t>
      </w:r>
      <w:bookmarkEnd w:id="257"/>
      <w:bookmarkEnd w:id="258"/>
    </w:p>
    <w:p w14:paraId="00B0F05E" w14:textId="77777777" w:rsidR="00FC1FB8" w:rsidRPr="00850C29" w:rsidRDefault="00FC1FB8" w:rsidP="0063173B">
      <w:pPr>
        <w:pStyle w:val="BodyText100ThemeColour"/>
        <w:spacing w:line="276" w:lineRule="auto"/>
        <w:rPr>
          <w:rFonts w:cstheme="minorHAnsi"/>
          <w:b/>
          <w:sz w:val="24"/>
        </w:rPr>
      </w:pPr>
      <w:r w:rsidRPr="00850C29">
        <w:rPr>
          <w:rFonts w:cstheme="minorHAnsi"/>
          <w:b/>
          <w:sz w:val="24"/>
        </w:rPr>
        <w:t>Definition</w:t>
      </w:r>
    </w:p>
    <w:p w14:paraId="1F01E7DE" w14:textId="77777777" w:rsidR="00FC1FB8" w:rsidRPr="00B31726" w:rsidRDefault="00FC1FB8" w:rsidP="0063173B">
      <w:pPr>
        <w:pStyle w:val="BodyText"/>
        <w:spacing w:line="276" w:lineRule="auto"/>
        <w:rPr>
          <w:rFonts w:cstheme="minorHAnsi"/>
          <w:color w:val="auto"/>
          <w:sz w:val="24"/>
          <w:szCs w:val="24"/>
          <w:lang w:eastAsia="en-AU"/>
        </w:rPr>
      </w:pPr>
      <w:r w:rsidRPr="00B31726">
        <w:rPr>
          <w:rFonts w:cstheme="minorHAnsi"/>
          <w:color w:val="auto"/>
          <w:sz w:val="24"/>
          <w:szCs w:val="24"/>
          <w:lang w:eastAsia="en-AU"/>
        </w:rPr>
        <w:t xml:space="preserve">Framework outlining Council’s approach to managing risks to the Council’s operations.  </w:t>
      </w:r>
    </w:p>
    <w:p w14:paraId="2728FF73" w14:textId="77777777" w:rsidR="00FC1FB8" w:rsidRPr="00850C29" w:rsidRDefault="00FC1FB8" w:rsidP="0063173B">
      <w:pPr>
        <w:pStyle w:val="BodyText100ThemeColour"/>
        <w:spacing w:line="276" w:lineRule="auto"/>
        <w:rPr>
          <w:rFonts w:cstheme="minorHAnsi"/>
          <w:b/>
          <w:sz w:val="24"/>
        </w:rPr>
      </w:pPr>
      <w:r>
        <w:rPr>
          <w:rFonts w:cstheme="minorHAnsi"/>
          <w:b/>
          <w:sz w:val="24"/>
        </w:rPr>
        <w:t>Calculation</w:t>
      </w:r>
    </w:p>
    <w:p w14:paraId="6ADCAEE9" w14:textId="77777777" w:rsidR="00FC1FB8" w:rsidRPr="00754EF2" w:rsidRDefault="00FC1FB8" w:rsidP="0063173B">
      <w:pPr>
        <w:pStyle w:val="paragraph"/>
        <w:spacing w:line="276" w:lineRule="auto"/>
        <w:textAlignment w:val="baseline"/>
        <w:rPr>
          <w:rFonts w:asciiTheme="minorHAnsi" w:hAnsiTheme="minorHAnsi" w:cstheme="minorHAnsi"/>
          <w:color w:val="62BB46" w:themeColor="accent3"/>
          <w:sz w:val="21"/>
          <w:szCs w:val="21"/>
        </w:rPr>
      </w:pPr>
      <w:r w:rsidRPr="00754EF2">
        <w:rPr>
          <w:rStyle w:val="normaltextrun1"/>
          <w:rFonts w:asciiTheme="minorHAnsi" w:hAnsiTheme="minorHAnsi" w:cstheme="minorHAnsi"/>
          <w:color w:val="62BB46" w:themeColor="accent3"/>
          <w:sz w:val="21"/>
          <w:szCs w:val="21"/>
          <w:u w:val="single"/>
        </w:rPr>
        <w:t>Assessment</w:t>
      </w:r>
      <w:r w:rsidRPr="00754EF2">
        <w:rPr>
          <w:rStyle w:val="eop"/>
          <w:rFonts w:asciiTheme="minorHAnsi" w:hAnsiTheme="minorHAnsi" w:cstheme="minorHAnsi"/>
          <w:color w:val="62BB46" w:themeColor="accent3"/>
          <w:sz w:val="21"/>
          <w:szCs w:val="21"/>
        </w:rPr>
        <w:t> </w:t>
      </w:r>
    </w:p>
    <w:p w14:paraId="2F2F17D2" w14:textId="77777777" w:rsidR="00FC1FB8" w:rsidRPr="00B31726" w:rsidRDefault="00FC1FB8" w:rsidP="00DA452B">
      <w:pPr>
        <w:pStyle w:val="paragraph"/>
        <w:numPr>
          <w:ilvl w:val="0"/>
          <w:numId w:val="25"/>
        </w:numPr>
        <w:spacing w:after="240" w:line="276" w:lineRule="auto"/>
        <w:textAlignment w:val="baseline"/>
        <w:rPr>
          <w:rFonts w:asciiTheme="minorHAnsi" w:hAnsiTheme="minorHAnsi" w:cstheme="minorHAnsi"/>
          <w:sz w:val="21"/>
          <w:szCs w:val="21"/>
        </w:rPr>
      </w:pPr>
      <w:r w:rsidRPr="00B31726">
        <w:rPr>
          <w:rFonts w:asciiTheme="minorHAnsi" w:hAnsiTheme="minorHAnsi" w:cstheme="minorHAnsi"/>
          <w:sz w:val="21"/>
          <w:szCs w:val="21"/>
        </w:rPr>
        <w:t>Framework</w:t>
      </w:r>
    </w:p>
    <w:p w14:paraId="03DC043D" w14:textId="1E4844FE" w:rsidR="00FC1FB8" w:rsidRPr="00B31726" w:rsidRDefault="00FC1FB8" w:rsidP="00DA452B">
      <w:pPr>
        <w:pStyle w:val="paragraph"/>
        <w:numPr>
          <w:ilvl w:val="0"/>
          <w:numId w:val="25"/>
        </w:numPr>
        <w:spacing w:after="240" w:line="276" w:lineRule="auto"/>
        <w:textAlignment w:val="baseline"/>
        <w:rPr>
          <w:rFonts w:asciiTheme="minorHAnsi" w:hAnsiTheme="minorHAnsi" w:cstheme="minorHAnsi"/>
          <w:sz w:val="21"/>
          <w:szCs w:val="21"/>
        </w:rPr>
      </w:pPr>
      <w:r w:rsidRPr="00B31726">
        <w:rPr>
          <w:rFonts w:asciiTheme="minorHAnsi" w:hAnsiTheme="minorHAnsi" w:cstheme="minorHAnsi"/>
          <w:sz w:val="21"/>
          <w:szCs w:val="21"/>
        </w:rPr>
        <w:t>No framework</w:t>
      </w:r>
    </w:p>
    <w:p w14:paraId="2A9B463E" w14:textId="77777777" w:rsidR="00FC1FB8" w:rsidRPr="00850C29" w:rsidRDefault="00FC1FB8" w:rsidP="0063173B">
      <w:pPr>
        <w:pStyle w:val="paragraph"/>
        <w:spacing w:line="276" w:lineRule="auto"/>
        <w:textAlignment w:val="baseline"/>
        <w:rPr>
          <w:rStyle w:val="normaltextrun1"/>
          <w:rFonts w:asciiTheme="minorHAnsi" w:hAnsiTheme="minorHAnsi" w:cstheme="minorHAnsi"/>
          <w:color w:val="363534"/>
          <w:sz w:val="21"/>
          <w:szCs w:val="21"/>
          <w:u w:val="single"/>
        </w:rPr>
      </w:pPr>
      <w:r w:rsidRPr="00754EF2">
        <w:rPr>
          <w:rStyle w:val="normaltextrun1"/>
          <w:rFonts w:asciiTheme="minorHAnsi" w:hAnsiTheme="minorHAnsi" w:cstheme="minorHAnsi"/>
          <w:color w:val="62BB46" w:themeColor="accent3"/>
          <w:sz w:val="21"/>
          <w:szCs w:val="21"/>
          <w:u w:val="single"/>
        </w:rPr>
        <w:t>Other</w:t>
      </w:r>
    </w:p>
    <w:p w14:paraId="21E28733" w14:textId="77777777" w:rsidR="00FC1FB8" w:rsidRPr="00B31726" w:rsidRDefault="00FC1FB8" w:rsidP="0063173B">
      <w:pPr>
        <w:pStyle w:val="paragraph"/>
        <w:spacing w:line="276" w:lineRule="auto"/>
        <w:textAlignment w:val="baseline"/>
        <w:rPr>
          <w:rFonts w:asciiTheme="minorHAnsi" w:hAnsiTheme="minorHAnsi" w:cstheme="minorHAnsi"/>
          <w:sz w:val="21"/>
          <w:szCs w:val="21"/>
        </w:rPr>
      </w:pPr>
      <w:r w:rsidRPr="00B31726">
        <w:rPr>
          <w:rStyle w:val="normaltextrun1"/>
          <w:rFonts w:asciiTheme="minorHAnsi" w:hAnsiTheme="minorHAnsi" w:cstheme="minorHAnsi"/>
          <w:sz w:val="21"/>
          <w:szCs w:val="21"/>
        </w:rPr>
        <w:t xml:space="preserve">Where Council has a framework, it must also provide details of the date of operation of the current framework. Where Council does not have a framework, it must provide a reason.   </w:t>
      </w:r>
      <w:r w:rsidRPr="00B31726">
        <w:rPr>
          <w:rStyle w:val="eop"/>
          <w:rFonts w:asciiTheme="minorHAnsi" w:hAnsiTheme="minorHAnsi" w:cstheme="minorHAnsi"/>
          <w:sz w:val="21"/>
          <w:szCs w:val="21"/>
        </w:rPr>
        <w:t> </w:t>
      </w:r>
    </w:p>
    <w:p w14:paraId="0A697EBB" w14:textId="77777777" w:rsidR="00FC1FB8" w:rsidRPr="00850C29" w:rsidRDefault="00FC1FB8" w:rsidP="0063173B">
      <w:pPr>
        <w:pStyle w:val="BodyText100ThemeColour"/>
        <w:spacing w:line="276" w:lineRule="auto"/>
        <w:rPr>
          <w:rFonts w:cstheme="minorHAnsi"/>
          <w:b/>
          <w:sz w:val="24"/>
        </w:rPr>
      </w:pPr>
      <w:r w:rsidRPr="00850C29">
        <w:rPr>
          <w:rFonts w:cstheme="minorHAnsi"/>
          <w:b/>
          <w:sz w:val="24"/>
        </w:rPr>
        <w:t xml:space="preserve">Data source </w:t>
      </w:r>
    </w:p>
    <w:p w14:paraId="152F1135" w14:textId="6B21DF0D" w:rsidR="00FC1FB8" w:rsidRPr="00B31726" w:rsidRDefault="00FC1FB8" w:rsidP="0063173B">
      <w:pPr>
        <w:pStyle w:val="paragraph"/>
        <w:spacing w:after="240" w:line="276" w:lineRule="auto"/>
        <w:textAlignment w:val="baseline"/>
        <w:rPr>
          <w:rFonts w:asciiTheme="minorHAnsi" w:hAnsiTheme="minorHAnsi" w:cstheme="minorHAnsi"/>
          <w:sz w:val="21"/>
          <w:szCs w:val="21"/>
        </w:rPr>
      </w:pPr>
      <w:r w:rsidRPr="00B31726">
        <w:rPr>
          <w:rStyle w:val="normaltextrun1"/>
          <w:rFonts w:asciiTheme="minorHAnsi" w:hAnsiTheme="minorHAnsi" w:cstheme="minorHAnsi"/>
          <w:sz w:val="21"/>
          <w:szCs w:val="21"/>
        </w:rPr>
        <w:t>Council records</w:t>
      </w:r>
    </w:p>
    <w:p w14:paraId="49B3DDA5" w14:textId="6FC27D6F" w:rsidR="00FC1FB8" w:rsidRPr="00FC1FB8" w:rsidRDefault="00FC1FB8" w:rsidP="0063173B">
      <w:pPr>
        <w:pStyle w:val="Heading1"/>
        <w:pageBreakBefore w:val="0"/>
        <w:spacing w:before="0" w:after="360" w:line="276" w:lineRule="auto"/>
        <w:rPr>
          <w:rFonts w:cstheme="minorHAnsi"/>
          <w:b w:val="0"/>
          <w:bCs w:val="0"/>
        </w:rPr>
      </w:pPr>
      <w:bookmarkStart w:id="259" w:name="_Toc65077606"/>
      <w:bookmarkStart w:id="260" w:name="_Toc96088606"/>
      <w:r w:rsidRPr="00FC1FB8">
        <w:rPr>
          <w:rFonts w:cstheme="minorHAnsi"/>
          <w:b w:val="0"/>
          <w:bCs w:val="0"/>
        </w:rPr>
        <w:t xml:space="preserve">14. Audit </w:t>
      </w:r>
      <w:r w:rsidR="00AD111A">
        <w:rPr>
          <w:rFonts w:cstheme="minorHAnsi"/>
          <w:b w:val="0"/>
          <w:bCs w:val="0"/>
        </w:rPr>
        <w:t xml:space="preserve">and Risk </w:t>
      </w:r>
      <w:r w:rsidRPr="00FC1FB8">
        <w:rPr>
          <w:rFonts w:cstheme="minorHAnsi"/>
          <w:b w:val="0"/>
          <w:bCs w:val="0"/>
        </w:rPr>
        <w:t>Committee</w:t>
      </w:r>
      <w:bookmarkEnd w:id="259"/>
      <w:bookmarkEnd w:id="260"/>
    </w:p>
    <w:p w14:paraId="144AD00C" w14:textId="77777777" w:rsidR="00FC1FB8" w:rsidRPr="00850C29" w:rsidRDefault="00FC1FB8" w:rsidP="0063173B">
      <w:pPr>
        <w:pStyle w:val="BodyText100ThemeColour"/>
        <w:spacing w:line="276" w:lineRule="auto"/>
        <w:rPr>
          <w:rFonts w:cstheme="minorHAnsi"/>
          <w:b/>
          <w:sz w:val="24"/>
        </w:rPr>
      </w:pPr>
      <w:r w:rsidRPr="00850C29">
        <w:rPr>
          <w:rFonts w:cstheme="minorHAnsi"/>
          <w:b/>
          <w:sz w:val="24"/>
        </w:rPr>
        <w:t>Definition</w:t>
      </w:r>
    </w:p>
    <w:p w14:paraId="7794EF4A" w14:textId="77777777" w:rsidR="000453DD" w:rsidRDefault="00FC1FB8" w:rsidP="0063173B">
      <w:pPr>
        <w:pStyle w:val="BodyText"/>
        <w:spacing w:line="276" w:lineRule="auto"/>
        <w:rPr>
          <w:rFonts w:cstheme="minorHAnsi"/>
          <w:color w:val="auto"/>
          <w:sz w:val="24"/>
          <w:szCs w:val="24"/>
          <w:lang w:eastAsia="en-AU"/>
        </w:rPr>
      </w:pPr>
      <w:r w:rsidRPr="00B31726">
        <w:rPr>
          <w:rFonts w:cstheme="minorHAnsi"/>
          <w:color w:val="auto"/>
          <w:sz w:val="24"/>
          <w:szCs w:val="24"/>
          <w:lang w:eastAsia="en-AU"/>
        </w:rPr>
        <w:t xml:space="preserve">Advisory committee of Council under </w:t>
      </w:r>
      <w:r w:rsidR="00A93196" w:rsidRPr="00BE4FBF">
        <w:rPr>
          <w:rFonts w:cstheme="minorHAnsi"/>
          <w:color w:val="auto"/>
          <w:sz w:val="24"/>
          <w:szCs w:val="24"/>
          <w:lang w:eastAsia="en-AU"/>
        </w:rPr>
        <w:t>section 53</w:t>
      </w:r>
      <w:r w:rsidR="00DF7E2E">
        <w:rPr>
          <w:rFonts w:cstheme="minorHAnsi"/>
          <w:color w:val="auto"/>
          <w:sz w:val="24"/>
          <w:szCs w:val="24"/>
          <w:lang w:eastAsia="en-AU"/>
        </w:rPr>
        <w:t xml:space="preserve"> and section 54</w:t>
      </w:r>
      <w:r w:rsidR="00A93196" w:rsidRPr="00BE4FBF">
        <w:rPr>
          <w:rFonts w:cstheme="minorHAnsi"/>
          <w:color w:val="auto"/>
          <w:sz w:val="24"/>
          <w:szCs w:val="24"/>
          <w:lang w:eastAsia="en-AU"/>
        </w:rPr>
        <w:t xml:space="preserve"> of the Lo</w:t>
      </w:r>
      <w:r w:rsidR="003D459F" w:rsidRPr="00BE4FBF">
        <w:rPr>
          <w:rFonts w:cstheme="minorHAnsi"/>
          <w:color w:val="auto"/>
          <w:sz w:val="24"/>
          <w:szCs w:val="24"/>
          <w:lang w:eastAsia="en-AU"/>
        </w:rPr>
        <w:t>ca</w:t>
      </w:r>
      <w:r w:rsidR="00A93196" w:rsidRPr="00BE4FBF">
        <w:rPr>
          <w:rFonts w:cstheme="minorHAnsi"/>
          <w:color w:val="auto"/>
          <w:sz w:val="24"/>
          <w:szCs w:val="24"/>
          <w:lang w:eastAsia="en-AU"/>
        </w:rPr>
        <w:t>l Government Act</w:t>
      </w:r>
      <w:r w:rsidR="00A93196" w:rsidRPr="00B31726">
        <w:rPr>
          <w:rFonts w:cstheme="minorHAnsi"/>
          <w:color w:val="auto"/>
          <w:sz w:val="24"/>
          <w:szCs w:val="24"/>
          <w:lang w:eastAsia="en-AU"/>
        </w:rPr>
        <w:t xml:space="preserve"> </w:t>
      </w:r>
      <w:r w:rsidRPr="00B31726">
        <w:rPr>
          <w:rFonts w:cstheme="minorHAnsi"/>
          <w:color w:val="auto"/>
          <w:sz w:val="24"/>
          <w:szCs w:val="24"/>
          <w:lang w:eastAsia="en-AU"/>
        </w:rPr>
        <w:t xml:space="preserve">whose role is to </w:t>
      </w:r>
      <w:r w:rsidR="0028718E" w:rsidRPr="00B31726">
        <w:rPr>
          <w:rFonts w:cstheme="minorHAnsi"/>
          <w:color w:val="auto"/>
          <w:sz w:val="24"/>
          <w:szCs w:val="24"/>
          <w:lang w:eastAsia="en-AU"/>
        </w:rPr>
        <w:t xml:space="preserve">monitor the compliance of Council policies and procedures, </w:t>
      </w:r>
      <w:r w:rsidR="006C597A" w:rsidRPr="00B31726">
        <w:rPr>
          <w:rFonts w:cstheme="minorHAnsi"/>
          <w:color w:val="auto"/>
          <w:sz w:val="24"/>
          <w:szCs w:val="24"/>
          <w:lang w:eastAsia="en-AU"/>
        </w:rPr>
        <w:t xml:space="preserve">monitor </w:t>
      </w:r>
      <w:r w:rsidRPr="00B31726">
        <w:rPr>
          <w:rFonts w:cstheme="minorHAnsi"/>
          <w:color w:val="auto"/>
          <w:sz w:val="24"/>
          <w:szCs w:val="24"/>
          <w:lang w:eastAsia="en-AU"/>
        </w:rPr>
        <w:t xml:space="preserve">Council’s financial reporting, </w:t>
      </w:r>
      <w:r w:rsidR="00484BC1" w:rsidRPr="00B31726">
        <w:rPr>
          <w:rFonts w:cstheme="minorHAnsi"/>
          <w:color w:val="auto"/>
          <w:sz w:val="24"/>
          <w:szCs w:val="24"/>
          <w:lang w:eastAsia="en-AU"/>
        </w:rPr>
        <w:t xml:space="preserve">monitor </w:t>
      </w:r>
    </w:p>
    <w:p w14:paraId="2C89832D" w14:textId="77777777" w:rsidR="000453DD" w:rsidRDefault="000453DD" w:rsidP="0063173B">
      <w:pPr>
        <w:pStyle w:val="BodyText"/>
        <w:spacing w:line="276" w:lineRule="auto"/>
        <w:rPr>
          <w:rFonts w:cstheme="minorHAnsi"/>
          <w:color w:val="auto"/>
          <w:sz w:val="24"/>
          <w:szCs w:val="24"/>
          <w:lang w:eastAsia="en-AU"/>
        </w:rPr>
      </w:pPr>
    </w:p>
    <w:p w14:paraId="1229905E" w14:textId="77777777" w:rsidR="000453DD" w:rsidRDefault="000453DD" w:rsidP="0063173B">
      <w:pPr>
        <w:pStyle w:val="BodyText"/>
        <w:spacing w:line="276" w:lineRule="auto"/>
        <w:rPr>
          <w:rFonts w:cstheme="minorHAnsi"/>
          <w:color w:val="auto"/>
          <w:sz w:val="24"/>
          <w:szCs w:val="24"/>
          <w:lang w:eastAsia="en-AU"/>
        </w:rPr>
      </w:pPr>
    </w:p>
    <w:p w14:paraId="2AB296F6" w14:textId="77777777" w:rsidR="00822BEC" w:rsidRDefault="00822BEC" w:rsidP="0063173B">
      <w:pPr>
        <w:pStyle w:val="BodyText"/>
        <w:spacing w:line="276" w:lineRule="auto"/>
        <w:rPr>
          <w:rFonts w:cstheme="minorHAnsi"/>
          <w:color w:val="auto"/>
          <w:sz w:val="24"/>
          <w:szCs w:val="24"/>
          <w:lang w:eastAsia="en-AU"/>
        </w:rPr>
      </w:pPr>
    </w:p>
    <w:p w14:paraId="2BE5C32A" w14:textId="300E2BC9" w:rsidR="00E26DF9" w:rsidRPr="00B31726" w:rsidRDefault="00484BC1" w:rsidP="0063173B">
      <w:pPr>
        <w:pStyle w:val="BodyText"/>
        <w:spacing w:line="276" w:lineRule="auto"/>
        <w:rPr>
          <w:rFonts w:cstheme="minorHAnsi"/>
          <w:color w:val="auto"/>
          <w:sz w:val="24"/>
          <w:szCs w:val="24"/>
          <w:lang w:eastAsia="en-AU"/>
        </w:rPr>
      </w:pPr>
      <w:r w:rsidRPr="00B31726">
        <w:rPr>
          <w:rFonts w:cstheme="minorHAnsi"/>
          <w:color w:val="auto"/>
          <w:sz w:val="24"/>
          <w:szCs w:val="24"/>
          <w:lang w:eastAsia="en-AU"/>
        </w:rPr>
        <w:t>and provide advice on risk</w:t>
      </w:r>
      <w:r w:rsidR="00822BEC">
        <w:rPr>
          <w:rFonts w:cstheme="minorHAnsi"/>
          <w:color w:val="auto"/>
          <w:sz w:val="24"/>
          <w:szCs w:val="24"/>
          <w:lang w:eastAsia="en-AU"/>
        </w:rPr>
        <w:t xml:space="preserve"> </w:t>
      </w:r>
      <w:r w:rsidRPr="00B31726">
        <w:rPr>
          <w:rFonts w:cstheme="minorHAnsi"/>
          <w:color w:val="auto"/>
          <w:sz w:val="24"/>
          <w:szCs w:val="24"/>
          <w:lang w:eastAsia="en-AU"/>
        </w:rPr>
        <w:t xml:space="preserve">management, and </w:t>
      </w:r>
      <w:r w:rsidR="00C8163F" w:rsidRPr="00B31726">
        <w:rPr>
          <w:rFonts w:cstheme="minorHAnsi"/>
          <w:color w:val="auto"/>
          <w:sz w:val="24"/>
          <w:szCs w:val="24"/>
          <w:lang w:eastAsia="en-AU"/>
        </w:rPr>
        <w:t xml:space="preserve">provide oversight on internal and external audit functions. </w:t>
      </w:r>
      <w:r w:rsidR="00FC1FB8" w:rsidRPr="00B31726">
        <w:rPr>
          <w:rFonts w:cstheme="minorHAnsi"/>
          <w:color w:val="auto"/>
          <w:sz w:val="24"/>
          <w:szCs w:val="24"/>
          <w:lang w:eastAsia="en-AU"/>
        </w:rPr>
        <w:t xml:space="preserve"> </w:t>
      </w:r>
    </w:p>
    <w:p w14:paraId="70113C7D" w14:textId="182C543C" w:rsidR="00FC1FB8" w:rsidRPr="00850C29" w:rsidRDefault="00FC1FB8" w:rsidP="0063173B">
      <w:pPr>
        <w:pStyle w:val="BodyText100ThemeColour"/>
        <w:spacing w:line="276" w:lineRule="auto"/>
        <w:rPr>
          <w:rFonts w:cstheme="minorHAnsi"/>
          <w:b/>
          <w:sz w:val="24"/>
        </w:rPr>
      </w:pPr>
      <w:r>
        <w:rPr>
          <w:rFonts w:cstheme="minorHAnsi"/>
          <w:b/>
          <w:sz w:val="24"/>
        </w:rPr>
        <w:t>Calculation</w:t>
      </w:r>
    </w:p>
    <w:p w14:paraId="604A8909" w14:textId="59F06B3F" w:rsidR="00FC1FB8" w:rsidRPr="00A64A6F" w:rsidRDefault="00FC1FB8" w:rsidP="0063173B">
      <w:pPr>
        <w:pStyle w:val="paragraph"/>
        <w:spacing w:line="276" w:lineRule="auto"/>
        <w:textAlignment w:val="baseline"/>
        <w:rPr>
          <w:rFonts w:asciiTheme="minorHAnsi" w:hAnsiTheme="minorHAnsi" w:cstheme="minorHAnsi"/>
          <w:color w:val="62BB46" w:themeColor="accent3"/>
          <w:sz w:val="21"/>
          <w:szCs w:val="21"/>
        </w:rPr>
      </w:pPr>
      <w:r w:rsidRPr="00A64A6F">
        <w:rPr>
          <w:rStyle w:val="normaltextrun1"/>
          <w:rFonts w:asciiTheme="minorHAnsi" w:hAnsiTheme="minorHAnsi" w:cstheme="minorHAnsi"/>
          <w:color w:val="62BB46" w:themeColor="accent3"/>
          <w:sz w:val="21"/>
          <w:szCs w:val="21"/>
          <w:u w:val="single"/>
        </w:rPr>
        <w:t>Assessment</w:t>
      </w:r>
      <w:r w:rsidRPr="00A64A6F">
        <w:rPr>
          <w:rStyle w:val="eop"/>
          <w:rFonts w:asciiTheme="minorHAnsi" w:hAnsiTheme="minorHAnsi" w:cstheme="minorHAnsi"/>
          <w:color w:val="62BB46" w:themeColor="accent3"/>
          <w:sz w:val="21"/>
          <w:szCs w:val="21"/>
        </w:rPr>
        <w:t> </w:t>
      </w:r>
    </w:p>
    <w:p w14:paraId="26780167" w14:textId="2E245585" w:rsidR="00FC1FB8" w:rsidRPr="00BE4FBF" w:rsidRDefault="00FC1FB8" w:rsidP="00DA452B">
      <w:pPr>
        <w:pStyle w:val="paragraph"/>
        <w:numPr>
          <w:ilvl w:val="0"/>
          <w:numId w:val="26"/>
        </w:numPr>
        <w:spacing w:line="276" w:lineRule="auto"/>
        <w:textAlignment w:val="baseline"/>
        <w:rPr>
          <w:rFonts w:asciiTheme="minorHAnsi" w:hAnsiTheme="minorHAnsi" w:cstheme="minorHAnsi"/>
          <w:sz w:val="21"/>
          <w:szCs w:val="21"/>
        </w:rPr>
      </w:pPr>
      <w:r w:rsidRPr="00BE4FBF">
        <w:rPr>
          <w:rFonts w:asciiTheme="minorHAnsi" w:hAnsiTheme="minorHAnsi" w:cstheme="minorHAnsi"/>
          <w:sz w:val="21"/>
          <w:szCs w:val="21"/>
        </w:rPr>
        <w:t xml:space="preserve">Established in accordance with section </w:t>
      </w:r>
      <w:r w:rsidR="00D672BF" w:rsidRPr="00BE4FBF">
        <w:rPr>
          <w:rFonts w:asciiTheme="minorHAnsi" w:hAnsiTheme="minorHAnsi" w:cstheme="minorHAnsi"/>
          <w:sz w:val="21"/>
          <w:szCs w:val="21"/>
        </w:rPr>
        <w:t xml:space="preserve">53 of the Act </w:t>
      </w:r>
    </w:p>
    <w:p w14:paraId="2F32514D" w14:textId="0D973821" w:rsidR="00FC1FB8" w:rsidRPr="00BE4FBF" w:rsidRDefault="00FC1FB8" w:rsidP="00DA452B">
      <w:pPr>
        <w:pStyle w:val="paragraph"/>
        <w:numPr>
          <w:ilvl w:val="0"/>
          <w:numId w:val="26"/>
        </w:numPr>
        <w:spacing w:after="240" w:line="276" w:lineRule="auto"/>
        <w:textAlignment w:val="baseline"/>
        <w:rPr>
          <w:rStyle w:val="normaltextrun1"/>
          <w:rFonts w:asciiTheme="minorHAnsi" w:hAnsiTheme="minorHAnsi" w:cstheme="minorHAnsi"/>
          <w:sz w:val="21"/>
          <w:szCs w:val="21"/>
        </w:rPr>
      </w:pPr>
      <w:r w:rsidRPr="00BE4FBF">
        <w:rPr>
          <w:rFonts w:asciiTheme="minorHAnsi" w:hAnsiTheme="minorHAnsi" w:cstheme="minorHAnsi"/>
          <w:sz w:val="21"/>
          <w:szCs w:val="21"/>
        </w:rPr>
        <w:t xml:space="preserve">Not established in accordance with </w:t>
      </w:r>
      <w:r w:rsidR="00A2165E" w:rsidRPr="00BE4FBF">
        <w:rPr>
          <w:rFonts w:asciiTheme="minorHAnsi" w:hAnsiTheme="minorHAnsi" w:cstheme="minorHAnsi"/>
          <w:sz w:val="21"/>
          <w:szCs w:val="21"/>
        </w:rPr>
        <w:t xml:space="preserve">section 53 </w:t>
      </w:r>
      <w:r w:rsidRPr="00BE4FBF">
        <w:rPr>
          <w:rFonts w:asciiTheme="minorHAnsi" w:hAnsiTheme="minorHAnsi" w:cstheme="minorHAnsi"/>
          <w:sz w:val="21"/>
          <w:szCs w:val="21"/>
        </w:rPr>
        <w:t>the Act</w:t>
      </w:r>
    </w:p>
    <w:p w14:paraId="3865CD4A" w14:textId="77777777" w:rsidR="00FC1FB8" w:rsidRPr="00A64A6F" w:rsidRDefault="00FC1FB8" w:rsidP="0063173B">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A64A6F">
        <w:rPr>
          <w:rStyle w:val="normaltextrun1"/>
          <w:rFonts w:asciiTheme="minorHAnsi" w:hAnsiTheme="minorHAnsi" w:cstheme="minorHAnsi"/>
          <w:color w:val="62BB46" w:themeColor="accent3"/>
          <w:sz w:val="21"/>
          <w:szCs w:val="21"/>
          <w:u w:val="single"/>
        </w:rPr>
        <w:t>Other</w:t>
      </w:r>
    </w:p>
    <w:p w14:paraId="0F6C6394" w14:textId="6C144DE1" w:rsidR="003E1050" w:rsidRPr="00B31726" w:rsidRDefault="00FC1FB8" w:rsidP="0063173B">
      <w:pPr>
        <w:pStyle w:val="paragraph"/>
        <w:spacing w:line="276" w:lineRule="auto"/>
        <w:textAlignment w:val="baseline"/>
        <w:rPr>
          <w:rStyle w:val="normaltextrun1"/>
          <w:rFonts w:asciiTheme="minorHAnsi" w:hAnsiTheme="minorHAnsi" w:cstheme="minorHAnsi"/>
          <w:sz w:val="21"/>
          <w:szCs w:val="21"/>
        </w:rPr>
      </w:pPr>
      <w:r w:rsidRPr="00B31726">
        <w:rPr>
          <w:rStyle w:val="normaltextrun1"/>
          <w:rFonts w:asciiTheme="minorHAnsi" w:hAnsiTheme="minorHAnsi" w:cstheme="minorHAnsi"/>
          <w:sz w:val="21"/>
          <w:szCs w:val="21"/>
        </w:rPr>
        <w:t xml:space="preserve">Where Council has established an Audit Committee in accordance with </w:t>
      </w:r>
      <w:r w:rsidR="003E1050" w:rsidRPr="00B31726">
        <w:rPr>
          <w:rStyle w:val="normaltextrun1"/>
          <w:rFonts w:asciiTheme="minorHAnsi" w:hAnsiTheme="minorHAnsi" w:cstheme="minorHAnsi"/>
          <w:sz w:val="21"/>
          <w:szCs w:val="21"/>
        </w:rPr>
        <w:t xml:space="preserve">section </w:t>
      </w:r>
      <w:r w:rsidR="003E1050" w:rsidRPr="003804C4">
        <w:rPr>
          <w:rStyle w:val="normaltextrun1"/>
          <w:rFonts w:asciiTheme="minorHAnsi" w:hAnsiTheme="minorHAnsi" w:cstheme="minorHAnsi"/>
          <w:sz w:val="21"/>
          <w:szCs w:val="21"/>
        </w:rPr>
        <w:t xml:space="preserve">53 </w:t>
      </w:r>
      <w:r w:rsidR="007B75CB" w:rsidRPr="003804C4">
        <w:rPr>
          <w:rStyle w:val="normaltextrun1"/>
          <w:rFonts w:asciiTheme="minorHAnsi" w:hAnsiTheme="minorHAnsi" w:cstheme="minorHAnsi"/>
          <w:sz w:val="21"/>
          <w:szCs w:val="21"/>
        </w:rPr>
        <w:t>of the Act</w:t>
      </w:r>
      <w:r w:rsidRPr="00B31726">
        <w:rPr>
          <w:rStyle w:val="normaltextrun1"/>
          <w:rFonts w:asciiTheme="minorHAnsi" w:hAnsiTheme="minorHAnsi" w:cstheme="minorHAnsi"/>
          <w:sz w:val="21"/>
          <w:szCs w:val="21"/>
        </w:rPr>
        <w:t xml:space="preserve"> it must also provide details of the date of establishment of the Committee. </w:t>
      </w:r>
    </w:p>
    <w:p w14:paraId="249D3A13" w14:textId="77777777" w:rsidR="003E1050" w:rsidRPr="00646A8C" w:rsidRDefault="003E1050" w:rsidP="0063173B">
      <w:pPr>
        <w:pStyle w:val="paragraph"/>
        <w:spacing w:line="276" w:lineRule="auto"/>
        <w:textAlignment w:val="baseline"/>
        <w:rPr>
          <w:rStyle w:val="normaltextrun1"/>
          <w:rFonts w:asciiTheme="minorHAnsi" w:hAnsiTheme="minorHAnsi" w:cstheme="minorHAnsi"/>
          <w:sz w:val="21"/>
          <w:szCs w:val="21"/>
        </w:rPr>
      </w:pPr>
    </w:p>
    <w:p w14:paraId="79FEBB49" w14:textId="0F6A55FB" w:rsidR="00D212DF" w:rsidRPr="00B31726" w:rsidRDefault="00FC1FB8" w:rsidP="0063173B">
      <w:pPr>
        <w:pStyle w:val="paragraph"/>
        <w:spacing w:line="276" w:lineRule="auto"/>
        <w:textAlignment w:val="baseline"/>
        <w:rPr>
          <w:rFonts w:asciiTheme="minorHAnsi" w:hAnsiTheme="minorHAnsi" w:cstheme="minorHAnsi"/>
          <w:sz w:val="21"/>
          <w:szCs w:val="21"/>
        </w:rPr>
      </w:pPr>
      <w:r w:rsidRPr="00B31726">
        <w:rPr>
          <w:rStyle w:val="normaltextrun1"/>
          <w:rFonts w:asciiTheme="minorHAnsi" w:hAnsiTheme="minorHAnsi" w:cstheme="minorHAnsi"/>
          <w:sz w:val="21"/>
          <w:szCs w:val="21"/>
        </w:rPr>
        <w:t xml:space="preserve">Where Council has not established an Audit Committee in accordance with section </w:t>
      </w:r>
      <w:r w:rsidR="004230F1" w:rsidRPr="003804C4">
        <w:rPr>
          <w:rStyle w:val="normaltextrun1"/>
          <w:rFonts w:asciiTheme="minorHAnsi" w:hAnsiTheme="minorHAnsi" w:cstheme="minorHAnsi"/>
          <w:sz w:val="21"/>
          <w:szCs w:val="21"/>
        </w:rPr>
        <w:t xml:space="preserve">53 </w:t>
      </w:r>
      <w:r w:rsidRPr="003804C4">
        <w:rPr>
          <w:rStyle w:val="normaltextrun1"/>
          <w:rFonts w:asciiTheme="minorHAnsi" w:hAnsiTheme="minorHAnsi" w:cstheme="minorHAnsi"/>
          <w:sz w:val="21"/>
          <w:szCs w:val="21"/>
        </w:rPr>
        <w:t>of the Act</w:t>
      </w:r>
      <w:r w:rsidRPr="00B31726">
        <w:rPr>
          <w:rStyle w:val="normaltextrun1"/>
          <w:rFonts w:asciiTheme="minorHAnsi" w:hAnsiTheme="minorHAnsi" w:cstheme="minorHAnsi"/>
          <w:sz w:val="21"/>
          <w:szCs w:val="21"/>
        </w:rPr>
        <w:t xml:space="preserve"> it must provide a reason.   </w:t>
      </w:r>
      <w:r w:rsidRPr="00B31726">
        <w:rPr>
          <w:rStyle w:val="eop"/>
          <w:rFonts w:asciiTheme="minorHAnsi" w:hAnsiTheme="minorHAnsi" w:cstheme="minorHAnsi"/>
          <w:sz w:val="21"/>
          <w:szCs w:val="21"/>
        </w:rPr>
        <w:t> </w:t>
      </w:r>
    </w:p>
    <w:p w14:paraId="0BCAD0A2" w14:textId="77777777" w:rsidR="00FC1FB8" w:rsidRPr="00850C29" w:rsidRDefault="00FC1FB8" w:rsidP="0063173B">
      <w:pPr>
        <w:pStyle w:val="BodyText100ThemeColour"/>
        <w:spacing w:line="276" w:lineRule="auto"/>
        <w:rPr>
          <w:rFonts w:cstheme="minorHAnsi"/>
          <w:b/>
          <w:sz w:val="24"/>
        </w:rPr>
      </w:pPr>
      <w:r w:rsidRPr="00850C29">
        <w:rPr>
          <w:rFonts w:cstheme="minorHAnsi"/>
          <w:b/>
          <w:sz w:val="24"/>
        </w:rPr>
        <w:t xml:space="preserve">Data source </w:t>
      </w:r>
    </w:p>
    <w:p w14:paraId="234EE03B" w14:textId="146C5F56" w:rsidR="00FC1FB8" w:rsidRPr="00B31726" w:rsidRDefault="00FC1FB8" w:rsidP="0063173B">
      <w:pPr>
        <w:pStyle w:val="paragraph"/>
        <w:spacing w:after="240" w:line="276" w:lineRule="auto"/>
        <w:textAlignment w:val="baseline"/>
        <w:rPr>
          <w:rStyle w:val="normaltextrun1"/>
          <w:rFonts w:asciiTheme="minorHAnsi" w:hAnsiTheme="minorHAnsi" w:cstheme="minorHAnsi"/>
          <w:sz w:val="21"/>
          <w:szCs w:val="21"/>
        </w:rPr>
      </w:pPr>
      <w:r w:rsidRPr="00B31726">
        <w:rPr>
          <w:rStyle w:val="normaltextrun1"/>
          <w:rFonts w:asciiTheme="minorHAnsi" w:hAnsiTheme="minorHAnsi" w:cstheme="minorHAnsi"/>
          <w:sz w:val="21"/>
          <w:szCs w:val="21"/>
        </w:rPr>
        <w:t>Council records</w:t>
      </w:r>
    </w:p>
    <w:p w14:paraId="23FD067C" w14:textId="00DDAF6C" w:rsidR="00FC1FB8" w:rsidRPr="00FC1FB8" w:rsidRDefault="00FC1FB8" w:rsidP="0063173B">
      <w:pPr>
        <w:pStyle w:val="Heading1"/>
        <w:pageBreakBefore w:val="0"/>
        <w:spacing w:before="0" w:after="360" w:line="276" w:lineRule="auto"/>
        <w:rPr>
          <w:rFonts w:cstheme="minorHAnsi"/>
          <w:b w:val="0"/>
          <w:bCs w:val="0"/>
        </w:rPr>
      </w:pPr>
      <w:bookmarkStart w:id="261" w:name="_Toc65077607"/>
      <w:bookmarkStart w:id="262" w:name="_Toc96088607"/>
      <w:r w:rsidRPr="00FC1FB8">
        <w:rPr>
          <w:rFonts w:cstheme="minorHAnsi"/>
          <w:b w:val="0"/>
          <w:bCs w:val="0"/>
        </w:rPr>
        <w:t xml:space="preserve">15. Internal </w:t>
      </w:r>
      <w:r w:rsidR="005A72BA">
        <w:rPr>
          <w:rFonts w:cstheme="minorHAnsi"/>
          <w:b w:val="0"/>
          <w:bCs w:val="0"/>
        </w:rPr>
        <w:t>a</w:t>
      </w:r>
      <w:r w:rsidRPr="00FC1FB8">
        <w:rPr>
          <w:rFonts w:cstheme="minorHAnsi"/>
          <w:b w:val="0"/>
          <w:bCs w:val="0"/>
        </w:rPr>
        <w:t>udit</w:t>
      </w:r>
      <w:bookmarkEnd w:id="261"/>
      <w:bookmarkEnd w:id="262"/>
    </w:p>
    <w:p w14:paraId="3CEE8EBA" w14:textId="77777777" w:rsidR="00FC1FB8" w:rsidRPr="00850C29" w:rsidRDefault="00FC1FB8" w:rsidP="0063173B">
      <w:pPr>
        <w:pStyle w:val="BodyText100ThemeColour"/>
        <w:spacing w:line="276" w:lineRule="auto"/>
        <w:rPr>
          <w:rFonts w:cstheme="minorHAnsi"/>
          <w:b/>
          <w:sz w:val="24"/>
        </w:rPr>
      </w:pPr>
      <w:r w:rsidRPr="00850C29">
        <w:rPr>
          <w:rFonts w:cstheme="minorHAnsi"/>
          <w:b/>
          <w:sz w:val="24"/>
        </w:rPr>
        <w:t>Definition</w:t>
      </w:r>
    </w:p>
    <w:p w14:paraId="26E63A95" w14:textId="77777777" w:rsidR="00FC1FB8" w:rsidRPr="00B31726" w:rsidRDefault="00FC1FB8" w:rsidP="0063173B">
      <w:pPr>
        <w:pStyle w:val="BodyText"/>
        <w:spacing w:line="276" w:lineRule="auto"/>
        <w:rPr>
          <w:rFonts w:cstheme="minorHAnsi"/>
          <w:color w:val="auto"/>
          <w:sz w:val="24"/>
          <w:szCs w:val="24"/>
          <w:lang w:eastAsia="en-AU"/>
        </w:rPr>
      </w:pPr>
      <w:r w:rsidRPr="00B31726">
        <w:rPr>
          <w:rFonts w:cstheme="minorHAnsi"/>
          <w:color w:val="auto"/>
          <w:sz w:val="24"/>
          <w:szCs w:val="24"/>
          <w:lang w:eastAsia="en-AU"/>
        </w:rPr>
        <w:t xml:space="preserve">Independent accounting professionals engaged by the Council to provide analyses and recommendations aimed at improving Council’s governance, risk and management controls.     </w:t>
      </w:r>
    </w:p>
    <w:p w14:paraId="696224C4" w14:textId="77777777" w:rsidR="00FC1FB8" w:rsidRPr="00850C29" w:rsidRDefault="00FC1FB8" w:rsidP="0063173B">
      <w:pPr>
        <w:pStyle w:val="BodyText100ThemeColour"/>
        <w:spacing w:line="276" w:lineRule="auto"/>
        <w:rPr>
          <w:rFonts w:cstheme="minorHAnsi"/>
          <w:b/>
          <w:sz w:val="24"/>
        </w:rPr>
      </w:pPr>
      <w:r>
        <w:rPr>
          <w:rFonts w:cstheme="minorHAnsi"/>
          <w:b/>
          <w:sz w:val="24"/>
        </w:rPr>
        <w:t>Calculation</w:t>
      </w:r>
    </w:p>
    <w:p w14:paraId="75296DB5" w14:textId="77777777" w:rsidR="00FC1FB8" w:rsidRPr="00CD2756" w:rsidRDefault="00FC1FB8" w:rsidP="0063173B">
      <w:pPr>
        <w:pStyle w:val="paragraph"/>
        <w:spacing w:line="276" w:lineRule="auto"/>
        <w:textAlignment w:val="baseline"/>
        <w:rPr>
          <w:rFonts w:asciiTheme="minorHAnsi" w:hAnsiTheme="minorHAnsi" w:cstheme="minorHAnsi"/>
          <w:color w:val="62BB46" w:themeColor="accent3"/>
          <w:sz w:val="21"/>
          <w:szCs w:val="21"/>
        </w:rPr>
      </w:pPr>
      <w:r w:rsidRPr="00CD2756">
        <w:rPr>
          <w:rStyle w:val="normaltextrun1"/>
          <w:rFonts w:asciiTheme="minorHAnsi" w:hAnsiTheme="minorHAnsi" w:cstheme="minorHAnsi"/>
          <w:color w:val="62BB46" w:themeColor="accent3"/>
          <w:sz w:val="21"/>
          <w:szCs w:val="21"/>
          <w:u w:val="single"/>
        </w:rPr>
        <w:t>Assessment</w:t>
      </w:r>
      <w:r w:rsidRPr="00CD2756">
        <w:rPr>
          <w:rStyle w:val="eop"/>
          <w:rFonts w:asciiTheme="minorHAnsi" w:hAnsiTheme="minorHAnsi" w:cstheme="minorHAnsi"/>
          <w:color w:val="62BB46" w:themeColor="accent3"/>
          <w:sz w:val="21"/>
          <w:szCs w:val="21"/>
        </w:rPr>
        <w:t> </w:t>
      </w:r>
    </w:p>
    <w:p w14:paraId="5162B848" w14:textId="77777777" w:rsidR="00FC1FB8" w:rsidRPr="00B31726" w:rsidRDefault="00FC1FB8" w:rsidP="00DA452B">
      <w:pPr>
        <w:pStyle w:val="paragraph"/>
        <w:numPr>
          <w:ilvl w:val="0"/>
          <w:numId w:val="27"/>
        </w:numPr>
        <w:spacing w:after="240" w:line="276" w:lineRule="auto"/>
        <w:textAlignment w:val="baseline"/>
        <w:rPr>
          <w:rFonts w:asciiTheme="minorHAnsi" w:hAnsiTheme="minorHAnsi" w:cstheme="minorHAnsi"/>
          <w:sz w:val="21"/>
          <w:szCs w:val="21"/>
        </w:rPr>
      </w:pPr>
      <w:r w:rsidRPr="00B31726">
        <w:rPr>
          <w:rFonts w:asciiTheme="minorHAnsi" w:hAnsiTheme="minorHAnsi" w:cstheme="minorHAnsi"/>
          <w:sz w:val="21"/>
          <w:szCs w:val="21"/>
        </w:rPr>
        <w:t xml:space="preserve">Engaged </w:t>
      </w:r>
    </w:p>
    <w:p w14:paraId="063BACF7" w14:textId="2F6CED56" w:rsidR="00FC1FB8" w:rsidRPr="00B31726" w:rsidRDefault="00FC1FB8" w:rsidP="00DA452B">
      <w:pPr>
        <w:pStyle w:val="paragraph"/>
        <w:numPr>
          <w:ilvl w:val="0"/>
          <w:numId w:val="27"/>
        </w:numPr>
        <w:spacing w:after="240" w:line="276" w:lineRule="auto"/>
        <w:textAlignment w:val="baseline"/>
        <w:rPr>
          <w:rStyle w:val="normaltextrun1"/>
          <w:rFonts w:asciiTheme="minorHAnsi" w:hAnsiTheme="minorHAnsi" w:cstheme="minorHAnsi"/>
          <w:sz w:val="21"/>
          <w:szCs w:val="21"/>
        </w:rPr>
      </w:pPr>
      <w:r w:rsidRPr="00B31726">
        <w:rPr>
          <w:rFonts w:asciiTheme="minorHAnsi" w:hAnsiTheme="minorHAnsi" w:cstheme="minorHAnsi"/>
          <w:sz w:val="21"/>
          <w:szCs w:val="21"/>
        </w:rPr>
        <w:t>Not engaged</w:t>
      </w:r>
    </w:p>
    <w:p w14:paraId="3A674258" w14:textId="77777777" w:rsidR="00FC1FB8" w:rsidRPr="00CD2756" w:rsidRDefault="00FC1FB8" w:rsidP="0063173B">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CD2756">
        <w:rPr>
          <w:rStyle w:val="normaltextrun1"/>
          <w:rFonts w:asciiTheme="minorHAnsi" w:hAnsiTheme="minorHAnsi" w:cstheme="minorHAnsi"/>
          <w:color w:val="62BB46" w:themeColor="accent3"/>
          <w:sz w:val="21"/>
          <w:szCs w:val="21"/>
          <w:u w:val="single"/>
        </w:rPr>
        <w:t>Other</w:t>
      </w:r>
    </w:p>
    <w:p w14:paraId="286D733E" w14:textId="77777777" w:rsidR="00BD3D5A" w:rsidRPr="00B31726" w:rsidRDefault="00FC1FB8" w:rsidP="0063173B">
      <w:pPr>
        <w:pStyle w:val="paragraph"/>
        <w:spacing w:line="276" w:lineRule="auto"/>
        <w:textAlignment w:val="baseline"/>
        <w:rPr>
          <w:rStyle w:val="normaltextrun1"/>
          <w:rFonts w:asciiTheme="minorHAnsi" w:hAnsiTheme="minorHAnsi" w:cstheme="minorHAnsi"/>
          <w:sz w:val="21"/>
          <w:szCs w:val="21"/>
        </w:rPr>
      </w:pPr>
      <w:r w:rsidRPr="00B31726">
        <w:rPr>
          <w:rStyle w:val="normaltextrun1"/>
          <w:rFonts w:asciiTheme="minorHAnsi" w:hAnsiTheme="minorHAnsi" w:cstheme="minorHAnsi"/>
          <w:sz w:val="21"/>
          <w:szCs w:val="21"/>
        </w:rPr>
        <w:t xml:space="preserve">Where Council has engaged an internal audit provider it must also provide details of the date of engagement of the current provider. </w:t>
      </w:r>
    </w:p>
    <w:p w14:paraId="40752F9C" w14:textId="395388E4" w:rsidR="00CD2756" w:rsidRPr="00B31726" w:rsidRDefault="00FC1FB8" w:rsidP="0063173B">
      <w:pPr>
        <w:pStyle w:val="paragraph"/>
        <w:spacing w:line="276" w:lineRule="auto"/>
        <w:textAlignment w:val="baseline"/>
        <w:rPr>
          <w:rFonts w:asciiTheme="minorHAnsi" w:hAnsiTheme="minorHAnsi" w:cstheme="minorHAnsi"/>
          <w:sz w:val="21"/>
          <w:szCs w:val="21"/>
        </w:rPr>
      </w:pPr>
      <w:r w:rsidRPr="00B31726">
        <w:rPr>
          <w:rStyle w:val="normaltextrun1"/>
          <w:rFonts w:asciiTheme="minorHAnsi" w:hAnsiTheme="minorHAnsi" w:cstheme="minorHAnsi"/>
          <w:sz w:val="21"/>
          <w:szCs w:val="21"/>
        </w:rPr>
        <w:t>Where Council has not engaged an internal audit provide</w:t>
      </w:r>
      <w:r w:rsidR="004D4078" w:rsidRPr="00B31726">
        <w:rPr>
          <w:rStyle w:val="normaltextrun1"/>
          <w:rFonts w:asciiTheme="minorHAnsi" w:hAnsiTheme="minorHAnsi" w:cstheme="minorHAnsi"/>
          <w:sz w:val="21"/>
          <w:szCs w:val="21"/>
        </w:rPr>
        <w:t>r</w:t>
      </w:r>
      <w:r w:rsidRPr="00B31726">
        <w:rPr>
          <w:rStyle w:val="normaltextrun1"/>
          <w:rFonts w:asciiTheme="minorHAnsi" w:hAnsiTheme="minorHAnsi" w:cstheme="minorHAnsi"/>
          <w:sz w:val="21"/>
          <w:szCs w:val="21"/>
        </w:rPr>
        <w:t xml:space="preserve"> it must provide a reason.    </w:t>
      </w:r>
      <w:r w:rsidRPr="00B31726">
        <w:rPr>
          <w:rStyle w:val="eop"/>
          <w:rFonts w:asciiTheme="minorHAnsi" w:hAnsiTheme="minorHAnsi" w:cstheme="minorHAnsi"/>
          <w:sz w:val="21"/>
          <w:szCs w:val="21"/>
        </w:rPr>
        <w:t> </w:t>
      </w:r>
    </w:p>
    <w:p w14:paraId="22C47067" w14:textId="00D9D962" w:rsidR="00FC1FB8" w:rsidRPr="00850C29" w:rsidRDefault="00FC1FB8" w:rsidP="0063173B">
      <w:pPr>
        <w:pStyle w:val="BodyText100ThemeColour"/>
        <w:spacing w:line="276" w:lineRule="auto"/>
        <w:rPr>
          <w:rFonts w:cstheme="minorHAnsi"/>
          <w:b/>
          <w:sz w:val="24"/>
        </w:rPr>
      </w:pPr>
      <w:r w:rsidRPr="00850C29">
        <w:rPr>
          <w:rFonts w:cstheme="minorHAnsi"/>
          <w:b/>
          <w:sz w:val="24"/>
        </w:rPr>
        <w:t xml:space="preserve">Data source </w:t>
      </w:r>
    </w:p>
    <w:p w14:paraId="08396082" w14:textId="045A5C0A" w:rsidR="00FC1FB8" w:rsidRPr="00B31726" w:rsidRDefault="00FC1FB8" w:rsidP="0063173B">
      <w:pPr>
        <w:pStyle w:val="paragraph"/>
        <w:spacing w:after="240" w:line="276" w:lineRule="auto"/>
        <w:textAlignment w:val="baseline"/>
        <w:rPr>
          <w:rFonts w:asciiTheme="minorHAnsi" w:hAnsiTheme="minorHAnsi" w:cstheme="minorHAnsi"/>
          <w:sz w:val="21"/>
          <w:szCs w:val="21"/>
        </w:rPr>
      </w:pPr>
      <w:r w:rsidRPr="00B31726">
        <w:rPr>
          <w:rStyle w:val="normaltextrun1"/>
          <w:rFonts w:asciiTheme="minorHAnsi" w:hAnsiTheme="minorHAnsi" w:cstheme="minorHAnsi"/>
          <w:sz w:val="21"/>
          <w:szCs w:val="21"/>
        </w:rPr>
        <w:t>Council records</w:t>
      </w:r>
    </w:p>
    <w:p w14:paraId="1C38142D" w14:textId="4A3E95D9" w:rsidR="00FC1FB8" w:rsidRPr="00FC1FB8" w:rsidRDefault="00FC1FB8" w:rsidP="0063173B">
      <w:pPr>
        <w:pStyle w:val="Heading1"/>
        <w:pageBreakBefore w:val="0"/>
        <w:spacing w:before="0" w:after="360" w:line="276" w:lineRule="auto"/>
        <w:rPr>
          <w:rFonts w:cstheme="minorHAnsi"/>
          <w:b w:val="0"/>
          <w:bCs w:val="0"/>
        </w:rPr>
      </w:pPr>
      <w:bookmarkStart w:id="263" w:name="_Toc65077608"/>
      <w:bookmarkStart w:id="264" w:name="_Toc96088608"/>
      <w:r w:rsidRPr="00FC1FB8">
        <w:rPr>
          <w:rFonts w:cstheme="minorHAnsi"/>
          <w:b w:val="0"/>
          <w:bCs w:val="0"/>
        </w:rPr>
        <w:t xml:space="preserve">16. Performance </w:t>
      </w:r>
      <w:r w:rsidR="00D23B33">
        <w:rPr>
          <w:rFonts w:cstheme="minorHAnsi"/>
          <w:b w:val="0"/>
          <w:bCs w:val="0"/>
        </w:rPr>
        <w:t>R</w:t>
      </w:r>
      <w:r w:rsidRPr="00FC1FB8">
        <w:rPr>
          <w:rFonts w:cstheme="minorHAnsi"/>
          <w:b w:val="0"/>
          <w:bCs w:val="0"/>
        </w:rPr>
        <w:t xml:space="preserve">eporting </w:t>
      </w:r>
      <w:r w:rsidR="00D23B33">
        <w:rPr>
          <w:rFonts w:cstheme="minorHAnsi"/>
          <w:b w:val="0"/>
          <w:bCs w:val="0"/>
        </w:rPr>
        <w:t>F</w:t>
      </w:r>
      <w:r w:rsidRPr="00FC1FB8">
        <w:rPr>
          <w:rFonts w:cstheme="minorHAnsi"/>
          <w:b w:val="0"/>
          <w:bCs w:val="0"/>
        </w:rPr>
        <w:t>ramework</w:t>
      </w:r>
      <w:bookmarkEnd w:id="263"/>
      <w:bookmarkEnd w:id="264"/>
    </w:p>
    <w:p w14:paraId="2E6AB7A0" w14:textId="77777777" w:rsidR="00FC1FB8" w:rsidRPr="00850C29" w:rsidRDefault="00FC1FB8" w:rsidP="0063173B">
      <w:pPr>
        <w:pStyle w:val="BodyText100ThemeColour"/>
        <w:spacing w:line="276" w:lineRule="auto"/>
        <w:rPr>
          <w:rFonts w:cstheme="minorHAnsi"/>
          <w:b/>
          <w:sz w:val="24"/>
        </w:rPr>
      </w:pPr>
      <w:r w:rsidRPr="00850C29">
        <w:rPr>
          <w:rFonts w:cstheme="minorHAnsi"/>
          <w:b/>
          <w:sz w:val="24"/>
        </w:rPr>
        <w:t>Definition</w:t>
      </w:r>
    </w:p>
    <w:p w14:paraId="2C602597" w14:textId="67FFF9D9" w:rsidR="00FC1FB8" w:rsidRPr="00C50A74" w:rsidRDefault="00FC1FB8" w:rsidP="0063173B">
      <w:pPr>
        <w:pStyle w:val="BodyText"/>
        <w:spacing w:line="276" w:lineRule="auto"/>
        <w:rPr>
          <w:rFonts w:cstheme="minorHAnsi"/>
          <w:color w:val="auto"/>
          <w:sz w:val="24"/>
          <w:szCs w:val="24"/>
          <w:lang w:eastAsia="en-AU"/>
        </w:rPr>
      </w:pPr>
      <w:r w:rsidRPr="00C50A74">
        <w:rPr>
          <w:rFonts w:cstheme="minorHAnsi"/>
          <w:color w:val="auto"/>
          <w:sz w:val="24"/>
          <w:szCs w:val="24"/>
          <w:lang w:eastAsia="en-AU"/>
        </w:rPr>
        <w:t xml:space="preserve">A set of indicators measuring financial and non-financial performance including the performance indicators referred to in </w:t>
      </w:r>
      <w:r w:rsidRPr="003804C4">
        <w:rPr>
          <w:rFonts w:cstheme="minorHAnsi"/>
          <w:color w:val="auto"/>
          <w:sz w:val="24"/>
          <w:szCs w:val="24"/>
          <w:lang w:eastAsia="en-AU"/>
        </w:rPr>
        <w:t xml:space="preserve">section </w:t>
      </w:r>
      <w:r w:rsidR="006248A1" w:rsidRPr="003804C4">
        <w:rPr>
          <w:rFonts w:cstheme="minorHAnsi"/>
          <w:color w:val="auto"/>
          <w:sz w:val="24"/>
          <w:szCs w:val="24"/>
          <w:lang w:eastAsia="en-AU"/>
        </w:rPr>
        <w:t>98</w:t>
      </w:r>
      <w:r w:rsidRPr="003804C4">
        <w:rPr>
          <w:rFonts w:cstheme="minorHAnsi"/>
          <w:color w:val="auto"/>
          <w:sz w:val="24"/>
          <w:szCs w:val="24"/>
          <w:lang w:eastAsia="en-AU"/>
        </w:rPr>
        <w:t xml:space="preserve"> of the </w:t>
      </w:r>
      <w:r w:rsidR="00A36DFE" w:rsidRPr="003804C4">
        <w:rPr>
          <w:rFonts w:cstheme="minorHAnsi"/>
          <w:color w:val="auto"/>
          <w:sz w:val="24"/>
          <w:szCs w:val="24"/>
          <w:lang w:eastAsia="en-AU"/>
        </w:rPr>
        <w:t xml:space="preserve">Local Government </w:t>
      </w:r>
      <w:r w:rsidRPr="003804C4">
        <w:rPr>
          <w:rFonts w:cstheme="minorHAnsi"/>
          <w:color w:val="auto"/>
          <w:sz w:val="24"/>
          <w:szCs w:val="24"/>
          <w:lang w:eastAsia="en-AU"/>
        </w:rPr>
        <w:t>Act</w:t>
      </w:r>
      <w:r w:rsidR="00A36DFE" w:rsidRPr="003804C4">
        <w:rPr>
          <w:rFonts w:cstheme="minorHAnsi"/>
          <w:color w:val="auto"/>
          <w:sz w:val="24"/>
          <w:szCs w:val="24"/>
          <w:lang w:eastAsia="en-AU"/>
        </w:rPr>
        <w:t xml:space="preserve"> </w:t>
      </w:r>
      <w:r w:rsidR="006248A1" w:rsidRPr="003804C4">
        <w:rPr>
          <w:rFonts w:cstheme="minorHAnsi"/>
          <w:color w:val="auto"/>
          <w:sz w:val="24"/>
          <w:szCs w:val="24"/>
          <w:lang w:eastAsia="en-AU"/>
        </w:rPr>
        <w:t>2020</w:t>
      </w:r>
      <w:r w:rsidRPr="003804C4">
        <w:rPr>
          <w:rFonts w:cstheme="minorHAnsi"/>
          <w:color w:val="auto"/>
          <w:sz w:val="24"/>
          <w:szCs w:val="24"/>
          <w:lang w:eastAsia="en-AU"/>
        </w:rPr>
        <w:t>.</w:t>
      </w:r>
      <w:r w:rsidRPr="00C50A74">
        <w:rPr>
          <w:rFonts w:cstheme="minorHAnsi"/>
          <w:color w:val="auto"/>
          <w:sz w:val="24"/>
          <w:szCs w:val="24"/>
          <w:lang w:eastAsia="en-AU"/>
        </w:rPr>
        <w:t xml:space="preserve">      </w:t>
      </w:r>
    </w:p>
    <w:p w14:paraId="7F8ED5D0" w14:textId="77777777" w:rsidR="00FC1FB8" w:rsidRPr="00850C29" w:rsidRDefault="00FC1FB8" w:rsidP="0063173B">
      <w:pPr>
        <w:pStyle w:val="BodyText100ThemeColour"/>
        <w:spacing w:before="0" w:line="276" w:lineRule="auto"/>
        <w:rPr>
          <w:rFonts w:cstheme="minorHAnsi"/>
          <w:b/>
          <w:sz w:val="24"/>
        </w:rPr>
      </w:pPr>
      <w:r>
        <w:rPr>
          <w:rFonts w:cstheme="minorHAnsi"/>
          <w:b/>
          <w:sz w:val="24"/>
        </w:rPr>
        <w:t>Calculation</w:t>
      </w:r>
    </w:p>
    <w:p w14:paraId="25AD831A" w14:textId="77777777" w:rsidR="00FC1FB8" w:rsidRPr="00CE2893" w:rsidRDefault="00FC1FB8" w:rsidP="0063173B">
      <w:pPr>
        <w:pStyle w:val="paragraph"/>
        <w:spacing w:line="276" w:lineRule="auto"/>
        <w:textAlignment w:val="baseline"/>
        <w:rPr>
          <w:rFonts w:asciiTheme="minorHAnsi" w:hAnsiTheme="minorHAnsi" w:cstheme="minorHAnsi"/>
          <w:color w:val="62BB46" w:themeColor="accent3"/>
          <w:sz w:val="21"/>
          <w:szCs w:val="21"/>
        </w:rPr>
      </w:pPr>
      <w:r w:rsidRPr="00CE2893">
        <w:rPr>
          <w:rStyle w:val="normaltextrun1"/>
          <w:rFonts w:asciiTheme="minorHAnsi" w:hAnsiTheme="minorHAnsi" w:cstheme="minorHAnsi"/>
          <w:color w:val="62BB46" w:themeColor="accent3"/>
          <w:sz w:val="21"/>
          <w:szCs w:val="21"/>
          <w:u w:val="single"/>
        </w:rPr>
        <w:t>Assessment</w:t>
      </w:r>
      <w:r w:rsidRPr="00CE2893">
        <w:rPr>
          <w:rStyle w:val="eop"/>
          <w:rFonts w:asciiTheme="minorHAnsi" w:hAnsiTheme="minorHAnsi" w:cstheme="minorHAnsi"/>
          <w:color w:val="62BB46" w:themeColor="accent3"/>
          <w:sz w:val="21"/>
          <w:szCs w:val="21"/>
        </w:rPr>
        <w:t> </w:t>
      </w:r>
    </w:p>
    <w:p w14:paraId="0C8B3DB6" w14:textId="77777777" w:rsidR="00FC1FB8" w:rsidRPr="00C50A74" w:rsidRDefault="00FC1FB8" w:rsidP="00DA452B">
      <w:pPr>
        <w:pStyle w:val="paragraph"/>
        <w:numPr>
          <w:ilvl w:val="0"/>
          <w:numId w:val="28"/>
        </w:numPr>
        <w:spacing w:after="240" w:line="276" w:lineRule="auto"/>
        <w:textAlignment w:val="baseline"/>
        <w:rPr>
          <w:rFonts w:asciiTheme="minorHAnsi" w:hAnsiTheme="minorHAnsi" w:cstheme="minorHAnsi"/>
          <w:sz w:val="21"/>
          <w:szCs w:val="21"/>
        </w:rPr>
      </w:pPr>
      <w:r w:rsidRPr="00C50A74">
        <w:rPr>
          <w:rFonts w:asciiTheme="minorHAnsi" w:hAnsiTheme="minorHAnsi" w:cstheme="minorHAnsi"/>
          <w:sz w:val="21"/>
          <w:szCs w:val="21"/>
        </w:rPr>
        <w:t>Framework</w:t>
      </w:r>
    </w:p>
    <w:p w14:paraId="112E850E" w14:textId="7CFBA4A8" w:rsidR="00FC1FB8" w:rsidRPr="00C50A74" w:rsidRDefault="00FC1FB8" w:rsidP="00DA452B">
      <w:pPr>
        <w:pStyle w:val="paragraph"/>
        <w:numPr>
          <w:ilvl w:val="0"/>
          <w:numId w:val="28"/>
        </w:numPr>
        <w:spacing w:after="240" w:line="276" w:lineRule="auto"/>
        <w:textAlignment w:val="baseline"/>
        <w:rPr>
          <w:rFonts w:asciiTheme="minorHAnsi" w:hAnsiTheme="minorHAnsi" w:cstheme="minorHAnsi"/>
          <w:sz w:val="21"/>
          <w:szCs w:val="21"/>
        </w:rPr>
      </w:pPr>
      <w:r w:rsidRPr="00C50A74">
        <w:rPr>
          <w:rFonts w:asciiTheme="minorHAnsi" w:hAnsiTheme="minorHAnsi" w:cstheme="minorHAnsi"/>
          <w:sz w:val="21"/>
          <w:szCs w:val="21"/>
        </w:rPr>
        <w:t>No framework</w:t>
      </w:r>
    </w:p>
    <w:p w14:paraId="40B33085" w14:textId="77777777" w:rsidR="00FC1FB8" w:rsidRPr="00CE2893" w:rsidRDefault="00FC1FB8" w:rsidP="0063173B">
      <w:pPr>
        <w:pStyle w:val="paragraph"/>
        <w:spacing w:line="276" w:lineRule="auto"/>
        <w:textAlignment w:val="baseline"/>
        <w:rPr>
          <w:rStyle w:val="normaltextrun1"/>
          <w:rFonts w:asciiTheme="minorHAnsi" w:hAnsiTheme="minorHAnsi" w:cstheme="minorHAnsi"/>
          <w:color w:val="62BB46" w:themeColor="accent3"/>
          <w:sz w:val="21"/>
          <w:szCs w:val="21"/>
          <w:u w:val="single"/>
        </w:rPr>
      </w:pPr>
      <w:r w:rsidRPr="00CE2893">
        <w:rPr>
          <w:rStyle w:val="normaltextrun1"/>
          <w:rFonts w:asciiTheme="minorHAnsi" w:hAnsiTheme="minorHAnsi" w:cstheme="minorHAnsi"/>
          <w:color w:val="62BB46" w:themeColor="accent3"/>
          <w:sz w:val="21"/>
          <w:szCs w:val="21"/>
          <w:u w:val="single"/>
        </w:rPr>
        <w:t>Other</w:t>
      </w:r>
    </w:p>
    <w:p w14:paraId="3950B946" w14:textId="7E6CD20E" w:rsidR="00FC1FB8" w:rsidRPr="00C50A74" w:rsidRDefault="00FC1FB8" w:rsidP="0063173B">
      <w:pPr>
        <w:pStyle w:val="paragraph"/>
        <w:spacing w:line="276" w:lineRule="auto"/>
        <w:textAlignment w:val="baseline"/>
        <w:rPr>
          <w:rStyle w:val="eop"/>
          <w:rFonts w:asciiTheme="minorHAnsi" w:hAnsiTheme="minorHAnsi" w:cstheme="minorHAnsi"/>
          <w:sz w:val="21"/>
          <w:szCs w:val="21"/>
        </w:rPr>
      </w:pPr>
      <w:r w:rsidRPr="00C50A74">
        <w:rPr>
          <w:rStyle w:val="normaltextrun1"/>
          <w:rFonts w:asciiTheme="minorHAnsi" w:hAnsiTheme="minorHAnsi" w:cstheme="minorHAnsi"/>
          <w:sz w:val="21"/>
          <w:szCs w:val="21"/>
        </w:rPr>
        <w:t xml:space="preserve">Where Council has a framework, it must also provide details of the date of operation of the current framework. Where Council does not have a framework, it must provide a reason.   </w:t>
      </w:r>
      <w:r w:rsidRPr="00C50A74">
        <w:rPr>
          <w:rStyle w:val="eop"/>
          <w:rFonts w:asciiTheme="minorHAnsi" w:hAnsiTheme="minorHAnsi" w:cstheme="minorHAnsi"/>
          <w:sz w:val="21"/>
          <w:szCs w:val="21"/>
        </w:rPr>
        <w:t> </w:t>
      </w:r>
    </w:p>
    <w:p w14:paraId="2FC36311" w14:textId="4D4A282B" w:rsidR="00A36DFE" w:rsidRDefault="00A36DFE" w:rsidP="0063173B">
      <w:pPr>
        <w:pStyle w:val="paragraph"/>
        <w:spacing w:line="276" w:lineRule="auto"/>
        <w:textAlignment w:val="baseline"/>
        <w:rPr>
          <w:rStyle w:val="eop"/>
          <w:rFonts w:asciiTheme="minorHAnsi" w:hAnsiTheme="minorHAnsi" w:cstheme="minorHAnsi"/>
          <w:sz w:val="21"/>
          <w:szCs w:val="21"/>
        </w:rPr>
      </w:pPr>
    </w:p>
    <w:p w14:paraId="4A8EC4BC" w14:textId="2B2EE43F" w:rsidR="00A36DFE" w:rsidRPr="00F56E6A" w:rsidRDefault="00A36DFE" w:rsidP="00F56E6A">
      <w:pPr>
        <w:pStyle w:val="BodyText100ThemeColour"/>
        <w:spacing w:line="276" w:lineRule="auto"/>
        <w:rPr>
          <w:b/>
          <w:sz w:val="24"/>
        </w:rPr>
      </w:pPr>
      <w:r w:rsidRPr="00A36DFE">
        <w:rPr>
          <w:b/>
          <w:sz w:val="24"/>
        </w:rPr>
        <w:t>Note</w:t>
      </w:r>
      <w:r w:rsidR="00DD2B98">
        <w:rPr>
          <w:b/>
          <w:sz w:val="24"/>
        </w:rPr>
        <w:t>s</w:t>
      </w:r>
    </w:p>
    <w:p w14:paraId="785EE8E5" w14:textId="1A2C74A6" w:rsidR="00490E37" w:rsidRPr="00C50A74" w:rsidRDefault="00C50A74" w:rsidP="0063173B">
      <w:pPr>
        <w:pStyle w:val="paragraph"/>
        <w:spacing w:line="276" w:lineRule="auto"/>
        <w:textAlignment w:val="baseline"/>
        <w:rPr>
          <w:rFonts w:asciiTheme="minorHAnsi" w:hAnsiTheme="minorHAnsi" w:cstheme="minorHAnsi"/>
          <w:sz w:val="21"/>
          <w:szCs w:val="21"/>
        </w:rPr>
      </w:pPr>
      <w:r w:rsidRPr="00C50A74">
        <w:rPr>
          <w:rFonts w:asciiTheme="minorHAnsi" w:hAnsiTheme="minorHAnsi" w:cstheme="minorHAnsi"/>
          <w:sz w:val="21"/>
          <w:szCs w:val="21"/>
        </w:rPr>
        <w:t>None</w:t>
      </w:r>
    </w:p>
    <w:p w14:paraId="68E092B6" w14:textId="77777777" w:rsidR="00FC1FB8" w:rsidRDefault="00FC1FB8" w:rsidP="0063173B">
      <w:pPr>
        <w:pStyle w:val="BodyText100ThemeColour"/>
        <w:spacing w:line="276" w:lineRule="auto"/>
        <w:rPr>
          <w:rFonts w:cstheme="minorHAnsi"/>
          <w:b/>
          <w:sz w:val="24"/>
        </w:rPr>
      </w:pPr>
      <w:r w:rsidRPr="00850C29">
        <w:rPr>
          <w:rFonts w:cstheme="minorHAnsi"/>
          <w:b/>
          <w:sz w:val="24"/>
        </w:rPr>
        <w:t xml:space="preserve">Data source </w:t>
      </w:r>
    </w:p>
    <w:p w14:paraId="4E6C5FD3" w14:textId="77777777" w:rsidR="00CE2893" w:rsidRPr="00C50A74" w:rsidRDefault="00FC1FB8" w:rsidP="0063173B">
      <w:pPr>
        <w:spacing w:before="0" w:line="276" w:lineRule="auto"/>
        <w:rPr>
          <w:rStyle w:val="normaltextrun1"/>
          <w:rFonts w:cstheme="minorHAnsi"/>
          <w:color w:val="auto"/>
          <w:sz w:val="21"/>
          <w:szCs w:val="21"/>
        </w:rPr>
      </w:pPr>
      <w:r w:rsidRPr="00C50A74">
        <w:rPr>
          <w:rStyle w:val="normaltextrun1"/>
          <w:rFonts w:cstheme="minorHAnsi"/>
          <w:color w:val="auto"/>
          <w:sz w:val="21"/>
          <w:szCs w:val="21"/>
        </w:rPr>
        <w:t>Council records</w:t>
      </w:r>
    </w:p>
    <w:p w14:paraId="0ABB3DAA" w14:textId="77777777" w:rsidR="00CE2893" w:rsidRDefault="00CE2893">
      <w:pPr>
        <w:spacing w:before="0" w:line="276" w:lineRule="auto"/>
        <w:rPr>
          <w:rStyle w:val="normaltextrun1"/>
          <w:rFonts w:cstheme="minorHAnsi"/>
          <w:color w:val="363534"/>
          <w:sz w:val="21"/>
          <w:szCs w:val="21"/>
        </w:rPr>
      </w:pPr>
      <w:r>
        <w:rPr>
          <w:rStyle w:val="normaltextrun1"/>
          <w:rFonts w:cstheme="minorHAnsi"/>
          <w:color w:val="363534"/>
          <w:sz w:val="21"/>
          <w:szCs w:val="21"/>
        </w:rPr>
        <w:br w:type="page"/>
      </w:r>
    </w:p>
    <w:p w14:paraId="3F3F4BDA" w14:textId="7D252330" w:rsidR="00651617" w:rsidRDefault="001C2B34" w:rsidP="00FC1FB8">
      <w:pPr>
        <w:spacing w:before="0" w:line="276" w:lineRule="auto"/>
        <w:rPr>
          <w:rFonts w:ascii="Arial Nova" w:hAnsi="Arial Nova"/>
          <w:b/>
          <w:bCs/>
          <w:i/>
          <w:iCs/>
          <w:noProof/>
          <w:color w:val="FFFFFF" w:themeColor="background1"/>
          <w:sz w:val="38"/>
          <w:szCs w:val="38"/>
        </w:rPr>
      </w:pPr>
      <w:r w:rsidRPr="00C91492">
        <w:rPr>
          <w:rFonts w:ascii="Arial Nova" w:hAnsi="Arial Nova"/>
          <w:i/>
          <w:iCs/>
          <w:noProof/>
          <w:color w:val="FFFFFF" w:themeColor="background1"/>
          <w:sz w:val="44"/>
          <w:szCs w:val="40"/>
        </w:rPr>
        <w:drawing>
          <wp:anchor distT="0" distB="0" distL="114300" distR="114300" simplePos="0" relativeHeight="251671552" behindDoc="1" locked="0" layoutInCell="1" allowOverlap="1" wp14:anchorId="1A9FDC91" wp14:editId="5363885A">
            <wp:simplePos x="0" y="0"/>
            <wp:positionH relativeFrom="page">
              <wp:align>right</wp:align>
            </wp:positionH>
            <wp:positionV relativeFrom="page">
              <wp:align>top</wp:align>
            </wp:positionV>
            <wp:extent cx="7553325" cy="18288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00FC1FB8">
        <w:rPr>
          <w:rFonts w:cstheme="minorHAnsi"/>
          <w:sz w:val="21"/>
          <w:szCs w:val="21"/>
        </w:rPr>
        <w:t xml:space="preserve"> </w:t>
      </w:r>
      <w:r w:rsidR="002D3C8D" w:rsidRPr="00AF1DB5">
        <w:rPr>
          <w:rFonts w:ascii="Arial Nova" w:hAnsi="Arial Nova"/>
          <w:b/>
          <w:bCs/>
          <w:i/>
          <w:iCs/>
          <w:noProof/>
          <w:color w:val="FFFFFF" w:themeColor="background1"/>
          <w:sz w:val="38"/>
          <w:szCs w:val="38"/>
        </w:rPr>
        <w:t>Governance and</w:t>
      </w:r>
      <w:r w:rsidR="002D3C8D" w:rsidRPr="001C4EEE">
        <w:rPr>
          <w:rFonts w:ascii="Arial Nova" w:hAnsi="Arial Nova"/>
          <w:b/>
          <w:bCs/>
          <w:i/>
          <w:iCs/>
          <w:noProof/>
          <w:color w:val="FFFFFF" w:themeColor="background1"/>
          <w:sz w:val="38"/>
          <w:szCs w:val="38"/>
        </w:rPr>
        <w:t xml:space="preserve"> </w:t>
      </w:r>
      <w:r w:rsidR="002D3C8D">
        <w:rPr>
          <w:rFonts w:ascii="Arial Nova" w:hAnsi="Arial Nova"/>
          <w:b/>
          <w:bCs/>
          <w:i/>
          <w:iCs/>
          <w:noProof/>
          <w:color w:val="FFFFFF" w:themeColor="background1"/>
          <w:sz w:val="38"/>
          <w:szCs w:val="38"/>
        </w:rPr>
        <w:t>m</w:t>
      </w:r>
      <w:r w:rsidR="002D3C8D" w:rsidRPr="00AF1DB5">
        <w:rPr>
          <w:rFonts w:ascii="Arial Nova" w:hAnsi="Arial Nova"/>
          <w:b/>
          <w:bCs/>
          <w:i/>
          <w:iCs/>
          <w:noProof/>
          <w:color w:val="FFFFFF" w:themeColor="background1"/>
          <w:sz w:val="38"/>
          <w:szCs w:val="38"/>
        </w:rPr>
        <w:t xml:space="preserve">anagement </w:t>
      </w:r>
      <w:r w:rsidR="002D3C8D">
        <w:rPr>
          <w:rFonts w:ascii="Arial Nova" w:hAnsi="Arial Nova"/>
          <w:b/>
          <w:bCs/>
          <w:i/>
          <w:iCs/>
          <w:noProof/>
          <w:color w:val="FFFFFF" w:themeColor="background1"/>
          <w:sz w:val="38"/>
          <w:szCs w:val="38"/>
        </w:rPr>
        <w:t>c</w:t>
      </w:r>
      <w:r w:rsidR="002D3C8D" w:rsidRPr="00AF1DB5">
        <w:rPr>
          <w:rFonts w:ascii="Arial Nova" w:hAnsi="Arial Nova"/>
          <w:b/>
          <w:bCs/>
          <w:i/>
          <w:iCs/>
          <w:noProof/>
          <w:color w:val="FFFFFF" w:themeColor="background1"/>
          <w:sz w:val="38"/>
          <w:szCs w:val="38"/>
        </w:rPr>
        <w:t>hecklist</w:t>
      </w:r>
    </w:p>
    <w:p w14:paraId="65819A2B" w14:textId="77777777" w:rsidR="00644D60" w:rsidRDefault="00644D60" w:rsidP="00FC1FB8">
      <w:pPr>
        <w:spacing w:before="0" w:line="276" w:lineRule="auto"/>
        <w:rPr>
          <w:rFonts w:cstheme="minorHAnsi"/>
          <w:sz w:val="21"/>
          <w:szCs w:val="21"/>
        </w:rPr>
        <w:sectPr w:rsidR="00644D60" w:rsidSect="00E857E2">
          <w:type w:val="continuous"/>
          <w:pgSz w:w="11906" w:h="16838" w:code="9"/>
          <w:pgMar w:top="1134" w:right="1701" w:bottom="1134" w:left="1134" w:header="709" w:footer="346" w:gutter="0"/>
          <w:cols w:num="2" w:space="708"/>
          <w:titlePg/>
          <w:docGrid w:linePitch="360"/>
        </w:sectPr>
      </w:pPr>
    </w:p>
    <w:p w14:paraId="14C3F5E8" w14:textId="398CB17B" w:rsidR="00644D60" w:rsidRPr="00644D60" w:rsidRDefault="00644D60" w:rsidP="00FC1FB8">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B079DB" w14:paraId="41F0102F" w14:textId="77777777" w:rsidTr="00923655">
        <w:trPr>
          <w:trHeight w:val="1229"/>
        </w:trPr>
        <w:tc>
          <w:tcPr>
            <w:tcW w:w="2426" w:type="dxa"/>
          </w:tcPr>
          <w:p w14:paraId="3BE030BC" w14:textId="30FD8640" w:rsidR="00B079DB" w:rsidRPr="006B535D" w:rsidRDefault="00BC2388" w:rsidP="00923655">
            <w:pPr>
              <w:rPr>
                <w:rFonts w:ascii="Arial Nova" w:hAnsi="Arial Nova"/>
                <w:b/>
                <w:bCs/>
              </w:rPr>
            </w:pPr>
            <w:r w:rsidRPr="00650870">
              <w:rPr>
                <w:rFonts w:ascii="Arial Nova" w:hAnsi="Arial Nova"/>
                <w:b/>
                <w:bCs/>
                <w:color w:val="auto"/>
                <w:sz w:val="44"/>
                <w:szCs w:val="48"/>
              </w:rPr>
              <w:t>Reporting</w:t>
            </w:r>
          </w:p>
        </w:tc>
        <w:tc>
          <w:tcPr>
            <w:tcW w:w="7945" w:type="dxa"/>
          </w:tcPr>
          <w:p w14:paraId="2006DA43" w14:textId="300CE971" w:rsidR="00B079DB" w:rsidRDefault="003050AB" w:rsidP="00923655">
            <w:pPr>
              <w:jc w:val="right"/>
              <w:rPr>
                <w:rFonts w:ascii="Arial Nova" w:hAnsi="Arial Nova"/>
              </w:rPr>
            </w:pPr>
            <w:r w:rsidRPr="003050AB">
              <w:rPr>
                <w:rFonts w:asciiTheme="minorHAnsi" w:hAnsiTheme="minorHAnsi" w:cstheme="minorHAnsi"/>
                <w:color w:val="498C33" w:themeColor="accent3" w:themeShade="BF"/>
                <w:sz w:val="28"/>
              </w:rPr>
              <w:t xml:space="preserve">Indicator of the broad objective that reporting is important for good decision-making. Having appropriate reporting in place suggests an improvement in decision-making  </w:t>
            </w:r>
          </w:p>
        </w:tc>
      </w:tr>
      <w:tr w:rsidR="003F7951" w14:paraId="7F9AABE1" w14:textId="77777777" w:rsidTr="00AE663C">
        <w:trPr>
          <w:trHeight w:val="1229"/>
        </w:trPr>
        <w:tc>
          <w:tcPr>
            <w:tcW w:w="10371" w:type="dxa"/>
            <w:gridSpan w:val="2"/>
          </w:tcPr>
          <w:p w14:paraId="07E537CF" w14:textId="24117CB6" w:rsidR="006A30D3" w:rsidRPr="006A30D3" w:rsidRDefault="006A30D3" w:rsidP="00F56E6A">
            <w:pPr>
              <w:rPr>
                <w:rFonts w:ascii="Arial Nova" w:hAnsi="Arial Nova"/>
                <w:sz w:val="32"/>
                <w:szCs w:val="32"/>
              </w:rPr>
            </w:pPr>
          </w:p>
        </w:tc>
      </w:tr>
    </w:tbl>
    <w:p w14:paraId="581D2797" w14:textId="77777777" w:rsidR="00ED5847" w:rsidRPr="00ED5847" w:rsidRDefault="00ED5847" w:rsidP="00396890">
      <w:pPr>
        <w:pStyle w:val="Heading1"/>
        <w:pageBreakBefore w:val="0"/>
        <w:spacing w:before="0" w:after="360" w:line="276" w:lineRule="auto"/>
        <w:rPr>
          <w:rFonts w:cstheme="minorHAnsi"/>
          <w:b w:val="0"/>
          <w:bCs w:val="0"/>
        </w:rPr>
      </w:pPr>
      <w:bookmarkStart w:id="265" w:name="_Toc65077609"/>
      <w:bookmarkStart w:id="266" w:name="_Toc96088609"/>
      <w:bookmarkStart w:id="267" w:name="_Hlk61508460"/>
      <w:bookmarkStart w:id="268" w:name="_Hlk61508515"/>
      <w:r w:rsidRPr="00ED5847">
        <w:rPr>
          <w:rFonts w:cstheme="minorHAnsi"/>
          <w:b w:val="0"/>
          <w:bCs w:val="0"/>
        </w:rPr>
        <w:t>17. Council Plan Reporting</w:t>
      </w:r>
      <w:bookmarkEnd w:id="265"/>
      <w:bookmarkEnd w:id="266"/>
    </w:p>
    <w:p w14:paraId="7184A997" w14:textId="77777777" w:rsidR="00ED5847" w:rsidRPr="00C46430" w:rsidRDefault="00ED5847" w:rsidP="00396890">
      <w:pPr>
        <w:pStyle w:val="BodyText100ThemeColour"/>
        <w:spacing w:line="276" w:lineRule="auto"/>
        <w:rPr>
          <w:rFonts w:ascii="Arial" w:hAnsi="Arial" w:cs="Arial"/>
          <w:b/>
          <w:sz w:val="24"/>
        </w:rPr>
      </w:pPr>
      <w:r w:rsidRPr="00C46430">
        <w:rPr>
          <w:rFonts w:ascii="Arial" w:hAnsi="Arial" w:cs="Arial"/>
          <w:b/>
          <w:sz w:val="24"/>
        </w:rPr>
        <w:t>Definition</w:t>
      </w:r>
    </w:p>
    <w:p w14:paraId="096AE89D" w14:textId="77777777" w:rsidR="00ED5847" w:rsidRPr="00300DBD" w:rsidRDefault="00ED5847" w:rsidP="00396890">
      <w:pPr>
        <w:pStyle w:val="BodyText"/>
        <w:spacing w:line="276" w:lineRule="auto"/>
        <w:rPr>
          <w:rFonts w:ascii="Arial" w:hAnsi="Arial" w:cs="Arial"/>
          <w:color w:val="auto"/>
          <w:sz w:val="24"/>
          <w:szCs w:val="24"/>
          <w:lang w:eastAsia="en-AU"/>
        </w:rPr>
      </w:pPr>
      <w:r w:rsidRPr="00300DBD">
        <w:rPr>
          <w:rFonts w:ascii="Arial" w:hAnsi="Arial" w:cs="Arial"/>
          <w:color w:val="auto"/>
          <w:sz w:val="24"/>
          <w:szCs w:val="24"/>
          <w:lang w:eastAsia="en-AU"/>
        </w:rPr>
        <w:t xml:space="preserve">Report reviewing the performance of the Council against the Council Plan including the results in relation to the strategic indicators for the first six months of the financial year.   </w:t>
      </w:r>
    </w:p>
    <w:p w14:paraId="656A9218" w14:textId="77777777" w:rsidR="00ED5847" w:rsidRPr="00C46430" w:rsidRDefault="00ED5847" w:rsidP="00396890">
      <w:pPr>
        <w:pStyle w:val="BodyText100ThemeColour"/>
        <w:spacing w:line="276" w:lineRule="auto"/>
        <w:rPr>
          <w:rFonts w:ascii="Arial" w:hAnsi="Arial" w:cs="Arial"/>
          <w:b/>
          <w:sz w:val="24"/>
        </w:rPr>
      </w:pPr>
      <w:r>
        <w:rPr>
          <w:rFonts w:ascii="Arial" w:hAnsi="Arial" w:cs="Arial"/>
          <w:b/>
          <w:sz w:val="24"/>
        </w:rPr>
        <w:t>Calculation</w:t>
      </w:r>
    </w:p>
    <w:p w14:paraId="4473925D" w14:textId="77777777" w:rsidR="00ED5847" w:rsidRPr="0016559D" w:rsidRDefault="00ED5847" w:rsidP="00396890">
      <w:pPr>
        <w:pStyle w:val="paragraph"/>
        <w:spacing w:line="276" w:lineRule="auto"/>
        <w:textAlignment w:val="baseline"/>
        <w:rPr>
          <w:rFonts w:ascii="Arial" w:hAnsi="Arial" w:cs="Arial"/>
          <w:color w:val="62BB46" w:themeColor="accent3"/>
          <w:sz w:val="21"/>
          <w:szCs w:val="21"/>
        </w:rPr>
      </w:pPr>
      <w:r w:rsidRPr="0016559D">
        <w:rPr>
          <w:rStyle w:val="normaltextrun1"/>
          <w:rFonts w:ascii="Arial" w:hAnsi="Arial" w:cs="Arial"/>
          <w:color w:val="62BB46" w:themeColor="accent3"/>
          <w:sz w:val="21"/>
          <w:szCs w:val="21"/>
          <w:u w:val="single"/>
        </w:rPr>
        <w:t>Assessment</w:t>
      </w:r>
      <w:r w:rsidRPr="0016559D">
        <w:rPr>
          <w:rStyle w:val="eop"/>
          <w:rFonts w:ascii="Arial" w:hAnsi="Arial" w:cs="Arial"/>
          <w:color w:val="62BB46" w:themeColor="accent3"/>
          <w:sz w:val="21"/>
          <w:szCs w:val="21"/>
        </w:rPr>
        <w:t> </w:t>
      </w:r>
    </w:p>
    <w:p w14:paraId="20C2C5FD" w14:textId="77777777" w:rsidR="00ED5847" w:rsidRPr="00300DBD" w:rsidRDefault="00ED5847" w:rsidP="00DA452B">
      <w:pPr>
        <w:pStyle w:val="paragraph"/>
        <w:numPr>
          <w:ilvl w:val="0"/>
          <w:numId w:val="29"/>
        </w:numPr>
        <w:spacing w:after="240" w:line="276" w:lineRule="auto"/>
        <w:textAlignment w:val="baseline"/>
        <w:rPr>
          <w:rFonts w:ascii="Arial" w:hAnsi="Arial" w:cs="Arial"/>
          <w:sz w:val="21"/>
          <w:szCs w:val="21"/>
        </w:rPr>
      </w:pPr>
      <w:r w:rsidRPr="00300DBD">
        <w:rPr>
          <w:rFonts w:ascii="Arial" w:hAnsi="Arial" w:cs="Arial"/>
          <w:sz w:val="21"/>
          <w:szCs w:val="21"/>
        </w:rPr>
        <w:t>Report</w:t>
      </w:r>
    </w:p>
    <w:p w14:paraId="035A8D67" w14:textId="4F428AA6" w:rsidR="00ED5847" w:rsidRPr="00300DBD" w:rsidRDefault="00ED5847" w:rsidP="00DA452B">
      <w:pPr>
        <w:pStyle w:val="paragraph"/>
        <w:numPr>
          <w:ilvl w:val="0"/>
          <w:numId w:val="29"/>
        </w:numPr>
        <w:spacing w:after="240" w:line="276" w:lineRule="auto"/>
        <w:textAlignment w:val="baseline"/>
        <w:rPr>
          <w:rFonts w:ascii="Arial" w:hAnsi="Arial" w:cs="Arial"/>
          <w:sz w:val="21"/>
          <w:szCs w:val="21"/>
        </w:rPr>
      </w:pPr>
      <w:r w:rsidRPr="00300DBD">
        <w:rPr>
          <w:rFonts w:ascii="Arial" w:hAnsi="Arial" w:cs="Arial"/>
          <w:sz w:val="21"/>
          <w:szCs w:val="21"/>
        </w:rPr>
        <w:t>No report</w:t>
      </w:r>
    </w:p>
    <w:p w14:paraId="43EF58E6" w14:textId="77777777" w:rsidR="00ED5847" w:rsidRPr="005260CF" w:rsidRDefault="00ED5847" w:rsidP="00396890">
      <w:pPr>
        <w:pStyle w:val="paragraph"/>
        <w:spacing w:line="276" w:lineRule="auto"/>
        <w:textAlignment w:val="baseline"/>
        <w:rPr>
          <w:rStyle w:val="normaltextrun1"/>
          <w:rFonts w:ascii="Arial" w:hAnsi="Arial" w:cs="Arial"/>
          <w:color w:val="62BB46" w:themeColor="accent3"/>
          <w:sz w:val="21"/>
          <w:szCs w:val="21"/>
          <w:u w:val="single"/>
        </w:rPr>
      </w:pPr>
      <w:r w:rsidRPr="005260CF">
        <w:rPr>
          <w:rStyle w:val="normaltextrun1"/>
          <w:rFonts w:ascii="Arial" w:hAnsi="Arial" w:cs="Arial"/>
          <w:color w:val="62BB46" w:themeColor="accent3"/>
          <w:sz w:val="21"/>
          <w:szCs w:val="21"/>
          <w:u w:val="single"/>
        </w:rPr>
        <w:t>Other</w:t>
      </w:r>
    </w:p>
    <w:p w14:paraId="2B3C9AC0" w14:textId="6D44562C" w:rsidR="00B44B8F" w:rsidRPr="00300DBD" w:rsidRDefault="00ED5847" w:rsidP="00F15753">
      <w:pPr>
        <w:pStyle w:val="paragraph"/>
        <w:spacing w:line="276" w:lineRule="auto"/>
        <w:textAlignment w:val="baseline"/>
        <w:rPr>
          <w:rStyle w:val="eop"/>
          <w:rFonts w:ascii="Arial" w:hAnsi="Arial" w:cs="Arial"/>
          <w:sz w:val="21"/>
          <w:szCs w:val="21"/>
        </w:rPr>
      </w:pPr>
      <w:r w:rsidRPr="00300DBD">
        <w:rPr>
          <w:rStyle w:val="normaltextrun1"/>
          <w:rFonts w:ascii="Arial" w:hAnsi="Arial" w:cs="Arial"/>
          <w:sz w:val="21"/>
          <w:szCs w:val="21"/>
        </w:rPr>
        <w:t xml:space="preserve">Where Council has a report, it must also provide details of the date of operation of the report. Where Council does not have a report, it must provide a reason.   </w:t>
      </w:r>
      <w:r w:rsidRPr="00300DBD">
        <w:rPr>
          <w:rStyle w:val="eop"/>
          <w:rFonts w:ascii="Arial" w:hAnsi="Arial" w:cs="Arial"/>
          <w:sz w:val="21"/>
          <w:szCs w:val="21"/>
        </w:rPr>
        <w:t> </w:t>
      </w:r>
    </w:p>
    <w:p w14:paraId="71AAC7A6" w14:textId="77777777" w:rsidR="00AC6EEE" w:rsidRPr="00F15753" w:rsidRDefault="00AC6EEE" w:rsidP="00F15753">
      <w:pPr>
        <w:pStyle w:val="paragraph"/>
        <w:spacing w:line="276" w:lineRule="auto"/>
        <w:textAlignment w:val="baseline"/>
        <w:rPr>
          <w:rFonts w:ascii="Arial" w:hAnsi="Arial" w:cs="Arial"/>
          <w:sz w:val="21"/>
          <w:szCs w:val="21"/>
        </w:rPr>
      </w:pPr>
    </w:p>
    <w:p w14:paraId="3176390D" w14:textId="4999C58D" w:rsidR="00ED5847" w:rsidRPr="00C46430" w:rsidRDefault="00ED5847" w:rsidP="00396890">
      <w:pPr>
        <w:pStyle w:val="BodyText100ThemeColour"/>
        <w:spacing w:line="276" w:lineRule="auto"/>
        <w:rPr>
          <w:rFonts w:ascii="Arial" w:hAnsi="Arial" w:cs="Arial"/>
          <w:b/>
          <w:sz w:val="24"/>
        </w:rPr>
      </w:pPr>
      <w:r w:rsidRPr="00C46430">
        <w:rPr>
          <w:rFonts w:ascii="Arial" w:hAnsi="Arial" w:cs="Arial"/>
          <w:b/>
          <w:sz w:val="24"/>
        </w:rPr>
        <w:t xml:space="preserve">Data source </w:t>
      </w:r>
    </w:p>
    <w:p w14:paraId="42B5D0E5" w14:textId="23D7D37E" w:rsidR="00ED5847" w:rsidRPr="00300DBD" w:rsidRDefault="00ED5847" w:rsidP="00396890">
      <w:pPr>
        <w:pStyle w:val="paragraph"/>
        <w:spacing w:after="240" w:line="276" w:lineRule="auto"/>
        <w:textAlignment w:val="baseline"/>
        <w:rPr>
          <w:rFonts w:ascii="Arial" w:hAnsi="Arial" w:cs="Arial"/>
          <w:sz w:val="21"/>
          <w:szCs w:val="21"/>
        </w:rPr>
      </w:pPr>
      <w:r w:rsidRPr="00300DBD">
        <w:rPr>
          <w:rStyle w:val="normaltextrun1"/>
          <w:rFonts w:ascii="Arial" w:hAnsi="Arial" w:cs="Arial"/>
          <w:sz w:val="21"/>
          <w:szCs w:val="21"/>
        </w:rPr>
        <w:t>Council records</w:t>
      </w:r>
    </w:p>
    <w:p w14:paraId="541BBFC0" w14:textId="2FC1773E" w:rsidR="00ED5847" w:rsidRPr="0016559D" w:rsidRDefault="00ED5847" w:rsidP="00396890">
      <w:pPr>
        <w:pStyle w:val="Heading1"/>
        <w:pageBreakBefore w:val="0"/>
        <w:spacing w:before="0" w:after="360" w:line="276" w:lineRule="auto"/>
        <w:rPr>
          <w:rFonts w:cstheme="minorHAnsi"/>
          <w:b w:val="0"/>
          <w:bCs w:val="0"/>
        </w:rPr>
      </w:pPr>
      <w:bookmarkStart w:id="269" w:name="_Toc65077610"/>
      <w:bookmarkStart w:id="270" w:name="_Toc96088610"/>
      <w:r w:rsidRPr="0016559D">
        <w:rPr>
          <w:rFonts w:cstheme="minorHAnsi"/>
          <w:b w:val="0"/>
          <w:bCs w:val="0"/>
        </w:rPr>
        <w:t xml:space="preserve">18. </w:t>
      </w:r>
      <w:bookmarkEnd w:id="269"/>
      <w:bookmarkEnd w:id="270"/>
      <w:r w:rsidR="003D4FE2">
        <w:rPr>
          <w:rFonts w:cstheme="minorHAnsi"/>
          <w:b w:val="0"/>
          <w:bCs w:val="0"/>
        </w:rPr>
        <w:t>Quarterly bu</w:t>
      </w:r>
      <w:r w:rsidR="009B2C35">
        <w:rPr>
          <w:rFonts w:cstheme="minorHAnsi"/>
          <w:b w:val="0"/>
          <w:bCs w:val="0"/>
        </w:rPr>
        <w:t>dget reports</w:t>
      </w:r>
    </w:p>
    <w:p w14:paraId="471990EC" w14:textId="77777777" w:rsidR="002B50AC" w:rsidRDefault="002B50AC" w:rsidP="00396890">
      <w:pPr>
        <w:pStyle w:val="BodyText100ThemeColour"/>
        <w:spacing w:line="276" w:lineRule="auto"/>
        <w:rPr>
          <w:rFonts w:ascii="Arial" w:hAnsi="Arial" w:cs="Arial"/>
          <w:b/>
          <w:sz w:val="24"/>
        </w:rPr>
      </w:pPr>
    </w:p>
    <w:p w14:paraId="47FBEF83" w14:textId="77777777" w:rsidR="002B50AC" w:rsidRDefault="002B50AC" w:rsidP="00396890">
      <w:pPr>
        <w:pStyle w:val="BodyText100ThemeColour"/>
        <w:spacing w:line="276" w:lineRule="auto"/>
        <w:rPr>
          <w:rFonts w:ascii="Arial" w:hAnsi="Arial" w:cs="Arial"/>
          <w:b/>
          <w:sz w:val="24"/>
        </w:rPr>
      </w:pPr>
    </w:p>
    <w:p w14:paraId="1CE689B7" w14:textId="77777777" w:rsidR="002B50AC" w:rsidRDefault="002B50AC" w:rsidP="00396890">
      <w:pPr>
        <w:pStyle w:val="BodyText100ThemeColour"/>
        <w:spacing w:line="276" w:lineRule="auto"/>
        <w:rPr>
          <w:rFonts w:ascii="Arial" w:hAnsi="Arial" w:cs="Arial"/>
          <w:b/>
          <w:sz w:val="24"/>
        </w:rPr>
      </w:pPr>
    </w:p>
    <w:p w14:paraId="47980B6E" w14:textId="533DE661" w:rsidR="00ED5847" w:rsidRPr="00C46430" w:rsidRDefault="00ED5847" w:rsidP="00396890">
      <w:pPr>
        <w:pStyle w:val="BodyText100ThemeColour"/>
        <w:spacing w:line="276" w:lineRule="auto"/>
        <w:rPr>
          <w:rFonts w:ascii="Arial" w:hAnsi="Arial" w:cs="Arial"/>
          <w:b/>
          <w:sz w:val="24"/>
        </w:rPr>
      </w:pPr>
      <w:r w:rsidRPr="00C46430">
        <w:rPr>
          <w:rFonts w:ascii="Arial" w:hAnsi="Arial" w:cs="Arial"/>
          <w:b/>
          <w:sz w:val="24"/>
        </w:rPr>
        <w:t>Definition</w:t>
      </w:r>
    </w:p>
    <w:p w14:paraId="2EFB5D45" w14:textId="4B387D0E" w:rsidR="00ED5847" w:rsidRPr="003C62E9" w:rsidRDefault="00ED5847" w:rsidP="00396890">
      <w:pPr>
        <w:pStyle w:val="BodyText"/>
        <w:spacing w:line="276" w:lineRule="auto"/>
        <w:rPr>
          <w:rFonts w:ascii="Arial" w:hAnsi="Arial" w:cs="Arial"/>
          <w:color w:val="auto"/>
          <w:sz w:val="24"/>
          <w:szCs w:val="24"/>
          <w:lang w:eastAsia="en-AU"/>
        </w:rPr>
      </w:pPr>
      <w:r w:rsidRPr="00300DBD">
        <w:rPr>
          <w:rFonts w:ascii="Arial" w:hAnsi="Arial" w:cs="Arial"/>
          <w:color w:val="auto"/>
          <w:sz w:val="24"/>
          <w:szCs w:val="24"/>
          <w:lang w:eastAsia="en-AU"/>
        </w:rPr>
        <w:t xml:space="preserve">Quarterly </w:t>
      </w:r>
      <w:r w:rsidR="007F0958">
        <w:rPr>
          <w:rFonts w:ascii="Arial" w:hAnsi="Arial" w:cs="Arial"/>
          <w:color w:val="auto"/>
          <w:sz w:val="24"/>
          <w:szCs w:val="24"/>
          <w:lang w:eastAsia="en-AU"/>
        </w:rPr>
        <w:t>reports presented to</w:t>
      </w:r>
      <w:r w:rsidRPr="00300DBD">
        <w:rPr>
          <w:rFonts w:ascii="Arial" w:hAnsi="Arial" w:cs="Arial"/>
          <w:color w:val="auto"/>
          <w:sz w:val="24"/>
          <w:szCs w:val="24"/>
          <w:lang w:eastAsia="en-AU"/>
        </w:rPr>
        <w:t xml:space="preserve"> Council under </w:t>
      </w:r>
      <w:r w:rsidRPr="009565FA">
        <w:rPr>
          <w:rFonts w:ascii="Arial" w:hAnsi="Arial" w:cs="Arial"/>
          <w:color w:val="auto"/>
          <w:sz w:val="24"/>
          <w:szCs w:val="24"/>
          <w:lang w:eastAsia="en-AU"/>
        </w:rPr>
        <w:t xml:space="preserve">section </w:t>
      </w:r>
      <w:r w:rsidR="003B1EE0" w:rsidRPr="009565FA">
        <w:rPr>
          <w:rFonts w:ascii="Arial" w:hAnsi="Arial" w:cs="Arial"/>
          <w:color w:val="auto"/>
          <w:sz w:val="24"/>
          <w:szCs w:val="24"/>
          <w:lang w:eastAsia="en-AU"/>
        </w:rPr>
        <w:t>97</w:t>
      </w:r>
      <w:r w:rsidRPr="009565FA">
        <w:rPr>
          <w:rFonts w:ascii="Arial" w:hAnsi="Arial" w:cs="Arial"/>
          <w:color w:val="auto"/>
          <w:sz w:val="24"/>
          <w:szCs w:val="24"/>
          <w:lang w:eastAsia="en-AU"/>
        </w:rPr>
        <w:t xml:space="preserve"> of the </w:t>
      </w:r>
      <w:r w:rsidR="005C4E57" w:rsidRPr="009565FA">
        <w:rPr>
          <w:rFonts w:ascii="Arial" w:hAnsi="Arial" w:cs="Arial"/>
          <w:color w:val="auto"/>
          <w:sz w:val="24"/>
          <w:szCs w:val="24"/>
          <w:lang w:eastAsia="en-AU"/>
        </w:rPr>
        <w:t>Local Government</w:t>
      </w:r>
      <w:r w:rsidR="004D350C">
        <w:rPr>
          <w:rFonts w:ascii="Arial" w:hAnsi="Arial" w:cs="Arial"/>
          <w:color w:val="auto"/>
          <w:sz w:val="24"/>
          <w:szCs w:val="24"/>
          <w:lang w:eastAsia="en-AU"/>
        </w:rPr>
        <w:t xml:space="preserve"> A</w:t>
      </w:r>
      <w:r w:rsidRPr="00D36443">
        <w:rPr>
          <w:rFonts w:ascii="Arial" w:hAnsi="Arial" w:cs="Arial"/>
          <w:color w:val="auto"/>
          <w:sz w:val="24"/>
          <w:szCs w:val="24"/>
          <w:lang w:eastAsia="en-AU"/>
        </w:rPr>
        <w:t xml:space="preserve">ct </w:t>
      </w:r>
      <w:r w:rsidR="00AF6465" w:rsidRPr="00D36443">
        <w:rPr>
          <w:rFonts w:ascii="Arial" w:hAnsi="Arial" w:cs="Arial"/>
          <w:color w:val="auto"/>
          <w:sz w:val="24"/>
          <w:szCs w:val="24"/>
          <w:lang w:eastAsia="en-AU"/>
        </w:rPr>
        <w:t>2020</w:t>
      </w:r>
      <w:r w:rsidR="00F97E94" w:rsidRPr="00D36443">
        <w:rPr>
          <w:rFonts w:ascii="Arial" w:hAnsi="Arial" w:cs="Arial"/>
          <w:color w:val="auto"/>
          <w:sz w:val="24"/>
          <w:szCs w:val="24"/>
          <w:lang w:eastAsia="en-AU"/>
        </w:rPr>
        <w:t xml:space="preserve"> </w:t>
      </w:r>
      <w:r w:rsidR="00E86A63" w:rsidRPr="00E86A63">
        <w:rPr>
          <w:rFonts w:ascii="Arial" w:hAnsi="Arial" w:cs="Arial"/>
          <w:color w:val="auto"/>
          <w:sz w:val="24"/>
          <w:szCs w:val="24"/>
          <w:lang w:eastAsia="en-AU"/>
        </w:rPr>
        <w:t>comparing actual and budgeted results and an explanation of any material variations</w:t>
      </w:r>
      <w:r w:rsidRPr="00300DBD">
        <w:rPr>
          <w:rFonts w:ascii="Arial" w:hAnsi="Arial" w:cs="Arial"/>
          <w:color w:val="auto"/>
          <w:sz w:val="24"/>
          <w:szCs w:val="24"/>
          <w:lang w:eastAsia="en-AU"/>
        </w:rPr>
        <w:t xml:space="preserve">.     </w:t>
      </w:r>
    </w:p>
    <w:p w14:paraId="7C35DF87" w14:textId="44F93719" w:rsidR="00ED5847" w:rsidRPr="00C46430" w:rsidRDefault="00ED5847" w:rsidP="00396890">
      <w:pPr>
        <w:pStyle w:val="BodyText100ThemeColour"/>
        <w:spacing w:line="276" w:lineRule="auto"/>
        <w:rPr>
          <w:rFonts w:ascii="Arial" w:hAnsi="Arial" w:cs="Arial"/>
          <w:b/>
          <w:sz w:val="24"/>
        </w:rPr>
      </w:pPr>
      <w:r>
        <w:rPr>
          <w:rFonts w:ascii="Arial" w:hAnsi="Arial" w:cs="Arial"/>
          <w:b/>
          <w:sz w:val="24"/>
        </w:rPr>
        <w:t>Calculation</w:t>
      </w:r>
    </w:p>
    <w:p w14:paraId="39CD387A" w14:textId="77777777" w:rsidR="00ED5847" w:rsidRPr="005260CF" w:rsidRDefault="00ED5847" w:rsidP="00396890">
      <w:pPr>
        <w:pStyle w:val="paragraph"/>
        <w:spacing w:line="276" w:lineRule="auto"/>
        <w:textAlignment w:val="baseline"/>
        <w:rPr>
          <w:rFonts w:ascii="Arial" w:hAnsi="Arial" w:cs="Arial"/>
          <w:color w:val="62BB46" w:themeColor="accent3"/>
          <w:sz w:val="21"/>
          <w:szCs w:val="21"/>
        </w:rPr>
      </w:pPr>
      <w:r w:rsidRPr="005260CF">
        <w:rPr>
          <w:rStyle w:val="normaltextrun1"/>
          <w:rFonts w:ascii="Arial" w:hAnsi="Arial" w:cs="Arial"/>
          <w:color w:val="62BB46" w:themeColor="accent3"/>
          <w:sz w:val="21"/>
          <w:szCs w:val="21"/>
          <w:u w:val="single"/>
        </w:rPr>
        <w:t>Assessment</w:t>
      </w:r>
      <w:r w:rsidRPr="005260CF">
        <w:rPr>
          <w:rStyle w:val="eop"/>
          <w:rFonts w:ascii="Arial" w:hAnsi="Arial" w:cs="Arial"/>
          <w:color w:val="62BB46" w:themeColor="accent3"/>
          <w:sz w:val="21"/>
          <w:szCs w:val="21"/>
        </w:rPr>
        <w:t> </w:t>
      </w:r>
    </w:p>
    <w:p w14:paraId="42FCB47D" w14:textId="53F060AA" w:rsidR="005A578B" w:rsidRPr="006C340C" w:rsidRDefault="00663005" w:rsidP="00DA452B">
      <w:pPr>
        <w:pStyle w:val="paragraph"/>
        <w:numPr>
          <w:ilvl w:val="0"/>
          <w:numId w:val="30"/>
        </w:numPr>
        <w:spacing w:after="240" w:line="276" w:lineRule="auto"/>
        <w:ind w:left="360"/>
        <w:textAlignment w:val="baseline"/>
        <w:rPr>
          <w:rFonts w:ascii="Arial" w:hAnsi="Arial" w:cs="Arial"/>
          <w:sz w:val="21"/>
          <w:szCs w:val="21"/>
        </w:rPr>
      </w:pPr>
      <w:r>
        <w:rPr>
          <w:rFonts w:ascii="Arial" w:hAnsi="Arial" w:cs="Arial"/>
          <w:sz w:val="21"/>
          <w:szCs w:val="21"/>
        </w:rPr>
        <w:t>Report</w:t>
      </w:r>
      <w:r w:rsidR="00ED5847" w:rsidRPr="006C340C">
        <w:rPr>
          <w:rFonts w:ascii="Arial" w:hAnsi="Arial" w:cs="Arial"/>
          <w:sz w:val="21"/>
          <w:szCs w:val="21"/>
        </w:rPr>
        <w:t xml:space="preserve">s presented to Council in accordance with section </w:t>
      </w:r>
      <w:r w:rsidR="00B9074C" w:rsidRPr="006C340C">
        <w:rPr>
          <w:rFonts w:ascii="Arial" w:hAnsi="Arial" w:cs="Arial"/>
          <w:sz w:val="21"/>
          <w:szCs w:val="21"/>
        </w:rPr>
        <w:t>97</w:t>
      </w:r>
      <w:r w:rsidR="00ED5847" w:rsidRPr="006C340C">
        <w:rPr>
          <w:rFonts w:ascii="Arial" w:hAnsi="Arial" w:cs="Arial"/>
          <w:sz w:val="21"/>
          <w:szCs w:val="21"/>
        </w:rPr>
        <w:t>(1) of the Act</w:t>
      </w:r>
      <w:r w:rsidR="00F97E94" w:rsidRPr="006C340C">
        <w:rPr>
          <w:rFonts w:ascii="Arial" w:hAnsi="Arial" w:cs="Arial"/>
          <w:sz w:val="21"/>
          <w:szCs w:val="21"/>
        </w:rPr>
        <w:t xml:space="preserve"> </w:t>
      </w:r>
      <w:r w:rsidR="006C340C" w:rsidRPr="006C340C">
        <w:rPr>
          <w:rFonts w:ascii="Arial" w:hAnsi="Arial" w:cs="Arial"/>
          <w:sz w:val="21"/>
          <w:szCs w:val="21"/>
        </w:rPr>
        <w:t>2020</w:t>
      </w:r>
    </w:p>
    <w:p w14:paraId="70565EFF" w14:textId="096C6382" w:rsidR="00ED5847" w:rsidRPr="006C340C" w:rsidRDefault="00ED5847" w:rsidP="00DA452B">
      <w:pPr>
        <w:pStyle w:val="paragraph"/>
        <w:numPr>
          <w:ilvl w:val="0"/>
          <w:numId w:val="30"/>
        </w:numPr>
        <w:spacing w:after="240" w:line="276" w:lineRule="auto"/>
        <w:ind w:left="360"/>
        <w:textAlignment w:val="baseline"/>
        <w:rPr>
          <w:rStyle w:val="normaltextrun1"/>
          <w:rFonts w:ascii="Arial" w:hAnsi="Arial" w:cs="Arial"/>
          <w:sz w:val="21"/>
          <w:szCs w:val="21"/>
        </w:rPr>
      </w:pPr>
      <w:r w:rsidRPr="006C340C">
        <w:rPr>
          <w:rFonts w:ascii="Arial" w:hAnsi="Arial" w:cs="Arial"/>
          <w:sz w:val="21"/>
          <w:szCs w:val="21"/>
        </w:rPr>
        <w:t xml:space="preserve">No </w:t>
      </w:r>
      <w:r w:rsidR="00663005">
        <w:rPr>
          <w:rFonts w:ascii="Arial" w:hAnsi="Arial" w:cs="Arial"/>
          <w:sz w:val="21"/>
          <w:szCs w:val="21"/>
        </w:rPr>
        <w:t>reports</w:t>
      </w:r>
      <w:r w:rsidRPr="006C340C">
        <w:rPr>
          <w:rFonts w:ascii="Arial" w:hAnsi="Arial" w:cs="Arial"/>
          <w:sz w:val="21"/>
          <w:szCs w:val="21"/>
        </w:rPr>
        <w:t xml:space="preserve"> presented to Council in accordance with section </w:t>
      </w:r>
      <w:r w:rsidR="006C340C" w:rsidRPr="006C340C">
        <w:rPr>
          <w:rFonts w:ascii="Arial" w:hAnsi="Arial" w:cs="Arial"/>
          <w:sz w:val="21"/>
          <w:szCs w:val="21"/>
        </w:rPr>
        <w:t>97</w:t>
      </w:r>
      <w:r w:rsidRPr="006C340C">
        <w:rPr>
          <w:rFonts w:ascii="Arial" w:hAnsi="Arial" w:cs="Arial"/>
          <w:sz w:val="21"/>
          <w:szCs w:val="21"/>
        </w:rPr>
        <w:t>(1) of the Act</w:t>
      </w:r>
      <w:r w:rsidR="00F97E94" w:rsidRPr="006C340C">
        <w:rPr>
          <w:rFonts w:ascii="Arial" w:hAnsi="Arial" w:cs="Arial"/>
          <w:sz w:val="21"/>
          <w:szCs w:val="21"/>
        </w:rPr>
        <w:t xml:space="preserve"> </w:t>
      </w:r>
      <w:r w:rsidR="006C340C" w:rsidRPr="006C340C">
        <w:rPr>
          <w:rFonts w:ascii="Arial" w:hAnsi="Arial" w:cs="Arial"/>
          <w:sz w:val="21"/>
          <w:szCs w:val="21"/>
        </w:rPr>
        <w:t>2020</w:t>
      </w:r>
    </w:p>
    <w:p w14:paraId="3C875220" w14:textId="77777777" w:rsidR="00ED5847" w:rsidRPr="005A578B" w:rsidRDefault="00ED5847" w:rsidP="00396890">
      <w:pPr>
        <w:pStyle w:val="paragraph"/>
        <w:spacing w:line="276" w:lineRule="auto"/>
        <w:textAlignment w:val="baseline"/>
        <w:rPr>
          <w:rStyle w:val="normaltextrun1"/>
          <w:rFonts w:ascii="Arial" w:hAnsi="Arial" w:cs="Arial"/>
          <w:color w:val="62BB46" w:themeColor="accent3"/>
          <w:sz w:val="21"/>
          <w:szCs w:val="21"/>
          <w:u w:val="single"/>
        </w:rPr>
      </w:pPr>
      <w:r w:rsidRPr="005A578B">
        <w:rPr>
          <w:rStyle w:val="normaltextrun1"/>
          <w:rFonts w:ascii="Arial" w:hAnsi="Arial" w:cs="Arial"/>
          <w:color w:val="62BB46" w:themeColor="accent3"/>
          <w:sz w:val="21"/>
          <w:szCs w:val="21"/>
          <w:u w:val="single"/>
        </w:rPr>
        <w:t>Other</w:t>
      </w:r>
    </w:p>
    <w:p w14:paraId="2E666846" w14:textId="04F4CDF7" w:rsidR="00ED5847" w:rsidRPr="00300DBD" w:rsidRDefault="00ED5847" w:rsidP="00396890">
      <w:pPr>
        <w:pStyle w:val="paragraph"/>
        <w:spacing w:line="276" w:lineRule="auto"/>
        <w:textAlignment w:val="baseline"/>
        <w:rPr>
          <w:rFonts w:ascii="Arial" w:hAnsi="Arial" w:cs="Arial"/>
          <w:sz w:val="21"/>
          <w:szCs w:val="21"/>
        </w:rPr>
      </w:pPr>
      <w:r w:rsidRPr="00300DBD">
        <w:rPr>
          <w:rStyle w:val="normaltextrun1"/>
          <w:rFonts w:ascii="Arial" w:hAnsi="Arial" w:cs="Arial"/>
          <w:sz w:val="21"/>
          <w:szCs w:val="21"/>
        </w:rPr>
        <w:t xml:space="preserve">Where </w:t>
      </w:r>
      <w:r w:rsidR="00663005">
        <w:rPr>
          <w:rStyle w:val="normaltextrun1"/>
          <w:rFonts w:ascii="Arial" w:hAnsi="Arial" w:cs="Arial"/>
          <w:sz w:val="21"/>
          <w:szCs w:val="21"/>
        </w:rPr>
        <w:t>repo</w:t>
      </w:r>
      <w:r w:rsidR="003F0E80">
        <w:rPr>
          <w:rStyle w:val="normaltextrun1"/>
          <w:rFonts w:ascii="Arial" w:hAnsi="Arial" w:cs="Arial"/>
          <w:sz w:val="21"/>
          <w:szCs w:val="21"/>
        </w:rPr>
        <w:t>r</w:t>
      </w:r>
      <w:r w:rsidRPr="00300DBD">
        <w:rPr>
          <w:rStyle w:val="normaltextrun1"/>
          <w:rFonts w:ascii="Arial" w:hAnsi="Arial" w:cs="Arial"/>
          <w:sz w:val="21"/>
          <w:szCs w:val="21"/>
        </w:rPr>
        <w:t xml:space="preserve">ts have been presented to Council in accordance with </w:t>
      </w:r>
      <w:r w:rsidRPr="006C340C">
        <w:rPr>
          <w:rStyle w:val="normaltextrun1"/>
          <w:rFonts w:ascii="Arial" w:hAnsi="Arial" w:cs="Arial"/>
          <w:sz w:val="21"/>
          <w:szCs w:val="21"/>
        </w:rPr>
        <w:t xml:space="preserve">section </w:t>
      </w:r>
      <w:r w:rsidR="00B9074C" w:rsidRPr="006C340C">
        <w:rPr>
          <w:rStyle w:val="normaltextrun1"/>
          <w:rFonts w:ascii="Arial" w:hAnsi="Arial" w:cs="Arial"/>
          <w:sz w:val="21"/>
          <w:szCs w:val="21"/>
        </w:rPr>
        <w:t>97</w:t>
      </w:r>
      <w:r w:rsidRPr="006C340C">
        <w:rPr>
          <w:rStyle w:val="normaltextrun1"/>
          <w:rFonts w:ascii="Arial" w:hAnsi="Arial" w:cs="Arial"/>
          <w:sz w:val="21"/>
          <w:szCs w:val="21"/>
        </w:rPr>
        <w:t xml:space="preserve">(1) of the Act </w:t>
      </w:r>
      <w:r w:rsidR="00B9074C" w:rsidRPr="006C340C">
        <w:rPr>
          <w:rStyle w:val="normaltextrun1"/>
          <w:rFonts w:ascii="Arial" w:hAnsi="Arial" w:cs="Arial"/>
          <w:sz w:val="21"/>
          <w:szCs w:val="21"/>
        </w:rPr>
        <w:t>2020</w:t>
      </w:r>
      <w:r w:rsidR="00DC04D9" w:rsidRPr="00300DBD">
        <w:rPr>
          <w:rStyle w:val="normaltextrun1"/>
          <w:rFonts w:ascii="Arial" w:hAnsi="Arial" w:cs="Arial"/>
          <w:sz w:val="21"/>
          <w:szCs w:val="21"/>
        </w:rPr>
        <w:t xml:space="preserve"> </w:t>
      </w:r>
      <w:r w:rsidRPr="00300DBD">
        <w:rPr>
          <w:rStyle w:val="normaltextrun1"/>
          <w:rFonts w:ascii="Arial" w:hAnsi="Arial" w:cs="Arial"/>
          <w:sz w:val="21"/>
          <w:szCs w:val="21"/>
        </w:rPr>
        <w:t xml:space="preserve">it must also provide details of the date the </w:t>
      </w:r>
      <w:r w:rsidR="003F0E80">
        <w:rPr>
          <w:rStyle w:val="normaltextrun1"/>
          <w:rFonts w:ascii="Arial" w:hAnsi="Arial" w:cs="Arial"/>
          <w:sz w:val="21"/>
          <w:szCs w:val="21"/>
        </w:rPr>
        <w:t>report</w:t>
      </w:r>
      <w:r w:rsidRPr="00300DBD">
        <w:rPr>
          <w:rStyle w:val="normaltextrun1"/>
          <w:rFonts w:ascii="Arial" w:hAnsi="Arial" w:cs="Arial"/>
          <w:sz w:val="21"/>
          <w:szCs w:val="21"/>
        </w:rPr>
        <w:t xml:space="preserve">s were presented. Where </w:t>
      </w:r>
      <w:r w:rsidR="003F0E80">
        <w:rPr>
          <w:rStyle w:val="normaltextrun1"/>
          <w:rFonts w:ascii="Arial" w:hAnsi="Arial" w:cs="Arial"/>
          <w:sz w:val="21"/>
          <w:szCs w:val="21"/>
        </w:rPr>
        <w:t>repor</w:t>
      </w:r>
      <w:r w:rsidRPr="00300DBD">
        <w:rPr>
          <w:rStyle w:val="normaltextrun1"/>
          <w:rFonts w:ascii="Arial" w:hAnsi="Arial" w:cs="Arial"/>
          <w:sz w:val="21"/>
          <w:szCs w:val="21"/>
        </w:rPr>
        <w:t xml:space="preserve">ts have not been presented to Council in accordance with section </w:t>
      </w:r>
      <w:r w:rsidR="006C340C" w:rsidRPr="006C340C">
        <w:rPr>
          <w:rStyle w:val="normaltextrun1"/>
          <w:rFonts w:ascii="Arial" w:hAnsi="Arial" w:cs="Arial"/>
          <w:sz w:val="21"/>
          <w:szCs w:val="21"/>
        </w:rPr>
        <w:t>97</w:t>
      </w:r>
      <w:r w:rsidRPr="006C340C">
        <w:rPr>
          <w:rStyle w:val="normaltextrun1"/>
          <w:rFonts w:ascii="Arial" w:hAnsi="Arial" w:cs="Arial"/>
          <w:sz w:val="21"/>
          <w:szCs w:val="21"/>
        </w:rPr>
        <w:t xml:space="preserve">(1) of the Act </w:t>
      </w:r>
      <w:r w:rsidR="006C340C" w:rsidRPr="006C340C">
        <w:rPr>
          <w:rStyle w:val="normaltextrun1"/>
          <w:rFonts w:ascii="Arial" w:hAnsi="Arial" w:cs="Arial"/>
          <w:sz w:val="21"/>
          <w:szCs w:val="21"/>
        </w:rPr>
        <w:t>2020</w:t>
      </w:r>
      <w:r w:rsidR="00236DB0" w:rsidRPr="00300DBD">
        <w:rPr>
          <w:rStyle w:val="normaltextrun1"/>
          <w:rFonts w:ascii="Arial" w:hAnsi="Arial" w:cs="Arial"/>
          <w:sz w:val="21"/>
          <w:szCs w:val="21"/>
        </w:rPr>
        <w:t xml:space="preserve"> </w:t>
      </w:r>
      <w:r w:rsidRPr="00300DBD">
        <w:rPr>
          <w:rStyle w:val="normaltextrun1"/>
          <w:rFonts w:ascii="Arial" w:hAnsi="Arial" w:cs="Arial"/>
          <w:sz w:val="21"/>
          <w:szCs w:val="21"/>
        </w:rPr>
        <w:t>it must provide a reason.</w:t>
      </w:r>
    </w:p>
    <w:p w14:paraId="29BB0652" w14:textId="77777777" w:rsidR="00ED5847" w:rsidRPr="005F3C11" w:rsidRDefault="00ED5847" w:rsidP="00396890">
      <w:pPr>
        <w:pStyle w:val="BodyText100ThemeColour"/>
        <w:spacing w:line="276" w:lineRule="auto"/>
        <w:rPr>
          <w:rFonts w:ascii="Arial" w:hAnsi="Arial" w:cs="Arial"/>
          <w:b/>
          <w:sz w:val="24"/>
        </w:rPr>
      </w:pPr>
      <w:r w:rsidRPr="005F3C11">
        <w:rPr>
          <w:rFonts w:ascii="Arial" w:hAnsi="Arial" w:cs="Arial"/>
          <w:b/>
          <w:sz w:val="24"/>
        </w:rPr>
        <w:t xml:space="preserve">Data source </w:t>
      </w:r>
    </w:p>
    <w:p w14:paraId="7BB94D75" w14:textId="05D8A613" w:rsidR="00ED5847" w:rsidRDefault="00ED5847" w:rsidP="00396890">
      <w:pPr>
        <w:pStyle w:val="paragraph"/>
        <w:spacing w:after="240" w:line="276" w:lineRule="auto"/>
        <w:textAlignment w:val="baseline"/>
        <w:rPr>
          <w:rStyle w:val="normaltextrun1"/>
          <w:rFonts w:ascii="Arial" w:hAnsi="Arial" w:cs="Arial"/>
          <w:sz w:val="21"/>
          <w:szCs w:val="21"/>
        </w:rPr>
      </w:pPr>
      <w:r w:rsidRPr="00300DBD">
        <w:rPr>
          <w:rStyle w:val="normaltextrun1"/>
          <w:rFonts w:ascii="Arial" w:hAnsi="Arial" w:cs="Arial"/>
          <w:sz w:val="21"/>
          <w:szCs w:val="21"/>
        </w:rPr>
        <w:t>Council records</w:t>
      </w:r>
    </w:p>
    <w:p w14:paraId="17F89794" w14:textId="77777777" w:rsidR="00391468" w:rsidRDefault="00391468" w:rsidP="00396890">
      <w:pPr>
        <w:pStyle w:val="paragraph"/>
        <w:spacing w:after="240" w:line="276" w:lineRule="auto"/>
        <w:textAlignment w:val="baseline"/>
        <w:rPr>
          <w:rStyle w:val="normaltextrun1"/>
          <w:rFonts w:ascii="Arial" w:hAnsi="Arial" w:cs="Arial"/>
          <w:sz w:val="21"/>
          <w:szCs w:val="21"/>
        </w:rPr>
      </w:pPr>
    </w:p>
    <w:p w14:paraId="265B8D80" w14:textId="77777777" w:rsidR="00391468" w:rsidRPr="00300DBD" w:rsidRDefault="00391468" w:rsidP="00396890">
      <w:pPr>
        <w:pStyle w:val="paragraph"/>
        <w:spacing w:after="240" w:line="276" w:lineRule="auto"/>
        <w:textAlignment w:val="baseline"/>
        <w:rPr>
          <w:rStyle w:val="normaltextrun1"/>
          <w:rFonts w:ascii="Arial" w:hAnsi="Arial" w:cs="Arial"/>
          <w:sz w:val="21"/>
          <w:szCs w:val="21"/>
        </w:rPr>
      </w:pPr>
    </w:p>
    <w:p w14:paraId="0EDD6C6E" w14:textId="77777777" w:rsidR="00ED5847" w:rsidRPr="0016559D" w:rsidRDefault="00ED5847" w:rsidP="00396890">
      <w:pPr>
        <w:pStyle w:val="Heading1"/>
        <w:pageBreakBefore w:val="0"/>
        <w:spacing w:before="0" w:after="360" w:line="276" w:lineRule="auto"/>
        <w:rPr>
          <w:rFonts w:cstheme="minorHAnsi"/>
          <w:b w:val="0"/>
          <w:bCs w:val="0"/>
        </w:rPr>
      </w:pPr>
      <w:bookmarkStart w:id="271" w:name="_Toc65077611"/>
      <w:bookmarkStart w:id="272" w:name="_Toc96088611"/>
      <w:r w:rsidRPr="0016559D">
        <w:rPr>
          <w:rFonts w:cstheme="minorHAnsi"/>
          <w:b w:val="0"/>
          <w:bCs w:val="0"/>
        </w:rPr>
        <w:t>19. Risk Reporting</w:t>
      </w:r>
      <w:bookmarkEnd w:id="271"/>
      <w:bookmarkEnd w:id="272"/>
    </w:p>
    <w:p w14:paraId="5F95733A" w14:textId="77777777" w:rsidR="00ED5847" w:rsidRPr="00C46430" w:rsidRDefault="00ED5847" w:rsidP="00396890">
      <w:pPr>
        <w:pStyle w:val="BodyText100ThemeColour"/>
        <w:spacing w:line="276" w:lineRule="auto"/>
        <w:rPr>
          <w:rFonts w:ascii="Arial" w:hAnsi="Arial" w:cs="Arial"/>
          <w:b/>
          <w:sz w:val="24"/>
        </w:rPr>
      </w:pPr>
      <w:r w:rsidRPr="00C46430">
        <w:rPr>
          <w:rFonts w:ascii="Arial" w:hAnsi="Arial" w:cs="Arial"/>
          <w:b/>
          <w:sz w:val="24"/>
        </w:rPr>
        <w:t>Definition</w:t>
      </w:r>
    </w:p>
    <w:p w14:paraId="03726BEA" w14:textId="77777777" w:rsidR="00ED5847" w:rsidRPr="00F95571" w:rsidRDefault="00ED5847" w:rsidP="00396890">
      <w:pPr>
        <w:pStyle w:val="BodyText"/>
        <w:spacing w:line="276" w:lineRule="auto"/>
        <w:rPr>
          <w:rFonts w:ascii="Arial" w:hAnsi="Arial" w:cs="Arial"/>
          <w:color w:val="auto"/>
          <w:sz w:val="24"/>
          <w:szCs w:val="24"/>
          <w:lang w:eastAsia="en-AU"/>
        </w:rPr>
      </w:pPr>
      <w:r w:rsidRPr="00F95571">
        <w:rPr>
          <w:rFonts w:ascii="Arial" w:hAnsi="Arial" w:cs="Arial"/>
          <w:color w:val="auto"/>
          <w:sz w:val="24"/>
          <w:szCs w:val="24"/>
          <w:lang w:eastAsia="en-AU"/>
        </w:rPr>
        <w:t xml:space="preserve">Six-monthly reports of strategic risks to Council’s operations, their likelihood and consequences of occurring and risk minimisation strategies.      </w:t>
      </w:r>
    </w:p>
    <w:p w14:paraId="57A29C70" w14:textId="77777777" w:rsidR="00ED5847" w:rsidRPr="00C46430" w:rsidRDefault="00ED5847" w:rsidP="00396890">
      <w:pPr>
        <w:pStyle w:val="BodyText100ThemeColour"/>
        <w:spacing w:line="276" w:lineRule="auto"/>
        <w:rPr>
          <w:rFonts w:ascii="Arial" w:hAnsi="Arial" w:cs="Arial"/>
          <w:b/>
          <w:sz w:val="24"/>
        </w:rPr>
      </w:pPr>
      <w:r>
        <w:rPr>
          <w:rFonts w:ascii="Arial" w:hAnsi="Arial" w:cs="Arial"/>
          <w:b/>
          <w:sz w:val="24"/>
        </w:rPr>
        <w:t>Calculation</w:t>
      </w:r>
    </w:p>
    <w:p w14:paraId="145869E1" w14:textId="77777777" w:rsidR="00ED5847" w:rsidRPr="007F748E" w:rsidRDefault="00ED5847" w:rsidP="00396890">
      <w:pPr>
        <w:pStyle w:val="paragraph"/>
        <w:spacing w:line="276" w:lineRule="auto"/>
        <w:textAlignment w:val="baseline"/>
        <w:rPr>
          <w:rFonts w:ascii="Arial" w:hAnsi="Arial" w:cs="Arial"/>
          <w:color w:val="62BB46" w:themeColor="accent3"/>
          <w:sz w:val="21"/>
          <w:szCs w:val="21"/>
        </w:rPr>
      </w:pPr>
      <w:r w:rsidRPr="007F748E">
        <w:rPr>
          <w:rStyle w:val="normaltextrun1"/>
          <w:rFonts w:ascii="Arial" w:hAnsi="Arial" w:cs="Arial"/>
          <w:color w:val="62BB46" w:themeColor="accent3"/>
          <w:sz w:val="21"/>
          <w:szCs w:val="21"/>
          <w:u w:val="single"/>
        </w:rPr>
        <w:t>Assessment</w:t>
      </w:r>
      <w:r w:rsidRPr="007F748E">
        <w:rPr>
          <w:rStyle w:val="eop"/>
          <w:rFonts w:ascii="Arial" w:hAnsi="Arial" w:cs="Arial"/>
          <w:color w:val="62BB46" w:themeColor="accent3"/>
          <w:sz w:val="21"/>
          <w:szCs w:val="21"/>
        </w:rPr>
        <w:t> </w:t>
      </w:r>
    </w:p>
    <w:p w14:paraId="1EE29383" w14:textId="77777777" w:rsidR="00ED5847" w:rsidRPr="00F95571" w:rsidRDefault="00ED5847" w:rsidP="00DA452B">
      <w:pPr>
        <w:pStyle w:val="paragraph"/>
        <w:numPr>
          <w:ilvl w:val="0"/>
          <w:numId w:val="31"/>
        </w:numPr>
        <w:spacing w:after="240" w:line="276" w:lineRule="auto"/>
        <w:textAlignment w:val="baseline"/>
        <w:rPr>
          <w:rFonts w:ascii="Arial" w:hAnsi="Arial" w:cs="Arial"/>
          <w:sz w:val="21"/>
          <w:szCs w:val="21"/>
        </w:rPr>
      </w:pPr>
      <w:r w:rsidRPr="00F95571">
        <w:rPr>
          <w:rFonts w:ascii="Arial" w:hAnsi="Arial" w:cs="Arial"/>
          <w:sz w:val="21"/>
          <w:szCs w:val="21"/>
        </w:rPr>
        <w:t xml:space="preserve">Reports </w:t>
      </w:r>
    </w:p>
    <w:p w14:paraId="7A53963E" w14:textId="6D33FD53" w:rsidR="00ED5847" w:rsidRPr="00F95571" w:rsidRDefault="00ED5847" w:rsidP="00DA452B">
      <w:pPr>
        <w:pStyle w:val="paragraph"/>
        <w:numPr>
          <w:ilvl w:val="0"/>
          <w:numId w:val="31"/>
        </w:numPr>
        <w:spacing w:after="240" w:line="276" w:lineRule="auto"/>
        <w:textAlignment w:val="baseline"/>
        <w:rPr>
          <w:rStyle w:val="normaltextrun1"/>
          <w:rFonts w:ascii="Arial" w:hAnsi="Arial" w:cs="Arial"/>
          <w:sz w:val="21"/>
          <w:szCs w:val="21"/>
        </w:rPr>
      </w:pPr>
      <w:r w:rsidRPr="00F95571">
        <w:rPr>
          <w:rFonts w:ascii="Arial" w:hAnsi="Arial" w:cs="Arial"/>
          <w:sz w:val="21"/>
          <w:szCs w:val="21"/>
        </w:rPr>
        <w:t>No reports</w:t>
      </w:r>
    </w:p>
    <w:p w14:paraId="73B7CDAB" w14:textId="7C9454BF" w:rsidR="00ED5847" w:rsidRPr="00214343" w:rsidRDefault="00ED5847" w:rsidP="008A424D">
      <w:pPr>
        <w:pStyle w:val="paragraph"/>
        <w:spacing w:line="276" w:lineRule="auto"/>
        <w:textAlignment w:val="baseline"/>
        <w:rPr>
          <w:rStyle w:val="normaltextrun1"/>
          <w:rFonts w:ascii="Arial" w:hAnsi="Arial" w:cs="Arial"/>
          <w:color w:val="62BB46" w:themeColor="accent3"/>
          <w:sz w:val="21"/>
          <w:szCs w:val="21"/>
          <w:u w:val="single"/>
        </w:rPr>
      </w:pPr>
      <w:r w:rsidRPr="00214343">
        <w:rPr>
          <w:rStyle w:val="normaltextrun1"/>
          <w:rFonts w:ascii="Arial" w:hAnsi="Arial" w:cs="Arial"/>
          <w:color w:val="62BB46" w:themeColor="accent3"/>
          <w:sz w:val="21"/>
          <w:szCs w:val="21"/>
          <w:u w:val="single"/>
        </w:rPr>
        <w:t>Other</w:t>
      </w:r>
    </w:p>
    <w:p w14:paraId="6D5A10C7" w14:textId="77777777" w:rsidR="00ED5847" w:rsidRPr="00F95571" w:rsidRDefault="00ED5847" w:rsidP="008A424D">
      <w:pPr>
        <w:pStyle w:val="paragraph"/>
        <w:spacing w:line="276" w:lineRule="auto"/>
        <w:textAlignment w:val="baseline"/>
        <w:rPr>
          <w:rFonts w:ascii="Arial" w:hAnsi="Arial" w:cs="Arial"/>
          <w:sz w:val="21"/>
          <w:szCs w:val="21"/>
        </w:rPr>
      </w:pPr>
      <w:r w:rsidRPr="00F95571">
        <w:rPr>
          <w:rStyle w:val="normaltextrun1"/>
          <w:rFonts w:ascii="Arial" w:hAnsi="Arial" w:cs="Arial"/>
          <w:sz w:val="21"/>
          <w:szCs w:val="21"/>
        </w:rPr>
        <w:t xml:space="preserve">Where Council has reports, it must also provide details of the dates of the reports. Where Council has no reports, it must provide a reason.     </w:t>
      </w:r>
      <w:r w:rsidRPr="00F95571">
        <w:rPr>
          <w:rStyle w:val="eop"/>
          <w:rFonts w:ascii="Arial" w:hAnsi="Arial" w:cs="Arial"/>
          <w:sz w:val="21"/>
          <w:szCs w:val="21"/>
        </w:rPr>
        <w:t> </w:t>
      </w:r>
    </w:p>
    <w:p w14:paraId="3342A5A5" w14:textId="77777777" w:rsidR="00ED5847" w:rsidRPr="00A80CFD" w:rsidRDefault="00ED5847" w:rsidP="008A424D">
      <w:pPr>
        <w:pStyle w:val="BodyText100ThemeColour"/>
        <w:spacing w:line="276" w:lineRule="auto"/>
        <w:rPr>
          <w:rFonts w:ascii="Arial" w:hAnsi="Arial" w:cs="Arial"/>
          <w:b/>
          <w:sz w:val="24"/>
        </w:rPr>
      </w:pPr>
      <w:r w:rsidRPr="00A80CFD">
        <w:rPr>
          <w:rFonts w:ascii="Arial" w:hAnsi="Arial" w:cs="Arial"/>
          <w:b/>
          <w:sz w:val="24"/>
        </w:rPr>
        <w:t xml:space="preserve">Data source </w:t>
      </w:r>
    </w:p>
    <w:p w14:paraId="166F24DF" w14:textId="54B027DE" w:rsidR="00ED5847" w:rsidRPr="00F95571" w:rsidRDefault="00ED5847" w:rsidP="008C6BEB">
      <w:pPr>
        <w:pStyle w:val="paragraph"/>
        <w:spacing w:after="240" w:line="276" w:lineRule="auto"/>
        <w:textAlignment w:val="baseline"/>
        <w:rPr>
          <w:rStyle w:val="normaltextrun1"/>
          <w:rFonts w:ascii="Arial" w:hAnsi="Arial" w:cs="Arial"/>
          <w:sz w:val="21"/>
          <w:szCs w:val="21"/>
        </w:rPr>
      </w:pPr>
      <w:r w:rsidRPr="00F95571">
        <w:rPr>
          <w:rStyle w:val="normaltextrun1"/>
          <w:rFonts w:ascii="Arial" w:hAnsi="Arial" w:cs="Arial"/>
          <w:sz w:val="21"/>
          <w:szCs w:val="21"/>
        </w:rPr>
        <w:t>Council records</w:t>
      </w:r>
    </w:p>
    <w:p w14:paraId="40E6327D" w14:textId="77777777" w:rsidR="00ED5847" w:rsidRPr="0016559D" w:rsidRDefault="00ED5847" w:rsidP="008A424D">
      <w:pPr>
        <w:pStyle w:val="Heading1"/>
        <w:pageBreakBefore w:val="0"/>
        <w:spacing w:before="0" w:after="360" w:line="276" w:lineRule="auto"/>
        <w:rPr>
          <w:rFonts w:cstheme="minorHAnsi"/>
          <w:b w:val="0"/>
          <w:bCs w:val="0"/>
        </w:rPr>
      </w:pPr>
      <w:bookmarkStart w:id="273" w:name="_Toc65077612"/>
      <w:bookmarkStart w:id="274" w:name="_Toc96088612"/>
      <w:r w:rsidRPr="0016559D">
        <w:rPr>
          <w:rFonts w:cstheme="minorHAnsi"/>
          <w:b w:val="0"/>
          <w:bCs w:val="0"/>
        </w:rPr>
        <w:t>20. Performance Reporting</w:t>
      </w:r>
      <w:bookmarkEnd w:id="273"/>
      <w:bookmarkEnd w:id="274"/>
      <w:r w:rsidRPr="0016559D">
        <w:rPr>
          <w:rFonts w:cstheme="minorHAnsi"/>
          <w:b w:val="0"/>
          <w:bCs w:val="0"/>
        </w:rPr>
        <w:t xml:space="preserve"> </w:t>
      </w:r>
    </w:p>
    <w:p w14:paraId="5A2BB715" w14:textId="77777777" w:rsidR="00ED5847" w:rsidRPr="00A80CFD" w:rsidRDefault="00ED5847" w:rsidP="008A424D">
      <w:pPr>
        <w:pStyle w:val="BodyText100ThemeColour"/>
        <w:spacing w:line="276" w:lineRule="auto"/>
        <w:rPr>
          <w:rFonts w:ascii="Arial" w:hAnsi="Arial" w:cs="Arial"/>
          <w:b/>
          <w:sz w:val="24"/>
        </w:rPr>
      </w:pPr>
      <w:r w:rsidRPr="00A80CFD">
        <w:rPr>
          <w:rFonts w:ascii="Arial" w:hAnsi="Arial" w:cs="Arial"/>
          <w:b/>
          <w:sz w:val="24"/>
        </w:rPr>
        <w:t>Definition</w:t>
      </w:r>
    </w:p>
    <w:p w14:paraId="5A1B7A04" w14:textId="123BDC34" w:rsidR="00ED5847" w:rsidRPr="00F95571" w:rsidRDefault="00ED5847" w:rsidP="008A424D">
      <w:pPr>
        <w:pStyle w:val="BodyText"/>
        <w:spacing w:line="276" w:lineRule="auto"/>
        <w:rPr>
          <w:rFonts w:ascii="Arial" w:hAnsi="Arial" w:cs="Arial"/>
          <w:color w:val="auto"/>
          <w:sz w:val="24"/>
          <w:szCs w:val="24"/>
          <w:lang w:eastAsia="en-AU"/>
        </w:rPr>
      </w:pPr>
      <w:r w:rsidRPr="00F95571">
        <w:rPr>
          <w:rFonts w:ascii="Arial" w:hAnsi="Arial" w:cs="Arial"/>
          <w:color w:val="auto"/>
          <w:sz w:val="24"/>
          <w:szCs w:val="24"/>
          <w:lang w:eastAsia="en-AU"/>
        </w:rPr>
        <w:t xml:space="preserve">Six-monthly reports of indicators measuring results against financial and non-financial performance including the performance indicators referred to in </w:t>
      </w:r>
      <w:r w:rsidRPr="00283866">
        <w:rPr>
          <w:rFonts w:ascii="Arial" w:hAnsi="Arial" w:cs="Arial"/>
          <w:color w:val="auto"/>
          <w:sz w:val="24"/>
          <w:szCs w:val="24"/>
          <w:lang w:eastAsia="en-AU"/>
        </w:rPr>
        <w:t xml:space="preserve">section </w:t>
      </w:r>
      <w:r w:rsidR="0005519E" w:rsidRPr="00283866">
        <w:rPr>
          <w:rFonts w:ascii="Arial" w:hAnsi="Arial" w:cs="Arial"/>
          <w:color w:val="auto"/>
          <w:sz w:val="24"/>
          <w:szCs w:val="24"/>
          <w:lang w:eastAsia="en-AU"/>
        </w:rPr>
        <w:t>98</w:t>
      </w:r>
      <w:r w:rsidRPr="00283866">
        <w:rPr>
          <w:rFonts w:ascii="Arial" w:hAnsi="Arial" w:cs="Arial"/>
          <w:color w:val="auto"/>
          <w:sz w:val="24"/>
          <w:szCs w:val="24"/>
          <w:lang w:eastAsia="en-AU"/>
        </w:rPr>
        <w:t xml:space="preserve"> of the Act</w:t>
      </w:r>
      <w:r w:rsidR="00236DB0" w:rsidRPr="00283866">
        <w:rPr>
          <w:rFonts w:ascii="Arial" w:hAnsi="Arial" w:cs="Arial"/>
          <w:color w:val="auto"/>
          <w:sz w:val="24"/>
          <w:szCs w:val="24"/>
          <w:lang w:eastAsia="en-AU"/>
        </w:rPr>
        <w:t xml:space="preserve"> </w:t>
      </w:r>
      <w:r w:rsidR="0005519E" w:rsidRPr="00283866">
        <w:rPr>
          <w:rFonts w:ascii="Arial" w:hAnsi="Arial" w:cs="Arial"/>
          <w:color w:val="auto"/>
          <w:sz w:val="24"/>
          <w:szCs w:val="24"/>
          <w:lang w:eastAsia="en-AU"/>
        </w:rPr>
        <w:t>2020</w:t>
      </w:r>
      <w:r w:rsidRPr="00F95571">
        <w:rPr>
          <w:rFonts w:ascii="Arial" w:hAnsi="Arial" w:cs="Arial"/>
          <w:color w:val="auto"/>
          <w:sz w:val="24"/>
          <w:szCs w:val="24"/>
          <w:lang w:eastAsia="en-AU"/>
        </w:rPr>
        <w:t xml:space="preserve">.      </w:t>
      </w:r>
    </w:p>
    <w:p w14:paraId="6B24E00A" w14:textId="77777777" w:rsidR="00ED5847" w:rsidRPr="00A80CFD" w:rsidRDefault="00ED5847" w:rsidP="008A424D">
      <w:pPr>
        <w:pStyle w:val="BodyText100ThemeColour"/>
        <w:spacing w:line="276" w:lineRule="auto"/>
        <w:rPr>
          <w:rFonts w:ascii="Arial" w:hAnsi="Arial" w:cs="Arial"/>
          <w:b/>
          <w:sz w:val="24"/>
        </w:rPr>
      </w:pPr>
      <w:r>
        <w:rPr>
          <w:rFonts w:ascii="Arial" w:hAnsi="Arial" w:cs="Arial"/>
          <w:b/>
          <w:sz w:val="24"/>
        </w:rPr>
        <w:t>Calculation</w:t>
      </w:r>
    </w:p>
    <w:p w14:paraId="00B3D1C1" w14:textId="77777777" w:rsidR="00ED5847" w:rsidRPr="00D308E8" w:rsidRDefault="00ED5847" w:rsidP="008A424D">
      <w:pPr>
        <w:pStyle w:val="paragraph"/>
        <w:spacing w:line="276" w:lineRule="auto"/>
        <w:textAlignment w:val="baseline"/>
        <w:rPr>
          <w:rFonts w:ascii="Arial" w:hAnsi="Arial" w:cs="Arial"/>
          <w:color w:val="62BB46" w:themeColor="accent3"/>
          <w:sz w:val="21"/>
          <w:szCs w:val="21"/>
        </w:rPr>
      </w:pPr>
      <w:r w:rsidRPr="00D308E8">
        <w:rPr>
          <w:rStyle w:val="normaltextrun1"/>
          <w:rFonts w:ascii="Arial" w:hAnsi="Arial" w:cs="Arial"/>
          <w:color w:val="62BB46" w:themeColor="accent3"/>
          <w:sz w:val="21"/>
          <w:szCs w:val="21"/>
          <w:u w:val="single"/>
        </w:rPr>
        <w:t>Assessment</w:t>
      </w:r>
      <w:r w:rsidRPr="00D308E8">
        <w:rPr>
          <w:rStyle w:val="eop"/>
          <w:rFonts w:ascii="Arial" w:hAnsi="Arial" w:cs="Arial"/>
          <w:color w:val="62BB46" w:themeColor="accent3"/>
          <w:sz w:val="21"/>
          <w:szCs w:val="21"/>
        </w:rPr>
        <w:t> </w:t>
      </w:r>
    </w:p>
    <w:p w14:paraId="0D827ECE" w14:textId="77777777" w:rsidR="00ED5847" w:rsidRPr="00F95571" w:rsidRDefault="00ED5847" w:rsidP="00DA452B">
      <w:pPr>
        <w:pStyle w:val="paragraph"/>
        <w:numPr>
          <w:ilvl w:val="0"/>
          <w:numId w:val="32"/>
        </w:numPr>
        <w:spacing w:after="240" w:line="276" w:lineRule="auto"/>
        <w:textAlignment w:val="baseline"/>
        <w:rPr>
          <w:rFonts w:ascii="Arial" w:hAnsi="Arial" w:cs="Arial"/>
          <w:sz w:val="21"/>
          <w:szCs w:val="21"/>
        </w:rPr>
      </w:pPr>
      <w:r w:rsidRPr="00F95571">
        <w:rPr>
          <w:rFonts w:ascii="Arial" w:hAnsi="Arial" w:cs="Arial"/>
          <w:sz w:val="21"/>
          <w:szCs w:val="21"/>
        </w:rPr>
        <w:t xml:space="preserve">Reports </w:t>
      </w:r>
    </w:p>
    <w:p w14:paraId="682D5A0D" w14:textId="4D516EB4" w:rsidR="00ED5847" w:rsidRPr="00F95571" w:rsidRDefault="00ED5847" w:rsidP="00DA452B">
      <w:pPr>
        <w:pStyle w:val="paragraph"/>
        <w:numPr>
          <w:ilvl w:val="0"/>
          <w:numId w:val="32"/>
        </w:numPr>
        <w:spacing w:after="240" w:line="276" w:lineRule="auto"/>
        <w:textAlignment w:val="baseline"/>
        <w:rPr>
          <w:rStyle w:val="normaltextrun1"/>
          <w:rFonts w:ascii="Arial" w:hAnsi="Arial" w:cs="Arial"/>
          <w:sz w:val="21"/>
          <w:szCs w:val="21"/>
        </w:rPr>
      </w:pPr>
      <w:r w:rsidRPr="00F95571">
        <w:rPr>
          <w:rFonts w:ascii="Arial" w:hAnsi="Arial" w:cs="Arial"/>
          <w:sz w:val="21"/>
          <w:szCs w:val="21"/>
        </w:rPr>
        <w:t>No reports</w:t>
      </w:r>
    </w:p>
    <w:p w14:paraId="2EE4896D" w14:textId="77777777" w:rsidR="00ED5847" w:rsidRPr="00D308E8" w:rsidRDefault="00ED5847" w:rsidP="008A424D">
      <w:pPr>
        <w:pStyle w:val="paragraph"/>
        <w:spacing w:line="276" w:lineRule="auto"/>
        <w:textAlignment w:val="baseline"/>
        <w:rPr>
          <w:rStyle w:val="normaltextrun1"/>
          <w:rFonts w:ascii="Arial" w:hAnsi="Arial" w:cs="Arial"/>
          <w:color w:val="62BB46" w:themeColor="accent3"/>
          <w:sz w:val="21"/>
          <w:szCs w:val="21"/>
          <w:u w:val="single"/>
        </w:rPr>
      </w:pPr>
      <w:r w:rsidRPr="00D308E8">
        <w:rPr>
          <w:rStyle w:val="normaltextrun1"/>
          <w:rFonts w:ascii="Arial" w:hAnsi="Arial" w:cs="Arial"/>
          <w:color w:val="62BB46" w:themeColor="accent3"/>
          <w:sz w:val="21"/>
          <w:szCs w:val="21"/>
          <w:u w:val="single"/>
        </w:rPr>
        <w:t>Other</w:t>
      </w:r>
    </w:p>
    <w:p w14:paraId="1078F93C" w14:textId="77777777" w:rsidR="00ED5847" w:rsidRPr="00F95571" w:rsidRDefault="00ED5847" w:rsidP="008A424D">
      <w:pPr>
        <w:pStyle w:val="paragraph"/>
        <w:spacing w:line="276" w:lineRule="auto"/>
        <w:textAlignment w:val="baseline"/>
        <w:rPr>
          <w:rFonts w:ascii="Arial" w:hAnsi="Arial" w:cs="Arial"/>
          <w:sz w:val="21"/>
          <w:szCs w:val="21"/>
        </w:rPr>
      </w:pPr>
      <w:r w:rsidRPr="00F95571">
        <w:rPr>
          <w:rStyle w:val="normaltextrun1"/>
          <w:rFonts w:ascii="Arial" w:hAnsi="Arial" w:cs="Arial"/>
          <w:sz w:val="21"/>
          <w:szCs w:val="21"/>
        </w:rPr>
        <w:t xml:space="preserve">Where Council has reports, it must also provide details of the dates of the reports. Where Council has no reports, it must provide a reason.     </w:t>
      </w:r>
      <w:r w:rsidRPr="00F95571">
        <w:rPr>
          <w:rStyle w:val="eop"/>
          <w:rFonts w:ascii="Arial" w:hAnsi="Arial" w:cs="Arial"/>
          <w:sz w:val="21"/>
          <w:szCs w:val="21"/>
        </w:rPr>
        <w:t> </w:t>
      </w:r>
    </w:p>
    <w:p w14:paraId="0BFE3616" w14:textId="77777777" w:rsidR="00ED5847" w:rsidRPr="000D7F18" w:rsidRDefault="00ED5847" w:rsidP="008A424D">
      <w:pPr>
        <w:pStyle w:val="BodyText100ThemeColour"/>
        <w:spacing w:line="276" w:lineRule="auto"/>
        <w:rPr>
          <w:rFonts w:ascii="Arial" w:hAnsi="Arial" w:cs="Arial"/>
          <w:b/>
          <w:sz w:val="24"/>
        </w:rPr>
      </w:pPr>
      <w:r w:rsidRPr="000D7F18">
        <w:rPr>
          <w:rFonts w:ascii="Arial" w:hAnsi="Arial" w:cs="Arial"/>
          <w:b/>
          <w:sz w:val="24"/>
        </w:rPr>
        <w:t xml:space="preserve">Data source </w:t>
      </w:r>
    </w:p>
    <w:p w14:paraId="32E58EC4" w14:textId="236AA0C4" w:rsidR="00ED5847" w:rsidRPr="00F95571" w:rsidRDefault="00ED5847" w:rsidP="008A424D">
      <w:pPr>
        <w:pStyle w:val="paragraph"/>
        <w:spacing w:after="240" w:line="276" w:lineRule="auto"/>
        <w:textAlignment w:val="baseline"/>
        <w:rPr>
          <w:rFonts w:ascii="Arial" w:hAnsi="Arial" w:cs="Arial"/>
          <w:sz w:val="21"/>
          <w:szCs w:val="21"/>
        </w:rPr>
      </w:pPr>
      <w:r w:rsidRPr="00F95571">
        <w:rPr>
          <w:rStyle w:val="normaltextrun1"/>
          <w:rFonts w:ascii="Arial" w:hAnsi="Arial" w:cs="Arial"/>
          <w:sz w:val="21"/>
          <w:szCs w:val="21"/>
        </w:rPr>
        <w:t>Council records</w:t>
      </w:r>
    </w:p>
    <w:p w14:paraId="2BA2C5C1" w14:textId="77777777" w:rsidR="00ED5847" w:rsidRPr="0016559D" w:rsidRDefault="00ED5847" w:rsidP="008A424D">
      <w:pPr>
        <w:pStyle w:val="Heading1"/>
        <w:pageBreakBefore w:val="0"/>
        <w:spacing w:before="0" w:after="360" w:line="276" w:lineRule="auto"/>
        <w:rPr>
          <w:rFonts w:cstheme="minorHAnsi"/>
          <w:b w:val="0"/>
          <w:bCs w:val="0"/>
        </w:rPr>
      </w:pPr>
      <w:bookmarkStart w:id="275" w:name="_Toc65077613"/>
      <w:bookmarkStart w:id="276" w:name="_Toc96088613"/>
      <w:r w:rsidRPr="0016559D">
        <w:rPr>
          <w:rFonts w:cstheme="minorHAnsi"/>
          <w:b w:val="0"/>
          <w:bCs w:val="0"/>
        </w:rPr>
        <w:t>21. Annual Report</w:t>
      </w:r>
      <w:bookmarkEnd w:id="275"/>
      <w:bookmarkEnd w:id="276"/>
    </w:p>
    <w:p w14:paraId="1E893AB5" w14:textId="77777777" w:rsidR="00ED5847" w:rsidRPr="00A80CFD" w:rsidRDefault="00ED5847" w:rsidP="008A424D">
      <w:pPr>
        <w:pStyle w:val="BodyText100ThemeColour"/>
        <w:spacing w:line="276" w:lineRule="auto"/>
        <w:rPr>
          <w:rFonts w:ascii="Arial" w:hAnsi="Arial" w:cs="Arial"/>
          <w:b/>
          <w:sz w:val="24"/>
        </w:rPr>
      </w:pPr>
      <w:r w:rsidRPr="00A80CFD">
        <w:rPr>
          <w:rFonts w:ascii="Arial" w:hAnsi="Arial" w:cs="Arial"/>
          <w:b/>
          <w:sz w:val="24"/>
        </w:rPr>
        <w:t>Definition</w:t>
      </w:r>
    </w:p>
    <w:p w14:paraId="119DF112" w14:textId="752D0495" w:rsidR="00ED5847" w:rsidRPr="00F95571" w:rsidRDefault="00ED5847" w:rsidP="008A424D">
      <w:pPr>
        <w:pStyle w:val="BodyText"/>
        <w:spacing w:line="276" w:lineRule="auto"/>
        <w:rPr>
          <w:rFonts w:ascii="Arial" w:hAnsi="Arial" w:cs="Arial"/>
          <w:color w:val="auto"/>
          <w:sz w:val="24"/>
          <w:szCs w:val="24"/>
          <w:lang w:eastAsia="en-AU"/>
        </w:rPr>
      </w:pPr>
      <w:r w:rsidRPr="00283866">
        <w:rPr>
          <w:rFonts w:ascii="Arial" w:hAnsi="Arial" w:cs="Arial"/>
          <w:color w:val="auto"/>
          <w:sz w:val="24"/>
          <w:szCs w:val="24"/>
          <w:lang w:eastAsia="en-AU"/>
        </w:rPr>
        <w:t xml:space="preserve">Annual report under sections </w:t>
      </w:r>
      <w:r w:rsidR="00283866" w:rsidRPr="00283866">
        <w:rPr>
          <w:rFonts w:ascii="Arial" w:hAnsi="Arial" w:cs="Arial"/>
          <w:color w:val="auto"/>
          <w:sz w:val="24"/>
          <w:szCs w:val="24"/>
          <w:lang w:eastAsia="en-AU"/>
        </w:rPr>
        <w:t>98,</w:t>
      </w:r>
      <w:r w:rsidR="00FC7774">
        <w:rPr>
          <w:rFonts w:ascii="Arial" w:hAnsi="Arial" w:cs="Arial"/>
          <w:color w:val="auto"/>
          <w:sz w:val="24"/>
          <w:szCs w:val="24"/>
          <w:lang w:eastAsia="en-AU"/>
        </w:rPr>
        <w:t xml:space="preserve"> </w:t>
      </w:r>
      <w:r w:rsidR="00283866" w:rsidRPr="00283866">
        <w:rPr>
          <w:rFonts w:ascii="Arial" w:hAnsi="Arial" w:cs="Arial"/>
          <w:color w:val="auto"/>
          <w:sz w:val="24"/>
          <w:szCs w:val="24"/>
          <w:lang w:eastAsia="en-AU"/>
        </w:rPr>
        <w:t xml:space="preserve">99 </w:t>
      </w:r>
      <w:r w:rsidR="00FC7774">
        <w:rPr>
          <w:rFonts w:ascii="Arial" w:hAnsi="Arial" w:cs="Arial"/>
          <w:color w:val="auto"/>
          <w:sz w:val="24"/>
          <w:szCs w:val="24"/>
          <w:lang w:eastAsia="en-AU"/>
        </w:rPr>
        <w:t>and</w:t>
      </w:r>
      <w:r w:rsidR="00283866" w:rsidRPr="00283866">
        <w:rPr>
          <w:rFonts w:ascii="Arial" w:hAnsi="Arial" w:cs="Arial"/>
          <w:color w:val="auto"/>
          <w:sz w:val="24"/>
          <w:szCs w:val="24"/>
          <w:lang w:eastAsia="en-AU"/>
        </w:rPr>
        <w:t xml:space="preserve"> 100</w:t>
      </w:r>
      <w:r w:rsidRPr="00283866">
        <w:rPr>
          <w:rFonts w:ascii="Arial" w:hAnsi="Arial" w:cs="Arial"/>
          <w:color w:val="auto"/>
          <w:sz w:val="24"/>
          <w:szCs w:val="24"/>
          <w:lang w:eastAsia="en-AU"/>
        </w:rPr>
        <w:t xml:space="preserve"> of the Act </w:t>
      </w:r>
      <w:r w:rsidR="00283866" w:rsidRPr="00283866">
        <w:rPr>
          <w:rFonts w:ascii="Arial" w:hAnsi="Arial" w:cs="Arial"/>
          <w:color w:val="auto"/>
          <w:sz w:val="24"/>
          <w:szCs w:val="24"/>
          <w:lang w:eastAsia="en-AU"/>
        </w:rPr>
        <w:t>2020</w:t>
      </w:r>
      <w:r w:rsidR="00236DB0" w:rsidRPr="00283866">
        <w:rPr>
          <w:rFonts w:ascii="Arial" w:hAnsi="Arial" w:cs="Arial"/>
          <w:color w:val="auto"/>
          <w:sz w:val="24"/>
          <w:szCs w:val="24"/>
          <w:lang w:eastAsia="en-AU"/>
        </w:rPr>
        <w:t xml:space="preserve"> </w:t>
      </w:r>
      <w:r w:rsidRPr="00283866">
        <w:rPr>
          <w:rFonts w:ascii="Arial" w:hAnsi="Arial" w:cs="Arial"/>
          <w:color w:val="auto"/>
          <w:sz w:val="24"/>
          <w:szCs w:val="24"/>
          <w:lang w:eastAsia="en-AU"/>
        </w:rPr>
        <w:t>to the community containing a report of operations and audited financial and performance statements.</w:t>
      </w:r>
      <w:r w:rsidRPr="00F95571">
        <w:rPr>
          <w:rFonts w:ascii="Arial" w:hAnsi="Arial" w:cs="Arial"/>
          <w:color w:val="auto"/>
          <w:sz w:val="24"/>
          <w:szCs w:val="24"/>
          <w:lang w:eastAsia="en-AU"/>
        </w:rPr>
        <w:t xml:space="preserve">      </w:t>
      </w:r>
    </w:p>
    <w:p w14:paraId="733605AB" w14:textId="77777777" w:rsidR="00ED5847" w:rsidRPr="00A80CFD" w:rsidRDefault="00ED5847" w:rsidP="008A424D">
      <w:pPr>
        <w:pStyle w:val="BodyText100ThemeColour"/>
        <w:spacing w:line="276" w:lineRule="auto"/>
        <w:rPr>
          <w:rFonts w:ascii="Arial" w:hAnsi="Arial" w:cs="Arial"/>
          <w:b/>
          <w:sz w:val="24"/>
        </w:rPr>
      </w:pPr>
      <w:r>
        <w:rPr>
          <w:rFonts w:ascii="Arial" w:hAnsi="Arial" w:cs="Arial"/>
          <w:b/>
          <w:sz w:val="24"/>
        </w:rPr>
        <w:t>Calculation</w:t>
      </w:r>
    </w:p>
    <w:p w14:paraId="7A8471EB" w14:textId="77777777" w:rsidR="00ED5847" w:rsidRPr="00CA4108" w:rsidRDefault="00ED5847" w:rsidP="008A424D">
      <w:pPr>
        <w:pStyle w:val="paragraph"/>
        <w:spacing w:line="276" w:lineRule="auto"/>
        <w:textAlignment w:val="baseline"/>
        <w:rPr>
          <w:rFonts w:ascii="Arial" w:hAnsi="Arial" w:cs="Arial"/>
          <w:color w:val="62BB46" w:themeColor="accent3"/>
          <w:sz w:val="21"/>
          <w:szCs w:val="21"/>
        </w:rPr>
      </w:pPr>
      <w:r w:rsidRPr="00CA4108">
        <w:rPr>
          <w:rStyle w:val="normaltextrun1"/>
          <w:rFonts w:ascii="Arial" w:hAnsi="Arial" w:cs="Arial"/>
          <w:color w:val="62BB46" w:themeColor="accent3"/>
          <w:sz w:val="21"/>
          <w:szCs w:val="21"/>
          <w:u w:val="single"/>
        </w:rPr>
        <w:t>Assessment</w:t>
      </w:r>
      <w:r w:rsidRPr="00CA4108">
        <w:rPr>
          <w:rStyle w:val="eop"/>
          <w:rFonts w:ascii="Arial" w:hAnsi="Arial" w:cs="Arial"/>
          <w:color w:val="62BB46" w:themeColor="accent3"/>
          <w:sz w:val="21"/>
          <w:szCs w:val="21"/>
        </w:rPr>
        <w:t> </w:t>
      </w:r>
    </w:p>
    <w:p w14:paraId="46134DDD" w14:textId="48217B5D" w:rsidR="00ED5847" w:rsidRPr="00283866" w:rsidRDefault="00ED5847" w:rsidP="00DA452B">
      <w:pPr>
        <w:pStyle w:val="paragraph"/>
        <w:numPr>
          <w:ilvl w:val="0"/>
          <w:numId w:val="33"/>
        </w:numPr>
        <w:spacing w:after="240" w:line="276" w:lineRule="auto"/>
        <w:textAlignment w:val="baseline"/>
        <w:rPr>
          <w:rFonts w:ascii="Arial" w:hAnsi="Arial" w:cs="Arial"/>
          <w:sz w:val="21"/>
          <w:szCs w:val="21"/>
        </w:rPr>
      </w:pPr>
      <w:r w:rsidRPr="00283866">
        <w:rPr>
          <w:rFonts w:ascii="Arial" w:hAnsi="Arial" w:cs="Arial"/>
          <w:sz w:val="21"/>
          <w:szCs w:val="21"/>
        </w:rPr>
        <w:t>Considered at meeting of Council in accordance with section 1</w:t>
      </w:r>
      <w:r w:rsidR="00B427FA" w:rsidRPr="00283866">
        <w:rPr>
          <w:rFonts w:ascii="Arial" w:hAnsi="Arial" w:cs="Arial"/>
          <w:sz w:val="21"/>
          <w:szCs w:val="21"/>
        </w:rPr>
        <w:t>00</w:t>
      </w:r>
      <w:r w:rsidRPr="00283866">
        <w:rPr>
          <w:rFonts w:ascii="Arial" w:hAnsi="Arial" w:cs="Arial"/>
          <w:sz w:val="21"/>
          <w:szCs w:val="21"/>
        </w:rPr>
        <w:t xml:space="preserve"> of the Act</w:t>
      </w:r>
      <w:r w:rsidR="00236DB0" w:rsidRPr="00283866">
        <w:rPr>
          <w:rFonts w:ascii="Arial" w:hAnsi="Arial" w:cs="Arial"/>
          <w:sz w:val="21"/>
          <w:szCs w:val="21"/>
        </w:rPr>
        <w:t xml:space="preserve"> </w:t>
      </w:r>
      <w:r w:rsidR="00B427FA" w:rsidRPr="00283866">
        <w:rPr>
          <w:rFonts w:ascii="Arial" w:hAnsi="Arial" w:cs="Arial"/>
          <w:sz w:val="21"/>
          <w:szCs w:val="21"/>
        </w:rPr>
        <w:t>2020</w:t>
      </w:r>
    </w:p>
    <w:p w14:paraId="0761159C" w14:textId="4F9AC494" w:rsidR="00ED5847" w:rsidRPr="00283866" w:rsidRDefault="00ED5847" w:rsidP="00DA452B">
      <w:pPr>
        <w:pStyle w:val="paragraph"/>
        <w:numPr>
          <w:ilvl w:val="0"/>
          <w:numId w:val="33"/>
        </w:numPr>
        <w:spacing w:after="240" w:line="276" w:lineRule="auto"/>
        <w:textAlignment w:val="baseline"/>
        <w:rPr>
          <w:rStyle w:val="normaltextrun1"/>
          <w:rFonts w:ascii="Arial" w:hAnsi="Arial" w:cs="Arial"/>
          <w:sz w:val="21"/>
          <w:szCs w:val="21"/>
        </w:rPr>
      </w:pPr>
      <w:r w:rsidRPr="00283866">
        <w:rPr>
          <w:rFonts w:ascii="Arial" w:hAnsi="Arial" w:cs="Arial"/>
          <w:sz w:val="21"/>
          <w:szCs w:val="21"/>
        </w:rPr>
        <w:t>Not considered at meeting of Council in accordance with section 1</w:t>
      </w:r>
      <w:r w:rsidR="005A1343" w:rsidRPr="00283866">
        <w:rPr>
          <w:rFonts w:ascii="Arial" w:hAnsi="Arial" w:cs="Arial"/>
          <w:sz w:val="21"/>
          <w:szCs w:val="21"/>
        </w:rPr>
        <w:t>00</w:t>
      </w:r>
      <w:r w:rsidRPr="00283866">
        <w:rPr>
          <w:rFonts w:ascii="Arial" w:hAnsi="Arial" w:cs="Arial"/>
          <w:sz w:val="21"/>
          <w:szCs w:val="21"/>
        </w:rPr>
        <w:t xml:space="preserve"> of the Act</w:t>
      </w:r>
      <w:r w:rsidR="00236DB0" w:rsidRPr="00283866">
        <w:rPr>
          <w:rFonts w:ascii="Arial" w:hAnsi="Arial" w:cs="Arial"/>
          <w:sz w:val="21"/>
          <w:szCs w:val="21"/>
        </w:rPr>
        <w:t xml:space="preserve"> </w:t>
      </w:r>
      <w:r w:rsidR="005A1343" w:rsidRPr="00283866">
        <w:rPr>
          <w:rFonts w:ascii="Arial" w:hAnsi="Arial" w:cs="Arial"/>
          <w:sz w:val="21"/>
          <w:szCs w:val="21"/>
        </w:rPr>
        <w:t>2020</w:t>
      </w:r>
    </w:p>
    <w:p w14:paraId="3286ADA8" w14:textId="77777777" w:rsidR="00ED5847" w:rsidRPr="00C46430" w:rsidRDefault="00ED5847" w:rsidP="008A424D">
      <w:pPr>
        <w:pStyle w:val="paragraph"/>
        <w:spacing w:line="276" w:lineRule="auto"/>
        <w:textAlignment w:val="baseline"/>
        <w:rPr>
          <w:rStyle w:val="normaltextrun1"/>
          <w:rFonts w:ascii="Arial" w:hAnsi="Arial" w:cs="Arial"/>
          <w:color w:val="363534"/>
          <w:sz w:val="21"/>
          <w:szCs w:val="21"/>
          <w:u w:val="single"/>
        </w:rPr>
      </w:pPr>
      <w:r w:rsidRPr="00CA4108">
        <w:rPr>
          <w:rStyle w:val="normaltextrun1"/>
          <w:rFonts w:ascii="Arial" w:hAnsi="Arial" w:cs="Arial"/>
          <w:color w:val="62BB46" w:themeColor="accent3"/>
          <w:sz w:val="21"/>
          <w:szCs w:val="21"/>
          <w:u w:val="single"/>
        </w:rPr>
        <w:t>Other</w:t>
      </w:r>
    </w:p>
    <w:p w14:paraId="21172E2F" w14:textId="27914B4A" w:rsidR="00CA4108" w:rsidRPr="00F95571" w:rsidRDefault="00ED5847" w:rsidP="008C6BEB">
      <w:pPr>
        <w:pStyle w:val="paragraph"/>
        <w:spacing w:after="240" w:line="276" w:lineRule="auto"/>
        <w:textAlignment w:val="baseline"/>
        <w:rPr>
          <w:rFonts w:ascii="Arial" w:hAnsi="Arial" w:cs="Arial"/>
          <w:sz w:val="21"/>
          <w:szCs w:val="21"/>
        </w:rPr>
      </w:pPr>
      <w:r w:rsidRPr="005E20E5">
        <w:rPr>
          <w:rStyle w:val="normaltextrun1"/>
          <w:rFonts w:ascii="Arial" w:hAnsi="Arial" w:cs="Arial"/>
          <w:sz w:val="21"/>
          <w:szCs w:val="21"/>
        </w:rPr>
        <w:t xml:space="preserve">Where the Annual Report has been considered by Council in accordance with section </w:t>
      </w:r>
      <w:r w:rsidR="005E20E5" w:rsidRPr="005E20E5">
        <w:rPr>
          <w:rStyle w:val="normaltextrun1"/>
          <w:rFonts w:ascii="Arial" w:hAnsi="Arial" w:cs="Arial"/>
          <w:sz w:val="21"/>
          <w:szCs w:val="21"/>
        </w:rPr>
        <w:t>100</w:t>
      </w:r>
      <w:r w:rsidRPr="005E20E5">
        <w:rPr>
          <w:rStyle w:val="normaltextrun1"/>
          <w:rFonts w:ascii="Arial" w:hAnsi="Arial" w:cs="Arial"/>
          <w:sz w:val="21"/>
          <w:szCs w:val="21"/>
        </w:rPr>
        <w:t xml:space="preserve"> of the Act</w:t>
      </w:r>
      <w:r w:rsidR="00F946B3" w:rsidRPr="005E20E5">
        <w:rPr>
          <w:rStyle w:val="normaltextrun1"/>
          <w:rFonts w:ascii="Arial" w:hAnsi="Arial" w:cs="Arial"/>
          <w:sz w:val="21"/>
          <w:szCs w:val="21"/>
        </w:rPr>
        <w:t xml:space="preserve"> </w:t>
      </w:r>
      <w:r w:rsidR="005E20E5" w:rsidRPr="005E20E5">
        <w:rPr>
          <w:rStyle w:val="normaltextrun1"/>
          <w:rFonts w:ascii="Arial" w:hAnsi="Arial" w:cs="Arial"/>
          <w:sz w:val="21"/>
          <w:szCs w:val="21"/>
        </w:rPr>
        <w:t>2020</w:t>
      </w:r>
      <w:r w:rsidRPr="005E20E5">
        <w:rPr>
          <w:rStyle w:val="normaltextrun1"/>
          <w:rFonts w:ascii="Arial" w:hAnsi="Arial" w:cs="Arial"/>
          <w:sz w:val="21"/>
          <w:szCs w:val="21"/>
        </w:rPr>
        <w:t xml:space="preserve"> it must also provide details of the date of consideration. Where the Annual Report has not been considered by Council in accordance with section </w:t>
      </w:r>
      <w:r w:rsidR="005E20E5" w:rsidRPr="005E20E5">
        <w:rPr>
          <w:rStyle w:val="normaltextrun1"/>
          <w:rFonts w:ascii="Arial" w:hAnsi="Arial" w:cs="Arial"/>
          <w:sz w:val="21"/>
          <w:szCs w:val="21"/>
        </w:rPr>
        <w:t>100</w:t>
      </w:r>
      <w:r w:rsidRPr="005E20E5">
        <w:rPr>
          <w:rStyle w:val="normaltextrun1"/>
          <w:rFonts w:ascii="Arial" w:hAnsi="Arial" w:cs="Arial"/>
          <w:sz w:val="21"/>
          <w:szCs w:val="21"/>
        </w:rPr>
        <w:t xml:space="preserve"> of the Act </w:t>
      </w:r>
      <w:r w:rsidR="005E20E5" w:rsidRPr="005E20E5">
        <w:rPr>
          <w:rStyle w:val="normaltextrun1"/>
          <w:rFonts w:ascii="Arial" w:hAnsi="Arial" w:cs="Arial"/>
          <w:sz w:val="21"/>
          <w:szCs w:val="21"/>
        </w:rPr>
        <w:t>2020</w:t>
      </w:r>
      <w:r w:rsidR="00F946B3" w:rsidRPr="005E20E5">
        <w:rPr>
          <w:rStyle w:val="normaltextrun1"/>
          <w:rFonts w:ascii="Arial" w:hAnsi="Arial" w:cs="Arial"/>
          <w:sz w:val="21"/>
          <w:szCs w:val="21"/>
        </w:rPr>
        <w:t xml:space="preserve"> </w:t>
      </w:r>
      <w:r w:rsidRPr="005E20E5">
        <w:rPr>
          <w:rStyle w:val="normaltextrun1"/>
          <w:rFonts w:ascii="Arial" w:hAnsi="Arial" w:cs="Arial"/>
          <w:sz w:val="21"/>
          <w:szCs w:val="21"/>
        </w:rPr>
        <w:t>it must provide a reason.</w:t>
      </w:r>
      <w:r w:rsidRPr="00F95571">
        <w:rPr>
          <w:rStyle w:val="normaltextrun1"/>
          <w:rFonts w:ascii="Arial" w:hAnsi="Arial" w:cs="Arial"/>
          <w:sz w:val="21"/>
          <w:szCs w:val="21"/>
        </w:rPr>
        <w:t xml:space="preserve">      </w:t>
      </w:r>
      <w:r w:rsidRPr="00F95571">
        <w:rPr>
          <w:rStyle w:val="eop"/>
          <w:rFonts w:ascii="Arial" w:hAnsi="Arial" w:cs="Arial"/>
          <w:sz w:val="21"/>
          <w:szCs w:val="21"/>
        </w:rPr>
        <w:t> </w:t>
      </w:r>
    </w:p>
    <w:p w14:paraId="472E78A5" w14:textId="2F1DB0DF" w:rsidR="00ED5847" w:rsidRPr="00A80CFD" w:rsidRDefault="00ED5847" w:rsidP="008A424D">
      <w:pPr>
        <w:pStyle w:val="BodyText100ThemeColour"/>
        <w:spacing w:line="276" w:lineRule="auto"/>
        <w:rPr>
          <w:rFonts w:ascii="Arial" w:hAnsi="Arial" w:cs="Arial"/>
          <w:b/>
          <w:sz w:val="24"/>
        </w:rPr>
      </w:pPr>
      <w:r w:rsidRPr="00A80CFD">
        <w:rPr>
          <w:rFonts w:ascii="Arial" w:hAnsi="Arial" w:cs="Arial"/>
          <w:b/>
          <w:sz w:val="24"/>
        </w:rPr>
        <w:t xml:space="preserve">Data source </w:t>
      </w:r>
    </w:p>
    <w:p w14:paraId="46CB8902" w14:textId="5417D699" w:rsidR="00861FDF" w:rsidRDefault="00ED5847" w:rsidP="00984D73">
      <w:pPr>
        <w:pStyle w:val="paragraph"/>
        <w:spacing w:after="240" w:line="276" w:lineRule="auto"/>
        <w:textAlignment w:val="baseline"/>
        <w:rPr>
          <w:rStyle w:val="normaltextrun1"/>
          <w:rFonts w:cs="Arial"/>
          <w:color w:val="363534"/>
          <w:sz w:val="21"/>
          <w:szCs w:val="21"/>
        </w:rPr>
      </w:pPr>
      <w:r w:rsidRPr="00F95571">
        <w:rPr>
          <w:rStyle w:val="normaltextrun1"/>
          <w:rFonts w:ascii="Arial" w:hAnsi="Arial" w:cs="Arial"/>
          <w:sz w:val="21"/>
          <w:szCs w:val="21"/>
        </w:rPr>
        <w:t>Council records</w:t>
      </w:r>
      <w:bookmarkEnd w:id="267"/>
      <w:bookmarkEnd w:id="268"/>
      <w:r w:rsidR="00861FDF">
        <w:rPr>
          <w:rStyle w:val="normaltextrun1"/>
          <w:rFonts w:cs="Arial"/>
          <w:color w:val="363534"/>
          <w:sz w:val="21"/>
          <w:szCs w:val="21"/>
        </w:rPr>
        <w:br w:type="page"/>
      </w:r>
    </w:p>
    <w:p w14:paraId="1A9187C5" w14:textId="1CD15352" w:rsidR="000202C4" w:rsidRPr="00CA4108" w:rsidRDefault="00DC2EC5" w:rsidP="00CA4108">
      <w:pPr>
        <w:pStyle w:val="paragraph"/>
        <w:spacing w:after="240"/>
        <w:textAlignment w:val="baseline"/>
        <w:rPr>
          <w:rFonts w:ascii="Arial" w:hAnsi="Arial" w:cs="Arial"/>
          <w:color w:val="363534"/>
          <w:sz w:val="21"/>
          <w:szCs w:val="21"/>
        </w:rPr>
      </w:pPr>
      <w:r w:rsidRPr="00AF1DB5">
        <w:rPr>
          <w:rFonts w:ascii="Arial Nova" w:hAnsi="Arial Nova"/>
          <w:b/>
          <w:bCs/>
          <w:i/>
          <w:iCs/>
          <w:noProof/>
          <w:color w:val="FFFFFF" w:themeColor="background1"/>
          <w:sz w:val="38"/>
          <w:szCs w:val="38"/>
        </w:rPr>
        <w:t>Governance and</w:t>
      </w:r>
      <w:r w:rsidRPr="001C4EEE">
        <w:rPr>
          <w:rFonts w:ascii="Arial Nova" w:hAnsi="Arial Nova"/>
          <w:b/>
          <w:bCs/>
          <w:i/>
          <w:iCs/>
          <w:noProof/>
          <w:color w:val="FFFFFF" w:themeColor="background1"/>
          <w:sz w:val="38"/>
          <w:szCs w:val="38"/>
        </w:rPr>
        <w:t xml:space="preserve"> </w:t>
      </w:r>
      <w:r>
        <w:rPr>
          <w:rFonts w:ascii="Arial Nova" w:hAnsi="Arial Nova"/>
          <w:b/>
          <w:bCs/>
          <w:i/>
          <w:iCs/>
          <w:noProof/>
          <w:color w:val="FFFFFF" w:themeColor="background1"/>
          <w:sz w:val="38"/>
          <w:szCs w:val="38"/>
        </w:rPr>
        <w:t>m</w:t>
      </w:r>
      <w:r w:rsidRPr="00AF1DB5">
        <w:rPr>
          <w:rFonts w:ascii="Arial Nova" w:hAnsi="Arial Nova"/>
          <w:b/>
          <w:bCs/>
          <w:i/>
          <w:iCs/>
          <w:noProof/>
          <w:color w:val="FFFFFF" w:themeColor="background1"/>
          <w:sz w:val="38"/>
          <w:szCs w:val="38"/>
        </w:rPr>
        <w:t xml:space="preserve">anagement </w:t>
      </w:r>
      <w:r>
        <w:rPr>
          <w:rFonts w:ascii="Arial Nova" w:hAnsi="Arial Nova"/>
          <w:b/>
          <w:bCs/>
          <w:i/>
          <w:iCs/>
          <w:noProof/>
          <w:color w:val="FFFFFF" w:themeColor="background1"/>
          <w:sz w:val="38"/>
          <w:szCs w:val="38"/>
        </w:rPr>
        <w:t>c</w:t>
      </w:r>
      <w:r w:rsidRPr="00AF1DB5">
        <w:rPr>
          <w:rFonts w:ascii="Arial Nova" w:hAnsi="Arial Nova"/>
          <w:b/>
          <w:bCs/>
          <w:i/>
          <w:iCs/>
          <w:noProof/>
          <w:color w:val="FFFFFF" w:themeColor="background1"/>
          <w:sz w:val="38"/>
          <w:szCs w:val="38"/>
        </w:rPr>
        <w:t>hecklist</w:t>
      </w:r>
      <w:r w:rsidRPr="00C91492">
        <w:rPr>
          <w:rFonts w:ascii="Arial Nova" w:hAnsi="Arial Nova"/>
          <w:i/>
          <w:iCs/>
          <w:noProof/>
          <w:color w:val="FFFFFF" w:themeColor="background1"/>
          <w:sz w:val="44"/>
          <w:szCs w:val="40"/>
        </w:rPr>
        <w:t xml:space="preserve"> </w:t>
      </w:r>
      <w:r w:rsidR="00E00996" w:rsidRPr="00C91492">
        <w:rPr>
          <w:rFonts w:ascii="Arial Nova" w:hAnsi="Arial Nova"/>
          <w:i/>
          <w:iCs/>
          <w:noProof/>
          <w:color w:val="FFFFFF" w:themeColor="background1"/>
          <w:sz w:val="44"/>
          <w:szCs w:val="40"/>
        </w:rPr>
        <w:drawing>
          <wp:anchor distT="0" distB="0" distL="114300" distR="114300" simplePos="0" relativeHeight="251673600" behindDoc="1" locked="0" layoutInCell="1" allowOverlap="1" wp14:anchorId="572096FC" wp14:editId="17DF2A0C">
            <wp:simplePos x="0" y="0"/>
            <wp:positionH relativeFrom="page">
              <wp:align>right</wp:align>
            </wp:positionH>
            <wp:positionV relativeFrom="page">
              <wp:align>top</wp:align>
            </wp:positionV>
            <wp:extent cx="7553325" cy="18288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p>
    <w:p w14:paraId="3520AD01" w14:textId="77777777" w:rsidR="00FF3CA3" w:rsidRDefault="00FF3CA3">
      <w:pPr>
        <w:spacing w:before="0" w:line="276" w:lineRule="auto"/>
        <w:rPr>
          <w:rFonts w:cstheme="minorHAnsi"/>
          <w:sz w:val="21"/>
          <w:szCs w:val="21"/>
        </w:rPr>
        <w:sectPr w:rsidR="00FF3CA3" w:rsidSect="00E857E2">
          <w:type w:val="continuous"/>
          <w:pgSz w:w="11906" w:h="16838" w:code="9"/>
          <w:pgMar w:top="1134" w:right="1701" w:bottom="1134" w:left="1134" w:header="709" w:footer="346" w:gutter="0"/>
          <w:cols w:num="2" w:space="708"/>
          <w:titlePg/>
          <w:docGrid w:linePitch="360"/>
        </w:sectPr>
      </w:pPr>
    </w:p>
    <w:p w14:paraId="43931142" w14:textId="77777777" w:rsidR="00DC2EC5" w:rsidRDefault="00DC2EC5">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DC2EC5" w14:paraId="71FE7A10" w14:textId="77777777" w:rsidTr="00923655">
        <w:trPr>
          <w:trHeight w:val="1229"/>
        </w:trPr>
        <w:tc>
          <w:tcPr>
            <w:tcW w:w="2426" w:type="dxa"/>
          </w:tcPr>
          <w:p w14:paraId="1699095F" w14:textId="0F3E13B0" w:rsidR="00DC2EC5" w:rsidRPr="006B535D" w:rsidRDefault="00074409" w:rsidP="00923655">
            <w:pPr>
              <w:rPr>
                <w:rFonts w:ascii="Arial Nova" w:hAnsi="Arial Nova"/>
                <w:b/>
                <w:bCs/>
              </w:rPr>
            </w:pPr>
            <w:r w:rsidRPr="000F5FDC">
              <w:rPr>
                <w:rFonts w:ascii="Arial Nova" w:hAnsi="Arial Nova"/>
                <w:b/>
                <w:bCs/>
                <w:color w:val="auto"/>
                <w:sz w:val="44"/>
                <w:szCs w:val="48"/>
              </w:rPr>
              <w:t>Decision</w:t>
            </w:r>
            <w:r w:rsidR="00C02A0C" w:rsidRPr="000F5FDC">
              <w:rPr>
                <w:rFonts w:ascii="Arial Nova" w:hAnsi="Arial Nova"/>
                <w:b/>
                <w:bCs/>
                <w:color w:val="auto"/>
                <w:sz w:val="44"/>
                <w:szCs w:val="48"/>
              </w:rPr>
              <w:t>-Making</w:t>
            </w:r>
          </w:p>
        </w:tc>
        <w:tc>
          <w:tcPr>
            <w:tcW w:w="7945" w:type="dxa"/>
          </w:tcPr>
          <w:p w14:paraId="175BE196" w14:textId="77777777" w:rsidR="009249CF" w:rsidRDefault="009249CF" w:rsidP="00923655">
            <w:pPr>
              <w:jc w:val="right"/>
              <w:rPr>
                <w:rFonts w:asciiTheme="minorHAnsi" w:hAnsiTheme="minorHAnsi" w:cstheme="minorHAnsi"/>
                <w:color w:val="498C33" w:themeColor="accent3" w:themeShade="BF"/>
                <w:sz w:val="28"/>
              </w:rPr>
            </w:pPr>
            <w:r w:rsidRPr="009249CF">
              <w:rPr>
                <w:rFonts w:asciiTheme="minorHAnsi" w:hAnsiTheme="minorHAnsi" w:cstheme="minorHAnsi"/>
                <w:color w:val="498C33" w:themeColor="accent3" w:themeShade="BF"/>
                <w:sz w:val="28"/>
              </w:rPr>
              <w:t>Indicator of the broad objective that good decision-making is important. Having appropriate decision-making policies and procedures in place suggests an improvement in decision-making</w:t>
            </w:r>
          </w:p>
          <w:p w14:paraId="05679652" w14:textId="78DB7D1E" w:rsidR="00DC2EC5" w:rsidRDefault="009249CF" w:rsidP="00923655">
            <w:pPr>
              <w:jc w:val="right"/>
              <w:rPr>
                <w:rFonts w:ascii="Arial Nova" w:hAnsi="Arial Nova"/>
              </w:rPr>
            </w:pPr>
            <w:r w:rsidRPr="009249CF">
              <w:rPr>
                <w:rFonts w:asciiTheme="minorHAnsi" w:hAnsiTheme="minorHAnsi" w:cstheme="minorHAnsi"/>
                <w:color w:val="498C33" w:themeColor="accent3" w:themeShade="BF"/>
                <w:sz w:val="28"/>
              </w:rPr>
              <w:t xml:space="preserve">  </w:t>
            </w:r>
          </w:p>
        </w:tc>
      </w:tr>
    </w:tbl>
    <w:p w14:paraId="1BC1F6C8" w14:textId="77777777" w:rsidR="005521F9" w:rsidRPr="00982C51" w:rsidRDefault="005521F9" w:rsidP="008C6BEB">
      <w:pPr>
        <w:pStyle w:val="Heading1"/>
        <w:pageBreakBefore w:val="0"/>
        <w:spacing w:before="0" w:after="360" w:line="276" w:lineRule="auto"/>
        <w:rPr>
          <w:rFonts w:cstheme="minorHAnsi"/>
          <w:b w:val="0"/>
          <w:bCs w:val="0"/>
        </w:rPr>
      </w:pPr>
      <w:bookmarkStart w:id="277" w:name="_Toc65077614"/>
      <w:bookmarkStart w:id="278" w:name="_Toc96088614"/>
      <w:r w:rsidRPr="00982C51">
        <w:rPr>
          <w:rFonts w:cstheme="minorHAnsi"/>
          <w:b w:val="0"/>
          <w:bCs w:val="0"/>
        </w:rPr>
        <w:t>22. Councillor Code of Conduct</w:t>
      </w:r>
      <w:bookmarkEnd w:id="277"/>
      <w:bookmarkEnd w:id="278"/>
    </w:p>
    <w:p w14:paraId="7B2510E9" w14:textId="77777777" w:rsidR="005521F9" w:rsidRPr="00A80CFD" w:rsidRDefault="005521F9" w:rsidP="008C6BEB">
      <w:pPr>
        <w:pStyle w:val="BodyText100ThemeColour"/>
        <w:spacing w:line="276" w:lineRule="auto"/>
        <w:rPr>
          <w:rFonts w:ascii="Arial" w:hAnsi="Arial" w:cs="Arial"/>
          <w:b/>
          <w:sz w:val="24"/>
        </w:rPr>
      </w:pPr>
      <w:r w:rsidRPr="00A80CFD">
        <w:rPr>
          <w:rFonts w:ascii="Arial" w:hAnsi="Arial" w:cs="Arial"/>
          <w:b/>
          <w:sz w:val="24"/>
        </w:rPr>
        <w:t>Definition</w:t>
      </w:r>
    </w:p>
    <w:p w14:paraId="22ACDD5D" w14:textId="5CB509DB" w:rsidR="00EC1C6D" w:rsidRPr="00F40674" w:rsidRDefault="00EC1C6D" w:rsidP="008C6BEB">
      <w:pPr>
        <w:pStyle w:val="BodyText100ThemeColour"/>
        <w:spacing w:line="276" w:lineRule="auto"/>
        <w:rPr>
          <w:rFonts w:cstheme="minorHAnsi"/>
          <w:color w:val="auto"/>
          <w:sz w:val="24"/>
          <w:szCs w:val="24"/>
        </w:rPr>
      </w:pPr>
      <w:r w:rsidRPr="00F40674">
        <w:rPr>
          <w:rFonts w:cstheme="minorHAnsi"/>
          <w:color w:val="auto"/>
          <w:sz w:val="24"/>
          <w:szCs w:val="24"/>
        </w:rPr>
        <w:t xml:space="preserve">Code under </w:t>
      </w:r>
      <w:r w:rsidRPr="00A4319B">
        <w:rPr>
          <w:rFonts w:cstheme="minorHAnsi"/>
          <w:color w:val="auto"/>
          <w:sz w:val="24"/>
          <w:szCs w:val="24"/>
        </w:rPr>
        <w:t>section 139 of the Act</w:t>
      </w:r>
      <w:r w:rsidRPr="00F40674">
        <w:rPr>
          <w:rFonts w:cstheme="minorHAnsi"/>
          <w:color w:val="auto"/>
          <w:sz w:val="24"/>
          <w:szCs w:val="24"/>
        </w:rPr>
        <w:t xml:space="preserve"> setting out the standards of conduct to be followed by Councillors and other matters.</w:t>
      </w:r>
    </w:p>
    <w:p w14:paraId="13A70ACA" w14:textId="60A485C6" w:rsidR="005521F9" w:rsidRPr="00A80CFD" w:rsidRDefault="005521F9" w:rsidP="008C6BEB">
      <w:pPr>
        <w:pStyle w:val="BodyText100ThemeColour"/>
        <w:spacing w:line="276" w:lineRule="auto"/>
        <w:rPr>
          <w:rFonts w:ascii="Arial" w:hAnsi="Arial" w:cs="Arial"/>
          <w:b/>
          <w:sz w:val="24"/>
        </w:rPr>
      </w:pPr>
      <w:r>
        <w:rPr>
          <w:rFonts w:ascii="Arial" w:hAnsi="Arial" w:cs="Arial"/>
          <w:b/>
          <w:sz w:val="24"/>
        </w:rPr>
        <w:t>Calculation</w:t>
      </w:r>
    </w:p>
    <w:p w14:paraId="0A55A86D" w14:textId="77777777" w:rsidR="005521F9" w:rsidRPr="00D244FB" w:rsidRDefault="005521F9" w:rsidP="008C6BEB">
      <w:pPr>
        <w:pStyle w:val="paragraph"/>
        <w:spacing w:line="276" w:lineRule="auto"/>
        <w:textAlignment w:val="baseline"/>
        <w:rPr>
          <w:rStyle w:val="eop"/>
          <w:rFonts w:ascii="Arial" w:hAnsi="Arial" w:cs="Arial"/>
          <w:color w:val="62BB46" w:themeColor="accent3"/>
          <w:sz w:val="21"/>
          <w:szCs w:val="21"/>
        </w:rPr>
      </w:pPr>
      <w:r w:rsidRPr="00D244FB">
        <w:rPr>
          <w:rStyle w:val="normaltextrun1"/>
          <w:rFonts w:ascii="Arial" w:hAnsi="Arial" w:cs="Arial"/>
          <w:color w:val="62BB46" w:themeColor="accent3"/>
          <w:sz w:val="21"/>
          <w:szCs w:val="21"/>
          <w:u w:val="single"/>
        </w:rPr>
        <w:t>Assessment</w:t>
      </w:r>
      <w:r w:rsidRPr="00D244FB">
        <w:rPr>
          <w:rStyle w:val="eop"/>
          <w:rFonts w:ascii="Arial" w:hAnsi="Arial" w:cs="Arial"/>
          <w:color w:val="62BB46" w:themeColor="accent3"/>
          <w:sz w:val="21"/>
          <w:szCs w:val="21"/>
        </w:rPr>
        <w:t> </w:t>
      </w:r>
    </w:p>
    <w:p w14:paraId="132B0430" w14:textId="34D27DA1" w:rsidR="005521F9" w:rsidRPr="00F40674" w:rsidRDefault="005521F9" w:rsidP="00DA452B">
      <w:pPr>
        <w:pStyle w:val="paragraph"/>
        <w:numPr>
          <w:ilvl w:val="0"/>
          <w:numId w:val="34"/>
        </w:numPr>
        <w:spacing w:after="240" w:line="276" w:lineRule="auto"/>
        <w:textAlignment w:val="baseline"/>
        <w:rPr>
          <w:rFonts w:ascii="Arial" w:hAnsi="Arial" w:cs="Arial"/>
          <w:sz w:val="21"/>
          <w:szCs w:val="21"/>
        </w:rPr>
      </w:pPr>
      <w:r w:rsidRPr="00F40674">
        <w:rPr>
          <w:rFonts w:ascii="Arial" w:hAnsi="Arial" w:cs="Arial"/>
          <w:sz w:val="21"/>
          <w:szCs w:val="21"/>
        </w:rPr>
        <w:t xml:space="preserve">Reviewed </w:t>
      </w:r>
      <w:r w:rsidR="003D4C67" w:rsidRPr="00F40674">
        <w:rPr>
          <w:rFonts w:ascii="Arial" w:hAnsi="Arial" w:cs="Arial"/>
          <w:sz w:val="21"/>
          <w:szCs w:val="21"/>
        </w:rPr>
        <w:t xml:space="preserve">and adopted </w:t>
      </w:r>
      <w:r w:rsidRPr="00F40674">
        <w:rPr>
          <w:rFonts w:ascii="Arial" w:hAnsi="Arial" w:cs="Arial"/>
          <w:sz w:val="21"/>
          <w:szCs w:val="21"/>
        </w:rPr>
        <w:t xml:space="preserve">in accordance with section </w:t>
      </w:r>
      <w:r w:rsidR="003D4C67" w:rsidRPr="00A4319B">
        <w:rPr>
          <w:rFonts w:ascii="Arial" w:hAnsi="Arial" w:cs="Arial"/>
          <w:sz w:val="21"/>
          <w:szCs w:val="21"/>
        </w:rPr>
        <w:t>139</w:t>
      </w:r>
      <w:r w:rsidRPr="00A4319B">
        <w:rPr>
          <w:rFonts w:ascii="Arial" w:hAnsi="Arial" w:cs="Arial"/>
          <w:sz w:val="21"/>
          <w:szCs w:val="21"/>
        </w:rPr>
        <w:t xml:space="preserve"> of the Act</w:t>
      </w:r>
    </w:p>
    <w:p w14:paraId="331DD699" w14:textId="15298F7B" w:rsidR="005521F9" w:rsidRPr="00F40674" w:rsidRDefault="005521F9" w:rsidP="00DA452B">
      <w:pPr>
        <w:pStyle w:val="paragraph"/>
        <w:numPr>
          <w:ilvl w:val="0"/>
          <w:numId w:val="34"/>
        </w:numPr>
        <w:spacing w:after="240" w:line="276" w:lineRule="auto"/>
        <w:textAlignment w:val="baseline"/>
        <w:rPr>
          <w:rFonts w:ascii="Arial" w:hAnsi="Arial" w:cs="Arial"/>
          <w:sz w:val="21"/>
          <w:szCs w:val="21"/>
        </w:rPr>
      </w:pPr>
      <w:r w:rsidRPr="00F40674">
        <w:rPr>
          <w:rFonts w:ascii="Arial" w:hAnsi="Arial" w:cs="Arial"/>
          <w:sz w:val="21"/>
          <w:szCs w:val="21"/>
        </w:rPr>
        <w:t xml:space="preserve">Not reviewed </w:t>
      </w:r>
      <w:r w:rsidR="003D4C67" w:rsidRPr="00F40674">
        <w:rPr>
          <w:rFonts w:ascii="Arial" w:hAnsi="Arial" w:cs="Arial"/>
          <w:sz w:val="21"/>
          <w:szCs w:val="21"/>
        </w:rPr>
        <w:t xml:space="preserve">and adopted </w:t>
      </w:r>
      <w:r w:rsidRPr="00F40674">
        <w:rPr>
          <w:rFonts w:ascii="Arial" w:hAnsi="Arial" w:cs="Arial"/>
          <w:sz w:val="21"/>
          <w:szCs w:val="21"/>
        </w:rPr>
        <w:t xml:space="preserve">in accordance with section </w:t>
      </w:r>
      <w:r w:rsidR="009E5AFF" w:rsidRPr="00A4319B">
        <w:rPr>
          <w:rFonts w:ascii="Arial" w:hAnsi="Arial" w:cs="Arial"/>
          <w:sz w:val="21"/>
          <w:szCs w:val="21"/>
        </w:rPr>
        <w:t>139</w:t>
      </w:r>
      <w:r w:rsidRPr="00A4319B">
        <w:rPr>
          <w:rFonts w:ascii="Arial" w:hAnsi="Arial" w:cs="Arial"/>
          <w:sz w:val="21"/>
          <w:szCs w:val="21"/>
        </w:rPr>
        <w:t xml:space="preserve"> of the Act</w:t>
      </w:r>
    </w:p>
    <w:p w14:paraId="1ABE862C" w14:textId="77777777" w:rsidR="005521F9" w:rsidRPr="00D244FB" w:rsidRDefault="005521F9" w:rsidP="008C6BEB">
      <w:pPr>
        <w:pStyle w:val="paragraph"/>
        <w:spacing w:line="276" w:lineRule="auto"/>
        <w:textAlignment w:val="baseline"/>
        <w:rPr>
          <w:rStyle w:val="normaltextrun1"/>
          <w:rFonts w:ascii="Arial" w:hAnsi="Arial" w:cs="Arial"/>
          <w:color w:val="62BB46" w:themeColor="accent3"/>
          <w:sz w:val="21"/>
          <w:szCs w:val="21"/>
          <w:u w:val="single"/>
        </w:rPr>
      </w:pPr>
      <w:r w:rsidRPr="00D244FB">
        <w:rPr>
          <w:rStyle w:val="normaltextrun1"/>
          <w:rFonts w:ascii="Arial" w:hAnsi="Arial" w:cs="Arial"/>
          <w:color w:val="62BB46" w:themeColor="accent3"/>
          <w:sz w:val="21"/>
          <w:szCs w:val="21"/>
          <w:u w:val="single"/>
        </w:rPr>
        <w:t>Other</w:t>
      </w:r>
    </w:p>
    <w:p w14:paraId="401CAD41" w14:textId="4BFBFD55" w:rsidR="00E366C6" w:rsidRPr="00061D1B" w:rsidRDefault="005521F9" w:rsidP="008C6BEB">
      <w:pPr>
        <w:pStyle w:val="paragraph"/>
        <w:spacing w:line="276" w:lineRule="auto"/>
        <w:textAlignment w:val="baseline"/>
        <w:rPr>
          <w:rStyle w:val="normaltextrun1"/>
          <w:rFonts w:ascii="Arial" w:hAnsi="Arial" w:cs="Arial"/>
          <w:sz w:val="21"/>
          <w:szCs w:val="21"/>
        </w:rPr>
      </w:pPr>
      <w:r w:rsidRPr="00061D1B">
        <w:rPr>
          <w:rStyle w:val="normaltextrun1"/>
          <w:rFonts w:ascii="Arial" w:hAnsi="Arial" w:cs="Arial"/>
          <w:sz w:val="21"/>
          <w:szCs w:val="21"/>
        </w:rPr>
        <w:t xml:space="preserve">Where the Code of Conduct has been reviewed </w:t>
      </w:r>
      <w:r w:rsidR="00051C70" w:rsidRPr="00061D1B">
        <w:rPr>
          <w:rStyle w:val="normaltextrun1"/>
          <w:rFonts w:ascii="Arial" w:hAnsi="Arial" w:cs="Arial"/>
          <w:sz w:val="21"/>
          <w:szCs w:val="21"/>
        </w:rPr>
        <w:t xml:space="preserve">and adopted </w:t>
      </w:r>
      <w:r w:rsidRPr="00061D1B">
        <w:rPr>
          <w:rStyle w:val="normaltextrun1"/>
          <w:rFonts w:ascii="Arial" w:hAnsi="Arial" w:cs="Arial"/>
          <w:sz w:val="21"/>
          <w:szCs w:val="21"/>
        </w:rPr>
        <w:t xml:space="preserve">by Council in accordance with section </w:t>
      </w:r>
      <w:r w:rsidR="00E366C6" w:rsidRPr="00A4319B">
        <w:rPr>
          <w:rStyle w:val="normaltextrun1"/>
          <w:rFonts w:ascii="Arial" w:hAnsi="Arial" w:cs="Arial"/>
          <w:sz w:val="21"/>
          <w:szCs w:val="21"/>
        </w:rPr>
        <w:t>139</w:t>
      </w:r>
      <w:r w:rsidRPr="00A4319B">
        <w:rPr>
          <w:rStyle w:val="normaltextrun1"/>
          <w:rFonts w:ascii="Arial" w:hAnsi="Arial" w:cs="Arial"/>
          <w:sz w:val="21"/>
          <w:szCs w:val="21"/>
        </w:rPr>
        <w:t xml:space="preserve"> of the Act</w:t>
      </w:r>
      <w:r w:rsidR="00E366C6" w:rsidRPr="00061D1B">
        <w:rPr>
          <w:rStyle w:val="normaltextrun1"/>
          <w:rFonts w:ascii="Arial" w:hAnsi="Arial" w:cs="Arial"/>
          <w:sz w:val="21"/>
          <w:szCs w:val="21"/>
        </w:rPr>
        <w:t>,</w:t>
      </w:r>
      <w:r w:rsidR="009101E6" w:rsidRPr="00061D1B">
        <w:rPr>
          <w:rStyle w:val="normaltextrun1"/>
          <w:rFonts w:ascii="Arial" w:hAnsi="Arial" w:cs="Arial"/>
          <w:sz w:val="21"/>
          <w:szCs w:val="21"/>
        </w:rPr>
        <w:t xml:space="preserve"> </w:t>
      </w:r>
      <w:r w:rsidRPr="00061D1B">
        <w:rPr>
          <w:rStyle w:val="normaltextrun1"/>
          <w:rFonts w:ascii="Arial" w:hAnsi="Arial" w:cs="Arial"/>
          <w:sz w:val="21"/>
          <w:szCs w:val="21"/>
        </w:rPr>
        <w:t xml:space="preserve">it must also provide details of the date of review. </w:t>
      </w:r>
    </w:p>
    <w:p w14:paraId="1A2E109E" w14:textId="2896E6B0" w:rsidR="005521F9" w:rsidRPr="00061D1B" w:rsidRDefault="005521F9" w:rsidP="008C6BEB">
      <w:pPr>
        <w:pStyle w:val="paragraph"/>
        <w:spacing w:line="276" w:lineRule="auto"/>
        <w:textAlignment w:val="baseline"/>
        <w:rPr>
          <w:rStyle w:val="normaltextrun1"/>
          <w:rFonts w:ascii="Arial" w:hAnsi="Arial" w:cs="Arial"/>
          <w:sz w:val="21"/>
          <w:szCs w:val="21"/>
        </w:rPr>
      </w:pPr>
      <w:r w:rsidRPr="00061D1B">
        <w:rPr>
          <w:rStyle w:val="normaltextrun1"/>
          <w:rFonts w:ascii="Arial" w:hAnsi="Arial" w:cs="Arial"/>
          <w:sz w:val="21"/>
          <w:szCs w:val="21"/>
        </w:rPr>
        <w:t xml:space="preserve">Where the Code of Conduct has not </w:t>
      </w:r>
    </w:p>
    <w:p w14:paraId="74402D93" w14:textId="78BEFDE2" w:rsidR="005521F9" w:rsidRPr="00061D1B" w:rsidRDefault="005521F9" w:rsidP="008C6BEB">
      <w:pPr>
        <w:pStyle w:val="paragraph"/>
        <w:spacing w:line="276" w:lineRule="auto"/>
        <w:textAlignment w:val="baseline"/>
        <w:rPr>
          <w:rStyle w:val="normaltextrun1"/>
          <w:rFonts w:ascii="Arial" w:hAnsi="Arial" w:cs="Arial"/>
          <w:sz w:val="21"/>
          <w:szCs w:val="21"/>
        </w:rPr>
      </w:pPr>
      <w:r w:rsidRPr="00061D1B">
        <w:rPr>
          <w:rStyle w:val="normaltextrun1"/>
          <w:rFonts w:ascii="Arial" w:hAnsi="Arial" w:cs="Arial"/>
          <w:sz w:val="21"/>
          <w:szCs w:val="21"/>
        </w:rPr>
        <w:t xml:space="preserve">been reviewed </w:t>
      </w:r>
      <w:r w:rsidR="00051C70" w:rsidRPr="00061D1B">
        <w:rPr>
          <w:rStyle w:val="normaltextrun1"/>
          <w:rFonts w:ascii="Arial" w:hAnsi="Arial" w:cs="Arial"/>
          <w:sz w:val="21"/>
          <w:szCs w:val="21"/>
        </w:rPr>
        <w:t xml:space="preserve">and adopted </w:t>
      </w:r>
      <w:r w:rsidRPr="00061D1B">
        <w:rPr>
          <w:rStyle w:val="normaltextrun1"/>
          <w:rFonts w:ascii="Arial" w:hAnsi="Arial" w:cs="Arial"/>
          <w:sz w:val="21"/>
          <w:szCs w:val="21"/>
        </w:rPr>
        <w:t>b</w:t>
      </w:r>
      <w:r w:rsidR="00051C70" w:rsidRPr="00061D1B">
        <w:rPr>
          <w:rStyle w:val="normaltextrun1"/>
          <w:rFonts w:ascii="Arial" w:hAnsi="Arial" w:cs="Arial"/>
          <w:sz w:val="21"/>
          <w:szCs w:val="21"/>
        </w:rPr>
        <w:t>y</w:t>
      </w:r>
      <w:r w:rsidRPr="00061D1B">
        <w:rPr>
          <w:rStyle w:val="normaltextrun1"/>
          <w:rFonts w:ascii="Arial" w:hAnsi="Arial" w:cs="Arial"/>
          <w:sz w:val="21"/>
          <w:szCs w:val="21"/>
        </w:rPr>
        <w:t xml:space="preserve"> Council in accordance with section </w:t>
      </w:r>
      <w:r w:rsidR="00051C70" w:rsidRPr="00A4319B">
        <w:rPr>
          <w:rStyle w:val="normaltextrun1"/>
          <w:rFonts w:ascii="Arial" w:hAnsi="Arial" w:cs="Arial"/>
          <w:sz w:val="21"/>
          <w:szCs w:val="21"/>
        </w:rPr>
        <w:t>139</w:t>
      </w:r>
      <w:r w:rsidRPr="00A4319B">
        <w:rPr>
          <w:rStyle w:val="normaltextrun1"/>
          <w:rFonts w:ascii="Arial" w:hAnsi="Arial" w:cs="Arial"/>
          <w:sz w:val="21"/>
          <w:szCs w:val="21"/>
        </w:rPr>
        <w:t xml:space="preserve"> of the Act</w:t>
      </w:r>
      <w:r w:rsidR="009101E6" w:rsidRPr="00061D1B">
        <w:rPr>
          <w:rStyle w:val="normaltextrun1"/>
          <w:rFonts w:ascii="Arial" w:hAnsi="Arial" w:cs="Arial"/>
          <w:sz w:val="21"/>
          <w:szCs w:val="21"/>
        </w:rPr>
        <w:t xml:space="preserve"> </w:t>
      </w:r>
      <w:r w:rsidRPr="00061D1B">
        <w:rPr>
          <w:rStyle w:val="normaltextrun1"/>
          <w:rFonts w:ascii="Arial" w:hAnsi="Arial" w:cs="Arial"/>
          <w:sz w:val="21"/>
          <w:szCs w:val="21"/>
        </w:rPr>
        <w:t>it must provide a reason.</w:t>
      </w:r>
    </w:p>
    <w:p w14:paraId="5D2158BC" w14:textId="77777777" w:rsidR="005521F9" w:rsidRPr="00A80CFD" w:rsidRDefault="005521F9" w:rsidP="008C6BEB">
      <w:pPr>
        <w:pStyle w:val="BodyText100ThemeColour"/>
        <w:spacing w:line="276" w:lineRule="auto"/>
        <w:rPr>
          <w:rFonts w:ascii="Arial" w:hAnsi="Arial" w:cs="Arial"/>
          <w:b/>
          <w:sz w:val="24"/>
        </w:rPr>
      </w:pPr>
      <w:r w:rsidRPr="00A80CFD">
        <w:rPr>
          <w:rFonts w:ascii="Arial" w:hAnsi="Arial" w:cs="Arial"/>
          <w:b/>
          <w:sz w:val="24"/>
        </w:rPr>
        <w:t xml:space="preserve">Data source </w:t>
      </w:r>
    </w:p>
    <w:p w14:paraId="792526CB" w14:textId="36F1EDE3" w:rsidR="005521F9" w:rsidRPr="00061D1B" w:rsidRDefault="005521F9" w:rsidP="008C6BEB">
      <w:pPr>
        <w:pStyle w:val="paragraph"/>
        <w:spacing w:after="240" w:line="276" w:lineRule="auto"/>
        <w:textAlignment w:val="baseline"/>
        <w:rPr>
          <w:rFonts w:ascii="Arial" w:hAnsi="Arial" w:cs="Arial"/>
          <w:sz w:val="21"/>
          <w:szCs w:val="21"/>
        </w:rPr>
      </w:pPr>
      <w:r w:rsidRPr="00061D1B">
        <w:rPr>
          <w:rStyle w:val="normaltextrun1"/>
          <w:rFonts w:ascii="Arial" w:hAnsi="Arial" w:cs="Arial"/>
          <w:sz w:val="21"/>
          <w:szCs w:val="21"/>
        </w:rPr>
        <w:t>Council records</w:t>
      </w:r>
    </w:p>
    <w:p w14:paraId="0C310011" w14:textId="4B389A4A" w:rsidR="00E171EA" w:rsidRDefault="00E171EA" w:rsidP="008C6BEB">
      <w:pPr>
        <w:pStyle w:val="Heading1"/>
        <w:pageBreakBefore w:val="0"/>
        <w:spacing w:before="0" w:after="360" w:line="276" w:lineRule="auto"/>
        <w:rPr>
          <w:rFonts w:cstheme="minorHAnsi"/>
          <w:b w:val="0"/>
          <w:bCs w:val="0"/>
        </w:rPr>
      </w:pPr>
    </w:p>
    <w:p w14:paraId="5583E2B9" w14:textId="3F9DA4E1" w:rsidR="00B245F0" w:rsidRDefault="00B245F0" w:rsidP="00B245F0"/>
    <w:p w14:paraId="1DCB2521" w14:textId="75B2B645" w:rsidR="00B245F0" w:rsidRDefault="00B245F0" w:rsidP="00B245F0"/>
    <w:p w14:paraId="64077C4F" w14:textId="261B4AE7" w:rsidR="00B245F0" w:rsidRDefault="00B245F0" w:rsidP="00B245F0"/>
    <w:p w14:paraId="287559B3" w14:textId="48E42FB1" w:rsidR="008C6BEB" w:rsidRPr="00371887" w:rsidRDefault="005521F9" w:rsidP="00371887">
      <w:pPr>
        <w:pStyle w:val="Heading1"/>
        <w:pageBreakBefore w:val="0"/>
        <w:spacing w:before="0" w:after="360" w:line="276" w:lineRule="auto"/>
        <w:rPr>
          <w:rFonts w:cstheme="minorHAnsi"/>
          <w:b w:val="0"/>
          <w:bCs w:val="0"/>
        </w:rPr>
      </w:pPr>
      <w:bookmarkStart w:id="279" w:name="_Toc65077615"/>
      <w:bookmarkStart w:id="280" w:name="_Toc96088615"/>
      <w:r w:rsidRPr="00982C51">
        <w:rPr>
          <w:rFonts w:cstheme="minorHAnsi"/>
          <w:b w:val="0"/>
          <w:bCs w:val="0"/>
        </w:rPr>
        <w:t>23. Delegations</w:t>
      </w:r>
      <w:bookmarkEnd w:id="279"/>
      <w:bookmarkEnd w:id="280"/>
    </w:p>
    <w:p w14:paraId="4DF2D4FA" w14:textId="427548C4" w:rsidR="005521F9" w:rsidRPr="00A80CFD" w:rsidRDefault="005521F9" w:rsidP="008C6BEB">
      <w:pPr>
        <w:pStyle w:val="BodyText100ThemeColour"/>
        <w:spacing w:line="276" w:lineRule="auto"/>
        <w:rPr>
          <w:rFonts w:ascii="Arial" w:hAnsi="Arial" w:cs="Arial"/>
          <w:b/>
          <w:sz w:val="24"/>
        </w:rPr>
      </w:pPr>
      <w:r w:rsidRPr="00A80CFD">
        <w:rPr>
          <w:rFonts w:ascii="Arial" w:hAnsi="Arial" w:cs="Arial"/>
          <w:b/>
          <w:sz w:val="24"/>
        </w:rPr>
        <w:t>Definition</w:t>
      </w:r>
    </w:p>
    <w:p w14:paraId="63A18BF5" w14:textId="4D355575" w:rsidR="00D244FB" w:rsidRPr="00061D1B" w:rsidRDefault="0083672C" w:rsidP="008C6BEB">
      <w:pPr>
        <w:pStyle w:val="BodyText"/>
        <w:spacing w:before="0" w:after="0" w:line="276" w:lineRule="auto"/>
        <w:rPr>
          <w:rFonts w:ascii="Arial" w:hAnsi="Arial" w:cs="Arial"/>
          <w:color w:val="auto"/>
          <w:sz w:val="24"/>
          <w:szCs w:val="24"/>
          <w:u w:val="single"/>
        </w:rPr>
      </w:pPr>
      <w:r w:rsidRPr="00061D1B">
        <w:rPr>
          <w:rFonts w:ascii="Arial" w:hAnsi="Arial" w:cs="Arial"/>
          <w:color w:val="auto"/>
          <w:sz w:val="24"/>
          <w:szCs w:val="24"/>
          <w:lang w:eastAsia="en-AU"/>
        </w:rPr>
        <w:t>Documents setting out the powers, duties and functions of Council and the Chief Executive Officer that have been delegated to members of staff, in accordance with sections 11 and 47 of the Act</w:t>
      </w:r>
      <w:r w:rsidR="005521F9" w:rsidRPr="00061D1B">
        <w:rPr>
          <w:rFonts w:ascii="Arial" w:hAnsi="Arial" w:cs="Arial"/>
          <w:color w:val="auto"/>
          <w:sz w:val="24"/>
          <w:szCs w:val="24"/>
          <w:lang w:eastAsia="en-AU"/>
        </w:rPr>
        <w:t>.</w:t>
      </w:r>
    </w:p>
    <w:p w14:paraId="1AAA86DF" w14:textId="536E1C77" w:rsidR="005521F9" w:rsidRPr="00A80CFD" w:rsidRDefault="005521F9" w:rsidP="008C6BEB">
      <w:pPr>
        <w:pStyle w:val="BodyText100ThemeColour"/>
        <w:spacing w:line="276" w:lineRule="auto"/>
        <w:rPr>
          <w:rFonts w:ascii="Arial" w:hAnsi="Arial" w:cs="Arial"/>
          <w:b/>
          <w:sz w:val="24"/>
        </w:rPr>
      </w:pPr>
      <w:r>
        <w:rPr>
          <w:rFonts w:ascii="Arial" w:hAnsi="Arial" w:cs="Arial"/>
          <w:b/>
          <w:sz w:val="24"/>
        </w:rPr>
        <w:t>Calculation</w:t>
      </w:r>
    </w:p>
    <w:p w14:paraId="1B04D2C9" w14:textId="58047A21" w:rsidR="005521F9" w:rsidRPr="00EB5C0D" w:rsidRDefault="005521F9" w:rsidP="008C6BEB">
      <w:pPr>
        <w:pStyle w:val="paragraph"/>
        <w:spacing w:line="276" w:lineRule="auto"/>
        <w:textAlignment w:val="baseline"/>
        <w:rPr>
          <w:rFonts w:ascii="Arial" w:hAnsi="Arial" w:cs="Arial"/>
          <w:color w:val="62BB46" w:themeColor="accent3"/>
          <w:sz w:val="21"/>
          <w:szCs w:val="21"/>
          <w:u w:val="single"/>
        </w:rPr>
      </w:pPr>
      <w:r w:rsidRPr="009101E6">
        <w:rPr>
          <w:rStyle w:val="normaltextrun1"/>
          <w:rFonts w:ascii="Arial" w:hAnsi="Arial" w:cs="Arial"/>
          <w:color w:val="62BB46" w:themeColor="accent3"/>
          <w:sz w:val="21"/>
          <w:szCs w:val="21"/>
          <w:u w:val="single"/>
        </w:rPr>
        <w:t>Assessment</w:t>
      </w:r>
      <w:r w:rsidRPr="00EB5C0D">
        <w:rPr>
          <w:rStyle w:val="eop"/>
          <w:rFonts w:ascii="Arial" w:hAnsi="Arial" w:cs="Arial"/>
          <w:color w:val="62BB46" w:themeColor="accent3"/>
          <w:sz w:val="21"/>
          <w:szCs w:val="21"/>
        </w:rPr>
        <w:t> </w:t>
      </w:r>
    </w:p>
    <w:p w14:paraId="122E780D" w14:textId="1B3F53F6" w:rsidR="00DE374C" w:rsidRPr="00A4319B" w:rsidRDefault="00DE374C" w:rsidP="003C5011">
      <w:pPr>
        <w:pStyle w:val="ListParagraph"/>
        <w:numPr>
          <w:ilvl w:val="0"/>
          <w:numId w:val="58"/>
        </w:numPr>
        <w:spacing w:line="276" w:lineRule="auto"/>
        <w:rPr>
          <w:color w:val="auto"/>
          <w:sz w:val="21"/>
          <w:szCs w:val="21"/>
        </w:rPr>
      </w:pPr>
      <w:r w:rsidRPr="00061D1B">
        <w:rPr>
          <w:color w:val="auto"/>
          <w:sz w:val="21"/>
          <w:szCs w:val="21"/>
        </w:rPr>
        <w:t xml:space="preserve">Reviewed in accordance with </w:t>
      </w:r>
      <w:r w:rsidRPr="00A4319B">
        <w:rPr>
          <w:color w:val="auto"/>
          <w:sz w:val="21"/>
          <w:szCs w:val="21"/>
        </w:rPr>
        <w:t>section 11(7) of the Act</w:t>
      </w:r>
      <w:r w:rsidRPr="00061D1B">
        <w:rPr>
          <w:color w:val="auto"/>
          <w:sz w:val="21"/>
          <w:szCs w:val="21"/>
        </w:rPr>
        <w:t xml:space="preserve"> and a register kept in accordance with sections </w:t>
      </w:r>
      <w:r w:rsidRPr="00A4319B">
        <w:rPr>
          <w:color w:val="auto"/>
          <w:sz w:val="21"/>
          <w:szCs w:val="21"/>
        </w:rPr>
        <w:t>11(8) and 47(7) of the Act</w:t>
      </w:r>
    </w:p>
    <w:p w14:paraId="6784D7E9" w14:textId="77777777" w:rsidR="004E02B6" w:rsidRPr="00061D1B" w:rsidRDefault="004E02B6" w:rsidP="004E02B6">
      <w:pPr>
        <w:pStyle w:val="ListParagraph"/>
        <w:spacing w:line="276" w:lineRule="auto"/>
        <w:rPr>
          <w:color w:val="auto"/>
          <w:sz w:val="21"/>
          <w:szCs w:val="21"/>
        </w:rPr>
      </w:pPr>
    </w:p>
    <w:p w14:paraId="684DA59E" w14:textId="77777777" w:rsidR="004E02B6" w:rsidRPr="00061D1B" w:rsidRDefault="004E02B6" w:rsidP="003C5011">
      <w:pPr>
        <w:pStyle w:val="BodyText"/>
        <w:numPr>
          <w:ilvl w:val="0"/>
          <w:numId w:val="58"/>
        </w:numPr>
        <w:spacing w:before="0" w:after="0" w:line="276" w:lineRule="auto"/>
        <w:rPr>
          <w:rFonts w:ascii="Arial" w:hAnsi="Arial" w:cs="Arial"/>
          <w:color w:val="auto"/>
          <w:sz w:val="21"/>
          <w:szCs w:val="21"/>
        </w:rPr>
      </w:pPr>
      <w:r w:rsidRPr="00061D1B">
        <w:rPr>
          <w:rFonts w:ascii="Arial" w:hAnsi="Arial" w:cs="Arial"/>
          <w:color w:val="auto"/>
          <w:sz w:val="21"/>
          <w:szCs w:val="21"/>
        </w:rPr>
        <w:t xml:space="preserve">Not reviewed in accordance with </w:t>
      </w:r>
      <w:r w:rsidRPr="00A4319B">
        <w:rPr>
          <w:rFonts w:ascii="Arial" w:hAnsi="Arial" w:cs="Arial"/>
          <w:color w:val="auto"/>
          <w:sz w:val="21"/>
          <w:szCs w:val="21"/>
        </w:rPr>
        <w:t>section 11(7) of the Act or register not kept in accordance with sections 11(8) and 47(7) of the Act</w:t>
      </w:r>
    </w:p>
    <w:p w14:paraId="36E4858E" w14:textId="77777777" w:rsidR="004E02B6" w:rsidRDefault="004E02B6" w:rsidP="008C6BEB">
      <w:pPr>
        <w:pStyle w:val="BodyText"/>
        <w:spacing w:before="0" w:after="0" w:line="276" w:lineRule="auto"/>
        <w:rPr>
          <w:rFonts w:ascii="Arial" w:hAnsi="Arial" w:cs="Arial"/>
          <w:color w:val="53565A" w:themeColor="accent2"/>
          <w:sz w:val="21"/>
          <w:szCs w:val="21"/>
        </w:rPr>
      </w:pPr>
    </w:p>
    <w:p w14:paraId="48EF22D5" w14:textId="05D77D09" w:rsidR="005521F9" w:rsidRPr="00631A33" w:rsidRDefault="005521F9" w:rsidP="008C6BEB">
      <w:pPr>
        <w:pStyle w:val="BodyText"/>
        <w:spacing w:before="0" w:after="0" w:line="276" w:lineRule="auto"/>
        <w:rPr>
          <w:rFonts w:ascii="Arial" w:hAnsi="Arial" w:cs="Arial"/>
          <w:color w:val="62BB46" w:themeColor="accent3"/>
          <w:sz w:val="21"/>
          <w:szCs w:val="21"/>
          <w:u w:val="single"/>
        </w:rPr>
      </w:pPr>
      <w:r w:rsidRPr="00631A33">
        <w:rPr>
          <w:rFonts w:ascii="Arial" w:hAnsi="Arial" w:cs="Arial"/>
          <w:color w:val="62BB46" w:themeColor="accent3"/>
          <w:sz w:val="21"/>
          <w:szCs w:val="21"/>
          <w:u w:val="single"/>
        </w:rPr>
        <w:t xml:space="preserve">Other </w:t>
      </w:r>
    </w:p>
    <w:p w14:paraId="37AF734E" w14:textId="3856C8D4" w:rsidR="00656B73" w:rsidRPr="00061D1B" w:rsidRDefault="005521F9" w:rsidP="008C6BEB">
      <w:pPr>
        <w:pStyle w:val="BodyText"/>
        <w:spacing w:before="0" w:after="0" w:line="276" w:lineRule="auto"/>
        <w:rPr>
          <w:rFonts w:ascii="Arial" w:hAnsi="Arial" w:cs="Arial"/>
          <w:color w:val="auto"/>
          <w:sz w:val="21"/>
          <w:szCs w:val="21"/>
        </w:rPr>
      </w:pPr>
      <w:r w:rsidRPr="00061D1B">
        <w:rPr>
          <w:rFonts w:ascii="Arial" w:hAnsi="Arial" w:cs="Arial"/>
          <w:color w:val="auto"/>
          <w:sz w:val="21"/>
          <w:szCs w:val="21"/>
        </w:rPr>
        <w:t xml:space="preserve">Where the delegations have been reviewed by Council in accordance with </w:t>
      </w:r>
      <w:r w:rsidR="00CB4A53" w:rsidRPr="00061D1B">
        <w:rPr>
          <w:rFonts w:ascii="Arial" w:hAnsi="Arial" w:cs="Arial"/>
          <w:color w:val="auto"/>
          <w:sz w:val="21"/>
          <w:szCs w:val="21"/>
        </w:rPr>
        <w:t xml:space="preserve">section </w:t>
      </w:r>
      <w:r w:rsidR="00CB4A53" w:rsidRPr="00A4319B">
        <w:rPr>
          <w:rFonts w:ascii="Arial" w:hAnsi="Arial" w:cs="Arial"/>
          <w:color w:val="auto"/>
          <w:sz w:val="21"/>
          <w:szCs w:val="21"/>
        </w:rPr>
        <w:t>11(7) of the Act and a register kept in accordance with sections 11(8) and 47(7) of the Act</w:t>
      </w:r>
      <w:r w:rsidRPr="00A4319B">
        <w:rPr>
          <w:rFonts w:ascii="Arial" w:hAnsi="Arial" w:cs="Arial"/>
          <w:color w:val="auto"/>
          <w:sz w:val="21"/>
          <w:szCs w:val="21"/>
        </w:rPr>
        <w:t>,</w:t>
      </w:r>
      <w:r w:rsidRPr="00061D1B">
        <w:rPr>
          <w:rFonts w:ascii="Arial" w:hAnsi="Arial" w:cs="Arial"/>
          <w:color w:val="auto"/>
          <w:sz w:val="21"/>
          <w:szCs w:val="21"/>
        </w:rPr>
        <w:t xml:space="preserve"> Council must also provide details of the date of review. </w:t>
      </w:r>
    </w:p>
    <w:p w14:paraId="19183314" w14:textId="391277DF" w:rsidR="005521F9" w:rsidRPr="00061D1B" w:rsidRDefault="005521F9" w:rsidP="008C6BEB">
      <w:pPr>
        <w:pStyle w:val="BodyText"/>
        <w:spacing w:before="0" w:after="0" w:line="276" w:lineRule="auto"/>
        <w:rPr>
          <w:rFonts w:ascii="Arial" w:hAnsi="Arial" w:cs="Arial"/>
          <w:color w:val="auto"/>
          <w:sz w:val="21"/>
          <w:szCs w:val="21"/>
        </w:rPr>
      </w:pPr>
      <w:r w:rsidRPr="00061D1B">
        <w:rPr>
          <w:rFonts w:ascii="Arial" w:hAnsi="Arial" w:cs="Arial"/>
          <w:color w:val="auto"/>
          <w:sz w:val="21"/>
          <w:szCs w:val="21"/>
        </w:rPr>
        <w:t xml:space="preserve">Where delegations have not been reviewed by Council in accordance with </w:t>
      </w:r>
      <w:r w:rsidR="00976690" w:rsidRPr="00A4319B">
        <w:rPr>
          <w:rFonts w:ascii="Arial" w:hAnsi="Arial" w:cs="Arial"/>
          <w:color w:val="auto"/>
          <w:sz w:val="21"/>
          <w:szCs w:val="21"/>
        </w:rPr>
        <w:t>section 11(7) of the Act and a register kept in accordance with sections 11(8) and 47(7) of the Act</w:t>
      </w:r>
      <w:r w:rsidRPr="00A4319B">
        <w:rPr>
          <w:rFonts w:ascii="Arial" w:hAnsi="Arial" w:cs="Arial"/>
          <w:color w:val="auto"/>
          <w:sz w:val="21"/>
          <w:szCs w:val="21"/>
        </w:rPr>
        <w:t>, Council must provide a reason.</w:t>
      </w:r>
      <w:r w:rsidRPr="00061D1B">
        <w:rPr>
          <w:rFonts w:ascii="Arial" w:hAnsi="Arial" w:cs="Arial"/>
          <w:color w:val="auto"/>
          <w:sz w:val="21"/>
          <w:szCs w:val="21"/>
        </w:rPr>
        <w:t xml:space="preserve"> </w:t>
      </w:r>
    </w:p>
    <w:p w14:paraId="32D18B8E" w14:textId="77777777" w:rsidR="006A0D93" w:rsidRDefault="006A0D93" w:rsidP="008C6BEB">
      <w:pPr>
        <w:pStyle w:val="BodyText100ThemeColour"/>
        <w:spacing w:line="276" w:lineRule="auto"/>
        <w:rPr>
          <w:rFonts w:ascii="Arial" w:hAnsi="Arial" w:cs="Arial"/>
          <w:b/>
          <w:sz w:val="24"/>
        </w:rPr>
      </w:pPr>
    </w:p>
    <w:p w14:paraId="506C36BE" w14:textId="51833D3F" w:rsidR="005521F9" w:rsidRPr="00A80CFD" w:rsidRDefault="005521F9" w:rsidP="008C6BEB">
      <w:pPr>
        <w:pStyle w:val="BodyText100ThemeColour"/>
        <w:spacing w:line="276" w:lineRule="auto"/>
        <w:rPr>
          <w:rFonts w:ascii="Arial" w:hAnsi="Arial" w:cs="Arial"/>
          <w:b/>
          <w:sz w:val="24"/>
        </w:rPr>
      </w:pPr>
      <w:r w:rsidRPr="00A80CFD">
        <w:rPr>
          <w:rFonts w:ascii="Arial" w:hAnsi="Arial" w:cs="Arial"/>
          <w:b/>
          <w:sz w:val="24"/>
        </w:rPr>
        <w:t xml:space="preserve">Data source </w:t>
      </w:r>
    </w:p>
    <w:p w14:paraId="71309D6D" w14:textId="0ABDA3A5" w:rsidR="005521F9" w:rsidRPr="00061D1B" w:rsidRDefault="005521F9" w:rsidP="008C6BEB">
      <w:pPr>
        <w:pStyle w:val="paragraph"/>
        <w:spacing w:after="240" w:line="276" w:lineRule="auto"/>
        <w:textAlignment w:val="baseline"/>
        <w:rPr>
          <w:rFonts w:ascii="Arial" w:hAnsi="Arial" w:cs="Arial"/>
          <w:sz w:val="21"/>
          <w:szCs w:val="21"/>
        </w:rPr>
      </w:pPr>
      <w:r w:rsidRPr="00061D1B">
        <w:rPr>
          <w:rStyle w:val="normaltextrun1"/>
          <w:rFonts w:ascii="Arial" w:hAnsi="Arial" w:cs="Arial"/>
          <w:sz w:val="21"/>
          <w:szCs w:val="21"/>
        </w:rPr>
        <w:t>Council records</w:t>
      </w:r>
    </w:p>
    <w:p w14:paraId="71144433" w14:textId="77777777" w:rsidR="005521F9" w:rsidRPr="00D244FB" w:rsidRDefault="005521F9" w:rsidP="008C6BEB">
      <w:pPr>
        <w:pStyle w:val="Heading1"/>
        <w:pageBreakBefore w:val="0"/>
        <w:spacing w:before="0" w:after="360" w:line="276" w:lineRule="auto"/>
        <w:rPr>
          <w:rFonts w:cstheme="minorHAnsi"/>
          <w:b w:val="0"/>
          <w:bCs w:val="0"/>
        </w:rPr>
      </w:pPr>
      <w:bookmarkStart w:id="281" w:name="_Toc65077616"/>
      <w:bookmarkStart w:id="282" w:name="_Toc96088616"/>
      <w:r w:rsidRPr="00D244FB">
        <w:rPr>
          <w:rFonts w:cstheme="minorHAnsi"/>
          <w:b w:val="0"/>
          <w:bCs w:val="0"/>
        </w:rPr>
        <w:t>24. Meeting Procedures</w:t>
      </w:r>
      <w:bookmarkEnd w:id="281"/>
      <w:bookmarkEnd w:id="282"/>
    </w:p>
    <w:p w14:paraId="31893E0E" w14:textId="77777777" w:rsidR="005521F9" w:rsidRPr="00A80CFD" w:rsidRDefault="005521F9" w:rsidP="008C6BEB">
      <w:pPr>
        <w:pStyle w:val="BodyText100ThemeColour"/>
        <w:spacing w:line="276" w:lineRule="auto"/>
        <w:rPr>
          <w:rFonts w:ascii="Arial" w:hAnsi="Arial" w:cs="Arial"/>
          <w:b/>
          <w:sz w:val="24"/>
        </w:rPr>
      </w:pPr>
      <w:r w:rsidRPr="00A80CFD">
        <w:rPr>
          <w:rFonts w:ascii="Arial" w:hAnsi="Arial" w:cs="Arial"/>
          <w:b/>
          <w:sz w:val="24"/>
        </w:rPr>
        <w:t>Definition</w:t>
      </w:r>
    </w:p>
    <w:p w14:paraId="791E7DB8" w14:textId="00E729C8" w:rsidR="005521F9" w:rsidRPr="00061D1B" w:rsidRDefault="005820FA" w:rsidP="008C6BEB">
      <w:pPr>
        <w:pStyle w:val="BodyText"/>
        <w:spacing w:line="276" w:lineRule="auto"/>
        <w:rPr>
          <w:rFonts w:ascii="Arial" w:hAnsi="Arial" w:cs="Arial"/>
          <w:color w:val="auto"/>
          <w:sz w:val="24"/>
          <w:szCs w:val="24"/>
          <w:lang w:eastAsia="en-AU"/>
        </w:rPr>
      </w:pPr>
      <w:r w:rsidRPr="00061D1B">
        <w:rPr>
          <w:rFonts w:ascii="Arial" w:hAnsi="Arial" w:cs="Arial"/>
          <w:color w:val="auto"/>
          <w:sz w:val="24"/>
          <w:szCs w:val="24"/>
          <w:lang w:eastAsia="en-AU"/>
        </w:rPr>
        <w:t xml:space="preserve">Governance Rules under </w:t>
      </w:r>
      <w:r w:rsidRPr="00A4319B">
        <w:rPr>
          <w:rFonts w:ascii="Arial" w:hAnsi="Arial" w:cs="Arial"/>
          <w:color w:val="auto"/>
          <w:sz w:val="24"/>
          <w:szCs w:val="24"/>
          <w:lang w:eastAsia="en-AU"/>
        </w:rPr>
        <w:t>section 60 of the Act</w:t>
      </w:r>
      <w:r w:rsidRPr="00061D1B">
        <w:rPr>
          <w:rFonts w:ascii="Arial" w:hAnsi="Arial" w:cs="Arial"/>
          <w:color w:val="auto"/>
          <w:sz w:val="24"/>
          <w:szCs w:val="24"/>
          <w:lang w:eastAsia="en-AU"/>
        </w:rPr>
        <w:t xml:space="preserve"> governing the conduct of meetings of Council and delegated committees</w:t>
      </w:r>
      <w:r w:rsidR="005521F9" w:rsidRPr="00061D1B">
        <w:rPr>
          <w:rFonts w:ascii="Arial" w:hAnsi="Arial" w:cs="Arial"/>
          <w:color w:val="auto"/>
          <w:sz w:val="24"/>
          <w:szCs w:val="24"/>
          <w:lang w:eastAsia="en-AU"/>
        </w:rPr>
        <w:t xml:space="preserve">.      </w:t>
      </w:r>
    </w:p>
    <w:p w14:paraId="21C9E57F" w14:textId="77777777" w:rsidR="005521F9" w:rsidRPr="00A80CFD" w:rsidRDefault="005521F9" w:rsidP="008C6BEB">
      <w:pPr>
        <w:pStyle w:val="BodyText100ThemeColour"/>
        <w:spacing w:line="276" w:lineRule="auto"/>
        <w:rPr>
          <w:rFonts w:ascii="Arial" w:hAnsi="Arial" w:cs="Arial"/>
          <w:b/>
          <w:sz w:val="24"/>
        </w:rPr>
      </w:pPr>
      <w:r>
        <w:rPr>
          <w:rFonts w:ascii="Arial" w:hAnsi="Arial" w:cs="Arial"/>
          <w:b/>
          <w:sz w:val="24"/>
        </w:rPr>
        <w:t>Calculation</w:t>
      </w:r>
    </w:p>
    <w:p w14:paraId="5975F11B" w14:textId="77777777" w:rsidR="005521F9" w:rsidRPr="00C46430" w:rsidRDefault="005521F9" w:rsidP="008C6BEB">
      <w:pPr>
        <w:pStyle w:val="paragraph"/>
        <w:spacing w:line="276" w:lineRule="auto"/>
        <w:textAlignment w:val="baseline"/>
        <w:rPr>
          <w:rFonts w:ascii="Arial" w:hAnsi="Arial" w:cs="Arial"/>
          <w:color w:val="000000" w:themeColor="text1"/>
          <w:sz w:val="21"/>
          <w:szCs w:val="21"/>
        </w:rPr>
      </w:pPr>
      <w:r w:rsidRPr="00CA095C">
        <w:rPr>
          <w:rStyle w:val="normaltextrun1"/>
          <w:rFonts w:ascii="Arial" w:hAnsi="Arial" w:cs="Arial"/>
          <w:color w:val="62BB46" w:themeColor="accent3"/>
          <w:sz w:val="21"/>
          <w:szCs w:val="21"/>
          <w:u w:val="single"/>
        </w:rPr>
        <w:t>Assessment</w:t>
      </w:r>
      <w:r w:rsidRPr="00CA095C">
        <w:rPr>
          <w:rStyle w:val="eop"/>
          <w:rFonts w:ascii="Arial" w:hAnsi="Arial" w:cs="Arial"/>
          <w:color w:val="62BB46" w:themeColor="accent3"/>
          <w:sz w:val="21"/>
          <w:szCs w:val="21"/>
        </w:rPr>
        <w:t> </w:t>
      </w:r>
    </w:p>
    <w:p w14:paraId="4E7796E3" w14:textId="77777777" w:rsidR="004956F5" w:rsidRPr="00A4319B" w:rsidRDefault="004956F5" w:rsidP="004956F5">
      <w:pPr>
        <w:pStyle w:val="BodyText"/>
        <w:numPr>
          <w:ilvl w:val="0"/>
          <w:numId w:val="35"/>
        </w:numPr>
        <w:spacing w:before="0" w:line="276" w:lineRule="auto"/>
        <w:rPr>
          <w:rFonts w:ascii="Arial" w:hAnsi="Arial" w:cs="Arial"/>
          <w:color w:val="auto"/>
          <w:sz w:val="21"/>
          <w:szCs w:val="21"/>
        </w:rPr>
      </w:pPr>
      <w:r w:rsidRPr="00061D1B">
        <w:rPr>
          <w:rFonts w:ascii="Arial" w:hAnsi="Arial" w:cs="Arial"/>
          <w:color w:val="auto"/>
          <w:sz w:val="21"/>
          <w:szCs w:val="21"/>
        </w:rPr>
        <w:t xml:space="preserve">Governance Rules adopted in accordance with </w:t>
      </w:r>
      <w:r w:rsidRPr="00A4319B">
        <w:rPr>
          <w:rFonts w:ascii="Arial" w:hAnsi="Arial" w:cs="Arial"/>
          <w:color w:val="auto"/>
          <w:sz w:val="21"/>
          <w:szCs w:val="21"/>
        </w:rPr>
        <w:t xml:space="preserve">section 60 of the Act </w:t>
      </w:r>
    </w:p>
    <w:p w14:paraId="5D13ED44" w14:textId="3E7CA2A0" w:rsidR="004956F5" w:rsidRPr="00061D1B" w:rsidRDefault="004956F5" w:rsidP="004956F5">
      <w:pPr>
        <w:pStyle w:val="BodyText"/>
        <w:numPr>
          <w:ilvl w:val="0"/>
          <w:numId w:val="35"/>
        </w:numPr>
        <w:spacing w:before="0" w:line="276" w:lineRule="auto"/>
        <w:rPr>
          <w:rFonts w:ascii="Arial" w:hAnsi="Arial" w:cs="Arial"/>
          <w:color w:val="auto"/>
          <w:sz w:val="21"/>
          <w:szCs w:val="21"/>
        </w:rPr>
      </w:pPr>
      <w:r w:rsidRPr="00061D1B">
        <w:rPr>
          <w:rFonts w:ascii="Arial" w:hAnsi="Arial" w:cs="Arial"/>
          <w:color w:val="auto"/>
          <w:sz w:val="21"/>
          <w:szCs w:val="21"/>
        </w:rPr>
        <w:t xml:space="preserve">No Governance Rules adopted in accordance with </w:t>
      </w:r>
      <w:r w:rsidRPr="00A4319B">
        <w:rPr>
          <w:rFonts w:ascii="Arial" w:hAnsi="Arial" w:cs="Arial"/>
          <w:color w:val="auto"/>
          <w:sz w:val="21"/>
          <w:szCs w:val="21"/>
        </w:rPr>
        <w:t>section 60 of the Act</w:t>
      </w:r>
      <w:r w:rsidRPr="00061D1B">
        <w:rPr>
          <w:rFonts w:ascii="Arial" w:hAnsi="Arial" w:cs="Arial"/>
          <w:color w:val="auto"/>
          <w:sz w:val="21"/>
          <w:szCs w:val="21"/>
          <w:u w:val="single"/>
        </w:rPr>
        <w:t xml:space="preserve"> </w:t>
      </w:r>
    </w:p>
    <w:p w14:paraId="1259CD81" w14:textId="77777777" w:rsidR="002E784E" w:rsidRDefault="002E784E" w:rsidP="008C6BEB">
      <w:pPr>
        <w:pStyle w:val="BodyText"/>
        <w:spacing w:before="0" w:after="0" w:line="276" w:lineRule="auto"/>
        <w:rPr>
          <w:rFonts w:ascii="Arial" w:hAnsi="Arial" w:cs="Arial"/>
          <w:color w:val="62BB46" w:themeColor="accent3"/>
          <w:sz w:val="21"/>
          <w:szCs w:val="21"/>
          <w:u w:val="single"/>
        </w:rPr>
      </w:pPr>
    </w:p>
    <w:p w14:paraId="43A02003" w14:textId="0D585FA4" w:rsidR="005521F9" w:rsidRPr="00CA095C" w:rsidRDefault="005521F9" w:rsidP="008C6BEB">
      <w:pPr>
        <w:pStyle w:val="BodyText"/>
        <w:spacing w:before="0" w:after="0" w:line="276" w:lineRule="auto"/>
        <w:rPr>
          <w:rFonts w:ascii="Arial" w:hAnsi="Arial" w:cs="Arial"/>
          <w:color w:val="62BB46" w:themeColor="accent3"/>
          <w:sz w:val="21"/>
          <w:szCs w:val="21"/>
          <w:u w:val="single"/>
        </w:rPr>
      </w:pPr>
      <w:r w:rsidRPr="00CA095C">
        <w:rPr>
          <w:rFonts w:ascii="Arial" w:hAnsi="Arial" w:cs="Arial"/>
          <w:color w:val="62BB46" w:themeColor="accent3"/>
          <w:sz w:val="21"/>
          <w:szCs w:val="21"/>
          <w:u w:val="single"/>
        </w:rPr>
        <w:t xml:space="preserve">Other </w:t>
      </w:r>
    </w:p>
    <w:p w14:paraId="5F998ED6" w14:textId="19D23688" w:rsidR="002E784E" w:rsidRPr="00061D1B" w:rsidRDefault="005521F9" w:rsidP="008C6BEB">
      <w:pPr>
        <w:pStyle w:val="BodyText"/>
        <w:spacing w:before="0" w:after="0" w:line="276" w:lineRule="auto"/>
        <w:rPr>
          <w:rFonts w:ascii="Arial" w:hAnsi="Arial" w:cs="Arial"/>
          <w:color w:val="auto"/>
          <w:sz w:val="21"/>
          <w:szCs w:val="21"/>
          <w:lang w:eastAsia="en-AU"/>
        </w:rPr>
      </w:pPr>
      <w:r w:rsidRPr="00061D1B">
        <w:rPr>
          <w:rFonts w:ascii="Arial" w:hAnsi="Arial" w:cs="Arial"/>
          <w:color w:val="auto"/>
          <w:sz w:val="21"/>
          <w:szCs w:val="21"/>
          <w:lang w:eastAsia="en-AU"/>
        </w:rPr>
        <w:t xml:space="preserve">Where </w:t>
      </w:r>
      <w:r w:rsidR="00E673A6" w:rsidRPr="00061D1B">
        <w:rPr>
          <w:rFonts w:ascii="Arial" w:hAnsi="Arial" w:cs="Arial"/>
          <w:color w:val="auto"/>
          <w:sz w:val="21"/>
          <w:szCs w:val="21"/>
          <w:lang w:eastAsia="en-AU"/>
        </w:rPr>
        <w:t xml:space="preserve">Governance Rules have been adopted by Council in accordance with </w:t>
      </w:r>
      <w:r w:rsidR="00E673A6" w:rsidRPr="00A4319B">
        <w:rPr>
          <w:rFonts w:ascii="Arial" w:hAnsi="Arial" w:cs="Arial"/>
          <w:color w:val="auto"/>
          <w:sz w:val="21"/>
          <w:szCs w:val="21"/>
          <w:lang w:eastAsia="en-AU"/>
        </w:rPr>
        <w:t>section 60 of the Act</w:t>
      </w:r>
      <w:r w:rsidRPr="00061D1B">
        <w:rPr>
          <w:rFonts w:ascii="Arial" w:hAnsi="Arial" w:cs="Arial"/>
          <w:color w:val="auto"/>
          <w:sz w:val="21"/>
          <w:szCs w:val="21"/>
          <w:lang w:eastAsia="en-AU"/>
        </w:rPr>
        <w:t xml:space="preserve">, Council must also provide details of the date the </w:t>
      </w:r>
      <w:r w:rsidR="00E673A6" w:rsidRPr="00061D1B">
        <w:rPr>
          <w:rFonts w:ascii="Arial" w:hAnsi="Arial" w:cs="Arial"/>
          <w:color w:val="auto"/>
          <w:sz w:val="21"/>
          <w:szCs w:val="21"/>
          <w:lang w:eastAsia="en-AU"/>
        </w:rPr>
        <w:t>Governance Rules were adopted</w:t>
      </w:r>
      <w:r w:rsidRPr="00061D1B">
        <w:rPr>
          <w:rFonts w:ascii="Arial" w:hAnsi="Arial" w:cs="Arial"/>
          <w:color w:val="auto"/>
          <w:sz w:val="21"/>
          <w:szCs w:val="21"/>
          <w:lang w:eastAsia="en-AU"/>
        </w:rPr>
        <w:t xml:space="preserve">. </w:t>
      </w:r>
    </w:p>
    <w:p w14:paraId="1B04BCD9" w14:textId="30932A22" w:rsidR="005521F9" w:rsidRPr="00061D1B" w:rsidRDefault="005521F9" w:rsidP="008C6BEB">
      <w:pPr>
        <w:pStyle w:val="BodyText"/>
        <w:spacing w:before="0" w:after="0" w:line="276" w:lineRule="auto"/>
        <w:rPr>
          <w:rFonts w:ascii="Arial" w:hAnsi="Arial" w:cs="Arial"/>
          <w:color w:val="auto"/>
          <w:sz w:val="21"/>
          <w:szCs w:val="21"/>
          <w:lang w:eastAsia="en-AU"/>
        </w:rPr>
      </w:pPr>
      <w:r w:rsidRPr="00061D1B">
        <w:rPr>
          <w:rFonts w:ascii="Arial" w:hAnsi="Arial" w:cs="Arial"/>
          <w:color w:val="auto"/>
          <w:sz w:val="21"/>
          <w:szCs w:val="21"/>
          <w:lang w:eastAsia="en-AU"/>
        </w:rPr>
        <w:t xml:space="preserve">Where </w:t>
      </w:r>
      <w:r w:rsidR="001224A5" w:rsidRPr="00061D1B">
        <w:rPr>
          <w:rFonts w:ascii="Arial" w:hAnsi="Arial" w:cs="Arial"/>
          <w:color w:val="auto"/>
          <w:sz w:val="21"/>
          <w:szCs w:val="21"/>
          <w:lang w:eastAsia="en-AU"/>
        </w:rPr>
        <w:t xml:space="preserve">Governance Rules have not been adopted by Council in accordance with </w:t>
      </w:r>
      <w:r w:rsidR="001224A5" w:rsidRPr="00A4319B">
        <w:rPr>
          <w:rFonts w:ascii="Arial" w:hAnsi="Arial" w:cs="Arial"/>
          <w:color w:val="auto"/>
          <w:sz w:val="21"/>
          <w:szCs w:val="21"/>
          <w:lang w:eastAsia="en-AU"/>
        </w:rPr>
        <w:t>section 60 of the Act</w:t>
      </w:r>
      <w:r w:rsidRPr="00061D1B">
        <w:rPr>
          <w:rFonts w:ascii="Arial" w:hAnsi="Arial" w:cs="Arial"/>
          <w:color w:val="auto"/>
          <w:sz w:val="21"/>
          <w:szCs w:val="21"/>
          <w:lang w:eastAsia="en-AU"/>
        </w:rPr>
        <w:t xml:space="preserve">, Council must provide a reason. </w:t>
      </w:r>
    </w:p>
    <w:p w14:paraId="18C42C67" w14:textId="38E81AEC" w:rsidR="00367C6D" w:rsidRDefault="00367C6D" w:rsidP="008C6BEB">
      <w:pPr>
        <w:pStyle w:val="BodyText"/>
        <w:spacing w:before="0" w:after="0" w:line="276" w:lineRule="auto"/>
        <w:rPr>
          <w:rFonts w:ascii="Arial" w:hAnsi="Arial" w:cs="Arial"/>
          <w:sz w:val="21"/>
          <w:szCs w:val="21"/>
          <w:lang w:eastAsia="en-AU"/>
        </w:rPr>
      </w:pPr>
    </w:p>
    <w:p w14:paraId="3B5DAFB8" w14:textId="59E30D4B" w:rsidR="00367C6D" w:rsidRPr="00812FE9" w:rsidRDefault="00367C6D" w:rsidP="00812FE9">
      <w:pPr>
        <w:pStyle w:val="BodyText100ThemeColour"/>
        <w:spacing w:line="276" w:lineRule="auto"/>
        <w:rPr>
          <w:rFonts w:ascii="Arial" w:hAnsi="Arial" w:cs="Arial"/>
          <w:b/>
          <w:sz w:val="24"/>
        </w:rPr>
      </w:pPr>
      <w:r w:rsidRPr="00812FE9">
        <w:rPr>
          <w:rFonts w:ascii="Arial" w:hAnsi="Arial" w:cs="Arial"/>
          <w:b/>
          <w:sz w:val="24"/>
        </w:rPr>
        <w:t>Notes</w:t>
      </w:r>
    </w:p>
    <w:p w14:paraId="7681E882" w14:textId="02438C05" w:rsidR="00367C6D" w:rsidRPr="00DE4358" w:rsidRDefault="002C0803" w:rsidP="008C6BEB">
      <w:pPr>
        <w:pStyle w:val="BodyText"/>
        <w:spacing w:before="0" w:after="0" w:line="276" w:lineRule="auto"/>
        <w:rPr>
          <w:rFonts w:ascii="Arial" w:hAnsi="Arial" w:cs="Arial"/>
          <w:color w:val="auto"/>
          <w:sz w:val="21"/>
          <w:szCs w:val="21"/>
          <w:lang w:eastAsia="en-AU"/>
        </w:rPr>
      </w:pPr>
      <w:r w:rsidRPr="00DE4358">
        <w:rPr>
          <w:rFonts w:ascii="Arial" w:hAnsi="Arial" w:cs="Arial"/>
          <w:color w:val="auto"/>
          <w:sz w:val="21"/>
          <w:szCs w:val="21"/>
          <w:lang w:eastAsia="en-AU"/>
        </w:rPr>
        <w:t xml:space="preserve">Until a Council adopts Governance Rules under </w:t>
      </w:r>
      <w:r w:rsidRPr="00A4319B">
        <w:rPr>
          <w:rFonts w:ascii="Arial" w:hAnsi="Arial" w:cs="Arial"/>
          <w:color w:val="auto"/>
          <w:sz w:val="21"/>
          <w:szCs w:val="21"/>
          <w:lang w:eastAsia="en-AU"/>
        </w:rPr>
        <w:t>section 60 of the Act</w:t>
      </w:r>
      <w:r w:rsidRPr="00DE4358">
        <w:rPr>
          <w:rFonts w:ascii="Arial" w:hAnsi="Arial" w:cs="Arial"/>
          <w:color w:val="auto"/>
          <w:sz w:val="21"/>
          <w:szCs w:val="21"/>
          <w:lang w:eastAsia="en-AU"/>
        </w:rPr>
        <w:t xml:space="preserve">, </w:t>
      </w:r>
      <w:r w:rsidR="00081CD2" w:rsidRPr="00DE4358">
        <w:rPr>
          <w:rFonts w:ascii="Arial" w:hAnsi="Arial" w:cs="Arial"/>
          <w:color w:val="auto"/>
          <w:sz w:val="21"/>
          <w:szCs w:val="21"/>
          <w:lang w:eastAsia="en-AU"/>
        </w:rPr>
        <w:t xml:space="preserve">the Local Law Meeting Procedures made by the Council under the </w:t>
      </w:r>
      <w:r w:rsidR="00081CD2" w:rsidRPr="00E35DC0">
        <w:rPr>
          <w:rFonts w:ascii="Arial" w:hAnsi="Arial" w:cs="Arial"/>
          <w:color w:val="auto"/>
          <w:sz w:val="21"/>
          <w:szCs w:val="21"/>
          <w:lang w:eastAsia="en-AU"/>
        </w:rPr>
        <w:t>Local Government Act 1989</w:t>
      </w:r>
      <w:r w:rsidR="00081CD2" w:rsidRPr="00DE4358">
        <w:rPr>
          <w:rFonts w:ascii="Arial" w:hAnsi="Arial" w:cs="Arial"/>
          <w:color w:val="auto"/>
          <w:sz w:val="21"/>
          <w:szCs w:val="21"/>
          <w:lang w:eastAsia="en-AU"/>
        </w:rPr>
        <w:t xml:space="preserve"> apply as if the Local </w:t>
      </w:r>
      <w:r w:rsidR="0059345D" w:rsidRPr="00DE4358">
        <w:rPr>
          <w:rFonts w:ascii="Arial" w:hAnsi="Arial" w:cs="Arial"/>
          <w:color w:val="auto"/>
          <w:sz w:val="21"/>
          <w:szCs w:val="21"/>
          <w:lang w:eastAsia="en-AU"/>
        </w:rPr>
        <w:t>Law Meeting Procedures had been adopted as Governance Rules under this section.</w:t>
      </w:r>
    </w:p>
    <w:p w14:paraId="54760481" w14:textId="77777777" w:rsidR="00367C6D" w:rsidRPr="00C46430" w:rsidRDefault="00367C6D" w:rsidP="008C6BEB">
      <w:pPr>
        <w:pStyle w:val="BodyText"/>
        <w:spacing w:before="0" w:after="0" w:line="276" w:lineRule="auto"/>
        <w:rPr>
          <w:rFonts w:ascii="Arial" w:hAnsi="Arial" w:cs="Arial"/>
          <w:sz w:val="21"/>
          <w:szCs w:val="21"/>
          <w:lang w:eastAsia="en-AU"/>
        </w:rPr>
      </w:pPr>
    </w:p>
    <w:p w14:paraId="1FCD90C0" w14:textId="77777777" w:rsidR="005521F9" w:rsidRPr="00A80CFD" w:rsidRDefault="005521F9" w:rsidP="008C6BEB">
      <w:pPr>
        <w:pStyle w:val="BodyText100ThemeColour"/>
        <w:spacing w:line="276" w:lineRule="auto"/>
        <w:rPr>
          <w:rFonts w:ascii="Arial" w:hAnsi="Arial" w:cs="Arial"/>
          <w:b/>
          <w:sz w:val="24"/>
        </w:rPr>
      </w:pPr>
      <w:r w:rsidRPr="00A80CFD">
        <w:rPr>
          <w:rFonts w:ascii="Arial" w:hAnsi="Arial" w:cs="Arial"/>
          <w:b/>
          <w:sz w:val="24"/>
        </w:rPr>
        <w:t xml:space="preserve">Data source </w:t>
      </w:r>
    </w:p>
    <w:p w14:paraId="40C5E1A0" w14:textId="77777777" w:rsidR="0095014E" w:rsidRPr="00DE4358" w:rsidRDefault="005521F9" w:rsidP="008C6BEB">
      <w:pPr>
        <w:pStyle w:val="paragraph"/>
        <w:spacing w:line="276" w:lineRule="auto"/>
        <w:textAlignment w:val="baseline"/>
        <w:rPr>
          <w:rStyle w:val="normaltextrun1"/>
          <w:rFonts w:ascii="Arial" w:hAnsi="Arial" w:cs="Arial"/>
          <w:sz w:val="21"/>
          <w:szCs w:val="21"/>
        </w:rPr>
      </w:pPr>
      <w:r w:rsidRPr="00DE4358">
        <w:rPr>
          <w:rStyle w:val="normaltextrun1"/>
          <w:rFonts w:ascii="Arial" w:hAnsi="Arial" w:cs="Arial"/>
          <w:sz w:val="21"/>
          <w:szCs w:val="21"/>
        </w:rPr>
        <w:t>Council record</w:t>
      </w:r>
    </w:p>
    <w:p w14:paraId="5915FC14" w14:textId="77777777" w:rsidR="00027A8F" w:rsidRDefault="00027A8F">
      <w:pPr>
        <w:spacing w:before="0" w:line="276" w:lineRule="auto"/>
        <w:rPr>
          <w:rFonts w:cs="Arial"/>
          <w:sz w:val="21"/>
          <w:szCs w:val="21"/>
        </w:rPr>
      </w:pPr>
      <w:r>
        <w:rPr>
          <w:rFonts w:cs="Arial"/>
          <w:sz w:val="21"/>
          <w:szCs w:val="21"/>
        </w:rPr>
        <w:br w:type="page"/>
      </w:r>
    </w:p>
    <w:p w14:paraId="6712ED1E" w14:textId="4E554CC3" w:rsidR="002E1BC6" w:rsidRPr="00087D6C" w:rsidRDefault="00AC1E53" w:rsidP="00087D6C">
      <w:pPr>
        <w:pStyle w:val="Heading1"/>
        <w:rPr>
          <w:i/>
          <w:iCs/>
          <w:noProof/>
          <w:color w:val="FFFFFF" w:themeColor="background1"/>
          <w:sz w:val="44"/>
          <w:szCs w:val="44"/>
        </w:rPr>
      </w:pPr>
      <w:bookmarkStart w:id="283" w:name="_Toc96088617"/>
      <w:r w:rsidRPr="00C91492">
        <w:rPr>
          <w:noProof/>
          <w:sz w:val="44"/>
          <w:szCs w:val="40"/>
        </w:rPr>
        <w:drawing>
          <wp:anchor distT="0" distB="0" distL="114300" distR="114300" simplePos="0" relativeHeight="251675648" behindDoc="1" locked="0" layoutInCell="1" allowOverlap="1" wp14:anchorId="1A7D5D1E" wp14:editId="36976D56">
            <wp:simplePos x="0" y="0"/>
            <wp:positionH relativeFrom="page">
              <wp:align>right</wp:align>
            </wp:positionH>
            <wp:positionV relativeFrom="page">
              <wp:align>top</wp:align>
            </wp:positionV>
            <wp:extent cx="7553325" cy="18288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005521F9">
        <w:rPr>
          <w:rFonts w:cstheme="minorHAnsi"/>
          <w:sz w:val="21"/>
          <w:szCs w:val="21"/>
        </w:rPr>
        <w:t xml:space="preserve"> </w:t>
      </w:r>
      <w:r w:rsidR="0010322A" w:rsidRPr="00087D6C">
        <w:rPr>
          <w:i/>
          <w:iCs/>
          <w:noProof/>
          <w:color w:val="FFFFFF" w:themeColor="background1"/>
          <w:sz w:val="44"/>
          <w:szCs w:val="44"/>
        </w:rPr>
        <w:t>Op</w:t>
      </w:r>
      <w:r w:rsidR="00D56592" w:rsidRPr="00087D6C">
        <w:rPr>
          <w:i/>
          <w:iCs/>
          <w:noProof/>
          <w:color w:val="FFFFFF" w:themeColor="background1"/>
          <w:sz w:val="44"/>
          <w:szCs w:val="44"/>
        </w:rPr>
        <w:t>tional Indicators</w:t>
      </w:r>
      <w:bookmarkEnd w:id="283"/>
    </w:p>
    <w:p w14:paraId="3EF91EB6" w14:textId="77777777" w:rsidR="002E1BC6" w:rsidRDefault="002E1BC6" w:rsidP="005521F9">
      <w:pPr>
        <w:spacing w:before="0" w:line="276" w:lineRule="auto"/>
        <w:rPr>
          <w:rFonts w:ascii="Arial Nova" w:hAnsi="Arial Nova"/>
          <w:b/>
          <w:bCs/>
          <w:i/>
          <w:iCs/>
          <w:noProof/>
          <w:color w:val="FFFFFF" w:themeColor="background1"/>
          <w:sz w:val="38"/>
          <w:szCs w:val="38"/>
        </w:rPr>
      </w:pPr>
    </w:p>
    <w:tbl>
      <w:tblPr>
        <w:tblStyle w:val="TableGrid"/>
        <w:tblpPr w:leftFromText="180" w:rightFromText="180" w:vertAnchor="text" w:horzAnchor="margin" w:tblpY="-42"/>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8D422C" w14:paraId="68CDCCFE" w14:textId="77777777" w:rsidTr="008D422C">
        <w:trPr>
          <w:trHeight w:val="1229"/>
        </w:trPr>
        <w:tc>
          <w:tcPr>
            <w:tcW w:w="2426" w:type="dxa"/>
          </w:tcPr>
          <w:p w14:paraId="5F20DEF4" w14:textId="77777777" w:rsidR="008D422C" w:rsidRPr="006B535D" w:rsidRDefault="008D422C" w:rsidP="008D422C">
            <w:pPr>
              <w:rPr>
                <w:rFonts w:ascii="Arial Nova" w:hAnsi="Arial Nova"/>
                <w:b/>
                <w:bCs/>
              </w:rPr>
            </w:pPr>
            <w:r w:rsidRPr="00650870">
              <w:rPr>
                <w:rFonts w:ascii="Arial Nova" w:hAnsi="Arial Nova"/>
                <w:b/>
                <w:bCs/>
                <w:color w:val="auto"/>
                <w:sz w:val="44"/>
                <w:szCs w:val="48"/>
              </w:rPr>
              <w:t>Aquatic Facilities</w:t>
            </w:r>
          </w:p>
        </w:tc>
        <w:tc>
          <w:tcPr>
            <w:tcW w:w="7945" w:type="dxa"/>
          </w:tcPr>
          <w:p w14:paraId="0B16126E" w14:textId="77777777" w:rsidR="008D422C" w:rsidRDefault="008D422C" w:rsidP="008D422C">
            <w:pPr>
              <w:jc w:val="right"/>
              <w:rPr>
                <w:rFonts w:ascii="Arial Nova" w:hAnsi="Arial Nova"/>
              </w:rPr>
            </w:pPr>
            <w:r w:rsidRPr="005973E5">
              <w:rPr>
                <w:rFonts w:asciiTheme="minorHAnsi" w:hAnsiTheme="minorHAnsi" w:cstheme="minorHAnsi"/>
                <w:color w:val="498C33" w:themeColor="accent3" w:themeShade="BF"/>
                <w:sz w:val="28"/>
              </w:rPr>
              <w:t xml:space="preserve">Provision of aquatic facilities to the community and visitors for wellbeing, water safety, sport and recreation </w:t>
            </w:r>
          </w:p>
        </w:tc>
      </w:tr>
    </w:tbl>
    <w:p w14:paraId="2A29EBD9" w14:textId="77777777" w:rsidR="00B9259B" w:rsidRPr="00A87223" w:rsidRDefault="00B9259B" w:rsidP="00B9259B">
      <w:pPr>
        <w:pStyle w:val="Heading1"/>
        <w:pageBreakBefore w:val="0"/>
        <w:spacing w:before="0" w:after="360" w:line="440" w:lineRule="exact"/>
        <w:rPr>
          <w:rFonts w:cstheme="minorHAnsi"/>
          <w:b w:val="0"/>
          <w:sz w:val="32"/>
        </w:rPr>
      </w:pPr>
      <w:bookmarkStart w:id="284" w:name="_Toc32323357"/>
      <w:bookmarkStart w:id="285" w:name="_Toc65077618"/>
      <w:bookmarkStart w:id="286" w:name="_Toc96088618"/>
      <w:r w:rsidRPr="00A87223">
        <w:rPr>
          <w:rFonts w:cstheme="minorHAnsi"/>
          <w:b w:val="0"/>
          <w:sz w:val="32"/>
        </w:rPr>
        <w:t>AF1 – User satisfaction with aquatic facilities (Optional)</w:t>
      </w:r>
      <w:bookmarkEnd w:id="284"/>
      <w:bookmarkEnd w:id="285"/>
      <w:bookmarkEnd w:id="286"/>
    </w:p>
    <w:p w14:paraId="2549AB64" w14:textId="77777777" w:rsidR="00B9259B" w:rsidRPr="003447F8" w:rsidRDefault="00B9259B" w:rsidP="00B9259B">
      <w:pPr>
        <w:pStyle w:val="BodyText100ThemeColour"/>
        <w:spacing w:before="0"/>
        <w:rPr>
          <w:rFonts w:cstheme="minorHAnsi"/>
          <w:b/>
          <w:sz w:val="22"/>
        </w:rPr>
      </w:pPr>
      <w:r w:rsidRPr="00CE03F3">
        <w:rPr>
          <w:rFonts w:cstheme="minorHAnsi"/>
          <w:b/>
          <w:sz w:val="24"/>
        </w:rPr>
        <w:t>Definition</w:t>
      </w:r>
    </w:p>
    <w:p w14:paraId="1640E0B7" w14:textId="77777777" w:rsidR="00B9259B" w:rsidRPr="00E26E25" w:rsidRDefault="00B9259B" w:rsidP="00B9259B">
      <w:pPr>
        <w:pStyle w:val="BodyText"/>
        <w:rPr>
          <w:rFonts w:cstheme="minorHAnsi"/>
          <w:color w:val="auto"/>
          <w:sz w:val="24"/>
          <w:szCs w:val="24"/>
        </w:rPr>
      </w:pPr>
      <w:r w:rsidRPr="00E26E25">
        <w:rPr>
          <w:rStyle w:val="normaltextrun1"/>
          <w:rFonts w:cstheme="minorHAnsi"/>
          <w:color w:val="auto"/>
          <w:sz w:val="24"/>
          <w:szCs w:val="24"/>
        </w:rPr>
        <w:t>The satisfaction of users with the aquatic facilities.</w:t>
      </w:r>
      <w:r w:rsidRPr="00E26E25">
        <w:rPr>
          <w:rStyle w:val="eop"/>
          <w:rFonts w:cstheme="minorHAnsi"/>
          <w:color w:val="auto"/>
          <w:sz w:val="24"/>
          <w:szCs w:val="24"/>
        </w:rPr>
        <w:t> </w:t>
      </w:r>
    </w:p>
    <w:p w14:paraId="51F98799" w14:textId="77777777" w:rsidR="00B9259B" w:rsidRPr="003447F8" w:rsidRDefault="00B9259B" w:rsidP="00B9259B">
      <w:pPr>
        <w:pStyle w:val="BodyText100ThemeColour"/>
        <w:spacing w:before="0"/>
        <w:rPr>
          <w:rFonts w:cstheme="minorHAnsi"/>
          <w:b/>
          <w:sz w:val="22"/>
          <w:szCs w:val="21"/>
        </w:rPr>
      </w:pPr>
      <w:r w:rsidRPr="00B91A3F">
        <w:rPr>
          <w:rFonts w:cstheme="minorHAnsi"/>
          <w:b/>
          <w:sz w:val="24"/>
        </w:rPr>
        <w:t>Calculation</w:t>
      </w:r>
    </w:p>
    <w:p w14:paraId="6CD3DE7B" w14:textId="77777777" w:rsidR="00B9259B" w:rsidRPr="00B9259B" w:rsidRDefault="00B9259B" w:rsidP="00B9259B">
      <w:pPr>
        <w:pStyle w:val="paragraph"/>
        <w:spacing w:line="276" w:lineRule="auto"/>
        <w:textAlignment w:val="baseline"/>
        <w:rPr>
          <w:rFonts w:asciiTheme="minorHAnsi" w:hAnsiTheme="minorHAnsi" w:cstheme="minorHAnsi"/>
          <w:color w:val="62BB46" w:themeColor="accent3"/>
          <w:sz w:val="21"/>
          <w:szCs w:val="21"/>
        </w:rPr>
      </w:pPr>
      <w:r w:rsidRPr="00B9259B">
        <w:rPr>
          <w:rStyle w:val="normaltextrun1"/>
          <w:rFonts w:asciiTheme="minorHAnsi" w:hAnsiTheme="minorHAnsi" w:cstheme="minorHAnsi"/>
          <w:color w:val="62BB46" w:themeColor="accent3"/>
          <w:sz w:val="21"/>
          <w:szCs w:val="21"/>
          <w:u w:val="single"/>
        </w:rPr>
        <w:t>Numerator</w:t>
      </w:r>
      <w:r w:rsidRPr="00B9259B">
        <w:rPr>
          <w:rStyle w:val="eop"/>
          <w:rFonts w:asciiTheme="minorHAnsi" w:hAnsiTheme="minorHAnsi" w:cstheme="minorHAnsi"/>
          <w:color w:val="62BB46" w:themeColor="accent3"/>
          <w:sz w:val="21"/>
          <w:szCs w:val="21"/>
        </w:rPr>
        <w:t> </w:t>
      </w:r>
    </w:p>
    <w:p w14:paraId="170B1616" w14:textId="77777777" w:rsidR="00B9259B" w:rsidRPr="0068069D" w:rsidRDefault="00B9259B" w:rsidP="00B9259B">
      <w:pPr>
        <w:spacing w:before="0" w:after="120" w:line="276" w:lineRule="auto"/>
        <w:rPr>
          <w:color w:val="auto"/>
          <w:sz w:val="21"/>
          <w:szCs w:val="21"/>
        </w:rPr>
      </w:pPr>
      <w:r w:rsidRPr="0068069D">
        <w:rPr>
          <w:color w:val="auto"/>
          <w:sz w:val="21"/>
          <w:szCs w:val="21"/>
        </w:rPr>
        <w:t>User satisfaction with how council has performed on provision of aquatic facilities</w:t>
      </w:r>
    </w:p>
    <w:p w14:paraId="1F5B1825" w14:textId="77777777" w:rsidR="00B9259B" w:rsidRPr="00B9259B" w:rsidRDefault="00B9259B" w:rsidP="00B9259B">
      <w:pPr>
        <w:pStyle w:val="paragraph"/>
        <w:spacing w:line="276" w:lineRule="auto"/>
        <w:textAlignment w:val="baseline"/>
        <w:rPr>
          <w:rFonts w:asciiTheme="minorHAnsi" w:hAnsiTheme="minorHAnsi" w:cstheme="minorHAnsi"/>
          <w:color w:val="62BB46" w:themeColor="accent3"/>
          <w:sz w:val="21"/>
          <w:szCs w:val="21"/>
        </w:rPr>
      </w:pPr>
      <w:r w:rsidRPr="00B9259B">
        <w:rPr>
          <w:rStyle w:val="normaltextrun1"/>
          <w:rFonts w:asciiTheme="minorHAnsi" w:hAnsiTheme="minorHAnsi" w:cstheme="minorHAnsi"/>
          <w:color w:val="62BB46" w:themeColor="accent3"/>
          <w:sz w:val="21"/>
          <w:szCs w:val="21"/>
          <w:u w:val="single"/>
        </w:rPr>
        <w:t>Denominator</w:t>
      </w:r>
      <w:r w:rsidRPr="00B9259B">
        <w:rPr>
          <w:rStyle w:val="eop"/>
          <w:rFonts w:asciiTheme="minorHAnsi" w:hAnsiTheme="minorHAnsi" w:cstheme="minorHAnsi"/>
          <w:color w:val="62BB46" w:themeColor="accent3"/>
          <w:sz w:val="21"/>
          <w:szCs w:val="21"/>
        </w:rPr>
        <w:t> </w:t>
      </w:r>
    </w:p>
    <w:p w14:paraId="04BA083B" w14:textId="77777777" w:rsidR="00B9259B" w:rsidRPr="0068069D" w:rsidRDefault="00B9259B" w:rsidP="00B9259B">
      <w:pPr>
        <w:spacing w:before="0" w:line="276" w:lineRule="auto"/>
        <w:rPr>
          <w:color w:val="auto"/>
          <w:sz w:val="21"/>
          <w:szCs w:val="21"/>
        </w:rPr>
      </w:pPr>
      <w:r w:rsidRPr="0068069D">
        <w:rPr>
          <w:color w:val="auto"/>
          <w:sz w:val="21"/>
          <w:szCs w:val="21"/>
        </w:rPr>
        <w:t>Not applicable</w:t>
      </w:r>
    </w:p>
    <w:p w14:paraId="6FDA692B" w14:textId="77777777" w:rsidR="00B9259B" w:rsidRPr="004E07E7" w:rsidRDefault="00B9259B" w:rsidP="00B9259B">
      <w:pPr>
        <w:pStyle w:val="BodyText100ThemeColour"/>
        <w:spacing w:before="0"/>
        <w:rPr>
          <w:rFonts w:cstheme="minorHAnsi"/>
          <w:b/>
          <w:sz w:val="24"/>
          <w:szCs w:val="24"/>
        </w:rPr>
      </w:pPr>
      <w:r w:rsidRPr="004E07E7">
        <w:rPr>
          <w:rFonts w:cstheme="minorHAnsi"/>
          <w:b/>
          <w:sz w:val="24"/>
          <w:szCs w:val="24"/>
        </w:rPr>
        <w:t xml:space="preserve">Key terms </w:t>
      </w:r>
    </w:p>
    <w:p w14:paraId="29017721" w14:textId="77777777" w:rsidR="00B9259B" w:rsidRPr="00B9259B" w:rsidRDefault="00B9259B" w:rsidP="00B9259B">
      <w:pPr>
        <w:pStyle w:val="paragraph"/>
        <w:spacing w:line="276" w:lineRule="auto"/>
        <w:textAlignment w:val="baseline"/>
        <w:rPr>
          <w:rStyle w:val="normaltextrun1"/>
          <w:rFonts w:asciiTheme="minorHAnsi" w:hAnsiTheme="minorHAnsi" w:cstheme="minorHAnsi"/>
          <w:color w:val="62BB46" w:themeColor="accent3"/>
          <w:sz w:val="21"/>
          <w:szCs w:val="21"/>
          <w:u w:val="single"/>
        </w:rPr>
      </w:pPr>
      <w:bookmarkStart w:id="287" w:name="_Hlk10616136"/>
      <w:r w:rsidRPr="00B9259B">
        <w:rPr>
          <w:rStyle w:val="normaltextrun1"/>
          <w:rFonts w:asciiTheme="minorHAnsi" w:hAnsiTheme="minorHAnsi" w:cstheme="minorHAnsi"/>
          <w:color w:val="62BB46" w:themeColor="accent3"/>
          <w:sz w:val="21"/>
          <w:szCs w:val="21"/>
          <w:u w:val="single"/>
        </w:rPr>
        <w:t>Aquatic facility</w:t>
      </w:r>
    </w:p>
    <w:p w14:paraId="38440508" w14:textId="77777777" w:rsidR="00B9259B" w:rsidRPr="0068069D" w:rsidRDefault="00B9259B" w:rsidP="00B9259B">
      <w:pPr>
        <w:pStyle w:val="paragraph"/>
        <w:spacing w:line="276" w:lineRule="auto"/>
        <w:textAlignment w:val="baseline"/>
        <w:rPr>
          <w:rStyle w:val="normaltextrun1"/>
          <w:rFonts w:asciiTheme="minorHAnsi" w:hAnsiTheme="minorHAnsi" w:cstheme="minorHAnsi"/>
          <w:sz w:val="21"/>
          <w:szCs w:val="21"/>
        </w:rPr>
      </w:pPr>
      <w:r w:rsidRPr="0068069D">
        <w:rPr>
          <w:rStyle w:val="normaltextrun1"/>
          <w:rFonts w:asciiTheme="minorHAnsi" w:hAnsiTheme="minorHAnsi" w:cstheme="minorHAnsi"/>
          <w:sz w:val="21"/>
          <w:szCs w:val="21"/>
        </w:rPr>
        <w:t>Is a council operated facility that includes at least one covered wet area for swimming and/or water play, or at least one uncovered wet area for swimming and/or water play. The facility may be operated on a seasonal basis or available for use all year round. It excludes facilities where council does not have operational control.</w:t>
      </w:r>
    </w:p>
    <w:bookmarkEnd w:id="287"/>
    <w:p w14:paraId="2481C7CB" w14:textId="77777777" w:rsidR="00B9259B" w:rsidRPr="004E07E7" w:rsidRDefault="00B9259B" w:rsidP="00B9259B">
      <w:pPr>
        <w:pStyle w:val="BodyText100ThemeColour"/>
        <w:spacing w:before="0"/>
        <w:rPr>
          <w:rFonts w:cstheme="minorHAnsi"/>
          <w:sz w:val="24"/>
          <w:szCs w:val="24"/>
        </w:rPr>
      </w:pPr>
      <w:r w:rsidRPr="004E07E7">
        <w:rPr>
          <w:rFonts w:cstheme="minorHAnsi"/>
          <w:b/>
          <w:sz w:val="24"/>
          <w:szCs w:val="24"/>
        </w:rPr>
        <w:t>Classification</w:t>
      </w:r>
    </w:p>
    <w:p w14:paraId="21DA7FF4" w14:textId="77777777" w:rsidR="00B9259B" w:rsidRPr="0068069D" w:rsidRDefault="00B9259B" w:rsidP="00B9259B">
      <w:pPr>
        <w:pStyle w:val="BodyText"/>
        <w:spacing w:before="0" w:after="0" w:line="276" w:lineRule="auto"/>
        <w:rPr>
          <w:rFonts w:cstheme="minorHAnsi"/>
          <w:color w:val="auto"/>
          <w:sz w:val="21"/>
          <w:szCs w:val="21"/>
        </w:rPr>
      </w:pPr>
      <w:r w:rsidRPr="0068069D">
        <w:rPr>
          <w:rFonts w:cstheme="minorHAnsi"/>
          <w:color w:val="auto"/>
          <w:sz w:val="21"/>
          <w:szCs w:val="21"/>
        </w:rPr>
        <w:t>Output indicator – satisfaction</w:t>
      </w:r>
    </w:p>
    <w:p w14:paraId="566B78E0" w14:textId="77777777" w:rsidR="00B9259B" w:rsidRPr="004E07E7" w:rsidRDefault="00B9259B" w:rsidP="00B9259B">
      <w:pPr>
        <w:pStyle w:val="BodyText100ThemeColour"/>
        <w:spacing w:before="0"/>
        <w:rPr>
          <w:rFonts w:cstheme="minorHAnsi"/>
          <w:b/>
          <w:sz w:val="24"/>
          <w:szCs w:val="24"/>
        </w:rPr>
      </w:pPr>
      <w:r w:rsidRPr="004E07E7">
        <w:rPr>
          <w:rFonts w:cstheme="minorHAnsi"/>
          <w:b/>
          <w:sz w:val="24"/>
          <w:szCs w:val="24"/>
        </w:rPr>
        <w:t>Data use / Community outcome</w:t>
      </w:r>
    </w:p>
    <w:p w14:paraId="7408FCEB" w14:textId="77777777" w:rsidR="00B9259B" w:rsidRPr="0068069D" w:rsidRDefault="00B9259B" w:rsidP="00B9259B">
      <w:pPr>
        <w:pStyle w:val="BodyText"/>
        <w:spacing w:before="0" w:after="0" w:line="276" w:lineRule="auto"/>
        <w:rPr>
          <w:rFonts w:cstheme="minorHAnsi"/>
          <w:color w:val="auto"/>
          <w:sz w:val="21"/>
          <w:szCs w:val="21"/>
          <w:lang w:eastAsia="en-AU"/>
        </w:rPr>
      </w:pPr>
      <w:r w:rsidRPr="0068069D">
        <w:rPr>
          <w:rFonts w:cstheme="minorHAnsi"/>
          <w:color w:val="auto"/>
          <w:sz w:val="21"/>
          <w:szCs w:val="21"/>
          <w:lang w:eastAsia="en-AU"/>
        </w:rPr>
        <w:t xml:space="preserve">Assessment of the appropriateness of council facilities. High or increasing satisfaction with aquatic facilities suggests effective service provision. </w:t>
      </w:r>
    </w:p>
    <w:p w14:paraId="7F96D605" w14:textId="77777777" w:rsidR="00C44C74" w:rsidRDefault="00C44C74" w:rsidP="00B9259B">
      <w:pPr>
        <w:pStyle w:val="BodyText100ThemeColour"/>
        <w:spacing w:before="0"/>
        <w:rPr>
          <w:rFonts w:cstheme="minorHAnsi"/>
          <w:b/>
          <w:sz w:val="24"/>
          <w:szCs w:val="24"/>
        </w:rPr>
      </w:pPr>
    </w:p>
    <w:p w14:paraId="2AA27277" w14:textId="77777777" w:rsidR="00C44C74" w:rsidRDefault="00C44C74" w:rsidP="00B9259B">
      <w:pPr>
        <w:pStyle w:val="BodyText100ThemeColour"/>
        <w:spacing w:before="0"/>
        <w:rPr>
          <w:rFonts w:cstheme="minorHAnsi"/>
          <w:b/>
          <w:sz w:val="24"/>
          <w:szCs w:val="24"/>
        </w:rPr>
      </w:pPr>
    </w:p>
    <w:p w14:paraId="7618D969" w14:textId="77777777" w:rsidR="00C44C74" w:rsidRDefault="00C44C74" w:rsidP="00B9259B">
      <w:pPr>
        <w:pStyle w:val="BodyText100ThemeColour"/>
        <w:spacing w:before="0"/>
        <w:rPr>
          <w:rFonts w:cstheme="minorHAnsi"/>
          <w:b/>
          <w:sz w:val="24"/>
          <w:szCs w:val="24"/>
        </w:rPr>
      </w:pPr>
    </w:p>
    <w:p w14:paraId="2FA5C677" w14:textId="77777777" w:rsidR="00C44C74" w:rsidRDefault="00C44C74" w:rsidP="00B9259B">
      <w:pPr>
        <w:pStyle w:val="BodyText100ThemeColour"/>
        <w:spacing w:before="0"/>
        <w:rPr>
          <w:rFonts w:cstheme="minorHAnsi"/>
          <w:b/>
          <w:sz w:val="24"/>
          <w:szCs w:val="24"/>
        </w:rPr>
      </w:pPr>
    </w:p>
    <w:p w14:paraId="06974EF8" w14:textId="77777777" w:rsidR="00C44C74" w:rsidRDefault="00C44C74" w:rsidP="00B9259B">
      <w:pPr>
        <w:pStyle w:val="BodyText100ThemeColour"/>
        <w:spacing w:before="0"/>
        <w:rPr>
          <w:rFonts w:cstheme="minorHAnsi"/>
          <w:b/>
          <w:sz w:val="24"/>
          <w:szCs w:val="24"/>
        </w:rPr>
      </w:pPr>
    </w:p>
    <w:p w14:paraId="76959807" w14:textId="77777777" w:rsidR="00C44C74" w:rsidRDefault="00C44C74" w:rsidP="00B9259B">
      <w:pPr>
        <w:pStyle w:val="BodyText100ThemeColour"/>
        <w:spacing w:before="0"/>
        <w:rPr>
          <w:rFonts w:cstheme="minorHAnsi"/>
          <w:b/>
          <w:sz w:val="24"/>
          <w:szCs w:val="24"/>
        </w:rPr>
      </w:pPr>
    </w:p>
    <w:p w14:paraId="77624008" w14:textId="77777777" w:rsidR="00C44C74" w:rsidRDefault="00C44C74" w:rsidP="00B9259B">
      <w:pPr>
        <w:pStyle w:val="BodyText100ThemeColour"/>
        <w:spacing w:before="0"/>
        <w:rPr>
          <w:rFonts w:cstheme="minorHAnsi"/>
          <w:b/>
          <w:sz w:val="24"/>
          <w:szCs w:val="24"/>
        </w:rPr>
      </w:pPr>
    </w:p>
    <w:p w14:paraId="0BBF2C71" w14:textId="77777777" w:rsidR="00C44C74" w:rsidRDefault="00C44C74" w:rsidP="00B9259B">
      <w:pPr>
        <w:pStyle w:val="BodyText100ThemeColour"/>
        <w:spacing w:before="0"/>
        <w:rPr>
          <w:rFonts w:cstheme="minorHAnsi"/>
          <w:b/>
          <w:sz w:val="24"/>
          <w:szCs w:val="24"/>
        </w:rPr>
      </w:pPr>
    </w:p>
    <w:p w14:paraId="558DC9F6" w14:textId="28BBF672" w:rsidR="00C44C74" w:rsidRPr="00C44C74" w:rsidRDefault="00B9259B" w:rsidP="00C44C74">
      <w:pPr>
        <w:pStyle w:val="BodyText100ThemeColour"/>
        <w:spacing w:before="0"/>
        <w:rPr>
          <w:rStyle w:val="normaltextrun1"/>
          <w:rFonts w:cstheme="minorHAnsi"/>
          <w:b/>
          <w:sz w:val="24"/>
          <w:szCs w:val="24"/>
        </w:rPr>
      </w:pPr>
      <w:r w:rsidRPr="004E07E7">
        <w:rPr>
          <w:rFonts w:cstheme="minorHAnsi"/>
          <w:b/>
          <w:sz w:val="24"/>
          <w:szCs w:val="24"/>
        </w:rPr>
        <w:t>Data source</w:t>
      </w:r>
    </w:p>
    <w:p w14:paraId="6235EF64" w14:textId="010C7269" w:rsidR="00B9259B" w:rsidRPr="00BE0226" w:rsidRDefault="00B9259B" w:rsidP="00B9259B">
      <w:pPr>
        <w:pStyle w:val="paragraph"/>
        <w:spacing w:line="276" w:lineRule="auto"/>
        <w:textAlignment w:val="baseline"/>
        <w:rPr>
          <w:rFonts w:asciiTheme="minorHAnsi" w:hAnsiTheme="minorHAnsi" w:cstheme="minorHAnsi"/>
          <w:color w:val="62BB46" w:themeColor="accent3"/>
          <w:sz w:val="21"/>
          <w:szCs w:val="21"/>
        </w:rPr>
      </w:pPr>
      <w:r w:rsidRPr="00BE0226">
        <w:rPr>
          <w:rStyle w:val="normaltextrun1"/>
          <w:rFonts w:asciiTheme="minorHAnsi" w:hAnsiTheme="minorHAnsi" w:cstheme="minorHAnsi"/>
          <w:color w:val="62BB46" w:themeColor="accent3"/>
          <w:sz w:val="21"/>
          <w:szCs w:val="21"/>
          <w:u w:val="single"/>
        </w:rPr>
        <w:t>Numerator</w:t>
      </w:r>
      <w:r w:rsidRPr="00BE0226">
        <w:rPr>
          <w:rStyle w:val="eop"/>
          <w:rFonts w:asciiTheme="minorHAnsi" w:hAnsiTheme="minorHAnsi" w:cstheme="minorHAnsi"/>
          <w:color w:val="62BB46" w:themeColor="accent3"/>
          <w:sz w:val="21"/>
          <w:szCs w:val="21"/>
        </w:rPr>
        <w:t> </w:t>
      </w:r>
    </w:p>
    <w:p w14:paraId="0D55F960" w14:textId="2B1FC405" w:rsidR="00BE0226" w:rsidRPr="0068069D" w:rsidRDefault="00B9259B" w:rsidP="00C44C74">
      <w:pPr>
        <w:spacing w:before="0" w:after="120" w:line="276" w:lineRule="auto"/>
        <w:rPr>
          <w:rStyle w:val="normaltextrun1"/>
          <w:color w:val="auto"/>
          <w:sz w:val="21"/>
          <w:szCs w:val="21"/>
        </w:rPr>
      </w:pPr>
      <w:r w:rsidRPr="0068069D">
        <w:rPr>
          <w:color w:val="auto"/>
          <w:sz w:val="21"/>
          <w:szCs w:val="21"/>
        </w:rPr>
        <w:t>User satisfaction score</w:t>
      </w:r>
    </w:p>
    <w:p w14:paraId="56213863" w14:textId="177F6518" w:rsidR="00B9259B" w:rsidRPr="00BE0226" w:rsidRDefault="00B9259B" w:rsidP="00BE0226">
      <w:pPr>
        <w:spacing w:before="0" w:after="0" w:line="276" w:lineRule="auto"/>
        <w:rPr>
          <w:rFonts w:cstheme="minorHAnsi"/>
          <w:color w:val="62BB46" w:themeColor="accent3"/>
          <w:sz w:val="21"/>
          <w:szCs w:val="21"/>
        </w:rPr>
      </w:pPr>
      <w:r w:rsidRPr="00BE0226">
        <w:rPr>
          <w:rStyle w:val="normaltextrun1"/>
          <w:rFonts w:cstheme="minorHAnsi"/>
          <w:color w:val="62BB46" w:themeColor="accent3"/>
          <w:sz w:val="21"/>
          <w:szCs w:val="21"/>
          <w:u w:val="single"/>
        </w:rPr>
        <w:t>Denominator</w:t>
      </w:r>
      <w:r w:rsidRPr="00BE0226">
        <w:rPr>
          <w:rStyle w:val="eop"/>
          <w:rFonts w:cstheme="minorHAnsi"/>
          <w:color w:val="62BB46" w:themeColor="accent3"/>
          <w:sz w:val="21"/>
          <w:szCs w:val="21"/>
        </w:rPr>
        <w:t> </w:t>
      </w:r>
    </w:p>
    <w:p w14:paraId="537CFF30" w14:textId="77777777" w:rsidR="00B9259B" w:rsidRPr="0068069D" w:rsidRDefault="00B9259B" w:rsidP="009D1213">
      <w:pPr>
        <w:spacing w:before="0" w:line="276" w:lineRule="auto"/>
        <w:rPr>
          <w:color w:val="auto"/>
          <w:sz w:val="21"/>
          <w:szCs w:val="21"/>
        </w:rPr>
      </w:pPr>
      <w:r w:rsidRPr="0068069D">
        <w:rPr>
          <w:color w:val="auto"/>
          <w:sz w:val="21"/>
          <w:szCs w:val="21"/>
        </w:rPr>
        <w:t>Not applicable</w:t>
      </w:r>
    </w:p>
    <w:p w14:paraId="7D56AA60" w14:textId="77777777" w:rsidR="00B9259B" w:rsidRPr="004E07E7" w:rsidRDefault="00B9259B" w:rsidP="00B9259B">
      <w:pPr>
        <w:pStyle w:val="BodyText100ThemeColour"/>
        <w:spacing w:before="0"/>
        <w:rPr>
          <w:rFonts w:cstheme="minorHAnsi"/>
          <w:b/>
          <w:sz w:val="24"/>
          <w:szCs w:val="24"/>
        </w:rPr>
      </w:pPr>
      <w:r w:rsidRPr="004E07E7">
        <w:rPr>
          <w:rFonts w:cstheme="minorHAnsi"/>
          <w:b/>
          <w:sz w:val="24"/>
          <w:szCs w:val="24"/>
        </w:rPr>
        <w:t>Suitability for target setting</w:t>
      </w:r>
    </w:p>
    <w:p w14:paraId="00D33232" w14:textId="77777777" w:rsidR="00B9259B" w:rsidRPr="0068069D" w:rsidRDefault="00B9259B" w:rsidP="00B9259B">
      <w:pPr>
        <w:pStyle w:val="BodyText"/>
        <w:spacing w:before="0" w:after="0" w:line="276" w:lineRule="auto"/>
        <w:rPr>
          <w:rFonts w:cstheme="minorHAnsi"/>
          <w:b/>
          <w:bCs/>
          <w:color w:val="auto"/>
          <w:sz w:val="21"/>
          <w:szCs w:val="21"/>
        </w:rPr>
      </w:pPr>
      <w:r w:rsidRPr="0068069D">
        <w:rPr>
          <w:rFonts w:cstheme="minorHAnsi"/>
          <w:b/>
          <w:bCs/>
          <w:color w:val="auto"/>
          <w:sz w:val="21"/>
          <w:szCs w:val="21"/>
        </w:rPr>
        <w:t>High</w:t>
      </w:r>
    </w:p>
    <w:p w14:paraId="41394B75" w14:textId="77777777" w:rsidR="00B9259B" w:rsidRPr="0068069D" w:rsidRDefault="00B9259B" w:rsidP="00B9259B">
      <w:pPr>
        <w:pStyle w:val="BodyText"/>
        <w:spacing w:before="0" w:after="0" w:line="276" w:lineRule="auto"/>
        <w:rPr>
          <w:rFonts w:cstheme="minorHAnsi"/>
          <w:color w:val="auto"/>
          <w:sz w:val="21"/>
          <w:szCs w:val="21"/>
        </w:rPr>
      </w:pPr>
      <w:r w:rsidRPr="0068069D">
        <w:rPr>
          <w:rFonts w:cstheme="minorHAnsi"/>
          <w:color w:val="auto"/>
          <w:sz w:val="21"/>
          <w:szCs w:val="21"/>
        </w:rPr>
        <w:t xml:space="preserve">Data is stable, and council has direct influence over the outcome. </w:t>
      </w:r>
    </w:p>
    <w:p w14:paraId="4E10902F" w14:textId="77777777" w:rsidR="00B9259B" w:rsidRPr="004E07E7" w:rsidRDefault="00B9259B" w:rsidP="00B9259B">
      <w:pPr>
        <w:pStyle w:val="BodyText100ThemeColour"/>
        <w:spacing w:before="0"/>
        <w:rPr>
          <w:rFonts w:cstheme="minorHAnsi"/>
          <w:b/>
          <w:sz w:val="24"/>
          <w:szCs w:val="24"/>
        </w:rPr>
      </w:pPr>
      <w:r w:rsidRPr="004E07E7">
        <w:rPr>
          <w:rFonts w:cstheme="minorHAnsi"/>
          <w:b/>
          <w:sz w:val="24"/>
          <w:szCs w:val="24"/>
        </w:rPr>
        <w:t>Related to</w:t>
      </w:r>
    </w:p>
    <w:p w14:paraId="6C7847B8" w14:textId="77777777" w:rsidR="00B9259B" w:rsidRPr="0068069D" w:rsidRDefault="00B9259B" w:rsidP="00B9259B">
      <w:pPr>
        <w:pStyle w:val="BodyText"/>
        <w:spacing w:before="0" w:after="0" w:line="276" w:lineRule="auto"/>
        <w:rPr>
          <w:rFonts w:cstheme="minorHAnsi"/>
          <w:color w:val="auto"/>
          <w:sz w:val="21"/>
          <w:szCs w:val="21"/>
        </w:rPr>
      </w:pPr>
      <w:r w:rsidRPr="0068069D">
        <w:rPr>
          <w:rFonts w:cstheme="minorHAnsi"/>
          <w:color w:val="auto"/>
          <w:sz w:val="21"/>
          <w:szCs w:val="21"/>
        </w:rPr>
        <w:t>AF6 – Utilisation of aquatic facilities</w:t>
      </w:r>
    </w:p>
    <w:p w14:paraId="5D644638" w14:textId="77777777" w:rsidR="00B9259B" w:rsidRPr="004E07E7" w:rsidRDefault="00B9259B" w:rsidP="00B9259B">
      <w:pPr>
        <w:pStyle w:val="BodyText100ThemeColour"/>
        <w:spacing w:before="0"/>
        <w:rPr>
          <w:rFonts w:cstheme="minorHAnsi"/>
          <w:b/>
          <w:sz w:val="24"/>
          <w:szCs w:val="24"/>
        </w:rPr>
      </w:pPr>
      <w:r w:rsidRPr="004E07E7">
        <w:rPr>
          <w:rFonts w:cstheme="minorHAnsi"/>
          <w:b/>
          <w:sz w:val="24"/>
          <w:szCs w:val="24"/>
        </w:rPr>
        <w:t>Further information</w:t>
      </w:r>
    </w:p>
    <w:p w14:paraId="6AE6AD3B" w14:textId="77777777" w:rsidR="00B9259B" w:rsidRPr="0068069D" w:rsidRDefault="00B9259B" w:rsidP="00B9259B">
      <w:pPr>
        <w:pStyle w:val="BodyText"/>
        <w:spacing w:before="0" w:after="0"/>
        <w:rPr>
          <w:rFonts w:cstheme="minorHAnsi"/>
          <w:color w:val="auto"/>
          <w:sz w:val="21"/>
          <w:szCs w:val="21"/>
        </w:rPr>
      </w:pPr>
      <w:r w:rsidRPr="0068069D">
        <w:rPr>
          <w:rFonts w:cstheme="minorHAnsi"/>
          <w:color w:val="auto"/>
          <w:sz w:val="21"/>
          <w:szCs w:val="21"/>
        </w:rPr>
        <w:t>None</w:t>
      </w:r>
    </w:p>
    <w:p w14:paraId="2E9096F0" w14:textId="77777777" w:rsidR="00B9259B" w:rsidRPr="004E07E7" w:rsidRDefault="00B9259B" w:rsidP="00B9259B">
      <w:pPr>
        <w:pStyle w:val="BodyText100ThemeColour"/>
        <w:spacing w:before="0"/>
        <w:rPr>
          <w:rFonts w:cstheme="minorHAnsi"/>
          <w:b/>
          <w:sz w:val="24"/>
          <w:szCs w:val="24"/>
        </w:rPr>
      </w:pPr>
      <w:r w:rsidRPr="004E07E7">
        <w:rPr>
          <w:rFonts w:cstheme="minorHAnsi"/>
          <w:b/>
          <w:sz w:val="24"/>
          <w:szCs w:val="24"/>
        </w:rPr>
        <w:t>Notes or Case Studies</w:t>
      </w:r>
    </w:p>
    <w:p w14:paraId="7BFB3B3E" w14:textId="77777777" w:rsidR="00B9259B" w:rsidRPr="009D1213" w:rsidRDefault="00B9259B" w:rsidP="00B9259B">
      <w:pPr>
        <w:pStyle w:val="BodyText"/>
        <w:spacing w:before="0" w:after="0" w:line="276" w:lineRule="auto"/>
        <w:rPr>
          <w:rFonts w:cstheme="minorHAnsi"/>
          <w:color w:val="62BB46" w:themeColor="accent3"/>
          <w:sz w:val="21"/>
          <w:szCs w:val="21"/>
          <w:u w:val="single"/>
        </w:rPr>
      </w:pPr>
      <w:r w:rsidRPr="009D1213">
        <w:rPr>
          <w:rFonts w:cstheme="minorHAnsi"/>
          <w:color w:val="62BB46" w:themeColor="accent3"/>
          <w:sz w:val="21"/>
          <w:szCs w:val="21"/>
          <w:u w:val="single"/>
        </w:rPr>
        <w:t>Optional measure</w:t>
      </w:r>
    </w:p>
    <w:p w14:paraId="49A88D8A" w14:textId="77777777" w:rsidR="008A7B3F" w:rsidRPr="0068069D" w:rsidRDefault="00B9259B" w:rsidP="00B9259B">
      <w:pPr>
        <w:spacing w:before="0" w:line="276" w:lineRule="auto"/>
        <w:rPr>
          <w:color w:val="auto"/>
          <w:sz w:val="21"/>
          <w:szCs w:val="21"/>
        </w:rPr>
      </w:pPr>
      <w:r w:rsidRPr="0068069D">
        <w:rPr>
          <w:color w:val="auto"/>
          <w:sz w:val="21"/>
          <w:szCs w:val="21"/>
        </w:rPr>
        <w:t>This indicator is optional since there is no standard survey instrument for measuring user satisfaction that allows for accurate comparisons. As such, councils may adopt a bespoke approach and data source</w:t>
      </w:r>
    </w:p>
    <w:p w14:paraId="67C8CE6A" w14:textId="77777777" w:rsidR="008A7B3F" w:rsidRDefault="008A7B3F">
      <w:pPr>
        <w:spacing w:before="0" w:line="276" w:lineRule="auto"/>
        <w:rPr>
          <w:color w:val="363534"/>
          <w:sz w:val="21"/>
          <w:szCs w:val="21"/>
        </w:rPr>
      </w:pPr>
      <w:r>
        <w:rPr>
          <w:color w:val="363534"/>
          <w:sz w:val="21"/>
          <w:szCs w:val="21"/>
        </w:rPr>
        <w:br w:type="page"/>
      </w:r>
    </w:p>
    <w:p w14:paraId="21EDA175" w14:textId="454D498A" w:rsidR="002B6C9E" w:rsidRDefault="002F78DC" w:rsidP="00B9259B">
      <w:pPr>
        <w:spacing w:before="0" w:line="276" w:lineRule="auto"/>
        <w:rPr>
          <w:rFonts w:ascii="Arial Nova" w:hAnsi="Arial Nova"/>
          <w:i/>
          <w:iCs/>
          <w:noProof/>
          <w:color w:val="FFFFFF" w:themeColor="background1"/>
          <w:sz w:val="44"/>
          <w:szCs w:val="40"/>
        </w:rPr>
      </w:pPr>
      <w:r w:rsidRPr="00C91492">
        <w:rPr>
          <w:rFonts w:ascii="Arial Nova" w:hAnsi="Arial Nova"/>
          <w:i/>
          <w:iCs/>
          <w:noProof/>
          <w:color w:val="FFFFFF" w:themeColor="background1"/>
          <w:sz w:val="44"/>
          <w:szCs w:val="40"/>
        </w:rPr>
        <w:drawing>
          <wp:anchor distT="0" distB="0" distL="114300" distR="114300" simplePos="0" relativeHeight="251677696" behindDoc="1" locked="0" layoutInCell="1" allowOverlap="1" wp14:anchorId="5A5C5E2B" wp14:editId="410B0076">
            <wp:simplePos x="0" y="0"/>
            <wp:positionH relativeFrom="page">
              <wp:align>right</wp:align>
            </wp:positionH>
            <wp:positionV relativeFrom="page">
              <wp:align>top</wp:align>
            </wp:positionV>
            <wp:extent cx="7553325" cy="182880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002B6C9E">
        <w:rPr>
          <w:rFonts w:ascii="Arial Nova" w:hAnsi="Arial Nova"/>
          <w:b/>
          <w:bCs/>
          <w:i/>
          <w:iCs/>
          <w:noProof/>
          <w:color w:val="FFFFFF" w:themeColor="background1"/>
          <w:sz w:val="38"/>
          <w:szCs w:val="38"/>
        </w:rPr>
        <w:t>Optional Indicators</w:t>
      </w:r>
    </w:p>
    <w:p w14:paraId="24188118" w14:textId="77777777" w:rsidR="002B6C9E" w:rsidRDefault="002B6C9E" w:rsidP="00B9259B">
      <w:pPr>
        <w:spacing w:before="0" w:line="276" w:lineRule="auto"/>
        <w:rPr>
          <w:rFonts w:ascii="Arial Nova" w:hAnsi="Arial Nova"/>
          <w:i/>
          <w:iCs/>
          <w:noProof/>
          <w:color w:val="FFFFFF" w:themeColor="background1"/>
          <w:sz w:val="44"/>
          <w:szCs w:val="40"/>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7391"/>
      </w:tblGrid>
      <w:tr w:rsidR="00E8793A" w14:paraId="67462101" w14:textId="77777777" w:rsidTr="000F5FDC">
        <w:trPr>
          <w:trHeight w:val="1229"/>
        </w:trPr>
        <w:tc>
          <w:tcPr>
            <w:tcW w:w="2980" w:type="dxa"/>
          </w:tcPr>
          <w:p w14:paraId="3936F9DE" w14:textId="4729CDF5" w:rsidR="00E8793A" w:rsidRPr="006B535D" w:rsidRDefault="00E8793A" w:rsidP="00923655">
            <w:pPr>
              <w:rPr>
                <w:rFonts w:ascii="Arial Nova" w:hAnsi="Arial Nova"/>
                <w:b/>
                <w:bCs/>
              </w:rPr>
            </w:pPr>
            <w:r w:rsidRPr="000F5FDC">
              <w:rPr>
                <w:rFonts w:ascii="Arial Nova" w:hAnsi="Arial Nova"/>
                <w:b/>
                <w:bCs/>
                <w:color w:val="auto"/>
                <w:sz w:val="44"/>
                <w:szCs w:val="48"/>
              </w:rPr>
              <w:t>Economic De</w:t>
            </w:r>
            <w:r w:rsidR="00CB1FFD" w:rsidRPr="000F5FDC">
              <w:rPr>
                <w:rFonts w:ascii="Arial Nova" w:hAnsi="Arial Nova"/>
                <w:b/>
                <w:bCs/>
                <w:color w:val="auto"/>
                <w:sz w:val="44"/>
                <w:szCs w:val="48"/>
              </w:rPr>
              <w:t>velopment</w:t>
            </w:r>
          </w:p>
        </w:tc>
        <w:tc>
          <w:tcPr>
            <w:tcW w:w="7391" w:type="dxa"/>
          </w:tcPr>
          <w:p w14:paraId="4B5DC472" w14:textId="10EBE99C" w:rsidR="00E8793A" w:rsidRDefault="0091727C" w:rsidP="00923655">
            <w:pPr>
              <w:jc w:val="right"/>
              <w:rPr>
                <w:rFonts w:ascii="Arial Nova" w:hAnsi="Arial Nova"/>
              </w:rPr>
            </w:pPr>
            <w:r w:rsidRPr="0091727C">
              <w:rPr>
                <w:rFonts w:asciiTheme="minorHAnsi" w:hAnsiTheme="minorHAnsi" w:cstheme="minorHAnsi"/>
                <w:color w:val="498C33" w:themeColor="accent3" w:themeShade="BF"/>
                <w:sz w:val="28"/>
              </w:rPr>
              <w:t xml:space="preserve">Provision of support and advice to businesses and industry including lobbying, partnership opportunities, networking and training programs </w:t>
            </w:r>
          </w:p>
        </w:tc>
      </w:tr>
    </w:tbl>
    <w:p w14:paraId="706C3F5D" w14:textId="77777777" w:rsidR="002F78DC" w:rsidRPr="002F78DC" w:rsidRDefault="002F78DC" w:rsidP="002F78DC">
      <w:pPr>
        <w:pStyle w:val="Heading1"/>
        <w:pageBreakBefore w:val="0"/>
        <w:spacing w:before="0" w:after="360" w:line="440" w:lineRule="exact"/>
        <w:rPr>
          <w:rFonts w:cstheme="minorHAnsi"/>
          <w:b w:val="0"/>
          <w:sz w:val="32"/>
        </w:rPr>
      </w:pPr>
      <w:bookmarkStart w:id="288" w:name="_Toc65077619"/>
      <w:bookmarkStart w:id="289" w:name="_Toc96088619"/>
      <w:r w:rsidRPr="002F78DC">
        <w:rPr>
          <w:rFonts w:cstheme="minorHAnsi"/>
          <w:b w:val="0"/>
          <w:sz w:val="32"/>
        </w:rPr>
        <w:t>ED1 – Participation in business development activities</w:t>
      </w:r>
      <w:bookmarkEnd w:id="288"/>
      <w:bookmarkEnd w:id="289"/>
      <w:r w:rsidRPr="002F78DC">
        <w:rPr>
          <w:rFonts w:cstheme="minorHAnsi"/>
          <w:b w:val="0"/>
          <w:sz w:val="32"/>
        </w:rPr>
        <w:t xml:space="preserve">   </w:t>
      </w:r>
    </w:p>
    <w:p w14:paraId="03C7D7B4" w14:textId="77777777" w:rsidR="002F78DC" w:rsidRPr="005320E0" w:rsidRDefault="002F78DC" w:rsidP="002F78DC">
      <w:pPr>
        <w:pStyle w:val="BodyText100ThemeColour"/>
        <w:rPr>
          <w:rFonts w:ascii="Arial" w:hAnsi="Arial" w:cs="Arial"/>
          <w:b/>
          <w:sz w:val="24"/>
        </w:rPr>
      </w:pPr>
      <w:r w:rsidRPr="005320E0">
        <w:rPr>
          <w:rFonts w:ascii="Arial" w:hAnsi="Arial" w:cs="Arial"/>
          <w:b/>
          <w:sz w:val="24"/>
        </w:rPr>
        <w:t>Definition</w:t>
      </w:r>
    </w:p>
    <w:p w14:paraId="24AAC193" w14:textId="77777777" w:rsidR="002F78DC" w:rsidRPr="003D7C78" w:rsidRDefault="002F78DC" w:rsidP="002F78DC">
      <w:pPr>
        <w:pStyle w:val="BodyText"/>
        <w:rPr>
          <w:rFonts w:ascii="Arial" w:hAnsi="Arial" w:cs="Arial"/>
          <w:color w:val="auto"/>
          <w:sz w:val="24"/>
          <w:szCs w:val="24"/>
          <w:lang w:eastAsia="en-AU"/>
        </w:rPr>
      </w:pPr>
      <w:r w:rsidRPr="003D7C78">
        <w:rPr>
          <w:rFonts w:cs="Arial"/>
          <w:color w:val="auto"/>
          <w:sz w:val="24"/>
          <w:szCs w:val="24"/>
          <w:lang w:eastAsia="en-AU"/>
        </w:rPr>
        <w:t>The percentage of businesses with an ABN in the municipality that participate in at least one Council business development activity.  </w:t>
      </w:r>
    </w:p>
    <w:p w14:paraId="45D0EC2F" w14:textId="77777777" w:rsidR="002F78DC" w:rsidRPr="009E7291" w:rsidRDefault="002F78DC" w:rsidP="002F78DC">
      <w:pPr>
        <w:pStyle w:val="BodyText100ThemeColour"/>
        <w:rPr>
          <w:rFonts w:ascii="Arial" w:hAnsi="Arial" w:cs="Arial"/>
          <w:b/>
          <w:sz w:val="24"/>
        </w:rPr>
      </w:pPr>
      <w:r w:rsidRPr="009E7291">
        <w:rPr>
          <w:rFonts w:ascii="Arial" w:hAnsi="Arial" w:cs="Arial"/>
          <w:b/>
          <w:sz w:val="24"/>
        </w:rPr>
        <w:t>Calculation</w:t>
      </w:r>
    </w:p>
    <w:p w14:paraId="7B01A15C" w14:textId="77777777" w:rsidR="002F78DC" w:rsidRPr="00E82109" w:rsidRDefault="002F78DC" w:rsidP="002F78DC">
      <w:pPr>
        <w:pStyle w:val="paragraph"/>
        <w:spacing w:line="276" w:lineRule="auto"/>
        <w:textAlignment w:val="baseline"/>
        <w:rPr>
          <w:rFonts w:ascii="Arial" w:hAnsi="Arial" w:cs="Arial"/>
          <w:color w:val="62BB46" w:themeColor="accent3"/>
          <w:sz w:val="21"/>
          <w:szCs w:val="21"/>
        </w:rPr>
      </w:pPr>
      <w:r w:rsidRPr="00E82109">
        <w:rPr>
          <w:rStyle w:val="normaltextrun1"/>
          <w:rFonts w:ascii="Arial" w:hAnsi="Arial" w:cs="Arial"/>
          <w:color w:val="62BB46" w:themeColor="accent3"/>
          <w:sz w:val="21"/>
          <w:szCs w:val="21"/>
          <w:u w:val="single"/>
        </w:rPr>
        <w:t>Numerator</w:t>
      </w:r>
      <w:r w:rsidRPr="00E82109">
        <w:rPr>
          <w:rStyle w:val="eop"/>
          <w:rFonts w:ascii="Arial" w:hAnsi="Arial" w:cs="Arial"/>
          <w:color w:val="62BB46" w:themeColor="accent3"/>
          <w:sz w:val="21"/>
          <w:szCs w:val="21"/>
        </w:rPr>
        <w:t> </w:t>
      </w:r>
    </w:p>
    <w:p w14:paraId="089841E8" w14:textId="77777777" w:rsidR="002F78DC" w:rsidRPr="003D7C78" w:rsidRDefault="002F78DC" w:rsidP="002F78DC">
      <w:pPr>
        <w:pStyle w:val="paragraph"/>
        <w:spacing w:after="240" w:line="276" w:lineRule="auto"/>
        <w:textAlignment w:val="baseline"/>
        <w:rPr>
          <w:rFonts w:ascii="Arial" w:hAnsi="Arial" w:cs="Arial"/>
          <w:sz w:val="21"/>
          <w:szCs w:val="21"/>
        </w:rPr>
      </w:pPr>
      <w:r w:rsidRPr="003D7C78">
        <w:rPr>
          <w:rStyle w:val="normaltextrun1"/>
          <w:rFonts w:ascii="Arial" w:hAnsi="Arial" w:cs="Arial"/>
          <w:sz w:val="21"/>
          <w:szCs w:val="21"/>
        </w:rPr>
        <w:t>Number of businesses with an ABN in the municipality that participate in a business development activity</w:t>
      </w:r>
    </w:p>
    <w:p w14:paraId="542521F2" w14:textId="77777777" w:rsidR="002F78DC" w:rsidRPr="00E82109" w:rsidRDefault="002F78DC" w:rsidP="002F78DC">
      <w:pPr>
        <w:pStyle w:val="paragraph"/>
        <w:spacing w:line="276" w:lineRule="auto"/>
        <w:textAlignment w:val="baseline"/>
        <w:rPr>
          <w:rFonts w:ascii="Arial" w:hAnsi="Arial" w:cs="Arial"/>
          <w:color w:val="62BB46" w:themeColor="accent3"/>
          <w:sz w:val="21"/>
          <w:szCs w:val="21"/>
        </w:rPr>
      </w:pPr>
      <w:r w:rsidRPr="00E82109">
        <w:rPr>
          <w:rStyle w:val="normaltextrun1"/>
          <w:rFonts w:ascii="Arial" w:hAnsi="Arial" w:cs="Arial"/>
          <w:color w:val="62BB46" w:themeColor="accent3"/>
          <w:sz w:val="21"/>
          <w:szCs w:val="21"/>
          <w:u w:val="single"/>
        </w:rPr>
        <w:t>Denominator</w:t>
      </w:r>
      <w:r w:rsidRPr="00E82109">
        <w:rPr>
          <w:rStyle w:val="eop"/>
          <w:rFonts w:ascii="Arial" w:hAnsi="Arial" w:cs="Arial"/>
          <w:color w:val="62BB46" w:themeColor="accent3"/>
          <w:sz w:val="21"/>
          <w:szCs w:val="21"/>
        </w:rPr>
        <w:t> </w:t>
      </w:r>
    </w:p>
    <w:p w14:paraId="2F941163" w14:textId="77777777" w:rsidR="002F78DC" w:rsidRPr="003D7C78" w:rsidRDefault="002F78DC" w:rsidP="00E82109">
      <w:pPr>
        <w:pStyle w:val="BodyText"/>
        <w:spacing w:before="0" w:line="276" w:lineRule="auto"/>
        <w:rPr>
          <w:rFonts w:ascii="Arial" w:hAnsi="Arial" w:cs="Arial"/>
          <w:color w:val="auto"/>
        </w:rPr>
      </w:pPr>
      <w:r w:rsidRPr="003D7C78">
        <w:rPr>
          <w:rStyle w:val="normaltextrun1"/>
          <w:rFonts w:ascii="Arial" w:hAnsi="Arial" w:cs="Arial"/>
          <w:color w:val="auto"/>
          <w:sz w:val="21"/>
          <w:szCs w:val="21"/>
        </w:rPr>
        <w:t>Number of businesses with an ABN in the municipality</w:t>
      </w:r>
    </w:p>
    <w:p w14:paraId="5E6BDFF3" w14:textId="77777777" w:rsidR="002F78DC" w:rsidRPr="00B41196" w:rsidRDefault="002F78DC" w:rsidP="002F78DC">
      <w:pPr>
        <w:pStyle w:val="BodyText100ThemeColour"/>
        <w:rPr>
          <w:rFonts w:ascii="Arial" w:hAnsi="Arial" w:cs="Arial"/>
          <w:b/>
          <w:sz w:val="24"/>
        </w:rPr>
      </w:pPr>
      <w:r w:rsidRPr="00B41196">
        <w:rPr>
          <w:rFonts w:ascii="Arial" w:hAnsi="Arial" w:cs="Arial"/>
          <w:b/>
          <w:sz w:val="24"/>
        </w:rPr>
        <w:t xml:space="preserve">Key terms </w:t>
      </w:r>
    </w:p>
    <w:p w14:paraId="6B7B5713" w14:textId="77777777" w:rsidR="002F78DC" w:rsidRPr="00E82109" w:rsidRDefault="002F78DC" w:rsidP="00E82109">
      <w:pPr>
        <w:spacing w:before="0" w:after="0" w:line="276" w:lineRule="auto"/>
        <w:rPr>
          <w:color w:val="62BB46" w:themeColor="accent3"/>
          <w:sz w:val="21"/>
          <w:szCs w:val="21"/>
          <w:u w:val="single"/>
        </w:rPr>
      </w:pPr>
      <w:r w:rsidRPr="00E82109">
        <w:rPr>
          <w:color w:val="62BB46" w:themeColor="accent3"/>
          <w:sz w:val="21"/>
          <w:szCs w:val="21"/>
          <w:u w:val="single"/>
        </w:rPr>
        <w:t>Business</w:t>
      </w:r>
    </w:p>
    <w:p w14:paraId="2318A437" w14:textId="318BDED6" w:rsidR="002F78DC" w:rsidRPr="003D7C78" w:rsidRDefault="002F78DC" w:rsidP="00E82109">
      <w:pPr>
        <w:spacing w:before="0" w:line="276" w:lineRule="auto"/>
        <w:rPr>
          <w:color w:val="auto"/>
          <w:sz w:val="21"/>
          <w:szCs w:val="21"/>
        </w:rPr>
      </w:pPr>
      <w:r w:rsidRPr="003D7C78">
        <w:rPr>
          <w:color w:val="auto"/>
          <w:sz w:val="21"/>
          <w:szCs w:val="21"/>
        </w:rPr>
        <w:t>Is an individual or entity registered on the Australian Business Register and resident in the municipality.</w:t>
      </w:r>
    </w:p>
    <w:p w14:paraId="0360AA53" w14:textId="77777777" w:rsidR="002F78DC" w:rsidRPr="00E82109" w:rsidRDefault="002F78DC" w:rsidP="00E82109">
      <w:pPr>
        <w:spacing w:before="0" w:after="0" w:line="276" w:lineRule="auto"/>
        <w:rPr>
          <w:color w:val="62BB46" w:themeColor="accent3"/>
          <w:sz w:val="21"/>
          <w:szCs w:val="21"/>
          <w:u w:val="single"/>
        </w:rPr>
      </w:pPr>
      <w:r w:rsidRPr="00E82109">
        <w:rPr>
          <w:color w:val="62BB46" w:themeColor="accent3"/>
          <w:sz w:val="21"/>
          <w:szCs w:val="21"/>
          <w:u w:val="single"/>
        </w:rPr>
        <w:t>Business development activity</w:t>
      </w:r>
    </w:p>
    <w:p w14:paraId="04BC62C7" w14:textId="77777777" w:rsidR="00E82109" w:rsidRPr="003D7C78" w:rsidRDefault="002F78DC" w:rsidP="008979ED">
      <w:pPr>
        <w:spacing w:before="0" w:line="276" w:lineRule="auto"/>
        <w:rPr>
          <w:color w:val="auto"/>
          <w:sz w:val="21"/>
          <w:szCs w:val="21"/>
        </w:rPr>
      </w:pPr>
      <w:r w:rsidRPr="003D7C78">
        <w:rPr>
          <w:color w:val="auto"/>
          <w:sz w:val="21"/>
          <w:szCs w:val="21"/>
        </w:rPr>
        <w:t xml:space="preserve">Is an activity funded through the council economic development service and delivered to a business and/or business representative for the purposes of building capacity or awareness. There should be a clear link between the activities (which would normally be expressed in the service unit’s business plan) and the council’s economic development strategy and/or council plan. Activities include events run by the council or in partnership with entities, mentoring, one-on-one meetings, business incubators and </w:t>
      </w:r>
    </w:p>
    <w:p w14:paraId="340DB532" w14:textId="77777777" w:rsidR="00E82109" w:rsidRDefault="00E82109" w:rsidP="008979ED">
      <w:pPr>
        <w:spacing w:before="0" w:line="276" w:lineRule="auto"/>
        <w:rPr>
          <w:sz w:val="21"/>
          <w:szCs w:val="21"/>
        </w:rPr>
      </w:pPr>
    </w:p>
    <w:p w14:paraId="7DBCFA5A" w14:textId="77777777" w:rsidR="00E82109" w:rsidRDefault="00E82109" w:rsidP="008979ED">
      <w:pPr>
        <w:spacing w:before="0" w:line="276" w:lineRule="auto"/>
        <w:rPr>
          <w:sz w:val="21"/>
          <w:szCs w:val="21"/>
        </w:rPr>
      </w:pPr>
    </w:p>
    <w:p w14:paraId="26763BE3" w14:textId="77777777" w:rsidR="00E82109" w:rsidRDefault="00E82109" w:rsidP="008979ED">
      <w:pPr>
        <w:spacing w:before="0" w:line="276" w:lineRule="auto"/>
        <w:rPr>
          <w:sz w:val="21"/>
          <w:szCs w:val="21"/>
        </w:rPr>
      </w:pPr>
    </w:p>
    <w:p w14:paraId="09C338F2" w14:textId="617A7190" w:rsidR="002F78DC" w:rsidRPr="003D7C78" w:rsidRDefault="002F78DC" w:rsidP="008979ED">
      <w:pPr>
        <w:spacing w:before="0" w:line="276" w:lineRule="auto"/>
        <w:rPr>
          <w:color w:val="auto"/>
          <w:sz w:val="21"/>
          <w:szCs w:val="21"/>
        </w:rPr>
      </w:pPr>
      <w:r w:rsidRPr="003D7C78">
        <w:rPr>
          <w:color w:val="auto"/>
          <w:sz w:val="21"/>
          <w:szCs w:val="21"/>
        </w:rPr>
        <w:t>trader associations. It excludes production of online, social media and printed material.</w:t>
      </w:r>
    </w:p>
    <w:p w14:paraId="216C62A6" w14:textId="77777777" w:rsidR="002F78DC" w:rsidRPr="003D7C78" w:rsidRDefault="002F78DC" w:rsidP="008979ED">
      <w:pPr>
        <w:spacing w:before="0" w:after="0" w:line="276" w:lineRule="auto"/>
        <w:rPr>
          <w:color w:val="auto"/>
          <w:sz w:val="21"/>
          <w:szCs w:val="21"/>
        </w:rPr>
      </w:pPr>
      <w:r w:rsidRPr="003D7C78">
        <w:rPr>
          <w:color w:val="auto"/>
          <w:sz w:val="21"/>
          <w:szCs w:val="21"/>
        </w:rPr>
        <w:t>Where business development activities are delivered from other service areas within the council the following principles should be applied for the purposes of determining whether they should be included in the calculation of the economic development indicators and measures:</w:t>
      </w:r>
    </w:p>
    <w:p w14:paraId="56113FC3" w14:textId="77777777" w:rsidR="002F78DC" w:rsidRPr="003D7C78" w:rsidRDefault="002F78DC" w:rsidP="00DA452B">
      <w:pPr>
        <w:numPr>
          <w:ilvl w:val="0"/>
          <w:numId w:val="5"/>
        </w:numPr>
        <w:spacing w:before="0" w:after="0" w:line="276" w:lineRule="auto"/>
        <w:ind w:left="318" w:hanging="283"/>
        <w:rPr>
          <w:color w:val="auto"/>
          <w:sz w:val="21"/>
          <w:szCs w:val="21"/>
        </w:rPr>
      </w:pPr>
      <w:r w:rsidRPr="003D7C78">
        <w:rPr>
          <w:color w:val="auto"/>
          <w:sz w:val="21"/>
          <w:szCs w:val="21"/>
        </w:rPr>
        <w:t>does the primary purpose of the activity support the objective of economic development ‘to stimulate local economic activity’?</w:t>
      </w:r>
    </w:p>
    <w:p w14:paraId="6EC8044A" w14:textId="77777777" w:rsidR="002F78DC" w:rsidRPr="003D7C78" w:rsidRDefault="002F78DC" w:rsidP="00DA452B">
      <w:pPr>
        <w:numPr>
          <w:ilvl w:val="0"/>
          <w:numId w:val="5"/>
        </w:numPr>
        <w:spacing w:before="0" w:after="0" w:line="276" w:lineRule="auto"/>
        <w:ind w:left="318" w:hanging="283"/>
        <w:rPr>
          <w:color w:val="auto"/>
          <w:sz w:val="21"/>
          <w:szCs w:val="21"/>
        </w:rPr>
      </w:pPr>
      <w:r w:rsidRPr="003D7C78">
        <w:rPr>
          <w:color w:val="auto"/>
          <w:sz w:val="21"/>
          <w:szCs w:val="21"/>
        </w:rPr>
        <w:t>does the activity fit within the definition of economic development being ‘the provision of support and advice to businesses and industry including lobbying, partnership opportunities, networking and training programs’?</w:t>
      </w:r>
    </w:p>
    <w:p w14:paraId="0A596CAB" w14:textId="77777777" w:rsidR="002F78DC" w:rsidRPr="003D7C78" w:rsidRDefault="002F78DC" w:rsidP="00DA452B">
      <w:pPr>
        <w:numPr>
          <w:ilvl w:val="0"/>
          <w:numId w:val="5"/>
        </w:numPr>
        <w:spacing w:before="0" w:after="0" w:line="276" w:lineRule="auto"/>
        <w:ind w:left="318" w:hanging="283"/>
        <w:rPr>
          <w:color w:val="auto"/>
          <w:sz w:val="21"/>
          <w:szCs w:val="21"/>
        </w:rPr>
      </w:pPr>
      <w:r w:rsidRPr="003D7C78">
        <w:rPr>
          <w:color w:val="auto"/>
          <w:sz w:val="21"/>
          <w:szCs w:val="21"/>
        </w:rPr>
        <w:t>are businesses or industries the main audience for the activity?</w:t>
      </w:r>
    </w:p>
    <w:p w14:paraId="6192EF68" w14:textId="34B04639" w:rsidR="002F78DC" w:rsidRPr="003D7C78" w:rsidRDefault="002F78DC" w:rsidP="00DA452B">
      <w:pPr>
        <w:numPr>
          <w:ilvl w:val="0"/>
          <w:numId w:val="5"/>
        </w:numPr>
        <w:spacing w:before="0" w:line="276" w:lineRule="auto"/>
        <w:ind w:left="318" w:hanging="283"/>
        <w:rPr>
          <w:color w:val="auto"/>
          <w:sz w:val="21"/>
          <w:szCs w:val="21"/>
        </w:rPr>
      </w:pPr>
      <w:r w:rsidRPr="003D7C78">
        <w:rPr>
          <w:color w:val="auto"/>
          <w:sz w:val="21"/>
          <w:szCs w:val="21"/>
        </w:rPr>
        <w:t>could the activity more logically fit within another service area (irrespective of whether that service is included in the LGPRF)?</w:t>
      </w:r>
    </w:p>
    <w:p w14:paraId="5CF75A99" w14:textId="77777777" w:rsidR="002F78DC" w:rsidRPr="0008304F" w:rsidRDefault="002F78DC" w:rsidP="0008304F">
      <w:pPr>
        <w:spacing w:before="0" w:after="0" w:line="276" w:lineRule="auto"/>
        <w:rPr>
          <w:color w:val="62BB46" w:themeColor="accent3"/>
          <w:sz w:val="21"/>
          <w:szCs w:val="21"/>
          <w:u w:val="single"/>
        </w:rPr>
      </w:pPr>
      <w:r w:rsidRPr="0008304F">
        <w:rPr>
          <w:color w:val="62BB46" w:themeColor="accent3"/>
          <w:sz w:val="21"/>
          <w:szCs w:val="21"/>
          <w:u w:val="single"/>
        </w:rPr>
        <w:t>Business participation in a business development activity</w:t>
      </w:r>
    </w:p>
    <w:p w14:paraId="07CC9BBB" w14:textId="2E635572" w:rsidR="002F78DC" w:rsidRPr="003D7C78" w:rsidRDefault="002F78DC" w:rsidP="0008304F">
      <w:pPr>
        <w:spacing w:before="0" w:line="276" w:lineRule="auto"/>
        <w:rPr>
          <w:color w:val="auto"/>
          <w:sz w:val="21"/>
          <w:szCs w:val="21"/>
        </w:rPr>
      </w:pPr>
      <w:r w:rsidRPr="003D7C78">
        <w:rPr>
          <w:color w:val="auto"/>
          <w:sz w:val="21"/>
          <w:szCs w:val="21"/>
        </w:rPr>
        <w:t>Is a business (or its representative) that has participated in at least one council business development activity. Where more than one representative attends from the same business, it is the business that is counted.</w:t>
      </w:r>
    </w:p>
    <w:p w14:paraId="4F7F0197" w14:textId="77777777" w:rsidR="002F78DC" w:rsidRPr="0008304F" w:rsidRDefault="002F78DC" w:rsidP="0008304F">
      <w:pPr>
        <w:spacing w:before="0" w:after="0" w:line="276" w:lineRule="auto"/>
        <w:rPr>
          <w:color w:val="62BB46" w:themeColor="accent3"/>
          <w:sz w:val="21"/>
          <w:szCs w:val="21"/>
          <w:u w:val="single"/>
        </w:rPr>
      </w:pPr>
      <w:r w:rsidRPr="0008304F">
        <w:rPr>
          <w:color w:val="62BB46" w:themeColor="accent3"/>
          <w:sz w:val="21"/>
          <w:szCs w:val="21"/>
          <w:u w:val="single"/>
        </w:rPr>
        <w:t>Number of businesses with an ABN</w:t>
      </w:r>
    </w:p>
    <w:p w14:paraId="566CE195" w14:textId="14774719" w:rsidR="002F78DC" w:rsidRPr="003D7C78" w:rsidRDefault="002F78DC" w:rsidP="0008304F">
      <w:pPr>
        <w:pStyle w:val="BodyText"/>
        <w:spacing w:before="0" w:line="276" w:lineRule="auto"/>
        <w:rPr>
          <w:rFonts w:ascii="Arial" w:hAnsi="Arial" w:cs="Arial"/>
          <w:color w:val="auto"/>
          <w:sz w:val="21"/>
          <w:szCs w:val="21"/>
          <w:lang w:eastAsia="en-AU"/>
        </w:rPr>
      </w:pPr>
      <w:r w:rsidRPr="003D7C78">
        <w:rPr>
          <w:rFonts w:ascii="Arial" w:hAnsi="Arial" w:cs="Arial"/>
          <w:color w:val="auto"/>
          <w:sz w:val="21"/>
          <w:szCs w:val="21"/>
          <w:lang w:eastAsia="en-AU"/>
        </w:rPr>
        <w:t>Is the number of businesses with an ABN at the end of the financial year unless specifically stated in the Calculation.</w:t>
      </w:r>
    </w:p>
    <w:p w14:paraId="21015CDE" w14:textId="77777777" w:rsidR="0008304F" w:rsidRDefault="0008304F" w:rsidP="002F78DC">
      <w:pPr>
        <w:pStyle w:val="BodyText100ThemeColour"/>
        <w:rPr>
          <w:rFonts w:ascii="Arial" w:hAnsi="Arial" w:cs="Arial"/>
          <w:b/>
          <w:sz w:val="24"/>
        </w:rPr>
      </w:pPr>
    </w:p>
    <w:p w14:paraId="2A170844" w14:textId="2F7E72A8" w:rsidR="002F78DC" w:rsidRDefault="002F78DC" w:rsidP="002F78DC">
      <w:pPr>
        <w:pStyle w:val="BodyText100ThemeColour"/>
        <w:rPr>
          <w:rFonts w:ascii="Arial" w:hAnsi="Arial" w:cs="Arial"/>
          <w:b/>
          <w:sz w:val="24"/>
        </w:rPr>
      </w:pPr>
      <w:r w:rsidRPr="00B41196">
        <w:rPr>
          <w:rFonts w:ascii="Arial" w:hAnsi="Arial" w:cs="Arial"/>
          <w:b/>
          <w:sz w:val="24"/>
        </w:rPr>
        <w:t>Classification</w:t>
      </w:r>
    </w:p>
    <w:p w14:paraId="50A4EB33" w14:textId="77777777" w:rsidR="002F78DC" w:rsidRPr="003D7C78" w:rsidRDefault="002F78DC" w:rsidP="002F78DC">
      <w:pPr>
        <w:pStyle w:val="BodyText100ThemeColour"/>
        <w:spacing w:before="0" w:after="0" w:line="276" w:lineRule="auto"/>
        <w:rPr>
          <w:rFonts w:cstheme="minorHAnsi"/>
          <w:color w:val="auto"/>
          <w:sz w:val="21"/>
          <w:szCs w:val="21"/>
        </w:rPr>
      </w:pPr>
      <w:r w:rsidRPr="003D7C78">
        <w:rPr>
          <w:rFonts w:cstheme="minorHAnsi"/>
          <w:color w:val="auto"/>
          <w:sz w:val="21"/>
          <w:szCs w:val="21"/>
        </w:rPr>
        <w:t>Output indicator - Participation</w:t>
      </w:r>
    </w:p>
    <w:p w14:paraId="61DFDCD7" w14:textId="77777777" w:rsidR="002F78DC" w:rsidRPr="00656549" w:rsidRDefault="002F78DC" w:rsidP="002F78DC">
      <w:pPr>
        <w:pStyle w:val="BodyText100ThemeColour"/>
        <w:rPr>
          <w:rFonts w:ascii="Arial" w:hAnsi="Arial" w:cs="Arial"/>
          <w:b/>
          <w:sz w:val="24"/>
        </w:rPr>
      </w:pPr>
      <w:r w:rsidRPr="00656549">
        <w:rPr>
          <w:rFonts w:ascii="Arial" w:hAnsi="Arial" w:cs="Arial"/>
          <w:b/>
          <w:sz w:val="24"/>
        </w:rPr>
        <w:t>Data source</w:t>
      </w:r>
    </w:p>
    <w:p w14:paraId="642811B9" w14:textId="77777777" w:rsidR="002F78DC" w:rsidRPr="0008304F" w:rsidRDefault="002F78DC" w:rsidP="002F78DC">
      <w:pPr>
        <w:pStyle w:val="BodyText"/>
        <w:spacing w:before="0" w:after="0" w:line="240" w:lineRule="auto"/>
        <w:rPr>
          <w:rFonts w:cstheme="minorHAnsi"/>
          <w:color w:val="62BB46" w:themeColor="accent3"/>
          <w:sz w:val="21"/>
          <w:szCs w:val="21"/>
          <w:u w:val="single"/>
        </w:rPr>
      </w:pPr>
      <w:r w:rsidRPr="0008304F">
        <w:rPr>
          <w:rFonts w:cstheme="minorHAnsi"/>
          <w:color w:val="62BB46" w:themeColor="accent3"/>
          <w:sz w:val="21"/>
          <w:szCs w:val="21"/>
          <w:u w:val="single"/>
        </w:rPr>
        <w:t>Numerator</w:t>
      </w:r>
    </w:p>
    <w:p w14:paraId="703CDC71" w14:textId="77777777" w:rsidR="002F78DC" w:rsidRPr="003D7C78" w:rsidRDefault="002F78DC" w:rsidP="00492585">
      <w:pPr>
        <w:pStyle w:val="BodyText"/>
        <w:spacing w:before="0" w:line="276" w:lineRule="auto"/>
        <w:rPr>
          <w:rFonts w:cstheme="minorHAnsi"/>
          <w:color w:val="auto"/>
          <w:sz w:val="21"/>
          <w:szCs w:val="21"/>
        </w:rPr>
      </w:pPr>
      <w:r w:rsidRPr="003D7C78">
        <w:rPr>
          <w:rFonts w:cstheme="minorHAnsi"/>
          <w:color w:val="auto"/>
          <w:sz w:val="21"/>
          <w:szCs w:val="21"/>
        </w:rPr>
        <w:t>Any manual record (such as event register) which indicates the number of businesses in the municipality that participate in a business development activity</w:t>
      </w:r>
    </w:p>
    <w:p w14:paraId="69E1CD04" w14:textId="77777777" w:rsidR="002F78DC" w:rsidRPr="0008304F" w:rsidRDefault="002F78DC" w:rsidP="002F78DC">
      <w:pPr>
        <w:pStyle w:val="BodyText"/>
        <w:spacing w:before="0" w:after="0" w:line="276" w:lineRule="auto"/>
        <w:rPr>
          <w:rFonts w:cstheme="minorHAnsi"/>
          <w:color w:val="62BB46" w:themeColor="accent3"/>
          <w:sz w:val="21"/>
          <w:szCs w:val="21"/>
          <w:u w:val="single"/>
        </w:rPr>
      </w:pPr>
      <w:r w:rsidRPr="0008304F">
        <w:rPr>
          <w:rFonts w:cstheme="minorHAnsi"/>
          <w:color w:val="62BB46" w:themeColor="accent3"/>
          <w:sz w:val="21"/>
          <w:szCs w:val="21"/>
          <w:u w:val="single"/>
        </w:rPr>
        <w:t>Denominator</w:t>
      </w:r>
    </w:p>
    <w:p w14:paraId="1682F6EF" w14:textId="77777777" w:rsidR="002F78DC" w:rsidRPr="003D7C78" w:rsidRDefault="002F78DC" w:rsidP="0008304F">
      <w:pPr>
        <w:pStyle w:val="BodyText"/>
        <w:spacing w:before="0" w:line="276" w:lineRule="auto"/>
        <w:rPr>
          <w:rFonts w:cstheme="minorHAnsi"/>
          <w:color w:val="auto"/>
          <w:sz w:val="21"/>
          <w:szCs w:val="21"/>
        </w:rPr>
      </w:pPr>
      <w:r w:rsidRPr="003D7C78">
        <w:rPr>
          <w:rFonts w:cstheme="minorHAnsi"/>
          <w:color w:val="auto"/>
          <w:sz w:val="21"/>
          <w:szCs w:val="21"/>
        </w:rPr>
        <w:t>Australian Business Register – Australian Taxation Office</w:t>
      </w:r>
    </w:p>
    <w:p w14:paraId="3947F88E" w14:textId="77777777" w:rsidR="002F78DC" w:rsidRPr="00656549" w:rsidRDefault="002F78DC" w:rsidP="002F78DC">
      <w:pPr>
        <w:pStyle w:val="BodyText100ThemeColour"/>
        <w:rPr>
          <w:rFonts w:ascii="Arial" w:hAnsi="Arial" w:cs="Arial"/>
          <w:b/>
          <w:sz w:val="24"/>
        </w:rPr>
      </w:pPr>
      <w:r w:rsidRPr="00656549">
        <w:rPr>
          <w:rFonts w:ascii="Arial" w:hAnsi="Arial" w:cs="Arial"/>
          <w:b/>
          <w:sz w:val="24"/>
        </w:rPr>
        <w:t>Data use / Community outcome</w:t>
      </w:r>
    </w:p>
    <w:p w14:paraId="19172F3D" w14:textId="77777777" w:rsidR="002F78DC" w:rsidRPr="003D7C78" w:rsidRDefault="002F78DC" w:rsidP="002F78DC">
      <w:pPr>
        <w:pStyle w:val="BodyText"/>
        <w:spacing w:before="0" w:after="0" w:line="276" w:lineRule="auto"/>
        <w:rPr>
          <w:rFonts w:ascii="Arial Nova" w:hAnsi="Arial Nova"/>
          <w:color w:val="auto"/>
          <w:sz w:val="21"/>
          <w:szCs w:val="21"/>
          <w:lang w:eastAsia="en-AU"/>
        </w:rPr>
      </w:pPr>
      <w:r w:rsidRPr="003D7C78">
        <w:rPr>
          <w:rFonts w:cstheme="minorHAnsi"/>
          <w:color w:val="auto"/>
          <w:sz w:val="21"/>
          <w:szCs w:val="21"/>
          <w:lang w:eastAsia="en-AU"/>
        </w:rPr>
        <w:t>Assessment of the degree to which council services are utilised by the community. Higher proportion of businesses participating in business development activities suggests greater community commitment to economic development</w:t>
      </w:r>
      <w:r w:rsidRPr="003D7C78">
        <w:rPr>
          <w:rFonts w:ascii="Arial Nova" w:hAnsi="Arial Nova"/>
          <w:color w:val="auto"/>
          <w:sz w:val="21"/>
          <w:szCs w:val="21"/>
          <w:lang w:eastAsia="en-AU"/>
        </w:rPr>
        <w:t xml:space="preserve">.  </w:t>
      </w:r>
    </w:p>
    <w:p w14:paraId="297BEDDC" w14:textId="77777777" w:rsidR="002F78DC" w:rsidRPr="00656549" w:rsidRDefault="002F78DC" w:rsidP="002F78DC">
      <w:pPr>
        <w:pStyle w:val="BodyText100ThemeColour"/>
        <w:rPr>
          <w:rFonts w:ascii="Arial" w:hAnsi="Arial" w:cs="Arial"/>
          <w:b/>
          <w:sz w:val="24"/>
        </w:rPr>
      </w:pPr>
      <w:r w:rsidRPr="00656549">
        <w:rPr>
          <w:rFonts w:ascii="Arial" w:hAnsi="Arial" w:cs="Arial"/>
          <w:b/>
          <w:sz w:val="24"/>
        </w:rPr>
        <w:t>Suitability for target setting</w:t>
      </w:r>
    </w:p>
    <w:p w14:paraId="1260DB54" w14:textId="77777777" w:rsidR="002F78DC" w:rsidRPr="003D7C78" w:rsidRDefault="002F78DC" w:rsidP="002F78DC">
      <w:pPr>
        <w:pStyle w:val="BodyText"/>
        <w:spacing w:before="0" w:after="0" w:line="276" w:lineRule="auto"/>
        <w:rPr>
          <w:rFonts w:cstheme="minorHAnsi"/>
          <w:color w:val="auto"/>
          <w:sz w:val="21"/>
          <w:szCs w:val="21"/>
        </w:rPr>
      </w:pPr>
      <w:r w:rsidRPr="003D7C78">
        <w:rPr>
          <w:rFonts w:cstheme="minorHAnsi"/>
          <w:color w:val="auto"/>
          <w:sz w:val="21"/>
          <w:szCs w:val="21"/>
        </w:rPr>
        <w:t>n/a</w:t>
      </w:r>
    </w:p>
    <w:p w14:paraId="28CAE728" w14:textId="77777777" w:rsidR="002F78DC" w:rsidRPr="00656549" w:rsidRDefault="002F78DC" w:rsidP="002F78DC">
      <w:pPr>
        <w:pStyle w:val="BodyText100ThemeColour"/>
        <w:rPr>
          <w:rFonts w:ascii="Arial" w:hAnsi="Arial" w:cs="Arial"/>
          <w:b/>
          <w:sz w:val="24"/>
        </w:rPr>
      </w:pPr>
      <w:r w:rsidRPr="00656549">
        <w:rPr>
          <w:rFonts w:ascii="Arial" w:hAnsi="Arial" w:cs="Arial"/>
          <w:b/>
          <w:sz w:val="24"/>
        </w:rPr>
        <w:t>Related to</w:t>
      </w:r>
    </w:p>
    <w:p w14:paraId="0B12A182" w14:textId="77777777" w:rsidR="002F78DC" w:rsidRPr="003D7C78" w:rsidRDefault="002F78DC" w:rsidP="002F78DC">
      <w:pPr>
        <w:pStyle w:val="BodyText"/>
        <w:spacing w:before="0" w:after="0" w:line="276" w:lineRule="auto"/>
        <w:rPr>
          <w:rFonts w:cstheme="minorHAnsi"/>
          <w:color w:val="auto"/>
          <w:sz w:val="21"/>
          <w:szCs w:val="21"/>
        </w:rPr>
      </w:pPr>
      <w:r w:rsidRPr="003D7C78">
        <w:rPr>
          <w:rFonts w:cstheme="minorHAnsi"/>
          <w:color w:val="auto"/>
          <w:sz w:val="21"/>
          <w:szCs w:val="21"/>
        </w:rPr>
        <w:t>ED2 – Delivery of planned business development activities</w:t>
      </w:r>
    </w:p>
    <w:p w14:paraId="64CA9FA3" w14:textId="77777777" w:rsidR="002F78DC" w:rsidRPr="003D7C78" w:rsidRDefault="002F78DC" w:rsidP="002F78DC">
      <w:pPr>
        <w:pStyle w:val="BodyText"/>
        <w:spacing w:before="0" w:after="0" w:line="276" w:lineRule="auto"/>
        <w:rPr>
          <w:rFonts w:cstheme="minorHAnsi"/>
          <w:color w:val="auto"/>
          <w:sz w:val="21"/>
          <w:szCs w:val="21"/>
        </w:rPr>
      </w:pPr>
      <w:r w:rsidRPr="003D7C78">
        <w:rPr>
          <w:rFonts w:cstheme="minorHAnsi"/>
          <w:color w:val="auto"/>
          <w:sz w:val="21"/>
          <w:szCs w:val="21"/>
        </w:rPr>
        <w:t xml:space="preserve">ED4 – Change in number of businesses </w:t>
      </w:r>
    </w:p>
    <w:p w14:paraId="4C5B1EE2" w14:textId="77777777" w:rsidR="002F78DC" w:rsidRDefault="002F78DC" w:rsidP="002F78DC">
      <w:pPr>
        <w:pStyle w:val="BodyText100ThemeColour"/>
        <w:rPr>
          <w:rFonts w:ascii="Arial" w:hAnsi="Arial" w:cs="Arial"/>
          <w:b/>
          <w:sz w:val="24"/>
        </w:rPr>
      </w:pPr>
      <w:r w:rsidRPr="006D726C">
        <w:rPr>
          <w:rFonts w:ascii="Arial" w:hAnsi="Arial" w:cs="Arial"/>
          <w:b/>
          <w:sz w:val="24"/>
        </w:rPr>
        <w:t>Further information</w:t>
      </w:r>
    </w:p>
    <w:p w14:paraId="5EBCA8CE" w14:textId="77777777" w:rsidR="002F78DC" w:rsidRPr="007516F4" w:rsidRDefault="002F78DC" w:rsidP="002F78DC">
      <w:pPr>
        <w:pStyle w:val="BodyText100ThemeColour"/>
        <w:spacing w:before="0" w:after="0" w:line="276" w:lineRule="auto"/>
        <w:rPr>
          <w:rFonts w:ascii="Arial" w:hAnsi="Arial" w:cs="Arial"/>
          <w:bCs/>
          <w:color w:val="auto"/>
          <w:sz w:val="21"/>
          <w:szCs w:val="21"/>
        </w:rPr>
      </w:pPr>
      <w:r w:rsidRPr="003D7C78">
        <w:rPr>
          <w:rFonts w:ascii="Arial" w:hAnsi="Arial" w:cs="Arial"/>
          <w:bCs/>
          <w:color w:val="auto"/>
          <w:sz w:val="21"/>
          <w:szCs w:val="21"/>
        </w:rPr>
        <w:t>None</w:t>
      </w:r>
    </w:p>
    <w:p w14:paraId="06A4C579" w14:textId="77777777" w:rsidR="002F78DC" w:rsidRPr="006D726C" w:rsidRDefault="002F78DC" w:rsidP="002F78DC">
      <w:pPr>
        <w:pStyle w:val="BodyText100ThemeColour"/>
        <w:rPr>
          <w:rFonts w:ascii="Arial" w:hAnsi="Arial" w:cs="Arial"/>
          <w:b/>
          <w:sz w:val="24"/>
        </w:rPr>
      </w:pPr>
      <w:r w:rsidRPr="006D726C">
        <w:rPr>
          <w:rFonts w:ascii="Arial" w:hAnsi="Arial" w:cs="Arial"/>
          <w:b/>
          <w:sz w:val="24"/>
        </w:rPr>
        <w:t>Notes or Case Studies</w:t>
      </w:r>
    </w:p>
    <w:p w14:paraId="7A38763D" w14:textId="77777777" w:rsidR="002F78DC" w:rsidRPr="00683119" w:rsidRDefault="002F78DC" w:rsidP="00683119">
      <w:pPr>
        <w:spacing w:before="0" w:after="0" w:line="276" w:lineRule="auto"/>
        <w:rPr>
          <w:rFonts w:cstheme="minorHAnsi"/>
          <w:color w:val="62BB46" w:themeColor="accent3"/>
          <w:sz w:val="21"/>
          <w:szCs w:val="21"/>
          <w:u w:val="single"/>
        </w:rPr>
      </w:pPr>
      <w:r w:rsidRPr="00683119">
        <w:rPr>
          <w:rFonts w:cstheme="minorHAnsi"/>
          <w:color w:val="62BB46" w:themeColor="accent3"/>
          <w:sz w:val="21"/>
          <w:szCs w:val="21"/>
          <w:u w:val="single"/>
        </w:rPr>
        <w:t>Australian Business Register</w:t>
      </w:r>
    </w:p>
    <w:p w14:paraId="6CA27529" w14:textId="77777777" w:rsidR="00D9625D" w:rsidRDefault="002F78DC" w:rsidP="002F78DC">
      <w:pPr>
        <w:spacing w:before="0" w:line="276" w:lineRule="auto"/>
        <w:rPr>
          <w:rFonts w:cstheme="minorHAnsi"/>
          <w:sz w:val="21"/>
          <w:szCs w:val="21"/>
        </w:rPr>
      </w:pPr>
      <w:r w:rsidRPr="003D7C78">
        <w:rPr>
          <w:rFonts w:cstheme="minorHAnsi"/>
          <w:color w:val="auto"/>
          <w:sz w:val="21"/>
          <w:szCs w:val="21"/>
        </w:rPr>
        <w:t xml:space="preserve">The Australian Business Register (ABR) has developed a standard reporting query that allows councils to calculate the number of businesses with an ABN, in their municipality. A tutorial has been prepared by the ABR to assist councils to run the query and is available by emailing </w:t>
      </w:r>
      <w:hyperlink r:id="rId53">
        <w:r w:rsidRPr="00AD74EB">
          <w:rPr>
            <w:rStyle w:val="Hyperlink"/>
            <w:rFonts w:cstheme="minorHAnsi"/>
            <w:sz w:val="21"/>
            <w:szCs w:val="21"/>
          </w:rPr>
          <w:t>ABREnquiries@abr.gov.au</w:t>
        </w:r>
      </w:hyperlink>
      <w:r w:rsidRPr="00AD74EB">
        <w:rPr>
          <w:rFonts w:cstheme="minorHAnsi"/>
          <w:sz w:val="21"/>
          <w:szCs w:val="21"/>
        </w:rPr>
        <w:t>.</w:t>
      </w:r>
    </w:p>
    <w:p w14:paraId="4EB9E71B" w14:textId="77777777" w:rsidR="00D9625D" w:rsidRDefault="00D9625D">
      <w:pPr>
        <w:spacing w:before="0" w:line="276" w:lineRule="auto"/>
        <w:rPr>
          <w:rFonts w:cstheme="minorHAnsi"/>
          <w:sz w:val="21"/>
          <w:szCs w:val="21"/>
        </w:rPr>
      </w:pPr>
      <w:r>
        <w:rPr>
          <w:rFonts w:cstheme="minorHAnsi"/>
          <w:sz w:val="21"/>
          <w:szCs w:val="21"/>
        </w:rPr>
        <w:br w:type="page"/>
      </w:r>
    </w:p>
    <w:p w14:paraId="771CBC6C" w14:textId="77777777" w:rsidR="00DC473C" w:rsidRPr="00DC473C" w:rsidRDefault="00DC473C" w:rsidP="00DC473C">
      <w:pPr>
        <w:pStyle w:val="Heading1"/>
        <w:pageBreakBefore w:val="0"/>
        <w:spacing w:before="0" w:after="360" w:line="440" w:lineRule="exact"/>
        <w:rPr>
          <w:rFonts w:cstheme="minorHAnsi"/>
          <w:b w:val="0"/>
          <w:sz w:val="32"/>
        </w:rPr>
      </w:pPr>
      <w:bookmarkStart w:id="290" w:name="_Toc65077620"/>
      <w:bookmarkStart w:id="291" w:name="_Toc96088620"/>
      <w:r w:rsidRPr="00DC473C">
        <w:rPr>
          <w:rFonts w:cstheme="minorHAnsi"/>
          <w:b w:val="0"/>
          <w:sz w:val="32"/>
        </w:rPr>
        <w:t>ED2 – Delivery of planned business development activities</w:t>
      </w:r>
      <w:bookmarkEnd w:id="290"/>
      <w:bookmarkEnd w:id="291"/>
      <w:r w:rsidRPr="00DC473C">
        <w:rPr>
          <w:rFonts w:cstheme="minorHAnsi"/>
          <w:b w:val="0"/>
          <w:sz w:val="32"/>
        </w:rPr>
        <w:t xml:space="preserve">   </w:t>
      </w:r>
    </w:p>
    <w:p w14:paraId="24758135" w14:textId="77777777" w:rsidR="00DC473C" w:rsidRPr="006D726C" w:rsidRDefault="00DC473C" w:rsidP="00DC473C">
      <w:pPr>
        <w:pStyle w:val="BodyText100ThemeColour"/>
        <w:rPr>
          <w:rFonts w:ascii="Arial" w:hAnsi="Arial" w:cs="Arial"/>
          <w:b/>
          <w:sz w:val="24"/>
        </w:rPr>
      </w:pPr>
      <w:r w:rsidRPr="006D726C">
        <w:rPr>
          <w:rFonts w:ascii="Arial" w:hAnsi="Arial" w:cs="Arial"/>
          <w:b/>
          <w:sz w:val="24"/>
        </w:rPr>
        <w:t>Definition</w:t>
      </w:r>
    </w:p>
    <w:p w14:paraId="4AEA9F67" w14:textId="77777777" w:rsidR="00DC473C" w:rsidRPr="003D7C78" w:rsidRDefault="00DC473C" w:rsidP="00DC473C">
      <w:pPr>
        <w:pStyle w:val="BodyText"/>
        <w:rPr>
          <w:rFonts w:cs="Arial"/>
          <w:color w:val="auto"/>
          <w:sz w:val="24"/>
          <w:szCs w:val="24"/>
          <w:lang w:eastAsia="en-AU"/>
        </w:rPr>
      </w:pPr>
      <w:r w:rsidRPr="003D7C78">
        <w:rPr>
          <w:rFonts w:cs="Arial"/>
          <w:color w:val="auto"/>
          <w:sz w:val="24"/>
          <w:szCs w:val="24"/>
          <w:lang w:eastAsia="en-AU"/>
        </w:rPr>
        <w:t>The percentage of planned Council business development activities that are delivered.  </w:t>
      </w:r>
    </w:p>
    <w:p w14:paraId="25F20165" w14:textId="77777777" w:rsidR="00DC473C" w:rsidRPr="0085522C" w:rsidRDefault="00DC473C" w:rsidP="00DC473C">
      <w:pPr>
        <w:pStyle w:val="BodyText100ThemeColour"/>
        <w:rPr>
          <w:rFonts w:ascii="Arial" w:hAnsi="Arial" w:cs="Arial"/>
          <w:b/>
          <w:sz w:val="24"/>
        </w:rPr>
      </w:pPr>
      <w:r w:rsidRPr="0085522C">
        <w:rPr>
          <w:rFonts w:ascii="Arial" w:hAnsi="Arial" w:cs="Arial"/>
          <w:b/>
          <w:sz w:val="24"/>
        </w:rPr>
        <w:t>Calculation</w:t>
      </w:r>
    </w:p>
    <w:p w14:paraId="502C4466" w14:textId="77777777" w:rsidR="00DC473C" w:rsidRPr="00DC473C" w:rsidRDefault="00DC473C" w:rsidP="00492585">
      <w:pPr>
        <w:pStyle w:val="paragraph"/>
        <w:spacing w:line="276" w:lineRule="auto"/>
        <w:textAlignment w:val="baseline"/>
        <w:rPr>
          <w:rFonts w:asciiTheme="minorHAnsi" w:hAnsiTheme="minorHAnsi" w:cstheme="minorHAnsi"/>
          <w:color w:val="62BB46" w:themeColor="accent3"/>
          <w:sz w:val="21"/>
          <w:szCs w:val="21"/>
        </w:rPr>
      </w:pPr>
      <w:r w:rsidRPr="00DC473C">
        <w:rPr>
          <w:rStyle w:val="normaltextrun1"/>
          <w:rFonts w:asciiTheme="minorHAnsi" w:hAnsiTheme="minorHAnsi" w:cstheme="minorHAnsi"/>
          <w:color w:val="62BB46" w:themeColor="accent3"/>
          <w:sz w:val="21"/>
          <w:szCs w:val="21"/>
          <w:u w:val="single"/>
        </w:rPr>
        <w:t>Numerator</w:t>
      </w:r>
      <w:r w:rsidRPr="00DC473C">
        <w:rPr>
          <w:rStyle w:val="eop"/>
          <w:rFonts w:asciiTheme="minorHAnsi" w:hAnsiTheme="minorHAnsi" w:cstheme="minorHAnsi"/>
          <w:color w:val="62BB46" w:themeColor="accent3"/>
          <w:sz w:val="21"/>
          <w:szCs w:val="21"/>
        </w:rPr>
        <w:t> </w:t>
      </w:r>
    </w:p>
    <w:p w14:paraId="4D48EC8C" w14:textId="77777777" w:rsidR="00DC473C" w:rsidRPr="003D7C78" w:rsidRDefault="00DC473C" w:rsidP="00492585">
      <w:pPr>
        <w:pStyle w:val="paragraph"/>
        <w:spacing w:after="240" w:line="276" w:lineRule="auto"/>
        <w:textAlignment w:val="baseline"/>
        <w:rPr>
          <w:rFonts w:asciiTheme="minorHAnsi" w:hAnsiTheme="minorHAnsi" w:cstheme="minorHAnsi"/>
          <w:sz w:val="21"/>
          <w:szCs w:val="21"/>
        </w:rPr>
      </w:pPr>
      <w:r w:rsidRPr="003D7C78">
        <w:rPr>
          <w:rStyle w:val="normaltextrun1"/>
          <w:rFonts w:asciiTheme="minorHAnsi" w:hAnsiTheme="minorHAnsi" w:cstheme="minorHAnsi"/>
          <w:sz w:val="21"/>
          <w:szCs w:val="21"/>
        </w:rPr>
        <w:t>Number of business development activities delivered</w:t>
      </w:r>
    </w:p>
    <w:p w14:paraId="01A79B7E" w14:textId="77777777" w:rsidR="00DC473C" w:rsidRPr="00DC473C" w:rsidRDefault="00DC473C" w:rsidP="00492585">
      <w:pPr>
        <w:pStyle w:val="paragraph"/>
        <w:spacing w:line="276" w:lineRule="auto"/>
        <w:textAlignment w:val="baseline"/>
        <w:rPr>
          <w:rFonts w:asciiTheme="minorHAnsi" w:hAnsiTheme="minorHAnsi" w:cstheme="minorHAnsi"/>
          <w:color w:val="62BB46" w:themeColor="accent3"/>
          <w:sz w:val="21"/>
          <w:szCs w:val="21"/>
        </w:rPr>
      </w:pPr>
      <w:r w:rsidRPr="00DC473C">
        <w:rPr>
          <w:rStyle w:val="normaltextrun1"/>
          <w:rFonts w:asciiTheme="minorHAnsi" w:hAnsiTheme="minorHAnsi" w:cstheme="minorHAnsi"/>
          <w:color w:val="62BB46" w:themeColor="accent3"/>
          <w:sz w:val="21"/>
          <w:szCs w:val="21"/>
          <w:u w:val="single"/>
        </w:rPr>
        <w:t>Denominator</w:t>
      </w:r>
      <w:r w:rsidRPr="00DC473C">
        <w:rPr>
          <w:rStyle w:val="eop"/>
          <w:rFonts w:asciiTheme="minorHAnsi" w:hAnsiTheme="minorHAnsi" w:cstheme="minorHAnsi"/>
          <w:color w:val="62BB46" w:themeColor="accent3"/>
          <w:sz w:val="21"/>
          <w:szCs w:val="21"/>
        </w:rPr>
        <w:t> </w:t>
      </w:r>
    </w:p>
    <w:p w14:paraId="1604E214" w14:textId="77777777" w:rsidR="00DC473C" w:rsidRPr="003D7C78" w:rsidRDefault="00DC473C" w:rsidP="00492585">
      <w:pPr>
        <w:pStyle w:val="BodyText"/>
        <w:spacing w:before="0" w:line="276" w:lineRule="auto"/>
        <w:rPr>
          <w:rFonts w:cstheme="minorHAnsi"/>
          <w:color w:val="auto"/>
          <w:sz w:val="21"/>
          <w:szCs w:val="21"/>
        </w:rPr>
      </w:pPr>
      <w:r w:rsidRPr="003D7C78">
        <w:rPr>
          <w:rStyle w:val="normaltextrun1"/>
          <w:rFonts w:cstheme="minorHAnsi"/>
          <w:color w:val="auto"/>
          <w:sz w:val="21"/>
          <w:szCs w:val="21"/>
        </w:rPr>
        <w:t>Number of planned business development activities</w:t>
      </w:r>
    </w:p>
    <w:p w14:paraId="5461E0AC" w14:textId="77777777" w:rsidR="00DC473C" w:rsidRPr="004B084B" w:rsidRDefault="00DC473C" w:rsidP="00DC473C">
      <w:pPr>
        <w:pStyle w:val="BodyText100ThemeColour"/>
        <w:rPr>
          <w:rFonts w:ascii="Arial" w:hAnsi="Arial" w:cs="Arial"/>
          <w:b/>
          <w:sz w:val="24"/>
        </w:rPr>
      </w:pPr>
      <w:r w:rsidRPr="004B084B">
        <w:rPr>
          <w:rFonts w:ascii="Arial" w:hAnsi="Arial" w:cs="Arial"/>
          <w:b/>
          <w:sz w:val="24"/>
        </w:rPr>
        <w:t xml:space="preserve">Key terms </w:t>
      </w:r>
    </w:p>
    <w:p w14:paraId="49F50FCC" w14:textId="77777777" w:rsidR="00DC473C" w:rsidRPr="00DC473C" w:rsidRDefault="00DC473C" w:rsidP="00DC473C">
      <w:pPr>
        <w:spacing w:before="0" w:after="0" w:line="276" w:lineRule="auto"/>
        <w:rPr>
          <w:rFonts w:cstheme="minorHAnsi"/>
          <w:color w:val="62BB46" w:themeColor="accent3"/>
          <w:sz w:val="21"/>
          <w:szCs w:val="21"/>
          <w:u w:val="single"/>
        </w:rPr>
      </w:pPr>
      <w:r w:rsidRPr="00DC473C">
        <w:rPr>
          <w:rFonts w:cstheme="minorHAnsi"/>
          <w:color w:val="62BB46" w:themeColor="accent3"/>
          <w:sz w:val="21"/>
          <w:szCs w:val="21"/>
          <w:u w:val="single"/>
        </w:rPr>
        <w:t>Business</w:t>
      </w:r>
    </w:p>
    <w:p w14:paraId="19270F88" w14:textId="1A9BC714" w:rsidR="00DC473C" w:rsidRPr="003D7C78" w:rsidRDefault="00DC473C" w:rsidP="00DC473C">
      <w:pPr>
        <w:spacing w:before="0" w:line="276" w:lineRule="auto"/>
        <w:rPr>
          <w:rFonts w:cstheme="minorHAnsi"/>
          <w:color w:val="auto"/>
          <w:sz w:val="21"/>
          <w:szCs w:val="21"/>
        </w:rPr>
      </w:pPr>
      <w:r w:rsidRPr="003D7C78">
        <w:rPr>
          <w:rFonts w:cstheme="minorHAnsi"/>
          <w:color w:val="auto"/>
          <w:sz w:val="21"/>
          <w:szCs w:val="21"/>
        </w:rPr>
        <w:t>Is an individual or entity registered on the Australian Business Register and resident in the municipality.</w:t>
      </w:r>
    </w:p>
    <w:p w14:paraId="0A8B9227" w14:textId="77777777" w:rsidR="00DC473C" w:rsidRPr="00DC473C" w:rsidRDefault="00DC473C" w:rsidP="00DC473C">
      <w:pPr>
        <w:spacing w:before="0" w:after="0" w:line="276" w:lineRule="auto"/>
        <w:rPr>
          <w:rFonts w:cstheme="minorHAnsi"/>
          <w:color w:val="62BB46" w:themeColor="accent3"/>
          <w:sz w:val="21"/>
          <w:szCs w:val="21"/>
          <w:u w:val="single"/>
        </w:rPr>
      </w:pPr>
      <w:r w:rsidRPr="00DC473C">
        <w:rPr>
          <w:rFonts w:cstheme="minorHAnsi"/>
          <w:color w:val="62BB46" w:themeColor="accent3"/>
          <w:sz w:val="21"/>
          <w:szCs w:val="21"/>
          <w:u w:val="single"/>
        </w:rPr>
        <w:t>Business development activity</w:t>
      </w:r>
    </w:p>
    <w:p w14:paraId="7000C256" w14:textId="4BE8E504" w:rsidR="00DC473C" w:rsidRPr="003D7C78" w:rsidRDefault="00DC473C" w:rsidP="00DC473C">
      <w:pPr>
        <w:spacing w:before="0" w:line="276" w:lineRule="auto"/>
        <w:rPr>
          <w:rFonts w:cstheme="minorHAnsi"/>
          <w:color w:val="auto"/>
          <w:sz w:val="21"/>
          <w:szCs w:val="21"/>
        </w:rPr>
      </w:pPr>
      <w:r w:rsidRPr="003D7C78">
        <w:rPr>
          <w:rFonts w:cstheme="minorHAnsi"/>
          <w:color w:val="auto"/>
          <w:sz w:val="21"/>
          <w:szCs w:val="21"/>
        </w:rPr>
        <w:t>Is an activity funded through the council economic development service and delivered to a business and/or business representative for the purposes of building capacity or awareness. There should be a clear link between the activities (which would normally be expressed in the service unit’s business plan) and the council’s economic development strategy and/or council plan. Activities include events run by the council or in partnership with entities, mentoring, one-on-one meetings, business incubators and trader associations. It excludes production of online, social media and printed material.</w:t>
      </w:r>
    </w:p>
    <w:p w14:paraId="682C5ECB" w14:textId="77777777" w:rsidR="00DC473C" w:rsidRPr="003D7C78" w:rsidRDefault="00DC473C" w:rsidP="0047046C">
      <w:pPr>
        <w:spacing w:before="0" w:after="0" w:line="276" w:lineRule="auto"/>
        <w:rPr>
          <w:rFonts w:cstheme="minorHAnsi"/>
          <w:color w:val="auto"/>
          <w:sz w:val="21"/>
          <w:szCs w:val="21"/>
        </w:rPr>
      </w:pPr>
      <w:r w:rsidRPr="003D7C78">
        <w:rPr>
          <w:rFonts w:cstheme="minorHAnsi"/>
          <w:color w:val="auto"/>
          <w:sz w:val="21"/>
          <w:szCs w:val="21"/>
        </w:rPr>
        <w:t>Where business development activities are delivered from other service areas within the council the following principles should be applied for the purposes of determining whether they should be included in the calculation of the economic development indicators and measures:</w:t>
      </w:r>
    </w:p>
    <w:p w14:paraId="093D6DD6" w14:textId="77777777" w:rsidR="00DC473C" w:rsidRPr="003D7C78" w:rsidRDefault="00DC473C"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 xml:space="preserve">does the primary purpose of the </w:t>
      </w:r>
    </w:p>
    <w:p w14:paraId="14AB674A" w14:textId="77777777" w:rsidR="00DC473C" w:rsidRPr="003D7C78" w:rsidRDefault="00DC473C" w:rsidP="00A92204">
      <w:pPr>
        <w:spacing w:before="0" w:after="0" w:line="276" w:lineRule="auto"/>
        <w:ind w:left="318"/>
        <w:rPr>
          <w:rFonts w:cstheme="minorHAnsi"/>
          <w:color w:val="auto"/>
          <w:sz w:val="21"/>
          <w:szCs w:val="21"/>
        </w:rPr>
      </w:pPr>
      <w:r w:rsidRPr="003D7C78">
        <w:rPr>
          <w:rFonts w:cstheme="minorHAnsi"/>
          <w:color w:val="auto"/>
          <w:sz w:val="21"/>
          <w:szCs w:val="21"/>
        </w:rPr>
        <w:t>activity support the objective of economic development ‘to stimulate local economic activity’?</w:t>
      </w:r>
    </w:p>
    <w:p w14:paraId="0EA62C5F" w14:textId="77777777" w:rsidR="00DC473C" w:rsidRPr="003D7C78" w:rsidRDefault="00DC473C"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does the activity fit within the definition of economic development being ‘the provision of support and advice to businesses and industry including lobbying, partnership opportunities, networking and training programs’?</w:t>
      </w:r>
    </w:p>
    <w:p w14:paraId="1800EB9E" w14:textId="77777777" w:rsidR="00DC473C" w:rsidRPr="003D7C78" w:rsidRDefault="00DC473C"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are businesses or industries the main audience for the activity?</w:t>
      </w:r>
    </w:p>
    <w:p w14:paraId="765BBB3A" w14:textId="77777777" w:rsidR="00DC473C" w:rsidRPr="003D7C78" w:rsidRDefault="00DC473C" w:rsidP="00DA452B">
      <w:pPr>
        <w:numPr>
          <w:ilvl w:val="0"/>
          <w:numId w:val="5"/>
        </w:numPr>
        <w:spacing w:before="0" w:line="276" w:lineRule="auto"/>
        <w:ind w:left="318" w:hanging="283"/>
        <w:rPr>
          <w:rFonts w:cstheme="minorHAnsi"/>
          <w:color w:val="auto"/>
          <w:sz w:val="21"/>
          <w:szCs w:val="21"/>
        </w:rPr>
      </w:pPr>
      <w:r w:rsidRPr="003D7C78">
        <w:rPr>
          <w:rFonts w:cstheme="minorHAnsi"/>
          <w:color w:val="auto"/>
          <w:sz w:val="21"/>
          <w:szCs w:val="21"/>
        </w:rPr>
        <w:t>could the activity more logically fit within another service area (irrespective of whether that service is included in the LGPRF)?</w:t>
      </w:r>
    </w:p>
    <w:p w14:paraId="382A8E11" w14:textId="77777777" w:rsidR="00DC473C" w:rsidRPr="0047046C" w:rsidRDefault="00DC473C" w:rsidP="0047046C">
      <w:pPr>
        <w:spacing w:before="0" w:after="0" w:line="276" w:lineRule="auto"/>
        <w:rPr>
          <w:rFonts w:cstheme="minorHAnsi"/>
          <w:color w:val="62BB46" w:themeColor="accent3"/>
          <w:sz w:val="21"/>
          <w:szCs w:val="21"/>
          <w:u w:val="single"/>
        </w:rPr>
      </w:pPr>
      <w:r w:rsidRPr="0047046C">
        <w:rPr>
          <w:rFonts w:cstheme="minorHAnsi"/>
          <w:color w:val="62BB46" w:themeColor="accent3"/>
          <w:sz w:val="21"/>
          <w:szCs w:val="21"/>
          <w:u w:val="single"/>
        </w:rPr>
        <w:t>Business participation in a business development activity</w:t>
      </w:r>
    </w:p>
    <w:p w14:paraId="5398EE87" w14:textId="77777777" w:rsidR="00DC473C" w:rsidRPr="003D7C78" w:rsidRDefault="00DC473C" w:rsidP="00961296">
      <w:pPr>
        <w:spacing w:before="0" w:line="276" w:lineRule="auto"/>
        <w:rPr>
          <w:rFonts w:cstheme="minorHAnsi"/>
          <w:color w:val="auto"/>
          <w:sz w:val="21"/>
          <w:szCs w:val="21"/>
        </w:rPr>
      </w:pPr>
      <w:r w:rsidRPr="003D7C78">
        <w:rPr>
          <w:rFonts w:cstheme="minorHAnsi"/>
          <w:color w:val="auto"/>
          <w:sz w:val="21"/>
          <w:szCs w:val="21"/>
        </w:rPr>
        <w:t>Is a business (or its representative) that has participated in at least one council business development activity. Where more than one representative attends from the same business, it is the business that is counted.</w:t>
      </w:r>
    </w:p>
    <w:p w14:paraId="2D038E68" w14:textId="77777777" w:rsidR="00DC473C" w:rsidRPr="004B084B" w:rsidRDefault="00DC473C" w:rsidP="00DC473C">
      <w:pPr>
        <w:pStyle w:val="BodyText100ThemeColour"/>
        <w:rPr>
          <w:rFonts w:ascii="Arial" w:hAnsi="Arial" w:cs="Arial"/>
          <w:b/>
          <w:sz w:val="24"/>
        </w:rPr>
      </w:pPr>
      <w:r w:rsidRPr="004B084B">
        <w:rPr>
          <w:rFonts w:ascii="Arial" w:hAnsi="Arial" w:cs="Arial"/>
          <w:b/>
          <w:sz w:val="24"/>
        </w:rPr>
        <w:t>Classification</w:t>
      </w:r>
    </w:p>
    <w:p w14:paraId="7C7AEBB1" w14:textId="77777777" w:rsidR="00DC473C" w:rsidRPr="003D7C78" w:rsidRDefault="00DC473C" w:rsidP="00DC473C">
      <w:pPr>
        <w:pStyle w:val="BodyText100ThemeColour"/>
        <w:spacing w:before="0" w:after="0" w:line="276" w:lineRule="auto"/>
        <w:rPr>
          <w:rFonts w:cstheme="minorHAnsi"/>
          <w:color w:val="auto"/>
          <w:sz w:val="21"/>
          <w:szCs w:val="21"/>
        </w:rPr>
      </w:pPr>
      <w:r w:rsidRPr="003D7C78">
        <w:rPr>
          <w:rFonts w:cstheme="minorHAnsi"/>
          <w:color w:val="auto"/>
          <w:sz w:val="21"/>
          <w:szCs w:val="21"/>
        </w:rPr>
        <w:t>Output indicator – Service standard</w:t>
      </w:r>
    </w:p>
    <w:p w14:paraId="12B0E32F" w14:textId="77777777" w:rsidR="00DC473C" w:rsidRPr="00A948C3" w:rsidRDefault="00DC473C" w:rsidP="00DC473C">
      <w:pPr>
        <w:pStyle w:val="BodyText100ThemeColour"/>
        <w:rPr>
          <w:rFonts w:ascii="Arial" w:hAnsi="Arial" w:cs="Arial"/>
          <w:b/>
          <w:sz w:val="24"/>
        </w:rPr>
      </w:pPr>
      <w:r w:rsidRPr="00A948C3">
        <w:rPr>
          <w:rFonts w:ascii="Arial" w:hAnsi="Arial" w:cs="Arial"/>
          <w:b/>
          <w:sz w:val="24"/>
        </w:rPr>
        <w:t>Data source</w:t>
      </w:r>
    </w:p>
    <w:p w14:paraId="27083B8C" w14:textId="77777777" w:rsidR="00DC473C" w:rsidRPr="00D452EA" w:rsidRDefault="00DC473C" w:rsidP="00DC473C">
      <w:pPr>
        <w:pStyle w:val="BodyText"/>
        <w:spacing w:before="0" w:after="0" w:line="276" w:lineRule="auto"/>
        <w:rPr>
          <w:rFonts w:cstheme="minorHAnsi"/>
          <w:color w:val="62BB46" w:themeColor="accent3"/>
          <w:sz w:val="21"/>
          <w:szCs w:val="21"/>
          <w:u w:val="single"/>
        </w:rPr>
      </w:pPr>
      <w:r w:rsidRPr="00D452EA">
        <w:rPr>
          <w:rFonts w:cstheme="minorHAnsi"/>
          <w:color w:val="62BB46" w:themeColor="accent3"/>
          <w:sz w:val="21"/>
          <w:szCs w:val="21"/>
          <w:u w:val="single"/>
        </w:rPr>
        <w:t>Numerator</w:t>
      </w:r>
    </w:p>
    <w:p w14:paraId="01E1298D" w14:textId="77777777" w:rsidR="00DC473C" w:rsidRPr="003D7C78" w:rsidRDefault="00DC473C" w:rsidP="00DC473C">
      <w:pPr>
        <w:pStyle w:val="BodyText"/>
        <w:spacing w:before="0" w:line="276" w:lineRule="auto"/>
        <w:rPr>
          <w:rFonts w:cstheme="minorHAnsi"/>
          <w:color w:val="auto"/>
          <w:sz w:val="21"/>
          <w:szCs w:val="21"/>
        </w:rPr>
      </w:pPr>
      <w:r w:rsidRPr="003D7C78">
        <w:rPr>
          <w:rFonts w:cstheme="minorHAnsi"/>
          <w:color w:val="auto"/>
          <w:sz w:val="21"/>
          <w:szCs w:val="21"/>
        </w:rPr>
        <w:t>Any manual record (such as an event record) which indicates the number of business development activities delivered</w:t>
      </w:r>
    </w:p>
    <w:p w14:paraId="3603C8D6" w14:textId="77777777" w:rsidR="00DC473C" w:rsidRPr="00D452EA" w:rsidRDefault="00DC473C" w:rsidP="00DC473C">
      <w:pPr>
        <w:pStyle w:val="BodyText"/>
        <w:spacing w:before="0" w:after="0" w:line="276" w:lineRule="auto"/>
        <w:rPr>
          <w:rFonts w:cstheme="minorHAnsi"/>
          <w:color w:val="62BB46" w:themeColor="accent3"/>
          <w:sz w:val="21"/>
          <w:szCs w:val="21"/>
          <w:u w:val="single"/>
        </w:rPr>
      </w:pPr>
      <w:r w:rsidRPr="00D452EA">
        <w:rPr>
          <w:rFonts w:cstheme="minorHAnsi"/>
          <w:color w:val="62BB46" w:themeColor="accent3"/>
          <w:sz w:val="21"/>
          <w:szCs w:val="21"/>
          <w:u w:val="single"/>
        </w:rPr>
        <w:t>Denominator</w:t>
      </w:r>
    </w:p>
    <w:p w14:paraId="4A3C7F94" w14:textId="77777777" w:rsidR="00DC473C" w:rsidRPr="003D7C78" w:rsidRDefault="00DC473C" w:rsidP="00DC473C">
      <w:pPr>
        <w:pStyle w:val="BodyText"/>
        <w:spacing w:before="0" w:after="0" w:line="276" w:lineRule="auto"/>
        <w:rPr>
          <w:rFonts w:cstheme="minorHAnsi"/>
          <w:color w:val="auto"/>
          <w:sz w:val="21"/>
          <w:szCs w:val="21"/>
        </w:rPr>
      </w:pPr>
      <w:r w:rsidRPr="003D7C78">
        <w:rPr>
          <w:rFonts w:cstheme="minorHAnsi"/>
          <w:color w:val="auto"/>
          <w:sz w:val="21"/>
          <w:szCs w:val="21"/>
        </w:rPr>
        <w:t>Any manual record (such as a business plan) which indicates the number of business development activities planned</w:t>
      </w:r>
    </w:p>
    <w:p w14:paraId="0DF72656" w14:textId="77777777" w:rsidR="00DC473C" w:rsidRPr="00CE15E6" w:rsidRDefault="00DC473C" w:rsidP="00DC473C">
      <w:pPr>
        <w:pStyle w:val="BodyText100ThemeColour"/>
        <w:rPr>
          <w:rFonts w:ascii="Arial" w:hAnsi="Arial" w:cs="Arial"/>
          <w:b/>
          <w:sz w:val="24"/>
        </w:rPr>
      </w:pPr>
      <w:r w:rsidRPr="00CE15E6">
        <w:rPr>
          <w:rFonts w:ascii="Arial" w:hAnsi="Arial" w:cs="Arial"/>
          <w:b/>
          <w:sz w:val="24"/>
        </w:rPr>
        <w:t>Data use / Community outcome</w:t>
      </w:r>
    </w:p>
    <w:p w14:paraId="5D86755A" w14:textId="77777777" w:rsidR="00DC473C" w:rsidRPr="003D7C78" w:rsidRDefault="00DC473C" w:rsidP="00DC473C">
      <w:pPr>
        <w:pStyle w:val="BodyText"/>
        <w:spacing w:before="0" w:after="0" w:line="276" w:lineRule="auto"/>
        <w:rPr>
          <w:rFonts w:cstheme="minorHAnsi"/>
          <w:color w:val="auto"/>
          <w:lang w:eastAsia="en-AU"/>
        </w:rPr>
      </w:pPr>
      <w:r w:rsidRPr="003D7C78">
        <w:rPr>
          <w:rFonts w:cstheme="minorHAnsi"/>
          <w:color w:val="auto"/>
          <w:sz w:val="21"/>
          <w:szCs w:val="21"/>
          <w:lang w:eastAsia="en-AU"/>
        </w:rPr>
        <w:t>Assessment of the degree to which council services support the community. Higher proportion of business development activities delivered suggests higher quality assistance and support.</w:t>
      </w:r>
      <w:r w:rsidRPr="003D7C78">
        <w:rPr>
          <w:rFonts w:cstheme="minorHAnsi"/>
          <w:color w:val="auto"/>
          <w:lang w:eastAsia="en-AU"/>
        </w:rPr>
        <w:t xml:space="preserve">  </w:t>
      </w:r>
    </w:p>
    <w:p w14:paraId="0A50DBCF" w14:textId="77777777" w:rsidR="00DC473C" w:rsidRPr="005546E1" w:rsidRDefault="00DC473C" w:rsidP="00DC473C">
      <w:pPr>
        <w:pStyle w:val="BodyText100ThemeColour"/>
        <w:rPr>
          <w:rFonts w:ascii="Arial" w:hAnsi="Arial" w:cs="Arial"/>
          <w:b/>
          <w:sz w:val="24"/>
        </w:rPr>
      </w:pPr>
      <w:r w:rsidRPr="005546E1">
        <w:rPr>
          <w:rFonts w:ascii="Arial" w:hAnsi="Arial" w:cs="Arial"/>
          <w:b/>
          <w:sz w:val="24"/>
        </w:rPr>
        <w:t>Suitability for target setting</w:t>
      </w:r>
    </w:p>
    <w:p w14:paraId="5B0D4D12" w14:textId="77777777" w:rsidR="00DC473C" w:rsidRPr="003D7C78" w:rsidRDefault="00DC473C" w:rsidP="00DC473C">
      <w:pPr>
        <w:pStyle w:val="BodyText"/>
        <w:spacing w:before="0" w:after="0" w:line="276" w:lineRule="auto"/>
        <w:rPr>
          <w:rFonts w:cstheme="minorHAnsi"/>
          <w:color w:val="auto"/>
          <w:sz w:val="21"/>
          <w:szCs w:val="21"/>
        </w:rPr>
      </w:pPr>
      <w:r w:rsidRPr="003D7C78">
        <w:rPr>
          <w:rFonts w:cstheme="minorHAnsi"/>
          <w:color w:val="auto"/>
          <w:sz w:val="21"/>
          <w:szCs w:val="21"/>
        </w:rPr>
        <w:t>n/a</w:t>
      </w:r>
    </w:p>
    <w:p w14:paraId="7774028B" w14:textId="77777777" w:rsidR="002149B3" w:rsidRDefault="002149B3" w:rsidP="00DC473C">
      <w:pPr>
        <w:pStyle w:val="BodyText100ThemeColour"/>
        <w:rPr>
          <w:rFonts w:ascii="Arial" w:hAnsi="Arial" w:cs="Arial"/>
          <w:b/>
          <w:sz w:val="24"/>
        </w:rPr>
      </w:pPr>
    </w:p>
    <w:p w14:paraId="6859C7B4" w14:textId="77777777" w:rsidR="002149B3" w:rsidRDefault="002149B3" w:rsidP="00DC473C">
      <w:pPr>
        <w:pStyle w:val="BodyText100ThemeColour"/>
        <w:rPr>
          <w:rFonts w:ascii="Arial" w:hAnsi="Arial" w:cs="Arial"/>
          <w:b/>
          <w:sz w:val="24"/>
        </w:rPr>
      </w:pPr>
    </w:p>
    <w:p w14:paraId="0D2E3973" w14:textId="77777777" w:rsidR="002149B3" w:rsidRDefault="002149B3" w:rsidP="00DC473C">
      <w:pPr>
        <w:pStyle w:val="BodyText100ThemeColour"/>
        <w:rPr>
          <w:rFonts w:ascii="Arial" w:hAnsi="Arial" w:cs="Arial"/>
          <w:b/>
          <w:sz w:val="24"/>
        </w:rPr>
      </w:pPr>
    </w:p>
    <w:p w14:paraId="1E98F8ED" w14:textId="77777777" w:rsidR="00961296" w:rsidRDefault="00961296" w:rsidP="00DC473C">
      <w:pPr>
        <w:pStyle w:val="BodyText100ThemeColour"/>
        <w:rPr>
          <w:rFonts w:ascii="Arial" w:hAnsi="Arial" w:cs="Arial"/>
          <w:b/>
          <w:sz w:val="24"/>
        </w:rPr>
      </w:pPr>
    </w:p>
    <w:p w14:paraId="28528036" w14:textId="7ADA2A62" w:rsidR="00DC473C" w:rsidRPr="005546E1" w:rsidRDefault="00DC473C" w:rsidP="00DC473C">
      <w:pPr>
        <w:pStyle w:val="BodyText100ThemeColour"/>
        <w:rPr>
          <w:rFonts w:ascii="Arial" w:hAnsi="Arial" w:cs="Arial"/>
          <w:b/>
          <w:sz w:val="24"/>
        </w:rPr>
      </w:pPr>
      <w:r w:rsidRPr="005546E1">
        <w:rPr>
          <w:rFonts w:ascii="Arial" w:hAnsi="Arial" w:cs="Arial"/>
          <w:b/>
          <w:sz w:val="24"/>
        </w:rPr>
        <w:t>Related to</w:t>
      </w:r>
    </w:p>
    <w:p w14:paraId="000D54D6" w14:textId="77777777" w:rsidR="00DC473C" w:rsidRPr="003D7C78" w:rsidRDefault="00DC473C" w:rsidP="00DC473C">
      <w:pPr>
        <w:pStyle w:val="BodyText"/>
        <w:spacing w:before="0" w:after="0" w:line="276" w:lineRule="auto"/>
        <w:rPr>
          <w:rFonts w:cstheme="minorHAnsi"/>
          <w:color w:val="auto"/>
          <w:sz w:val="21"/>
          <w:szCs w:val="21"/>
        </w:rPr>
      </w:pPr>
      <w:r w:rsidRPr="003D7C78">
        <w:rPr>
          <w:rFonts w:cstheme="minorHAnsi"/>
          <w:color w:val="auto"/>
          <w:sz w:val="21"/>
          <w:szCs w:val="21"/>
        </w:rPr>
        <w:t>ED1 – Participation in business development activities</w:t>
      </w:r>
    </w:p>
    <w:p w14:paraId="1A7C5895" w14:textId="77777777" w:rsidR="00DC473C" w:rsidRPr="003D7C78" w:rsidRDefault="00DC473C" w:rsidP="00DC473C">
      <w:pPr>
        <w:pStyle w:val="BodyText"/>
        <w:spacing w:before="0" w:after="0" w:line="276" w:lineRule="auto"/>
        <w:rPr>
          <w:rFonts w:cstheme="minorHAnsi"/>
          <w:color w:val="auto"/>
          <w:sz w:val="21"/>
          <w:szCs w:val="21"/>
        </w:rPr>
      </w:pPr>
      <w:r w:rsidRPr="003D7C78">
        <w:rPr>
          <w:rFonts w:cstheme="minorHAnsi"/>
          <w:color w:val="auto"/>
          <w:sz w:val="21"/>
          <w:szCs w:val="21"/>
        </w:rPr>
        <w:t>ED3 – Cost of economic development service</w:t>
      </w:r>
    </w:p>
    <w:p w14:paraId="2F5F0082" w14:textId="77777777" w:rsidR="00DC473C" w:rsidRPr="003D7C78" w:rsidRDefault="00DC473C" w:rsidP="00DC473C">
      <w:pPr>
        <w:pStyle w:val="BodyText"/>
        <w:spacing w:before="0" w:after="0" w:line="276" w:lineRule="auto"/>
        <w:rPr>
          <w:rFonts w:cstheme="minorHAnsi"/>
          <w:color w:val="auto"/>
          <w:sz w:val="21"/>
          <w:szCs w:val="21"/>
        </w:rPr>
      </w:pPr>
      <w:r w:rsidRPr="003D7C78">
        <w:rPr>
          <w:rFonts w:cstheme="minorHAnsi"/>
          <w:color w:val="auto"/>
          <w:sz w:val="21"/>
          <w:szCs w:val="21"/>
        </w:rPr>
        <w:t xml:space="preserve">ED4 – Change in number of businesses </w:t>
      </w:r>
    </w:p>
    <w:p w14:paraId="6AA33B15" w14:textId="77777777" w:rsidR="00DC473C" w:rsidRPr="005546E1" w:rsidRDefault="00DC473C" w:rsidP="00DC473C">
      <w:pPr>
        <w:pStyle w:val="BodyText100ThemeColour"/>
        <w:rPr>
          <w:rFonts w:ascii="Arial" w:hAnsi="Arial" w:cs="Arial"/>
          <w:b/>
          <w:sz w:val="24"/>
        </w:rPr>
      </w:pPr>
      <w:r w:rsidRPr="005546E1">
        <w:rPr>
          <w:rFonts w:ascii="Arial" w:hAnsi="Arial" w:cs="Arial"/>
          <w:b/>
          <w:sz w:val="24"/>
        </w:rPr>
        <w:t>Further information</w:t>
      </w:r>
    </w:p>
    <w:p w14:paraId="131E83AD" w14:textId="77777777" w:rsidR="00DC473C" w:rsidRPr="003D7C78" w:rsidRDefault="00DC473C" w:rsidP="00DC473C">
      <w:pPr>
        <w:spacing w:line="276" w:lineRule="auto"/>
        <w:rPr>
          <w:rFonts w:cstheme="minorHAnsi"/>
          <w:color w:val="auto"/>
          <w:sz w:val="21"/>
          <w:szCs w:val="21"/>
        </w:rPr>
      </w:pPr>
      <w:r w:rsidRPr="003D7C78">
        <w:rPr>
          <w:rFonts w:cstheme="minorHAnsi"/>
          <w:color w:val="auto"/>
          <w:sz w:val="21"/>
          <w:szCs w:val="21"/>
        </w:rPr>
        <w:t>None</w:t>
      </w:r>
    </w:p>
    <w:p w14:paraId="14AE3EAB" w14:textId="77777777" w:rsidR="00DC473C" w:rsidRPr="00271957" w:rsidRDefault="00DC473C" w:rsidP="00DC473C">
      <w:pPr>
        <w:pStyle w:val="BodyText100ThemeColour"/>
        <w:rPr>
          <w:rFonts w:ascii="Arial" w:hAnsi="Arial" w:cs="Arial"/>
          <w:b/>
          <w:sz w:val="24"/>
        </w:rPr>
      </w:pPr>
      <w:r w:rsidRPr="00271957">
        <w:rPr>
          <w:rFonts w:ascii="Arial" w:hAnsi="Arial" w:cs="Arial"/>
          <w:b/>
          <w:sz w:val="24"/>
        </w:rPr>
        <w:t>Notes or Case Studies</w:t>
      </w:r>
    </w:p>
    <w:p w14:paraId="6039E751" w14:textId="77777777" w:rsidR="00203279" w:rsidRPr="003D7C78" w:rsidRDefault="00DC473C" w:rsidP="00DC473C">
      <w:pPr>
        <w:spacing w:before="0" w:line="276" w:lineRule="auto"/>
        <w:rPr>
          <w:rFonts w:cstheme="minorHAnsi"/>
          <w:color w:val="auto"/>
          <w:sz w:val="21"/>
          <w:szCs w:val="21"/>
        </w:rPr>
      </w:pPr>
      <w:r w:rsidRPr="003D7C78">
        <w:rPr>
          <w:rFonts w:cstheme="minorHAnsi"/>
          <w:color w:val="auto"/>
          <w:sz w:val="21"/>
          <w:szCs w:val="21"/>
        </w:rPr>
        <w:t>None</w:t>
      </w:r>
    </w:p>
    <w:p w14:paraId="51EAA5A5" w14:textId="77777777" w:rsidR="00203279" w:rsidRDefault="00203279">
      <w:pPr>
        <w:spacing w:before="0" w:line="276" w:lineRule="auto"/>
        <w:rPr>
          <w:rFonts w:cstheme="minorHAnsi"/>
          <w:sz w:val="21"/>
          <w:szCs w:val="21"/>
        </w:rPr>
      </w:pPr>
      <w:r>
        <w:rPr>
          <w:rFonts w:cstheme="minorHAnsi"/>
          <w:sz w:val="21"/>
          <w:szCs w:val="21"/>
        </w:rPr>
        <w:br w:type="page"/>
      </w:r>
    </w:p>
    <w:p w14:paraId="37831B00" w14:textId="77777777" w:rsidR="0045393E" w:rsidRPr="0045393E" w:rsidRDefault="0045393E" w:rsidP="0045393E">
      <w:pPr>
        <w:pStyle w:val="Heading1"/>
        <w:pageBreakBefore w:val="0"/>
        <w:spacing w:before="0" w:after="360" w:line="440" w:lineRule="exact"/>
        <w:rPr>
          <w:rFonts w:cstheme="minorHAnsi"/>
          <w:b w:val="0"/>
          <w:sz w:val="32"/>
        </w:rPr>
      </w:pPr>
      <w:bookmarkStart w:id="292" w:name="_Toc65077621"/>
      <w:bookmarkStart w:id="293" w:name="_Toc96088621"/>
      <w:r w:rsidRPr="0045393E">
        <w:rPr>
          <w:rFonts w:cstheme="minorHAnsi"/>
          <w:b w:val="0"/>
          <w:sz w:val="32"/>
        </w:rPr>
        <w:t>ED3 – Cost of economic development service</w:t>
      </w:r>
      <w:bookmarkEnd w:id="292"/>
      <w:bookmarkEnd w:id="293"/>
      <w:r w:rsidRPr="0045393E">
        <w:rPr>
          <w:rFonts w:cstheme="minorHAnsi"/>
          <w:b w:val="0"/>
          <w:sz w:val="32"/>
        </w:rPr>
        <w:t xml:space="preserve">   </w:t>
      </w:r>
    </w:p>
    <w:p w14:paraId="3BAFA1F2" w14:textId="77777777" w:rsidR="0045393E" w:rsidRPr="008C5BCF" w:rsidRDefault="0045393E" w:rsidP="0045393E">
      <w:pPr>
        <w:pStyle w:val="BodyText100ThemeColour"/>
        <w:rPr>
          <w:rFonts w:ascii="Arial" w:hAnsi="Arial" w:cs="Arial"/>
          <w:b/>
          <w:sz w:val="24"/>
        </w:rPr>
      </w:pPr>
      <w:r w:rsidRPr="008C5BCF">
        <w:rPr>
          <w:rFonts w:ascii="Arial" w:hAnsi="Arial" w:cs="Arial"/>
          <w:b/>
          <w:sz w:val="24"/>
        </w:rPr>
        <w:t>Definition</w:t>
      </w:r>
    </w:p>
    <w:p w14:paraId="5BE49DAD" w14:textId="77777777" w:rsidR="0045393E" w:rsidRPr="003D7C78" w:rsidRDefault="0045393E" w:rsidP="0045393E">
      <w:pPr>
        <w:pStyle w:val="BodyText"/>
        <w:rPr>
          <w:rFonts w:ascii="Arial" w:hAnsi="Arial" w:cs="Arial"/>
          <w:color w:val="auto"/>
          <w:sz w:val="24"/>
          <w:szCs w:val="24"/>
          <w:lang w:eastAsia="en-AU"/>
        </w:rPr>
      </w:pPr>
      <w:r w:rsidRPr="003D7C78">
        <w:rPr>
          <w:rFonts w:ascii="Arial" w:hAnsi="Arial" w:cs="Arial"/>
          <w:color w:val="auto"/>
          <w:sz w:val="24"/>
          <w:szCs w:val="24"/>
          <w:lang w:eastAsia="en-AU"/>
        </w:rPr>
        <w:t>The direct cost of providing economic development services per business with an ABN in the municipality.  </w:t>
      </w:r>
    </w:p>
    <w:p w14:paraId="6C81CABD" w14:textId="77777777" w:rsidR="0045393E" w:rsidRPr="00057540" w:rsidRDefault="0045393E" w:rsidP="0045393E">
      <w:pPr>
        <w:pStyle w:val="BodyText100ThemeColour"/>
        <w:rPr>
          <w:rFonts w:ascii="Arial" w:hAnsi="Arial" w:cs="Arial"/>
          <w:b/>
          <w:sz w:val="24"/>
        </w:rPr>
      </w:pPr>
      <w:r w:rsidRPr="00057540">
        <w:rPr>
          <w:rFonts w:ascii="Arial" w:hAnsi="Arial" w:cs="Arial"/>
          <w:b/>
          <w:sz w:val="24"/>
        </w:rPr>
        <w:t>Calculation</w:t>
      </w:r>
    </w:p>
    <w:p w14:paraId="4A4BAD25" w14:textId="77777777" w:rsidR="0045393E" w:rsidRPr="008318D4" w:rsidRDefault="0045393E" w:rsidP="0045393E">
      <w:pPr>
        <w:pStyle w:val="paragraph"/>
        <w:spacing w:line="276" w:lineRule="auto"/>
        <w:textAlignment w:val="baseline"/>
        <w:rPr>
          <w:rFonts w:asciiTheme="minorHAnsi" w:hAnsiTheme="minorHAnsi" w:cstheme="minorHAnsi"/>
          <w:color w:val="62BB46" w:themeColor="accent3"/>
          <w:sz w:val="21"/>
          <w:szCs w:val="21"/>
        </w:rPr>
      </w:pPr>
      <w:r w:rsidRPr="008318D4">
        <w:rPr>
          <w:rStyle w:val="normaltextrun1"/>
          <w:rFonts w:asciiTheme="minorHAnsi" w:hAnsiTheme="minorHAnsi" w:cstheme="minorHAnsi"/>
          <w:color w:val="62BB46" w:themeColor="accent3"/>
          <w:sz w:val="21"/>
          <w:szCs w:val="21"/>
          <w:u w:val="single"/>
        </w:rPr>
        <w:t>Numerator</w:t>
      </w:r>
      <w:r w:rsidRPr="008318D4">
        <w:rPr>
          <w:rStyle w:val="eop"/>
          <w:rFonts w:asciiTheme="minorHAnsi" w:hAnsiTheme="minorHAnsi" w:cstheme="minorHAnsi"/>
          <w:color w:val="62BB46" w:themeColor="accent3"/>
          <w:sz w:val="21"/>
          <w:szCs w:val="21"/>
        </w:rPr>
        <w:t> </w:t>
      </w:r>
    </w:p>
    <w:p w14:paraId="543E4147" w14:textId="77777777" w:rsidR="0045393E" w:rsidRPr="003D7C78" w:rsidRDefault="0045393E" w:rsidP="0045393E">
      <w:pPr>
        <w:pStyle w:val="paragraph"/>
        <w:spacing w:after="240" w:line="276" w:lineRule="auto"/>
        <w:textAlignment w:val="baseline"/>
        <w:rPr>
          <w:rFonts w:asciiTheme="minorHAnsi" w:hAnsiTheme="minorHAnsi" w:cstheme="minorHAnsi"/>
          <w:sz w:val="21"/>
          <w:szCs w:val="21"/>
        </w:rPr>
      </w:pPr>
      <w:r w:rsidRPr="003D7C78">
        <w:rPr>
          <w:rStyle w:val="normaltextrun1"/>
          <w:rFonts w:asciiTheme="minorHAnsi" w:hAnsiTheme="minorHAnsi" w:cstheme="minorHAnsi"/>
          <w:sz w:val="21"/>
          <w:szCs w:val="21"/>
        </w:rPr>
        <w:t>Direct cost of delivering the economic development service</w:t>
      </w:r>
    </w:p>
    <w:p w14:paraId="735B1CA7" w14:textId="77777777" w:rsidR="0045393E" w:rsidRPr="00621D65" w:rsidRDefault="0045393E" w:rsidP="0045393E">
      <w:pPr>
        <w:pStyle w:val="paragraph"/>
        <w:spacing w:line="276" w:lineRule="auto"/>
        <w:textAlignment w:val="baseline"/>
        <w:rPr>
          <w:rFonts w:asciiTheme="minorHAnsi" w:hAnsiTheme="minorHAnsi" w:cstheme="minorHAnsi"/>
          <w:sz w:val="21"/>
          <w:szCs w:val="21"/>
        </w:rPr>
      </w:pPr>
      <w:r w:rsidRPr="008318D4">
        <w:rPr>
          <w:rStyle w:val="normaltextrun1"/>
          <w:rFonts w:asciiTheme="minorHAnsi" w:hAnsiTheme="minorHAnsi" w:cstheme="minorHAnsi"/>
          <w:color w:val="62BB46" w:themeColor="accent3"/>
          <w:sz w:val="21"/>
          <w:szCs w:val="21"/>
          <w:u w:val="single"/>
        </w:rPr>
        <w:t>Denominator</w:t>
      </w:r>
      <w:r w:rsidRPr="00621D65">
        <w:rPr>
          <w:rStyle w:val="eop"/>
          <w:rFonts w:asciiTheme="minorHAnsi" w:hAnsiTheme="minorHAnsi" w:cstheme="minorHAnsi"/>
          <w:sz w:val="21"/>
          <w:szCs w:val="21"/>
        </w:rPr>
        <w:t> </w:t>
      </w:r>
    </w:p>
    <w:p w14:paraId="09672709" w14:textId="77777777" w:rsidR="0045393E" w:rsidRPr="003D7C78" w:rsidRDefault="0045393E" w:rsidP="008318D4">
      <w:pPr>
        <w:pStyle w:val="BodyText"/>
        <w:spacing w:before="0" w:line="276" w:lineRule="auto"/>
        <w:rPr>
          <w:rFonts w:cstheme="minorHAnsi"/>
          <w:color w:val="auto"/>
        </w:rPr>
      </w:pPr>
      <w:r w:rsidRPr="003D7C78">
        <w:rPr>
          <w:rStyle w:val="normaltextrun1"/>
          <w:rFonts w:cstheme="minorHAnsi"/>
          <w:color w:val="auto"/>
          <w:sz w:val="21"/>
          <w:szCs w:val="21"/>
        </w:rPr>
        <w:t>Number of businesses with an ABN in the municipality</w:t>
      </w:r>
    </w:p>
    <w:p w14:paraId="55513B31" w14:textId="77777777" w:rsidR="0045393E" w:rsidRPr="00057540" w:rsidRDefault="0045393E" w:rsidP="0045393E">
      <w:pPr>
        <w:pStyle w:val="BodyText100ThemeColour"/>
        <w:rPr>
          <w:rFonts w:ascii="Arial" w:hAnsi="Arial" w:cs="Arial"/>
          <w:b/>
          <w:sz w:val="24"/>
        </w:rPr>
      </w:pPr>
      <w:r w:rsidRPr="00057540">
        <w:rPr>
          <w:rFonts w:ascii="Arial" w:hAnsi="Arial" w:cs="Arial"/>
          <w:b/>
          <w:sz w:val="24"/>
        </w:rPr>
        <w:t xml:space="preserve">Key terms </w:t>
      </w:r>
    </w:p>
    <w:p w14:paraId="2858A61D" w14:textId="77777777" w:rsidR="0045393E" w:rsidRPr="008318D4" w:rsidRDefault="0045393E" w:rsidP="008318D4">
      <w:pPr>
        <w:spacing w:before="0" w:after="0" w:line="276" w:lineRule="auto"/>
        <w:rPr>
          <w:rFonts w:cstheme="minorHAnsi"/>
          <w:color w:val="62BB46" w:themeColor="accent3"/>
          <w:sz w:val="21"/>
          <w:szCs w:val="21"/>
          <w:u w:val="single"/>
        </w:rPr>
      </w:pPr>
      <w:r w:rsidRPr="008318D4">
        <w:rPr>
          <w:rFonts w:cstheme="minorHAnsi"/>
          <w:color w:val="62BB46" w:themeColor="accent3"/>
          <w:sz w:val="21"/>
          <w:szCs w:val="21"/>
          <w:u w:val="single"/>
        </w:rPr>
        <w:t>Business</w:t>
      </w:r>
    </w:p>
    <w:p w14:paraId="7273F3A8" w14:textId="626AFBA2" w:rsidR="0045393E" w:rsidRPr="003D7C78" w:rsidRDefault="0045393E" w:rsidP="008318D4">
      <w:pPr>
        <w:spacing w:before="0" w:line="276" w:lineRule="auto"/>
        <w:rPr>
          <w:rFonts w:cstheme="minorHAnsi"/>
          <w:color w:val="auto"/>
          <w:sz w:val="21"/>
          <w:szCs w:val="21"/>
        </w:rPr>
      </w:pPr>
      <w:r w:rsidRPr="003D7C78">
        <w:rPr>
          <w:rFonts w:cstheme="minorHAnsi"/>
          <w:color w:val="auto"/>
          <w:sz w:val="21"/>
          <w:szCs w:val="21"/>
        </w:rPr>
        <w:t>Is an individual or entity registered on the Australian Business Register (ABR) and resident in the municipality.</w:t>
      </w:r>
    </w:p>
    <w:p w14:paraId="65575DC1" w14:textId="77777777" w:rsidR="0045393E" w:rsidRPr="0092601C" w:rsidRDefault="0045393E" w:rsidP="0092601C">
      <w:pPr>
        <w:spacing w:before="0" w:after="0" w:line="276" w:lineRule="auto"/>
        <w:rPr>
          <w:rFonts w:cstheme="minorHAnsi"/>
          <w:color w:val="62BB46" w:themeColor="accent3"/>
          <w:sz w:val="21"/>
          <w:szCs w:val="21"/>
          <w:u w:val="single"/>
        </w:rPr>
      </w:pPr>
      <w:r w:rsidRPr="0092601C">
        <w:rPr>
          <w:rFonts w:cstheme="minorHAnsi"/>
          <w:color w:val="62BB46" w:themeColor="accent3"/>
          <w:sz w:val="21"/>
          <w:szCs w:val="21"/>
          <w:u w:val="single"/>
        </w:rPr>
        <w:t>ABN</w:t>
      </w:r>
    </w:p>
    <w:p w14:paraId="2291E4A8" w14:textId="61FC1A3B" w:rsidR="0045393E" w:rsidRPr="003D7C78" w:rsidRDefault="0045393E" w:rsidP="0092601C">
      <w:pPr>
        <w:spacing w:before="0" w:line="276" w:lineRule="auto"/>
        <w:rPr>
          <w:rFonts w:cstheme="minorHAnsi"/>
          <w:color w:val="auto"/>
          <w:sz w:val="21"/>
          <w:szCs w:val="21"/>
        </w:rPr>
      </w:pPr>
      <w:r w:rsidRPr="003D7C78">
        <w:rPr>
          <w:rFonts w:cstheme="minorHAnsi"/>
          <w:color w:val="auto"/>
          <w:sz w:val="21"/>
          <w:szCs w:val="21"/>
        </w:rPr>
        <w:t>The Australian Business Number (ABN) is a unique number issued by the Australian Business Register (ABR).</w:t>
      </w:r>
    </w:p>
    <w:p w14:paraId="51FDCDD5" w14:textId="77777777" w:rsidR="0045393E" w:rsidRPr="0092601C" w:rsidRDefault="0045393E" w:rsidP="0092601C">
      <w:pPr>
        <w:spacing w:before="0" w:after="0" w:line="276" w:lineRule="auto"/>
        <w:rPr>
          <w:rFonts w:cstheme="minorHAnsi"/>
          <w:color w:val="62BB46" w:themeColor="accent3"/>
          <w:sz w:val="21"/>
          <w:szCs w:val="21"/>
          <w:u w:val="single"/>
        </w:rPr>
      </w:pPr>
      <w:r w:rsidRPr="0092601C">
        <w:rPr>
          <w:rFonts w:cstheme="minorHAnsi"/>
          <w:color w:val="62BB46" w:themeColor="accent3"/>
          <w:sz w:val="21"/>
          <w:szCs w:val="21"/>
          <w:u w:val="single"/>
        </w:rPr>
        <w:t>Corporate overheads</w:t>
      </w:r>
    </w:p>
    <w:p w14:paraId="10CE4531" w14:textId="77777777" w:rsidR="0045393E" w:rsidRPr="003D7C78" w:rsidRDefault="0045393E" w:rsidP="0092601C">
      <w:pPr>
        <w:spacing w:before="0" w:after="0" w:line="276" w:lineRule="auto"/>
        <w:rPr>
          <w:rFonts w:cstheme="minorHAnsi"/>
          <w:color w:val="auto"/>
          <w:sz w:val="21"/>
          <w:szCs w:val="21"/>
        </w:rPr>
      </w:pPr>
      <w:r w:rsidRPr="003D7C78">
        <w:rPr>
          <w:rFonts w:cstheme="minorHAnsi"/>
          <w:color w:val="auto"/>
          <w:sz w:val="21"/>
          <w:szCs w:val="21"/>
        </w:rPr>
        <w:t>Are costs associated with supporting the delivery of the service. Examples include:</w:t>
      </w:r>
    </w:p>
    <w:p w14:paraId="54410FFD" w14:textId="77777777" w:rsidR="0045393E" w:rsidRPr="003D7C78" w:rsidRDefault="0045393E"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 xml:space="preserve">payroll </w:t>
      </w:r>
    </w:p>
    <w:p w14:paraId="5F0F36AC" w14:textId="77777777" w:rsidR="0045393E" w:rsidRPr="003D7C78" w:rsidRDefault="0045393E"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human resources</w:t>
      </w:r>
    </w:p>
    <w:p w14:paraId="65B1558D" w14:textId="77777777" w:rsidR="0045393E" w:rsidRPr="003D7C78" w:rsidRDefault="0045393E"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finance (including financial and management accounting, purchasing, accounts payable and accounts receivable)</w:t>
      </w:r>
    </w:p>
    <w:p w14:paraId="3132FD26" w14:textId="00C21ABB" w:rsidR="0045393E" w:rsidRPr="003D7C78" w:rsidRDefault="0045393E" w:rsidP="00DA452B">
      <w:pPr>
        <w:numPr>
          <w:ilvl w:val="0"/>
          <w:numId w:val="5"/>
        </w:numPr>
        <w:spacing w:before="0" w:line="276" w:lineRule="auto"/>
        <w:ind w:left="318" w:hanging="283"/>
        <w:rPr>
          <w:rFonts w:cstheme="minorHAnsi"/>
          <w:color w:val="auto"/>
          <w:sz w:val="21"/>
          <w:szCs w:val="21"/>
        </w:rPr>
      </w:pPr>
      <w:r w:rsidRPr="003D7C78">
        <w:rPr>
          <w:rFonts w:cstheme="minorHAnsi"/>
          <w:color w:val="auto"/>
          <w:sz w:val="21"/>
          <w:szCs w:val="21"/>
        </w:rPr>
        <w:t>information technology</w:t>
      </w:r>
    </w:p>
    <w:p w14:paraId="0C266A15" w14:textId="77777777" w:rsidR="0045393E" w:rsidRPr="00C85199" w:rsidRDefault="0045393E" w:rsidP="00C85199">
      <w:pPr>
        <w:spacing w:before="0" w:after="0" w:line="276" w:lineRule="auto"/>
        <w:rPr>
          <w:rFonts w:cstheme="minorHAnsi"/>
          <w:color w:val="62BB46" w:themeColor="accent3"/>
          <w:sz w:val="21"/>
          <w:szCs w:val="21"/>
          <w:u w:val="single"/>
        </w:rPr>
      </w:pPr>
      <w:r w:rsidRPr="00C85199">
        <w:rPr>
          <w:rFonts w:cstheme="minorHAnsi"/>
          <w:color w:val="62BB46" w:themeColor="accent3"/>
          <w:sz w:val="21"/>
          <w:szCs w:val="21"/>
          <w:u w:val="single"/>
        </w:rPr>
        <w:t>Direct cost</w:t>
      </w:r>
    </w:p>
    <w:p w14:paraId="4776A0D7" w14:textId="2E349999" w:rsidR="0045393E" w:rsidRPr="00E63F4D" w:rsidRDefault="0045393E" w:rsidP="00E63F4D">
      <w:pPr>
        <w:spacing w:before="0" w:line="276" w:lineRule="auto"/>
        <w:rPr>
          <w:rFonts w:cstheme="minorHAnsi"/>
          <w:sz w:val="21"/>
          <w:szCs w:val="21"/>
        </w:rPr>
      </w:pPr>
      <w:r w:rsidRPr="003D7C78">
        <w:rPr>
          <w:rFonts w:cstheme="minorHAnsi"/>
          <w:color w:val="auto"/>
          <w:sz w:val="21"/>
          <w:szCs w:val="21"/>
        </w:rPr>
        <w:t>Is operating expenses directly related to the delivery of the economic development service. This includes expenses such as salaries and oncosts, agency and contract staff, training and development, conferences and seminars, materials, maintenance, legal fees, travel and vehicle/plant hire costs, phones, computer costs (where they are specific to the service), business development activities and other incidental expenses. It does not include civic events/functions,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2F13CB">
        <w:rPr>
          <w:rFonts w:cstheme="minorHAnsi"/>
          <w:color w:val="auto"/>
          <w:sz w:val="21"/>
          <w:szCs w:val="21"/>
        </w:rPr>
        <w:t>g.,</w:t>
      </w:r>
      <w:r w:rsidRPr="003D7C78">
        <w:rPr>
          <w:rFonts w:cstheme="minorHAnsi"/>
          <w:color w:val="auto"/>
          <w:sz w:val="21"/>
          <w:szCs w:val="21"/>
        </w:rPr>
        <w:t xml:space="preserve"> casual, agency).</w:t>
      </w:r>
    </w:p>
    <w:p w14:paraId="2D053E3C" w14:textId="77777777" w:rsidR="0045393E" w:rsidRPr="00E63F4D" w:rsidRDefault="0045393E" w:rsidP="00E63F4D">
      <w:pPr>
        <w:spacing w:before="0" w:after="0" w:line="276" w:lineRule="auto"/>
        <w:rPr>
          <w:rFonts w:cstheme="minorHAnsi"/>
          <w:color w:val="62BB46" w:themeColor="accent3"/>
          <w:sz w:val="21"/>
          <w:szCs w:val="21"/>
          <w:u w:val="single"/>
        </w:rPr>
      </w:pPr>
      <w:r w:rsidRPr="00E63F4D">
        <w:rPr>
          <w:rFonts w:cstheme="minorHAnsi"/>
          <w:color w:val="62BB46" w:themeColor="accent3"/>
          <w:sz w:val="21"/>
          <w:szCs w:val="21"/>
          <w:u w:val="single"/>
        </w:rPr>
        <w:t>Management overheads</w:t>
      </w:r>
    </w:p>
    <w:p w14:paraId="3D314D61" w14:textId="77777777" w:rsidR="0045393E" w:rsidRPr="003D7C78" w:rsidRDefault="0045393E" w:rsidP="00E63F4D">
      <w:pPr>
        <w:spacing w:before="0" w:after="0" w:line="276" w:lineRule="auto"/>
        <w:rPr>
          <w:rFonts w:cstheme="minorHAnsi"/>
          <w:color w:val="auto"/>
          <w:sz w:val="21"/>
          <w:szCs w:val="21"/>
        </w:rPr>
      </w:pPr>
      <w:r w:rsidRPr="003D7C78">
        <w:rPr>
          <w:rFonts w:cstheme="minorHAnsi"/>
          <w:color w:val="auto"/>
          <w:sz w:val="21"/>
          <w:szCs w:val="21"/>
        </w:rPr>
        <w:t>Is employee costs associated with overseeing or managing the service. Examples might include a proportion of:</w:t>
      </w:r>
    </w:p>
    <w:p w14:paraId="277243F4" w14:textId="77777777" w:rsidR="0045393E" w:rsidRPr="003D7C78" w:rsidRDefault="0045393E"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chief executive officer</w:t>
      </w:r>
    </w:p>
    <w:p w14:paraId="65A5A694" w14:textId="77777777" w:rsidR="0045393E" w:rsidRPr="003D7C78" w:rsidRDefault="0045393E"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general manager/director</w:t>
      </w:r>
    </w:p>
    <w:p w14:paraId="1EF46BC9" w14:textId="77777777" w:rsidR="0045393E" w:rsidRPr="003D7C78" w:rsidRDefault="0045393E"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supervisor</w:t>
      </w:r>
    </w:p>
    <w:p w14:paraId="21D7C6B4" w14:textId="77777777" w:rsidR="0045393E" w:rsidRPr="003D7C78" w:rsidRDefault="0045393E"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team leader</w:t>
      </w:r>
    </w:p>
    <w:p w14:paraId="6DEEA235" w14:textId="77777777" w:rsidR="0045393E" w:rsidRPr="003D7C78" w:rsidRDefault="0045393E" w:rsidP="00DA452B">
      <w:pPr>
        <w:numPr>
          <w:ilvl w:val="0"/>
          <w:numId w:val="5"/>
        </w:numPr>
        <w:spacing w:before="0" w:after="0" w:line="276" w:lineRule="auto"/>
        <w:ind w:left="318" w:hanging="283"/>
        <w:rPr>
          <w:rFonts w:cstheme="minorHAnsi"/>
          <w:color w:val="auto"/>
          <w:sz w:val="21"/>
          <w:szCs w:val="21"/>
        </w:rPr>
      </w:pPr>
      <w:r w:rsidRPr="003D7C78">
        <w:rPr>
          <w:rFonts w:cstheme="minorHAnsi"/>
          <w:color w:val="auto"/>
          <w:sz w:val="21"/>
          <w:szCs w:val="21"/>
        </w:rPr>
        <w:t>administration staff</w:t>
      </w:r>
    </w:p>
    <w:p w14:paraId="76D1BBA5" w14:textId="77777777" w:rsidR="0045393E" w:rsidRPr="00057540" w:rsidRDefault="0045393E" w:rsidP="0045393E">
      <w:pPr>
        <w:pStyle w:val="BodyText100ThemeColour"/>
        <w:rPr>
          <w:rFonts w:ascii="Arial" w:hAnsi="Arial" w:cs="Arial"/>
          <w:b/>
          <w:sz w:val="24"/>
        </w:rPr>
      </w:pPr>
      <w:r w:rsidRPr="00057540">
        <w:rPr>
          <w:rFonts w:ascii="Arial" w:hAnsi="Arial" w:cs="Arial"/>
          <w:b/>
          <w:sz w:val="24"/>
        </w:rPr>
        <w:t>Classification</w:t>
      </w:r>
    </w:p>
    <w:p w14:paraId="67189476" w14:textId="77777777" w:rsidR="0045393E" w:rsidRPr="003D7C78" w:rsidRDefault="0045393E" w:rsidP="0045393E">
      <w:pPr>
        <w:pStyle w:val="BodyText100ThemeColour"/>
        <w:spacing w:before="0" w:after="0" w:line="276" w:lineRule="auto"/>
        <w:rPr>
          <w:rFonts w:cstheme="minorHAnsi"/>
          <w:color w:val="auto"/>
          <w:sz w:val="21"/>
          <w:szCs w:val="21"/>
        </w:rPr>
      </w:pPr>
      <w:r w:rsidRPr="003D7C78">
        <w:rPr>
          <w:rFonts w:cstheme="minorHAnsi"/>
          <w:color w:val="auto"/>
          <w:sz w:val="21"/>
          <w:szCs w:val="21"/>
        </w:rPr>
        <w:t>Input indicator – Service cost</w:t>
      </w:r>
    </w:p>
    <w:p w14:paraId="350465E2" w14:textId="77777777" w:rsidR="0045393E" w:rsidRPr="00387CD6" w:rsidRDefault="0045393E" w:rsidP="0045393E">
      <w:pPr>
        <w:pStyle w:val="BodyText100ThemeColour"/>
        <w:rPr>
          <w:rFonts w:ascii="Arial" w:hAnsi="Arial" w:cs="Arial"/>
          <w:b/>
          <w:sz w:val="24"/>
        </w:rPr>
      </w:pPr>
      <w:r w:rsidRPr="00387CD6">
        <w:rPr>
          <w:rFonts w:ascii="Arial" w:hAnsi="Arial" w:cs="Arial"/>
          <w:b/>
          <w:sz w:val="24"/>
        </w:rPr>
        <w:t>Data source</w:t>
      </w:r>
    </w:p>
    <w:p w14:paraId="04C561FA" w14:textId="77777777" w:rsidR="0045393E" w:rsidRPr="00E63F4D" w:rsidRDefault="0045393E" w:rsidP="0045393E">
      <w:pPr>
        <w:pStyle w:val="BodyText"/>
        <w:spacing w:before="0" w:after="0" w:line="276" w:lineRule="auto"/>
        <w:rPr>
          <w:rFonts w:cstheme="minorHAnsi"/>
          <w:color w:val="62BB46" w:themeColor="accent3"/>
          <w:sz w:val="21"/>
          <w:szCs w:val="21"/>
          <w:u w:val="single"/>
        </w:rPr>
      </w:pPr>
      <w:r w:rsidRPr="00E63F4D">
        <w:rPr>
          <w:rFonts w:cstheme="minorHAnsi"/>
          <w:color w:val="62BB46" w:themeColor="accent3"/>
          <w:sz w:val="21"/>
          <w:szCs w:val="21"/>
          <w:u w:val="single"/>
        </w:rPr>
        <w:t>Numerator</w:t>
      </w:r>
    </w:p>
    <w:p w14:paraId="234C6341" w14:textId="77777777" w:rsidR="0045393E" w:rsidRPr="003D7C78" w:rsidRDefault="0045393E" w:rsidP="0045393E">
      <w:pPr>
        <w:pStyle w:val="BodyText"/>
        <w:spacing w:before="0" w:line="276" w:lineRule="auto"/>
        <w:rPr>
          <w:rFonts w:cstheme="minorHAnsi"/>
          <w:color w:val="auto"/>
          <w:sz w:val="21"/>
          <w:szCs w:val="21"/>
        </w:rPr>
      </w:pPr>
      <w:r w:rsidRPr="003D7C78">
        <w:rPr>
          <w:rFonts w:cstheme="minorHAnsi"/>
          <w:color w:val="auto"/>
          <w:sz w:val="21"/>
          <w:szCs w:val="21"/>
        </w:rPr>
        <w:t xml:space="preserve">Any finance system (such as TechnologyOne) which records revenue and costs information relating to the economic development service.  </w:t>
      </w:r>
    </w:p>
    <w:p w14:paraId="44886744" w14:textId="77777777" w:rsidR="0045393E" w:rsidRPr="00E63F4D" w:rsidRDefault="0045393E" w:rsidP="0045393E">
      <w:pPr>
        <w:pStyle w:val="BodyText"/>
        <w:spacing w:before="0" w:after="0" w:line="276" w:lineRule="auto"/>
        <w:rPr>
          <w:rFonts w:cstheme="minorHAnsi"/>
          <w:color w:val="62BB46" w:themeColor="accent3"/>
          <w:sz w:val="21"/>
          <w:szCs w:val="21"/>
          <w:u w:val="single"/>
        </w:rPr>
      </w:pPr>
      <w:r w:rsidRPr="00E63F4D">
        <w:rPr>
          <w:rFonts w:cstheme="minorHAnsi"/>
          <w:color w:val="62BB46" w:themeColor="accent3"/>
          <w:sz w:val="21"/>
          <w:szCs w:val="21"/>
          <w:u w:val="single"/>
        </w:rPr>
        <w:t>Denominator</w:t>
      </w:r>
    </w:p>
    <w:p w14:paraId="3FEE6D73" w14:textId="77777777" w:rsidR="0045393E" w:rsidRPr="003D7C78" w:rsidRDefault="0045393E" w:rsidP="00E63F4D">
      <w:pPr>
        <w:pStyle w:val="BodyText"/>
        <w:spacing w:before="0" w:line="276" w:lineRule="auto"/>
        <w:rPr>
          <w:rFonts w:cstheme="minorHAnsi"/>
          <w:color w:val="auto"/>
          <w:sz w:val="21"/>
          <w:szCs w:val="21"/>
        </w:rPr>
      </w:pPr>
      <w:r w:rsidRPr="003D7C78">
        <w:rPr>
          <w:rFonts w:cstheme="minorHAnsi"/>
          <w:color w:val="auto"/>
          <w:sz w:val="21"/>
          <w:szCs w:val="21"/>
        </w:rPr>
        <w:t>Australian Business Register – Australian Taxation Office</w:t>
      </w:r>
    </w:p>
    <w:p w14:paraId="38E9B523" w14:textId="77777777" w:rsidR="0045393E" w:rsidRPr="00387CD6" w:rsidRDefault="0045393E" w:rsidP="0045393E">
      <w:pPr>
        <w:pStyle w:val="BodyText100ThemeColour"/>
        <w:rPr>
          <w:rFonts w:ascii="Arial" w:hAnsi="Arial" w:cs="Arial"/>
          <w:b/>
          <w:sz w:val="24"/>
        </w:rPr>
      </w:pPr>
      <w:r w:rsidRPr="00387CD6">
        <w:rPr>
          <w:rFonts w:ascii="Arial" w:hAnsi="Arial" w:cs="Arial"/>
          <w:b/>
          <w:sz w:val="24"/>
        </w:rPr>
        <w:t>Data use / Community outcome</w:t>
      </w:r>
    </w:p>
    <w:p w14:paraId="78D6C9D1" w14:textId="77777777" w:rsidR="0045393E" w:rsidRPr="003D7C78" w:rsidRDefault="0045393E" w:rsidP="0045393E">
      <w:pPr>
        <w:pStyle w:val="BodyText"/>
        <w:spacing w:before="0" w:after="0" w:line="276" w:lineRule="auto"/>
        <w:rPr>
          <w:rFonts w:cstheme="minorHAnsi"/>
          <w:color w:val="auto"/>
          <w:sz w:val="21"/>
          <w:szCs w:val="21"/>
          <w:lang w:eastAsia="en-AU"/>
        </w:rPr>
      </w:pPr>
      <w:r w:rsidRPr="003D7C78">
        <w:rPr>
          <w:rFonts w:cstheme="minorHAnsi"/>
          <w:color w:val="auto"/>
          <w:sz w:val="21"/>
          <w:szCs w:val="21"/>
          <w:lang w:eastAsia="en-AU"/>
        </w:rPr>
        <w:t>Assessment of the degree to which councils deliver services in a cost-efficient manner. Low or decreasing costs suggests a greater commitment towards a cost-efficient economic development service.</w:t>
      </w:r>
    </w:p>
    <w:p w14:paraId="6309496A" w14:textId="77777777" w:rsidR="0045393E" w:rsidRPr="002B25E0" w:rsidRDefault="0045393E" w:rsidP="0045393E">
      <w:pPr>
        <w:pStyle w:val="BodyText100ThemeColour"/>
        <w:rPr>
          <w:rFonts w:ascii="Arial" w:hAnsi="Arial" w:cs="Arial"/>
          <w:b/>
          <w:sz w:val="24"/>
        </w:rPr>
      </w:pPr>
      <w:r w:rsidRPr="002B25E0">
        <w:rPr>
          <w:rFonts w:ascii="Arial" w:hAnsi="Arial" w:cs="Arial"/>
          <w:b/>
          <w:sz w:val="24"/>
        </w:rPr>
        <w:t>Suitability for target setting</w:t>
      </w:r>
    </w:p>
    <w:p w14:paraId="76525653" w14:textId="77777777" w:rsidR="0045393E" w:rsidRPr="003D7C78" w:rsidRDefault="0045393E" w:rsidP="0045393E">
      <w:pPr>
        <w:pStyle w:val="BodyText"/>
        <w:spacing w:before="0" w:after="0" w:line="276" w:lineRule="auto"/>
        <w:rPr>
          <w:rFonts w:cstheme="minorHAnsi"/>
          <w:color w:val="auto"/>
          <w:sz w:val="21"/>
          <w:szCs w:val="21"/>
        </w:rPr>
      </w:pPr>
      <w:r w:rsidRPr="003D7C78">
        <w:rPr>
          <w:rFonts w:cstheme="minorHAnsi"/>
          <w:color w:val="auto"/>
          <w:sz w:val="21"/>
          <w:szCs w:val="21"/>
        </w:rPr>
        <w:t>n/a</w:t>
      </w:r>
    </w:p>
    <w:p w14:paraId="4FC6A0CB" w14:textId="77777777" w:rsidR="0045393E" w:rsidRPr="002B25E0" w:rsidRDefault="0045393E" w:rsidP="0045393E">
      <w:pPr>
        <w:pStyle w:val="BodyText100ThemeColour"/>
        <w:rPr>
          <w:rFonts w:ascii="Arial" w:hAnsi="Arial" w:cs="Arial"/>
          <w:b/>
          <w:sz w:val="24"/>
        </w:rPr>
      </w:pPr>
      <w:r w:rsidRPr="002B25E0">
        <w:rPr>
          <w:rFonts w:ascii="Arial" w:hAnsi="Arial" w:cs="Arial"/>
          <w:b/>
          <w:sz w:val="24"/>
        </w:rPr>
        <w:t>Related to</w:t>
      </w:r>
    </w:p>
    <w:p w14:paraId="1213624B" w14:textId="77777777" w:rsidR="0045393E" w:rsidRPr="003D7C78" w:rsidRDefault="0045393E" w:rsidP="0045393E">
      <w:pPr>
        <w:pStyle w:val="BodyText"/>
        <w:spacing w:before="0" w:after="0" w:line="276" w:lineRule="auto"/>
        <w:rPr>
          <w:rFonts w:cstheme="minorHAnsi"/>
          <w:color w:val="auto"/>
          <w:sz w:val="21"/>
          <w:szCs w:val="21"/>
        </w:rPr>
      </w:pPr>
      <w:r w:rsidRPr="003D7C78">
        <w:rPr>
          <w:rFonts w:cstheme="minorHAnsi"/>
          <w:color w:val="auto"/>
          <w:sz w:val="21"/>
          <w:szCs w:val="21"/>
        </w:rPr>
        <w:t>ED2 – Delivery of planned business development activities</w:t>
      </w:r>
    </w:p>
    <w:p w14:paraId="0CAE82DC" w14:textId="77777777" w:rsidR="0045393E" w:rsidRPr="003D7C78" w:rsidRDefault="0045393E" w:rsidP="0045393E">
      <w:pPr>
        <w:pStyle w:val="BodyText"/>
        <w:spacing w:before="0" w:after="0" w:line="276" w:lineRule="auto"/>
        <w:rPr>
          <w:rFonts w:cstheme="minorHAnsi"/>
          <w:color w:val="auto"/>
          <w:sz w:val="21"/>
          <w:szCs w:val="21"/>
        </w:rPr>
      </w:pPr>
      <w:r w:rsidRPr="003D7C78">
        <w:rPr>
          <w:rFonts w:cstheme="minorHAnsi"/>
          <w:color w:val="auto"/>
          <w:sz w:val="21"/>
          <w:szCs w:val="21"/>
        </w:rPr>
        <w:t xml:space="preserve">ED4 – Change in number of businesses </w:t>
      </w:r>
    </w:p>
    <w:p w14:paraId="1DDEDA76" w14:textId="77777777" w:rsidR="0045393E" w:rsidRDefault="0045393E" w:rsidP="0045393E">
      <w:pPr>
        <w:pStyle w:val="BodyText100ThemeColour"/>
        <w:rPr>
          <w:rFonts w:ascii="Arial" w:hAnsi="Arial" w:cs="Arial"/>
          <w:b/>
          <w:sz w:val="24"/>
        </w:rPr>
      </w:pPr>
    </w:p>
    <w:p w14:paraId="76955741" w14:textId="77777777" w:rsidR="00E63F4D" w:rsidRDefault="00E63F4D" w:rsidP="0045393E">
      <w:pPr>
        <w:pStyle w:val="BodyText100ThemeColour"/>
        <w:rPr>
          <w:rFonts w:ascii="Arial" w:hAnsi="Arial" w:cs="Arial"/>
          <w:b/>
          <w:sz w:val="24"/>
        </w:rPr>
      </w:pPr>
    </w:p>
    <w:p w14:paraId="096F9E9D" w14:textId="1C049358" w:rsidR="0045393E" w:rsidRPr="00AD245A" w:rsidRDefault="0045393E" w:rsidP="0045393E">
      <w:pPr>
        <w:pStyle w:val="BodyText100ThemeColour"/>
        <w:rPr>
          <w:rFonts w:ascii="Arial" w:hAnsi="Arial" w:cs="Arial"/>
          <w:b/>
          <w:sz w:val="24"/>
        </w:rPr>
      </w:pPr>
      <w:r w:rsidRPr="00AD245A">
        <w:rPr>
          <w:rFonts w:ascii="Arial" w:hAnsi="Arial" w:cs="Arial"/>
          <w:b/>
          <w:sz w:val="24"/>
        </w:rPr>
        <w:t>Further information</w:t>
      </w:r>
    </w:p>
    <w:p w14:paraId="1A2493ED" w14:textId="77777777" w:rsidR="0045393E" w:rsidRPr="003D7C78" w:rsidRDefault="0045393E" w:rsidP="0045393E">
      <w:pPr>
        <w:pStyle w:val="BodyText100ThemeColour"/>
        <w:spacing w:before="0" w:after="0" w:line="276" w:lineRule="auto"/>
        <w:rPr>
          <w:rFonts w:cstheme="minorHAnsi"/>
          <w:color w:val="auto"/>
          <w:sz w:val="21"/>
          <w:szCs w:val="21"/>
          <w:lang w:eastAsia="en-AU"/>
        </w:rPr>
      </w:pPr>
      <w:r w:rsidRPr="003D7C78">
        <w:rPr>
          <w:rFonts w:cstheme="minorHAnsi"/>
          <w:color w:val="auto"/>
          <w:sz w:val="21"/>
          <w:szCs w:val="21"/>
          <w:lang w:eastAsia="en-AU"/>
        </w:rPr>
        <w:t>None</w:t>
      </w:r>
    </w:p>
    <w:p w14:paraId="084BA8FE" w14:textId="77777777" w:rsidR="0045393E" w:rsidRPr="00AD245A" w:rsidRDefault="0045393E" w:rsidP="0045393E">
      <w:pPr>
        <w:pStyle w:val="BodyText100ThemeColour"/>
        <w:rPr>
          <w:rFonts w:ascii="Arial" w:hAnsi="Arial" w:cs="Arial"/>
          <w:b/>
          <w:sz w:val="24"/>
        </w:rPr>
      </w:pPr>
      <w:r w:rsidRPr="00AD245A">
        <w:rPr>
          <w:rFonts w:ascii="Arial" w:hAnsi="Arial" w:cs="Arial"/>
          <w:b/>
          <w:sz w:val="24"/>
        </w:rPr>
        <w:t>Notes or Case Studies</w:t>
      </w:r>
    </w:p>
    <w:p w14:paraId="599ECD19" w14:textId="77777777" w:rsidR="0045393E" w:rsidRPr="00E63F4D" w:rsidRDefault="0045393E" w:rsidP="00E63F4D">
      <w:pPr>
        <w:spacing w:before="0" w:after="0" w:line="276" w:lineRule="auto"/>
        <w:rPr>
          <w:rFonts w:cstheme="minorHAnsi"/>
          <w:color w:val="62BB46" w:themeColor="accent3"/>
          <w:sz w:val="21"/>
          <w:szCs w:val="21"/>
          <w:u w:val="single"/>
        </w:rPr>
      </w:pPr>
      <w:r w:rsidRPr="00E63F4D">
        <w:rPr>
          <w:rFonts w:cstheme="minorHAnsi"/>
          <w:color w:val="62BB46" w:themeColor="accent3"/>
          <w:sz w:val="21"/>
          <w:szCs w:val="21"/>
          <w:u w:val="single"/>
        </w:rPr>
        <w:t>Australian Business Register</w:t>
      </w:r>
    </w:p>
    <w:p w14:paraId="7522B8A7" w14:textId="6C51121E" w:rsidR="0045393E" w:rsidRPr="00E63F4D" w:rsidRDefault="0045393E" w:rsidP="00277338">
      <w:pPr>
        <w:spacing w:before="0" w:line="276" w:lineRule="auto"/>
        <w:rPr>
          <w:rFonts w:cstheme="minorHAnsi"/>
          <w:sz w:val="21"/>
          <w:szCs w:val="21"/>
        </w:rPr>
      </w:pPr>
      <w:r w:rsidRPr="003D7C78">
        <w:rPr>
          <w:rFonts w:cstheme="minorHAnsi"/>
          <w:color w:val="auto"/>
          <w:sz w:val="21"/>
          <w:szCs w:val="21"/>
        </w:rPr>
        <w:t xml:space="preserve">The Australian Business Register (ABR) has developed a standard reporting query that allows councils to calculate the number of businesses with an ABN, in their municipality. A tutorial has been prepared by the ABR to assist councils to run the query and is available by emailing </w:t>
      </w:r>
      <w:hyperlink r:id="rId54">
        <w:r w:rsidRPr="00621D65">
          <w:rPr>
            <w:rStyle w:val="Hyperlink"/>
            <w:rFonts w:cstheme="minorHAnsi"/>
            <w:sz w:val="21"/>
            <w:szCs w:val="21"/>
          </w:rPr>
          <w:t>ABREnquiries@abr.gov.au</w:t>
        </w:r>
      </w:hyperlink>
      <w:r w:rsidRPr="00621D65">
        <w:rPr>
          <w:rFonts w:cstheme="minorHAnsi"/>
          <w:sz w:val="21"/>
          <w:szCs w:val="21"/>
        </w:rPr>
        <w:t>.</w:t>
      </w:r>
    </w:p>
    <w:p w14:paraId="5012DA00" w14:textId="77777777" w:rsidR="0045393E" w:rsidRPr="00E63F4D" w:rsidRDefault="0045393E" w:rsidP="00E63F4D">
      <w:pPr>
        <w:spacing w:before="0" w:after="0" w:line="276" w:lineRule="auto"/>
        <w:rPr>
          <w:rFonts w:cstheme="minorHAnsi"/>
          <w:color w:val="62BB46" w:themeColor="accent3"/>
          <w:sz w:val="21"/>
          <w:szCs w:val="21"/>
          <w:u w:val="single"/>
        </w:rPr>
      </w:pPr>
      <w:r w:rsidRPr="00E63F4D">
        <w:rPr>
          <w:rFonts w:cstheme="minorHAnsi"/>
          <w:color w:val="62BB46" w:themeColor="accent3"/>
          <w:sz w:val="21"/>
          <w:szCs w:val="21"/>
          <w:u w:val="single"/>
        </w:rPr>
        <w:t>Tourism</w:t>
      </w:r>
    </w:p>
    <w:p w14:paraId="2D39984D" w14:textId="77777777" w:rsidR="002279A3" w:rsidRPr="003D7C78" w:rsidRDefault="0045393E" w:rsidP="0045393E">
      <w:pPr>
        <w:spacing w:before="0" w:line="276" w:lineRule="auto"/>
        <w:rPr>
          <w:rFonts w:cstheme="minorHAnsi"/>
          <w:color w:val="auto"/>
          <w:sz w:val="21"/>
          <w:szCs w:val="21"/>
        </w:rPr>
      </w:pPr>
      <w:r w:rsidRPr="003D7C78">
        <w:rPr>
          <w:rFonts w:cstheme="minorHAnsi"/>
          <w:color w:val="auto"/>
          <w:sz w:val="21"/>
          <w:szCs w:val="21"/>
        </w:rPr>
        <w:t>For some, councils tourism is an essential part of their economic development service. Where there is a clear connection between the tourism activities of the council (e.g. tourism business association) and business development, these costs should be included for the purposes of calculating the service cost measure</w:t>
      </w:r>
    </w:p>
    <w:p w14:paraId="7FFC79CF" w14:textId="77777777" w:rsidR="002279A3" w:rsidRDefault="002279A3">
      <w:pPr>
        <w:spacing w:before="0" w:line="276" w:lineRule="auto"/>
        <w:rPr>
          <w:rFonts w:cstheme="minorHAnsi"/>
          <w:sz w:val="21"/>
          <w:szCs w:val="21"/>
        </w:rPr>
      </w:pPr>
      <w:r>
        <w:rPr>
          <w:rFonts w:cstheme="minorHAnsi"/>
          <w:sz w:val="21"/>
          <w:szCs w:val="21"/>
        </w:rPr>
        <w:br w:type="page"/>
      </w:r>
    </w:p>
    <w:p w14:paraId="6E83C29E" w14:textId="77777777" w:rsidR="00E17969" w:rsidRPr="00E17969" w:rsidRDefault="00E17969" w:rsidP="00E17969">
      <w:pPr>
        <w:pStyle w:val="Heading1"/>
        <w:pageBreakBefore w:val="0"/>
        <w:spacing w:before="0" w:after="360" w:line="440" w:lineRule="exact"/>
        <w:rPr>
          <w:rFonts w:cstheme="minorHAnsi"/>
          <w:b w:val="0"/>
          <w:sz w:val="32"/>
        </w:rPr>
      </w:pPr>
      <w:bookmarkStart w:id="294" w:name="_Toc65077622"/>
      <w:bookmarkStart w:id="295" w:name="_Toc96088622"/>
      <w:r w:rsidRPr="00E17969">
        <w:rPr>
          <w:rFonts w:cstheme="minorHAnsi"/>
          <w:b w:val="0"/>
          <w:sz w:val="32"/>
        </w:rPr>
        <w:t>ED4 – Change in number of businesses</w:t>
      </w:r>
      <w:bookmarkEnd w:id="294"/>
      <w:bookmarkEnd w:id="295"/>
      <w:r w:rsidRPr="00E17969">
        <w:rPr>
          <w:rFonts w:cstheme="minorHAnsi"/>
          <w:b w:val="0"/>
          <w:sz w:val="32"/>
        </w:rPr>
        <w:t xml:space="preserve">   </w:t>
      </w:r>
    </w:p>
    <w:p w14:paraId="4FCE079B" w14:textId="77777777" w:rsidR="00E17969" w:rsidRPr="00AD245A" w:rsidRDefault="00E17969" w:rsidP="00E17969">
      <w:pPr>
        <w:pStyle w:val="BodyText100ThemeColour"/>
        <w:rPr>
          <w:rFonts w:ascii="Arial" w:hAnsi="Arial" w:cs="Arial"/>
          <w:b/>
          <w:sz w:val="24"/>
        </w:rPr>
      </w:pPr>
      <w:r w:rsidRPr="00AD245A">
        <w:rPr>
          <w:rFonts w:ascii="Arial" w:hAnsi="Arial" w:cs="Arial"/>
          <w:b/>
          <w:sz w:val="24"/>
        </w:rPr>
        <w:t>Definition</w:t>
      </w:r>
    </w:p>
    <w:p w14:paraId="2E06A7D7" w14:textId="77777777" w:rsidR="00E17969" w:rsidRPr="003D7C78" w:rsidRDefault="00E17969" w:rsidP="00E17969">
      <w:pPr>
        <w:pStyle w:val="BodyText"/>
        <w:rPr>
          <w:rFonts w:ascii="Arial" w:hAnsi="Arial" w:cs="Arial"/>
          <w:color w:val="auto"/>
          <w:sz w:val="24"/>
          <w:szCs w:val="24"/>
          <w:lang w:eastAsia="en-AU"/>
        </w:rPr>
      </w:pPr>
      <w:r w:rsidRPr="003D7C78">
        <w:rPr>
          <w:rFonts w:ascii="Arial" w:hAnsi="Arial" w:cs="Arial"/>
          <w:color w:val="auto"/>
          <w:sz w:val="24"/>
          <w:szCs w:val="24"/>
          <w:lang w:eastAsia="en-AU"/>
        </w:rPr>
        <w:t>The percentage change in the number of businesses with an ABN in the municipality.  </w:t>
      </w:r>
    </w:p>
    <w:p w14:paraId="5061B779" w14:textId="77777777" w:rsidR="00E17969" w:rsidRPr="00AD245A" w:rsidRDefault="00E17969" w:rsidP="00E17969">
      <w:pPr>
        <w:pStyle w:val="BodyText100ThemeColour"/>
        <w:rPr>
          <w:rFonts w:ascii="Arial" w:hAnsi="Arial" w:cs="Arial"/>
          <w:b/>
          <w:sz w:val="24"/>
        </w:rPr>
      </w:pPr>
      <w:r w:rsidRPr="00AD245A">
        <w:rPr>
          <w:rFonts w:ascii="Arial" w:hAnsi="Arial" w:cs="Arial"/>
          <w:b/>
          <w:sz w:val="24"/>
        </w:rPr>
        <w:t>Calculation</w:t>
      </w:r>
    </w:p>
    <w:p w14:paraId="4FC88B07" w14:textId="77777777" w:rsidR="00E17969" w:rsidRPr="00731940" w:rsidRDefault="00E17969" w:rsidP="00E17969">
      <w:pPr>
        <w:pStyle w:val="paragraph"/>
        <w:spacing w:line="276" w:lineRule="auto"/>
        <w:textAlignment w:val="baseline"/>
        <w:rPr>
          <w:rFonts w:asciiTheme="minorHAnsi" w:hAnsiTheme="minorHAnsi" w:cstheme="minorHAnsi"/>
          <w:color w:val="62BB46" w:themeColor="accent3"/>
          <w:sz w:val="21"/>
          <w:szCs w:val="21"/>
        </w:rPr>
      </w:pPr>
      <w:r w:rsidRPr="00731940">
        <w:rPr>
          <w:rStyle w:val="normaltextrun1"/>
          <w:rFonts w:asciiTheme="minorHAnsi" w:hAnsiTheme="minorHAnsi" w:cstheme="minorHAnsi"/>
          <w:color w:val="62BB46" w:themeColor="accent3"/>
          <w:sz w:val="21"/>
          <w:szCs w:val="21"/>
          <w:u w:val="single"/>
        </w:rPr>
        <w:t>Numerator</w:t>
      </w:r>
      <w:r w:rsidRPr="00731940">
        <w:rPr>
          <w:rStyle w:val="eop"/>
          <w:rFonts w:asciiTheme="minorHAnsi" w:hAnsiTheme="minorHAnsi" w:cstheme="minorHAnsi"/>
          <w:color w:val="62BB46" w:themeColor="accent3"/>
          <w:sz w:val="21"/>
          <w:szCs w:val="21"/>
        </w:rPr>
        <w:t> </w:t>
      </w:r>
    </w:p>
    <w:p w14:paraId="5B8A5EDD" w14:textId="77777777" w:rsidR="00E17969" w:rsidRPr="003D7C78" w:rsidRDefault="00E17969" w:rsidP="00E17969">
      <w:pPr>
        <w:pStyle w:val="paragraph"/>
        <w:spacing w:after="240" w:line="276" w:lineRule="auto"/>
        <w:textAlignment w:val="baseline"/>
        <w:rPr>
          <w:rFonts w:asciiTheme="minorHAnsi" w:hAnsiTheme="minorHAnsi" w:cstheme="minorHAnsi"/>
          <w:sz w:val="21"/>
          <w:szCs w:val="21"/>
        </w:rPr>
      </w:pPr>
      <w:r w:rsidRPr="003D7C78">
        <w:rPr>
          <w:rStyle w:val="normaltextrun1"/>
          <w:rFonts w:asciiTheme="minorHAnsi" w:hAnsiTheme="minorHAnsi" w:cstheme="minorHAnsi"/>
          <w:sz w:val="21"/>
          <w:szCs w:val="21"/>
        </w:rPr>
        <w:t xml:space="preserve">Number of businesses with an ABN in the municipality at the end of the financial year </w:t>
      </w:r>
      <w:r w:rsidRPr="003D7C78">
        <w:rPr>
          <w:rStyle w:val="normaltextrun1"/>
          <w:rFonts w:asciiTheme="minorHAnsi" w:hAnsiTheme="minorHAnsi" w:cstheme="minorHAnsi"/>
          <w:i/>
          <w:iCs/>
          <w:sz w:val="21"/>
          <w:szCs w:val="21"/>
        </w:rPr>
        <w:t>less</w:t>
      </w:r>
      <w:r w:rsidRPr="003D7C78">
        <w:rPr>
          <w:rStyle w:val="normaltextrun1"/>
          <w:rFonts w:asciiTheme="minorHAnsi" w:hAnsiTheme="minorHAnsi" w:cstheme="minorHAnsi"/>
          <w:sz w:val="21"/>
          <w:szCs w:val="21"/>
        </w:rPr>
        <w:t xml:space="preserve"> the number of businesses at the start of the financial year</w:t>
      </w:r>
    </w:p>
    <w:p w14:paraId="66661D86" w14:textId="77777777" w:rsidR="00E17969" w:rsidRPr="0062576A" w:rsidRDefault="00E17969" w:rsidP="00E17969">
      <w:pPr>
        <w:pStyle w:val="paragraph"/>
        <w:spacing w:line="276" w:lineRule="auto"/>
        <w:textAlignment w:val="baseline"/>
        <w:rPr>
          <w:rFonts w:asciiTheme="minorHAnsi" w:hAnsiTheme="minorHAnsi" w:cstheme="minorHAnsi"/>
          <w:sz w:val="21"/>
          <w:szCs w:val="21"/>
        </w:rPr>
      </w:pPr>
      <w:r w:rsidRPr="00731940">
        <w:rPr>
          <w:rStyle w:val="normaltextrun1"/>
          <w:rFonts w:asciiTheme="minorHAnsi" w:hAnsiTheme="minorHAnsi" w:cstheme="minorHAnsi"/>
          <w:color w:val="62BB46" w:themeColor="accent3"/>
          <w:sz w:val="21"/>
          <w:szCs w:val="21"/>
          <w:u w:val="single"/>
        </w:rPr>
        <w:t>Denominator</w:t>
      </w:r>
      <w:r w:rsidRPr="00731940">
        <w:rPr>
          <w:rStyle w:val="eop"/>
          <w:rFonts w:asciiTheme="minorHAnsi" w:hAnsiTheme="minorHAnsi" w:cstheme="minorHAnsi"/>
          <w:color w:val="62BB46" w:themeColor="accent3"/>
          <w:sz w:val="21"/>
          <w:szCs w:val="21"/>
        </w:rPr>
        <w:t> </w:t>
      </w:r>
    </w:p>
    <w:p w14:paraId="76878454" w14:textId="77777777" w:rsidR="00E17969" w:rsidRPr="003D7C78" w:rsidRDefault="00E17969" w:rsidP="00731940">
      <w:pPr>
        <w:pStyle w:val="BodyText"/>
        <w:spacing w:before="0" w:line="276" w:lineRule="auto"/>
        <w:rPr>
          <w:rFonts w:cstheme="minorHAnsi"/>
          <w:color w:val="auto"/>
          <w:sz w:val="21"/>
          <w:szCs w:val="21"/>
        </w:rPr>
      </w:pPr>
      <w:r w:rsidRPr="003D7C78">
        <w:rPr>
          <w:rStyle w:val="normaltextrun1"/>
          <w:rFonts w:cstheme="minorHAnsi"/>
          <w:color w:val="auto"/>
          <w:sz w:val="21"/>
          <w:szCs w:val="21"/>
        </w:rPr>
        <w:t>Number of businesses with an ABN at the start of the financial year</w:t>
      </w:r>
    </w:p>
    <w:p w14:paraId="47EC84E0" w14:textId="77777777" w:rsidR="00E17969" w:rsidRPr="004C1C29" w:rsidRDefault="00E17969" w:rsidP="00E17969">
      <w:pPr>
        <w:pStyle w:val="BodyText100ThemeColour"/>
        <w:rPr>
          <w:rFonts w:ascii="Arial" w:hAnsi="Arial" w:cs="Arial"/>
          <w:b/>
          <w:sz w:val="24"/>
        </w:rPr>
      </w:pPr>
      <w:r w:rsidRPr="004C1C29">
        <w:rPr>
          <w:rFonts w:ascii="Arial" w:hAnsi="Arial" w:cs="Arial"/>
          <w:b/>
          <w:sz w:val="24"/>
        </w:rPr>
        <w:t xml:space="preserve">Key terms </w:t>
      </w:r>
    </w:p>
    <w:p w14:paraId="57B250AD" w14:textId="77777777" w:rsidR="00E17969" w:rsidRPr="00731940" w:rsidRDefault="00E17969" w:rsidP="00731940">
      <w:pPr>
        <w:spacing w:before="0" w:after="0" w:line="276" w:lineRule="auto"/>
        <w:rPr>
          <w:rFonts w:cstheme="minorHAnsi"/>
          <w:color w:val="62BB46" w:themeColor="accent3"/>
          <w:sz w:val="21"/>
          <w:szCs w:val="21"/>
          <w:u w:val="single"/>
        </w:rPr>
      </w:pPr>
      <w:r w:rsidRPr="00731940">
        <w:rPr>
          <w:rFonts w:cstheme="minorHAnsi"/>
          <w:color w:val="62BB46" w:themeColor="accent3"/>
          <w:sz w:val="21"/>
          <w:szCs w:val="21"/>
          <w:u w:val="single"/>
        </w:rPr>
        <w:t>Business</w:t>
      </w:r>
    </w:p>
    <w:p w14:paraId="6CD9AB44" w14:textId="6D4B287D" w:rsidR="00E17969" w:rsidRPr="003D7C78" w:rsidRDefault="00E17969" w:rsidP="00731940">
      <w:pPr>
        <w:spacing w:before="0" w:line="276" w:lineRule="auto"/>
        <w:rPr>
          <w:rFonts w:cstheme="minorHAnsi"/>
          <w:color w:val="auto"/>
          <w:sz w:val="21"/>
          <w:szCs w:val="21"/>
        </w:rPr>
      </w:pPr>
      <w:r w:rsidRPr="003D7C78">
        <w:rPr>
          <w:rFonts w:cstheme="minorHAnsi"/>
          <w:color w:val="auto"/>
          <w:sz w:val="21"/>
          <w:szCs w:val="21"/>
        </w:rPr>
        <w:t>Is an individual or entity registered on the Australian Business Register and resident in the municipality.</w:t>
      </w:r>
    </w:p>
    <w:p w14:paraId="758C4869" w14:textId="77777777" w:rsidR="00E17969" w:rsidRPr="00731940" w:rsidRDefault="00E17969" w:rsidP="00731940">
      <w:pPr>
        <w:spacing w:before="0" w:after="0" w:line="276" w:lineRule="auto"/>
        <w:rPr>
          <w:rFonts w:cstheme="minorHAnsi"/>
          <w:color w:val="62BB46" w:themeColor="accent3"/>
          <w:sz w:val="21"/>
          <w:szCs w:val="21"/>
          <w:u w:val="single"/>
        </w:rPr>
      </w:pPr>
      <w:r w:rsidRPr="00731940">
        <w:rPr>
          <w:rFonts w:cstheme="minorHAnsi"/>
          <w:color w:val="62BB46" w:themeColor="accent3"/>
          <w:sz w:val="21"/>
          <w:szCs w:val="21"/>
          <w:u w:val="single"/>
        </w:rPr>
        <w:t>ABN</w:t>
      </w:r>
    </w:p>
    <w:p w14:paraId="4A9714E9" w14:textId="655E46BD" w:rsidR="00E17969" w:rsidRPr="003D7C78" w:rsidRDefault="00E17969" w:rsidP="00731940">
      <w:pPr>
        <w:spacing w:before="0" w:line="276" w:lineRule="auto"/>
        <w:rPr>
          <w:rFonts w:cstheme="minorHAnsi"/>
          <w:color w:val="auto"/>
          <w:sz w:val="21"/>
          <w:szCs w:val="21"/>
        </w:rPr>
      </w:pPr>
      <w:r w:rsidRPr="003D7C78">
        <w:rPr>
          <w:rFonts w:cstheme="minorHAnsi"/>
          <w:color w:val="auto"/>
          <w:sz w:val="21"/>
          <w:szCs w:val="21"/>
        </w:rPr>
        <w:t>The Australian Business Number (ABN) is a unique number issued by the Australian Business Register (ABR).</w:t>
      </w:r>
    </w:p>
    <w:p w14:paraId="210A009E" w14:textId="77777777" w:rsidR="00E17969" w:rsidRPr="00731940" w:rsidRDefault="00E17969" w:rsidP="00731940">
      <w:pPr>
        <w:spacing w:before="0" w:after="0" w:line="276" w:lineRule="auto"/>
        <w:rPr>
          <w:rFonts w:cstheme="minorHAnsi"/>
          <w:color w:val="62BB46" w:themeColor="accent3"/>
          <w:sz w:val="21"/>
          <w:szCs w:val="21"/>
          <w:u w:val="single"/>
        </w:rPr>
      </w:pPr>
      <w:r w:rsidRPr="00731940">
        <w:rPr>
          <w:rFonts w:cstheme="minorHAnsi"/>
          <w:color w:val="62BB46" w:themeColor="accent3"/>
          <w:sz w:val="21"/>
          <w:szCs w:val="21"/>
          <w:u w:val="single"/>
        </w:rPr>
        <w:t>Number of businesses with an ABN</w:t>
      </w:r>
    </w:p>
    <w:p w14:paraId="17C67C4D" w14:textId="77777777" w:rsidR="00E17969" w:rsidRPr="003D7C78" w:rsidRDefault="00E17969" w:rsidP="00C51A06">
      <w:pPr>
        <w:spacing w:before="0" w:line="276" w:lineRule="auto"/>
        <w:rPr>
          <w:rFonts w:cstheme="minorHAnsi"/>
          <w:color w:val="auto"/>
          <w:sz w:val="21"/>
          <w:szCs w:val="21"/>
        </w:rPr>
      </w:pPr>
      <w:r w:rsidRPr="003D7C78">
        <w:rPr>
          <w:rFonts w:cstheme="minorHAnsi"/>
          <w:color w:val="auto"/>
          <w:sz w:val="21"/>
          <w:szCs w:val="21"/>
        </w:rPr>
        <w:t>Is the number of businesses with an ABN at the end of the financial year unless specifically stated in the Calculation.</w:t>
      </w:r>
    </w:p>
    <w:p w14:paraId="349B53B7" w14:textId="77777777" w:rsidR="00E17969" w:rsidRPr="004C1C29" w:rsidRDefault="00E17969" w:rsidP="00E17969">
      <w:pPr>
        <w:pStyle w:val="BodyText100ThemeColour"/>
        <w:rPr>
          <w:rFonts w:ascii="Arial" w:hAnsi="Arial" w:cs="Arial"/>
          <w:b/>
          <w:sz w:val="24"/>
        </w:rPr>
      </w:pPr>
      <w:r w:rsidRPr="004C1C29">
        <w:rPr>
          <w:rFonts w:ascii="Arial" w:hAnsi="Arial" w:cs="Arial"/>
          <w:b/>
          <w:sz w:val="24"/>
        </w:rPr>
        <w:t>Classification</w:t>
      </w:r>
    </w:p>
    <w:p w14:paraId="45E760BB" w14:textId="77777777" w:rsidR="00E17969" w:rsidRPr="003D7C78" w:rsidRDefault="00E17969" w:rsidP="00E17969">
      <w:pPr>
        <w:pStyle w:val="BodyText100ThemeColour"/>
        <w:spacing w:before="0" w:after="0" w:line="276" w:lineRule="auto"/>
        <w:rPr>
          <w:rFonts w:eastAsia="Arial Nova" w:cstheme="minorHAnsi"/>
          <w:color w:val="auto"/>
          <w:sz w:val="21"/>
          <w:szCs w:val="21"/>
          <w:lang w:eastAsia="en-AU"/>
        </w:rPr>
      </w:pPr>
      <w:r w:rsidRPr="003D7C78">
        <w:rPr>
          <w:rFonts w:eastAsia="Arial Nova" w:cstheme="minorHAnsi"/>
          <w:color w:val="auto"/>
          <w:sz w:val="21"/>
          <w:szCs w:val="21"/>
          <w:lang w:eastAsia="en-AU"/>
        </w:rPr>
        <w:t>Output indicator – Economic activity</w:t>
      </w:r>
    </w:p>
    <w:p w14:paraId="5876CA30" w14:textId="77777777" w:rsidR="00E17969" w:rsidRPr="004C1C29" w:rsidRDefault="00E17969" w:rsidP="00E17969">
      <w:pPr>
        <w:pStyle w:val="BodyText100ThemeColour"/>
        <w:rPr>
          <w:rFonts w:ascii="Arial" w:hAnsi="Arial" w:cs="Arial"/>
          <w:b/>
          <w:sz w:val="24"/>
        </w:rPr>
      </w:pPr>
      <w:r w:rsidRPr="004C1C29">
        <w:rPr>
          <w:rFonts w:ascii="Arial" w:hAnsi="Arial" w:cs="Arial"/>
          <w:b/>
          <w:sz w:val="24"/>
        </w:rPr>
        <w:t>Data source</w:t>
      </w:r>
    </w:p>
    <w:p w14:paraId="60376EA0" w14:textId="77777777" w:rsidR="00E17969" w:rsidRPr="003D7C78" w:rsidRDefault="00E17969" w:rsidP="00E17969">
      <w:pPr>
        <w:pStyle w:val="BodyText"/>
        <w:spacing w:before="0" w:after="0" w:line="276" w:lineRule="auto"/>
        <w:rPr>
          <w:rFonts w:cstheme="minorHAnsi"/>
          <w:color w:val="auto"/>
          <w:sz w:val="21"/>
          <w:szCs w:val="21"/>
        </w:rPr>
      </w:pPr>
      <w:r w:rsidRPr="003D7C78">
        <w:rPr>
          <w:rFonts w:cstheme="minorHAnsi"/>
          <w:color w:val="auto"/>
          <w:sz w:val="21"/>
          <w:szCs w:val="21"/>
        </w:rPr>
        <w:t>Australian Business Register – Australian Taxation Office</w:t>
      </w:r>
    </w:p>
    <w:p w14:paraId="499BCC23" w14:textId="77777777" w:rsidR="00E17969" w:rsidRPr="004C1C29" w:rsidRDefault="00E17969" w:rsidP="00E17969">
      <w:pPr>
        <w:pStyle w:val="BodyText100ThemeColour"/>
        <w:rPr>
          <w:rFonts w:ascii="Arial" w:hAnsi="Arial" w:cs="Arial"/>
          <w:b/>
          <w:sz w:val="24"/>
        </w:rPr>
      </w:pPr>
      <w:r w:rsidRPr="004C1C29">
        <w:rPr>
          <w:rFonts w:ascii="Arial" w:hAnsi="Arial" w:cs="Arial"/>
          <w:b/>
          <w:sz w:val="24"/>
        </w:rPr>
        <w:t>Data use / Community outcome</w:t>
      </w:r>
    </w:p>
    <w:p w14:paraId="78F336A6" w14:textId="77777777" w:rsidR="00E17969" w:rsidRPr="003D7C78" w:rsidRDefault="00E17969" w:rsidP="00E17969">
      <w:pPr>
        <w:spacing w:line="276" w:lineRule="auto"/>
        <w:rPr>
          <w:rFonts w:cstheme="minorHAnsi"/>
          <w:color w:val="auto"/>
        </w:rPr>
      </w:pPr>
      <w:r w:rsidRPr="003D7C78">
        <w:rPr>
          <w:rFonts w:eastAsia="Arial Nova" w:cstheme="minorHAnsi"/>
          <w:color w:val="auto"/>
          <w:sz w:val="21"/>
          <w:szCs w:val="21"/>
        </w:rPr>
        <w:t>Assessment of the degree to which council services support the community. Higher number of businesses suggests an improvement in the effectiveness of economic development activities.</w:t>
      </w:r>
      <w:r w:rsidRPr="003D7C78">
        <w:rPr>
          <w:rFonts w:cstheme="minorHAnsi"/>
          <w:color w:val="auto"/>
        </w:rPr>
        <w:t xml:space="preserve">  </w:t>
      </w:r>
    </w:p>
    <w:p w14:paraId="4955AD32" w14:textId="77777777" w:rsidR="00731940" w:rsidRDefault="00731940" w:rsidP="00E17969">
      <w:pPr>
        <w:pStyle w:val="BodyText100ThemeColour"/>
        <w:rPr>
          <w:rFonts w:ascii="Arial" w:hAnsi="Arial" w:cs="Arial"/>
          <w:b/>
          <w:sz w:val="24"/>
        </w:rPr>
      </w:pPr>
    </w:p>
    <w:p w14:paraId="258479A3" w14:textId="43EBD4F6" w:rsidR="00E17969" w:rsidRPr="00CC0240" w:rsidRDefault="00E17969" w:rsidP="00E17969">
      <w:pPr>
        <w:pStyle w:val="BodyText100ThemeColour"/>
        <w:rPr>
          <w:rFonts w:ascii="Arial" w:hAnsi="Arial" w:cs="Arial"/>
          <w:b/>
          <w:sz w:val="24"/>
        </w:rPr>
      </w:pPr>
      <w:r w:rsidRPr="00CC0240">
        <w:rPr>
          <w:rFonts w:ascii="Arial" w:hAnsi="Arial" w:cs="Arial"/>
          <w:b/>
          <w:sz w:val="24"/>
        </w:rPr>
        <w:t>Suitability for target setting</w:t>
      </w:r>
    </w:p>
    <w:p w14:paraId="663B3B74" w14:textId="77777777" w:rsidR="00E17969" w:rsidRPr="003D7C78" w:rsidRDefault="00E17969" w:rsidP="00E17969">
      <w:pPr>
        <w:pStyle w:val="BodyText"/>
        <w:rPr>
          <w:rFonts w:cstheme="minorHAnsi"/>
          <w:color w:val="auto"/>
          <w:sz w:val="21"/>
          <w:szCs w:val="21"/>
        </w:rPr>
      </w:pPr>
      <w:r w:rsidRPr="003D7C78">
        <w:rPr>
          <w:rFonts w:cstheme="minorHAnsi"/>
          <w:color w:val="auto"/>
          <w:sz w:val="21"/>
          <w:szCs w:val="21"/>
        </w:rPr>
        <w:t>n/a</w:t>
      </w:r>
    </w:p>
    <w:p w14:paraId="0964B7CC" w14:textId="77777777" w:rsidR="00E17969" w:rsidRPr="00CC0240" w:rsidRDefault="00E17969" w:rsidP="00E17969">
      <w:pPr>
        <w:pStyle w:val="BodyText100ThemeColour"/>
        <w:rPr>
          <w:rFonts w:ascii="Arial" w:hAnsi="Arial" w:cs="Arial"/>
          <w:b/>
          <w:sz w:val="24"/>
        </w:rPr>
      </w:pPr>
      <w:r w:rsidRPr="00CC0240">
        <w:rPr>
          <w:rFonts w:ascii="Arial" w:hAnsi="Arial" w:cs="Arial"/>
          <w:b/>
          <w:sz w:val="24"/>
        </w:rPr>
        <w:t>Related to</w:t>
      </w:r>
    </w:p>
    <w:p w14:paraId="77EBBABD" w14:textId="77777777" w:rsidR="00E17969" w:rsidRPr="003D7C78" w:rsidRDefault="00E17969" w:rsidP="00E17969">
      <w:pPr>
        <w:pStyle w:val="BodyText"/>
        <w:spacing w:before="0" w:after="0" w:line="276" w:lineRule="auto"/>
        <w:rPr>
          <w:rFonts w:cstheme="minorHAnsi"/>
          <w:color w:val="auto"/>
          <w:sz w:val="21"/>
          <w:szCs w:val="21"/>
        </w:rPr>
      </w:pPr>
      <w:r w:rsidRPr="003D7C78">
        <w:rPr>
          <w:rFonts w:cstheme="minorHAnsi"/>
          <w:color w:val="auto"/>
          <w:sz w:val="21"/>
          <w:szCs w:val="21"/>
        </w:rPr>
        <w:t>ED1 – Participation in business development activities</w:t>
      </w:r>
    </w:p>
    <w:p w14:paraId="2967D641" w14:textId="77777777" w:rsidR="00E17969" w:rsidRPr="003D7C78" w:rsidRDefault="00E17969" w:rsidP="00E17969">
      <w:pPr>
        <w:pStyle w:val="BodyText"/>
        <w:spacing w:before="0" w:after="0" w:line="276" w:lineRule="auto"/>
        <w:rPr>
          <w:rFonts w:cstheme="minorHAnsi"/>
          <w:color w:val="auto"/>
          <w:sz w:val="21"/>
          <w:szCs w:val="21"/>
        </w:rPr>
      </w:pPr>
      <w:r w:rsidRPr="003D7C78">
        <w:rPr>
          <w:rFonts w:cstheme="minorHAnsi"/>
          <w:color w:val="auto"/>
          <w:sz w:val="21"/>
          <w:szCs w:val="21"/>
        </w:rPr>
        <w:t>ED2 – Delivery of planned business development activities</w:t>
      </w:r>
    </w:p>
    <w:p w14:paraId="0F933D2E" w14:textId="77777777" w:rsidR="00E17969" w:rsidRPr="003D7C78" w:rsidRDefault="00E17969" w:rsidP="00E17969">
      <w:pPr>
        <w:pStyle w:val="BodyText"/>
        <w:spacing w:before="0" w:after="0" w:line="276" w:lineRule="auto"/>
        <w:rPr>
          <w:rFonts w:cstheme="minorHAnsi"/>
          <w:color w:val="auto"/>
          <w:sz w:val="21"/>
          <w:szCs w:val="21"/>
        </w:rPr>
      </w:pPr>
      <w:r w:rsidRPr="003D7C78">
        <w:rPr>
          <w:rFonts w:cstheme="minorHAnsi"/>
          <w:color w:val="auto"/>
          <w:sz w:val="21"/>
          <w:szCs w:val="21"/>
        </w:rPr>
        <w:t xml:space="preserve">ED4 – Change in number of businesses </w:t>
      </w:r>
    </w:p>
    <w:p w14:paraId="1E9EBEB7" w14:textId="77777777" w:rsidR="00E17969" w:rsidRPr="00282908" w:rsidRDefault="00E17969" w:rsidP="00E17969">
      <w:pPr>
        <w:pStyle w:val="BodyText100ThemeColour"/>
        <w:rPr>
          <w:rFonts w:ascii="Arial" w:hAnsi="Arial" w:cs="Arial"/>
          <w:b/>
          <w:sz w:val="24"/>
        </w:rPr>
      </w:pPr>
      <w:r w:rsidRPr="00282908">
        <w:rPr>
          <w:rFonts w:ascii="Arial" w:hAnsi="Arial" w:cs="Arial"/>
          <w:b/>
          <w:sz w:val="24"/>
        </w:rPr>
        <w:t>Further information</w:t>
      </w:r>
    </w:p>
    <w:p w14:paraId="4B074460" w14:textId="77777777" w:rsidR="00E17969" w:rsidRPr="003D7C78" w:rsidRDefault="00E17969" w:rsidP="00E17969">
      <w:pPr>
        <w:pStyle w:val="BodyText100ThemeColour"/>
        <w:spacing w:before="0" w:after="0" w:line="276" w:lineRule="auto"/>
        <w:rPr>
          <w:rFonts w:ascii="Arial" w:hAnsi="Arial" w:cs="Arial"/>
          <w:b/>
          <w:color w:val="auto"/>
          <w:sz w:val="24"/>
        </w:rPr>
      </w:pPr>
      <w:r w:rsidRPr="003D7C78">
        <w:rPr>
          <w:rFonts w:cstheme="minorHAnsi"/>
          <w:color w:val="auto"/>
          <w:sz w:val="21"/>
          <w:szCs w:val="21"/>
          <w:lang w:eastAsia="en-AU"/>
        </w:rPr>
        <w:t>None</w:t>
      </w:r>
    </w:p>
    <w:p w14:paraId="70D7052B" w14:textId="77777777" w:rsidR="00E17969" w:rsidRPr="00282908" w:rsidRDefault="00E17969" w:rsidP="00E17969">
      <w:pPr>
        <w:pStyle w:val="BodyText100ThemeColour"/>
        <w:rPr>
          <w:rFonts w:ascii="Arial" w:hAnsi="Arial" w:cs="Arial"/>
          <w:b/>
          <w:sz w:val="24"/>
        </w:rPr>
      </w:pPr>
      <w:r w:rsidRPr="00282908">
        <w:rPr>
          <w:rFonts w:ascii="Arial" w:hAnsi="Arial" w:cs="Arial"/>
          <w:b/>
          <w:sz w:val="24"/>
        </w:rPr>
        <w:t>Notes or Case Studies</w:t>
      </w:r>
    </w:p>
    <w:p w14:paraId="03EE2ADA" w14:textId="77777777" w:rsidR="00E17969" w:rsidRPr="00D3296D" w:rsidRDefault="00E17969" w:rsidP="00D3296D">
      <w:pPr>
        <w:spacing w:before="0" w:after="0" w:line="276" w:lineRule="auto"/>
        <w:rPr>
          <w:rFonts w:cstheme="minorHAnsi"/>
          <w:color w:val="62BB46" w:themeColor="accent3"/>
          <w:sz w:val="21"/>
          <w:szCs w:val="21"/>
          <w:u w:val="single"/>
        </w:rPr>
      </w:pPr>
      <w:r w:rsidRPr="00D3296D">
        <w:rPr>
          <w:rFonts w:cstheme="minorHAnsi"/>
          <w:color w:val="62BB46" w:themeColor="accent3"/>
          <w:sz w:val="21"/>
          <w:szCs w:val="21"/>
          <w:u w:val="single"/>
        </w:rPr>
        <w:t>Australian Business Register</w:t>
      </w:r>
    </w:p>
    <w:p w14:paraId="62EE93C8" w14:textId="165A7CFD" w:rsidR="00B1323A" w:rsidRPr="003D7C78" w:rsidRDefault="00E17969" w:rsidP="005628D0">
      <w:pPr>
        <w:spacing w:before="0" w:line="276" w:lineRule="auto"/>
        <w:rPr>
          <w:rFonts w:cstheme="minorHAnsi"/>
          <w:color w:val="auto"/>
          <w:sz w:val="21"/>
          <w:szCs w:val="21"/>
        </w:rPr>
      </w:pPr>
      <w:r w:rsidRPr="003D7C78">
        <w:rPr>
          <w:rFonts w:cstheme="minorHAnsi"/>
          <w:color w:val="auto"/>
          <w:sz w:val="21"/>
          <w:szCs w:val="21"/>
        </w:rPr>
        <w:t xml:space="preserve">The Australian Business Register (ABR) has developed a standard reporting query that allows councils to calculate the number of businesses with an ABN, in their municipality. A tutorial has been prepared by the ABR to assist councils to run the query and is available by emailing </w:t>
      </w:r>
      <w:hyperlink r:id="rId55">
        <w:r w:rsidRPr="00A44001">
          <w:rPr>
            <w:rStyle w:val="Hyperlink"/>
            <w:rFonts w:cstheme="minorHAnsi"/>
            <w:color w:val="002060"/>
            <w:sz w:val="21"/>
            <w:szCs w:val="21"/>
          </w:rPr>
          <w:t>ABREnquiries@abr.gov.au</w:t>
        </w:r>
      </w:hyperlink>
      <w:r w:rsidRPr="003D7C78">
        <w:rPr>
          <w:rFonts w:cstheme="minorHAnsi"/>
          <w:color w:val="auto"/>
          <w:sz w:val="21"/>
          <w:szCs w:val="21"/>
        </w:rPr>
        <w:t>.</w:t>
      </w:r>
    </w:p>
    <w:p w14:paraId="2879C1E4" w14:textId="77777777" w:rsidR="00B1323A" w:rsidRDefault="00B1323A">
      <w:pPr>
        <w:spacing w:before="0" w:line="276" w:lineRule="auto"/>
        <w:rPr>
          <w:rFonts w:cstheme="minorHAnsi"/>
          <w:sz w:val="21"/>
          <w:szCs w:val="21"/>
        </w:rPr>
      </w:pPr>
      <w:r>
        <w:rPr>
          <w:rFonts w:cstheme="minorHAnsi"/>
          <w:sz w:val="21"/>
          <w:szCs w:val="21"/>
        </w:rPr>
        <w:br w:type="page"/>
      </w:r>
    </w:p>
    <w:p w14:paraId="4D176A6C" w14:textId="6D2DF72B" w:rsidR="00E17969" w:rsidRDefault="00894CEA" w:rsidP="005628D0">
      <w:pPr>
        <w:spacing w:before="0" w:line="276" w:lineRule="auto"/>
        <w:rPr>
          <w:rFonts w:cstheme="minorHAnsi"/>
          <w:sz w:val="21"/>
          <w:szCs w:val="21"/>
        </w:rPr>
      </w:pPr>
      <w:bookmarkStart w:id="296" w:name="_Hlk61531454"/>
      <w:r>
        <w:rPr>
          <w:rFonts w:ascii="Arial Nova" w:hAnsi="Arial Nova"/>
          <w:b/>
          <w:bCs/>
          <w:i/>
          <w:iCs/>
          <w:noProof/>
          <w:color w:val="FFFFFF" w:themeColor="background1"/>
          <w:sz w:val="38"/>
          <w:szCs w:val="38"/>
        </w:rPr>
        <w:t>Optional</w:t>
      </w:r>
      <w:r w:rsidRPr="00C91492">
        <w:rPr>
          <w:rFonts w:ascii="Arial Nova" w:hAnsi="Arial Nova"/>
          <w:i/>
          <w:iCs/>
          <w:noProof/>
          <w:color w:val="FFFFFF" w:themeColor="background1"/>
          <w:sz w:val="44"/>
          <w:szCs w:val="40"/>
        </w:rPr>
        <w:t xml:space="preserve"> </w:t>
      </w:r>
      <w:bookmarkEnd w:id="296"/>
      <w:r w:rsidR="00B1323A" w:rsidRPr="00BF431A">
        <w:rPr>
          <w:rFonts w:ascii="Arial Nova" w:hAnsi="Arial Nova"/>
          <w:b/>
          <w:bCs/>
          <w:i/>
          <w:iCs/>
          <w:noProof/>
          <w:color w:val="FFFFFF" w:themeColor="background1"/>
          <w:sz w:val="38"/>
          <w:szCs w:val="38"/>
        </w:rPr>
        <w:drawing>
          <wp:anchor distT="0" distB="0" distL="114300" distR="114300" simplePos="0" relativeHeight="251679744" behindDoc="1" locked="0" layoutInCell="1" allowOverlap="1" wp14:anchorId="7D95A0EA" wp14:editId="16D4F6A3">
            <wp:simplePos x="0" y="0"/>
            <wp:positionH relativeFrom="page">
              <wp:align>right</wp:align>
            </wp:positionH>
            <wp:positionV relativeFrom="page">
              <wp:align>top</wp:align>
            </wp:positionV>
            <wp:extent cx="7553325" cy="18288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sidRPr="00BF431A">
        <w:rPr>
          <w:rFonts w:ascii="Arial Nova" w:hAnsi="Arial Nova"/>
          <w:b/>
          <w:bCs/>
          <w:i/>
          <w:iCs/>
          <w:noProof/>
          <w:color w:val="FFFFFF" w:themeColor="background1"/>
          <w:sz w:val="38"/>
          <w:szCs w:val="38"/>
        </w:rPr>
        <w:t>Indicator</w:t>
      </w:r>
      <w:r w:rsidR="00BF431A" w:rsidRPr="00BF431A">
        <w:rPr>
          <w:rFonts w:ascii="Arial Nova" w:hAnsi="Arial Nova"/>
          <w:b/>
          <w:bCs/>
          <w:i/>
          <w:iCs/>
          <w:noProof/>
          <w:color w:val="FFFFFF" w:themeColor="background1"/>
          <w:sz w:val="38"/>
          <w:szCs w:val="38"/>
        </w:rPr>
        <w:t>s</w:t>
      </w:r>
    </w:p>
    <w:p w14:paraId="4580D57D" w14:textId="77777777" w:rsidR="00894CEA" w:rsidRDefault="00894CEA" w:rsidP="0045393E">
      <w:pPr>
        <w:spacing w:before="0" w:line="276" w:lineRule="auto"/>
        <w:rPr>
          <w:rFonts w:cstheme="minorHAnsi"/>
          <w:sz w:val="21"/>
          <w:szCs w:val="21"/>
        </w:rPr>
        <w:sectPr w:rsidR="00894CEA" w:rsidSect="00E857E2">
          <w:type w:val="continuous"/>
          <w:pgSz w:w="11906" w:h="16838" w:code="9"/>
          <w:pgMar w:top="1134" w:right="1701" w:bottom="1134" w:left="1134" w:header="709" w:footer="346" w:gutter="0"/>
          <w:cols w:num="2" w:space="708"/>
          <w:titlePg/>
          <w:docGrid w:linePitch="360"/>
        </w:sectPr>
      </w:pPr>
    </w:p>
    <w:p w14:paraId="688889AC" w14:textId="77777777" w:rsidR="009E6A0D" w:rsidRDefault="009E6A0D" w:rsidP="0045393E">
      <w:pPr>
        <w:spacing w:before="0" w:line="276" w:lineRule="auto"/>
        <w:rPr>
          <w:rFonts w:cstheme="minorHAnsi"/>
          <w:sz w:val="21"/>
          <w:szCs w:val="21"/>
        </w:rPr>
      </w:pPr>
    </w:p>
    <w:p w14:paraId="4EB7EA9A" w14:textId="77777777" w:rsidR="009E6A0D" w:rsidRDefault="009E6A0D" w:rsidP="0045393E">
      <w:pPr>
        <w:spacing w:before="0" w:line="276" w:lineRule="auto"/>
        <w:rPr>
          <w:rFonts w:cstheme="minorHAnsi"/>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7345"/>
      </w:tblGrid>
      <w:tr w:rsidR="009E6A0D" w14:paraId="7BD1E8A4" w14:textId="77777777" w:rsidTr="00095DBD">
        <w:trPr>
          <w:trHeight w:val="1229"/>
        </w:trPr>
        <w:tc>
          <w:tcPr>
            <w:tcW w:w="3026" w:type="dxa"/>
          </w:tcPr>
          <w:p w14:paraId="542E0361" w14:textId="2CFBB1AC" w:rsidR="009E6A0D" w:rsidRPr="006B535D" w:rsidRDefault="00124557" w:rsidP="00923655">
            <w:pPr>
              <w:rPr>
                <w:rFonts w:ascii="Arial Nova" w:hAnsi="Arial Nova"/>
                <w:b/>
                <w:bCs/>
              </w:rPr>
            </w:pPr>
            <w:r w:rsidRPr="000F5FDC">
              <w:rPr>
                <w:rFonts w:ascii="Arial Nova" w:hAnsi="Arial Nova"/>
                <w:b/>
                <w:bCs/>
                <w:color w:val="auto"/>
                <w:sz w:val="44"/>
                <w:szCs w:val="48"/>
              </w:rPr>
              <w:t>Im</w:t>
            </w:r>
            <w:r w:rsidR="002A237C" w:rsidRPr="000F5FDC">
              <w:rPr>
                <w:rFonts w:ascii="Arial Nova" w:hAnsi="Arial Nova"/>
                <w:b/>
                <w:bCs/>
                <w:color w:val="auto"/>
                <w:sz w:val="44"/>
                <w:szCs w:val="48"/>
              </w:rPr>
              <w:t>munisation</w:t>
            </w:r>
          </w:p>
        </w:tc>
        <w:tc>
          <w:tcPr>
            <w:tcW w:w="7345" w:type="dxa"/>
          </w:tcPr>
          <w:p w14:paraId="612FA4CB" w14:textId="47145C22" w:rsidR="009E6A0D" w:rsidRDefault="00080A90" w:rsidP="00923655">
            <w:pPr>
              <w:jc w:val="right"/>
              <w:rPr>
                <w:rFonts w:ascii="Arial Nova" w:hAnsi="Arial Nova"/>
              </w:rPr>
            </w:pPr>
            <w:r w:rsidRPr="00080A90">
              <w:rPr>
                <w:rFonts w:asciiTheme="minorHAnsi" w:hAnsiTheme="minorHAnsi" w:cstheme="minorHAnsi"/>
                <w:color w:val="498C33" w:themeColor="accent3" w:themeShade="BF"/>
                <w:sz w:val="28"/>
              </w:rPr>
              <w:t xml:space="preserve">Provision of vaccinations against preventable diseases to children and secondary school children </w:t>
            </w:r>
          </w:p>
        </w:tc>
      </w:tr>
    </w:tbl>
    <w:p w14:paraId="364656FD" w14:textId="77777777" w:rsidR="00095DBD" w:rsidRPr="002E6DAE" w:rsidRDefault="00095DBD" w:rsidP="002E6DAE">
      <w:pPr>
        <w:pStyle w:val="Heading1"/>
        <w:pageBreakBefore w:val="0"/>
        <w:spacing w:before="0" w:after="360" w:line="440" w:lineRule="exact"/>
        <w:rPr>
          <w:rFonts w:cstheme="minorHAnsi"/>
          <w:b w:val="0"/>
          <w:sz w:val="32"/>
        </w:rPr>
      </w:pPr>
      <w:bookmarkStart w:id="297" w:name="_Toc65077623"/>
      <w:bookmarkStart w:id="298" w:name="_Toc96088623"/>
      <w:r w:rsidRPr="002E6DAE">
        <w:rPr>
          <w:rFonts w:cstheme="minorHAnsi"/>
          <w:b w:val="0"/>
          <w:sz w:val="32"/>
        </w:rPr>
        <w:t>I1 – User satisfaction with immunisation service</w:t>
      </w:r>
      <w:bookmarkEnd w:id="297"/>
      <w:bookmarkEnd w:id="298"/>
      <w:r w:rsidRPr="002E6DAE">
        <w:rPr>
          <w:rFonts w:cstheme="minorHAnsi"/>
          <w:b w:val="0"/>
          <w:sz w:val="32"/>
        </w:rPr>
        <w:t xml:space="preserve">  </w:t>
      </w:r>
    </w:p>
    <w:p w14:paraId="4383F4B6" w14:textId="77777777" w:rsidR="00095DBD" w:rsidRPr="00282908" w:rsidRDefault="00095DBD" w:rsidP="00095DBD">
      <w:pPr>
        <w:pStyle w:val="BodyText100ThemeColour"/>
        <w:rPr>
          <w:rFonts w:ascii="Arial" w:hAnsi="Arial" w:cs="Arial"/>
          <w:b/>
          <w:sz w:val="24"/>
        </w:rPr>
      </w:pPr>
      <w:r w:rsidRPr="00282908">
        <w:rPr>
          <w:rFonts w:ascii="Arial" w:hAnsi="Arial" w:cs="Arial"/>
          <w:b/>
          <w:sz w:val="24"/>
        </w:rPr>
        <w:t>Definition</w:t>
      </w:r>
    </w:p>
    <w:p w14:paraId="384FCAED" w14:textId="77777777" w:rsidR="00095DBD" w:rsidRPr="00A44001" w:rsidRDefault="00095DBD" w:rsidP="00095DBD">
      <w:pPr>
        <w:pStyle w:val="BodyText"/>
        <w:rPr>
          <w:rFonts w:ascii="Arial" w:hAnsi="Arial" w:cs="Arial"/>
          <w:color w:val="002060"/>
          <w:sz w:val="24"/>
          <w:szCs w:val="24"/>
          <w:lang w:eastAsia="en-AU"/>
        </w:rPr>
      </w:pPr>
      <w:r w:rsidRPr="00FF223A">
        <w:rPr>
          <w:rFonts w:ascii="Arial" w:hAnsi="Arial" w:cs="Arial"/>
          <w:color w:val="auto"/>
          <w:sz w:val="24"/>
          <w:szCs w:val="24"/>
          <w:lang w:eastAsia="en-AU"/>
        </w:rPr>
        <w:t>Provision of vaccinations against preventable diseases to children and secondary school children.</w:t>
      </w:r>
      <w:r w:rsidRPr="00A44001">
        <w:rPr>
          <w:rFonts w:ascii="Arial" w:hAnsi="Arial" w:cs="Arial"/>
          <w:color w:val="002060"/>
          <w:sz w:val="24"/>
          <w:szCs w:val="24"/>
          <w:lang w:eastAsia="en-AU"/>
        </w:rPr>
        <w:t xml:space="preserve">  </w:t>
      </w:r>
    </w:p>
    <w:p w14:paraId="6828B3A5" w14:textId="77777777" w:rsidR="00095DBD" w:rsidRPr="00A11A4F" w:rsidRDefault="00095DBD" w:rsidP="00095DBD">
      <w:pPr>
        <w:pStyle w:val="BodyText100ThemeColour"/>
        <w:rPr>
          <w:rFonts w:ascii="Arial" w:hAnsi="Arial" w:cs="Arial"/>
          <w:b/>
          <w:sz w:val="24"/>
        </w:rPr>
      </w:pPr>
      <w:r w:rsidRPr="00A11A4F">
        <w:rPr>
          <w:rFonts w:ascii="Arial" w:hAnsi="Arial" w:cs="Arial"/>
          <w:b/>
          <w:sz w:val="24"/>
        </w:rPr>
        <w:t>Calculation</w:t>
      </w:r>
    </w:p>
    <w:p w14:paraId="7C80C111" w14:textId="77777777" w:rsidR="00095DBD" w:rsidRDefault="00095DBD" w:rsidP="00095DBD">
      <w:pPr>
        <w:pStyle w:val="paragraph"/>
        <w:spacing w:line="276" w:lineRule="auto"/>
        <w:textAlignment w:val="baseline"/>
        <w:rPr>
          <w:rStyle w:val="eop"/>
          <w:rFonts w:asciiTheme="minorHAnsi" w:hAnsiTheme="minorHAnsi" w:cstheme="minorHAnsi"/>
          <w:sz w:val="21"/>
          <w:szCs w:val="21"/>
        </w:rPr>
      </w:pPr>
      <w:r w:rsidRPr="00854B24">
        <w:rPr>
          <w:rStyle w:val="normaltextrun1"/>
          <w:rFonts w:asciiTheme="minorHAnsi" w:hAnsiTheme="minorHAnsi" w:cstheme="minorHAnsi"/>
          <w:color w:val="62BB46" w:themeColor="accent3"/>
          <w:sz w:val="21"/>
          <w:szCs w:val="21"/>
          <w:u w:val="single"/>
        </w:rPr>
        <w:t>Numerator</w:t>
      </w:r>
      <w:r w:rsidRPr="00854B24">
        <w:rPr>
          <w:rStyle w:val="eop"/>
          <w:rFonts w:asciiTheme="minorHAnsi" w:hAnsiTheme="minorHAnsi" w:cstheme="minorHAnsi"/>
          <w:color w:val="62BB46" w:themeColor="accent3"/>
          <w:sz w:val="21"/>
          <w:szCs w:val="21"/>
        </w:rPr>
        <w:t> </w:t>
      </w:r>
    </w:p>
    <w:p w14:paraId="727B9A3D" w14:textId="77777777" w:rsidR="00095DBD" w:rsidRPr="00FF223A" w:rsidRDefault="00095DBD" w:rsidP="00095DBD">
      <w:pPr>
        <w:pStyle w:val="paragraph"/>
        <w:spacing w:after="240" w:line="276" w:lineRule="auto"/>
        <w:textAlignment w:val="baseline"/>
        <w:rPr>
          <w:rFonts w:asciiTheme="minorHAnsi" w:hAnsiTheme="minorHAnsi" w:cstheme="minorHAnsi"/>
          <w:sz w:val="21"/>
          <w:szCs w:val="21"/>
        </w:rPr>
      </w:pPr>
      <w:r w:rsidRPr="00FF223A">
        <w:rPr>
          <w:rFonts w:asciiTheme="minorHAnsi" w:hAnsiTheme="minorHAnsi" w:cstheme="minorHAnsi"/>
          <w:sz w:val="21"/>
          <w:szCs w:val="21"/>
        </w:rPr>
        <w:t>User satisfaction with how council has performed on provision of children immunisation service</w:t>
      </w:r>
    </w:p>
    <w:p w14:paraId="0AD91A1D" w14:textId="77777777" w:rsidR="00095DBD" w:rsidRPr="00FB5C52" w:rsidRDefault="00095DBD" w:rsidP="00095DBD">
      <w:pPr>
        <w:pStyle w:val="paragraph"/>
        <w:spacing w:line="276" w:lineRule="auto"/>
        <w:textAlignment w:val="baseline"/>
        <w:rPr>
          <w:rStyle w:val="eop"/>
          <w:rFonts w:asciiTheme="minorHAnsi" w:hAnsiTheme="minorHAnsi" w:cstheme="minorHAnsi"/>
          <w:color w:val="62BB46" w:themeColor="accent3"/>
          <w:sz w:val="21"/>
          <w:szCs w:val="21"/>
          <w:u w:val="single"/>
        </w:rPr>
      </w:pPr>
      <w:r w:rsidRPr="00FB5C52">
        <w:rPr>
          <w:rStyle w:val="eop"/>
          <w:rFonts w:asciiTheme="minorHAnsi" w:hAnsiTheme="minorHAnsi" w:cstheme="minorHAnsi"/>
          <w:color w:val="62BB46" w:themeColor="accent3"/>
          <w:sz w:val="21"/>
          <w:szCs w:val="21"/>
          <w:u w:val="single"/>
        </w:rPr>
        <w:t>Denominator</w:t>
      </w:r>
    </w:p>
    <w:p w14:paraId="45CB7911" w14:textId="77777777" w:rsidR="00095DBD" w:rsidRPr="00FF223A" w:rsidRDefault="00095DBD" w:rsidP="00FB5C52">
      <w:pPr>
        <w:pStyle w:val="paragraph"/>
        <w:spacing w:after="240" w:line="276" w:lineRule="auto"/>
        <w:textAlignment w:val="baseline"/>
        <w:rPr>
          <w:rFonts w:asciiTheme="minorHAnsi" w:hAnsiTheme="minorHAnsi" w:cstheme="minorHAnsi"/>
          <w:sz w:val="21"/>
          <w:szCs w:val="21"/>
        </w:rPr>
      </w:pPr>
      <w:r w:rsidRPr="00FF223A">
        <w:rPr>
          <w:rStyle w:val="eop"/>
          <w:rFonts w:asciiTheme="minorHAnsi" w:hAnsiTheme="minorHAnsi" w:cstheme="minorHAnsi"/>
          <w:sz w:val="21"/>
          <w:szCs w:val="21"/>
        </w:rPr>
        <w:t>Not applicable</w:t>
      </w:r>
    </w:p>
    <w:p w14:paraId="29F0534D" w14:textId="77777777" w:rsidR="00095DBD" w:rsidRPr="00A11A4F" w:rsidRDefault="00095DBD" w:rsidP="00095DBD">
      <w:pPr>
        <w:pStyle w:val="BodyText100ThemeColour"/>
        <w:rPr>
          <w:rFonts w:ascii="Arial" w:hAnsi="Arial" w:cs="Arial"/>
          <w:b/>
          <w:sz w:val="24"/>
        </w:rPr>
      </w:pPr>
      <w:r w:rsidRPr="00A11A4F">
        <w:rPr>
          <w:rFonts w:ascii="Arial" w:hAnsi="Arial" w:cs="Arial"/>
          <w:b/>
          <w:sz w:val="24"/>
        </w:rPr>
        <w:t xml:space="preserve">Key terms </w:t>
      </w:r>
    </w:p>
    <w:p w14:paraId="03B86773" w14:textId="77777777" w:rsidR="00095DBD" w:rsidRPr="00FB5C52" w:rsidRDefault="00095DBD" w:rsidP="00FB5C52">
      <w:pPr>
        <w:spacing w:before="0" w:after="0" w:line="276" w:lineRule="auto"/>
        <w:rPr>
          <w:rFonts w:cstheme="minorHAnsi"/>
          <w:color w:val="62BB46" w:themeColor="accent3"/>
          <w:sz w:val="21"/>
          <w:szCs w:val="21"/>
          <w:u w:val="single"/>
        </w:rPr>
      </w:pPr>
      <w:r w:rsidRPr="00FB5C52">
        <w:rPr>
          <w:rFonts w:cstheme="minorHAnsi"/>
          <w:color w:val="62BB46" w:themeColor="accent3"/>
          <w:sz w:val="21"/>
          <w:szCs w:val="21"/>
          <w:u w:val="single"/>
        </w:rPr>
        <w:t>Age group</w:t>
      </w:r>
    </w:p>
    <w:p w14:paraId="4F91DDCB" w14:textId="632C3EA3" w:rsidR="00095DBD" w:rsidRPr="00FF223A" w:rsidRDefault="00095DBD" w:rsidP="00FB5C52">
      <w:pPr>
        <w:spacing w:before="0" w:line="276" w:lineRule="auto"/>
        <w:rPr>
          <w:rFonts w:cstheme="minorHAnsi"/>
          <w:color w:val="auto"/>
          <w:sz w:val="21"/>
          <w:szCs w:val="21"/>
        </w:rPr>
      </w:pPr>
      <w:r w:rsidRPr="00FF223A">
        <w:rPr>
          <w:rFonts w:cstheme="minorHAnsi"/>
          <w:color w:val="auto"/>
          <w:sz w:val="21"/>
          <w:szCs w:val="21"/>
        </w:rPr>
        <w:t>See definition of children.</w:t>
      </w:r>
    </w:p>
    <w:p w14:paraId="29F691F5" w14:textId="77777777" w:rsidR="00095DBD" w:rsidRPr="00F17EF4" w:rsidRDefault="00095DBD" w:rsidP="002946B1">
      <w:pPr>
        <w:spacing w:before="0" w:after="0" w:line="276" w:lineRule="auto"/>
        <w:rPr>
          <w:rFonts w:cstheme="minorHAnsi"/>
          <w:color w:val="62BB46" w:themeColor="accent3"/>
          <w:sz w:val="21"/>
          <w:szCs w:val="21"/>
          <w:u w:val="single"/>
        </w:rPr>
      </w:pPr>
      <w:r w:rsidRPr="00F17EF4">
        <w:rPr>
          <w:rFonts w:cstheme="minorHAnsi"/>
          <w:color w:val="62BB46" w:themeColor="accent3"/>
          <w:sz w:val="21"/>
          <w:szCs w:val="21"/>
          <w:u w:val="single"/>
        </w:rPr>
        <w:t>Children</w:t>
      </w:r>
    </w:p>
    <w:p w14:paraId="01F9DBBB" w14:textId="26BC252B" w:rsidR="00095DBD" w:rsidRPr="00FF223A" w:rsidRDefault="00095DBD" w:rsidP="00F17EF4">
      <w:pPr>
        <w:spacing w:before="0" w:line="276" w:lineRule="auto"/>
        <w:rPr>
          <w:rFonts w:cstheme="minorHAnsi"/>
          <w:color w:val="auto"/>
          <w:sz w:val="21"/>
          <w:szCs w:val="21"/>
        </w:rPr>
      </w:pPr>
      <w:r w:rsidRPr="00FF223A">
        <w:rPr>
          <w:rFonts w:cstheme="minorHAnsi"/>
          <w:color w:val="auto"/>
          <w:sz w:val="21"/>
          <w:szCs w:val="21"/>
        </w:rPr>
        <w:t>Is all children in the 12-15, 24-27 and 60-63 months cohort.</w:t>
      </w:r>
    </w:p>
    <w:p w14:paraId="696F4DCD" w14:textId="77777777" w:rsidR="00095DBD" w:rsidRPr="00F17EF4" w:rsidRDefault="00095DBD" w:rsidP="00F17EF4">
      <w:pPr>
        <w:spacing w:before="0" w:after="0" w:line="276" w:lineRule="auto"/>
        <w:rPr>
          <w:rFonts w:cstheme="minorHAnsi"/>
          <w:color w:val="62BB46" w:themeColor="accent3"/>
          <w:sz w:val="21"/>
          <w:szCs w:val="21"/>
          <w:u w:val="single"/>
        </w:rPr>
      </w:pPr>
      <w:r w:rsidRPr="00F17EF4">
        <w:rPr>
          <w:rFonts w:cstheme="minorHAnsi"/>
          <w:color w:val="62BB46" w:themeColor="accent3"/>
          <w:sz w:val="21"/>
          <w:szCs w:val="21"/>
          <w:u w:val="single"/>
        </w:rPr>
        <w:t>Secondary school children</w:t>
      </w:r>
    </w:p>
    <w:p w14:paraId="6E08AC81" w14:textId="77777777" w:rsidR="00095DBD" w:rsidRPr="00FF223A" w:rsidRDefault="00095DBD" w:rsidP="000176AC">
      <w:pPr>
        <w:spacing w:before="0" w:after="0" w:line="276" w:lineRule="auto"/>
        <w:rPr>
          <w:rFonts w:cstheme="minorHAnsi"/>
          <w:color w:val="auto"/>
          <w:sz w:val="21"/>
          <w:szCs w:val="21"/>
        </w:rPr>
      </w:pPr>
      <w:r w:rsidRPr="00FF223A">
        <w:rPr>
          <w:rFonts w:cstheme="minorHAnsi"/>
          <w:color w:val="auto"/>
          <w:sz w:val="21"/>
          <w:szCs w:val="21"/>
        </w:rPr>
        <w:t>Is all children in the 7-10 year cohort as measured by enrolments.</w:t>
      </w:r>
    </w:p>
    <w:p w14:paraId="5DCECB72" w14:textId="77777777" w:rsidR="00095DBD" w:rsidRPr="003B15EB" w:rsidRDefault="00095DBD" w:rsidP="00095DBD">
      <w:pPr>
        <w:pStyle w:val="BodyText100ThemeColour"/>
        <w:rPr>
          <w:rFonts w:ascii="Arial" w:hAnsi="Arial" w:cs="Arial"/>
          <w:b/>
          <w:sz w:val="24"/>
        </w:rPr>
      </w:pPr>
      <w:r w:rsidRPr="003B15EB">
        <w:rPr>
          <w:rFonts w:ascii="Arial" w:hAnsi="Arial" w:cs="Arial"/>
          <w:b/>
          <w:sz w:val="24"/>
        </w:rPr>
        <w:t>Classification</w:t>
      </w:r>
    </w:p>
    <w:p w14:paraId="615FB48C" w14:textId="77777777" w:rsidR="00095DBD" w:rsidRPr="00FF223A" w:rsidRDefault="00095DBD" w:rsidP="00095DBD">
      <w:pPr>
        <w:pStyle w:val="BodyText"/>
        <w:spacing w:before="0" w:after="0" w:line="276" w:lineRule="auto"/>
        <w:rPr>
          <w:rFonts w:cstheme="minorHAnsi"/>
          <w:color w:val="auto"/>
          <w:sz w:val="21"/>
          <w:szCs w:val="21"/>
        </w:rPr>
      </w:pPr>
      <w:r w:rsidRPr="00FF223A">
        <w:rPr>
          <w:rFonts w:cstheme="minorHAnsi"/>
          <w:color w:val="auto"/>
          <w:sz w:val="21"/>
          <w:szCs w:val="21"/>
        </w:rPr>
        <w:t xml:space="preserve">Output indicator – Satisfaction </w:t>
      </w:r>
    </w:p>
    <w:p w14:paraId="2F9E3A6C" w14:textId="77777777" w:rsidR="00095DBD" w:rsidRPr="003B15EB" w:rsidRDefault="00095DBD" w:rsidP="00095DBD">
      <w:pPr>
        <w:pStyle w:val="BodyText100ThemeColour"/>
        <w:rPr>
          <w:rFonts w:ascii="Arial" w:hAnsi="Arial" w:cs="Arial"/>
          <w:b/>
          <w:sz w:val="24"/>
        </w:rPr>
      </w:pPr>
      <w:r w:rsidRPr="003B15EB">
        <w:rPr>
          <w:rFonts w:ascii="Arial" w:hAnsi="Arial" w:cs="Arial"/>
          <w:b/>
          <w:sz w:val="24"/>
        </w:rPr>
        <w:t>Data source</w:t>
      </w:r>
    </w:p>
    <w:p w14:paraId="209092FB" w14:textId="530109F4" w:rsidR="002E6DAE" w:rsidRPr="00FF223A" w:rsidRDefault="00095DBD" w:rsidP="00095DBD">
      <w:pPr>
        <w:pStyle w:val="BodyText"/>
        <w:spacing w:before="0" w:after="0" w:line="276" w:lineRule="auto"/>
        <w:rPr>
          <w:rFonts w:cstheme="minorHAnsi"/>
          <w:color w:val="auto"/>
          <w:sz w:val="21"/>
          <w:szCs w:val="21"/>
        </w:rPr>
      </w:pPr>
      <w:r w:rsidRPr="00FF223A">
        <w:rPr>
          <w:rFonts w:cstheme="minorHAnsi"/>
          <w:color w:val="auto"/>
          <w:sz w:val="21"/>
          <w:szCs w:val="21"/>
        </w:rPr>
        <w:t>No data available</w:t>
      </w:r>
    </w:p>
    <w:p w14:paraId="3DCBBBE7" w14:textId="77777777" w:rsidR="00095DBD" w:rsidRPr="00890F88" w:rsidRDefault="00095DBD" w:rsidP="00095DBD">
      <w:pPr>
        <w:pStyle w:val="BodyText100ThemeColour"/>
        <w:rPr>
          <w:rFonts w:ascii="Arial" w:hAnsi="Arial" w:cs="Arial"/>
          <w:b/>
          <w:sz w:val="24"/>
        </w:rPr>
      </w:pPr>
      <w:r w:rsidRPr="00890F88">
        <w:rPr>
          <w:rFonts w:ascii="Arial" w:hAnsi="Arial" w:cs="Arial"/>
          <w:b/>
          <w:sz w:val="24"/>
        </w:rPr>
        <w:t>Data use / Community outcome</w:t>
      </w:r>
    </w:p>
    <w:p w14:paraId="1CAECD59" w14:textId="77777777" w:rsidR="000176AC" w:rsidRPr="00FF223A" w:rsidRDefault="00095DBD" w:rsidP="00095DBD">
      <w:pPr>
        <w:pStyle w:val="paragraph"/>
        <w:spacing w:line="276" w:lineRule="auto"/>
        <w:textAlignment w:val="baseline"/>
        <w:rPr>
          <w:rFonts w:asciiTheme="minorHAnsi" w:hAnsiTheme="minorHAnsi" w:cstheme="minorHAnsi"/>
          <w:sz w:val="20"/>
        </w:rPr>
      </w:pPr>
      <w:r w:rsidRPr="00FF223A">
        <w:rPr>
          <w:rFonts w:asciiTheme="minorHAnsi" w:hAnsiTheme="minorHAnsi" w:cstheme="minorHAnsi"/>
          <w:sz w:val="20"/>
        </w:rPr>
        <w:t>The immunisation service should be provided in accordance with agreed standards. High or</w:t>
      </w:r>
    </w:p>
    <w:p w14:paraId="5A7D239B" w14:textId="77777777" w:rsidR="000176AC" w:rsidRDefault="000176AC" w:rsidP="00095DBD">
      <w:pPr>
        <w:pStyle w:val="paragraph"/>
        <w:spacing w:line="276" w:lineRule="auto"/>
        <w:textAlignment w:val="baseline"/>
        <w:rPr>
          <w:rFonts w:asciiTheme="minorHAnsi" w:hAnsiTheme="minorHAnsi" w:cstheme="minorHAnsi"/>
          <w:color w:val="000000" w:themeColor="text1"/>
          <w:sz w:val="20"/>
        </w:rPr>
      </w:pPr>
    </w:p>
    <w:p w14:paraId="5FFE2C8A" w14:textId="61709D41" w:rsidR="00B95664" w:rsidRDefault="00095DBD" w:rsidP="00095DBD">
      <w:pPr>
        <w:pStyle w:val="paragraph"/>
        <w:spacing w:line="276" w:lineRule="auto"/>
        <w:textAlignment w:val="baseline"/>
        <w:rPr>
          <w:rFonts w:asciiTheme="minorHAnsi" w:hAnsiTheme="minorHAnsi" w:cstheme="minorHAnsi"/>
          <w:color w:val="000000" w:themeColor="text1"/>
          <w:sz w:val="20"/>
        </w:rPr>
      </w:pPr>
      <w:r w:rsidRPr="00F256CD">
        <w:rPr>
          <w:rFonts w:asciiTheme="minorHAnsi" w:hAnsiTheme="minorHAnsi" w:cstheme="minorHAnsi"/>
          <w:color w:val="000000" w:themeColor="text1"/>
          <w:sz w:val="20"/>
        </w:rPr>
        <w:t xml:space="preserve"> </w:t>
      </w:r>
    </w:p>
    <w:p w14:paraId="4B81EFFA" w14:textId="77777777" w:rsidR="00B95664" w:rsidRDefault="00B95664" w:rsidP="00095DBD">
      <w:pPr>
        <w:pStyle w:val="paragraph"/>
        <w:spacing w:line="276" w:lineRule="auto"/>
        <w:textAlignment w:val="baseline"/>
        <w:rPr>
          <w:rFonts w:asciiTheme="minorHAnsi" w:hAnsiTheme="minorHAnsi" w:cstheme="minorHAnsi"/>
          <w:color w:val="000000" w:themeColor="text1"/>
          <w:sz w:val="20"/>
        </w:rPr>
      </w:pPr>
    </w:p>
    <w:p w14:paraId="007A3B89" w14:textId="77777777" w:rsidR="0018306F" w:rsidRDefault="0018306F" w:rsidP="00095DBD">
      <w:pPr>
        <w:pStyle w:val="paragraph"/>
        <w:spacing w:line="276" w:lineRule="auto"/>
        <w:textAlignment w:val="baseline"/>
        <w:rPr>
          <w:rFonts w:asciiTheme="minorHAnsi" w:hAnsiTheme="minorHAnsi" w:cstheme="minorHAnsi"/>
          <w:color w:val="000000" w:themeColor="text1"/>
          <w:sz w:val="20"/>
        </w:rPr>
      </w:pPr>
    </w:p>
    <w:p w14:paraId="5063EF1E" w14:textId="77777777" w:rsidR="0018306F" w:rsidRDefault="0018306F" w:rsidP="00095DBD">
      <w:pPr>
        <w:pStyle w:val="paragraph"/>
        <w:spacing w:line="276" w:lineRule="auto"/>
        <w:textAlignment w:val="baseline"/>
        <w:rPr>
          <w:rFonts w:asciiTheme="minorHAnsi" w:hAnsiTheme="minorHAnsi" w:cstheme="minorHAnsi"/>
          <w:color w:val="000000" w:themeColor="text1"/>
          <w:sz w:val="20"/>
        </w:rPr>
      </w:pPr>
    </w:p>
    <w:p w14:paraId="5505B28E" w14:textId="0E976AF7" w:rsidR="000176AC" w:rsidRPr="00FF223A" w:rsidRDefault="00095DBD" w:rsidP="00095DBD">
      <w:pPr>
        <w:pStyle w:val="paragraph"/>
        <w:spacing w:line="276" w:lineRule="auto"/>
        <w:textAlignment w:val="baseline"/>
        <w:rPr>
          <w:rFonts w:asciiTheme="minorHAnsi" w:hAnsiTheme="minorHAnsi" w:cstheme="minorHAnsi"/>
          <w:sz w:val="20"/>
        </w:rPr>
      </w:pPr>
      <w:r w:rsidRPr="00FF223A">
        <w:rPr>
          <w:rFonts w:asciiTheme="minorHAnsi" w:hAnsiTheme="minorHAnsi" w:cstheme="minorHAnsi"/>
          <w:sz w:val="20"/>
        </w:rPr>
        <w:t xml:space="preserve">increasing compliance with agreed standards </w:t>
      </w:r>
    </w:p>
    <w:p w14:paraId="4BF463C2" w14:textId="6266E198" w:rsidR="00095DBD" w:rsidRPr="00FF223A" w:rsidRDefault="00095DBD" w:rsidP="00095DBD">
      <w:pPr>
        <w:pStyle w:val="paragraph"/>
        <w:spacing w:line="276" w:lineRule="auto"/>
        <w:textAlignment w:val="baseline"/>
        <w:rPr>
          <w:rFonts w:asciiTheme="minorHAnsi" w:hAnsiTheme="minorHAnsi" w:cstheme="minorHAnsi"/>
          <w:sz w:val="20"/>
        </w:rPr>
      </w:pPr>
      <w:r w:rsidRPr="00FF223A">
        <w:rPr>
          <w:rFonts w:asciiTheme="minorHAnsi" w:hAnsiTheme="minorHAnsi" w:cstheme="minorHAnsi"/>
          <w:sz w:val="20"/>
        </w:rPr>
        <w:t>suggests an improvement in the effectiveness of the immunisation service.</w:t>
      </w:r>
    </w:p>
    <w:p w14:paraId="313AD456" w14:textId="77777777" w:rsidR="009B3239" w:rsidRPr="003B25A3" w:rsidRDefault="009B3239" w:rsidP="009B3239">
      <w:pPr>
        <w:pStyle w:val="BodyText100ThemeColour"/>
        <w:rPr>
          <w:rFonts w:ascii="Arial" w:hAnsi="Arial" w:cs="Arial"/>
          <w:b/>
          <w:sz w:val="24"/>
        </w:rPr>
      </w:pPr>
      <w:r w:rsidRPr="003B25A3">
        <w:rPr>
          <w:rFonts w:ascii="Arial" w:hAnsi="Arial" w:cs="Arial"/>
          <w:b/>
          <w:sz w:val="24"/>
        </w:rPr>
        <w:t>Suitability for target setting</w:t>
      </w:r>
    </w:p>
    <w:p w14:paraId="72FACD53" w14:textId="2E79E716" w:rsidR="00CE7AE6" w:rsidRPr="00FF223A" w:rsidRDefault="009B3239" w:rsidP="009B3239">
      <w:pPr>
        <w:pStyle w:val="BodyText"/>
        <w:spacing w:before="0" w:after="0" w:line="276" w:lineRule="auto"/>
        <w:rPr>
          <w:rFonts w:cstheme="minorHAnsi"/>
          <w:color w:val="auto"/>
          <w:sz w:val="21"/>
          <w:szCs w:val="21"/>
        </w:rPr>
      </w:pPr>
      <w:r w:rsidRPr="00FF223A">
        <w:rPr>
          <w:rFonts w:cstheme="minorHAnsi"/>
          <w:color w:val="auto"/>
          <w:sz w:val="21"/>
          <w:szCs w:val="21"/>
        </w:rPr>
        <w:t>n/a</w:t>
      </w:r>
    </w:p>
    <w:p w14:paraId="5F529241" w14:textId="77777777" w:rsidR="00970A12" w:rsidRPr="003B25A3" w:rsidRDefault="00970A12" w:rsidP="009B3239">
      <w:pPr>
        <w:pStyle w:val="BodyText100ThemeColour"/>
        <w:rPr>
          <w:rFonts w:ascii="Arial" w:hAnsi="Arial" w:cs="Arial"/>
          <w:b/>
          <w:sz w:val="24"/>
        </w:rPr>
      </w:pPr>
      <w:r w:rsidRPr="003B25A3">
        <w:rPr>
          <w:rFonts w:ascii="Arial" w:hAnsi="Arial" w:cs="Arial"/>
          <w:b/>
          <w:sz w:val="24"/>
        </w:rPr>
        <w:t>Related to</w:t>
      </w:r>
    </w:p>
    <w:p w14:paraId="7DC1B23C" w14:textId="77777777" w:rsidR="00970A12" w:rsidRPr="00FF223A" w:rsidRDefault="00970A12" w:rsidP="00970A12">
      <w:pPr>
        <w:pStyle w:val="BodyText"/>
        <w:spacing w:before="0" w:after="0" w:line="276" w:lineRule="auto"/>
        <w:rPr>
          <w:rFonts w:cstheme="minorHAnsi"/>
          <w:color w:val="auto"/>
          <w:sz w:val="21"/>
          <w:szCs w:val="21"/>
        </w:rPr>
      </w:pPr>
      <w:r w:rsidRPr="00FF223A">
        <w:rPr>
          <w:rFonts w:cstheme="minorHAnsi"/>
          <w:color w:val="auto"/>
          <w:sz w:val="21"/>
          <w:szCs w:val="21"/>
        </w:rPr>
        <w:t>None</w:t>
      </w:r>
    </w:p>
    <w:p w14:paraId="0ADF93D9" w14:textId="77777777" w:rsidR="00970A12" w:rsidRPr="003B25A3" w:rsidRDefault="00970A12" w:rsidP="00970A12">
      <w:pPr>
        <w:pStyle w:val="BodyText100ThemeColour"/>
        <w:rPr>
          <w:rFonts w:ascii="Arial" w:hAnsi="Arial" w:cs="Arial"/>
          <w:b/>
          <w:sz w:val="24"/>
        </w:rPr>
      </w:pPr>
      <w:r w:rsidRPr="003B25A3">
        <w:rPr>
          <w:rFonts w:ascii="Arial" w:hAnsi="Arial" w:cs="Arial"/>
          <w:b/>
          <w:sz w:val="24"/>
        </w:rPr>
        <w:t>Further information</w:t>
      </w:r>
    </w:p>
    <w:p w14:paraId="3E379C9C" w14:textId="77777777" w:rsidR="00970A12" w:rsidRPr="00FF223A" w:rsidRDefault="00970A12" w:rsidP="00970A12">
      <w:pPr>
        <w:pStyle w:val="BodyText"/>
        <w:spacing w:before="0" w:after="0" w:line="276" w:lineRule="auto"/>
        <w:rPr>
          <w:rFonts w:cstheme="minorHAnsi"/>
          <w:color w:val="auto"/>
          <w:sz w:val="21"/>
          <w:szCs w:val="21"/>
        </w:rPr>
      </w:pPr>
      <w:r w:rsidRPr="00FF223A">
        <w:rPr>
          <w:rFonts w:cstheme="minorHAnsi"/>
          <w:color w:val="auto"/>
          <w:sz w:val="21"/>
          <w:szCs w:val="21"/>
        </w:rPr>
        <w:t>None</w:t>
      </w:r>
    </w:p>
    <w:p w14:paraId="767FF006" w14:textId="77777777" w:rsidR="00970A12" w:rsidRPr="00876791" w:rsidRDefault="00970A12" w:rsidP="00970A12">
      <w:pPr>
        <w:pStyle w:val="BodyText100ThemeColour"/>
        <w:rPr>
          <w:rFonts w:ascii="Arial" w:hAnsi="Arial" w:cs="Arial"/>
          <w:b/>
          <w:sz w:val="24"/>
        </w:rPr>
      </w:pPr>
      <w:r w:rsidRPr="00876791">
        <w:rPr>
          <w:rFonts w:ascii="Arial" w:hAnsi="Arial" w:cs="Arial"/>
          <w:b/>
          <w:sz w:val="24"/>
        </w:rPr>
        <w:t>Notes or Case Studies</w:t>
      </w:r>
    </w:p>
    <w:p w14:paraId="252810D7" w14:textId="77777777" w:rsidR="00970A12" w:rsidRPr="00A16D71" w:rsidRDefault="00970A12" w:rsidP="00A16D71">
      <w:pPr>
        <w:spacing w:before="0" w:after="0" w:line="276" w:lineRule="auto"/>
        <w:rPr>
          <w:rFonts w:cs="Tahoma"/>
          <w:color w:val="62BB46" w:themeColor="accent3"/>
          <w:sz w:val="21"/>
          <w:szCs w:val="21"/>
          <w:u w:val="single"/>
        </w:rPr>
      </w:pPr>
      <w:r w:rsidRPr="00A16D71">
        <w:rPr>
          <w:rFonts w:cs="Tahoma"/>
          <w:color w:val="62BB46" w:themeColor="accent3"/>
          <w:sz w:val="21"/>
          <w:szCs w:val="21"/>
          <w:u w:val="single"/>
        </w:rPr>
        <w:t>Reporting period</w:t>
      </w:r>
    </w:p>
    <w:p w14:paraId="579ABDC8" w14:textId="381BF094" w:rsidR="00970A12" w:rsidRPr="00FF223A" w:rsidRDefault="00970A12" w:rsidP="0020176B">
      <w:pPr>
        <w:spacing w:before="0" w:line="276" w:lineRule="auto"/>
        <w:rPr>
          <w:rFonts w:cs="Tahoma"/>
          <w:color w:val="auto"/>
          <w:sz w:val="21"/>
          <w:szCs w:val="21"/>
        </w:rPr>
      </w:pPr>
      <w:r w:rsidRPr="00FF223A">
        <w:rPr>
          <w:rFonts w:cs="Tahoma"/>
          <w:color w:val="auto"/>
          <w:sz w:val="21"/>
          <w:szCs w:val="21"/>
        </w:rPr>
        <w:t>The reporting period for secondary school children vaccinations is a calendar year</w:t>
      </w:r>
    </w:p>
    <w:p w14:paraId="666F7666" w14:textId="77777777" w:rsidR="00970A12" w:rsidRPr="00B52BEF" w:rsidRDefault="00970A12" w:rsidP="00B52BEF">
      <w:pPr>
        <w:spacing w:before="0" w:after="0" w:line="276" w:lineRule="auto"/>
        <w:rPr>
          <w:rFonts w:cs="Tahoma"/>
          <w:color w:val="62BB46" w:themeColor="accent3"/>
          <w:sz w:val="21"/>
          <w:szCs w:val="21"/>
          <w:u w:val="single"/>
        </w:rPr>
      </w:pPr>
      <w:r w:rsidRPr="00B52BEF">
        <w:rPr>
          <w:rFonts w:cs="Tahoma"/>
          <w:color w:val="62BB46" w:themeColor="accent3"/>
          <w:sz w:val="21"/>
          <w:szCs w:val="21"/>
          <w:u w:val="single"/>
        </w:rPr>
        <w:t>Separation of other service activities</w:t>
      </w:r>
    </w:p>
    <w:p w14:paraId="5D1E119A" w14:textId="77777777" w:rsidR="00970A12" w:rsidRPr="00FF223A" w:rsidRDefault="00970A12" w:rsidP="00B52BEF">
      <w:pPr>
        <w:spacing w:before="0" w:after="0" w:line="276" w:lineRule="auto"/>
        <w:rPr>
          <w:rFonts w:cs="Tahoma"/>
          <w:color w:val="auto"/>
          <w:sz w:val="21"/>
          <w:szCs w:val="21"/>
        </w:rPr>
      </w:pPr>
      <w:r w:rsidRPr="00FF223A">
        <w:rPr>
          <w:rFonts w:cs="Tahoma"/>
          <w:color w:val="auto"/>
          <w:sz w:val="21"/>
          <w:szCs w:val="21"/>
        </w:rPr>
        <w:t>Where the immunisation service forms part of a larger budget program including complementary activities such as environmental health, food safety or Maternal and Child Health it will be necessary to separate the costs of the various activities in order to calculate the service cost indicator. The following approach is suggested for allocating costs to activities:</w:t>
      </w:r>
    </w:p>
    <w:p w14:paraId="65962606" w14:textId="77777777" w:rsidR="00970A12" w:rsidRPr="00FF223A" w:rsidRDefault="00970A12" w:rsidP="001910CB">
      <w:pPr>
        <w:pStyle w:val="PullOutBoxBullet"/>
        <w:spacing w:before="0" w:line="276" w:lineRule="auto"/>
        <w:rPr>
          <w:color w:val="auto"/>
          <w:sz w:val="21"/>
          <w:szCs w:val="21"/>
        </w:rPr>
      </w:pPr>
      <w:r w:rsidRPr="00FF223A">
        <w:rPr>
          <w:color w:val="auto"/>
          <w:sz w:val="21"/>
          <w:szCs w:val="21"/>
        </w:rPr>
        <w:t>specific costs – Identify costs which are specific to each activity such as staff, consultants, vehicles and the like and allocate across activities</w:t>
      </w:r>
    </w:p>
    <w:p w14:paraId="57869D43" w14:textId="77777777" w:rsidR="000100BF" w:rsidRDefault="00970A12" w:rsidP="001910CB">
      <w:pPr>
        <w:pStyle w:val="PullOutBoxBullet"/>
        <w:spacing w:before="0" w:line="276" w:lineRule="auto"/>
      </w:pPr>
      <w:r w:rsidRPr="00FF223A">
        <w:rPr>
          <w:color w:val="auto"/>
        </w:rPr>
        <w:t>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1A491C2C" w14:textId="77777777" w:rsidR="000100BF" w:rsidRDefault="000100BF">
      <w:pPr>
        <w:spacing w:before="0" w:line="276" w:lineRule="auto"/>
        <w:rPr>
          <w:rFonts w:asciiTheme="minorHAnsi" w:hAnsiTheme="minorHAnsi" w:cs="Arial"/>
          <w:color w:val="000000" w:themeColor="text1"/>
          <w:sz w:val="20"/>
          <w:lang w:eastAsia="en-AU"/>
        </w:rPr>
      </w:pPr>
      <w:r>
        <w:br w:type="page"/>
      </w:r>
    </w:p>
    <w:p w14:paraId="15F8F899" w14:textId="77777777" w:rsidR="002073CB" w:rsidRPr="00004DD4" w:rsidRDefault="002073CB" w:rsidP="00004DD4">
      <w:pPr>
        <w:pStyle w:val="Heading1"/>
        <w:pageBreakBefore w:val="0"/>
        <w:spacing w:before="0" w:after="360" w:line="440" w:lineRule="exact"/>
        <w:rPr>
          <w:rFonts w:cstheme="minorHAnsi"/>
          <w:b w:val="0"/>
          <w:sz w:val="32"/>
        </w:rPr>
      </w:pPr>
      <w:bookmarkStart w:id="299" w:name="_Toc65077624"/>
      <w:bookmarkStart w:id="300" w:name="_Toc96088624"/>
      <w:bookmarkStart w:id="301" w:name="_Hlk61527887"/>
      <w:bookmarkStart w:id="302" w:name="_Hlk61527647"/>
      <w:r w:rsidRPr="00004DD4">
        <w:rPr>
          <w:rFonts w:cstheme="minorHAnsi"/>
          <w:b w:val="0"/>
          <w:sz w:val="32"/>
        </w:rPr>
        <w:t>I2 – Vaccination of children by council</w:t>
      </w:r>
      <w:bookmarkEnd w:id="299"/>
      <w:bookmarkEnd w:id="300"/>
    </w:p>
    <w:p w14:paraId="0B65CFD7" w14:textId="77777777" w:rsidR="002073CB" w:rsidRPr="00835D5D" w:rsidRDefault="002073CB" w:rsidP="002073CB">
      <w:pPr>
        <w:pStyle w:val="BodyText100ThemeColour"/>
        <w:rPr>
          <w:rFonts w:ascii="Arial" w:hAnsi="Arial" w:cs="Arial"/>
          <w:b/>
          <w:sz w:val="24"/>
        </w:rPr>
      </w:pPr>
      <w:r w:rsidRPr="00835D5D">
        <w:rPr>
          <w:rFonts w:ascii="Arial" w:hAnsi="Arial" w:cs="Arial"/>
          <w:b/>
          <w:sz w:val="24"/>
        </w:rPr>
        <w:t>Definition</w:t>
      </w:r>
    </w:p>
    <w:p w14:paraId="5BE31ECE" w14:textId="77777777" w:rsidR="002073CB" w:rsidRPr="00046C3D" w:rsidRDefault="002073CB" w:rsidP="002073CB">
      <w:pPr>
        <w:pStyle w:val="BodyText"/>
        <w:rPr>
          <w:rFonts w:ascii="Arial" w:hAnsi="Arial" w:cs="Arial"/>
          <w:color w:val="auto"/>
          <w:sz w:val="24"/>
          <w:szCs w:val="24"/>
          <w:lang w:eastAsia="en-AU"/>
        </w:rPr>
      </w:pPr>
      <w:r w:rsidRPr="00046C3D">
        <w:rPr>
          <w:rFonts w:ascii="Arial" w:hAnsi="Arial" w:cs="Arial"/>
          <w:color w:val="auto"/>
          <w:sz w:val="24"/>
          <w:szCs w:val="24"/>
          <w:lang w:eastAsia="en-AU"/>
        </w:rPr>
        <w:t xml:space="preserve">The proportion of children who are fully vaccinated by council </w:t>
      </w:r>
    </w:p>
    <w:p w14:paraId="3321AB6A" w14:textId="77777777" w:rsidR="002073CB" w:rsidRPr="008F7DC2" w:rsidRDefault="002073CB" w:rsidP="002073CB">
      <w:pPr>
        <w:pStyle w:val="BodyText100ThemeColour"/>
        <w:rPr>
          <w:rFonts w:ascii="Arial" w:hAnsi="Arial" w:cs="Arial"/>
          <w:b/>
          <w:sz w:val="24"/>
        </w:rPr>
      </w:pPr>
      <w:r w:rsidRPr="008F7DC2">
        <w:rPr>
          <w:rFonts w:ascii="Arial" w:hAnsi="Arial" w:cs="Arial"/>
          <w:b/>
          <w:sz w:val="24"/>
        </w:rPr>
        <w:t>Calculation</w:t>
      </w:r>
    </w:p>
    <w:p w14:paraId="2DB9CE89" w14:textId="77777777" w:rsidR="002073CB" w:rsidRPr="00F30246" w:rsidRDefault="002073CB" w:rsidP="002073CB">
      <w:pPr>
        <w:pStyle w:val="paragraph"/>
        <w:spacing w:line="276" w:lineRule="auto"/>
        <w:textAlignment w:val="baseline"/>
        <w:rPr>
          <w:rFonts w:asciiTheme="minorHAnsi" w:hAnsiTheme="minorHAnsi" w:cstheme="minorHAnsi"/>
          <w:color w:val="62BB46" w:themeColor="accent3"/>
          <w:sz w:val="21"/>
          <w:szCs w:val="21"/>
        </w:rPr>
      </w:pPr>
      <w:r w:rsidRPr="00F30246">
        <w:rPr>
          <w:rStyle w:val="normaltextrun1"/>
          <w:rFonts w:asciiTheme="minorHAnsi" w:hAnsiTheme="minorHAnsi" w:cstheme="minorHAnsi"/>
          <w:color w:val="62BB46" w:themeColor="accent3"/>
          <w:sz w:val="21"/>
          <w:szCs w:val="21"/>
          <w:u w:val="single"/>
        </w:rPr>
        <w:t>Numerator</w:t>
      </w:r>
      <w:r w:rsidRPr="00F30246">
        <w:rPr>
          <w:rStyle w:val="eop"/>
          <w:rFonts w:asciiTheme="minorHAnsi" w:hAnsiTheme="minorHAnsi" w:cstheme="minorHAnsi"/>
          <w:color w:val="62BB46" w:themeColor="accent3"/>
          <w:sz w:val="21"/>
          <w:szCs w:val="21"/>
        </w:rPr>
        <w:t> </w:t>
      </w:r>
    </w:p>
    <w:p w14:paraId="4C352D1E" w14:textId="77777777" w:rsidR="002073CB" w:rsidRPr="00046C3D" w:rsidRDefault="002073CB" w:rsidP="002073CB">
      <w:pPr>
        <w:pStyle w:val="paragraph"/>
        <w:spacing w:after="240" w:line="276" w:lineRule="auto"/>
        <w:textAlignment w:val="baseline"/>
        <w:rPr>
          <w:rFonts w:asciiTheme="minorHAnsi" w:hAnsiTheme="minorHAnsi" w:cstheme="minorHAnsi"/>
          <w:sz w:val="21"/>
          <w:szCs w:val="21"/>
        </w:rPr>
      </w:pPr>
      <w:r w:rsidRPr="00046C3D">
        <w:rPr>
          <w:rStyle w:val="normaltextrun1"/>
          <w:rFonts w:asciiTheme="minorHAnsi" w:hAnsiTheme="minorHAnsi" w:cstheme="minorHAnsi"/>
          <w:sz w:val="21"/>
          <w:szCs w:val="21"/>
        </w:rPr>
        <w:t>Percentage of children fully vaccinated by council</w:t>
      </w:r>
    </w:p>
    <w:p w14:paraId="2F10BF73" w14:textId="77777777" w:rsidR="002073CB" w:rsidRPr="00F30246" w:rsidRDefault="002073CB" w:rsidP="002073CB">
      <w:pPr>
        <w:pStyle w:val="paragraph"/>
        <w:spacing w:line="276" w:lineRule="auto"/>
        <w:textAlignment w:val="baseline"/>
        <w:rPr>
          <w:rFonts w:asciiTheme="minorHAnsi" w:hAnsiTheme="minorHAnsi" w:cstheme="minorHAnsi"/>
          <w:color w:val="62BB46" w:themeColor="accent3"/>
          <w:sz w:val="21"/>
          <w:szCs w:val="21"/>
        </w:rPr>
      </w:pPr>
      <w:r w:rsidRPr="00F30246">
        <w:rPr>
          <w:rStyle w:val="normaltextrun1"/>
          <w:rFonts w:asciiTheme="minorHAnsi" w:hAnsiTheme="minorHAnsi" w:cstheme="minorHAnsi"/>
          <w:color w:val="62BB46" w:themeColor="accent3"/>
          <w:sz w:val="21"/>
          <w:szCs w:val="21"/>
          <w:u w:val="single"/>
        </w:rPr>
        <w:t>Denominator</w:t>
      </w:r>
      <w:r w:rsidRPr="00F30246">
        <w:rPr>
          <w:rStyle w:val="eop"/>
          <w:rFonts w:asciiTheme="minorHAnsi" w:hAnsiTheme="minorHAnsi" w:cstheme="minorHAnsi"/>
          <w:color w:val="62BB46" w:themeColor="accent3"/>
          <w:sz w:val="21"/>
          <w:szCs w:val="21"/>
        </w:rPr>
        <w:t> </w:t>
      </w:r>
    </w:p>
    <w:p w14:paraId="308D79AB" w14:textId="77777777" w:rsidR="002073CB" w:rsidRPr="00046C3D" w:rsidRDefault="002073CB" w:rsidP="002073CB">
      <w:pPr>
        <w:pStyle w:val="BodyText"/>
        <w:spacing w:before="0" w:line="276" w:lineRule="auto"/>
        <w:rPr>
          <w:rFonts w:cstheme="minorHAnsi"/>
          <w:color w:val="auto"/>
          <w:sz w:val="21"/>
          <w:szCs w:val="21"/>
        </w:rPr>
      </w:pPr>
      <w:r w:rsidRPr="00046C3D">
        <w:rPr>
          <w:rStyle w:val="normaltextrun1"/>
          <w:rFonts w:cstheme="minorHAnsi"/>
          <w:color w:val="auto"/>
          <w:sz w:val="21"/>
          <w:szCs w:val="21"/>
        </w:rPr>
        <w:t>Not applicable</w:t>
      </w:r>
    </w:p>
    <w:p w14:paraId="3E815543" w14:textId="77777777" w:rsidR="002073CB" w:rsidRPr="007E25A0" w:rsidRDefault="002073CB" w:rsidP="002073CB">
      <w:pPr>
        <w:pStyle w:val="BodyText100ThemeColour"/>
        <w:rPr>
          <w:rFonts w:ascii="Arial" w:hAnsi="Arial" w:cs="Arial"/>
          <w:b/>
          <w:sz w:val="24"/>
        </w:rPr>
      </w:pPr>
      <w:r w:rsidRPr="007E25A0">
        <w:rPr>
          <w:rFonts w:ascii="Arial" w:hAnsi="Arial" w:cs="Arial"/>
          <w:b/>
          <w:sz w:val="24"/>
        </w:rPr>
        <w:t xml:space="preserve">Key terms </w:t>
      </w:r>
    </w:p>
    <w:p w14:paraId="02B0B167" w14:textId="77777777" w:rsidR="002073CB" w:rsidRPr="008718B0" w:rsidRDefault="002073CB" w:rsidP="00B46F6C">
      <w:pPr>
        <w:spacing w:before="0" w:after="0" w:line="276" w:lineRule="auto"/>
        <w:rPr>
          <w:rFonts w:cs="Tahoma"/>
          <w:color w:val="62BB46" w:themeColor="accent3"/>
          <w:sz w:val="21"/>
          <w:szCs w:val="21"/>
          <w:u w:val="single"/>
        </w:rPr>
      </w:pPr>
      <w:r w:rsidRPr="008718B0">
        <w:rPr>
          <w:rFonts w:cs="Tahoma"/>
          <w:color w:val="62BB46" w:themeColor="accent3"/>
          <w:sz w:val="21"/>
          <w:szCs w:val="21"/>
          <w:u w:val="single"/>
        </w:rPr>
        <w:t>Age group</w:t>
      </w:r>
    </w:p>
    <w:p w14:paraId="3EE720DC" w14:textId="0DE9208D" w:rsidR="002073CB" w:rsidRPr="00046C3D" w:rsidRDefault="002073CB" w:rsidP="008718B0">
      <w:pPr>
        <w:spacing w:before="0" w:line="276" w:lineRule="auto"/>
        <w:rPr>
          <w:rFonts w:cs="Tahoma"/>
          <w:color w:val="auto"/>
          <w:sz w:val="21"/>
          <w:szCs w:val="21"/>
        </w:rPr>
      </w:pPr>
      <w:r w:rsidRPr="00046C3D">
        <w:rPr>
          <w:rFonts w:cs="Tahoma"/>
          <w:color w:val="auto"/>
          <w:sz w:val="21"/>
          <w:szCs w:val="21"/>
        </w:rPr>
        <w:t>See definition of children.</w:t>
      </w:r>
    </w:p>
    <w:p w14:paraId="43E466F9" w14:textId="77777777" w:rsidR="002073CB" w:rsidRPr="008718B0" w:rsidRDefault="002073CB" w:rsidP="008718B0">
      <w:pPr>
        <w:spacing w:before="0" w:after="0" w:line="276" w:lineRule="auto"/>
        <w:rPr>
          <w:rFonts w:cs="Tahoma"/>
          <w:color w:val="62BB46" w:themeColor="accent3"/>
          <w:sz w:val="21"/>
          <w:szCs w:val="21"/>
          <w:u w:val="single"/>
        </w:rPr>
      </w:pPr>
      <w:r w:rsidRPr="008718B0">
        <w:rPr>
          <w:rFonts w:cs="Tahoma"/>
          <w:color w:val="62BB46" w:themeColor="accent3"/>
          <w:sz w:val="21"/>
          <w:szCs w:val="21"/>
          <w:u w:val="single"/>
        </w:rPr>
        <w:t>Children</w:t>
      </w:r>
    </w:p>
    <w:p w14:paraId="741045B9" w14:textId="6507587C" w:rsidR="002073CB" w:rsidRPr="00046C3D" w:rsidRDefault="002073CB" w:rsidP="008718B0">
      <w:pPr>
        <w:spacing w:before="0" w:line="276" w:lineRule="auto"/>
        <w:rPr>
          <w:rFonts w:cs="Tahoma"/>
          <w:color w:val="auto"/>
          <w:sz w:val="21"/>
          <w:szCs w:val="21"/>
        </w:rPr>
      </w:pPr>
      <w:r w:rsidRPr="00046C3D">
        <w:rPr>
          <w:rFonts w:cs="Tahoma"/>
          <w:color w:val="auto"/>
          <w:sz w:val="21"/>
          <w:szCs w:val="21"/>
        </w:rPr>
        <w:t>Is all children in the 12-15, 24-27 and 60-63 months cohort.</w:t>
      </w:r>
    </w:p>
    <w:p w14:paraId="2F4FAF36" w14:textId="77777777" w:rsidR="002073CB" w:rsidRPr="00152FFB" w:rsidRDefault="002073CB" w:rsidP="00152FFB">
      <w:pPr>
        <w:spacing w:before="0" w:after="0" w:line="276" w:lineRule="auto"/>
        <w:rPr>
          <w:rFonts w:cs="Tahoma"/>
          <w:color w:val="62BB46" w:themeColor="accent3"/>
          <w:sz w:val="21"/>
          <w:szCs w:val="21"/>
          <w:u w:val="single"/>
        </w:rPr>
      </w:pPr>
      <w:r w:rsidRPr="00152FFB">
        <w:rPr>
          <w:rFonts w:cs="Tahoma"/>
          <w:color w:val="62BB46" w:themeColor="accent3"/>
          <w:sz w:val="21"/>
          <w:szCs w:val="21"/>
          <w:u w:val="single"/>
        </w:rPr>
        <w:t>Secondary school children</w:t>
      </w:r>
    </w:p>
    <w:p w14:paraId="1F017EC4" w14:textId="77777777" w:rsidR="002073CB" w:rsidRPr="00046C3D" w:rsidRDefault="002073CB" w:rsidP="00152FFB">
      <w:pPr>
        <w:spacing w:before="0" w:line="276" w:lineRule="auto"/>
        <w:rPr>
          <w:rFonts w:cs="Tahoma"/>
          <w:color w:val="auto"/>
          <w:sz w:val="21"/>
          <w:szCs w:val="21"/>
        </w:rPr>
      </w:pPr>
      <w:r w:rsidRPr="00046C3D">
        <w:rPr>
          <w:rFonts w:cs="Tahoma"/>
          <w:color w:val="auto"/>
          <w:sz w:val="21"/>
          <w:szCs w:val="21"/>
        </w:rPr>
        <w:t>Is all children in the 7-10 year cohort as measured by enrolments.</w:t>
      </w:r>
    </w:p>
    <w:p w14:paraId="1768D802" w14:textId="77777777" w:rsidR="002073CB" w:rsidRPr="007E25A0" w:rsidRDefault="002073CB" w:rsidP="002073CB">
      <w:pPr>
        <w:pStyle w:val="BodyText100ThemeColour"/>
        <w:rPr>
          <w:rFonts w:ascii="Arial" w:hAnsi="Arial" w:cs="Arial"/>
          <w:b/>
          <w:sz w:val="24"/>
        </w:rPr>
      </w:pPr>
      <w:r w:rsidRPr="007E25A0">
        <w:rPr>
          <w:rFonts w:ascii="Arial" w:hAnsi="Arial" w:cs="Arial"/>
          <w:b/>
          <w:sz w:val="24"/>
        </w:rPr>
        <w:t>Classification</w:t>
      </w:r>
    </w:p>
    <w:p w14:paraId="2C337E0C" w14:textId="77777777" w:rsidR="002073CB" w:rsidRPr="00046C3D" w:rsidRDefault="002073CB" w:rsidP="002073CB">
      <w:pPr>
        <w:spacing w:line="276" w:lineRule="auto"/>
        <w:rPr>
          <w:rFonts w:cs="Tahoma"/>
          <w:color w:val="auto"/>
          <w:sz w:val="21"/>
          <w:szCs w:val="21"/>
        </w:rPr>
      </w:pPr>
      <w:r w:rsidRPr="00046C3D">
        <w:rPr>
          <w:rFonts w:cs="Tahoma"/>
          <w:color w:val="auto"/>
          <w:sz w:val="21"/>
          <w:szCs w:val="21"/>
        </w:rPr>
        <w:t>Output indicator – Service standard</w:t>
      </w:r>
    </w:p>
    <w:p w14:paraId="4E776A79" w14:textId="77777777" w:rsidR="002073CB" w:rsidRPr="004F7BC7" w:rsidRDefault="002073CB" w:rsidP="002073CB">
      <w:pPr>
        <w:pStyle w:val="BodyText100ThemeColour"/>
        <w:rPr>
          <w:rFonts w:ascii="Arial" w:hAnsi="Arial" w:cs="Arial"/>
          <w:b/>
          <w:sz w:val="24"/>
        </w:rPr>
      </w:pPr>
      <w:r w:rsidRPr="004F7BC7">
        <w:rPr>
          <w:rFonts w:ascii="Arial" w:hAnsi="Arial" w:cs="Arial"/>
          <w:b/>
          <w:sz w:val="24"/>
        </w:rPr>
        <w:t>Data source</w:t>
      </w:r>
    </w:p>
    <w:p w14:paraId="563C952C" w14:textId="77777777" w:rsidR="002073CB" w:rsidRPr="003A3685" w:rsidRDefault="002073CB" w:rsidP="003A3685">
      <w:pPr>
        <w:spacing w:before="0" w:after="0" w:line="276" w:lineRule="auto"/>
        <w:rPr>
          <w:rFonts w:cs="Tahoma"/>
          <w:color w:val="62BB46" w:themeColor="accent3"/>
          <w:sz w:val="21"/>
          <w:szCs w:val="21"/>
          <w:u w:val="single"/>
        </w:rPr>
      </w:pPr>
      <w:r w:rsidRPr="003A3685">
        <w:rPr>
          <w:rFonts w:cs="Tahoma"/>
          <w:color w:val="62BB46" w:themeColor="accent3"/>
          <w:sz w:val="21"/>
          <w:szCs w:val="21"/>
          <w:u w:val="single"/>
        </w:rPr>
        <w:t>Numerator</w:t>
      </w:r>
    </w:p>
    <w:p w14:paraId="6D33A46E" w14:textId="77777777" w:rsidR="002073CB" w:rsidRPr="00046C3D" w:rsidRDefault="002073CB" w:rsidP="004255B8">
      <w:pPr>
        <w:spacing w:before="0" w:line="276" w:lineRule="auto"/>
        <w:rPr>
          <w:rFonts w:cs="Tahoma"/>
          <w:color w:val="auto"/>
          <w:sz w:val="21"/>
          <w:szCs w:val="21"/>
        </w:rPr>
      </w:pPr>
      <w:r w:rsidRPr="00046C3D">
        <w:rPr>
          <w:rFonts w:cs="Tahoma"/>
          <w:color w:val="auto"/>
          <w:sz w:val="21"/>
          <w:szCs w:val="21"/>
        </w:rPr>
        <w:t>Australian Childhood Immunisation Register – NIC5B Report</w:t>
      </w:r>
    </w:p>
    <w:p w14:paraId="7137FBEE" w14:textId="77777777" w:rsidR="002073CB" w:rsidRPr="00211F9A" w:rsidRDefault="002073CB" w:rsidP="00211F9A">
      <w:pPr>
        <w:spacing w:before="0" w:after="0" w:line="276" w:lineRule="auto"/>
        <w:rPr>
          <w:rFonts w:cs="Tahoma"/>
          <w:color w:val="62BB46" w:themeColor="accent3"/>
          <w:sz w:val="21"/>
          <w:szCs w:val="21"/>
          <w:u w:val="single"/>
        </w:rPr>
      </w:pPr>
      <w:r w:rsidRPr="00211F9A">
        <w:rPr>
          <w:rFonts w:cs="Tahoma"/>
          <w:color w:val="62BB46" w:themeColor="accent3"/>
          <w:sz w:val="21"/>
          <w:szCs w:val="21"/>
          <w:u w:val="single"/>
        </w:rPr>
        <w:t>Denominator</w:t>
      </w:r>
    </w:p>
    <w:p w14:paraId="0BC8CFED" w14:textId="77777777" w:rsidR="002073CB" w:rsidRPr="00046C3D" w:rsidRDefault="002073CB" w:rsidP="00211F9A">
      <w:pPr>
        <w:spacing w:before="0" w:line="276" w:lineRule="auto"/>
        <w:rPr>
          <w:rFonts w:cs="Tahoma"/>
          <w:color w:val="auto"/>
          <w:sz w:val="21"/>
          <w:szCs w:val="21"/>
        </w:rPr>
      </w:pPr>
      <w:r w:rsidRPr="00046C3D">
        <w:rPr>
          <w:rFonts w:cs="Tahoma"/>
          <w:color w:val="auto"/>
          <w:sz w:val="21"/>
          <w:szCs w:val="21"/>
        </w:rPr>
        <w:t>Not applicable</w:t>
      </w:r>
    </w:p>
    <w:p w14:paraId="31DD7151" w14:textId="77777777" w:rsidR="002073CB" w:rsidRPr="004F7BC7" w:rsidRDefault="002073CB" w:rsidP="002073CB">
      <w:pPr>
        <w:pStyle w:val="BodyText100ThemeColour"/>
        <w:rPr>
          <w:rFonts w:ascii="Arial" w:hAnsi="Arial" w:cs="Arial"/>
          <w:b/>
          <w:sz w:val="24"/>
        </w:rPr>
      </w:pPr>
      <w:r w:rsidRPr="004F7BC7">
        <w:rPr>
          <w:rFonts w:ascii="Arial" w:hAnsi="Arial" w:cs="Arial"/>
          <w:b/>
          <w:sz w:val="24"/>
        </w:rPr>
        <w:t>Data use / Community outcome</w:t>
      </w:r>
    </w:p>
    <w:bookmarkEnd w:id="301"/>
    <w:p w14:paraId="17510F70" w14:textId="77777777" w:rsidR="002073CB" w:rsidRPr="00046C3D" w:rsidRDefault="002073CB" w:rsidP="002073CB">
      <w:pPr>
        <w:pStyle w:val="BodyText100ThemeColour"/>
        <w:spacing w:before="0" w:after="0" w:line="276" w:lineRule="auto"/>
        <w:rPr>
          <w:rFonts w:ascii="Arial" w:hAnsi="Arial" w:cs="Arial"/>
          <w:color w:val="auto"/>
          <w:sz w:val="21"/>
          <w:szCs w:val="21"/>
        </w:rPr>
      </w:pPr>
      <w:r w:rsidRPr="00046C3D">
        <w:rPr>
          <w:rFonts w:ascii="Arial" w:hAnsi="Arial" w:cs="Arial"/>
          <w:color w:val="auto"/>
          <w:sz w:val="21"/>
          <w:szCs w:val="21"/>
        </w:rPr>
        <w:t>The immunisation service should be provided in accordance with agreed standards. High or increasing compliance with agreed standards suggests an improvement in the effectiveness of the immunisation service</w:t>
      </w:r>
    </w:p>
    <w:p w14:paraId="1BC9FB74" w14:textId="77777777" w:rsidR="002073CB" w:rsidRPr="0062576A" w:rsidRDefault="002073CB" w:rsidP="002073CB">
      <w:pPr>
        <w:pStyle w:val="BodyText100ThemeColour"/>
        <w:rPr>
          <w:rFonts w:ascii="Arial" w:hAnsi="Arial" w:cs="Arial"/>
          <w:b/>
          <w:sz w:val="24"/>
        </w:rPr>
      </w:pPr>
      <w:r w:rsidRPr="0062576A">
        <w:rPr>
          <w:rFonts w:ascii="Arial" w:hAnsi="Arial" w:cs="Arial"/>
          <w:b/>
          <w:sz w:val="24"/>
        </w:rPr>
        <w:t>Suitability for target setting</w:t>
      </w:r>
    </w:p>
    <w:p w14:paraId="2EC05AB9" w14:textId="77777777" w:rsidR="002073CB" w:rsidRPr="00046C3D" w:rsidRDefault="002073CB" w:rsidP="002073CB">
      <w:pPr>
        <w:pStyle w:val="BodyText"/>
        <w:spacing w:before="0" w:after="0" w:line="276" w:lineRule="auto"/>
        <w:rPr>
          <w:rFonts w:cstheme="minorHAnsi"/>
          <w:color w:val="auto"/>
          <w:sz w:val="21"/>
          <w:szCs w:val="21"/>
        </w:rPr>
      </w:pPr>
      <w:r w:rsidRPr="00046C3D">
        <w:rPr>
          <w:rFonts w:cstheme="minorHAnsi"/>
          <w:color w:val="auto"/>
          <w:sz w:val="21"/>
          <w:szCs w:val="21"/>
        </w:rPr>
        <w:t>n/a</w:t>
      </w:r>
    </w:p>
    <w:p w14:paraId="7A9151C3" w14:textId="77777777" w:rsidR="00AE0811" w:rsidRDefault="00AE0811" w:rsidP="002073CB">
      <w:pPr>
        <w:pStyle w:val="BodyText100ThemeColour"/>
        <w:rPr>
          <w:rFonts w:ascii="Arial" w:hAnsi="Arial" w:cs="Arial"/>
          <w:b/>
          <w:sz w:val="24"/>
        </w:rPr>
      </w:pPr>
    </w:p>
    <w:p w14:paraId="24652CEC" w14:textId="04DF0361" w:rsidR="002073CB" w:rsidRDefault="002073CB" w:rsidP="002073CB">
      <w:pPr>
        <w:pStyle w:val="BodyText100ThemeColour"/>
        <w:rPr>
          <w:rFonts w:ascii="Arial" w:hAnsi="Arial" w:cs="Arial"/>
          <w:b/>
          <w:sz w:val="24"/>
        </w:rPr>
      </w:pPr>
      <w:r w:rsidRPr="00B353C9">
        <w:rPr>
          <w:rFonts w:ascii="Arial" w:hAnsi="Arial" w:cs="Arial"/>
          <w:b/>
          <w:sz w:val="24"/>
        </w:rPr>
        <w:t>Related to</w:t>
      </w:r>
    </w:p>
    <w:p w14:paraId="587918AC" w14:textId="77777777" w:rsidR="002073CB" w:rsidRPr="00046C3D" w:rsidRDefault="002073CB" w:rsidP="002073CB">
      <w:pPr>
        <w:spacing w:line="276" w:lineRule="auto"/>
        <w:rPr>
          <w:rFonts w:cs="Tahoma"/>
          <w:color w:val="auto"/>
          <w:sz w:val="21"/>
          <w:szCs w:val="21"/>
        </w:rPr>
      </w:pPr>
      <w:bookmarkStart w:id="303" w:name="_Toc513817601"/>
      <w:bookmarkStart w:id="304" w:name="_Toc514339453"/>
      <w:bookmarkStart w:id="305" w:name="_Toc1543870"/>
      <w:r w:rsidRPr="00046C3D">
        <w:rPr>
          <w:rFonts w:cs="Tahoma"/>
          <w:color w:val="auto"/>
          <w:sz w:val="21"/>
          <w:szCs w:val="21"/>
        </w:rPr>
        <w:t>I3 – Return of consent cards by secondary school children</w:t>
      </w:r>
      <w:bookmarkEnd w:id="303"/>
      <w:bookmarkEnd w:id="304"/>
      <w:bookmarkEnd w:id="305"/>
    </w:p>
    <w:p w14:paraId="38B46E81" w14:textId="77777777" w:rsidR="002073CB" w:rsidRPr="00B353C9" w:rsidRDefault="002073CB" w:rsidP="002073CB">
      <w:pPr>
        <w:pStyle w:val="BodyText100ThemeColour"/>
        <w:rPr>
          <w:rFonts w:ascii="Arial" w:hAnsi="Arial" w:cs="Arial"/>
          <w:b/>
          <w:sz w:val="24"/>
        </w:rPr>
      </w:pPr>
      <w:r w:rsidRPr="00B353C9">
        <w:rPr>
          <w:rFonts w:ascii="Arial" w:hAnsi="Arial" w:cs="Arial"/>
          <w:b/>
          <w:sz w:val="24"/>
        </w:rPr>
        <w:t>Further information</w:t>
      </w:r>
    </w:p>
    <w:p w14:paraId="7D00138A" w14:textId="77777777" w:rsidR="002073CB" w:rsidRPr="00046C3D" w:rsidRDefault="002073CB" w:rsidP="002073CB">
      <w:pPr>
        <w:spacing w:line="276" w:lineRule="auto"/>
        <w:rPr>
          <w:color w:val="auto"/>
          <w:sz w:val="21"/>
          <w:szCs w:val="21"/>
        </w:rPr>
      </w:pPr>
      <w:r w:rsidRPr="00046C3D">
        <w:rPr>
          <w:color w:val="auto"/>
          <w:sz w:val="21"/>
          <w:szCs w:val="21"/>
        </w:rPr>
        <w:t>None</w:t>
      </w:r>
    </w:p>
    <w:p w14:paraId="06FA9CAF" w14:textId="77777777" w:rsidR="002073CB" w:rsidRPr="00B353C9" w:rsidRDefault="002073CB" w:rsidP="002073CB">
      <w:pPr>
        <w:pStyle w:val="BodyText100ThemeColour"/>
        <w:rPr>
          <w:rFonts w:ascii="Arial" w:hAnsi="Arial" w:cs="Arial"/>
          <w:b/>
          <w:sz w:val="24"/>
        </w:rPr>
      </w:pPr>
      <w:r w:rsidRPr="00B353C9">
        <w:rPr>
          <w:rFonts w:ascii="Arial" w:hAnsi="Arial" w:cs="Arial"/>
          <w:b/>
          <w:sz w:val="24"/>
        </w:rPr>
        <w:t>Notes or Case Studies</w:t>
      </w:r>
    </w:p>
    <w:p w14:paraId="57598950" w14:textId="6485CE30" w:rsidR="00211F9A" w:rsidRPr="00046C3D" w:rsidRDefault="002073CB" w:rsidP="002073CB">
      <w:pPr>
        <w:spacing w:line="276" w:lineRule="auto"/>
        <w:rPr>
          <w:color w:val="auto"/>
          <w:sz w:val="21"/>
          <w:szCs w:val="21"/>
        </w:rPr>
      </w:pPr>
      <w:r w:rsidRPr="00046C3D">
        <w:rPr>
          <w:color w:val="auto"/>
          <w:sz w:val="21"/>
          <w:szCs w:val="21"/>
        </w:rPr>
        <w:t>None</w:t>
      </w:r>
    </w:p>
    <w:p w14:paraId="7C43F667" w14:textId="77777777" w:rsidR="00211F9A" w:rsidRDefault="00211F9A">
      <w:pPr>
        <w:spacing w:before="0" w:line="276" w:lineRule="auto"/>
        <w:rPr>
          <w:color w:val="363534"/>
          <w:sz w:val="21"/>
          <w:szCs w:val="21"/>
        </w:rPr>
      </w:pPr>
      <w:r>
        <w:rPr>
          <w:color w:val="363534"/>
          <w:sz w:val="21"/>
          <w:szCs w:val="21"/>
        </w:rPr>
        <w:br w:type="page"/>
      </w:r>
    </w:p>
    <w:p w14:paraId="5B8A5B4F" w14:textId="77777777" w:rsidR="00D41F35" w:rsidRPr="00D41F35" w:rsidRDefault="00D41F35" w:rsidP="00D41F35">
      <w:pPr>
        <w:pStyle w:val="Heading1"/>
        <w:pageBreakBefore w:val="0"/>
        <w:spacing w:before="0" w:after="360" w:line="440" w:lineRule="exact"/>
        <w:rPr>
          <w:rFonts w:cstheme="minorHAnsi"/>
          <w:b w:val="0"/>
          <w:sz w:val="32"/>
        </w:rPr>
      </w:pPr>
      <w:bookmarkStart w:id="306" w:name="_Toc65077625"/>
      <w:bookmarkStart w:id="307" w:name="_Toc96088625"/>
      <w:bookmarkStart w:id="308" w:name="_Hlk61528712"/>
      <w:r w:rsidRPr="00D41F35">
        <w:rPr>
          <w:rFonts w:cstheme="minorHAnsi"/>
          <w:b w:val="0"/>
          <w:sz w:val="32"/>
        </w:rPr>
        <w:t>I3 – Return of consent cards by secondary school children</w:t>
      </w:r>
      <w:bookmarkEnd w:id="306"/>
      <w:bookmarkEnd w:id="307"/>
    </w:p>
    <w:p w14:paraId="65DDC2C2"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Definition</w:t>
      </w:r>
    </w:p>
    <w:p w14:paraId="07857D3F" w14:textId="77777777" w:rsidR="00D41F35" w:rsidRPr="00046C3D" w:rsidRDefault="00D41F35" w:rsidP="00D41F35">
      <w:pPr>
        <w:spacing w:before="60" w:after="120"/>
        <w:rPr>
          <w:color w:val="auto"/>
          <w:sz w:val="24"/>
          <w:szCs w:val="22"/>
        </w:rPr>
      </w:pPr>
      <w:r w:rsidRPr="00046C3D">
        <w:rPr>
          <w:color w:val="auto"/>
          <w:sz w:val="24"/>
          <w:szCs w:val="22"/>
        </w:rPr>
        <w:t xml:space="preserve">Defined as the proportion of eligible secondary school children who return consent cards </w:t>
      </w:r>
    </w:p>
    <w:p w14:paraId="27229B87"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Calculation</w:t>
      </w:r>
    </w:p>
    <w:p w14:paraId="75B54203" w14:textId="77777777" w:rsidR="00D41F35" w:rsidRPr="004C4DA0" w:rsidRDefault="00D41F35" w:rsidP="004C4DA0">
      <w:pPr>
        <w:spacing w:before="0" w:after="0" w:line="276" w:lineRule="auto"/>
        <w:textAlignment w:val="baseline"/>
        <w:rPr>
          <w:color w:val="62BB46" w:themeColor="accent3"/>
          <w:sz w:val="21"/>
          <w:szCs w:val="21"/>
        </w:rPr>
      </w:pPr>
      <w:r w:rsidRPr="004C4DA0">
        <w:rPr>
          <w:color w:val="62BB46" w:themeColor="accent3"/>
          <w:sz w:val="21"/>
          <w:szCs w:val="21"/>
          <w:u w:val="single"/>
        </w:rPr>
        <w:t>Numerator</w:t>
      </w:r>
      <w:r w:rsidRPr="004C4DA0">
        <w:rPr>
          <w:color w:val="62BB46" w:themeColor="accent3"/>
          <w:sz w:val="21"/>
          <w:szCs w:val="21"/>
        </w:rPr>
        <w:t> </w:t>
      </w:r>
    </w:p>
    <w:p w14:paraId="45B2613B" w14:textId="77777777" w:rsidR="00D41F35" w:rsidRPr="00046C3D" w:rsidRDefault="00D41F35" w:rsidP="004255B8">
      <w:pPr>
        <w:spacing w:before="0" w:after="240" w:line="276" w:lineRule="auto"/>
        <w:textAlignment w:val="baseline"/>
        <w:rPr>
          <w:color w:val="auto"/>
          <w:sz w:val="21"/>
          <w:szCs w:val="21"/>
        </w:rPr>
      </w:pPr>
      <w:r w:rsidRPr="00046C3D">
        <w:rPr>
          <w:color w:val="auto"/>
          <w:sz w:val="21"/>
          <w:szCs w:val="21"/>
        </w:rPr>
        <w:t>Number of secondary school consent cards returned</w:t>
      </w:r>
    </w:p>
    <w:p w14:paraId="6748DCE3" w14:textId="77777777" w:rsidR="00D41F35" w:rsidRPr="004C4DA0" w:rsidRDefault="00D41F35" w:rsidP="004C4DA0">
      <w:pPr>
        <w:spacing w:before="0" w:after="0" w:line="276" w:lineRule="auto"/>
        <w:textAlignment w:val="baseline"/>
        <w:rPr>
          <w:color w:val="62BB46" w:themeColor="accent3"/>
          <w:sz w:val="21"/>
          <w:szCs w:val="21"/>
        </w:rPr>
      </w:pPr>
      <w:r w:rsidRPr="004C4DA0">
        <w:rPr>
          <w:color w:val="62BB46" w:themeColor="accent3"/>
          <w:sz w:val="21"/>
          <w:szCs w:val="21"/>
          <w:u w:val="single"/>
        </w:rPr>
        <w:t>Denominator</w:t>
      </w:r>
      <w:r w:rsidRPr="004C4DA0">
        <w:rPr>
          <w:color w:val="62BB46" w:themeColor="accent3"/>
          <w:sz w:val="21"/>
          <w:szCs w:val="21"/>
        </w:rPr>
        <w:t> </w:t>
      </w:r>
    </w:p>
    <w:p w14:paraId="714EE31A" w14:textId="77777777" w:rsidR="00D41F35" w:rsidRPr="00046C3D" w:rsidRDefault="00D41F35" w:rsidP="004C4DA0">
      <w:pPr>
        <w:spacing w:before="0" w:after="120" w:line="276" w:lineRule="auto"/>
        <w:rPr>
          <w:color w:val="auto"/>
          <w:sz w:val="21"/>
          <w:szCs w:val="21"/>
        </w:rPr>
      </w:pPr>
      <w:r w:rsidRPr="00046C3D">
        <w:rPr>
          <w:color w:val="auto"/>
          <w:sz w:val="21"/>
          <w:szCs w:val="21"/>
        </w:rPr>
        <w:t xml:space="preserve">Total number of secondary school children </w:t>
      </w:r>
    </w:p>
    <w:p w14:paraId="7A6B5933"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 xml:space="preserve">Key terms </w:t>
      </w:r>
    </w:p>
    <w:p w14:paraId="0349E401" w14:textId="77777777" w:rsidR="00D41F35" w:rsidRPr="004C4DA0" w:rsidRDefault="00D41F35" w:rsidP="004C4DA0">
      <w:pPr>
        <w:spacing w:before="0" w:after="0" w:line="276" w:lineRule="auto"/>
        <w:rPr>
          <w:color w:val="62BB46" w:themeColor="accent3"/>
          <w:sz w:val="21"/>
          <w:szCs w:val="21"/>
          <w:u w:val="single"/>
        </w:rPr>
      </w:pPr>
      <w:r w:rsidRPr="004C4DA0">
        <w:rPr>
          <w:color w:val="62BB46" w:themeColor="accent3"/>
          <w:sz w:val="21"/>
          <w:szCs w:val="21"/>
          <w:u w:val="single"/>
        </w:rPr>
        <w:t>Age group</w:t>
      </w:r>
    </w:p>
    <w:p w14:paraId="160C9B48" w14:textId="2C799553" w:rsidR="00D41F35" w:rsidRPr="00046C3D" w:rsidRDefault="00D41F35" w:rsidP="004C4DA0">
      <w:pPr>
        <w:spacing w:before="0" w:line="276" w:lineRule="auto"/>
        <w:rPr>
          <w:color w:val="auto"/>
          <w:sz w:val="21"/>
          <w:szCs w:val="21"/>
        </w:rPr>
      </w:pPr>
      <w:r w:rsidRPr="00046C3D">
        <w:rPr>
          <w:color w:val="auto"/>
          <w:sz w:val="21"/>
          <w:szCs w:val="21"/>
        </w:rPr>
        <w:t>See definition of children.</w:t>
      </w:r>
    </w:p>
    <w:p w14:paraId="7CADDA57" w14:textId="77777777" w:rsidR="00D41F35" w:rsidRPr="004C4DA0" w:rsidRDefault="00D41F35" w:rsidP="004C4DA0">
      <w:pPr>
        <w:spacing w:before="0" w:after="0" w:line="276" w:lineRule="auto"/>
        <w:rPr>
          <w:color w:val="62BB46" w:themeColor="accent3"/>
          <w:sz w:val="21"/>
          <w:szCs w:val="21"/>
          <w:u w:val="single"/>
        </w:rPr>
      </w:pPr>
      <w:r w:rsidRPr="004C4DA0">
        <w:rPr>
          <w:color w:val="62BB46" w:themeColor="accent3"/>
          <w:sz w:val="21"/>
          <w:szCs w:val="21"/>
          <w:u w:val="single"/>
        </w:rPr>
        <w:t>Children</w:t>
      </w:r>
    </w:p>
    <w:p w14:paraId="35918423" w14:textId="360755E9" w:rsidR="00D41F35" w:rsidRPr="00046C3D" w:rsidRDefault="00D41F35" w:rsidP="004C4DA0">
      <w:pPr>
        <w:spacing w:before="0" w:line="276" w:lineRule="auto"/>
        <w:rPr>
          <w:color w:val="auto"/>
          <w:sz w:val="21"/>
          <w:szCs w:val="21"/>
        </w:rPr>
      </w:pPr>
      <w:r w:rsidRPr="00046C3D">
        <w:rPr>
          <w:color w:val="auto"/>
          <w:sz w:val="21"/>
          <w:szCs w:val="21"/>
        </w:rPr>
        <w:t>Is all children in the 12-15, 24-27 and 60-63 months cohort.</w:t>
      </w:r>
    </w:p>
    <w:p w14:paraId="2A86FFBE" w14:textId="77777777" w:rsidR="00D41F35" w:rsidRPr="004C4DA0" w:rsidRDefault="00D41F35" w:rsidP="004C4DA0">
      <w:pPr>
        <w:spacing w:before="0" w:after="0" w:line="276" w:lineRule="auto"/>
        <w:rPr>
          <w:color w:val="62BB46" w:themeColor="accent3"/>
          <w:sz w:val="21"/>
          <w:szCs w:val="21"/>
          <w:u w:val="single"/>
        </w:rPr>
      </w:pPr>
      <w:r w:rsidRPr="004C4DA0">
        <w:rPr>
          <w:color w:val="62BB46" w:themeColor="accent3"/>
          <w:sz w:val="21"/>
          <w:szCs w:val="21"/>
          <w:u w:val="single"/>
        </w:rPr>
        <w:t>Secondary school children</w:t>
      </w:r>
    </w:p>
    <w:p w14:paraId="180DEB60" w14:textId="77777777" w:rsidR="00D41F35" w:rsidRPr="00046C3D" w:rsidRDefault="00D41F35" w:rsidP="004C4DA0">
      <w:pPr>
        <w:spacing w:before="0" w:after="0" w:line="276" w:lineRule="auto"/>
        <w:rPr>
          <w:color w:val="auto"/>
          <w:sz w:val="21"/>
          <w:szCs w:val="21"/>
        </w:rPr>
      </w:pPr>
      <w:r w:rsidRPr="00046C3D">
        <w:rPr>
          <w:color w:val="auto"/>
          <w:sz w:val="21"/>
          <w:szCs w:val="21"/>
        </w:rPr>
        <w:t>Is all children in the 7-10 year cohort as measured by enrolments.</w:t>
      </w:r>
    </w:p>
    <w:p w14:paraId="690B830F"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Classification</w:t>
      </w:r>
    </w:p>
    <w:p w14:paraId="79AFD7B3" w14:textId="77777777" w:rsidR="00D41F35" w:rsidRPr="00046C3D" w:rsidRDefault="00D41F35" w:rsidP="00D41F35">
      <w:pPr>
        <w:spacing w:line="276" w:lineRule="auto"/>
        <w:rPr>
          <w:color w:val="auto"/>
          <w:sz w:val="21"/>
          <w:szCs w:val="21"/>
        </w:rPr>
      </w:pPr>
      <w:r w:rsidRPr="00046C3D">
        <w:rPr>
          <w:color w:val="auto"/>
          <w:sz w:val="21"/>
          <w:szCs w:val="21"/>
        </w:rPr>
        <w:t>Output indicator – Service standard</w:t>
      </w:r>
    </w:p>
    <w:p w14:paraId="69F2D487"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Data source</w:t>
      </w:r>
    </w:p>
    <w:p w14:paraId="23D02B77" w14:textId="77777777" w:rsidR="00D41F35" w:rsidRPr="004C4DA0" w:rsidRDefault="00D41F35" w:rsidP="004C4DA0">
      <w:pPr>
        <w:spacing w:before="0" w:after="0" w:line="276" w:lineRule="auto"/>
        <w:rPr>
          <w:color w:val="62BB46" w:themeColor="accent3"/>
          <w:sz w:val="21"/>
          <w:szCs w:val="21"/>
          <w:u w:val="single"/>
        </w:rPr>
      </w:pPr>
      <w:r w:rsidRPr="004C4DA0">
        <w:rPr>
          <w:color w:val="62BB46" w:themeColor="accent3"/>
          <w:sz w:val="21"/>
          <w:szCs w:val="21"/>
          <w:u w:val="single"/>
        </w:rPr>
        <w:t>Numerator</w:t>
      </w:r>
    </w:p>
    <w:p w14:paraId="042047B4" w14:textId="77777777" w:rsidR="00D41F35" w:rsidRPr="00046C3D" w:rsidRDefault="00D41F35" w:rsidP="004C4DA0">
      <w:pPr>
        <w:spacing w:before="0" w:after="240" w:line="276" w:lineRule="auto"/>
        <w:rPr>
          <w:rFonts w:cs="Tahoma"/>
          <w:color w:val="auto"/>
          <w:sz w:val="21"/>
          <w:szCs w:val="21"/>
        </w:rPr>
      </w:pPr>
      <w:r w:rsidRPr="00046C3D">
        <w:rPr>
          <w:rFonts w:cs="Tahoma"/>
          <w:color w:val="auto"/>
          <w:sz w:val="21"/>
          <w:szCs w:val="21"/>
        </w:rPr>
        <w:t>Manual record (e.g. consent cards)</w:t>
      </w:r>
    </w:p>
    <w:p w14:paraId="656B8534" w14:textId="77777777" w:rsidR="00D41F35" w:rsidRPr="004C4DA0" w:rsidRDefault="00D41F35" w:rsidP="004C4DA0">
      <w:pPr>
        <w:spacing w:before="0" w:after="0" w:line="276" w:lineRule="auto"/>
        <w:rPr>
          <w:color w:val="62BB46" w:themeColor="accent3"/>
          <w:sz w:val="21"/>
          <w:szCs w:val="21"/>
          <w:u w:val="single"/>
        </w:rPr>
      </w:pPr>
      <w:r w:rsidRPr="004C4DA0">
        <w:rPr>
          <w:color w:val="62BB46" w:themeColor="accent3"/>
          <w:sz w:val="21"/>
          <w:szCs w:val="21"/>
          <w:u w:val="single"/>
        </w:rPr>
        <w:t>Denominator</w:t>
      </w:r>
    </w:p>
    <w:p w14:paraId="68E1FA4C" w14:textId="77777777" w:rsidR="00D41F35" w:rsidRPr="00046C3D" w:rsidRDefault="00D41F35" w:rsidP="004C4DA0">
      <w:pPr>
        <w:spacing w:before="0" w:line="276" w:lineRule="auto"/>
        <w:rPr>
          <w:color w:val="auto"/>
          <w:sz w:val="21"/>
          <w:szCs w:val="21"/>
        </w:rPr>
      </w:pPr>
      <w:r w:rsidRPr="00046C3D">
        <w:rPr>
          <w:color w:val="auto"/>
          <w:sz w:val="21"/>
          <w:szCs w:val="21"/>
        </w:rPr>
        <w:t>Manual record (e.g. enrolments)</w:t>
      </w:r>
    </w:p>
    <w:p w14:paraId="404C30B8"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Data use / Community outcome</w:t>
      </w:r>
    </w:p>
    <w:p w14:paraId="45F5C707" w14:textId="77777777" w:rsidR="00D41F35" w:rsidRPr="00046C3D" w:rsidRDefault="00D41F35" w:rsidP="00D41F35">
      <w:pPr>
        <w:pStyle w:val="BodyText100ThemeColour"/>
        <w:spacing w:before="0" w:after="0" w:line="276" w:lineRule="auto"/>
        <w:rPr>
          <w:rFonts w:ascii="Arial" w:hAnsi="Arial" w:cs="Arial"/>
          <w:color w:val="auto"/>
          <w:sz w:val="21"/>
          <w:szCs w:val="21"/>
        </w:rPr>
      </w:pPr>
      <w:r w:rsidRPr="00046C3D">
        <w:rPr>
          <w:rFonts w:ascii="Arial" w:hAnsi="Arial" w:cs="Arial"/>
          <w:color w:val="auto"/>
          <w:sz w:val="21"/>
          <w:szCs w:val="21"/>
        </w:rPr>
        <w:t>The immunisation service should be provided in accordance with agreed standards. High or increasing compliance with agreed standards suggests an improvement in the effectiveness of the immunisation service</w:t>
      </w:r>
    </w:p>
    <w:p w14:paraId="00E13CA0"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Suitability for target setting</w:t>
      </w:r>
    </w:p>
    <w:p w14:paraId="5BDF7AE0" w14:textId="77777777" w:rsidR="00D41F35" w:rsidRPr="00046C3D" w:rsidRDefault="00D41F35" w:rsidP="00D41F35">
      <w:pPr>
        <w:pStyle w:val="BodyText"/>
        <w:spacing w:before="0" w:after="0" w:line="276" w:lineRule="auto"/>
        <w:rPr>
          <w:rFonts w:cstheme="minorHAnsi"/>
          <w:color w:val="auto"/>
          <w:sz w:val="21"/>
          <w:szCs w:val="21"/>
        </w:rPr>
      </w:pPr>
      <w:r w:rsidRPr="00046C3D">
        <w:rPr>
          <w:rFonts w:cstheme="minorHAnsi"/>
          <w:color w:val="auto"/>
          <w:sz w:val="21"/>
          <w:szCs w:val="21"/>
        </w:rPr>
        <w:t>n/a</w:t>
      </w:r>
    </w:p>
    <w:p w14:paraId="2E1DC1C8" w14:textId="77777777" w:rsidR="00B86A36" w:rsidRDefault="00B86A36" w:rsidP="00AE0811">
      <w:pPr>
        <w:pStyle w:val="BodyText100ThemeColour"/>
        <w:rPr>
          <w:rFonts w:ascii="Arial" w:hAnsi="Arial" w:cs="Arial"/>
          <w:b/>
          <w:sz w:val="24"/>
        </w:rPr>
      </w:pPr>
    </w:p>
    <w:p w14:paraId="798E4ADF" w14:textId="77777777" w:rsidR="001F5A62" w:rsidRDefault="001F5A62" w:rsidP="00AE0811">
      <w:pPr>
        <w:pStyle w:val="BodyText100ThemeColour"/>
        <w:rPr>
          <w:rFonts w:ascii="Arial" w:hAnsi="Arial" w:cs="Arial"/>
          <w:b/>
          <w:sz w:val="24"/>
        </w:rPr>
      </w:pPr>
    </w:p>
    <w:p w14:paraId="2779B86C" w14:textId="5CB07BE8" w:rsidR="00D41F35" w:rsidRPr="00AE0811" w:rsidRDefault="00D41F35" w:rsidP="00AE0811">
      <w:pPr>
        <w:pStyle w:val="BodyText100ThemeColour"/>
        <w:rPr>
          <w:rFonts w:ascii="Arial" w:hAnsi="Arial" w:cs="Arial"/>
          <w:b/>
          <w:sz w:val="24"/>
        </w:rPr>
      </w:pPr>
      <w:r w:rsidRPr="00AE0811">
        <w:rPr>
          <w:rFonts w:ascii="Arial" w:hAnsi="Arial" w:cs="Arial"/>
          <w:b/>
          <w:sz w:val="24"/>
        </w:rPr>
        <w:t>Related to</w:t>
      </w:r>
    </w:p>
    <w:p w14:paraId="03A4CC66" w14:textId="77777777" w:rsidR="00D41F35" w:rsidRPr="007255C5" w:rsidRDefault="00D41F35" w:rsidP="00D41F35">
      <w:pPr>
        <w:spacing w:line="276" w:lineRule="auto"/>
        <w:rPr>
          <w:b/>
          <w:color w:val="B3272F"/>
          <w:sz w:val="21"/>
          <w:szCs w:val="21"/>
        </w:rPr>
      </w:pPr>
      <w:bookmarkStart w:id="309" w:name="_Toc513817600"/>
      <w:bookmarkStart w:id="310" w:name="_Toc514339452"/>
      <w:bookmarkStart w:id="311" w:name="_Toc1543869"/>
      <w:r w:rsidRPr="007255C5">
        <w:rPr>
          <w:sz w:val="21"/>
          <w:szCs w:val="21"/>
        </w:rPr>
        <w:t>I2</w:t>
      </w:r>
      <w:r>
        <w:rPr>
          <w:sz w:val="21"/>
          <w:szCs w:val="21"/>
        </w:rPr>
        <w:t xml:space="preserve"> – </w:t>
      </w:r>
      <w:r w:rsidRPr="007255C5">
        <w:rPr>
          <w:sz w:val="21"/>
          <w:szCs w:val="21"/>
        </w:rPr>
        <w:t>Vaccination</w:t>
      </w:r>
      <w:r>
        <w:rPr>
          <w:sz w:val="21"/>
          <w:szCs w:val="21"/>
        </w:rPr>
        <w:t xml:space="preserve"> </w:t>
      </w:r>
      <w:r w:rsidRPr="007255C5">
        <w:rPr>
          <w:sz w:val="21"/>
          <w:szCs w:val="21"/>
        </w:rPr>
        <w:t>of children by council</w:t>
      </w:r>
      <w:bookmarkEnd w:id="309"/>
      <w:bookmarkEnd w:id="310"/>
      <w:bookmarkEnd w:id="311"/>
    </w:p>
    <w:p w14:paraId="64420B44"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Further information</w:t>
      </w:r>
    </w:p>
    <w:p w14:paraId="54B721F8" w14:textId="77777777" w:rsidR="00D41F35" w:rsidRPr="00671CAC" w:rsidRDefault="00D41F35" w:rsidP="00D41F35">
      <w:pPr>
        <w:spacing w:line="276" w:lineRule="auto"/>
        <w:rPr>
          <w:b/>
          <w:color w:val="B3272F"/>
          <w:sz w:val="24"/>
        </w:rPr>
      </w:pPr>
      <w:r w:rsidRPr="00671CAC">
        <w:rPr>
          <w:color w:val="363534"/>
          <w:sz w:val="21"/>
          <w:szCs w:val="21"/>
        </w:rPr>
        <w:t>None</w:t>
      </w:r>
    </w:p>
    <w:p w14:paraId="109F0103" w14:textId="77777777" w:rsidR="00D41F35" w:rsidRPr="00AE0811" w:rsidRDefault="00D41F35" w:rsidP="00AE0811">
      <w:pPr>
        <w:pStyle w:val="BodyText100ThemeColour"/>
        <w:rPr>
          <w:rFonts w:ascii="Arial" w:hAnsi="Arial" w:cs="Arial"/>
          <w:b/>
          <w:sz w:val="24"/>
        </w:rPr>
      </w:pPr>
      <w:r w:rsidRPr="00AE0811">
        <w:rPr>
          <w:rFonts w:ascii="Arial" w:hAnsi="Arial" w:cs="Arial"/>
          <w:b/>
          <w:sz w:val="24"/>
        </w:rPr>
        <w:t>Notes or Case Studies</w:t>
      </w:r>
    </w:p>
    <w:p w14:paraId="3EF6825E" w14:textId="7C43D6A8" w:rsidR="00577216" w:rsidRDefault="00D41F35" w:rsidP="00D41F35">
      <w:pPr>
        <w:spacing w:line="276" w:lineRule="auto"/>
        <w:rPr>
          <w:color w:val="363534"/>
          <w:sz w:val="21"/>
          <w:szCs w:val="21"/>
        </w:rPr>
      </w:pPr>
      <w:r w:rsidRPr="00671CAC">
        <w:rPr>
          <w:color w:val="363534"/>
          <w:sz w:val="21"/>
          <w:szCs w:val="21"/>
        </w:rPr>
        <w:t>None</w:t>
      </w:r>
    </w:p>
    <w:p w14:paraId="518EE8C3" w14:textId="77777777" w:rsidR="00577216" w:rsidRDefault="00577216">
      <w:pPr>
        <w:spacing w:before="0" w:line="276" w:lineRule="auto"/>
        <w:rPr>
          <w:color w:val="363534"/>
          <w:sz w:val="21"/>
          <w:szCs w:val="21"/>
        </w:rPr>
      </w:pPr>
      <w:r>
        <w:rPr>
          <w:color w:val="363534"/>
          <w:sz w:val="21"/>
          <w:szCs w:val="21"/>
        </w:rPr>
        <w:br w:type="page"/>
      </w:r>
    </w:p>
    <w:p w14:paraId="621980A5" w14:textId="77777777" w:rsidR="00661049" w:rsidRPr="00661049" w:rsidRDefault="00661049" w:rsidP="00661049">
      <w:pPr>
        <w:pStyle w:val="Heading1"/>
        <w:pageBreakBefore w:val="0"/>
        <w:spacing w:before="0" w:after="360" w:line="440" w:lineRule="exact"/>
        <w:rPr>
          <w:rFonts w:cstheme="minorHAnsi"/>
          <w:b w:val="0"/>
          <w:sz w:val="32"/>
        </w:rPr>
      </w:pPr>
      <w:bookmarkStart w:id="312" w:name="_Toc65077626"/>
      <w:bookmarkStart w:id="313" w:name="_Toc96088626"/>
      <w:r w:rsidRPr="00661049">
        <w:rPr>
          <w:rFonts w:cstheme="minorHAnsi"/>
          <w:b w:val="0"/>
          <w:sz w:val="32"/>
        </w:rPr>
        <w:t>I4 – Cost of immunisation service</w:t>
      </w:r>
      <w:bookmarkEnd w:id="312"/>
      <w:bookmarkEnd w:id="313"/>
      <w:r w:rsidRPr="00661049">
        <w:rPr>
          <w:rFonts w:cstheme="minorHAnsi"/>
          <w:b w:val="0"/>
          <w:sz w:val="32"/>
        </w:rPr>
        <w:t xml:space="preserve"> </w:t>
      </w:r>
    </w:p>
    <w:p w14:paraId="07692937"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Definition</w:t>
      </w:r>
    </w:p>
    <w:p w14:paraId="685ECC57" w14:textId="77777777" w:rsidR="00661049" w:rsidRPr="00046C3D" w:rsidRDefault="00661049" w:rsidP="00661049">
      <w:pPr>
        <w:spacing w:before="60" w:after="120"/>
        <w:rPr>
          <w:b/>
          <w:color w:val="auto"/>
          <w:sz w:val="24"/>
        </w:rPr>
      </w:pPr>
      <w:r w:rsidRPr="00046C3D">
        <w:rPr>
          <w:color w:val="auto"/>
          <w:sz w:val="24"/>
        </w:rPr>
        <w:t>Defined as the proportion of children who are fully vaccinated</w:t>
      </w:r>
    </w:p>
    <w:p w14:paraId="17D209A3"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Calculation</w:t>
      </w:r>
    </w:p>
    <w:p w14:paraId="6FC8787F" w14:textId="77777777" w:rsidR="00661049" w:rsidRPr="00661049" w:rsidRDefault="00661049" w:rsidP="00661049">
      <w:pPr>
        <w:spacing w:before="0" w:after="0"/>
        <w:textAlignment w:val="baseline"/>
        <w:rPr>
          <w:color w:val="62BB46" w:themeColor="accent3"/>
          <w:sz w:val="21"/>
          <w:szCs w:val="21"/>
        </w:rPr>
      </w:pPr>
      <w:r w:rsidRPr="00661049">
        <w:rPr>
          <w:color w:val="62BB46" w:themeColor="accent3"/>
          <w:sz w:val="21"/>
          <w:szCs w:val="21"/>
          <w:u w:val="single"/>
        </w:rPr>
        <w:t>Numerator</w:t>
      </w:r>
      <w:r w:rsidRPr="00661049">
        <w:rPr>
          <w:color w:val="62BB46" w:themeColor="accent3"/>
          <w:sz w:val="21"/>
          <w:szCs w:val="21"/>
        </w:rPr>
        <w:t> </w:t>
      </w:r>
    </w:p>
    <w:p w14:paraId="78C38882" w14:textId="77777777" w:rsidR="00661049" w:rsidRPr="00046C3D" w:rsidRDefault="00661049" w:rsidP="004255B8">
      <w:pPr>
        <w:spacing w:before="0" w:after="240"/>
        <w:textAlignment w:val="baseline"/>
        <w:rPr>
          <w:color w:val="auto"/>
          <w:sz w:val="21"/>
          <w:szCs w:val="21"/>
        </w:rPr>
      </w:pPr>
      <w:r w:rsidRPr="00046C3D">
        <w:rPr>
          <w:color w:val="auto"/>
          <w:sz w:val="21"/>
          <w:szCs w:val="21"/>
        </w:rPr>
        <w:t>Percentage of children who are fully vaccinated in each age group</w:t>
      </w:r>
    </w:p>
    <w:p w14:paraId="0058E47B" w14:textId="77777777" w:rsidR="00661049" w:rsidRPr="00661049" w:rsidRDefault="00661049" w:rsidP="00661049">
      <w:pPr>
        <w:spacing w:before="0" w:after="0"/>
        <w:textAlignment w:val="baseline"/>
        <w:rPr>
          <w:color w:val="62BB46" w:themeColor="accent3"/>
          <w:sz w:val="21"/>
          <w:szCs w:val="21"/>
        </w:rPr>
      </w:pPr>
      <w:r w:rsidRPr="00661049">
        <w:rPr>
          <w:color w:val="62BB46" w:themeColor="accent3"/>
          <w:sz w:val="21"/>
          <w:szCs w:val="21"/>
          <w:u w:val="single"/>
        </w:rPr>
        <w:t>Denominator</w:t>
      </w:r>
      <w:r w:rsidRPr="00661049">
        <w:rPr>
          <w:color w:val="62BB46" w:themeColor="accent3"/>
          <w:sz w:val="21"/>
          <w:szCs w:val="21"/>
        </w:rPr>
        <w:t> </w:t>
      </w:r>
    </w:p>
    <w:p w14:paraId="6D4202E5" w14:textId="77777777" w:rsidR="00661049" w:rsidRDefault="00661049" w:rsidP="004877C7">
      <w:pPr>
        <w:spacing w:before="0" w:after="120"/>
        <w:rPr>
          <w:color w:val="363534"/>
          <w:sz w:val="21"/>
          <w:szCs w:val="21"/>
        </w:rPr>
      </w:pPr>
      <w:r w:rsidRPr="004D666B">
        <w:rPr>
          <w:color w:val="363534"/>
          <w:sz w:val="21"/>
          <w:szCs w:val="21"/>
        </w:rPr>
        <w:t xml:space="preserve">Not applicable </w:t>
      </w:r>
    </w:p>
    <w:p w14:paraId="1875FE96"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 xml:space="preserve">Key terms </w:t>
      </w:r>
    </w:p>
    <w:p w14:paraId="01B477DE" w14:textId="77777777" w:rsidR="00661049" w:rsidRPr="00201EBA" w:rsidRDefault="00661049" w:rsidP="00201EBA">
      <w:pPr>
        <w:spacing w:before="0" w:after="0" w:line="276" w:lineRule="auto"/>
        <w:rPr>
          <w:rFonts w:cs="Tahoma"/>
          <w:color w:val="62BB46" w:themeColor="accent3"/>
          <w:sz w:val="21"/>
          <w:szCs w:val="21"/>
          <w:u w:val="single"/>
        </w:rPr>
      </w:pPr>
      <w:r w:rsidRPr="00201EBA">
        <w:rPr>
          <w:rFonts w:cs="Tahoma"/>
          <w:color w:val="62BB46" w:themeColor="accent3"/>
          <w:sz w:val="21"/>
          <w:szCs w:val="21"/>
          <w:u w:val="single"/>
        </w:rPr>
        <w:t>Corporate overheads</w:t>
      </w:r>
    </w:p>
    <w:p w14:paraId="03673C0B" w14:textId="77777777" w:rsidR="00661049" w:rsidRPr="00046C3D" w:rsidRDefault="00661049" w:rsidP="00201EBA">
      <w:pPr>
        <w:spacing w:before="0" w:after="0" w:line="276" w:lineRule="auto"/>
        <w:rPr>
          <w:rFonts w:cs="Tahoma"/>
          <w:color w:val="auto"/>
          <w:sz w:val="21"/>
          <w:szCs w:val="21"/>
        </w:rPr>
      </w:pPr>
      <w:r w:rsidRPr="00046C3D">
        <w:rPr>
          <w:rFonts w:cs="Tahoma"/>
          <w:color w:val="auto"/>
          <w:sz w:val="21"/>
          <w:szCs w:val="21"/>
        </w:rPr>
        <w:t>Are costs associated with supporting the delivery of the service. Examples include:</w:t>
      </w:r>
    </w:p>
    <w:p w14:paraId="2A7734E9" w14:textId="77777777" w:rsidR="00661049" w:rsidRPr="00046C3D" w:rsidRDefault="00661049" w:rsidP="00DA452B">
      <w:pPr>
        <w:numPr>
          <w:ilvl w:val="0"/>
          <w:numId w:val="5"/>
        </w:numPr>
        <w:spacing w:before="0" w:after="0" w:line="276" w:lineRule="auto"/>
        <w:ind w:left="318" w:hanging="283"/>
        <w:rPr>
          <w:rFonts w:cs="Tahoma"/>
          <w:color w:val="auto"/>
          <w:sz w:val="21"/>
          <w:szCs w:val="21"/>
        </w:rPr>
      </w:pPr>
      <w:r w:rsidRPr="00046C3D">
        <w:rPr>
          <w:rFonts w:cs="Tahoma"/>
          <w:color w:val="auto"/>
          <w:sz w:val="21"/>
          <w:szCs w:val="21"/>
        </w:rPr>
        <w:t xml:space="preserve">payroll </w:t>
      </w:r>
    </w:p>
    <w:p w14:paraId="3A35A0FB" w14:textId="77777777" w:rsidR="00661049" w:rsidRPr="00046C3D" w:rsidRDefault="00661049" w:rsidP="00DA452B">
      <w:pPr>
        <w:numPr>
          <w:ilvl w:val="0"/>
          <w:numId w:val="5"/>
        </w:numPr>
        <w:spacing w:before="0" w:after="0" w:line="276" w:lineRule="auto"/>
        <w:ind w:left="318" w:hanging="283"/>
        <w:rPr>
          <w:rFonts w:cs="Tahoma"/>
          <w:color w:val="auto"/>
          <w:sz w:val="21"/>
          <w:szCs w:val="21"/>
        </w:rPr>
      </w:pPr>
      <w:r w:rsidRPr="00046C3D">
        <w:rPr>
          <w:rFonts w:cs="Tahoma"/>
          <w:color w:val="auto"/>
          <w:sz w:val="21"/>
          <w:szCs w:val="21"/>
        </w:rPr>
        <w:t>human resources</w:t>
      </w:r>
    </w:p>
    <w:p w14:paraId="366D9FAE" w14:textId="77777777" w:rsidR="00661049" w:rsidRPr="00046C3D" w:rsidRDefault="00661049" w:rsidP="00DA452B">
      <w:pPr>
        <w:numPr>
          <w:ilvl w:val="0"/>
          <w:numId w:val="5"/>
        </w:numPr>
        <w:spacing w:before="0" w:after="0" w:line="276" w:lineRule="auto"/>
        <w:ind w:left="318" w:hanging="283"/>
        <w:rPr>
          <w:rFonts w:cs="Tahoma"/>
          <w:color w:val="auto"/>
          <w:sz w:val="21"/>
          <w:szCs w:val="21"/>
        </w:rPr>
      </w:pPr>
      <w:r w:rsidRPr="00046C3D">
        <w:rPr>
          <w:rFonts w:cs="Tahoma"/>
          <w:color w:val="auto"/>
          <w:sz w:val="21"/>
          <w:szCs w:val="21"/>
        </w:rPr>
        <w:t>finance (including financial and management accounting, purchasing, accounts payable and accounts receivable)</w:t>
      </w:r>
    </w:p>
    <w:p w14:paraId="269393F4" w14:textId="77777777" w:rsidR="00661049" w:rsidRPr="00046C3D" w:rsidRDefault="00661049" w:rsidP="00DA452B">
      <w:pPr>
        <w:numPr>
          <w:ilvl w:val="0"/>
          <w:numId w:val="5"/>
        </w:numPr>
        <w:spacing w:before="0" w:line="276" w:lineRule="auto"/>
        <w:ind w:left="318" w:hanging="283"/>
        <w:rPr>
          <w:rFonts w:cs="Tahoma"/>
          <w:color w:val="auto"/>
          <w:sz w:val="21"/>
          <w:szCs w:val="21"/>
        </w:rPr>
      </w:pPr>
      <w:r w:rsidRPr="00046C3D">
        <w:rPr>
          <w:rFonts w:cs="Tahoma"/>
          <w:color w:val="auto"/>
          <w:sz w:val="21"/>
          <w:szCs w:val="21"/>
        </w:rPr>
        <w:t>information technology</w:t>
      </w:r>
    </w:p>
    <w:p w14:paraId="069FC4E5" w14:textId="77777777" w:rsidR="00661049" w:rsidRPr="00201EBA" w:rsidRDefault="00661049" w:rsidP="00201EBA">
      <w:pPr>
        <w:spacing w:before="0" w:after="0" w:line="276" w:lineRule="auto"/>
        <w:rPr>
          <w:rFonts w:cs="Tahoma"/>
          <w:color w:val="62BB46" w:themeColor="accent3"/>
          <w:sz w:val="21"/>
          <w:szCs w:val="21"/>
          <w:u w:val="single"/>
        </w:rPr>
      </w:pPr>
      <w:r w:rsidRPr="00201EBA">
        <w:rPr>
          <w:rFonts w:cs="Tahoma"/>
          <w:color w:val="62BB46" w:themeColor="accent3"/>
          <w:sz w:val="21"/>
          <w:szCs w:val="21"/>
          <w:u w:val="single"/>
        </w:rPr>
        <w:t>Direct cost</w:t>
      </w:r>
    </w:p>
    <w:p w14:paraId="3A514315" w14:textId="6C61FCE5" w:rsidR="00661049" w:rsidRPr="00046C3D" w:rsidRDefault="00661049" w:rsidP="00201EBA">
      <w:pPr>
        <w:spacing w:before="0" w:line="276" w:lineRule="auto"/>
        <w:rPr>
          <w:rFonts w:cs="Tahoma"/>
          <w:color w:val="auto"/>
          <w:sz w:val="21"/>
          <w:szCs w:val="21"/>
        </w:rPr>
      </w:pPr>
      <w:r w:rsidRPr="00046C3D">
        <w:rPr>
          <w:rFonts w:cs="Tahoma"/>
          <w:color w:val="auto"/>
          <w:sz w:val="21"/>
          <w:szCs w:val="21"/>
        </w:rPr>
        <w:t>Is operating expenses directly related to the delivery of the immunisation service. This includes expenses such as salaries and oncosts, agency and contract staff, training and development, contractors, materials, maintenance, travel and vehicle/plant hire costs, phones, computers costs (where they are specific to the service) and other incidental expenses. It does not include capital purchases such as vehicles and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BA5821">
        <w:rPr>
          <w:rFonts w:cs="Tahoma"/>
          <w:color w:val="auto"/>
          <w:sz w:val="21"/>
          <w:szCs w:val="21"/>
        </w:rPr>
        <w:t>g.,</w:t>
      </w:r>
      <w:r w:rsidRPr="00046C3D">
        <w:rPr>
          <w:rFonts w:cs="Tahoma"/>
          <w:color w:val="auto"/>
          <w:sz w:val="21"/>
          <w:szCs w:val="21"/>
        </w:rPr>
        <w:t xml:space="preserve"> casual, agency).</w:t>
      </w:r>
    </w:p>
    <w:p w14:paraId="65E0EED8" w14:textId="77777777" w:rsidR="00201EBA" w:rsidRDefault="00201EBA" w:rsidP="00661049">
      <w:pPr>
        <w:spacing w:line="276" w:lineRule="auto"/>
        <w:rPr>
          <w:rFonts w:cs="Tahoma"/>
          <w:sz w:val="21"/>
          <w:szCs w:val="21"/>
          <w:u w:val="single"/>
        </w:rPr>
      </w:pPr>
    </w:p>
    <w:p w14:paraId="5A8757D1" w14:textId="6BF9B6A6" w:rsidR="00661049" w:rsidRPr="00201EBA" w:rsidRDefault="00661049" w:rsidP="00201EBA">
      <w:pPr>
        <w:spacing w:before="0" w:after="0" w:line="276" w:lineRule="auto"/>
        <w:rPr>
          <w:rFonts w:cs="Tahoma"/>
          <w:color w:val="62BB46" w:themeColor="accent3"/>
          <w:sz w:val="21"/>
          <w:szCs w:val="21"/>
          <w:u w:val="single"/>
        </w:rPr>
      </w:pPr>
      <w:r w:rsidRPr="00201EBA">
        <w:rPr>
          <w:rFonts w:cs="Tahoma"/>
          <w:color w:val="62BB46" w:themeColor="accent3"/>
          <w:sz w:val="21"/>
          <w:szCs w:val="21"/>
          <w:u w:val="single"/>
        </w:rPr>
        <w:t>Management overheads</w:t>
      </w:r>
    </w:p>
    <w:p w14:paraId="1540C8F1" w14:textId="77777777" w:rsidR="00661049" w:rsidRPr="00046C3D" w:rsidRDefault="00661049" w:rsidP="00201EBA">
      <w:pPr>
        <w:spacing w:before="0" w:after="0" w:line="276" w:lineRule="auto"/>
        <w:rPr>
          <w:rFonts w:cs="Tahoma"/>
          <w:color w:val="auto"/>
          <w:sz w:val="21"/>
          <w:szCs w:val="21"/>
        </w:rPr>
      </w:pPr>
      <w:r w:rsidRPr="00046C3D">
        <w:rPr>
          <w:rFonts w:cs="Tahoma"/>
          <w:color w:val="auto"/>
          <w:sz w:val="21"/>
          <w:szCs w:val="21"/>
        </w:rPr>
        <w:t>Is employee costs associated with overseeing or managing the service. Examples might include a proportion of:</w:t>
      </w:r>
    </w:p>
    <w:p w14:paraId="71697B1F" w14:textId="77777777" w:rsidR="00661049" w:rsidRPr="00046C3D" w:rsidRDefault="00661049" w:rsidP="00DA452B">
      <w:pPr>
        <w:numPr>
          <w:ilvl w:val="0"/>
          <w:numId w:val="5"/>
        </w:numPr>
        <w:spacing w:before="0" w:after="0" w:line="276" w:lineRule="auto"/>
        <w:ind w:left="318" w:hanging="283"/>
        <w:rPr>
          <w:rFonts w:cs="Tahoma"/>
          <w:color w:val="auto"/>
          <w:sz w:val="21"/>
          <w:szCs w:val="21"/>
        </w:rPr>
      </w:pPr>
      <w:r w:rsidRPr="00046C3D">
        <w:rPr>
          <w:rFonts w:cs="Tahoma"/>
          <w:color w:val="auto"/>
          <w:sz w:val="21"/>
          <w:szCs w:val="21"/>
        </w:rPr>
        <w:t>chief executive officer</w:t>
      </w:r>
    </w:p>
    <w:p w14:paraId="76A54F97" w14:textId="77777777" w:rsidR="00661049" w:rsidRPr="00046C3D" w:rsidRDefault="00661049" w:rsidP="00DA452B">
      <w:pPr>
        <w:numPr>
          <w:ilvl w:val="0"/>
          <w:numId w:val="5"/>
        </w:numPr>
        <w:spacing w:before="0" w:after="0" w:line="276" w:lineRule="auto"/>
        <w:ind w:left="318" w:hanging="283"/>
        <w:rPr>
          <w:rFonts w:cs="Tahoma"/>
          <w:color w:val="auto"/>
          <w:sz w:val="21"/>
          <w:szCs w:val="21"/>
        </w:rPr>
      </w:pPr>
      <w:r w:rsidRPr="00046C3D">
        <w:rPr>
          <w:rFonts w:cs="Tahoma"/>
          <w:color w:val="auto"/>
          <w:sz w:val="21"/>
          <w:szCs w:val="21"/>
        </w:rPr>
        <w:t>general manager/director</w:t>
      </w:r>
    </w:p>
    <w:p w14:paraId="3EEB5375" w14:textId="77777777" w:rsidR="00661049" w:rsidRPr="00046C3D" w:rsidRDefault="00661049" w:rsidP="00DA452B">
      <w:pPr>
        <w:numPr>
          <w:ilvl w:val="0"/>
          <w:numId w:val="5"/>
        </w:numPr>
        <w:spacing w:before="0" w:after="0" w:line="276" w:lineRule="auto"/>
        <w:ind w:left="318" w:hanging="283"/>
        <w:rPr>
          <w:rFonts w:cs="Tahoma"/>
          <w:color w:val="auto"/>
          <w:sz w:val="21"/>
          <w:szCs w:val="21"/>
        </w:rPr>
      </w:pPr>
      <w:r w:rsidRPr="00046C3D">
        <w:rPr>
          <w:rFonts w:cs="Tahoma"/>
          <w:color w:val="auto"/>
          <w:sz w:val="21"/>
          <w:szCs w:val="21"/>
        </w:rPr>
        <w:t>supervisor</w:t>
      </w:r>
    </w:p>
    <w:p w14:paraId="64ED963B" w14:textId="77777777" w:rsidR="00661049" w:rsidRPr="00046C3D" w:rsidRDefault="00661049" w:rsidP="00DA452B">
      <w:pPr>
        <w:numPr>
          <w:ilvl w:val="0"/>
          <w:numId w:val="5"/>
        </w:numPr>
        <w:spacing w:before="0" w:after="0" w:line="276" w:lineRule="auto"/>
        <w:ind w:left="318" w:hanging="283"/>
        <w:rPr>
          <w:rFonts w:cs="Tahoma"/>
          <w:color w:val="auto"/>
          <w:sz w:val="21"/>
          <w:szCs w:val="21"/>
        </w:rPr>
      </w:pPr>
      <w:r w:rsidRPr="00046C3D">
        <w:rPr>
          <w:rFonts w:cs="Tahoma"/>
          <w:color w:val="auto"/>
          <w:sz w:val="21"/>
          <w:szCs w:val="21"/>
        </w:rPr>
        <w:t>team leader</w:t>
      </w:r>
    </w:p>
    <w:p w14:paraId="09A93066" w14:textId="77777777" w:rsidR="00661049" w:rsidRPr="00046C3D" w:rsidRDefault="00661049" w:rsidP="00DA452B">
      <w:pPr>
        <w:numPr>
          <w:ilvl w:val="0"/>
          <w:numId w:val="5"/>
        </w:numPr>
        <w:spacing w:before="0" w:after="0" w:line="276" w:lineRule="auto"/>
        <w:ind w:left="318" w:hanging="283"/>
        <w:rPr>
          <w:rFonts w:cs="Tahoma"/>
          <w:color w:val="auto"/>
          <w:sz w:val="21"/>
          <w:szCs w:val="21"/>
        </w:rPr>
      </w:pPr>
      <w:r w:rsidRPr="00046C3D">
        <w:rPr>
          <w:rFonts w:cs="Tahoma"/>
          <w:color w:val="auto"/>
          <w:sz w:val="21"/>
          <w:szCs w:val="21"/>
        </w:rPr>
        <w:t>administration staff</w:t>
      </w:r>
    </w:p>
    <w:p w14:paraId="3AB2802A"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Classification</w:t>
      </w:r>
    </w:p>
    <w:p w14:paraId="6CEB8D31" w14:textId="77777777" w:rsidR="00661049" w:rsidRPr="00046C3D" w:rsidRDefault="00661049" w:rsidP="00661049">
      <w:pPr>
        <w:spacing w:before="60" w:after="120"/>
        <w:rPr>
          <w:color w:val="auto"/>
          <w:sz w:val="21"/>
          <w:szCs w:val="21"/>
        </w:rPr>
      </w:pPr>
      <w:r w:rsidRPr="00046C3D">
        <w:rPr>
          <w:color w:val="auto"/>
          <w:sz w:val="21"/>
          <w:szCs w:val="21"/>
        </w:rPr>
        <w:t>Input indicator – Service cost</w:t>
      </w:r>
    </w:p>
    <w:p w14:paraId="23948B03"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Data source</w:t>
      </w:r>
    </w:p>
    <w:p w14:paraId="14A5AF76" w14:textId="77777777" w:rsidR="00661049" w:rsidRPr="00E23FA7" w:rsidRDefault="00661049" w:rsidP="00E23FA7">
      <w:pPr>
        <w:spacing w:before="0" w:after="0" w:line="276" w:lineRule="auto"/>
        <w:rPr>
          <w:rFonts w:cstheme="minorHAnsi"/>
          <w:color w:val="62BB46" w:themeColor="accent3"/>
          <w:sz w:val="21"/>
          <w:szCs w:val="21"/>
          <w:u w:val="single"/>
        </w:rPr>
      </w:pPr>
      <w:r w:rsidRPr="00E23FA7">
        <w:rPr>
          <w:rFonts w:cstheme="minorHAnsi"/>
          <w:color w:val="62BB46" w:themeColor="accent3"/>
          <w:sz w:val="21"/>
          <w:szCs w:val="21"/>
          <w:u w:val="single"/>
        </w:rPr>
        <w:t>Numerator</w:t>
      </w:r>
    </w:p>
    <w:p w14:paraId="3348EC47" w14:textId="77777777" w:rsidR="00661049" w:rsidRPr="00046C3D" w:rsidRDefault="00661049" w:rsidP="00E23FA7">
      <w:pPr>
        <w:spacing w:before="0" w:after="240" w:line="276" w:lineRule="auto"/>
        <w:rPr>
          <w:rFonts w:cstheme="minorHAnsi"/>
          <w:color w:val="auto"/>
          <w:sz w:val="21"/>
          <w:szCs w:val="21"/>
        </w:rPr>
      </w:pPr>
      <w:r w:rsidRPr="00046C3D">
        <w:rPr>
          <w:rFonts w:cstheme="minorHAnsi"/>
          <w:color w:val="auto"/>
          <w:sz w:val="21"/>
          <w:szCs w:val="21"/>
        </w:rPr>
        <w:t>Finance system (e.g. TechnologyOne)</w:t>
      </w:r>
    </w:p>
    <w:p w14:paraId="0F9D324B" w14:textId="77777777" w:rsidR="00661049" w:rsidRPr="00E23FA7" w:rsidRDefault="00661049" w:rsidP="00E23FA7">
      <w:pPr>
        <w:spacing w:before="0" w:after="0" w:line="276" w:lineRule="auto"/>
        <w:rPr>
          <w:rFonts w:cstheme="minorHAnsi"/>
          <w:color w:val="62BB46" w:themeColor="accent3"/>
          <w:sz w:val="21"/>
          <w:szCs w:val="21"/>
          <w:u w:val="single"/>
        </w:rPr>
      </w:pPr>
      <w:r w:rsidRPr="00E23FA7">
        <w:rPr>
          <w:rFonts w:cstheme="minorHAnsi"/>
          <w:color w:val="62BB46" w:themeColor="accent3"/>
          <w:sz w:val="21"/>
          <w:szCs w:val="21"/>
          <w:u w:val="single"/>
        </w:rPr>
        <w:t>Denominator</w:t>
      </w:r>
    </w:p>
    <w:p w14:paraId="1C9F1A33" w14:textId="77777777" w:rsidR="00661049" w:rsidRPr="00046C3D" w:rsidRDefault="00661049" w:rsidP="00E23FA7">
      <w:pPr>
        <w:spacing w:before="0" w:line="276" w:lineRule="auto"/>
        <w:rPr>
          <w:rFonts w:cstheme="minorHAnsi"/>
          <w:color w:val="auto"/>
          <w:sz w:val="21"/>
          <w:szCs w:val="21"/>
        </w:rPr>
      </w:pPr>
      <w:r w:rsidRPr="00046C3D">
        <w:rPr>
          <w:rFonts w:cstheme="minorHAnsi"/>
          <w:color w:val="auto"/>
          <w:sz w:val="21"/>
          <w:szCs w:val="21"/>
        </w:rPr>
        <w:t xml:space="preserve">Any rates system (such as Pathway) which </w:t>
      </w:r>
    </w:p>
    <w:p w14:paraId="1EBCDDC9"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Data use / Community outcome</w:t>
      </w:r>
    </w:p>
    <w:p w14:paraId="4E9537E4" w14:textId="77777777" w:rsidR="00661049" w:rsidRPr="00046C3D" w:rsidRDefault="00661049" w:rsidP="00661049">
      <w:pPr>
        <w:spacing w:line="276" w:lineRule="auto"/>
        <w:rPr>
          <w:rFonts w:cs="Tahoma"/>
          <w:color w:val="auto"/>
          <w:sz w:val="21"/>
          <w:szCs w:val="21"/>
        </w:rPr>
      </w:pPr>
      <w:r w:rsidRPr="00046C3D">
        <w:rPr>
          <w:rFonts w:cs="Tahoma"/>
          <w:color w:val="auto"/>
          <w:sz w:val="21"/>
          <w:szCs w:val="21"/>
        </w:rPr>
        <w:t>Indicator of the broad objective that the immunisation service should be delivered in a cost-efficient way. Low or decreasing cost suggests an improvement in the cost-efficiency of the immunisation service</w:t>
      </w:r>
    </w:p>
    <w:p w14:paraId="4D8E17CB"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Suitability for target setting</w:t>
      </w:r>
    </w:p>
    <w:p w14:paraId="5F33AB26" w14:textId="77777777" w:rsidR="00661049" w:rsidRPr="00046C3D" w:rsidRDefault="00661049" w:rsidP="00661049">
      <w:pPr>
        <w:pStyle w:val="BodyText"/>
        <w:spacing w:before="0" w:after="0" w:line="276" w:lineRule="auto"/>
        <w:rPr>
          <w:rFonts w:cstheme="minorHAnsi"/>
          <w:color w:val="auto"/>
          <w:sz w:val="21"/>
          <w:szCs w:val="21"/>
        </w:rPr>
      </w:pPr>
      <w:r w:rsidRPr="00046C3D">
        <w:rPr>
          <w:rFonts w:cstheme="minorHAnsi"/>
          <w:color w:val="auto"/>
          <w:sz w:val="21"/>
          <w:szCs w:val="21"/>
        </w:rPr>
        <w:t>n/a</w:t>
      </w:r>
    </w:p>
    <w:p w14:paraId="5C39B9ED"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Related to</w:t>
      </w:r>
    </w:p>
    <w:p w14:paraId="2D9EB33B" w14:textId="77777777" w:rsidR="00661049" w:rsidRPr="00046C3D" w:rsidRDefault="00661049" w:rsidP="00661049">
      <w:pPr>
        <w:spacing w:line="276" w:lineRule="auto"/>
        <w:rPr>
          <w:b/>
          <w:color w:val="auto"/>
          <w:sz w:val="24"/>
        </w:rPr>
      </w:pPr>
      <w:r w:rsidRPr="00046C3D">
        <w:rPr>
          <w:color w:val="auto"/>
          <w:sz w:val="21"/>
          <w:szCs w:val="21"/>
        </w:rPr>
        <w:t>None</w:t>
      </w:r>
      <w:r w:rsidRPr="00046C3D">
        <w:rPr>
          <w:b/>
          <w:color w:val="auto"/>
          <w:sz w:val="24"/>
        </w:rPr>
        <w:t xml:space="preserve"> </w:t>
      </w:r>
    </w:p>
    <w:p w14:paraId="3C4EBB1F"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Further information</w:t>
      </w:r>
    </w:p>
    <w:p w14:paraId="336D6230" w14:textId="77777777" w:rsidR="00661049" w:rsidRPr="00046C3D" w:rsidRDefault="00661049" w:rsidP="00661049">
      <w:pPr>
        <w:spacing w:line="276" w:lineRule="auto"/>
        <w:rPr>
          <w:b/>
          <w:color w:val="auto"/>
          <w:sz w:val="24"/>
        </w:rPr>
      </w:pPr>
      <w:r w:rsidRPr="00046C3D">
        <w:rPr>
          <w:color w:val="auto"/>
          <w:sz w:val="21"/>
          <w:szCs w:val="21"/>
        </w:rPr>
        <w:t>None</w:t>
      </w:r>
      <w:r w:rsidRPr="00046C3D">
        <w:rPr>
          <w:b/>
          <w:color w:val="auto"/>
          <w:sz w:val="24"/>
        </w:rPr>
        <w:t xml:space="preserve"> </w:t>
      </w:r>
    </w:p>
    <w:p w14:paraId="065CA1AF" w14:textId="77777777" w:rsidR="00661049" w:rsidRPr="00661049" w:rsidRDefault="00661049" w:rsidP="00661049">
      <w:pPr>
        <w:pStyle w:val="BodyText100ThemeColour"/>
        <w:rPr>
          <w:rFonts w:ascii="Arial" w:hAnsi="Arial" w:cs="Arial"/>
          <w:b/>
          <w:sz w:val="24"/>
        </w:rPr>
      </w:pPr>
      <w:r w:rsidRPr="00661049">
        <w:rPr>
          <w:rFonts w:ascii="Arial" w:hAnsi="Arial" w:cs="Arial"/>
          <w:b/>
          <w:sz w:val="24"/>
        </w:rPr>
        <w:t>Notes or Case Studies</w:t>
      </w:r>
    </w:p>
    <w:p w14:paraId="2AB36CAD" w14:textId="77777777" w:rsidR="00661049" w:rsidRPr="00E23FA7" w:rsidRDefault="00661049" w:rsidP="00E23FA7">
      <w:pPr>
        <w:spacing w:before="0" w:after="0" w:line="276" w:lineRule="auto"/>
        <w:rPr>
          <w:rFonts w:cs="Tahoma"/>
          <w:color w:val="62BB46" w:themeColor="accent3"/>
          <w:sz w:val="21"/>
          <w:szCs w:val="21"/>
          <w:u w:val="single"/>
        </w:rPr>
      </w:pPr>
      <w:r w:rsidRPr="00E23FA7">
        <w:rPr>
          <w:rFonts w:cs="Tahoma"/>
          <w:color w:val="62BB46" w:themeColor="accent3"/>
          <w:sz w:val="21"/>
          <w:szCs w:val="21"/>
          <w:u w:val="single"/>
        </w:rPr>
        <w:t>Reporting period</w:t>
      </w:r>
    </w:p>
    <w:p w14:paraId="405CE1DE" w14:textId="77777777" w:rsidR="00661049" w:rsidRPr="00046C3D" w:rsidRDefault="00661049" w:rsidP="00E23FA7">
      <w:pPr>
        <w:spacing w:before="0" w:line="276" w:lineRule="auto"/>
        <w:rPr>
          <w:rFonts w:cs="Tahoma"/>
          <w:color w:val="auto"/>
          <w:sz w:val="21"/>
          <w:szCs w:val="21"/>
        </w:rPr>
      </w:pPr>
      <w:r w:rsidRPr="00046C3D">
        <w:rPr>
          <w:rFonts w:cs="Tahoma"/>
          <w:color w:val="auto"/>
          <w:sz w:val="21"/>
          <w:szCs w:val="21"/>
        </w:rPr>
        <w:t>The reporting period for secondary school children vaccinations is a calendar year</w:t>
      </w:r>
    </w:p>
    <w:p w14:paraId="4651E441" w14:textId="77777777" w:rsidR="00661049" w:rsidRPr="00E23FA7" w:rsidRDefault="00661049" w:rsidP="00E23FA7">
      <w:pPr>
        <w:spacing w:before="0" w:after="0" w:line="276" w:lineRule="auto"/>
        <w:rPr>
          <w:rFonts w:cs="Tahoma"/>
          <w:color w:val="62BB46" w:themeColor="accent3"/>
          <w:sz w:val="21"/>
          <w:szCs w:val="21"/>
          <w:u w:val="single"/>
        </w:rPr>
      </w:pPr>
      <w:r w:rsidRPr="00E23FA7">
        <w:rPr>
          <w:rFonts w:cs="Tahoma"/>
          <w:color w:val="62BB46" w:themeColor="accent3"/>
          <w:sz w:val="21"/>
          <w:szCs w:val="21"/>
          <w:u w:val="single"/>
        </w:rPr>
        <w:t>Separation of other service activities</w:t>
      </w:r>
    </w:p>
    <w:p w14:paraId="4EAE6CF3" w14:textId="77777777" w:rsidR="00661049" w:rsidRPr="00046C3D" w:rsidRDefault="00661049" w:rsidP="00E23FA7">
      <w:pPr>
        <w:spacing w:before="0" w:after="0" w:line="276" w:lineRule="auto"/>
        <w:rPr>
          <w:rFonts w:cs="Tahoma"/>
          <w:color w:val="auto"/>
          <w:sz w:val="21"/>
          <w:szCs w:val="21"/>
        </w:rPr>
      </w:pPr>
      <w:r w:rsidRPr="00046C3D">
        <w:rPr>
          <w:rFonts w:cs="Tahoma"/>
          <w:color w:val="auto"/>
          <w:sz w:val="21"/>
          <w:szCs w:val="21"/>
        </w:rPr>
        <w:t>Where the immunisation service forms part of a larger budget program including complementary activities such as environmental health, food safety or Maternal and Child Health it will be necessary to separate the costs of the various activities in order to calculate the service cost indicator. The following approach is suggested for allocating costs to activities:</w:t>
      </w:r>
    </w:p>
    <w:p w14:paraId="1496903B" w14:textId="77777777" w:rsidR="00661049" w:rsidRPr="00046C3D" w:rsidRDefault="00661049" w:rsidP="00661049">
      <w:pPr>
        <w:pStyle w:val="PullOutBoxBullet"/>
        <w:spacing w:before="0" w:after="0" w:line="276" w:lineRule="auto"/>
        <w:rPr>
          <w:color w:val="auto"/>
          <w:sz w:val="21"/>
          <w:szCs w:val="21"/>
        </w:rPr>
      </w:pPr>
      <w:r w:rsidRPr="00046C3D">
        <w:rPr>
          <w:color w:val="auto"/>
          <w:sz w:val="21"/>
          <w:szCs w:val="21"/>
        </w:rPr>
        <w:t xml:space="preserve">specific costs – Identify costs which are </w:t>
      </w:r>
    </w:p>
    <w:p w14:paraId="6F27D4C3" w14:textId="77777777" w:rsidR="00661049" w:rsidRPr="00046C3D" w:rsidRDefault="00661049" w:rsidP="00661049">
      <w:pPr>
        <w:pStyle w:val="PullOutBoxBullet"/>
        <w:spacing w:before="0" w:after="0" w:line="276" w:lineRule="auto"/>
        <w:rPr>
          <w:color w:val="auto"/>
          <w:sz w:val="21"/>
          <w:szCs w:val="21"/>
        </w:rPr>
      </w:pPr>
      <w:r w:rsidRPr="00046C3D">
        <w:rPr>
          <w:color w:val="auto"/>
          <w:sz w:val="21"/>
          <w:szCs w:val="21"/>
        </w:rPr>
        <w:t>specific to each activity such as staff, consultants, vehicles and the like and allocate across activities</w:t>
      </w:r>
    </w:p>
    <w:p w14:paraId="661A38EB" w14:textId="6540549C" w:rsidR="00C43AB0" w:rsidRPr="00046C3D" w:rsidRDefault="00661049" w:rsidP="00C43AB0">
      <w:pPr>
        <w:pStyle w:val="PullOutBoxBullet"/>
        <w:spacing w:before="0" w:line="276" w:lineRule="auto"/>
        <w:rPr>
          <w:color w:val="auto"/>
          <w:sz w:val="21"/>
          <w:szCs w:val="21"/>
        </w:rPr>
      </w:pPr>
      <w:r w:rsidRPr="00046C3D">
        <w:rPr>
          <w:color w:val="auto"/>
          <w:sz w:val="21"/>
          <w:szCs w:val="21"/>
        </w:rPr>
        <w:t>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6FFAE060" w14:textId="77777777" w:rsidR="00C43AB0" w:rsidRDefault="00C43AB0">
      <w:pPr>
        <w:spacing w:before="0" w:line="276" w:lineRule="auto"/>
        <w:rPr>
          <w:rFonts w:asciiTheme="minorHAnsi" w:hAnsiTheme="minorHAnsi" w:cs="Arial"/>
          <w:color w:val="000000" w:themeColor="text1"/>
          <w:sz w:val="21"/>
          <w:szCs w:val="21"/>
          <w:lang w:eastAsia="en-AU"/>
        </w:rPr>
      </w:pPr>
      <w:r>
        <w:rPr>
          <w:sz w:val="21"/>
          <w:szCs w:val="21"/>
        </w:rPr>
        <w:br w:type="page"/>
      </w:r>
    </w:p>
    <w:p w14:paraId="7D15E946" w14:textId="77777777" w:rsidR="00B86A36" w:rsidRPr="00B86A36" w:rsidRDefault="00B86A36" w:rsidP="00B86A36">
      <w:pPr>
        <w:pStyle w:val="Heading1"/>
        <w:pageBreakBefore w:val="0"/>
        <w:spacing w:before="0" w:after="360" w:line="440" w:lineRule="exact"/>
        <w:rPr>
          <w:rFonts w:cstheme="minorHAnsi"/>
          <w:b w:val="0"/>
          <w:sz w:val="32"/>
        </w:rPr>
      </w:pPr>
      <w:bookmarkStart w:id="314" w:name="_Toc65077627"/>
      <w:bookmarkStart w:id="315" w:name="_Toc96088627"/>
      <w:r w:rsidRPr="00B86A36">
        <w:rPr>
          <w:rFonts w:cstheme="minorHAnsi"/>
          <w:b w:val="0"/>
          <w:sz w:val="32"/>
        </w:rPr>
        <w:t>I5 – Vaccination of children</w:t>
      </w:r>
      <w:bookmarkEnd w:id="314"/>
      <w:bookmarkEnd w:id="315"/>
      <w:r w:rsidRPr="00B86A36">
        <w:rPr>
          <w:rFonts w:cstheme="minorHAnsi"/>
          <w:b w:val="0"/>
          <w:sz w:val="32"/>
        </w:rPr>
        <w:t xml:space="preserve">   </w:t>
      </w:r>
    </w:p>
    <w:p w14:paraId="4CA31332"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Definition</w:t>
      </w:r>
    </w:p>
    <w:p w14:paraId="27244D3E" w14:textId="77777777" w:rsidR="00B86A36" w:rsidRPr="00046C3D" w:rsidRDefault="00B86A36" w:rsidP="00B86A36">
      <w:pPr>
        <w:spacing w:before="60" w:after="120"/>
        <w:rPr>
          <w:b/>
          <w:color w:val="auto"/>
          <w:sz w:val="24"/>
          <w:szCs w:val="22"/>
        </w:rPr>
      </w:pPr>
      <w:r w:rsidRPr="00046C3D">
        <w:rPr>
          <w:color w:val="auto"/>
          <w:sz w:val="24"/>
          <w:szCs w:val="22"/>
        </w:rPr>
        <w:t>Defined as the proportion of children who are fully vaccinated</w:t>
      </w:r>
      <w:r w:rsidRPr="00046C3D">
        <w:rPr>
          <w:b/>
          <w:color w:val="auto"/>
          <w:sz w:val="24"/>
          <w:szCs w:val="22"/>
        </w:rPr>
        <w:t xml:space="preserve"> </w:t>
      </w:r>
    </w:p>
    <w:p w14:paraId="36B40277"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Calculation</w:t>
      </w:r>
    </w:p>
    <w:p w14:paraId="32CF58E3" w14:textId="77777777" w:rsidR="00B86A36" w:rsidRPr="00B86A36" w:rsidRDefault="00B86A36" w:rsidP="00B86A36">
      <w:pPr>
        <w:spacing w:before="0" w:after="0" w:line="276" w:lineRule="auto"/>
        <w:textAlignment w:val="baseline"/>
        <w:rPr>
          <w:color w:val="62BB46" w:themeColor="accent3"/>
          <w:sz w:val="21"/>
          <w:szCs w:val="21"/>
        </w:rPr>
      </w:pPr>
      <w:r w:rsidRPr="00B86A36">
        <w:rPr>
          <w:color w:val="62BB46" w:themeColor="accent3"/>
          <w:sz w:val="21"/>
          <w:szCs w:val="21"/>
          <w:u w:val="single"/>
        </w:rPr>
        <w:t>Numerator</w:t>
      </w:r>
      <w:r w:rsidRPr="00B86A36">
        <w:rPr>
          <w:color w:val="62BB46" w:themeColor="accent3"/>
          <w:sz w:val="21"/>
          <w:szCs w:val="21"/>
        </w:rPr>
        <w:t> </w:t>
      </w:r>
    </w:p>
    <w:p w14:paraId="5791C525" w14:textId="77777777" w:rsidR="00B86A36" w:rsidRPr="00046C3D" w:rsidRDefault="00B86A36" w:rsidP="00B86A36">
      <w:pPr>
        <w:spacing w:before="0" w:after="240" w:line="276" w:lineRule="auto"/>
        <w:textAlignment w:val="baseline"/>
        <w:rPr>
          <w:color w:val="auto"/>
          <w:sz w:val="21"/>
          <w:szCs w:val="21"/>
        </w:rPr>
      </w:pPr>
      <w:r w:rsidRPr="00046C3D">
        <w:rPr>
          <w:color w:val="auto"/>
          <w:sz w:val="21"/>
          <w:szCs w:val="21"/>
        </w:rPr>
        <w:t>Percentage of children who are fully vaccinated in each age group</w:t>
      </w:r>
    </w:p>
    <w:p w14:paraId="0E44FDA0" w14:textId="77777777" w:rsidR="00B86A36" w:rsidRPr="00B86A36" w:rsidRDefault="00B86A36" w:rsidP="00B86A36">
      <w:pPr>
        <w:spacing w:before="0" w:after="0" w:line="276" w:lineRule="auto"/>
        <w:textAlignment w:val="baseline"/>
        <w:rPr>
          <w:color w:val="62BB46" w:themeColor="accent3"/>
          <w:sz w:val="21"/>
          <w:szCs w:val="21"/>
        </w:rPr>
      </w:pPr>
      <w:r w:rsidRPr="00B86A36">
        <w:rPr>
          <w:color w:val="62BB46" w:themeColor="accent3"/>
          <w:sz w:val="21"/>
          <w:szCs w:val="21"/>
          <w:u w:val="single"/>
        </w:rPr>
        <w:t>Denominator</w:t>
      </w:r>
      <w:r w:rsidRPr="00B86A36">
        <w:rPr>
          <w:color w:val="62BB46" w:themeColor="accent3"/>
          <w:sz w:val="21"/>
          <w:szCs w:val="21"/>
        </w:rPr>
        <w:t> </w:t>
      </w:r>
    </w:p>
    <w:p w14:paraId="07C2AD28" w14:textId="77777777" w:rsidR="00B86A36" w:rsidRPr="00046C3D" w:rsidRDefault="00B86A36" w:rsidP="00B86A36">
      <w:pPr>
        <w:spacing w:before="0" w:after="120" w:line="276" w:lineRule="auto"/>
        <w:rPr>
          <w:b/>
          <w:color w:val="auto"/>
          <w:sz w:val="21"/>
          <w:szCs w:val="21"/>
        </w:rPr>
      </w:pPr>
      <w:r w:rsidRPr="00046C3D">
        <w:rPr>
          <w:rFonts w:cs="Tahoma"/>
          <w:color w:val="auto"/>
          <w:sz w:val="21"/>
          <w:szCs w:val="21"/>
        </w:rPr>
        <w:t>Not applicable</w:t>
      </w:r>
      <w:r w:rsidRPr="00046C3D">
        <w:rPr>
          <w:b/>
          <w:color w:val="auto"/>
          <w:sz w:val="21"/>
          <w:szCs w:val="21"/>
        </w:rPr>
        <w:t xml:space="preserve"> </w:t>
      </w:r>
    </w:p>
    <w:p w14:paraId="52799CB0"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 xml:space="preserve">Key terms </w:t>
      </w:r>
    </w:p>
    <w:p w14:paraId="1E7CFEE1" w14:textId="77777777" w:rsidR="00B86A36" w:rsidRPr="00B86A36" w:rsidRDefault="00B86A36" w:rsidP="00B86A36">
      <w:pPr>
        <w:spacing w:before="0" w:after="0" w:line="276" w:lineRule="auto"/>
        <w:rPr>
          <w:color w:val="62BB46" w:themeColor="accent3"/>
          <w:sz w:val="21"/>
          <w:szCs w:val="21"/>
          <w:u w:val="single"/>
        </w:rPr>
      </w:pPr>
      <w:r w:rsidRPr="00B86A36">
        <w:rPr>
          <w:color w:val="62BB46" w:themeColor="accent3"/>
          <w:sz w:val="21"/>
          <w:szCs w:val="21"/>
          <w:u w:val="single"/>
        </w:rPr>
        <w:t>Age group</w:t>
      </w:r>
    </w:p>
    <w:p w14:paraId="3C4AC9A4" w14:textId="77777777" w:rsidR="00B86A36" w:rsidRPr="00046C3D" w:rsidRDefault="00B86A36" w:rsidP="00CF65BB">
      <w:pPr>
        <w:spacing w:before="0" w:line="276" w:lineRule="auto"/>
        <w:rPr>
          <w:color w:val="auto"/>
          <w:sz w:val="21"/>
          <w:szCs w:val="21"/>
        </w:rPr>
      </w:pPr>
      <w:r w:rsidRPr="00046C3D">
        <w:rPr>
          <w:color w:val="auto"/>
          <w:sz w:val="21"/>
          <w:szCs w:val="21"/>
        </w:rPr>
        <w:t>See definition of children.</w:t>
      </w:r>
    </w:p>
    <w:p w14:paraId="1C26727F" w14:textId="77777777" w:rsidR="00B86A36" w:rsidRPr="007C22C2" w:rsidRDefault="00B86A36" w:rsidP="007C22C2">
      <w:pPr>
        <w:spacing w:before="0" w:after="0" w:line="276" w:lineRule="auto"/>
        <w:rPr>
          <w:rFonts w:cs="Tahoma"/>
          <w:color w:val="62BB46" w:themeColor="accent3"/>
          <w:sz w:val="21"/>
          <w:szCs w:val="21"/>
          <w:u w:val="single"/>
        </w:rPr>
      </w:pPr>
      <w:r w:rsidRPr="007C22C2">
        <w:rPr>
          <w:rFonts w:cs="Tahoma"/>
          <w:color w:val="62BB46" w:themeColor="accent3"/>
          <w:sz w:val="21"/>
          <w:szCs w:val="21"/>
          <w:u w:val="single"/>
        </w:rPr>
        <w:t>Children</w:t>
      </w:r>
    </w:p>
    <w:p w14:paraId="0A03246B" w14:textId="77777777" w:rsidR="00B86A36" w:rsidRPr="00046C3D" w:rsidRDefault="00B86A36" w:rsidP="00A53717">
      <w:pPr>
        <w:spacing w:before="0" w:line="276" w:lineRule="auto"/>
        <w:rPr>
          <w:rFonts w:cs="Tahoma"/>
          <w:color w:val="auto"/>
          <w:sz w:val="21"/>
          <w:szCs w:val="21"/>
        </w:rPr>
      </w:pPr>
      <w:r w:rsidRPr="00046C3D">
        <w:rPr>
          <w:rFonts w:cs="Tahoma"/>
          <w:color w:val="auto"/>
          <w:sz w:val="21"/>
          <w:szCs w:val="21"/>
        </w:rPr>
        <w:t>Is all children in the 12-15, 24-27 and 60-63 months cohort.</w:t>
      </w:r>
    </w:p>
    <w:p w14:paraId="3598CBC7" w14:textId="77777777" w:rsidR="00B86A36" w:rsidRPr="00A53717" w:rsidRDefault="00B86A36" w:rsidP="00A53717">
      <w:pPr>
        <w:spacing w:before="0" w:after="0" w:line="276" w:lineRule="auto"/>
        <w:rPr>
          <w:rFonts w:cs="Tahoma"/>
          <w:color w:val="62BB46" w:themeColor="accent3"/>
          <w:sz w:val="21"/>
          <w:szCs w:val="21"/>
          <w:u w:val="single"/>
        </w:rPr>
      </w:pPr>
      <w:r w:rsidRPr="00A53717">
        <w:rPr>
          <w:rFonts w:cs="Tahoma"/>
          <w:color w:val="62BB46" w:themeColor="accent3"/>
          <w:sz w:val="21"/>
          <w:szCs w:val="21"/>
          <w:u w:val="single"/>
        </w:rPr>
        <w:t>Secondary school children</w:t>
      </w:r>
    </w:p>
    <w:p w14:paraId="41CE5FE5" w14:textId="77777777" w:rsidR="00B86A36" w:rsidRPr="00046C3D" w:rsidRDefault="00B86A36" w:rsidP="00A53717">
      <w:pPr>
        <w:spacing w:before="0" w:after="0" w:line="276" w:lineRule="auto"/>
        <w:rPr>
          <w:color w:val="auto"/>
          <w:sz w:val="21"/>
          <w:szCs w:val="21"/>
        </w:rPr>
      </w:pPr>
      <w:r w:rsidRPr="00046C3D">
        <w:rPr>
          <w:rFonts w:cs="Tahoma"/>
          <w:color w:val="auto"/>
          <w:sz w:val="21"/>
          <w:szCs w:val="21"/>
        </w:rPr>
        <w:t>Is all children in the 7-10 year cohort as measured by enrolments.</w:t>
      </w:r>
    </w:p>
    <w:p w14:paraId="25419C6D"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Classification</w:t>
      </w:r>
    </w:p>
    <w:p w14:paraId="611AB8F8" w14:textId="77777777" w:rsidR="00B86A36" w:rsidRPr="00046C3D" w:rsidRDefault="00B86A36" w:rsidP="00B86A36">
      <w:pPr>
        <w:spacing w:line="276" w:lineRule="auto"/>
        <w:rPr>
          <w:color w:val="auto"/>
          <w:sz w:val="21"/>
          <w:szCs w:val="21"/>
        </w:rPr>
      </w:pPr>
      <w:r w:rsidRPr="00046C3D">
        <w:rPr>
          <w:color w:val="auto"/>
          <w:sz w:val="21"/>
          <w:szCs w:val="21"/>
        </w:rPr>
        <w:t>Output indicator - Participation</w:t>
      </w:r>
    </w:p>
    <w:p w14:paraId="5936E4D9"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Data source</w:t>
      </w:r>
    </w:p>
    <w:p w14:paraId="29F6421C" w14:textId="77777777" w:rsidR="00B86A36" w:rsidRPr="00A53717" w:rsidRDefault="00B86A36" w:rsidP="00A53717">
      <w:pPr>
        <w:spacing w:before="0" w:after="0" w:line="276" w:lineRule="auto"/>
        <w:rPr>
          <w:color w:val="62BB46" w:themeColor="accent3"/>
          <w:sz w:val="21"/>
          <w:szCs w:val="21"/>
          <w:u w:val="single"/>
        </w:rPr>
      </w:pPr>
      <w:r w:rsidRPr="00A53717">
        <w:rPr>
          <w:color w:val="62BB46" w:themeColor="accent3"/>
          <w:sz w:val="21"/>
          <w:szCs w:val="21"/>
          <w:u w:val="single"/>
        </w:rPr>
        <w:t>Numerator</w:t>
      </w:r>
    </w:p>
    <w:p w14:paraId="6752E783" w14:textId="77777777" w:rsidR="00B86A36" w:rsidRPr="00046C3D" w:rsidRDefault="00B86A36" w:rsidP="00A53717">
      <w:pPr>
        <w:spacing w:before="0" w:after="240" w:line="276" w:lineRule="auto"/>
        <w:rPr>
          <w:color w:val="auto"/>
          <w:sz w:val="21"/>
          <w:szCs w:val="21"/>
        </w:rPr>
      </w:pPr>
      <w:r w:rsidRPr="00046C3D">
        <w:rPr>
          <w:color w:val="auto"/>
          <w:sz w:val="21"/>
          <w:szCs w:val="21"/>
        </w:rPr>
        <w:t>Australian Childhood Immunisation Register – Coverage Report</w:t>
      </w:r>
    </w:p>
    <w:p w14:paraId="72888765" w14:textId="77777777" w:rsidR="00B86A36" w:rsidRPr="00A53717" w:rsidRDefault="00B86A36" w:rsidP="00A53717">
      <w:pPr>
        <w:spacing w:before="0" w:after="0" w:line="276" w:lineRule="auto"/>
        <w:rPr>
          <w:color w:val="62BB46" w:themeColor="accent3"/>
          <w:sz w:val="21"/>
          <w:szCs w:val="21"/>
          <w:u w:val="single"/>
        </w:rPr>
      </w:pPr>
      <w:r w:rsidRPr="00A53717">
        <w:rPr>
          <w:color w:val="62BB46" w:themeColor="accent3"/>
          <w:sz w:val="21"/>
          <w:szCs w:val="21"/>
          <w:u w:val="single"/>
        </w:rPr>
        <w:t>Denominator</w:t>
      </w:r>
    </w:p>
    <w:p w14:paraId="7ABF22BA" w14:textId="77777777" w:rsidR="00B86A36" w:rsidRPr="00046C3D" w:rsidRDefault="00B86A36" w:rsidP="000959E3">
      <w:pPr>
        <w:spacing w:before="0" w:after="0" w:line="276" w:lineRule="auto"/>
        <w:rPr>
          <w:b/>
          <w:color w:val="auto"/>
          <w:sz w:val="21"/>
          <w:szCs w:val="21"/>
        </w:rPr>
      </w:pPr>
      <w:r w:rsidRPr="00046C3D">
        <w:rPr>
          <w:color w:val="auto"/>
          <w:sz w:val="21"/>
          <w:szCs w:val="21"/>
        </w:rPr>
        <w:t>Not applicable</w:t>
      </w:r>
      <w:r w:rsidRPr="00046C3D">
        <w:rPr>
          <w:b/>
          <w:color w:val="auto"/>
          <w:sz w:val="21"/>
          <w:szCs w:val="21"/>
        </w:rPr>
        <w:t xml:space="preserve"> </w:t>
      </w:r>
    </w:p>
    <w:p w14:paraId="11A42F49"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Data use / Community outcome</w:t>
      </w:r>
    </w:p>
    <w:p w14:paraId="62B6C4C8" w14:textId="77777777" w:rsidR="00B86A36" w:rsidRPr="00046C3D" w:rsidRDefault="00B86A36" w:rsidP="00B86A36">
      <w:pPr>
        <w:spacing w:before="60" w:after="120"/>
        <w:rPr>
          <w:b/>
          <w:color w:val="auto"/>
          <w:sz w:val="21"/>
          <w:szCs w:val="21"/>
        </w:rPr>
      </w:pPr>
      <w:r w:rsidRPr="00046C3D">
        <w:rPr>
          <w:rFonts w:cs="Tahoma"/>
          <w:color w:val="auto"/>
          <w:sz w:val="21"/>
          <w:szCs w:val="21"/>
        </w:rPr>
        <w:t>Vaccinations should be administered to minimise the incidence of vaccine preventable disease. High or increasing participation suggests an improvement in the effectiveness of the immunisation service</w:t>
      </w:r>
      <w:r w:rsidRPr="00046C3D">
        <w:rPr>
          <w:b/>
          <w:color w:val="auto"/>
          <w:sz w:val="21"/>
          <w:szCs w:val="21"/>
        </w:rPr>
        <w:t xml:space="preserve"> </w:t>
      </w:r>
    </w:p>
    <w:p w14:paraId="18A80E84"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Suitability for target setting</w:t>
      </w:r>
    </w:p>
    <w:p w14:paraId="024199FA" w14:textId="77777777" w:rsidR="00B86A36" w:rsidRPr="00046C3D" w:rsidRDefault="00B86A36" w:rsidP="00B86A36">
      <w:pPr>
        <w:pStyle w:val="BodyText"/>
        <w:spacing w:before="0" w:after="0" w:line="276" w:lineRule="auto"/>
        <w:rPr>
          <w:rFonts w:cstheme="minorHAnsi"/>
          <w:color w:val="auto"/>
          <w:sz w:val="21"/>
          <w:szCs w:val="21"/>
        </w:rPr>
      </w:pPr>
      <w:r w:rsidRPr="00046C3D">
        <w:rPr>
          <w:rFonts w:cstheme="minorHAnsi"/>
          <w:color w:val="auto"/>
          <w:sz w:val="21"/>
          <w:szCs w:val="21"/>
        </w:rPr>
        <w:t>n/a</w:t>
      </w:r>
    </w:p>
    <w:p w14:paraId="29BCABE4"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Related to</w:t>
      </w:r>
    </w:p>
    <w:p w14:paraId="461B19C7" w14:textId="77777777" w:rsidR="00B86A36" w:rsidRPr="00046C3D" w:rsidRDefault="00B86A36" w:rsidP="00B86A36">
      <w:pPr>
        <w:spacing w:line="276" w:lineRule="auto"/>
        <w:rPr>
          <w:color w:val="auto"/>
          <w:sz w:val="21"/>
          <w:szCs w:val="21"/>
        </w:rPr>
      </w:pPr>
      <w:r w:rsidRPr="00046C3D">
        <w:rPr>
          <w:color w:val="auto"/>
          <w:sz w:val="21"/>
          <w:szCs w:val="21"/>
        </w:rPr>
        <w:t>I6 - Vaccination of secondary school children</w:t>
      </w:r>
    </w:p>
    <w:p w14:paraId="18B8D0DF" w14:textId="77777777" w:rsidR="00B86A36" w:rsidRDefault="00B86A36" w:rsidP="00B86A36">
      <w:pPr>
        <w:spacing w:before="60" w:after="120"/>
        <w:rPr>
          <w:b/>
          <w:color w:val="B3272F"/>
          <w:sz w:val="24"/>
        </w:rPr>
      </w:pPr>
    </w:p>
    <w:p w14:paraId="0531ABDE" w14:textId="77777777" w:rsidR="00B86A36" w:rsidRDefault="00B86A36" w:rsidP="00B86A36">
      <w:pPr>
        <w:spacing w:before="60" w:after="120"/>
        <w:rPr>
          <w:b/>
          <w:color w:val="B3272F"/>
          <w:sz w:val="24"/>
        </w:rPr>
      </w:pPr>
    </w:p>
    <w:p w14:paraId="5D9B279B"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Further information</w:t>
      </w:r>
    </w:p>
    <w:p w14:paraId="244B5BD9" w14:textId="77777777" w:rsidR="00B86A36" w:rsidRPr="00671CAC" w:rsidRDefault="00B86A36" w:rsidP="00B86A36">
      <w:pPr>
        <w:spacing w:line="276" w:lineRule="auto"/>
        <w:rPr>
          <w:color w:val="363534"/>
          <w:sz w:val="21"/>
          <w:szCs w:val="21"/>
        </w:rPr>
      </w:pPr>
      <w:r>
        <w:rPr>
          <w:color w:val="363534"/>
          <w:sz w:val="21"/>
          <w:szCs w:val="21"/>
        </w:rPr>
        <w:t>None</w:t>
      </w:r>
    </w:p>
    <w:p w14:paraId="7A0F54F1" w14:textId="77777777" w:rsidR="00B86A36" w:rsidRPr="00B86A36" w:rsidRDefault="00B86A36" w:rsidP="00B86A36">
      <w:pPr>
        <w:pStyle w:val="BodyText100ThemeColour"/>
        <w:rPr>
          <w:rFonts w:ascii="Arial" w:hAnsi="Arial" w:cs="Arial"/>
          <w:b/>
          <w:sz w:val="24"/>
        </w:rPr>
      </w:pPr>
      <w:r w:rsidRPr="00B86A36">
        <w:rPr>
          <w:rFonts w:ascii="Arial" w:hAnsi="Arial" w:cs="Arial"/>
          <w:b/>
          <w:sz w:val="24"/>
        </w:rPr>
        <w:t>Notes or Case Studies</w:t>
      </w:r>
    </w:p>
    <w:p w14:paraId="393A9BD6" w14:textId="426434B6" w:rsidR="00742F85" w:rsidRDefault="00B86A36" w:rsidP="00B86A36">
      <w:pPr>
        <w:spacing w:line="276" w:lineRule="auto"/>
        <w:rPr>
          <w:color w:val="363534"/>
          <w:sz w:val="21"/>
          <w:szCs w:val="21"/>
        </w:rPr>
      </w:pPr>
      <w:r w:rsidRPr="00384AC2">
        <w:rPr>
          <w:color w:val="363534"/>
          <w:sz w:val="21"/>
          <w:szCs w:val="21"/>
        </w:rPr>
        <w:t>None</w:t>
      </w:r>
    </w:p>
    <w:p w14:paraId="1946FB7E" w14:textId="77777777" w:rsidR="00742F85" w:rsidRDefault="00742F85">
      <w:pPr>
        <w:spacing w:before="0" w:line="276" w:lineRule="auto"/>
        <w:rPr>
          <w:color w:val="363534"/>
          <w:sz w:val="21"/>
          <w:szCs w:val="21"/>
        </w:rPr>
      </w:pPr>
      <w:r>
        <w:rPr>
          <w:color w:val="363534"/>
          <w:sz w:val="21"/>
          <w:szCs w:val="21"/>
        </w:rPr>
        <w:br w:type="page"/>
      </w:r>
    </w:p>
    <w:p w14:paraId="3D2049DD" w14:textId="77777777" w:rsidR="00742F85" w:rsidRPr="00B6590E" w:rsidRDefault="00742F85" w:rsidP="00B6590E">
      <w:pPr>
        <w:pStyle w:val="Heading1"/>
        <w:pageBreakBefore w:val="0"/>
        <w:spacing w:before="0" w:after="360" w:line="440" w:lineRule="exact"/>
        <w:rPr>
          <w:rFonts w:cstheme="minorHAnsi"/>
          <w:b w:val="0"/>
          <w:sz w:val="32"/>
        </w:rPr>
      </w:pPr>
      <w:bookmarkStart w:id="316" w:name="_Toc65077628"/>
      <w:bookmarkStart w:id="317" w:name="_Toc96088628"/>
      <w:r w:rsidRPr="00B6590E">
        <w:rPr>
          <w:rFonts w:cstheme="minorHAnsi"/>
          <w:b w:val="0"/>
          <w:sz w:val="32"/>
        </w:rPr>
        <w:t>I6 – Vaccination of secondary school children</w:t>
      </w:r>
      <w:bookmarkEnd w:id="316"/>
      <w:bookmarkEnd w:id="317"/>
      <w:r w:rsidRPr="00B6590E">
        <w:rPr>
          <w:rFonts w:cstheme="minorHAnsi"/>
          <w:b w:val="0"/>
          <w:sz w:val="32"/>
        </w:rPr>
        <w:t xml:space="preserve">   </w:t>
      </w:r>
    </w:p>
    <w:p w14:paraId="1ABE6AC5"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Definition</w:t>
      </w:r>
    </w:p>
    <w:p w14:paraId="1612C5FC" w14:textId="77777777" w:rsidR="00742F85" w:rsidRPr="00A30CBE" w:rsidRDefault="00742F85" w:rsidP="00742F85">
      <w:pPr>
        <w:spacing w:before="60" w:after="120"/>
        <w:rPr>
          <w:color w:val="auto"/>
          <w:sz w:val="24"/>
        </w:rPr>
      </w:pPr>
      <w:r w:rsidRPr="00A30CBE">
        <w:rPr>
          <w:color w:val="auto"/>
          <w:sz w:val="24"/>
        </w:rPr>
        <w:t xml:space="preserve">Defined as the proportion of secondary school children who are fully vaccinated </w:t>
      </w:r>
    </w:p>
    <w:p w14:paraId="694213C9"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Calculation</w:t>
      </w:r>
    </w:p>
    <w:p w14:paraId="26FDEB8D" w14:textId="77777777" w:rsidR="00742F85" w:rsidRPr="00B6590E" w:rsidRDefault="00742F85" w:rsidP="00B6590E">
      <w:pPr>
        <w:spacing w:before="0" w:after="0" w:line="276" w:lineRule="auto"/>
        <w:textAlignment w:val="baseline"/>
        <w:rPr>
          <w:color w:val="62BB46" w:themeColor="accent3"/>
          <w:sz w:val="21"/>
          <w:szCs w:val="21"/>
        </w:rPr>
      </w:pPr>
      <w:r w:rsidRPr="00B6590E">
        <w:rPr>
          <w:color w:val="62BB46" w:themeColor="accent3"/>
          <w:sz w:val="21"/>
          <w:szCs w:val="21"/>
          <w:u w:val="single"/>
        </w:rPr>
        <w:t>Numerator</w:t>
      </w:r>
      <w:r w:rsidRPr="00B6590E">
        <w:rPr>
          <w:color w:val="62BB46" w:themeColor="accent3"/>
          <w:sz w:val="21"/>
          <w:szCs w:val="21"/>
        </w:rPr>
        <w:t> </w:t>
      </w:r>
    </w:p>
    <w:p w14:paraId="7642386A" w14:textId="77777777" w:rsidR="00742F85" w:rsidRPr="00A30CBE" w:rsidRDefault="00742F85" w:rsidP="00B6590E">
      <w:pPr>
        <w:spacing w:before="0" w:after="240" w:line="276" w:lineRule="auto"/>
        <w:textAlignment w:val="baseline"/>
        <w:rPr>
          <w:color w:val="auto"/>
          <w:sz w:val="21"/>
          <w:szCs w:val="21"/>
        </w:rPr>
      </w:pPr>
      <w:r w:rsidRPr="00A30CBE">
        <w:rPr>
          <w:color w:val="auto"/>
          <w:sz w:val="21"/>
          <w:szCs w:val="21"/>
        </w:rPr>
        <w:t>Number of secondary school children fully vaccinated by council</w:t>
      </w:r>
    </w:p>
    <w:p w14:paraId="657B438D" w14:textId="77777777" w:rsidR="00742F85" w:rsidRPr="00B6590E" w:rsidRDefault="00742F85" w:rsidP="00B6590E">
      <w:pPr>
        <w:spacing w:before="0" w:after="0" w:line="276" w:lineRule="auto"/>
        <w:textAlignment w:val="baseline"/>
        <w:rPr>
          <w:color w:val="62BB46" w:themeColor="accent3"/>
          <w:sz w:val="21"/>
          <w:szCs w:val="21"/>
        </w:rPr>
      </w:pPr>
      <w:r w:rsidRPr="00B6590E">
        <w:rPr>
          <w:color w:val="62BB46" w:themeColor="accent3"/>
          <w:sz w:val="21"/>
          <w:szCs w:val="21"/>
          <w:u w:val="single"/>
        </w:rPr>
        <w:t>Denominator</w:t>
      </w:r>
      <w:r w:rsidRPr="00B6590E">
        <w:rPr>
          <w:color w:val="62BB46" w:themeColor="accent3"/>
          <w:sz w:val="21"/>
          <w:szCs w:val="21"/>
        </w:rPr>
        <w:t> </w:t>
      </w:r>
    </w:p>
    <w:p w14:paraId="44DB5A9B" w14:textId="77777777" w:rsidR="00742F85" w:rsidRPr="00A30CBE" w:rsidRDefault="00742F85" w:rsidP="00B6590E">
      <w:pPr>
        <w:spacing w:before="0" w:line="276" w:lineRule="auto"/>
        <w:rPr>
          <w:b/>
          <w:color w:val="auto"/>
          <w:sz w:val="21"/>
          <w:szCs w:val="21"/>
        </w:rPr>
      </w:pPr>
      <w:r w:rsidRPr="00A30CBE">
        <w:rPr>
          <w:color w:val="auto"/>
          <w:sz w:val="21"/>
          <w:szCs w:val="21"/>
        </w:rPr>
        <w:t>Total number of secondary school children</w:t>
      </w:r>
      <w:r w:rsidRPr="00A30CBE">
        <w:rPr>
          <w:b/>
          <w:color w:val="auto"/>
          <w:sz w:val="21"/>
          <w:szCs w:val="21"/>
        </w:rPr>
        <w:t xml:space="preserve"> </w:t>
      </w:r>
    </w:p>
    <w:p w14:paraId="2E2FB2BE"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 xml:space="preserve">Key terms </w:t>
      </w:r>
    </w:p>
    <w:p w14:paraId="76E8F2F8" w14:textId="77777777" w:rsidR="00742F85" w:rsidRPr="00B6590E" w:rsidRDefault="00742F85" w:rsidP="00B6590E">
      <w:pPr>
        <w:spacing w:before="0" w:after="0" w:line="276" w:lineRule="auto"/>
        <w:rPr>
          <w:color w:val="62BB46" w:themeColor="accent3"/>
          <w:sz w:val="21"/>
          <w:szCs w:val="21"/>
          <w:u w:val="single"/>
        </w:rPr>
      </w:pPr>
      <w:r w:rsidRPr="00B6590E">
        <w:rPr>
          <w:color w:val="62BB46" w:themeColor="accent3"/>
          <w:sz w:val="21"/>
          <w:szCs w:val="21"/>
          <w:u w:val="single"/>
        </w:rPr>
        <w:t>Age group</w:t>
      </w:r>
    </w:p>
    <w:p w14:paraId="5306A5FA" w14:textId="6A81C73E" w:rsidR="00742F85" w:rsidRPr="00A30CBE" w:rsidRDefault="00742F85" w:rsidP="00B6590E">
      <w:pPr>
        <w:spacing w:before="0" w:line="276" w:lineRule="auto"/>
        <w:rPr>
          <w:color w:val="auto"/>
          <w:sz w:val="21"/>
          <w:szCs w:val="21"/>
        </w:rPr>
      </w:pPr>
      <w:r w:rsidRPr="00A30CBE">
        <w:rPr>
          <w:color w:val="auto"/>
          <w:sz w:val="21"/>
          <w:szCs w:val="21"/>
        </w:rPr>
        <w:t>See definition of children.</w:t>
      </w:r>
    </w:p>
    <w:p w14:paraId="411A38E5" w14:textId="77777777" w:rsidR="00742F85" w:rsidRPr="00B6590E" w:rsidRDefault="00742F85" w:rsidP="00B6590E">
      <w:pPr>
        <w:spacing w:before="0" w:after="0" w:line="276" w:lineRule="auto"/>
        <w:rPr>
          <w:color w:val="62BB46" w:themeColor="accent3"/>
          <w:sz w:val="21"/>
          <w:szCs w:val="21"/>
          <w:u w:val="single"/>
        </w:rPr>
      </w:pPr>
      <w:r w:rsidRPr="00B6590E">
        <w:rPr>
          <w:color w:val="62BB46" w:themeColor="accent3"/>
          <w:sz w:val="21"/>
          <w:szCs w:val="21"/>
          <w:u w:val="single"/>
        </w:rPr>
        <w:t>Children</w:t>
      </w:r>
    </w:p>
    <w:p w14:paraId="39D47A5C" w14:textId="6DB576A0" w:rsidR="00742F85" w:rsidRPr="00A30CBE" w:rsidRDefault="00742F85" w:rsidP="00B6590E">
      <w:pPr>
        <w:spacing w:before="0" w:line="276" w:lineRule="auto"/>
        <w:rPr>
          <w:color w:val="auto"/>
          <w:sz w:val="21"/>
          <w:szCs w:val="21"/>
        </w:rPr>
      </w:pPr>
      <w:r w:rsidRPr="00A30CBE">
        <w:rPr>
          <w:color w:val="auto"/>
          <w:sz w:val="21"/>
          <w:szCs w:val="21"/>
        </w:rPr>
        <w:t>Is all children in the 12-15, 24-27 and 60-63 months cohort.</w:t>
      </w:r>
    </w:p>
    <w:p w14:paraId="2766E42E" w14:textId="77777777" w:rsidR="00742F85" w:rsidRPr="00B6590E" w:rsidRDefault="00742F85" w:rsidP="00B6590E">
      <w:pPr>
        <w:spacing w:before="0" w:after="0" w:line="276" w:lineRule="auto"/>
        <w:rPr>
          <w:rFonts w:cs="Tahoma"/>
          <w:color w:val="62BB46" w:themeColor="accent3"/>
          <w:sz w:val="21"/>
          <w:szCs w:val="21"/>
          <w:u w:val="single"/>
        </w:rPr>
      </w:pPr>
      <w:r w:rsidRPr="00B6590E">
        <w:rPr>
          <w:rFonts w:cs="Tahoma"/>
          <w:color w:val="62BB46" w:themeColor="accent3"/>
          <w:sz w:val="21"/>
          <w:szCs w:val="21"/>
          <w:u w:val="single"/>
        </w:rPr>
        <w:t>Secondary school children</w:t>
      </w:r>
    </w:p>
    <w:p w14:paraId="314C7A80" w14:textId="77777777" w:rsidR="00742F85" w:rsidRPr="00A30CBE" w:rsidRDefault="00742F85" w:rsidP="00B6590E">
      <w:pPr>
        <w:spacing w:before="0" w:line="276" w:lineRule="auto"/>
        <w:rPr>
          <w:color w:val="auto"/>
          <w:sz w:val="21"/>
          <w:szCs w:val="21"/>
        </w:rPr>
      </w:pPr>
      <w:r w:rsidRPr="00A30CBE">
        <w:rPr>
          <w:rFonts w:cs="Tahoma"/>
          <w:color w:val="auto"/>
          <w:sz w:val="21"/>
          <w:szCs w:val="21"/>
        </w:rPr>
        <w:t>Is all children in the 7-10 year cohort as measured by enrolments.</w:t>
      </w:r>
    </w:p>
    <w:p w14:paraId="5E044668"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Classification</w:t>
      </w:r>
    </w:p>
    <w:p w14:paraId="650DEFAD" w14:textId="77777777" w:rsidR="00742F85" w:rsidRPr="00A30CBE" w:rsidRDefault="00742F85" w:rsidP="00742F85">
      <w:pPr>
        <w:spacing w:line="276" w:lineRule="auto"/>
        <w:rPr>
          <w:color w:val="auto"/>
          <w:sz w:val="21"/>
          <w:szCs w:val="21"/>
        </w:rPr>
      </w:pPr>
      <w:r w:rsidRPr="00A30CBE">
        <w:rPr>
          <w:color w:val="auto"/>
          <w:sz w:val="21"/>
          <w:szCs w:val="21"/>
        </w:rPr>
        <w:t>Output indicator - Participation</w:t>
      </w:r>
    </w:p>
    <w:p w14:paraId="62B0AF44"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Data source</w:t>
      </w:r>
    </w:p>
    <w:p w14:paraId="2F40A15D" w14:textId="77777777" w:rsidR="00742F85" w:rsidRPr="00B6590E" w:rsidRDefault="00742F85" w:rsidP="00B6590E">
      <w:pPr>
        <w:spacing w:before="0" w:after="0" w:line="276" w:lineRule="auto"/>
        <w:rPr>
          <w:color w:val="62BB46" w:themeColor="accent3"/>
          <w:sz w:val="21"/>
          <w:szCs w:val="21"/>
          <w:u w:val="single"/>
        </w:rPr>
      </w:pPr>
      <w:r w:rsidRPr="00B6590E">
        <w:rPr>
          <w:color w:val="62BB46" w:themeColor="accent3"/>
          <w:sz w:val="21"/>
          <w:szCs w:val="21"/>
          <w:u w:val="single"/>
        </w:rPr>
        <w:t>Numerator</w:t>
      </w:r>
    </w:p>
    <w:p w14:paraId="5D7B4892" w14:textId="77777777" w:rsidR="00742F85" w:rsidRPr="00A30CBE" w:rsidRDefault="00742F85" w:rsidP="00B6590E">
      <w:pPr>
        <w:spacing w:before="0" w:after="240" w:line="276" w:lineRule="auto"/>
        <w:rPr>
          <w:color w:val="auto"/>
          <w:sz w:val="21"/>
          <w:szCs w:val="21"/>
        </w:rPr>
      </w:pPr>
      <w:r w:rsidRPr="00A30CBE">
        <w:rPr>
          <w:color w:val="auto"/>
          <w:sz w:val="21"/>
          <w:szCs w:val="21"/>
        </w:rPr>
        <w:t>Immunisation system (e.g. IMPS)</w:t>
      </w:r>
    </w:p>
    <w:p w14:paraId="5D9BF66F" w14:textId="77777777" w:rsidR="00742F85" w:rsidRPr="00B6590E" w:rsidRDefault="00742F85" w:rsidP="00B6590E">
      <w:pPr>
        <w:spacing w:before="0" w:after="0" w:line="276" w:lineRule="auto"/>
        <w:rPr>
          <w:color w:val="62BB46" w:themeColor="accent3"/>
          <w:sz w:val="21"/>
          <w:szCs w:val="21"/>
          <w:u w:val="single"/>
        </w:rPr>
      </w:pPr>
      <w:r w:rsidRPr="00B6590E">
        <w:rPr>
          <w:color w:val="62BB46" w:themeColor="accent3"/>
          <w:sz w:val="21"/>
          <w:szCs w:val="21"/>
          <w:u w:val="single"/>
        </w:rPr>
        <w:t>Denominator</w:t>
      </w:r>
    </w:p>
    <w:p w14:paraId="4349E1A8" w14:textId="77777777" w:rsidR="00742F85" w:rsidRPr="00A30CBE" w:rsidRDefault="00742F85" w:rsidP="00B6590E">
      <w:pPr>
        <w:spacing w:before="0" w:line="276" w:lineRule="auto"/>
        <w:rPr>
          <w:color w:val="auto"/>
          <w:sz w:val="21"/>
          <w:szCs w:val="21"/>
        </w:rPr>
      </w:pPr>
      <w:r w:rsidRPr="00A30CBE">
        <w:rPr>
          <w:color w:val="auto"/>
          <w:sz w:val="21"/>
          <w:szCs w:val="21"/>
        </w:rPr>
        <w:t>Manual record (e.g. school enrolments)</w:t>
      </w:r>
    </w:p>
    <w:p w14:paraId="0462C200"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Data use / Community outcome</w:t>
      </w:r>
    </w:p>
    <w:p w14:paraId="5BB936EA" w14:textId="77777777" w:rsidR="00742F85" w:rsidRPr="00A30CBE" w:rsidRDefault="00742F85" w:rsidP="00742F85">
      <w:pPr>
        <w:spacing w:line="276" w:lineRule="auto"/>
        <w:rPr>
          <w:b/>
          <w:color w:val="auto"/>
          <w:sz w:val="21"/>
          <w:szCs w:val="21"/>
        </w:rPr>
      </w:pPr>
      <w:r w:rsidRPr="00A30CBE">
        <w:rPr>
          <w:rFonts w:cs="Tahoma"/>
          <w:color w:val="auto"/>
          <w:sz w:val="21"/>
          <w:szCs w:val="21"/>
        </w:rPr>
        <w:t>Vaccinations should be administered to minimise the incidence of vaccine preventable disease. High or increasing participation suggests an improvement in the effectiveness of the immunisation service</w:t>
      </w:r>
      <w:r w:rsidRPr="00A30CBE">
        <w:rPr>
          <w:b/>
          <w:color w:val="auto"/>
          <w:sz w:val="21"/>
          <w:szCs w:val="21"/>
        </w:rPr>
        <w:t xml:space="preserve"> </w:t>
      </w:r>
    </w:p>
    <w:p w14:paraId="6B7CA2B2"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Suitability for target setting</w:t>
      </w:r>
    </w:p>
    <w:p w14:paraId="277A71E3" w14:textId="77777777" w:rsidR="00742F85" w:rsidRPr="00A30CBE" w:rsidRDefault="00742F85" w:rsidP="00742F85">
      <w:pPr>
        <w:pStyle w:val="BodyText"/>
        <w:spacing w:before="0" w:after="0" w:line="276" w:lineRule="auto"/>
        <w:rPr>
          <w:rFonts w:cstheme="minorHAnsi"/>
          <w:color w:val="auto"/>
          <w:sz w:val="21"/>
          <w:szCs w:val="21"/>
        </w:rPr>
      </w:pPr>
      <w:r w:rsidRPr="00A30CBE">
        <w:rPr>
          <w:rFonts w:cstheme="minorHAnsi"/>
          <w:color w:val="auto"/>
          <w:sz w:val="21"/>
          <w:szCs w:val="21"/>
        </w:rPr>
        <w:t>n/a</w:t>
      </w:r>
    </w:p>
    <w:p w14:paraId="1F6FE89C"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Related to</w:t>
      </w:r>
    </w:p>
    <w:p w14:paraId="233B65AA" w14:textId="77777777" w:rsidR="00742F85" w:rsidRPr="00A30CBE" w:rsidRDefault="00742F85" w:rsidP="00742F85">
      <w:pPr>
        <w:spacing w:line="276" w:lineRule="auto"/>
        <w:rPr>
          <w:color w:val="auto"/>
          <w:sz w:val="21"/>
          <w:szCs w:val="21"/>
        </w:rPr>
      </w:pPr>
      <w:r w:rsidRPr="00A30CBE">
        <w:rPr>
          <w:color w:val="auto"/>
          <w:sz w:val="21"/>
          <w:szCs w:val="21"/>
        </w:rPr>
        <w:t>I5 – Vaccination of children</w:t>
      </w:r>
    </w:p>
    <w:p w14:paraId="38B7FF0E"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Further information</w:t>
      </w:r>
    </w:p>
    <w:p w14:paraId="05C07CD4" w14:textId="77777777" w:rsidR="00742F85" w:rsidRPr="001E6F56" w:rsidRDefault="00742F85" w:rsidP="00742F85">
      <w:pPr>
        <w:rPr>
          <w:color w:val="363534"/>
          <w:sz w:val="21"/>
          <w:szCs w:val="21"/>
        </w:rPr>
      </w:pPr>
      <w:r>
        <w:rPr>
          <w:color w:val="363534"/>
          <w:sz w:val="21"/>
          <w:szCs w:val="21"/>
        </w:rPr>
        <w:t>None</w:t>
      </w:r>
    </w:p>
    <w:p w14:paraId="44818218" w14:textId="77777777" w:rsidR="00742F85" w:rsidRPr="00B6590E" w:rsidRDefault="00742F85" w:rsidP="00B6590E">
      <w:pPr>
        <w:pStyle w:val="BodyText100ThemeColour"/>
        <w:rPr>
          <w:rFonts w:ascii="Arial" w:hAnsi="Arial" w:cs="Arial"/>
          <w:b/>
          <w:sz w:val="24"/>
        </w:rPr>
      </w:pPr>
      <w:r w:rsidRPr="00B6590E">
        <w:rPr>
          <w:rFonts w:ascii="Arial" w:hAnsi="Arial" w:cs="Arial"/>
          <w:b/>
          <w:sz w:val="24"/>
        </w:rPr>
        <w:t>Notes or Case Studies</w:t>
      </w:r>
    </w:p>
    <w:p w14:paraId="3768AB96" w14:textId="77777777" w:rsidR="00742F85" w:rsidRPr="00B6590E" w:rsidRDefault="00742F85" w:rsidP="00B6590E">
      <w:pPr>
        <w:spacing w:before="0" w:after="0" w:line="276" w:lineRule="auto"/>
        <w:jc w:val="both"/>
        <w:rPr>
          <w:color w:val="62BB46" w:themeColor="accent3"/>
          <w:sz w:val="21"/>
          <w:szCs w:val="21"/>
          <w:u w:val="single"/>
        </w:rPr>
      </w:pPr>
      <w:r w:rsidRPr="00B6590E">
        <w:rPr>
          <w:color w:val="62BB46" w:themeColor="accent3"/>
          <w:sz w:val="21"/>
          <w:szCs w:val="21"/>
          <w:u w:val="single"/>
        </w:rPr>
        <w:t>Reporting period</w:t>
      </w:r>
    </w:p>
    <w:p w14:paraId="458B5D4D" w14:textId="158D3BB4" w:rsidR="00B6590E" w:rsidRDefault="00742F85" w:rsidP="00B6590E">
      <w:pPr>
        <w:spacing w:before="0" w:line="276" w:lineRule="auto"/>
        <w:rPr>
          <w:color w:val="363534"/>
          <w:sz w:val="21"/>
          <w:szCs w:val="21"/>
        </w:rPr>
      </w:pPr>
      <w:r w:rsidRPr="0066161A">
        <w:rPr>
          <w:color w:val="363534"/>
          <w:sz w:val="21"/>
          <w:szCs w:val="21"/>
        </w:rPr>
        <w:t>The reporting period for secondary</w:t>
      </w:r>
      <w:r>
        <w:rPr>
          <w:color w:val="363534"/>
          <w:sz w:val="21"/>
          <w:szCs w:val="21"/>
        </w:rPr>
        <w:t xml:space="preserve"> </w:t>
      </w:r>
      <w:r w:rsidRPr="0066161A">
        <w:rPr>
          <w:color w:val="363534"/>
          <w:sz w:val="21"/>
          <w:szCs w:val="21"/>
        </w:rPr>
        <w:t>school children vaccinations is a calendar year</w:t>
      </w:r>
    </w:p>
    <w:p w14:paraId="663815DF" w14:textId="77777777" w:rsidR="00B6590E" w:rsidRDefault="00B6590E">
      <w:pPr>
        <w:spacing w:before="0" w:line="276" w:lineRule="auto"/>
        <w:rPr>
          <w:color w:val="363534"/>
          <w:sz w:val="21"/>
          <w:szCs w:val="21"/>
        </w:rPr>
      </w:pPr>
      <w:r>
        <w:rPr>
          <w:color w:val="363534"/>
          <w:sz w:val="21"/>
          <w:szCs w:val="21"/>
        </w:rPr>
        <w:br w:type="page"/>
      </w:r>
    </w:p>
    <w:p w14:paraId="6374DE9E" w14:textId="1737051F" w:rsidR="00742F85" w:rsidRPr="0066161A" w:rsidRDefault="001E4972" w:rsidP="00B6590E">
      <w:pPr>
        <w:spacing w:before="0" w:line="276" w:lineRule="auto"/>
        <w:rPr>
          <w:color w:val="363534"/>
          <w:sz w:val="21"/>
          <w:szCs w:val="21"/>
        </w:rPr>
      </w:pPr>
      <w:bookmarkStart w:id="318" w:name="_Hlk61532714"/>
      <w:r>
        <w:rPr>
          <w:rFonts w:ascii="Arial Nova" w:hAnsi="Arial Nova"/>
          <w:b/>
          <w:bCs/>
          <w:i/>
          <w:iCs/>
          <w:noProof/>
          <w:color w:val="FFFFFF" w:themeColor="background1"/>
          <w:sz w:val="38"/>
          <w:szCs w:val="38"/>
        </w:rPr>
        <w:t>Optional</w:t>
      </w:r>
      <w:bookmarkEnd w:id="318"/>
      <w:r w:rsidRPr="00C91492">
        <w:rPr>
          <w:rFonts w:ascii="Arial Nova" w:hAnsi="Arial Nova"/>
          <w:i/>
          <w:iCs/>
          <w:noProof/>
          <w:color w:val="FFFFFF" w:themeColor="background1"/>
          <w:sz w:val="44"/>
          <w:szCs w:val="40"/>
        </w:rPr>
        <w:t xml:space="preserve"> </w:t>
      </w:r>
      <w:r w:rsidR="008231FE" w:rsidRPr="00C91492">
        <w:rPr>
          <w:rFonts w:ascii="Arial Nova" w:hAnsi="Arial Nova"/>
          <w:i/>
          <w:iCs/>
          <w:noProof/>
          <w:color w:val="FFFFFF" w:themeColor="background1"/>
          <w:sz w:val="44"/>
          <w:szCs w:val="40"/>
        </w:rPr>
        <w:drawing>
          <wp:anchor distT="0" distB="0" distL="114300" distR="114300" simplePos="0" relativeHeight="251681792" behindDoc="1" locked="0" layoutInCell="1" allowOverlap="1" wp14:anchorId="2FC82258" wp14:editId="57F517E2">
            <wp:simplePos x="0" y="0"/>
            <wp:positionH relativeFrom="page">
              <wp:align>right</wp:align>
            </wp:positionH>
            <wp:positionV relativeFrom="page">
              <wp:align>top</wp:align>
            </wp:positionV>
            <wp:extent cx="7553325" cy="18288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Pr>
          <w:rFonts w:ascii="Arial Nova" w:hAnsi="Arial Nova"/>
          <w:b/>
          <w:bCs/>
          <w:i/>
          <w:iCs/>
          <w:noProof/>
          <w:color w:val="FFFFFF" w:themeColor="background1"/>
          <w:sz w:val="44"/>
          <w:szCs w:val="40"/>
        </w:rPr>
        <w:t>In</w:t>
      </w:r>
      <w:r w:rsidR="00C411C0">
        <w:rPr>
          <w:rFonts w:ascii="Arial Nova" w:hAnsi="Arial Nova"/>
          <w:b/>
          <w:bCs/>
          <w:i/>
          <w:iCs/>
          <w:noProof/>
          <w:color w:val="FFFFFF" w:themeColor="background1"/>
          <w:sz w:val="44"/>
          <w:szCs w:val="40"/>
        </w:rPr>
        <w:t>dicators</w:t>
      </w:r>
    </w:p>
    <w:p w14:paraId="7E12383D" w14:textId="77777777" w:rsidR="001E4972" w:rsidRDefault="001E4972" w:rsidP="00B86A36">
      <w:pPr>
        <w:spacing w:line="276" w:lineRule="auto"/>
        <w:rPr>
          <w:color w:val="363534"/>
          <w:sz w:val="21"/>
          <w:szCs w:val="21"/>
        </w:rPr>
        <w:sectPr w:rsidR="001E4972" w:rsidSect="00E857E2">
          <w:type w:val="continuous"/>
          <w:pgSz w:w="11906" w:h="16838" w:code="9"/>
          <w:pgMar w:top="1134" w:right="1701" w:bottom="1134" w:left="1134" w:header="709" w:footer="346" w:gutter="0"/>
          <w:cols w:num="2" w:space="708"/>
          <w:titlePg/>
          <w:docGrid w:linePitch="360"/>
        </w:sectPr>
      </w:pPr>
    </w:p>
    <w:p w14:paraId="2E63B6AF" w14:textId="590A6003" w:rsidR="00B86A36" w:rsidRPr="00384AC2" w:rsidRDefault="00B86A36" w:rsidP="00B86A36">
      <w:pPr>
        <w:spacing w:line="276" w:lineRule="auto"/>
        <w:rPr>
          <w:color w:val="363534"/>
          <w:sz w:val="21"/>
          <w:szCs w:val="21"/>
        </w:rPr>
      </w:pPr>
    </w:p>
    <w:p w14:paraId="494E8B3C" w14:textId="77777777" w:rsidR="00661049" w:rsidRPr="001A3729" w:rsidRDefault="00661049" w:rsidP="007C5215">
      <w:pPr>
        <w:pStyle w:val="PullOutBoxBullet"/>
        <w:numPr>
          <w:ilvl w:val="0"/>
          <w:numId w:val="0"/>
        </w:numPr>
        <w:spacing w:before="0" w:line="276" w:lineRule="auto"/>
        <w:ind w:left="312"/>
        <w:rPr>
          <w:sz w:val="21"/>
          <w:szCs w:val="21"/>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683227" w14:paraId="5E5D5D54" w14:textId="77777777" w:rsidTr="00923655">
        <w:trPr>
          <w:trHeight w:val="1229"/>
        </w:trPr>
        <w:tc>
          <w:tcPr>
            <w:tcW w:w="2426" w:type="dxa"/>
          </w:tcPr>
          <w:p w14:paraId="325270AC" w14:textId="4F5F97B8" w:rsidR="00683227" w:rsidRPr="006B535D" w:rsidRDefault="00FE725E" w:rsidP="00923655">
            <w:pPr>
              <w:rPr>
                <w:rFonts w:ascii="Arial Nova" w:hAnsi="Arial Nova"/>
                <w:b/>
                <w:bCs/>
              </w:rPr>
            </w:pPr>
            <w:r w:rsidRPr="000F5FDC">
              <w:rPr>
                <w:rFonts w:ascii="Arial Nova" w:hAnsi="Arial Nova"/>
                <w:b/>
                <w:bCs/>
                <w:color w:val="auto"/>
                <w:sz w:val="44"/>
                <w:szCs w:val="48"/>
              </w:rPr>
              <w:t>Sports Grounds</w:t>
            </w:r>
          </w:p>
        </w:tc>
        <w:tc>
          <w:tcPr>
            <w:tcW w:w="7945" w:type="dxa"/>
          </w:tcPr>
          <w:p w14:paraId="7F8CF9F0" w14:textId="2611C855" w:rsidR="00683227" w:rsidRDefault="009E7BE7" w:rsidP="00923655">
            <w:pPr>
              <w:jc w:val="right"/>
              <w:rPr>
                <w:rFonts w:ascii="Arial Nova" w:hAnsi="Arial Nova"/>
              </w:rPr>
            </w:pPr>
            <w:r w:rsidRPr="009E7BE7">
              <w:rPr>
                <w:rFonts w:asciiTheme="minorHAnsi" w:hAnsiTheme="minorHAnsi" w:cstheme="minorHAnsi"/>
                <w:color w:val="498C33" w:themeColor="accent3" w:themeShade="BF"/>
                <w:sz w:val="28"/>
              </w:rPr>
              <w:t>Provision of outdoor sports grounds including, playing surfaces and on-ground infrastructure to local sporting groups and casual users for structured activities</w:t>
            </w:r>
          </w:p>
        </w:tc>
      </w:tr>
    </w:tbl>
    <w:p w14:paraId="38DE51F1" w14:textId="7833C677" w:rsidR="00A816F5" w:rsidRPr="00A816F5" w:rsidRDefault="00A816F5" w:rsidP="00A816F5">
      <w:pPr>
        <w:pStyle w:val="Heading1"/>
        <w:pageBreakBefore w:val="0"/>
        <w:spacing w:before="0" w:after="360" w:line="440" w:lineRule="exact"/>
        <w:rPr>
          <w:rFonts w:cstheme="minorHAnsi"/>
          <w:b w:val="0"/>
          <w:sz w:val="32"/>
        </w:rPr>
      </w:pPr>
      <w:bookmarkStart w:id="319" w:name="_Toc65077629"/>
      <w:bookmarkStart w:id="320" w:name="_Toc96088629"/>
      <w:r w:rsidRPr="00A816F5">
        <w:rPr>
          <w:rFonts w:cstheme="minorHAnsi"/>
          <w:b w:val="0"/>
          <w:sz w:val="32"/>
        </w:rPr>
        <w:t>SG1 – Structured activities on sports fields</w:t>
      </w:r>
      <w:bookmarkEnd w:id="319"/>
      <w:bookmarkEnd w:id="320"/>
      <w:r w:rsidRPr="00A816F5">
        <w:rPr>
          <w:rFonts w:cstheme="minorHAnsi"/>
          <w:b w:val="0"/>
          <w:sz w:val="32"/>
        </w:rPr>
        <w:t xml:space="preserve">   </w:t>
      </w:r>
    </w:p>
    <w:p w14:paraId="43FA4D03"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Definition</w:t>
      </w:r>
    </w:p>
    <w:p w14:paraId="74694A59" w14:textId="77777777" w:rsidR="00A816F5" w:rsidRPr="00291629" w:rsidRDefault="00A816F5" w:rsidP="00A816F5">
      <w:pPr>
        <w:spacing w:before="60" w:after="120"/>
        <w:rPr>
          <w:color w:val="auto"/>
          <w:sz w:val="24"/>
        </w:rPr>
      </w:pPr>
      <w:r w:rsidRPr="00291629">
        <w:rPr>
          <w:color w:val="auto"/>
          <w:sz w:val="24"/>
        </w:rPr>
        <w:t xml:space="preserve">Provision of outdoor sports grounds including, playing surfaces and on-ground infrastructure to local sporting groups and casual users for structured activities </w:t>
      </w:r>
    </w:p>
    <w:p w14:paraId="06562582"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Calculation</w:t>
      </w:r>
    </w:p>
    <w:p w14:paraId="31E9925E" w14:textId="77777777" w:rsidR="00A816F5" w:rsidRPr="00A816F5" w:rsidRDefault="00A816F5" w:rsidP="00A816F5">
      <w:pPr>
        <w:spacing w:before="0" w:after="0"/>
        <w:textAlignment w:val="baseline"/>
        <w:rPr>
          <w:color w:val="62BB46" w:themeColor="accent3"/>
          <w:sz w:val="21"/>
          <w:szCs w:val="21"/>
          <w:u w:val="single"/>
        </w:rPr>
      </w:pPr>
      <w:r w:rsidRPr="00A816F5">
        <w:rPr>
          <w:color w:val="62BB46" w:themeColor="accent3"/>
          <w:sz w:val="21"/>
          <w:szCs w:val="21"/>
          <w:u w:val="single"/>
        </w:rPr>
        <w:t>Numerator </w:t>
      </w:r>
    </w:p>
    <w:p w14:paraId="68A0E515" w14:textId="77777777" w:rsidR="00A816F5" w:rsidRPr="00291629" w:rsidRDefault="00A816F5" w:rsidP="00A816F5">
      <w:pPr>
        <w:spacing w:before="0" w:after="120" w:line="276" w:lineRule="auto"/>
        <w:rPr>
          <w:color w:val="auto"/>
          <w:sz w:val="21"/>
          <w:szCs w:val="21"/>
        </w:rPr>
      </w:pPr>
      <w:r w:rsidRPr="00291629">
        <w:rPr>
          <w:color w:val="auto"/>
          <w:sz w:val="21"/>
          <w:szCs w:val="21"/>
        </w:rPr>
        <w:t>Number of structured activities</w:t>
      </w:r>
    </w:p>
    <w:p w14:paraId="7F8134A9" w14:textId="77777777" w:rsidR="00A816F5" w:rsidRPr="00A816F5" w:rsidRDefault="00A816F5" w:rsidP="00A816F5">
      <w:pPr>
        <w:spacing w:before="0" w:after="0"/>
        <w:textAlignment w:val="baseline"/>
        <w:rPr>
          <w:color w:val="62BB46" w:themeColor="accent3"/>
          <w:sz w:val="21"/>
          <w:szCs w:val="21"/>
        </w:rPr>
      </w:pPr>
      <w:r w:rsidRPr="00A816F5">
        <w:rPr>
          <w:color w:val="62BB46" w:themeColor="accent3"/>
          <w:sz w:val="21"/>
          <w:szCs w:val="21"/>
          <w:u w:val="single"/>
        </w:rPr>
        <w:t>Denominator</w:t>
      </w:r>
      <w:r w:rsidRPr="00A816F5">
        <w:rPr>
          <w:color w:val="62BB46" w:themeColor="accent3"/>
          <w:sz w:val="21"/>
          <w:szCs w:val="21"/>
        </w:rPr>
        <w:t> </w:t>
      </w:r>
    </w:p>
    <w:p w14:paraId="1ACE3607" w14:textId="77777777" w:rsidR="00A816F5" w:rsidRPr="00291629" w:rsidRDefault="00A816F5" w:rsidP="00A816F5">
      <w:pPr>
        <w:spacing w:before="0" w:after="120" w:line="276" w:lineRule="auto"/>
        <w:rPr>
          <w:color w:val="auto"/>
          <w:sz w:val="21"/>
          <w:szCs w:val="21"/>
        </w:rPr>
      </w:pPr>
      <w:r w:rsidRPr="00291629">
        <w:rPr>
          <w:color w:val="auto"/>
          <w:sz w:val="21"/>
          <w:szCs w:val="21"/>
        </w:rPr>
        <w:t xml:space="preserve">Total number of sports fields </w:t>
      </w:r>
    </w:p>
    <w:p w14:paraId="73FB5D1E"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 xml:space="preserve">Key terms </w:t>
      </w:r>
    </w:p>
    <w:p w14:paraId="0D30390B" w14:textId="77777777" w:rsidR="00A816F5" w:rsidRPr="00A816F5" w:rsidRDefault="00A816F5" w:rsidP="00A816F5">
      <w:pPr>
        <w:spacing w:before="0" w:after="0"/>
        <w:rPr>
          <w:color w:val="62BB46" w:themeColor="accent3"/>
          <w:sz w:val="21"/>
          <w:szCs w:val="21"/>
          <w:u w:val="single"/>
        </w:rPr>
      </w:pPr>
      <w:r w:rsidRPr="00A816F5">
        <w:rPr>
          <w:color w:val="62BB46" w:themeColor="accent3"/>
          <w:sz w:val="21"/>
          <w:szCs w:val="21"/>
          <w:u w:val="single"/>
        </w:rPr>
        <w:t>Sports Field</w:t>
      </w:r>
    </w:p>
    <w:p w14:paraId="0E1AF702" w14:textId="5ACAE205" w:rsidR="00A816F5" w:rsidRPr="00291629" w:rsidRDefault="00A816F5" w:rsidP="000766FB">
      <w:pPr>
        <w:spacing w:before="0" w:line="276" w:lineRule="auto"/>
        <w:rPr>
          <w:color w:val="auto"/>
          <w:sz w:val="21"/>
          <w:szCs w:val="21"/>
        </w:rPr>
      </w:pPr>
      <w:r w:rsidRPr="00291629">
        <w:rPr>
          <w:color w:val="auto"/>
          <w:sz w:val="21"/>
          <w:szCs w:val="21"/>
        </w:rPr>
        <w:t>Is an individual field within a sports ground that is primarily for the purpose of playing one sporting activity (e.g. tennis court, football ground). It does not include fields which are not under the control of council (e.g. crown land, long term formal lease) despite them being managed by a Council Committee of Management.</w:t>
      </w:r>
    </w:p>
    <w:p w14:paraId="3B82CF22" w14:textId="77777777" w:rsidR="00A816F5" w:rsidRPr="00E76561" w:rsidRDefault="00A816F5" w:rsidP="00E76561">
      <w:pPr>
        <w:spacing w:before="0" w:after="0"/>
        <w:rPr>
          <w:color w:val="62BB46" w:themeColor="accent3"/>
          <w:sz w:val="21"/>
          <w:szCs w:val="21"/>
          <w:u w:val="single"/>
        </w:rPr>
      </w:pPr>
      <w:r w:rsidRPr="00E76561">
        <w:rPr>
          <w:color w:val="62BB46" w:themeColor="accent3"/>
          <w:sz w:val="21"/>
          <w:szCs w:val="21"/>
          <w:u w:val="single"/>
        </w:rPr>
        <w:t>Structured activity</w:t>
      </w:r>
    </w:p>
    <w:p w14:paraId="2451292A" w14:textId="77777777" w:rsidR="00A816F5" w:rsidRPr="00291629" w:rsidRDefault="00A816F5" w:rsidP="000766FB">
      <w:pPr>
        <w:spacing w:before="0" w:line="276" w:lineRule="auto"/>
        <w:rPr>
          <w:color w:val="auto"/>
          <w:sz w:val="21"/>
          <w:szCs w:val="21"/>
        </w:rPr>
      </w:pPr>
      <w:r w:rsidRPr="00291629">
        <w:rPr>
          <w:color w:val="auto"/>
          <w:sz w:val="21"/>
          <w:szCs w:val="21"/>
        </w:rPr>
        <w:t>Is a single sporting activity including competition, training and casual use conducted on a sports field such as cricket, football, soccer, netball etc.</w:t>
      </w:r>
    </w:p>
    <w:p w14:paraId="58A4F39E"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Classification</w:t>
      </w:r>
    </w:p>
    <w:p w14:paraId="4B22D98D" w14:textId="77777777" w:rsidR="00A816F5" w:rsidRPr="00291629" w:rsidRDefault="00A816F5" w:rsidP="00A816F5">
      <w:pPr>
        <w:spacing w:line="276" w:lineRule="auto"/>
        <w:rPr>
          <w:color w:val="auto"/>
          <w:sz w:val="21"/>
          <w:szCs w:val="21"/>
        </w:rPr>
      </w:pPr>
      <w:r w:rsidRPr="00291629">
        <w:rPr>
          <w:color w:val="auto"/>
          <w:sz w:val="21"/>
          <w:szCs w:val="21"/>
        </w:rPr>
        <w:t xml:space="preserve">Output Indicator – Utilisation </w:t>
      </w:r>
    </w:p>
    <w:p w14:paraId="1300D84F"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Data source</w:t>
      </w:r>
    </w:p>
    <w:p w14:paraId="2276F943" w14:textId="77777777" w:rsidR="00A816F5" w:rsidRPr="00E76561" w:rsidRDefault="00A816F5" w:rsidP="00E76561">
      <w:pPr>
        <w:spacing w:before="0" w:after="0"/>
        <w:rPr>
          <w:color w:val="62BB46" w:themeColor="accent3"/>
          <w:sz w:val="21"/>
          <w:szCs w:val="21"/>
          <w:u w:val="single"/>
        </w:rPr>
      </w:pPr>
      <w:r w:rsidRPr="00E76561">
        <w:rPr>
          <w:color w:val="62BB46" w:themeColor="accent3"/>
          <w:sz w:val="21"/>
          <w:szCs w:val="21"/>
          <w:u w:val="single"/>
        </w:rPr>
        <w:t>Numerator</w:t>
      </w:r>
    </w:p>
    <w:p w14:paraId="49453969" w14:textId="77777777" w:rsidR="00A816F5" w:rsidRPr="00291629" w:rsidRDefault="00A816F5" w:rsidP="000766FB">
      <w:pPr>
        <w:spacing w:before="0" w:after="240" w:line="276" w:lineRule="auto"/>
        <w:rPr>
          <w:color w:val="auto"/>
          <w:sz w:val="21"/>
          <w:szCs w:val="21"/>
        </w:rPr>
      </w:pPr>
      <w:r w:rsidRPr="00291629">
        <w:rPr>
          <w:color w:val="auto"/>
          <w:sz w:val="21"/>
          <w:szCs w:val="21"/>
        </w:rPr>
        <w:t>Facilities booking system</w:t>
      </w:r>
    </w:p>
    <w:p w14:paraId="54B82D70" w14:textId="77777777" w:rsidR="00E76561" w:rsidRDefault="00E76561" w:rsidP="00E76561">
      <w:pPr>
        <w:spacing w:before="0" w:after="0"/>
        <w:rPr>
          <w:color w:val="62BB46" w:themeColor="accent3"/>
          <w:sz w:val="21"/>
          <w:szCs w:val="21"/>
          <w:u w:val="single"/>
        </w:rPr>
      </w:pPr>
    </w:p>
    <w:p w14:paraId="6EECF75F" w14:textId="77777777" w:rsidR="00E76561" w:rsidRDefault="00E76561" w:rsidP="00E76561">
      <w:pPr>
        <w:spacing w:before="0" w:after="0"/>
        <w:rPr>
          <w:color w:val="62BB46" w:themeColor="accent3"/>
          <w:sz w:val="21"/>
          <w:szCs w:val="21"/>
          <w:u w:val="single"/>
        </w:rPr>
      </w:pPr>
    </w:p>
    <w:p w14:paraId="1A41397B" w14:textId="77777777" w:rsidR="00E76561" w:rsidRDefault="00E76561" w:rsidP="00E76561">
      <w:pPr>
        <w:spacing w:before="0" w:after="0"/>
        <w:rPr>
          <w:color w:val="62BB46" w:themeColor="accent3"/>
          <w:sz w:val="21"/>
          <w:szCs w:val="21"/>
          <w:u w:val="single"/>
        </w:rPr>
      </w:pPr>
    </w:p>
    <w:p w14:paraId="6B31CAAB" w14:textId="6B61B186" w:rsidR="00A816F5" w:rsidRPr="009704D3" w:rsidRDefault="00A816F5" w:rsidP="009704D3">
      <w:pPr>
        <w:spacing w:before="0" w:after="0"/>
        <w:rPr>
          <w:color w:val="62BB46" w:themeColor="accent3"/>
          <w:sz w:val="21"/>
          <w:szCs w:val="21"/>
          <w:u w:val="single"/>
        </w:rPr>
      </w:pPr>
      <w:r w:rsidRPr="00E76561">
        <w:rPr>
          <w:color w:val="62BB46" w:themeColor="accent3"/>
          <w:sz w:val="21"/>
          <w:szCs w:val="21"/>
          <w:u w:val="single"/>
        </w:rPr>
        <w:t>Denominator</w:t>
      </w:r>
    </w:p>
    <w:p w14:paraId="7038E626" w14:textId="77777777" w:rsidR="00A816F5" w:rsidRPr="00291629" w:rsidRDefault="00A816F5" w:rsidP="006D367F">
      <w:pPr>
        <w:spacing w:before="0" w:after="120"/>
        <w:rPr>
          <w:color w:val="auto"/>
          <w:sz w:val="21"/>
          <w:szCs w:val="21"/>
        </w:rPr>
      </w:pPr>
      <w:r w:rsidRPr="00291629">
        <w:rPr>
          <w:color w:val="auto"/>
          <w:sz w:val="21"/>
          <w:szCs w:val="21"/>
        </w:rPr>
        <w:t>Asset management system</w:t>
      </w:r>
    </w:p>
    <w:p w14:paraId="51E22C86"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Data use / Community outcome</w:t>
      </w:r>
    </w:p>
    <w:p w14:paraId="75B79CBD" w14:textId="569B3670" w:rsidR="00A816F5" w:rsidRPr="00291629" w:rsidRDefault="00A816F5" w:rsidP="00A816F5">
      <w:pPr>
        <w:spacing w:line="276" w:lineRule="auto"/>
        <w:rPr>
          <w:color w:val="auto"/>
          <w:sz w:val="21"/>
          <w:szCs w:val="21"/>
        </w:rPr>
      </w:pPr>
      <w:r w:rsidRPr="00291629">
        <w:rPr>
          <w:color w:val="auto"/>
          <w:sz w:val="21"/>
          <w:szCs w:val="21"/>
        </w:rPr>
        <w:t>Sports grounds should be well utilised by sporting groups. High or increasing utilisation suggests an improvement the appropriateness of sports grounds</w:t>
      </w:r>
    </w:p>
    <w:p w14:paraId="200500F6"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Suitability for target setting</w:t>
      </w:r>
    </w:p>
    <w:p w14:paraId="7B02B268" w14:textId="77777777" w:rsidR="00A816F5" w:rsidRPr="00291629" w:rsidRDefault="00A816F5" w:rsidP="00A816F5">
      <w:pPr>
        <w:pStyle w:val="BodyText"/>
        <w:spacing w:before="0" w:after="0" w:line="276" w:lineRule="auto"/>
        <w:rPr>
          <w:rFonts w:cstheme="minorHAnsi"/>
          <w:color w:val="auto"/>
          <w:sz w:val="21"/>
          <w:szCs w:val="21"/>
        </w:rPr>
      </w:pPr>
      <w:r w:rsidRPr="00291629">
        <w:rPr>
          <w:rFonts w:cstheme="minorHAnsi"/>
          <w:color w:val="auto"/>
          <w:sz w:val="21"/>
          <w:szCs w:val="21"/>
        </w:rPr>
        <w:t>n/a</w:t>
      </w:r>
    </w:p>
    <w:p w14:paraId="31834634"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Related to</w:t>
      </w:r>
    </w:p>
    <w:p w14:paraId="14290DA3" w14:textId="77777777" w:rsidR="00A816F5" w:rsidRPr="00291629" w:rsidRDefault="00A816F5" w:rsidP="00A816F5">
      <w:pPr>
        <w:spacing w:line="276" w:lineRule="auto"/>
        <w:rPr>
          <w:color w:val="auto"/>
          <w:sz w:val="21"/>
          <w:szCs w:val="21"/>
        </w:rPr>
      </w:pPr>
      <w:r w:rsidRPr="00291629">
        <w:rPr>
          <w:color w:val="auto"/>
          <w:sz w:val="21"/>
          <w:szCs w:val="21"/>
        </w:rPr>
        <w:t>None</w:t>
      </w:r>
    </w:p>
    <w:p w14:paraId="05FCEA67"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Further information</w:t>
      </w:r>
    </w:p>
    <w:p w14:paraId="52B93022" w14:textId="77777777" w:rsidR="00A816F5" w:rsidRPr="00291629" w:rsidRDefault="00A816F5" w:rsidP="00A816F5">
      <w:pPr>
        <w:spacing w:line="276" w:lineRule="auto"/>
        <w:rPr>
          <w:color w:val="auto"/>
          <w:sz w:val="21"/>
          <w:szCs w:val="21"/>
        </w:rPr>
      </w:pPr>
      <w:r w:rsidRPr="00291629">
        <w:rPr>
          <w:color w:val="auto"/>
          <w:sz w:val="21"/>
          <w:szCs w:val="21"/>
        </w:rPr>
        <w:t>None</w:t>
      </w:r>
    </w:p>
    <w:p w14:paraId="25786377" w14:textId="77777777" w:rsidR="00A816F5" w:rsidRPr="00A816F5" w:rsidRDefault="00A816F5" w:rsidP="00A816F5">
      <w:pPr>
        <w:pStyle w:val="BodyText100ThemeColour"/>
        <w:rPr>
          <w:rFonts w:ascii="Arial" w:hAnsi="Arial" w:cs="Arial"/>
          <w:b/>
          <w:sz w:val="24"/>
        </w:rPr>
      </w:pPr>
      <w:r w:rsidRPr="00A816F5">
        <w:rPr>
          <w:rFonts w:ascii="Arial" w:hAnsi="Arial" w:cs="Arial"/>
          <w:b/>
          <w:sz w:val="24"/>
        </w:rPr>
        <w:t>Notes or Case Studies</w:t>
      </w:r>
    </w:p>
    <w:p w14:paraId="168CA147" w14:textId="6F0CCA82" w:rsidR="006D367F" w:rsidRPr="00291629" w:rsidRDefault="00A816F5" w:rsidP="00A816F5">
      <w:pPr>
        <w:spacing w:line="276" w:lineRule="auto"/>
        <w:rPr>
          <w:color w:val="auto"/>
          <w:sz w:val="21"/>
          <w:szCs w:val="21"/>
        </w:rPr>
      </w:pPr>
      <w:r w:rsidRPr="00291629">
        <w:rPr>
          <w:color w:val="auto"/>
          <w:sz w:val="21"/>
          <w:szCs w:val="21"/>
        </w:rPr>
        <w:t>None</w:t>
      </w:r>
    </w:p>
    <w:p w14:paraId="58C1BF3B" w14:textId="77777777" w:rsidR="006D367F" w:rsidRDefault="006D367F">
      <w:pPr>
        <w:spacing w:before="0" w:line="276" w:lineRule="auto"/>
        <w:rPr>
          <w:color w:val="363534"/>
          <w:sz w:val="21"/>
          <w:szCs w:val="21"/>
        </w:rPr>
      </w:pPr>
      <w:r>
        <w:rPr>
          <w:color w:val="363534"/>
          <w:sz w:val="21"/>
          <w:szCs w:val="21"/>
        </w:rPr>
        <w:br w:type="page"/>
      </w:r>
    </w:p>
    <w:p w14:paraId="659E8AAE" w14:textId="77777777" w:rsidR="00366029" w:rsidRPr="00366029" w:rsidRDefault="00366029" w:rsidP="00366029">
      <w:pPr>
        <w:pStyle w:val="Heading1"/>
        <w:pageBreakBefore w:val="0"/>
        <w:spacing w:before="0" w:after="360" w:line="440" w:lineRule="exact"/>
        <w:rPr>
          <w:rFonts w:cstheme="minorHAnsi"/>
          <w:b w:val="0"/>
          <w:sz w:val="32"/>
        </w:rPr>
      </w:pPr>
      <w:bookmarkStart w:id="321" w:name="_Toc65077630"/>
      <w:bookmarkStart w:id="322" w:name="_Toc96088630"/>
      <w:r w:rsidRPr="00366029">
        <w:rPr>
          <w:rFonts w:cstheme="minorHAnsi"/>
          <w:b w:val="0"/>
          <w:sz w:val="32"/>
        </w:rPr>
        <w:t>SG2 – Condition of sports fields</w:t>
      </w:r>
      <w:bookmarkEnd w:id="321"/>
      <w:bookmarkEnd w:id="322"/>
    </w:p>
    <w:p w14:paraId="0E3B108D"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Definition</w:t>
      </w:r>
    </w:p>
    <w:p w14:paraId="0AF6B4D0" w14:textId="77777777" w:rsidR="00366029" w:rsidRPr="00291629" w:rsidRDefault="00366029" w:rsidP="00366029">
      <w:pPr>
        <w:spacing w:before="60" w:after="120"/>
        <w:rPr>
          <w:b/>
          <w:color w:val="auto"/>
          <w:sz w:val="24"/>
        </w:rPr>
      </w:pPr>
      <w:r w:rsidRPr="00291629">
        <w:rPr>
          <w:color w:val="auto"/>
          <w:sz w:val="24"/>
        </w:rPr>
        <w:t>The number of sports fields unavailable for use due to sub-standard condition</w:t>
      </w:r>
    </w:p>
    <w:p w14:paraId="35833CE5"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Calculation</w:t>
      </w:r>
    </w:p>
    <w:p w14:paraId="06C3F2EA" w14:textId="77777777" w:rsidR="00366029" w:rsidRPr="00366029" w:rsidRDefault="00366029" w:rsidP="00366029">
      <w:pPr>
        <w:spacing w:before="0" w:after="0" w:line="276" w:lineRule="auto"/>
        <w:textAlignment w:val="baseline"/>
        <w:rPr>
          <w:color w:val="62BB46" w:themeColor="accent3"/>
          <w:sz w:val="21"/>
          <w:szCs w:val="21"/>
        </w:rPr>
      </w:pPr>
      <w:r w:rsidRPr="00366029">
        <w:rPr>
          <w:color w:val="62BB46" w:themeColor="accent3"/>
          <w:sz w:val="21"/>
          <w:szCs w:val="21"/>
          <w:u w:val="single"/>
        </w:rPr>
        <w:t>Numerator</w:t>
      </w:r>
      <w:r w:rsidRPr="00366029">
        <w:rPr>
          <w:color w:val="62BB46" w:themeColor="accent3"/>
          <w:sz w:val="21"/>
          <w:szCs w:val="21"/>
        </w:rPr>
        <w:t> </w:t>
      </w:r>
    </w:p>
    <w:p w14:paraId="264AA6B1" w14:textId="77777777" w:rsidR="00366029" w:rsidRPr="00291629" w:rsidRDefault="00366029" w:rsidP="00366029">
      <w:pPr>
        <w:spacing w:before="0" w:after="240" w:line="276" w:lineRule="auto"/>
        <w:textAlignment w:val="baseline"/>
        <w:rPr>
          <w:color w:val="auto"/>
          <w:sz w:val="21"/>
          <w:szCs w:val="21"/>
        </w:rPr>
      </w:pPr>
      <w:r w:rsidRPr="00291629">
        <w:rPr>
          <w:color w:val="auto"/>
          <w:sz w:val="21"/>
          <w:szCs w:val="21"/>
        </w:rPr>
        <w:t>Number of days sports fields are unavailable for structured activities due to condition excluding maintenance and reconstruction/redevelopment</w:t>
      </w:r>
    </w:p>
    <w:p w14:paraId="18E9AA2C" w14:textId="77777777" w:rsidR="00366029" w:rsidRPr="00366029" w:rsidRDefault="00366029" w:rsidP="00366029">
      <w:pPr>
        <w:spacing w:before="0" w:after="0" w:line="276" w:lineRule="auto"/>
        <w:textAlignment w:val="baseline"/>
        <w:rPr>
          <w:color w:val="62BB46" w:themeColor="accent3"/>
          <w:sz w:val="21"/>
          <w:szCs w:val="21"/>
        </w:rPr>
      </w:pPr>
      <w:r w:rsidRPr="00366029">
        <w:rPr>
          <w:color w:val="62BB46" w:themeColor="accent3"/>
          <w:sz w:val="21"/>
          <w:szCs w:val="21"/>
          <w:u w:val="single"/>
        </w:rPr>
        <w:t>Denominator</w:t>
      </w:r>
      <w:r w:rsidRPr="00366029">
        <w:rPr>
          <w:color w:val="62BB46" w:themeColor="accent3"/>
          <w:sz w:val="21"/>
          <w:szCs w:val="21"/>
        </w:rPr>
        <w:t> </w:t>
      </w:r>
    </w:p>
    <w:p w14:paraId="5732139A" w14:textId="77777777" w:rsidR="00366029" w:rsidRPr="00291629" w:rsidRDefault="00366029" w:rsidP="00366029">
      <w:pPr>
        <w:spacing w:before="0" w:line="276" w:lineRule="auto"/>
        <w:rPr>
          <w:color w:val="auto"/>
          <w:sz w:val="21"/>
          <w:szCs w:val="21"/>
        </w:rPr>
      </w:pPr>
      <w:r w:rsidRPr="00291629">
        <w:rPr>
          <w:color w:val="auto"/>
          <w:sz w:val="21"/>
          <w:szCs w:val="21"/>
        </w:rPr>
        <w:t xml:space="preserve">Total number of sports fields </w:t>
      </w:r>
    </w:p>
    <w:p w14:paraId="3726EEEF"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 xml:space="preserve">Key terms </w:t>
      </w:r>
    </w:p>
    <w:p w14:paraId="6BA9278E" w14:textId="77777777" w:rsidR="00366029" w:rsidRPr="006B3AD1" w:rsidRDefault="00366029" w:rsidP="006B3AD1">
      <w:pPr>
        <w:spacing w:before="0" w:after="0" w:line="276" w:lineRule="auto"/>
        <w:rPr>
          <w:color w:val="62BB46" w:themeColor="accent3"/>
          <w:sz w:val="21"/>
          <w:szCs w:val="21"/>
          <w:u w:val="single"/>
        </w:rPr>
      </w:pPr>
      <w:r w:rsidRPr="006B3AD1">
        <w:rPr>
          <w:color w:val="62BB46" w:themeColor="accent3"/>
          <w:sz w:val="21"/>
          <w:szCs w:val="21"/>
          <w:u w:val="single"/>
        </w:rPr>
        <w:t>Sports Field</w:t>
      </w:r>
    </w:p>
    <w:p w14:paraId="535F5F88" w14:textId="77777777" w:rsidR="00366029" w:rsidRPr="00291629" w:rsidRDefault="00366029" w:rsidP="006B3AD1">
      <w:pPr>
        <w:spacing w:before="0" w:after="0" w:line="276" w:lineRule="auto"/>
        <w:rPr>
          <w:color w:val="auto"/>
          <w:sz w:val="21"/>
          <w:szCs w:val="21"/>
        </w:rPr>
      </w:pPr>
      <w:r w:rsidRPr="00291629">
        <w:rPr>
          <w:color w:val="auto"/>
          <w:sz w:val="21"/>
          <w:szCs w:val="21"/>
        </w:rPr>
        <w:t xml:space="preserve">Is an individual field within a sports ground that is primarily for the purpose of playing one sporting activity (e.g. tennis court, football ground). It does not include fields which are not under the control of council (e.g. crown land, long term formal lease) despite them being managed by a Council Committee of Management. </w:t>
      </w:r>
    </w:p>
    <w:p w14:paraId="0CE0C272"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Classification</w:t>
      </w:r>
    </w:p>
    <w:p w14:paraId="25904151" w14:textId="77777777" w:rsidR="00366029" w:rsidRPr="00291629" w:rsidRDefault="00366029" w:rsidP="00366029">
      <w:pPr>
        <w:spacing w:line="276" w:lineRule="auto"/>
        <w:rPr>
          <w:color w:val="auto"/>
          <w:sz w:val="21"/>
          <w:szCs w:val="21"/>
        </w:rPr>
      </w:pPr>
      <w:r w:rsidRPr="00291629">
        <w:rPr>
          <w:color w:val="auto"/>
          <w:sz w:val="21"/>
          <w:szCs w:val="21"/>
        </w:rPr>
        <w:t xml:space="preserve">Input indicator – Condition  </w:t>
      </w:r>
    </w:p>
    <w:p w14:paraId="2A269938"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Data source</w:t>
      </w:r>
    </w:p>
    <w:p w14:paraId="25D0B630" w14:textId="77777777" w:rsidR="00366029" w:rsidRPr="006B3AD1" w:rsidRDefault="00366029" w:rsidP="006B3AD1">
      <w:pPr>
        <w:spacing w:before="0" w:after="0" w:line="276" w:lineRule="auto"/>
        <w:rPr>
          <w:color w:val="62BB46" w:themeColor="accent3"/>
          <w:sz w:val="21"/>
          <w:szCs w:val="21"/>
          <w:u w:val="single"/>
        </w:rPr>
      </w:pPr>
      <w:r w:rsidRPr="006B3AD1">
        <w:rPr>
          <w:color w:val="62BB46" w:themeColor="accent3"/>
          <w:sz w:val="21"/>
          <w:szCs w:val="21"/>
          <w:u w:val="single"/>
        </w:rPr>
        <w:t>Numerator</w:t>
      </w:r>
    </w:p>
    <w:p w14:paraId="52EA15CB" w14:textId="77777777" w:rsidR="00366029" w:rsidRPr="00291629" w:rsidRDefault="00366029" w:rsidP="0038269E">
      <w:pPr>
        <w:spacing w:before="0" w:after="240" w:line="276" w:lineRule="auto"/>
        <w:rPr>
          <w:color w:val="auto"/>
          <w:sz w:val="21"/>
          <w:szCs w:val="21"/>
        </w:rPr>
      </w:pPr>
      <w:r w:rsidRPr="00291629">
        <w:rPr>
          <w:color w:val="auto"/>
          <w:sz w:val="21"/>
          <w:szCs w:val="21"/>
        </w:rPr>
        <w:t>Manual record (e.g. Condition report received from sporting clubs and/or council)</w:t>
      </w:r>
    </w:p>
    <w:p w14:paraId="7952FC16" w14:textId="77777777" w:rsidR="00366029" w:rsidRPr="006B3AD1" w:rsidRDefault="00366029" w:rsidP="006B3AD1">
      <w:pPr>
        <w:spacing w:before="0" w:after="0" w:line="276" w:lineRule="auto"/>
        <w:rPr>
          <w:color w:val="62BB46" w:themeColor="accent3"/>
          <w:sz w:val="21"/>
          <w:szCs w:val="21"/>
          <w:u w:val="single"/>
        </w:rPr>
      </w:pPr>
      <w:r w:rsidRPr="006B3AD1">
        <w:rPr>
          <w:color w:val="62BB46" w:themeColor="accent3"/>
          <w:sz w:val="21"/>
          <w:szCs w:val="21"/>
          <w:u w:val="single"/>
        </w:rPr>
        <w:t>Denominator</w:t>
      </w:r>
    </w:p>
    <w:p w14:paraId="7F9DD50B" w14:textId="77777777" w:rsidR="00366029" w:rsidRPr="00291629" w:rsidRDefault="00366029" w:rsidP="006B3AD1">
      <w:pPr>
        <w:spacing w:before="0" w:after="0" w:line="276" w:lineRule="auto"/>
        <w:rPr>
          <w:color w:val="auto"/>
          <w:sz w:val="21"/>
          <w:szCs w:val="21"/>
        </w:rPr>
      </w:pPr>
      <w:r w:rsidRPr="00291629">
        <w:rPr>
          <w:color w:val="auto"/>
          <w:sz w:val="21"/>
          <w:szCs w:val="21"/>
        </w:rPr>
        <w:t xml:space="preserve">Asset management system </w:t>
      </w:r>
    </w:p>
    <w:p w14:paraId="65030D57"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Data use / Community outcome</w:t>
      </w:r>
    </w:p>
    <w:p w14:paraId="4123B6AB" w14:textId="77777777" w:rsidR="00366029" w:rsidRPr="00291629" w:rsidRDefault="00366029" w:rsidP="00366029">
      <w:pPr>
        <w:spacing w:line="276" w:lineRule="auto"/>
        <w:rPr>
          <w:b/>
          <w:color w:val="auto"/>
          <w:sz w:val="21"/>
          <w:szCs w:val="21"/>
        </w:rPr>
      </w:pPr>
      <w:r w:rsidRPr="00291629">
        <w:rPr>
          <w:color w:val="auto"/>
          <w:sz w:val="21"/>
          <w:szCs w:val="21"/>
        </w:rPr>
        <w:t>Sports grounds should be maintained at the required condition standard. High or increasing condition standard suggests an improvement in the quality of sports grounds</w:t>
      </w:r>
      <w:r w:rsidRPr="00291629">
        <w:rPr>
          <w:b/>
          <w:color w:val="auto"/>
          <w:sz w:val="21"/>
          <w:szCs w:val="21"/>
        </w:rPr>
        <w:t xml:space="preserve"> </w:t>
      </w:r>
    </w:p>
    <w:p w14:paraId="1223A5D3"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Suitability for target setting</w:t>
      </w:r>
    </w:p>
    <w:p w14:paraId="7C9D521C" w14:textId="77777777" w:rsidR="00366029" w:rsidRPr="00291629" w:rsidRDefault="00366029" w:rsidP="00366029">
      <w:pPr>
        <w:pStyle w:val="BodyText"/>
        <w:spacing w:before="0" w:after="0" w:line="276" w:lineRule="auto"/>
        <w:rPr>
          <w:rFonts w:cstheme="minorHAnsi"/>
          <w:color w:val="auto"/>
          <w:sz w:val="21"/>
          <w:szCs w:val="21"/>
        </w:rPr>
      </w:pPr>
      <w:r w:rsidRPr="00291629">
        <w:rPr>
          <w:rFonts w:cstheme="minorHAnsi"/>
          <w:color w:val="auto"/>
          <w:sz w:val="21"/>
          <w:szCs w:val="21"/>
        </w:rPr>
        <w:t>n/a</w:t>
      </w:r>
    </w:p>
    <w:p w14:paraId="3E3A192B" w14:textId="77777777" w:rsidR="000766FB" w:rsidRDefault="000766FB" w:rsidP="00366029">
      <w:pPr>
        <w:pStyle w:val="BodyText100ThemeColour"/>
        <w:rPr>
          <w:rFonts w:ascii="Arial" w:hAnsi="Arial" w:cs="Arial"/>
          <w:b/>
          <w:sz w:val="24"/>
        </w:rPr>
      </w:pPr>
    </w:p>
    <w:p w14:paraId="3A6400CC" w14:textId="6D891010" w:rsidR="00366029" w:rsidRPr="00366029" w:rsidRDefault="00366029" w:rsidP="00366029">
      <w:pPr>
        <w:pStyle w:val="BodyText100ThemeColour"/>
        <w:rPr>
          <w:rFonts w:ascii="Arial" w:hAnsi="Arial" w:cs="Arial"/>
          <w:b/>
          <w:sz w:val="24"/>
        </w:rPr>
      </w:pPr>
      <w:r w:rsidRPr="00366029">
        <w:rPr>
          <w:rFonts w:ascii="Arial" w:hAnsi="Arial" w:cs="Arial"/>
          <w:b/>
          <w:sz w:val="24"/>
        </w:rPr>
        <w:t>Related to</w:t>
      </w:r>
    </w:p>
    <w:p w14:paraId="1588BB8B" w14:textId="62C48157" w:rsidR="00366029" w:rsidRPr="006B3AD1" w:rsidRDefault="00366029" w:rsidP="006B3AD1">
      <w:pPr>
        <w:spacing w:line="276" w:lineRule="auto"/>
        <w:rPr>
          <w:color w:val="363534"/>
          <w:sz w:val="21"/>
          <w:szCs w:val="21"/>
        </w:rPr>
      </w:pPr>
      <w:r>
        <w:rPr>
          <w:color w:val="363534"/>
          <w:sz w:val="21"/>
          <w:szCs w:val="21"/>
        </w:rPr>
        <w:t>None</w:t>
      </w:r>
    </w:p>
    <w:p w14:paraId="398F7938"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Further information</w:t>
      </w:r>
    </w:p>
    <w:p w14:paraId="502A3C40" w14:textId="77777777" w:rsidR="00366029" w:rsidRPr="007C0D72" w:rsidRDefault="00366029" w:rsidP="00366029">
      <w:pPr>
        <w:spacing w:line="276" w:lineRule="auto"/>
        <w:rPr>
          <w:color w:val="363534"/>
          <w:sz w:val="21"/>
          <w:szCs w:val="21"/>
        </w:rPr>
      </w:pPr>
      <w:r>
        <w:rPr>
          <w:color w:val="363534"/>
          <w:sz w:val="21"/>
          <w:szCs w:val="21"/>
        </w:rPr>
        <w:t>None</w:t>
      </w:r>
    </w:p>
    <w:p w14:paraId="7F563418" w14:textId="77777777" w:rsidR="00366029" w:rsidRPr="00366029" w:rsidRDefault="00366029" w:rsidP="00366029">
      <w:pPr>
        <w:pStyle w:val="BodyText100ThemeColour"/>
        <w:rPr>
          <w:rFonts w:ascii="Arial" w:hAnsi="Arial" w:cs="Arial"/>
          <w:b/>
          <w:sz w:val="24"/>
        </w:rPr>
      </w:pPr>
      <w:r w:rsidRPr="00366029">
        <w:rPr>
          <w:rFonts w:ascii="Arial" w:hAnsi="Arial" w:cs="Arial"/>
          <w:b/>
          <w:sz w:val="24"/>
        </w:rPr>
        <w:t>Notes or Case Studies</w:t>
      </w:r>
    </w:p>
    <w:p w14:paraId="3FB71E28" w14:textId="794E470A" w:rsidR="006B3AD1" w:rsidRDefault="00366029" w:rsidP="00366029">
      <w:pPr>
        <w:spacing w:line="276" w:lineRule="auto"/>
        <w:rPr>
          <w:color w:val="363534"/>
          <w:sz w:val="21"/>
          <w:szCs w:val="21"/>
        </w:rPr>
      </w:pPr>
      <w:r w:rsidRPr="00AB7847">
        <w:rPr>
          <w:color w:val="363534"/>
          <w:sz w:val="21"/>
          <w:szCs w:val="21"/>
        </w:rPr>
        <w:t>None</w:t>
      </w:r>
    </w:p>
    <w:p w14:paraId="4B084690" w14:textId="77777777" w:rsidR="006B3AD1" w:rsidRDefault="006B3AD1">
      <w:pPr>
        <w:spacing w:before="0" w:line="276" w:lineRule="auto"/>
        <w:rPr>
          <w:color w:val="363534"/>
          <w:sz w:val="21"/>
          <w:szCs w:val="21"/>
        </w:rPr>
      </w:pPr>
      <w:r>
        <w:rPr>
          <w:color w:val="363534"/>
          <w:sz w:val="21"/>
          <w:szCs w:val="21"/>
        </w:rPr>
        <w:br w:type="page"/>
      </w:r>
    </w:p>
    <w:p w14:paraId="1F40FC2A" w14:textId="77777777" w:rsidR="00B377C0" w:rsidRPr="00B377C0" w:rsidRDefault="00B377C0" w:rsidP="00B377C0">
      <w:pPr>
        <w:pStyle w:val="Heading1"/>
        <w:pageBreakBefore w:val="0"/>
        <w:spacing w:before="0" w:after="360" w:line="440" w:lineRule="exact"/>
        <w:rPr>
          <w:rFonts w:cstheme="minorHAnsi"/>
          <w:b w:val="0"/>
          <w:sz w:val="32"/>
        </w:rPr>
      </w:pPr>
      <w:bookmarkStart w:id="323" w:name="_Toc65077631"/>
      <w:bookmarkStart w:id="324" w:name="_Toc96088631"/>
      <w:r w:rsidRPr="00B377C0">
        <w:rPr>
          <w:rFonts w:cstheme="minorHAnsi"/>
          <w:b w:val="0"/>
          <w:sz w:val="32"/>
        </w:rPr>
        <w:t>SG3 – Cost of sports grounds</w:t>
      </w:r>
      <w:bookmarkEnd w:id="323"/>
      <w:bookmarkEnd w:id="324"/>
    </w:p>
    <w:p w14:paraId="1B16A7A9"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Definition</w:t>
      </w:r>
    </w:p>
    <w:p w14:paraId="4F2AAE0C" w14:textId="77777777" w:rsidR="00B377C0" w:rsidRPr="00291629" w:rsidRDefault="00B377C0" w:rsidP="00B377C0">
      <w:pPr>
        <w:spacing w:before="60" w:after="120"/>
        <w:rPr>
          <w:b/>
          <w:color w:val="auto"/>
          <w:sz w:val="24"/>
        </w:rPr>
      </w:pPr>
      <w:r w:rsidRPr="00291629">
        <w:rPr>
          <w:color w:val="auto"/>
          <w:sz w:val="24"/>
        </w:rPr>
        <w:t xml:space="preserve">Defined as the direct cost per sports field </w:t>
      </w:r>
    </w:p>
    <w:p w14:paraId="3363F048"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Calculation</w:t>
      </w:r>
    </w:p>
    <w:p w14:paraId="1C05BF8B" w14:textId="77777777" w:rsidR="00B377C0" w:rsidRPr="00B377C0" w:rsidRDefault="00B377C0" w:rsidP="00B377C0">
      <w:pPr>
        <w:spacing w:before="0" w:after="0" w:line="276" w:lineRule="auto"/>
        <w:textAlignment w:val="baseline"/>
        <w:rPr>
          <w:color w:val="62BB46" w:themeColor="accent3"/>
          <w:sz w:val="21"/>
          <w:szCs w:val="21"/>
        </w:rPr>
      </w:pPr>
      <w:r w:rsidRPr="00B377C0">
        <w:rPr>
          <w:color w:val="62BB46" w:themeColor="accent3"/>
          <w:sz w:val="21"/>
          <w:szCs w:val="21"/>
          <w:u w:val="single"/>
        </w:rPr>
        <w:t>Numerator</w:t>
      </w:r>
      <w:r w:rsidRPr="00B377C0">
        <w:rPr>
          <w:color w:val="62BB46" w:themeColor="accent3"/>
          <w:sz w:val="21"/>
          <w:szCs w:val="21"/>
        </w:rPr>
        <w:t> </w:t>
      </w:r>
    </w:p>
    <w:p w14:paraId="2391F29E" w14:textId="77777777" w:rsidR="00B377C0" w:rsidRPr="00291629" w:rsidRDefault="00B377C0" w:rsidP="00B377C0">
      <w:pPr>
        <w:spacing w:before="0" w:after="240" w:line="276" w:lineRule="auto"/>
        <w:textAlignment w:val="baseline"/>
        <w:rPr>
          <w:color w:val="auto"/>
          <w:sz w:val="21"/>
          <w:szCs w:val="21"/>
        </w:rPr>
      </w:pPr>
      <w:r w:rsidRPr="00291629">
        <w:rPr>
          <w:color w:val="auto"/>
          <w:sz w:val="21"/>
          <w:szCs w:val="21"/>
        </w:rPr>
        <w:t>Direct cost of sports grounds</w:t>
      </w:r>
    </w:p>
    <w:p w14:paraId="311556F0" w14:textId="77777777" w:rsidR="00B377C0" w:rsidRPr="00B377C0" w:rsidRDefault="00B377C0" w:rsidP="00B377C0">
      <w:pPr>
        <w:spacing w:before="0" w:after="0" w:line="276" w:lineRule="auto"/>
        <w:textAlignment w:val="baseline"/>
        <w:rPr>
          <w:color w:val="62BB46" w:themeColor="accent3"/>
          <w:sz w:val="21"/>
          <w:szCs w:val="21"/>
        </w:rPr>
      </w:pPr>
      <w:r w:rsidRPr="00B377C0">
        <w:rPr>
          <w:color w:val="62BB46" w:themeColor="accent3"/>
          <w:sz w:val="21"/>
          <w:szCs w:val="21"/>
          <w:u w:val="single"/>
        </w:rPr>
        <w:t>Denominator</w:t>
      </w:r>
      <w:r w:rsidRPr="00B377C0">
        <w:rPr>
          <w:color w:val="62BB46" w:themeColor="accent3"/>
          <w:sz w:val="21"/>
          <w:szCs w:val="21"/>
        </w:rPr>
        <w:t> </w:t>
      </w:r>
    </w:p>
    <w:p w14:paraId="1AB5103A" w14:textId="77777777" w:rsidR="00B377C0" w:rsidRPr="00291629" w:rsidRDefault="00B377C0" w:rsidP="00B377C0">
      <w:pPr>
        <w:spacing w:before="0" w:line="276" w:lineRule="auto"/>
        <w:rPr>
          <w:color w:val="auto"/>
          <w:sz w:val="21"/>
          <w:szCs w:val="21"/>
        </w:rPr>
      </w:pPr>
      <w:r w:rsidRPr="00291629">
        <w:rPr>
          <w:color w:val="auto"/>
          <w:sz w:val="21"/>
          <w:szCs w:val="21"/>
        </w:rPr>
        <w:t xml:space="preserve">Total number of sports fields </w:t>
      </w:r>
    </w:p>
    <w:p w14:paraId="2F3C4F26"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 xml:space="preserve">Key terms </w:t>
      </w:r>
    </w:p>
    <w:p w14:paraId="37B5229F" w14:textId="77777777" w:rsidR="00B377C0" w:rsidRPr="00B377C0" w:rsidRDefault="00B377C0" w:rsidP="00B377C0">
      <w:pPr>
        <w:spacing w:before="0" w:after="0" w:line="276" w:lineRule="auto"/>
        <w:rPr>
          <w:color w:val="62BB46" w:themeColor="accent3"/>
          <w:sz w:val="21"/>
          <w:szCs w:val="21"/>
          <w:u w:val="single"/>
        </w:rPr>
      </w:pPr>
      <w:r w:rsidRPr="00B377C0">
        <w:rPr>
          <w:color w:val="62BB46" w:themeColor="accent3"/>
          <w:sz w:val="21"/>
          <w:szCs w:val="21"/>
          <w:u w:val="single"/>
        </w:rPr>
        <w:t>Corporate overheads</w:t>
      </w:r>
    </w:p>
    <w:p w14:paraId="3AFE01FB" w14:textId="77777777" w:rsidR="00B377C0" w:rsidRPr="00291629" w:rsidRDefault="00B377C0" w:rsidP="00B377C0">
      <w:pPr>
        <w:spacing w:before="0" w:after="0" w:line="276" w:lineRule="auto"/>
        <w:rPr>
          <w:color w:val="auto"/>
          <w:sz w:val="21"/>
          <w:szCs w:val="21"/>
        </w:rPr>
      </w:pPr>
      <w:r w:rsidRPr="00291629">
        <w:rPr>
          <w:color w:val="auto"/>
          <w:sz w:val="21"/>
          <w:szCs w:val="21"/>
        </w:rPr>
        <w:t>Are costs associated with supporting the delivery of the service. Examples include:</w:t>
      </w:r>
    </w:p>
    <w:p w14:paraId="3D9EDA51" w14:textId="77777777" w:rsidR="00B377C0" w:rsidRPr="00291629" w:rsidRDefault="00B377C0" w:rsidP="00DA452B">
      <w:pPr>
        <w:numPr>
          <w:ilvl w:val="0"/>
          <w:numId w:val="5"/>
        </w:numPr>
        <w:spacing w:before="0" w:after="0" w:line="276" w:lineRule="auto"/>
        <w:ind w:left="318" w:hanging="283"/>
        <w:rPr>
          <w:color w:val="auto"/>
          <w:sz w:val="21"/>
          <w:szCs w:val="21"/>
        </w:rPr>
      </w:pPr>
      <w:r w:rsidRPr="00291629">
        <w:rPr>
          <w:color w:val="auto"/>
          <w:sz w:val="21"/>
          <w:szCs w:val="21"/>
        </w:rPr>
        <w:t xml:space="preserve">payroll </w:t>
      </w:r>
    </w:p>
    <w:p w14:paraId="122A30FE" w14:textId="77777777" w:rsidR="00B377C0" w:rsidRPr="00291629" w:rsidRDefault="00B377C0" w:rsidP="00DA452B">
      <w:pPr>
        <w:numPr>
          <w:ilvl w:val="0"/>
          <w:numId w:val="5"/>
        </w:numPr>
        <w:spacing w:before="0" w:after="0" w:line="276" w:lineRule="auto"/>
        <w:ind w:left="318" w:hanging="283"/>
        <w:rPr>
          <w:color w:val="auto"/>
          <w:sz w:val="21"/>
          <w:szCs w:val="21"/>
        </w:rPr>
      </w:pPr>
      <w:r w:rsidRPr="00291629">
        <w:rPr>
          <w:color w:val="auto"/>
          <w:sz w:val="21"/>
          <w:szCs w:val="21"/>
        </w:rPr>
        <w:t>human resources</w:t>
      </w:r>
    </w:p>
    <w:p w14:paraId="77A63266" w14:textId="77777777" w:rsidR="00B377C0" w:rsidRPr="00291629" w:rsidRDefault="00B377C0" w:rsidP="00DA452B">
      <w:pPr>
        <w:numPr>
          <w:ilvl w:val="0"/>
          <w:numId w:val="5"/>
        </w:numPr>
        <w:spacing w:before="0" w:after="0" w:line="276" w:lineRule="auto"/>
        <w:ind w:left="318" w:hanging="283"/>
        <w:rPr>
          <w:color w:val="auto"/>
          <w:sz w:val="21"/>
          <w:szCs w:val="21"/>
        </w:rPr>
      </w:pPr>
      <w:r w:rsidRPr="00291629">
        <w:rPr>
          <w:color w:val="auto"/>
          <w:sz w:val="21"/>
          <w:szCs w:val="21"/>
        </w:rPr>
        <w:t>finance (including financial and management accounting, purchasing, accounts payable and accounts receivable)</w:t>
      </w:r>
    </w:p>
    <w:p w14:paraId="3DE860C0" w14:textId="77777777" w:rsidR="00B377C0" w:rsidRPr="00291629" w:rsidRDefault="00B377C0" w:rsidP="00DA452B">
      <w:pPr>
        <w:numPr>
          <w:ilvl w:val="0"/>
          <w:numId w:val="5"/>
        </w:numPr>
        <w:spacing w:before="0" w:line="276" w:lineRule="auto"/>
        <w:ind w:left="318" w:hanging="283"/>
        <w:rPr>
          <w:color w:val="auto"/>
          <w:sz w:val="21"/>
          <w:szCs w:val="21"/>
        </w:rPr>
      </w:pPr>
      <w:r w:rsidRPr="00291629">
        <w:rPr>
          <w:color w:val="auto"/>
          <w:sz w:val="21"/>
          <w:szCs w:val="21"/>
        </w:rPr>
        <w:t>information technology</w:t>
      </w:r>
    </w:p>
    <w:p w14:paraId="16D47C98" w14:textId="77777777" w:rsidR="00B377C0" w:rsidRPr="00923655" w:rsidRDefault="00B377C0" w:rsidP="00B377C0">
      <w:pPr>
        <w:spacing w:before="0" w:after="0" w:line="276" w:lineRule="auto"/>
        <w:rPr>
          <w:color w:val="62BB46" w:themeColor="accent3"/>
          <w:sz w:val="21"/>
          <w:szCs w:val="21"/>
          <w:u w:val="single"/>
        </w:rPr>
      </w:pPr>
      <w:r w:rsidRPr="00923655">
        <w:rPr>
          <w:color w:val="62BB46" w:themeColor="accent3"/>
          <w:sz w:val="21"/>
          <w:szCs w:val="21"/>
          <w:u w:val="single"/>
        </w:rPr>
        <w:t>Direct cost</w:t>
      </w:r>
    </w:p>
    <w:p w14:paraId="70BC9AB3" w14:textId="33049ABA" w:rsidR="00B377C0" w:rsidRPr="00291629" w:rsidRDefault="00B377C0" w:rsidP="00923655">
      <w:pPr>
        <w:spacing w:before="0" w:line="276" w:lineRule="auto"/>
        <w:rPr>
          <w:color w:val="auto"/>
          <w:sz w:val="21"/>
          <w:szCs w:val="21"/>
        </w:rPr>
      </w:pPr>
      <w:r w:rsidRPr="00291629">
        <w:rPr>
          <w:color w:val="auto"/>
          <w:sz w:val="21"/>
          <w:szCs w:val="21"/>
        </w:rPr>
        <w:t>Is operating expenses directly related to the delivery of the sports grounds service. This includes expenses such as salaries and oncosts, agency and contract staff, training and development, contractors, materials, maintenance, travel and vehicle/plant hire costs, phones, computers costs (where they are specific to the service) and other incidental expenses. It does not include asset renewal such as redevelopment costs or capital purchases such as vehicles and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BA5821">
        <w:rPr>
          <w:color w:val="auto"/>
          <w:sz w:val="21"/>
          <w:szCs w:val="21"/>
        </w:rPr>
        <w:t>g.,</w:t>
      </w:r>
      <w:r w:rsidRPr="00291629">
        <w:rPr>
          <w:color w:val="auto"/>
          <w:sz w:val="21"/>
          <w:szCs w:val="21"/>
        </w:rPr>
        <w:t xml:space="preserve"> casual, agency).</w:t>
      </w:r>
    </w:p>
    <w:p w14:paraId="387BF8AA" w14:textId="77777777" w:rsidR="00EF5989" w:rsidRDefault="00EF5989" w:rsidP="00B377C0">
      <w:pPr>
        <w:spacing w:line="276" w:lineRule="auto"/>
        <w:rPr>
          <w:sz w:val="21"/>
          <w:szCs w:val="21"/>
          <w:u w:val="single"/>
        </w:rPr>
      </w:pPr>
    </w:p>
    <w:p w14:paraId="0E87A9CF" w14:textId="2A20697F" w:rsidR="00B377C0" w:rsidRPr="00EF5989" w:rsidRDefault="00B377C0" w:rsidP="00EF5989">
      <w:pPr>
        <w:spacing w:before="0" w:after="0" w:line="276" w:lineRule="auto"/>
        <w:rPr>
          <w:color w:val="62BB46" w:themeColor="accent3"/>
          <w:sz w:val="21"/>
          <w:szCs w:val="21"/>
          <w:u w:val="single"/>
        </w:rPr>
      </w:pPr>
      <w:r w:rsidRPr="00EF5989">
        <w:rPr>
          <w:color w:val="62BB46" w:themeColor="accent3"/>
          <w:sz w:val="21"/>
          <w:szCs w:val="21"/>
          <w:u w:val="single"/>
        </w:rPr>
        <w:t>Management overheads</w:t>
      </w:r>
    </w:p>
    <w:p w14:paraId="058A2984" w14:textId="77777777" w:rsidR="00B377C0" w:rsidRPr="00291629" w:rsidRDefault="00B377C0" w:rsidP="00EF5989">
      <w:pPr>
        <w:spacing w:before="0" w:after="0" w:line="276" w:lineRule="auto"/>
        <w:rPr>
          <w:color w:val="auto"/>
          <w:sz w:val="21"/>
          <w:szCs w:val="21"/>
        </w:rPr>
      </w:pPr>
      <w:r w:rsidRPr="00291629">
        <w:rPr>
          <w:color w:val="auto"/>
          <w:sz w:val="21"/>
          <w:szCs w:val="21"/>
        </w:rPr>
        <w:t>Is employee costs associated with overseeing or managing the service. Examples might include a proportion of:</w:t>
      </w:r>
    </w:p>
    <w:p w14:paraId="20677317" w14:textId="77777777" w:rsidR="00B377C0" w:rsidRPr="00291629" w:rsidRDefault="00B377C0" w:rsidP="00DA452B">
      <w:pPr>
        <w:numPr>
          <w:ilvl w:val="0"/>
          <w:numId w:val="5"/>
        </w:numPr>
        <w:spacing w:before="0" w:after="0" w:line="276" w:lineRule="auto"/>
        <w:ind w:left="318" w:hanging="283"/>
        <w:rPr>
          <w:color w:val="auto"/>
          <w:sz w:val="21"/>
          <w:szCs w:val="21"/>
        </w:rPr>
      </w:pPr>
      <w:r w:rsidRPr="00291629">
        <w:rPr>
          <w:color w:val="auto"/>
          <w:sz w:val="21"/>
          <w:szCs w:val="21"/>
        </w:rPr>
        <w:t>chief executive officer</w:t>
      </w:r>
    </w:p>
    <w:p w14:paraId="3BB6ED6E" w14:textId="77777777" w:rsidR="00B377C0" w:rsidRPr="00291629" w:rsidRDefault="00B377C0" w:rsidP="00DA452B">
      <w:pPr>
        <w:numPr>
          <w:ilvl w:val="0"/>
          <w:numId w:val="5"/>
        </w:numPr>
        <w:spacing w:before="0" w:after="0" w:line="276" w:lineRule="auto"/>
        <w:ind w:left="318" w:hanging="283"/>
        <w:rPr>
          <w:color w:val="auto"/>
          <w:sz w:val="21"/>
          <w:szCs w:val="21"/>
        </w:rPr>
      </w:pPr>
      <w:r w:rsidRPr="00291629">
        <w:rPr>
          <w:color w:val="auto"/>
          <w:sz w:val="21"/>
          <w:szCs w:val="21"/>
        </w:rPr>
        <w:t>general manager/director</w:t>
      </w:r>
    </w:p>
    <w:p w14:paraId="73BF7803" w14:textId="77777777" w:rsidR="00B377C0" w:rsidRPr="00291629" w:rsidRDefault="00B377C0" w:rsidP="00DA452B">
      <w:pPr>
        <w:numPr>
          <w:ilvl w:val="0"/>
          <w:numId w:val="5"/>
        </w:numPr>
        <w:spacing w:before="0" w:after="0" w:line="276" w:lineRule="auto"/>
        <w:ind w:left="318" w:hanging="283"/>
        <w:rPr>
          <w:color w:val="auto"/>
          <w:sz w:val="21"/>
          <w:szCs w:val="21"/>
        </w:rPr>
      </w:pPr>
      <w:r w:rsidRPr="00291629">
        <w:rPr>
          <w:color w:val="auto"/>
          <w:sz w:val="21"/>
          <w:szCs w:val="21"/>
        </w:rPr>
        <w:t>supervisor</w:t>
      </w:r>
    </w:p>
    <w:p w14:paraId="136C103E" w14:textId="77777777" w:rsidR="00B377C0" w:rsidRPr="00291629" w:rsidRDefault="00B377C0" w:rsidP="00DA452B">
      <w:pPr>
        <w:numPr>
          <w:ilvl w:val="0"/>
          <w:numId w:val="5"/>
        </w:numPr>
        <w:spacing w:before="0" w:after="0" w:line="276" w:lineRule="auto"/>
        <w:ind w:left="318" w:hanging="283"/>
        <w:rPr>
          <w:color w:val="auto"/>
          <w:sz w:val="21"/>
          <w:szCs w:val="21"/>
        </w:rPr>
      </w:pPr>
      <w:r w:rsidRPr="00291629">
        <w:rPr>
          <w:color w:val="auto"/>
          <w:sz w:val="21"/>
          <w:szCs w:val="21"/>
        </w:rPr>
        <w:t>team leader</w:t>
      </w:r>
    </w:p>
    <w:p w14:paraId="33B7C575" w14:textId="77777777" w:rsidR="00B377C0" w:rsidRPr="00291629" w:rsidRDefault="00B377C0" w:rsidP="00DA452B">
      <w:pPr>
        <w:numPr>
          <w:ilvl w:val="0"/>
          <w:numId w:val="5"/>
        </w:numPr>
        <w:spacing w:before="0" w:line="276" w:lineRule="auto"/>
        <w:ind w:left="318" w:hanging="283"/>
        <w:rPr>
          <w:color w:val="auto"/>
          <w:sz w:val="21"/>
          <w:szCs w:val="21"/>
        </w:rPr>
      </w:pPr>
      <w:r w:rsidRPr="00291629">
        <w:rPr>
          <w:color w:val="auto"/>
          <w:sz w:val="21"/>
          <w:szCs w:val="21"/>
        </w:rPr>
        <w:t>administration staff</w:t>
      </w:r>
    </w:p>
    <w:p w14:paraId="2C1EF66B" w14:textId="77777777" w:rsidR="00B377C0" w:rsidRPr="004D79C8" w:rsidRDefault="00B377C0" w:rsidP="004D79C8">
      <w:pPr>
        <w:spacing w:before="0" w:after="0" w:line="276" w:lineRule="auto"/>
        <w:rPr>
          <w:color w:val="62BB46" w:themeColor="accent3"/>
          <w:sz w:val="21"/>
          <w:szCs w:val="21"/>
          <w:u w:val="single"/>
        </w:rPr>
      </w:pPr>
      <w:r w:rsidRPr="004D79C8">
        <w:rPr>
          <w:color w:val="62BB46" w:themeColor="accent3"/>
          <w:sz w:val="21"/>
          <w:szCs w:val="21"/>
          <w:u w:val="single"/>
        </w:rPr>
        <w:t>Sports Field</w:t>
      </w:r>
    </w:p>
    <w:p w14:paraId="3AE02357" w14:textId="77777777" w:rsidR="00B377C0" w:rsidRPr="00291629" w:rsidRDefault="00B377C0" w:rsidP="004D79C8">
      <w:pPr>
        <w:spacing w:before="0" w:line="276" w:lineRule="auto"/>
        <w:rPr>
          <w:color w:val="auto"/>
          <w:sz w:val="21"/>
          <w:szCs w:val="21"/>
        </w:rPr>
      </w:pPr>
      <w:r w:rsidRPr="00291629">
        <w:rPr>
          <w:color w:val="auto"/>
          <w:sz w:val="21"/>
          <w:szCs w:val="21"/>
        </w:rPr>
        <w:t>Is an individual field within a sports ground that is primarily for the purpose of playing one sporting activity (e.g. tennis court, football ground). It does not include fields which are not under the control of council (e.g. crown land, long term formal lease) despite them being managed by a Council Committee of Management.</w:t>
      </w:r>
    </w:p>
    <w:p w14:paraId="43B88A7C"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Classification</w:t>
      </w:r>
    </w:p>
    <w:p w14:paraId="19A594A3" w14:textId="77777777" w:rsidR="00B377C0" w:rsidRPr="00291629" w:rsidRDefault="00B377C0" w:rsidP="00B377C0">
      <w:pPr>
        <w:spacing w:line="276" w:lineRule="auto"/>
        <w:rPr>
          <w:color w:val="auto"/>
          <w:sz w:val="21"/>
          <w:szCs w:val="21"/>
        </w:rPr>
      </w:pPr>
      <w:r w:rsidRPr="00291629">
        <w:rPr>
          <w:color w:val="auto"/>
          <w:sz w:val="21"/>
          <w:szCs w:val="21"/>
        </w:rPr>
        <w:t>Input Indicator – Service cost</w:t>
      </w:r>
    </w:p>
    <w:p w14:paraId="0043DFAD"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Data source</w:t>
      </w:r>
    </w:p>
    <w:p w14:paraId="46E894A3" w14:textId="77777777" w:rsidR="00B377C0" w:rsidRPr="004D79C8" w:rsidRDefault="00B377C0" w:rsidP="004D79C8">
      <w:pPr>
        <w:spacing w:before="0" w:after="0" w:line="276" w:lineRule="auto"/>
        <w:rPr>
          <w:color w:val="62BB46" w:themeColor="accent3"/>
          <w:sz w:val="21"/>
          <w:szCs w:val="21"/>
          <w:u w:val="single"/>
        </w:rPr>
      </w:pPr>
      <w:r w:rsidRPr="004D79C8">
        <w:rPr>
          <w:color w:val="62BB46" w:themeColor="accent3"/>
          <w:sz w:val="21"/>
          <w:szCs w:val="21"/>
          <w:u w:val="single"/>
        </w:rPr>
        <w:t>Numerator</w:t>
      </w:r>
    </w:p>
    <w:p w14:paraId="639B122C" w14:textId="77777777" w:rsidR="00B377C0" w:rsidRPr="00291629" w:rsidRDefault="00B377C0" w:rsidP="004D79C8">
      <w:pPr>
        <w:spacing w:before="0" w:after="240" w:line="276" w:lineRule="auto"/>
        <w:rPr>
          <w:color w:val="auto"/>
          <w:sz w:val="21"/>
          <w:szCs w:val="21"/>
        </w:rPr>
      </w:pPr>
      <w:r w:rsidRPr="00291629">
        <w:rPr>
          <w:color w:val="auto"/>
          <w:sz w:val="21"/>
          <w:szCs w:val="21"/>
        </w:rPr>
        <w:t>Finance system (e.g. TechnologyOne)</w:t>
      </w:r>
    </w:p>
    <w:p w14:paraId="4F150BDC" w14:textId="77777777" w:rsidR="00B377C0" w:rsidRPr="004D79C8" w:rsidRDefault="00B377C0" w:rsidP="004D79C8">
      <w:pPr>
        <w:spacing w:before="0" w:after="0" w:line="276" w:lineRule="auto"/>
        <w:rPr>
          <w:color w:val="62BB46" w:themeColor="accent3"/>
          <w:sz w:val="21"/>
          <w:szCs w:val="21"/>
          <w:u w:val="single"/>
        </w:rPr>
      </w:pPr>
      <w:r w:rsidRPr="004D79C8">
        <w:rPr>
          <w:color w:val="62BB46" w:themeColor="accent3"/>
          <w:sz w:val="21"/>
          <w:szCs w:val="21"/>
          <w:u w:val="single"/>
        </w:rPr>
        <w:t>Denominator</w:t>
      </w:r>
    </w:p>
    <w:p w14:paraId="7574C3A5" w14:textId="77777777" w:rsidR="00B377C0" w:rsidRPr="00291629" w:rsidRDefault="00B377C0" w:rsidP="004D79C8">
      <w:pPr>
        <w:spacing w:before="0" w:after="120" w:line="276" w:lineRule="auto"/>
        <w:rPr>
          <w:color w:val="auto"/>
          <w:sz w:val="21"/>
          <w:szCs w:val="21"/>
        </w:rPr>
      </w:pPr>
      <w:r w:rsidRPr="00291629">
        <w:rPr>
          <w:color w:val="auto"/>
          <w:sz w:val="21"/>
          <w:szCs w:val="21"/>
        </w:rPr>
        <w:t xml:space="preserve">Asset management system </w:t>
      </w:r>
    </w:p>
    <w:p w14:paraId="1B829125"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Data use / Community outcome</w:t>
      </w:r>
    </w:p>
    <w:p w14:paraId="7B070A2F" w14:textId="77777777" w:rsidR="00B377C0" w:rsidRPr="00291629" w:rsidRDefault="00B377C0" w:rsidP="00B377C0">
      <w:pPr>
        <w:spacing w:line="276" w:lineRule="auto"/>
        <w:rPr>
          <w:b/>
          <w:color w:val="auto"/>
          <w:sz w:val="21"/>
          <w:szCs w:val="21"/>
        </w:rPr>
      </w:pPr>
      <w:r w:rsidRPr="00291629">
        <w:rPr>
          <w:color w:val="auto"/>
          <w:sz w:val="21"/>
          <w:szCs w:val="21"/>
        </w:rPr>
        <w:t>The provision of sports grounds should be undertaken in a cost-efficient way. Low or decreasing cost suggests an improvement in the cost-efficiency of sports grounds</w:t>
      </w:r>
      <w:r w:rsidRPr="00291629">
        <w:rPr>
          <w:b/>
          <w:color w:val="auto"/>
          <w:sz w:val="21"/>
          <w:szCs w:val="21"/>
        </w:rPr>
        <w:t xml:space="preserve"> </w:t>
      </w:r>
    </w:p>
    <w:p w14:paraId="581EB3CB"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Suitability for target setting</w:t>
      </w:r>
    </w:p>
    <w:p w14:paraId="2CE4635D" w14:textId="77777777" w:rsidR="00B377C0" w:rsidRPr="00291629" w:rsidRDefault="00B377C0" w:rsidP="00B377C0">
      <w:pPr>
        <w:pStyle w:val="BodyText"/>
        <w:spacing w:before="0" w:after="0" w:line="276" w:lineRule="auto"/>
        <w:rPr>
          <w:rFonts w:cstheme="minorHAnsi"/>
          <w:color w:val="auto"/>
          <w:sz w:val="21"/>
          <w:szCs w:val="21"/>
        </w:rPr>
      </w:pPr>
      <w:r w:rsidRPr="00291629">
        <w:rPr>
          <w:rFonts w:cstheme="minorHAnsi"/>
          <w:color w:val="auto"/>
          <w:sz w:val="21"/>
          <w:szCs w:val="21"/>
        </w:rPr>
        <w:t>n/a</w:t>
      </w:r>
    </w:p>
    <w:p w14:paraId="50C4C0D9"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Related to</w:t>
      </w:r>
    </w:p>
    <w:p w14:paraId="27272B69" w14:textId="77777777" w:rsidR="00B377C0" w:rsidRPr="00291629" w:rsidRDefault="00B377C0" w:rsidP="00B377C0">
      <w:pPr>
        <w:spacing w:line="276" w:lineRule="auto"/>
        <w:rPr>
          <w:color w:val="auto"/>
          <w:sz w:val="21"/>
          <w:szCs w:val="21"/>
        </w:rPr>
      </w:pPr>
      <w:r w:rsidRPr="00291629">
        <w:rPr>
          <w:color w:val="auto"/>
          <w:sz w:val="21"/>
          <w:szCs w:val="21"/>
        </w:rPr>
        <w:t>None</w:t>
      </w:r>
    </w:p>
    <w:p w14:paraId="24B9282C"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Further information</w:t>
      </w:r>
    </w:p>
    <w:p w14:paraId="6E46EF55" w14:textId="77777777" w:rsidR="00B377C0" w:rsidRPr="00291629" w:rsidRDefault="00B377C0" w:rsidP="00B377C0">
      <w:pPr>
        <w:rPr>
          <w:color w:val="auto"/>
          <w:sz w:val="21"/>
          <w:szCs w:val="21"/>
        </w:rPr>
      </w:pPr>
      <w:r w:rsidRPr="00291629">
        <w:rPr>
          <w:color w:val="auto"/>
          <w:sz w:val="21"/>
          <w:szCs w:val="21"/>
        </w:rPr>
        <w:t>None</w:t>
      </w:r>
    </w:p>
    <w:p w14:paraId="3258776E" w14:textId="77777777" w:rsidR="00B377C0" w:rsidRPr="00B377C0" w:rsidRDefault="00B377C0" w:rsidP="00B377C0">
      <w:pPr>
        <w:pStyle w:val="BodyText100ThemeColour"/>
        <w:rPr>
          <w:rFonts w:ascii="Arial" w:hAnsi="Arial" w:cs="Arial"/>
          <w:b/>
          <w:sz w:val="24"/>
        </w:rPr>
      </w:pPr>
      <w:r w:rsidRPr="00B377C0">
        <w:rPr>
          <w:rFonts w:ascii="Arial" w:hAnsi="Arial" w:cs="Arial"/>
          <w:b/>
          <w:sz w:val="24"/>
        </w:rPr>
        <w:t>Notes or Case Studies</w:t>
      </w:r>
    </w:p>
    <w:p w14:paraId="06EA9201" w14:textId="77777777" w:rsidR="00B377C0" w:rsidRPr="00291629" w:rsidRDefault="00B377C0" w:rsidP="00B377C0">
      <w:pPr>
        <w:spacing w:line="276" w:lineRule="auto"/>
        <w:rPr>
          <w:color w:val="auto"/>
          <w:sz w:val="21"/>
          <w:szCs w:val="21"/>
        </w:rPr>
      </w:pPr>
      <w:r w:rsidRPr="00291629">
        <w:rPr>
          <w:color w:val="auto"/>
          <w:sz w:val="21"/>
          <w:szCs w:val="21"/>
        </w:rPr>
        <w:t>None</w:t>
      </w:r>
    </w:p>
    <w:p w14:paraId="2B1C574F" w14:textId="77777777" w:rsidR="00A816F5" w:rsidRPr="00FA413C" w:rsidRDefault="00A816F5" w:rsidP="00366029">
      <w:pPr>
        <w:spacing w:line="276" w:lineRule="auto"/>
        <w:rPr>
          <w:color w:val="363534"/>
          <w:sz w:val="21"/>
          <w:szCs w:val="21"/>
        </w:rPr>
      </w:pPr>
    </w:p>
    <w:p w14:paraId="3CE6C5ED" w14:textId="77777777" w:rsidR="00D41F35" w:rsidRDefault="00D41F35" w:rsidP="00D41F35">
      <w:pPr>
        <w:spacing w:line="276" w:lineRule="auto"/>
        <w:rPr>
          <w:color w:val="363534"/>
          <w:sz w:val="21"/>
          <w:szCs w:val="21"/>
        </w:rPr>
      </w:pPr>
    </w:p>
    <w:p w14:paraId="686372C6" w14:textId="77777777" w:rsidR="00C34486" w:rsidRPr="00C34486" w:rsidRDefault="00C34486" w:rsidP="00C34486">
      <w:pPr>
        <w:pStyle w:val="Heading1"/>
        <w:pageBreakBefore w:val="0"/>
        <w:spacing w:before="0" w:after="360" w:line="440" w:lineRule="exact"/>
        <w:rPr>
          <w:rFonts w:cstheme="minorHAnsi"/>
          <w:b w:val="0"/>
          <w:sz w:val="32"/>
        </w:rPr>
      </w:pPr>
      <w:bookmarkStart w:id="325" w:name="_Toc65077632"/>
      <w:bookmarkStart w:id="326" w:name="_Toc96088632"/>
      <w:bookmarkEnd w:id="308"/>
      <w:r w:rsidRPr="00C34486">
        <w:rPr>
          <w:rFonts w:cstheme="minorHAnsi"/>
          <w:b w:val="0"/>
          <w:sz w:val="32"/>
        </w:rPr>
        <w:t>SG4 – Population per sports              field</w:t>
      </w:r>
      <w:bookmarkEnd w:id="325"/>
      <w:bookmarkEnd w:id="326"/>
      <w:r w:rsidRPr="00C34486">
        <w:rPr>
          <w:rFonts w:cstheme="minorHAnsi"/>
          <w:b w:val="0"/>
          <w:sz w:val="32"/>
        </w:rPr>
        <w:t xml:space="preserve"> </w:t>
      </w:r>
    </w:p>
    <w:p w14:paraId="4A370CD7" w14:textId="77777777" w:rsidR="00C34486" w:rsidRPr="00C34486" w:rsidRDefault="00C34486" w:rsidP="00C34486">
      <w:pPr>
        <w:pStyle w:val="BodyText100ThemeColour"/>
        <w:rPr>
          <w:rFonts w:ascii="Arial" w:hAnsi="Arial" w:cs="Arial"/>
          <w:b/>
          <w:sz w:val="24"/>
        </w:rPr>
      </w:pPr>
      <w:r w:rsidRPr="00C34486">
        <w:rPr>
          <w:rFonts w:ascii="Arial" w:hAnsi="Arial" w:cs="Arial"/>
          <w:b/>
          <w:sz w:val="24"/>
        </w:rPr>
        <w:t>Definition</w:t>
      </w:r>
    </w:p>
    <w:p w14:paraId="3CF4780F" w14:textId="77777777" w:rsidR="00C34486" w:rsidRPr="00291629" w:rsidRDefault="00C34486" w:rsidP="00C34486">
      <w:pPr>
        <w:spacing w:before="60" w:after="120"/>
        <w:rPr>
          <w:color w:val="auto"/>
          <w:sz w:val="24"/>
        </w:rPr>
      </w:pPr>
      <w:r w:rsidRPr="00291629">
        <w:rPr>
          <w:color w:val="auto"/>
          <w:sz w:val="24"/>
        </w:rPr>
        <w:t xml:space="preserve">Defined as head of municipal population per sports field </w:t>
      </w:r>
    </w:p>
    <w:p w14:paraId="09AEBD21" w14:textId="77777777" w:rsidR="00C34486" w:rsidRPr="001D40C0" w:rsidRDefault="00C34486" w:rsidP="001D40C0">
      <w:pPr>
        <w:pStyle w:val="BodyText100ThemeColour"/>
        <w:rPr>
          <w:rFonts w:ascii="Arial" w:hAnsi="Arial" w:cs="Arial"/>
          <w:b/>
          <w:sz w:val="24"/>
        </w:rPr>
      </w:pPr>
      <w:r w:rsidRPr="001D40C0">
        <w:rPr>
          <w:rFonts w:ascii="Arial" w:hAnsi="Arial" w:cs="Arial"/>
          <w:b/>
          <w:sz w:val="24"/>
        </w:rPr>
        <w:t>Calculation</w:t>
      </w:r>
    </w:p>
    <w:p w14:paraId="0F9A6120" w14:textId="77777777" w:rsidR="00C34486" w:rsidRPr="001D40C0" w:rsidRDefault="00C34486" w:rsidP="001D40C0">
      <w:pPr>
        <w:spacing w:before="0" w:after="0" w:line="276" w:lineRule="auto"/>
        <w:textAlignment w:val="baseline"/>
        <w:rPr>
          <w:color w:val="62BB46" w:themeColor="accent3"/>
          <w:sz w:val="21"/>
          <w:szCs w:val="21"/>
        </w:rPr>
      </w:pPr>
      <w:r w:rsidRPr="001D40C0">
        <w:rPr>
          <w:color w:val="62BB46" w:themeColor="accent3"/>
          <w:sz w:val="21"/>
          <w:szCs w:val="21"/>
          <w:u w:val="single"/>
        </w:rPr>
        <w:t>Numerator</w:t>
      </w:r>
      <w:r w:rsidRPr="001D40C0">
        <w:rPr>
          <w:color w:val="62BB46" w:themeColor="accent3"/>
          <w:sz w:val="21"/>
          <w:szCs w:val="21"/>
        </w:rPr>
        <w:t> </w:t>
      </w:r>
    </w:p>
    <w:p w14:paraId="308CBCB4" w14:textId="77777777" w:rsidR="00C34486" w:rsidRPr="00291629" w:rsidRDefault="00C34486" w:rsidP="001D40C0">
      <w:pPr>
        <w:spacing w:before="0" w:after="240" w:line="276" w:lineRule="auto"/>
        <w:textAlignment w:val="baseline"/>
        <w:rPr>
          <w:color w:val="auto"/>
          <w:sz w:val="21"/>
          <w:szCs w:val="21"/>
        </w:rPr>
      </w:pPr>
      <w:r w:rsidRPr="00291629">
        <w:rPr>
          <w:color w:val="auto"/>
          <w:sz w:val="21"/>
          <w:szCs w:val="21"/>
        </w:rPr>
        <w:t>Population</w:t>
      </w:r>
    </w:p>
    <w:p w14:paraId="22300216" w14:textId="77777777" w:rsidR="00C34486" w:rsidRPr="001D40C0" w:rsidRDefault="00C34486" w:rsidP="001D40C0">
      <w:pPr>
        <w:spacing w:before="0" w:after="0" w:line="276" w:lineRule="auto"/>
        <w:textAlignment w:val="baseline"/>
        <w:rPr>
          <w:color w:val="62BB46" w:themeColor="accent3"/>
          <w:sz w:val="21"/>
          <w:szCs w:val="21"/>
        </w:rPr>
      </w:pPr>
      <w:r w:rsidRPr="001D40C0">
        <w:rPr>
          <w:color w:val="62BB46" w:themeColor="accent3"/>
          <w:sz w:val="21"/>
          <w:szCs w:val="21"/>
          <w:u w:val="single"/>
        </w:rPr>
        <w:t>Denominator</w:t>
      </w:r>
      <w:r w:rsidRPr="001D40C0">
        <w:rPr>
          <w:color w:val="62BB46" w:themeColor="accent3"/>
          <w:sz w:val="21"/>
          <w:szCs w:val="21"/>
        </w:rPr>
        <w:t> </w:t>
      </w:r>
    </w:p>
    <w:p w14:paraId="26CCBE6A" w14:textId="77777777" w:rsidR="00C34486" w:rsidRPr="00291629" w:rsidRDefault="00C34486" w:rsidP="001D40C0">
      <w:pPr>
        <w:spacing w:before="0" w:line="276" w:lineRule="auto"/>
        <w:rPr>
          <w:color w:val="auto"/>
          <w:sz w:val="21"/>
          <w:szCs w:val="21"/>
        </w:rPr>
      </w:pPr>
      <w:r w:rsidRPr="00291629">
        <w:rPr>
          <w:color w:val="auto"/>
          <w:sz w:val="21"/>
          <w:szCs w:val="21"/>
        </w:rPr>
        <w:t xml:space="preserve">Total number of sports fields </w:t>
      </w:r>
    </w:p>
    <w:p w14:paraId="17B1B9BC" w14:textId="77777777" w:rsidR="00C34486" w:rsidRPr="001D40C0" w:rsidRDefault="00C34486" w:rsidP="001D40C0">
      <w:pPr>
        <w:pStyle w:val="BodyText100ThemeColour"/>
        <w:rPr>
          <w:rFonts w:ascii="Arial" w:hAnsi="Arial" w:cs="Arial"/>
          <w:b/>
          <w:sz w:val="24"/>
        </w:rPr>
      </w:pPr>
      <w:r w:rsidRPr="001D40C0">
        <w:rPr>
          <w:rFonts w:ascii="Arial" w:hAnsi="Arial" w:cs="Arial"/>
          <w:b/>
          <w:sz w:val="24"/>
        </w:rPr>
        <w:t xml:space="preserve">Key terms </w:t>
      </w:r>
    </w:p>
    <w:p w14:paraId="182F10E1" w14:textId="77777777" w:rsidR="00C34486" w:rsidRPr="001D40C0" w:rsidRDefault="00C34486" w:rsidP="001D40C0">
      <w:pPr>
        <w:spacing w:before="0" w:after="0" w:line="276" w:lineRule="auto"/>
        <w:textAlignment w:val="baseline"/>
        <w:rPr>
          <w:rFonts w:cstheme="minorHAnsi"/>
          <w:color w:val="62BB46" w:themeColor="accent3"/>
          <w:sz w:val="21"/>
          <w:szCs w:val="21"/>
        </w:rPr>
      </w:pPr>
      <w:r w:rsidRPr="001D40C0">
        <w:rPr>
          <w:rFonts w:cstheme="minorHAnsi"/>
          <w:color w:val="62BB46" w:themeColor="accent3"/>
          <w:sz w:val="21"/>
          <w:szCs w:val="21"/>
          <w:u w:val="single"/>
        </w:rPr>
        <w:t xml:space="preserve">Population </w:t>
      </w:r>
    </w:p>
    <w:p w14:paraId="0C8E8806" w14:textId="66E023E3" w:rsidR="00C34486" w:rsidRPr="00291629" w:rsidRDefault="00C34486" w:rsidP="001D40C0">
      <w:pPr>
        <w:spacing w:before="0" w:line="276" w:lineRule="auto"/>
        <w:textAlignment w:val="baseline"/>
        <w:rPr>
          <w:rStyle w:val="normaltextrun1"/>
          <w:rFonts w:cstheme="minorHAnsi"/>
          <w:color w:val="auto"/>
          <w:sz w:val="21"/>
          <w:szCs w:val="21"/>
        </w:rPr>
      </w:pPr>
      <w:r w:rsidRPr="00291629">
        <w:rPr>
          <w:rFonts w:cstheme="minorHAnsi"/>
          <w:color w:val="auto"/>
          <w:sz w:val="21"/>
          <w:szCs w:val="21"/>
        </w:rPr>
        <w:t>Means the resident population of the municipal district estimated by Council.   </w:t>
      </w:r>
    </w:p>
    <w:p w14:paraId="530508EC" w14:textId="77777777" w:rsidR="00C34486" w:rsidRPr="001D40C0" w:rsidRDefault="00C34486" w:rsidP="001D40C0">
      <w:pPr>
        <w:spacing w:before="0" w:after="0" w:line="276" w:lineRule="auto"/>
        <w:rPr>
          <w:color w:val="62BB46" w:themeColor="accent3"/>
          <w:sz w:val="21"/>
          <w:szCs w:val="21"/>
          <w:u w:val="single"/>
        </w:rPr>
      </w:pPr>
      <w:r w:rsidRPr="001D40C0">
        <w:rPr>
          <w:color w:val="62BB46" w:themeColor="accent3"/>
          <w:sz w:val="21"/>
          <w:szCs w:val="21"/>
          <w:u w:val="single"/>
        </w:rPr>
        <w:t>Sports Field</w:t>
      </w:r>
    </w:p>
    <w:p w14:paraId="03342F2A" w14:textId="77777777" w:rsidR="00C34486" w:rsidRPr="00291629" w:rsidRDefault="00C34486" w:rsidP="00520989">
      <w:pPr>
        <w:spacing w:before="0" w:after="0" w:line="276" w:lineRule="auto"/>
        <w:rPr>
          <w:rStyle w:val="normaltextrun1"/>
          <w:color w:val="auto"/>
          <w:sz w:val="21"/>
          <w:szCs w:val="21"/>
        </w:rPr>
      </w:pPr>
      <w:r w:rsidRPr="00291629">
        <w:rPr>
          <w:color w:val="auto"/>
          <w:sz w:val="21"/>
          <w:szCs w:val="21"/>
        </w:rPr>
        <w:t>Is an individual field within a sports ground that is primarily for the purpose of playing one sporting activity (e.g. tennis court, football ground). It does not include fields which are not under the control of council (e.g. crown land, long term formal lease) despite them being managed by a Council Committee of Management.</w:t>
      </w:r>
    </w:p>
    <w:p w14:paraId="0402012E" w14:textId="77777777" w:rsidR="00C34486" w:rsidRPr="001D40C0" w:rsidRDefault="00C34486" w:rsidP="001D40C0">
      <w:pPr>
        <w:pStyle w:val="BodyText100ThemeColour"/>
        <w:rPr>
          <w:rFonts w:ascii="Arial" w:hAnsi="Arial" w:cs="Arial"/>
          <w:b/>
          <w:sz w:val="24"/>
        </w:rPr>
      </w:pPr>
      <w:r w:rsidRPr="001D40C0">
        <w:rPr>
          <w:rFonts w:ascii="Arial" w:hAnsi="Arial" w:cs="Arial"/>
          <w:b/>
          <w:sz w:val="24"/>
        </w:rPr>
        <w:t>Classification</w:t>
      </w:r>
    </w:p>
    <w:p w14:paraId="5BF3E78D" w14:textId="77777777" w:rsidR="00C34486" w:rsidRPr="00291629" w:rsidRDefault="00C34486" w:rsidP="00C34486">
      <w:pPr>
        <w:spacing w:line="276" w:lineRule="auto"/>
        <w:rPr>
          <w:color w:val="auto"/>
          <w:sz w:val="21"/>
          <w:szCs w:val="21"/>
        </w:rPr>
      </w:pPr>
      <w:r w:rsidRPr="00291629">
        <w:rPr>
          <w:color w:val="auto"/>
          <w:sz w:val="21"/>
          <w:szCs w:val="21"/>
        </w:rPr>
        <w:t>Input indicator - Availability</w:t>
      </w:r>
    </w:p>
    <w:p w14:paraId="3706F2A4" w14:textId="77777777" w:rsidR="00C34486" w:rsidRPr="001D40C0" w:rsidRDefault="00C34486" w:rsidP="001D40C0">
      <w:pPr>
        <w:pStyle w:val="BodyText100ThemeColour"/>
        <w:rPr>
          <w:rFonts w:ascii="Arial" w:hAnsi="Arial" w:cs="Arial"/>
          <w:b/>
          <w:sz w:val="24"/>
        </w:rPr>
      </w:pPr>
      <w:r w:rsidRPr="001D40C0">
        <w:rPr>
          <w:rFonts w:ascii="Arial" w:hAnsi="Arial" w:cs="Arial"/>
          <w:b/>
          <w:sz w:val="24"/>
        </w:rPr>
        <w:t>Data source</w:t>
      </w:r>
    </w:p>
    <w:p w14:paraId="209753BF" w14:textId="77777777" w:rsidR="00C34486" w:rsidRPr="00520989" w:rsidRDefault="00C34486" w:rsidP="00520989">
      <w:pPr>
        <w:spacing w:before="0" w:after="0" w:line="276" w:lineRule="auto"/>
        <w:rPr>
          <w:color w:val="62BB46" w:themeColor="accent3"/>
          <w:sz w:val="21"/>
          <w:szCs w:val="21"/>
          <w:u w:val="single"/>
        </w:rPr>
      </w:pPr>
      <w:r w:rsidRPr="00520989">
        <w:rPr>
          <w:color w:val="62BB46" w:themeColor="accent3"/>
          <w:sz w:val="21"/>
          <w:szCs w:val="21"/>
          <w:u w:val="single"/>
        </w:rPr>
        <w:t>Numerator</w:t>
      </w:r>
    </w:p>
    <w:p w14:paraId="68749BE1" w14:textId="2B966AED" w:rsidR="00C34486" w:rsidRPr="00291629" w:rsidRDefault="00C34486" w:rsidP="00520989">
      <w:pPr>
        <w:spacing w:before="0" w:after="240" w:line="276" w:lineRule="auto"/>
        <w:rPr>
          <w:color w:val="auto"/>
          <w:sz w:val="21"/>
          <w:szCs w:val="21"/>
        </w:rPr>
      </w:pPr>
      <w:r w:rsidRPr="00291629">
        <w:rPr>
          <w:color w:val="auto"/>
          <w:sz w:val="21"/>
          <w:szCs w:val="21"/>
        </w:rPr>
        <w:t>Australian Bureau of Statistics – Population Estimates by Local Government Area</w:t>
      </w:r>
    </w:p>
    <w:p w14:paraId="5C8CEA3E" w14:textId="77777777" w:rsidR="00C34486" w:rsidRPr="00AB7847" w:rsidRDefault="00C34486" w:rsidP="00520989">
      <w:pPr>
        <w:spacing w:before="0" w:after="0" w:line="276" w:lineRule="auto"/>
        <w:rPr>
          <w:color w:val="363534"/>
          <w:sz w:val="21"/>
          <w:szCs w:val="21"/>
          <w:u w:val="single"/>
        </w:rPr>
      </w:pPr>
      <w:r w:rsidRPr="00520989">
        <w:rPr>
          <w:color w:val="62BB46" w:themeColor="accent3"/>
          <w:sz w:val="21"/>
          <w:szCs w:val="21"/>
          <w:u w:val="single"/>
        </w:rPr>
        <w:t>Denominator</w:t>
      </w:r>
    </w:p>
    <w:p w14:paraId="25032EC2" w14:textId="77777777" w:rsidR="00C34486" w:rsidRPr="00291629" w:rsidRDefault="00C34486" w:rsidP="00520989">
      <w:pPr>
        <w:spacing w:before="0" w:after="120" w:line="276" w:lineRule="auto"/>
        <w:rPr>
          <w:color w:val="auto"/>
          <w:sz w:val="21"/>
          <w:szCs w:val="21"/>
        </w:rPr>
      </w:pPr>
      <w:r w:rsidRPr="00291629">
        <w:rPr>
          <w:color w:val="auto"/>
          <w:sz w:val="21"/>
          <w:szCs w:val="21"/>
        </w:rPr>
        <w:t xml:space="preserve">Asset management system </w:t>
      </w:r>
    </w:p>
    <w:p w14:paraId="062580FA" w14:textId="77777777" w:rsidR="00C34486" w:rsidRPr="00520989" w:rsidRDefault="00C34486" w:rsidP="00520989">
      <w:pPr>
        <w:pStyle w:val="BodyText100ThemeColour"/>
        <w:rPr>
          <w:rFonts w:ascii="Arial" w:hAnsi="Arial" w:cs="Arial"/>
          <w:b/>
          <w:sz w:val="24"/>
        </w:rPr>
      </w:pPr>
      <w:r w:rsidRPr="00520989">
        <w:rPr>
          <w:rFonts w:ascii="Arial" w:hAnsi="Arial" w:cs="Arial"/>
          <w:b/>
          <w:sz w:val="24"/>
        </w:rPr>
        <w:t>Data use / Community outcome</w:t>
      </w:r>
    </w:p>
    <w:p w14:paraId="67D1A8A5" w14:textId="77777777" w:rsidR="00C34486" w:rsidRPr="00291629" w:rsidRDefault="00C34486" w:rsidP="00C34486">
      <w:pPr>
        <w:spacing w:line="276" w:lineRule="auto"/>
        <w:rPr>
          <w:color w:val="auto"/>
          <w:sz w:val="21"/>
          <w:szCs w:val="21"/>
        </w:rPr>
      </w:pPr>
      <w:r w:rsidRPr="00291629">
        <w:rPr>
          <w:color w:val="auto"/>
          <w:sz w:val="21"/>
          <w:szCs w:val="21"/>
        </w:rPr>
        <w:t xml:space="preserve">Assessment of the quality of council </w:t>
      </w:r>
    </w:p>
    <w:p w14:paraId="713FBA20" w14:textId="77777777" w:rsidR="00C34486" w:rsidRPr="001D40C0" w:rsidRDefault="00C34486" w:rsidP="001D40C0">
      <w:pPr>
        <w:pStyle w:val="BodyText100ThemeColour"/>
        <w:rPr>
          <w:rFonts w:ascii="Arial" w:hAnsi="Arial" w:cs="Arial"/>
          <w:b/>
          <w:sz w:val="24"/>
        </w:rPr>
      </w:pPr>
      <w:r w:rsidRPr="001D40C0">
        <w:rPr>
          <w:rFonts w:ascii="Arial" w:hAnsi="Arial" w:cs="Arial"/>
          <w:b/>
          <w:sz w:val="24"/>
        </w:rPr>
        <w:t>Suitability for target setting</w:t>
      </w:r>
    </w:p>
    <w:p w14:paraId="34D444F4" w14:textId="77777777" w:rsidR="00C34486" w:rsidRPr="00291629" w:rsidRDefault="00C34486" w:rsidP="00C34486">
      <w:pPr>
        <w:pStyle w:val="BodyText"/>
        <w:spacing w:before="0" w:after="0" w:line="276" w:lineRule="auto"/>
        <w:rPr>
          <w:rFonts w:cstheme="minorHAnsi"/>
          <w:color w:val="auto"/>
          <w:sz w:val="21"/>
          <w:szCs w:val="21"/>
        </w:rPr>
      </w:pPr>
      <w:r w:rsidRPr="00291629">
        <w:rPr>
          <w:rFonts w:cstheme="minorHAnsi"/>
          <w:color w:val="auto"/>
          <w:sz w:val="21"/>
          <w:szCs w:val="21"/>
        </w:rPr>
        <w:t>n/a</w:t>
      </w:r>
    </w:p>
    <w:p w14:paraId="4E660AB3" w14:textId="77777777" w:rsidR="00C34486" w:rsidRPr="001D40C0" w:rsidRDefault="00C34486" w:rsidP="001D40C0">
      <w:pPr>
        <w:pStyle w:val="BodyText100ThemeColour"/>
        <w:rPr>
          <w:rFonts w:ascii="Arial" w:hAnsi="Arial" w:cs="Arial"/>
          <w:b/>
          <w:sz w:val="24"/>
        </w:rPr>
      </w:pPr>
      <w:r w:rsidRPr="001D40C0">
        <w:rPr>
          <w:rFonts w:ascii="Arial" w:hAnsi="Arial" w:cs="Arial"/>
          <w:b/>
          <w:sz w:val="24"/>
        </w:rPr>
        <w:t>Related to</w:t>
      </w:r>
    </w:p>
    <w:p w14:paraId="0F6AB95A" w14:textId="75FA6EEE" w:rsidR="00BE708A" w:rsidRPr="00291629" w:rsidRDefault="00C34486" w:rsidP="00E26A17">
      <w:pPr>
        <w:spacing w:line="276" w:lineRule="auto"/>
        <w:rPr>
          <w:color w:val="auto"/>
          <w:sz w:val="21"/>
          <w:szCs w:val="21"/>
        </w:rPr>
      </w:pPr>
      <w:r w:rsidRPr="00291629">
        <w:rPr>
          <w:color w:val="auto"/>
          <w:sz w:val="21"/>
          <w:szCs w:val="21"/>
        </w:rPr>
        <w:t>None</w:t>
      </w:r>
    </w:p>
    <w:p w14:paraId="22AA3679" w14:textId="37172EC9" w:rsidR="00C34486" w:rsidRPr="001D40C0" w:rsidRDefault="00C34486" w:rsidP="003C6D9F">
      <w:pPr>
        <w:pStyle w:val="BodyText100ThemeColour"/>
        <w:rPr>
          <w:rFonts w:ascii="Arial" w:hAnsi="Arial" w:cs="Arial"/>
          <w:b/>
          <w:sz w:val="24"/>
        </w:rPr>
      </w:pPr>
      <w:r w:rsidRPr="001D40C0">
        <w:rPr>
          <w:rFonts w:ascii="Arial" w:hAnsi="Arial" w:cs="Arial"/>
          <w:b/>
          <w:sz w:val="24"/>
        </w:rPr>
        <w:t>Further information</w:t>
      </w:r>
    </w:p>
    <w:p w14:paraId="76F894B3" w14:textId="77777777" w:rsidR="00C34486" w:rsidRPr="00AB7847" w:rsidRDefault="00C34486" w:rsidP="00C34486">
      <w:pPr>
        <w:spacing w:line="276" w:lineRule="auto"/>
        <w:rPr>
          <w:color w:val="363534"/>
          <w:sz w:val="21"/>
          <w:szCs w:val="21"/>
        </w:rPr>
      </w:pPr>
      <w:r>
        <w:rPr>
          <w:color w:val="363534"/>
          <w:sz w:val="21"/>
          <w:szCs w:val="21"/>
        </w:rPr>
        <w:t>None</w:t>
      </w:r>
    </w:p>
    <w:p w14:paraId="396D8193" w14:textId="77777777" w:rsidR="00C34486" w:rsidRPr="001D40C0" w:rsidRDefault="00C34486" w:rsidP="001D40C0">
      <w:pPr>
        <w:pStyle w:val="BodyText100ThemeColour"/>
        <w:rPr>
          <w:rFonts w:ascii="Arial" w:hAnsi="Arial" w:cs="Arial"/>
          <w:b/>
          <w:sz w:val="24"/>
        </w:rPr>
      </w:pPr>
      <w:r w:rsidRPr="001D40C0">
        <w:rPr>
          <w:rFonts w:ascii="Arial" w:hAnsi="Arial" w:cs="Arial"/>
          <w:b/>
          <w:sz w:val="24"/>
        </w:rPr>
        <w:t>Notes or Case Studies</w:t>
      </w:r>
    </w:p>
    <w:p w14:paraId="3910C9A2" w14:textId="24BFE129" w:rsidR="00711C57" w:rsidRDefault="00C34486" w:rsidP="00C34486">
      <w:pPr>
        <w:spacing w:line="276" w:lineRule="auto"/>
        <w:rPr>
          <w:color w:val="363534"/>
          <w:sz w:val="21"/>
          <w:szCs w:val="21"/>
        </w:rPr>
      </w:pPr>
      <w:r w:rsidRPr="00AB7847">
        <w:rPr>
          <w:color w:val="363534"/>
          <w:sz w:val="21"/>
          <w:szCs w:val="21"/>
        </w:rPr>
        <w:t>None</w:t>
      </w:r>
    </w:p>
    <w:p w14:paraId="702D9FDC" w14:textId="77777777" w:rsidR="00711C57" w:rsidRDefault="00711C57">
      <w:pPr>
        <w:spacing w:before="0" w:line="276" w:lineRule="auto"/>
        <w:rPr>
          <w:color w:val="363534"/>
          <w:sz w:val="21"/>
          <w:szCs w:val="21"/>
        </w:rPr>
      </w:pPr>
      <w:r>
        <w:rPr>
          <w:color w:val="363534"/>
          <w:sz w:val="21"/>
          <w:szCs w:val="21"/>
        </w:rPr>
        <w:br w:type="page"/>
      </w:r>
    </w:p>
    <w:p w14:paraId="21059959" w14:textId="2CE12199" w:rsidR="00904223" w:rsidRDefault="00904223" w:rsidP="002073CB">
      <w:pPr>
        <w:spacing w:line="276" w:lineRule="auto"/>
        <w:rPr>
          <w:color w:val="363534"/>
          <w:sz w:val="21"/>
          <w:szCs w:val="21"/>
        </w:rPr>
        <w:sectPr w:rsidR="00904223" w:rsidSect="00E857E2">
          <w:type w:val="continuous"/>
          <w:pgSz w:w="11906" w:h="16838" w:code="9"/>
          <w:pgMar w:top="1134" w:right="1701" w:bottom="1134" w:left="1134" w:header="709" w:footer="346" w:gutter="0"/>
          <w:cols w:num="2" w:space="708"/>
          <w:titlePg/>
          <w:docGrid w:linePitch="360"/>
        </w:sectPr>
      </w:pPr>
      <w:r w:rsidRPr="00C91492">
        <w:rPr>
          <w:rFonts w:ascii="Arial Nova" w:hAnsi="Arial Nova"/>
          <w:i/>
          <w:iCs/>
          <w:noProof/>
          <w:color w:val="FFFFFF" w:themeColor="background1"/>
          <w:sz w:val="44"/>
          <w:szCs w:val="40"/>
        </w:rPr>
        <w:drawing>
          <wp:anchor distT="0" distB="0" distL="114300" distR="114300" simplePos="0" relativeHeight="251683840" behindDoc="1" locked="0" layoutInCell="1" allowOverlap="1" wp14:anchorId="0CCAF4E2" wp14:editId="6035FA21">
            <wp:simplePos x="0" y="0"/>
            <wp:positionH relativeFrom="page">
              <wp:align>right</wp:align>
            </wp:positionH>
            <wp:positionV relativeFrom="page">
              <wp:align>top</wp:align>
            </wp:positionV>
            <wp:extent cx="7553325" cy="18288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3325" cy="1828800"/>
                    </a:xfrm>
                    <a:prstGeom prst="rect">
                      <a:avLst/>
                    </a:prstGeom>
                    <a:noFill/>
                  </pic:spPr>
                </pic:pic>
              </a:graphicData>
            </a:graphic>
          </wp:anchor>
        </w:drawing>
      </w:r>
      <w:r>
        <w:rPr>
          <w:rFonts w:ascii="Arial Nova" w:hAnsi="Arial Nova"/>
          <w:b/>
          <w:bCs/>
          <w:i/>
          <w:iCs/>
          <w:noProof/>
          <w:color w:val="FFFFFF" w:themeColor="background1"/>
          <w:sz w:val="38"/>
          <w:szCs w:val="38"/>
        </w:rPr>
        <w:t>Optional</w:t>
      </w:r>
      <w:r w:rsidR="003E43D0">
        <w:rPr>
          <w:rFonts w:ascii="Arial Nova" w:hAnsi="Arial Nova"/>
          <w:b/>
          <w:bCs/>
          <w:i/>
          <w:iCs/>
          <w:noProof/>
          <w:color w:val="FFFFFF" w:themeColor="background1"/>
          <w:sz w:val="38"/>
          <w:szCs w:val="38"/>
        </w:rPr>
        <w:t xml:space="preserve"> Indicator</w:t>
      </w:r>
      <w:r w:rsidR="00C8604D">
        <w:rPr>
          <w:rFonts w:ascii="Arial Nova" w:hAnsi="Arial Nova"/>
          <w:b/>
          <w:bCs/>
          <w:i/>
          <w:iCs/>
          <w:noProof/>
          <w:color w:val="FFFFFF" w:themeColor="background1"/>
          <w:sz w:val="38"/>
          <w:szCs w:val="38"/>
        </w:rPr>
        <w:t>s</w:t>
      </w:r>
    </w:p>
    <w:p w14:paraId="0DFAAB2E" w14:textId="0C187322" w:rsidR="002073CB" w:rsidRDefault="002073CB" w:rsidP="002073CB">
      <w:pPr>
        <w:spacing w:line="276" w:lineRule="auto"/>
        <w:rPr>
          <w:color w:val="363534"/>
          <w:sz w:val="21"/>
          <w:szCs w:val="21"/>
        </w:rPr>
      </w:pPr>
    </w:p>
    <w:bookmarkEnd w:id="302"/>
    <w:p w14:paraId="02B5CBAC" w14:textId="77777777" w:rsidR="002073CB" w:rsidRDefault="002073CB" w:rsidP="002073CB">
      <w:pPr>
        <w:pStyle w:val="PullOutBoxBullet"/>
        <w:numPr>
          <w:ilvl w:val="0"/>
          <w:numId w:val="0"/>
        </w:numPr>
        <w:spacing w:before="0"/>
        <w:ind w:left="312" w:hanging="170"/>
        <w:rPr>
          <w:rFonts w:cstheme="minorHAnsi"/>
        </w:rPr>
      </w:pPr>
    </w:p>
    <w:tbl>
      <w:tblPr>
        <w:tblStyle w:val="TableGrid"/>
        <w:tblpPr w:leftFromText="180" w:rightFromText="180" w:vertAnchor="text" w:horzAnchor="page" w:tblpX="1016" w:tblpY="24"/>
        <w:tblW w:w="10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6"/>
        <w:gridCol w:w="7945"/>
      </w:tblGrid>
      <w:tr w:rsidR="00C8604D" w14:paraId="0896CDFD" w14:textId="77777777" w:rsidTr="001D556D">
        <w:trPr>
          <w:trHeight w:val="1229"/>
        </w:trPr>
        <w:tc>
          <w:tcPr>
            <w:tcW w:w="2426" w:type="dxa"/>
          </w:tcPr>
          <w:p w14:paraId="1DB02755" w14:textId="2531FF6C" w:rsidR="00C8604D" w:rsidRPr="006B535D" w:rsidRDefault="00C8604D" w:rsidP="001D556D">
            <w:pPr>
              <w:rPr>
                <w:rFonts w:ascii="Arial Nova" w:hAnsi="Arial Nova"/>
                <w:b/>
                <w:bCs/>
              </w:rPr>
            </w:pPr>
            <w:r w:rsidRPr="00326CDB">
              <w:rPr>
                <w:rFonts w:ascii="Arial Nova" w:hAnsi="Arial Nova"/>
                <w:b/>
                <w:bCs/>
                <w:color w:val="auto"/>
                <w:sz w:val="44"/>
                <w:szCs w:val="48"/>
              </w:rPr>
              <w:t>Street Sweeping</w:t>
            </w:r>
          </w:p>
        </w:tc>
        <w:tc>
          <w:tcPr>
            <w:tcW w:w="7945" w:type="dxa"/>
          </w:tcPr>
          <w:p w14:paraId="531C87E9" w14:textId="29CAE9E7" w:rsidR="00C8604D" w:rsidRDefault="006C67CF" w:rsidP="001D556D">
            <w:pPr>
              <w:jc w:val="right"/>
              <w:rPr>
                <w:rFonts w:ascii="Arial Nova" w:hAnsi="Arial Nova"/>
              </w:rPr>
            </w:pPr>
            <w:r w:rsidRPr="006C67CF">
              <w:rPr>
                <w:rFonts w:asciiTheme="minorHAnsi" w:hAnsiTheme="minorHAnsi" w:cstheme="minorHAnsi"/>
                <w:color w:val="498C33" w:themeColor="accent3" w:themeShade="BF"/>
                <w:sz w:val="28"/>
              </w:rPr>
              <w:t xml:space="preserve">Provision of street sweeping services to the community including removal of litter and debris from local sealed roads </w:t>
            </w:r>
          </w:p>
        </w:tc>
      </w:tr>
    </w:tbl>
    <w:p w14:paraId="61375318" w14:textId="77777777" w:rsidR="00B913F9" w:rsidRPr="00B913F9" w:rsidRDefault="00B913F9" w:rsidP="00B913F9">
      <w:pPr>
        <w:pStyle w:val="Heading1"/>
        <w:pageBreakBefore w:val="0"/>
        <w:spacing w:before="0" w:after="360" w:line="440" w:lineRule="exact"/>
        <w:rPr>
          <w:rFonts w:cstheme="minorHAnsi"/>
          <w:b w:val="0"/>
          <w:sz w:val="32"/>
        </w:rPr>
      </w:pPr>
      <w:bookmarkStart w:id="327" w:name="_Toc65077633"/>
      <w:bookmarkStart w:id="328" w:name="_Toc96088633"/>
      <w:bookmarkStart w:id="329" w:name="_Hlk61532828"/>
      <w:r w:rsidRPr="00B913F9">
        <w:rPr>
          <w:rFonts w:cstheme="minorHAnsi"/>
          <w:b w:val="0"/>
          <w:sz w:val="32"/>
        </w:rPr>
        <w:t>SS1 – Street sweeping requests</w:t>
      </w:r>
      <w:bookmarkEnd w:id="327"/>
      <w:bookmarkEnd w:id="328"/>
    </w:p>
    <w:p w14:paraId="227BBBBA"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Definition</w:t>
      </w:r>
    </w:p>
    <w:p w14:paraId="7FDD99A5" w14:textId="7C5C90AA" w:rsidR="00B913F9" w:rsidRPr="00326CDB" w:rsidRDefault="00B913F9" w:rsidP="00B913F9">
      <w:pPr>
        <w:spacing w:before="60" w:after="120"/>
        <w:rPr>
          <w:color w:val="auto"/>
          <w:sz w:val="24"/>
        </w:rPr>
      </w:pPr>
      <w:r w:rsidRPr="00326CDB">
        <w:rPr>
          <w:color w:val="auto"/>
          <w:sz w:val="24"/>
        </w:rPr>
        <w:t>Defined as the number of street</w:t>
      </w:r>
      <w:r w:rsidR="00CD2918" w:rsidRPr="00326CDB">
        <w:rPr>
          <w:color w:val="auto"/>
          <w:sz w:val="24"/>
        </w:rPr>
        <w:t xml:space="preserve"> </w:t>
      </w:r>
      <w:r w:rsidRPr="00326CDB">
        <w:rPr>
          <w:color w:val="auto"/>
          <w:sz w:val="24"/>
        </w:rPr>
        <w:t xml:space="preserve">sweeping requests per household </w:t>
      </w:r>
    </w:p>
    <w:p w14:paraId="735C4F4A"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Calculation</w:t>
      </w:r>
    </w:p>
    <w:p w14:paraId="375ACFEE" w14:textId="77777777" w:rsidR="00B913F9" w:rsidRPr="002F2353" w:rsidRDefault="00B913F9" w:rsidP="002F2353">
      <w:pPr>
        <w:spacing w:before="0" w:after="0" w:line="276" w:lineRule="auto"/>
        <w:textAlignment w:val="baseline"/>
        <w:rPr>
          <w:color w:val="62BB46" w:themeColor="accent3"/>
          <w:sz w:val="21"/>
          <w:szCs w:val="21"/>
        </w:rPr>
      </w:pPr>
      <w:r w:rsidRPr="002F2353">
        <w:rPr>
          <w:color w:val="62BB46" w:themeColor="accent3"/>
          <w:sz w:val="21"/>
          <w:szCs w:val="21"/>
          <w:u w:val="single"/>
        </w:rPr>
        <w:t>Numerator</w:t>
      </w:r>
      <w:r w:rsidRPr="002F2353">
        <w:rPr>
          <w:color w:val="62BB46" w:themeColor="accent3"/>
          <w:sz w:val="21"/>
          <w:szCs w:val="21"/>
        </w:rPr>
        <w:t> </w:t>
      </w:r>
    </w:p>
    <w:p w14:paraId="31E7B5A7" w14:textId="77777777" w:rsidR="00B913F9" w:rsidRPr="00326CDB" w:rsidRDefault="00B913F9" w:rsidP="002F2353">
      <w:pPr>
        <w:spacing w:before="0" w:after="240" w:line="276" w:lineRule="auto"/>
        <w:textAlignment w:val="baseline"/>
        <w:rPr>
          <w:color w:val="auto"/>
          <w:sz w:val="21"/>
          <w:szCs w:val="21"/>
        </w:rPr>
      </w:pPr>
      <w:r w:rsidRPr="00326CDB">
        <w:rPr>
          <w:color w:val="auto"/>
          <w:sz w:val="21"/>
          <w:szCs w:val="21"/>
        </w:rPr>
        <w:t>Number of street sweeping requests</w:t>
      </w:r>
    </w:p>
    <w:p w14:paraId="2130997E" w14:textId="77777777" w:rsidR="00B913F9" w:rsidRPr="002F2353" w:rsidRDefault="00B913F9" w:rsidP="002F2353">
      <w:pPr>
        <w:spacing w:before="0" w:after="0" w:line="276" w:lineRule="auto"/>
        <w:textAlignment w:val="baseline"/>
        <w:rPr>
          <w:color w:val="62BB46" w:themeColor="accent3"/>
          <w:sz w:val="21"/>
          <w:szCs w:val="21"/>
        </w:rPr>
      </w:pPr>
      <w:r w:rsidRPr="002F2353">
        <w:rPr>
          <w:color w:val="62BB46" w:themeColor="accent3"/>
          <w:sz w:val="21"/>
          <w:szCs w:val="21"/>
          <w:u w:val="single"/>
        </w:rPr>
        <w:t>Denominator</w:t>
      </w:r>
      <w:r w:rsidRPr="002F2353">
        <w:rPr>
          <w:color w:val="62BB46" w:themeColor="accent3"/>
          <w:sz w:val="21"/>
          <w:szCs w:val="21"/>
        </w:rPr>
        <w:t> </w:t>
      </w:r>
    </w:p>
    <w:p w14:paraId="607D37BC" w14:textId="77777777" w:rsidR="00B913F9" w:rsidRPr="00326CDB" w:rsidRDefault="00B913F9" w:rsidP="002F2353">
      <w:pPr>
        <w:spacing w:before="0" w:after="120" w:line="276" w:lineRule="auto"/>
        <w:rPr>
          <w:b/>
          <w:color w:val="auto"/>
          <w:sz w:val="21"/>
          <w:szCs w:val="21"/>
        </w:rPr>
      </w:pPr>
      <w:r w:rsidRPr="00326CDB">
        <w:rPr>
          <w:color w:val="auto"/>
          <w:sz w:val="21"/>
          <w:szCs w:val="21"/>
        </w:rPr>
        <w:t>Total number of sealed local road households subject to a street sweeping service</w:t>
      </w:r>
      <w:r w:rsidRPr="00326CDB">
        <w:rPr>
          <w:b/>
          <w:color w:val="auto"/>
          <w:sz w:val="21"/>
          <w:szCs w:val="21"/>
        </w:rPr>
        <w:t xml:space="preserve"> </w:t>
      </w:r>
    </w:p>
    <w:p w14:paraId="3ED013A5"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 xml:space="preserve">Key terms </w:t>
      </w:r>
    </w:p>
    <w:p w14:paraId="4F8E6D71" w14:textId="77777777" w:rsidR="00B913F9" w:rsidRPr="00390A31" w:rsidRDefault="00B913F9" w:rsidP="00390A31">
      <w:pPr>
        <w:spacing w:before="0" w:after="0" w:line="276" w:lineRule="auto"/>
        <w:rPr>
          <w:color w:val="62BB46" w:themeColor="accent3"/>
          <w:sz w:val="21"/>
          <w:szCs w:val="21"/>
          <w:u w:val="single"/>
        </w:rPr>
      </w:pPr>
      <w:r w:rsidRPr="00390A31">
        <w:rPr>
          <w:color w:val="62BB46" w:themeColor="accent3"/>
          <w:sz w:val="21"/>
          <w:szCs w:val="21"/>
          <w:u w:val="single"/>
        </w:rPr>
        <w:t>Street sweeping requests</w:t>
      </w:r>
    </w:p>
    <w:p w14:paraId="2609735A" w14:textId="77777777" w:rsidR="00B913F9" w:rsidRPr="00326CDB" w:rsidRDefault="00B913F9" w:rsidP="00390A31">
      <w:pPr>
        <w:spacing w:before="0" w:line="276" w:lineRule="auto"/>
        <w:rPr>
          <w:color w:val="auto"/>
          <w:sz w:val="21"/>
          <w:szCs w:val="21"/>
        </w:rPr>
      </w:pPr>
      <w:r w:rsidRPr="00326CDB">
        <w:rPr>
          <w:color w:val="auto"/>
          <w:sz w:val="21"/>
          <w:szCs w:val="21"/>
        </w:rPr>
        <w:t>Is any request received from a member of the public (written or verbal) in regard to council’s street sweeping service.</w:t>
      </w:r>
    </w:p>
    <w:p w14:paraId="539AFB5E"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Classification</w:t>
      </w:r>
    </w:p>
    <w:p w14:paraId="7BAA1D69" w14:textId="77777777" w:rsidR="00B913F9" w:rsidRPr="00326CDB" w:rsidRDefault="00B913F9" w:rsidP="00B913F9">
      <w:pPr>
        <w:spacing w:line="276" w:lineRule="auto"/>
        <w:rPr>
          <w:color w:val="auto"/>
          <w:sz w:val="21"/>
          <w:szCs w:val="21"/>
        </w:rPr>
      </w:pPr>
      <w:r w:rsidRPr="00326CDB">
        <w:rPr>
          <w:color w:val="auto"/>
          <w:sz w:val="21"/>
          <w:szCs w:val="21"/>
        </w:rPr>
        <w:t xml:space="preserve">Output indicator – Satisfaction </w:t>
      </w:r>
    </w:p>
    <w:p w14:paraId="4837444C"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Data source</w:t>
      </w:r>
    </w:p>
    <w:p w14:paraId="0B43FAE5" w14:textId="77777777" w:rsidR="00B913F9" w:rsidRPr="00390A31" w:rsidRDefault="00B913F9" w:rsidP="00390A31">
      <w:pPr>
        <w:spacing w:before="0" w:after="0" w:line="276" w:lineRule="auto"/>
        <w:rPr>
          <w:color w:val="62BB46" w:themeColor="accent3"/>
          <w:sz w:val="21"/>
          <w:szCs w:val="21"/>
          <w:u w:val="single"/>
        </w:rPr>
      </w:pPr>
      <w:r w:rsidRPr="00390A31">
        <w:rPr>
          <w:color w:val="62BB46" w:themeColor="accent3"/>
          <w:sz w:val="21"/>
          <w:szCs w:val="21"/>
          <w:u w:val="single"/>
        </w:rPr>
        <w:t>Numerator</w:t>
      </w:r>
    </w:p>
    <w:p w14:paraId="49FCCA27" w14:textId="77777777" w:rsidR="00B913F9" w:rsidRPr="00326CDB" w:rsidRDefault="00B913F9" w:rsidP="00390A31">
      <w:pPr>
        <w:spacing w:before="0" w:after="240" w:line="276" w:lineRule="auto"/>
        <w:rPr>
          <w:color w:val="auto"/>
          <w:sz w:val="21"/>
          <w:szCs w:val="21"/>
        </w:rPr>
      </w:pPr>
      <w:r w:rsidRPr="00326CDB">
        <w:rPr>
          <w:color w:val="auto"/>
          <w:sz w:val="21"/>
          <w:szCs w:val="21"/>
        </w:rPr>
        <w:t>Customer request system (e.g. Pathway)</w:t>
      </w:r>
    </w:p>
    <w:p w14:paraId="01E42565" w14:textId="77777777" w:rsidR="00B913F9" w:rsidRPr="0038269E" w:rsidRDefault="00B913F9" w:rsidP="00390A31">
      <w:pPr>
        <w:spacing w:before="0" w:after="0" w:line="276" w:lineRule="auto"/>
        <w:rPr>
          <w:color w:val="62BB46" w:themeColor="accent3"/>
          <w:sz w:val="21"/>
          <w:szCs w:val="21"/>
          <w:u w:val="single"/>
        </w:rPr>
      </w:pPr>
      <w:r w:rsidRPr="0038269E">
        <w:rPr>
          <w:color w:val="62BB46" w:themeColor="accent3"/>
          <w:sz w:val="21"/>
          <w:szCs w:val="21"/>
          <w:u w:val="single"/>
        </w:rPr>
        <w:t>Denominator</w:t>
      </w:r>
    </w:p>
    <w:p w14:paraId="287B4466" w14:textId="77777777" w:rsidR="00B913F9" w:rsidRPr="00326CDB" w:rsidRDefault="00B913F9" w:rsidP="00390A31">
      <w:pPr>
        <w:spacing w:before="0" w:line="276" w:lineRule="auto"/>
        <w:rPr>
          <w:color w:val="auto"/>
          <w:sz w:val="21"/>
          <w:szCs w:val="21"/>
        </w:rPr>
      </w:pPr>
      <w:r w:rsidRPr="00326CDB">
        <w:rPr>
          <w:color w:val="auto"/>
          <w:sz w:val="21"/>
          <w:szCs w:val="21"/>
        </w:rPr>
        <w:t xml:space="preserve">Asset management system or GIS </w:t>
      </w:r>
    </w:p>
    <w:p w14:paraId="1BFBB315"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Data use / Community outcome</w:t>
      </w:r>
    </w:p>
    <w:p w14:paraId="7C66EAB3" w14:textId="77777777" w:rsidR="00CD2918" w:rsidRPr="00326CDB" w:rsidRDefault="00B913F9" w:rsidP="00B913F9">
      <w:pPr>
        <w:spacing w:line="276" w:lineRule="auto"/>
        <w:rPr>
          <w:color w:val="auto"/>
          <w:sz w:val="21"/>
          <w:szCs w:val="21"/>
        </w:rPr>
      </w:pPr>
      <w:r w:rsidRPr="00326CDB">
        <w:rPr>
          <w:color w:val="auto"/>
          <w:sz w:val="21"/>
          <w:szCs w:val="21"/>
        </w:rPr>
        <w:t xml:space="preserve">Street sweeping should be provided in accordance with agreed standards. High or </w:t>
      </w:r>
    </w:p>
    <w:p w14:paraId="1F6C2A63" w14:textId="77777777" w:rsidR="00CD2918" w:rsidRDefault="00CD2918" w:rsidP="00B913F9">
      <w:pPr>
        <w:spacing w:line="276" w:lineRule="auto"/>
        <w:rPr>
          <w:color w:val="363534"/>
          <w:sz w:val="21"/>
          <w:szCs w:val="21"/>
        </w:rPr>
      </w:pPr>
    </w:p>
    <w:p w14:paraId="6A070154" w14:textId="77777777" w:rsidR="00CD2918" w:rsidRDefault="00CD2918" w:rsidP="00B913F9">
      <w:pPr>
        <w:spacing w:line="276" w:lineRule="auto"/>
        <w:rPr>
          <w:color w:val="363534"/>
          <w:sz w:val="21"/>
          <w:szCs w:val="21"/>
        </w:rPr>
      </w:pPr>
    </w:p>
    <w:p w14:paraId="69E158A7" w14:textId="77777777" w:rsidR="00DD3F71" w:rsidRDefault="00DD3F71" w:rsidP="00B913F9">
      <w:pPr>
        <w:spacing w:line="276" w:lineRule="auto"/>
        <w:rPr>
          <w:color w:val="363534"/>
          <w:sz w:val="21"/>
          <w:szCs w:val="21"/>
        </w:rPr>
      </w:pPr>
    </w:p>
    <w:p w14:paraId="430536FD" w14:textId="77777777" w:rsidR="00DD3F71" w:rsidRDefault="00DD3F71" w:rsidP="00B913F9">
      <w:pPr>
        <w:spacing w:line="276" w:lineRule="auto"/>
        <w:rPr>
          <w:color w:val="363534"/>
          <w:sz w:val="21"/>
          <w:szCs w:val="21"/>
        </w:rPr>
      </w:pPr>
    </w:p>
    <w:p w14:paraId="2211F5B0" w14:textId="0512F31C" w:rsidR="00B913F9" w:rsidRPr="00326CDB" w:rsidRDefault="00B913F9" w:rsidP="00B913F9">
      <w:pPr>
        <w:spacing w:line="276" w:lineRule="auto"/>
        <w:rPr>
          <w:color w:val="auto"/>
          <w:sz w:val="21"/>
          <w:szCs w:val="21"/>
        </w:rPr>
      </w:pPr>
      <w:r w:rsidRPr="00326CDB">
        <w:rPr>
          <w:color w:val="auto"/>
          <w:sz w:val="21"/>
          <w:szCs w:val="21"/>
        </w:rPr>
        <w:t xml:space="preserve">increasing compliance with standards suggests an improvement in the quality of the street sweeping service </w:t>
      </w:r>
    </w:p>
    <w:p w14:paraId="260B183D"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Suitability for target setting</w:t>
      </w:r>
    </w:p>
    <w:p w14:paraId="12AD9196" w14:textId="77777777" w:rsidR="00B913F9" w:rsidRPr="00326CDB" w:rsidRDefault="00B913F9" w:rsidP="00B913F9">
      <w:pPr>
        <w:pStyle w:val="BodyText"/>
        <w:spacing w:before="0" w:after="0" w:line="276" w:lineRule="auto"/>
        <w:rPr>
          <w:rFonts w:cstheme="minorHAnsi"/>
          <w:color w:val="auto"/>
          <w:sz w:val="21"/>
          <w:szCs w:val="21"/>
        </w:rPr>
      </w:pPr>
      <w:r w:rsidRPr="00326CDB">
        <w:rPr>
          <w:rFonts w:cstheme="minorHAnsi"/>
          <w:color w:val="auto"/>
          <w:sz w:val="21"/>
          <w:szCs w:val="21"/>
        </w:rPr>
        <w:t>n/a</w:t>
      </w:r>
    </w:p>
    <w:p w14:paraId="27B6EE87"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Related to</w:t>
      </w:r>
    </w:p>
    <w:p w14:paraId="28E1870F" w14:textId="7D14060F" w:rsidR="00B913F9" w:rsidRPr="00326CDB" w:rsidRDefault="00B913F9" w:rsidP="00B913F9">
      <w:pPr>
        <w:spacing w:line="276" w:lineRule="auto"/>
        <w:rPr>
          <w:color w:val="auto"/>
          <w:sz w:val="21"/>
          <w:szCs w:val="21"/>
        </w:rPr>
      </w:pPr>
      <w:r w:rsidRPr="00326CDB">
        <w:rPr>
          <w:color w:val="auto"/>
          <w:sz w:val="21"/>
          <w:szCs w:val="21"/>
        </w:rPr>
        <w:t>None</w:t>
      </w:r>
    </w:p>
    <w:p w14:paraId="6F07075D"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Further information</w:t>
      </w:r>
    </w:p>
    <w:p w14:paraId="7BB26E79" w14:textId="77777777" w:rsidR="00B913F9" w:rsidRPr="00326CDB" w:rsidRDefault="00B913F9" w:rsidP="00B913F9">
      <w:pPr>
        <w:spacing w:line="276" w:lineRule="auto"/>
        <w:rPr>
          <w:color w:val="auto"/>
          <w:sz w:val="21"/>
          <w:szCs w:val="21"/>
        </w:rPr>
      </w:pPr>
      <w:r w:rsidRPr="00326CDB">
        <w:rPr>
          <w:color w:val="auto"/>
          <w:sz w:val="21"/>
          <w:szCs w:val="21"/>
        </w:rPr>
        <w:t>None</w:t>
      </w:r>
    </w:p>
    <w:p w14:paraId="0745032F" w14:textId="77777777" w:rsidR="00B913F9" w:rsidRPr="00B913F9" w:rsidRDefault="00B913F9" w:rsidP="00B913F9">
      <w:pPr>
        <w:pStyle w:val="BodyText100ThemeColour"/>
        <w:rPr>
          <w:rFonts w:ascii="Arial" w:hAnsi="Arial" w:cs="Arial"/>
          <w:b/>
          <w:sz w:val="24"/>
        </w:rPr>
      </w:pPr>
      <w:r w:rsidRPr="00B913F9">
        <w:rPr>
          <w:rFonts w:ascii="Arial" w:hAnsi="Arial" w:cs="Arial"/>
          <w:b/>
          <w:sz w:val="24"/>
        </w:rPr>
        <w:t>Notes or Case Studies</w:t>
      </w:r>
    </w:p>
    <w:p w14:paraId="7D97D2D9" w14:textId="788DDCAB" w:rsidR="00390A31" w:rsidRPr="00326CDB" w:rsidRDefault="00B913F9" w:rsidP="00B913F9">
      <w:pPr>
        <w:spacing w:line="276" w:lineRule="auto"/>
        <w:rPr>
          <w:color w:val="auto"/>
          <w:sz w:val="21"/>
          <w:szCs w:val="21"/>
        </w:rPr>
      </w:pPr>
      <w:r w:rsidRPr="00326CDB">
        <w:rPr>
          <w:color w:val="auto"/>
          <w:sz w:val="21"/>
          <w:szCs w:val="21"/>
        </w:rPr>
        <w:t>None</w:t>
      </w:r>
    </w:p>
    <w:p w14:paraId="75578880" w14:textId="77777777" w:rsidR="00390A31" w:rsidRDefault="00390A31">
      <w:pPr>
        <w:spacing w:before="0" w:line="276" w:lineRule="auto"/>
        <w:rPr>
          <w:color w:val="363534"/>
          <w:sz w:val="21"/>
          <w:szCs w:val="21"/>
        </w:rPr>
      </w:pPr>
      <w:r>
        <w:rPr>
          <w:color w:val="363534"/>
          <w:sz w:val="21"/>
          <w:szCs w:val="21"/>
        </w:rPr>
        <w:br w:type="page"/>
      </w:r>
    </w:p>
    <w:p w14:paraId="648E5668" w14:textId="77777777" w:rsidR="00B032F2" w:rsidRPr="00B032F2" w:rsidRDefault="00B032F2" w:rsidP="00B032F2">
      <w:pPr>
        <w:pStyle w:val="Heading1"/>
        <w:pageBreakBefore w:val="0"/>
        <w:spacing w:before="0" w:after="360" w:line="440" w:lineRule="exact"/>
        <w:rPr>
          <w:rFonts w:cstheme="minorHAnsi"/>
          <w:b w:val="0"/>
          <w:sz w:val="32"/>
        </w:rPr>
      </w:pPr>
      <w:bookmarkStart w:id="330" w:name="_Toc65077634"/>
      <w:bookmarkStart w:id="331" w:name="_Toc96088634"/>
      <w:r w:rsidRPr="00B032F2">
        <w:rPr>
          <w:rFonts w:cstheme="minorHAnsi"/>
          <w:b w:val="0"/>
          <w:sz w:val="32"/>
        </w:rPr>
        <w:t>SS2 – Frequency of sealed local road sweeping</w:t>
      </w:r>
      <w:bookmarkEnd w:id="330"/>
      <w:bookmarkEnd w:id="331"/>
    </w:p>
    <w:p w14:paraId="4395B962"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Definition</w:t>
      </w:r>
    </w:p>
    <w:p w14:paraId="61F5CA21" w14:textId="77777777" w:rsidR="00B032F2" w:rsidRPr="007323DD" w:rsidRDefault="00B032F2" w:rsidP="00B032F2">
      <w:pPr>
        <w:spacing w:before="60" w:after="120"/>
        <w:rPr>
          <w:color w:val="auto"/>
          <w:sz w:val="24"/>
        </w:rPr>
      </w:pPr>
      <w:r w:rsidRPr="007323DD">
        <w:rPr>
          <w:color w:val="auto"/>
          <w:sz w:val="24"/>
        </w:rPr>
        <w:t xml:space="preserve">Defined as the number of times sealed local roads are swept </w:t>
      </w:r>
    </w:p>
    <w:p w14:paraId="2D58328D"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Calculation</w:t>
      </w:r>
    </w:p>
    <w:p w14:paraId="2B98078B" w14:textId="77777777" w:rsidR="00B032F2" w:rsidRPr="00B032F2" w:rsidRDefault="00B032F2" w:rsidP="00B032F2">
      <w:pPr>
        <w:spacing w:before="0" w:after="0" w:line="276" w:lineRule="auto"/>
        <w:textAlignment w:val="baseline"/>
        <w:rPr>
          <w:color w:val="62BB46" w:themeColor="accent3"/>
          <w:sz w:val="21"/>
          <w:szCs w:val="21"/>
        </w:rPr>
      </w:pPr>
      <w:r w:rsidRPr="00B032F2">
        <w:rPr>
          <w:color w:val="62BB46" w:themeColor="accent3"/>
          <w:sz w:val="21"/>
          <w:szCs w:val="21"/>
          <w:u w:val="single"/>
        </w:rPr>
        <w:t>Numerator</w:t>
      </w:r>
      <w:r w:rsidRPr="00B032F2">
        <w:rPr>
          <w:color w:val="62BB46" w:themeColor="accent3"/>
          <w:sz w:val="21"/>
          <w:szCs w:val="21"/>
        </w:rPr>
        <w:t> </w:t>
      </w:r>
    </w:p>
    <w:p w14:paraId="02661B71" w14:textId="77777777" w:rsidR="00B032F2" w:rsidRPr="007323DD" w:rsidRDefault="00B032F2" w:rsidP="00B032F2">
      <w:pPr>
        <w:spacing w:before="0" w:after="240" w:line="276" w:lineRule="auto"/>
        <w:rPr>
          <w:color w:val="auto"/>
          <w:sz w:val="21"/>
          <w:szCs w:val="21"/>
        </w:rPr>
      </w:pPr>
      <w:r w:rsidRPr="007323DD">
        <w:rPr>
          <w:color w:val="auto"/>
          <w:sz w:val="21"/>
          <w:szCs w:val="21"/>
        </w:rPr>
        <w:t>Number of kilometres of sealed local roads swept</w:t>
      </w:r>
    </w:p>
    <w:p w14:paraId="22377D84" w14:textId="77777777" w:rsidR="00B032F2" w:rsidRPr="00B032F2" w:rsidRDefault="00B032F2" w:rsidP="00B032F2">
      <w:pPr>
        <w:spacing w:before="0" w:after="0" w:line="276" w:lineRule="auto"/>
        <w:textAlignment w:val="baseline"/>
        <w:rPr>
          <w:color w:val="62BB46" w:themeColor="accent3"/>
          <w:sz w:val="21"/>
          <w:szCs w:val="21"/>
        </w:rPr>
      </w:pPr>
      <w:r w:rsidRPr="00B032F2">
        <w:rPr>
          <w:color w:val="62BB46" w:themeColor="accent3"/>
          <w:sz w:val="21"/>
          <w:szCs w:val="21"/>
          <w:u w:val="single"/>
        </w:rPr>
        <w:t>Denominator</w:t>
      </w:r>
      <w:r w:rsidRPr="00B032F2">
        <w:rPr>
          <w:color w:val="62BB46" w:themeColor="accent3"/>
          <w:sz w:val="21"/>
          <w:szCs w:val="21"/>
        </w:rPr>
        <w:t> </w:t>
      </w:r>
    </w:p>
    <w:p w14:paraId="45D70506" w14:textId="77777777" w:rsidR="00B032F2" w:rsidRPr="007323DD" w:rsidRDefault="00B032F2" w:rsidP="00B032F2">
      <w:pPr>
        <w:spacing w:before="0" w:line="276" w:lineRule="auto"/>
        <w:rPr>
          <w:color w:val="auto"/>
          <w:sz w:val="21"/>
          <w:szCs w:val="21"/>
        </w:rPr>
      </w:pPr>
      <w:r w:rsidRPr="007323DD">
        <w:rPr>
          <w:color w:val="auto"/>
          <w:sz w:val="21"/>
          <w:szCs w:val="21"/>
        </w:rPr>
        <w:t xml:space="preserve">Total kilometres of local sealed local roads required to be swept </w:t>
      </w:r>
    </w:p>
    <w:p w14:paraId="64E8A061"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 xml:space="preserve">Key terms </w:t>
      </w:r>
    </w:p>
    <w:p w14:paraId="4B5D83FA" w14:textId="77777777" w:rsidR="00B032F2" w:rsidRPr="007323DD" w:rsidRDefault="00B032F2" w:rsidP="00B032F2">
      <w:pPr>
        <w:spacing w:line="276" w:lineRule="auto"/>
        <w:rPr>
          <w:color w:val="auto"/>
          <w:sz w:val="21"/>
          <w:szCs w:val="21"/>
        </w:rPr>
      </w:pPr>
      <w:r w:rsidRPr="007323DD">
        <w:rPr>
          <w:color w:val="auto"/>
          <w:sz w:val="21"/>
          <w:szCs w:val="21"/>
        </w:rPr>
        <w:t>None</w:t>
      </w:r>
    </w:p>
    <w:p w14:paraId="5D9CE662"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Classification</w:t>
      </w:r>
    </w:p>
    <w:p w14:paraId="673F3243" w14:textId="77777777" w:rsidR="00B032F2" w:rsidRPr="007323DD" w:rsidRDefault="00B032F2" w:rsidP="00B032F2">
      <w:pPr>
        <w:rPr>
          <w:color w:val="auto"/>
          <w:sz w:val="21"/>
          <w:szCs w:val="21"/>
        </w:rPr>
      </w:pPr>
      <w:r w:rsidRPr="007323DD">
        <w:rPr>
          <w:color w:val="auto"/>
          <w:sz w:val="21"/>
          <w:szCs w:val="21"/>
        </w:rPr>
        <w:t>Output indicator – Service standard</w:t>
      </w:r>
    </w:p>
    <w:p w14:paraId="7E782D6C"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Data source</w:t>
      </w:r>
    </w:p>
    <w:p w14:paraId="63737674" w14:textId="77777777" w:rsidR="00B032F2" w:rsidRPr="00B032F2" w:rsidRDefault="00B032F2" w:rsidP="00B032F2">
      <w:pPr>
        <w:spacing w:before="0" w:after="0" w:line="276" w:lineRule="auto"/>
        <w:rPr>
          <w:color w:val="62BB46" w:themeColor="accent3"/>
          <w:sz w:val="21"/>
          <w:szCs w:val="21"/>
          <w:u w:val="single"/>
        </w:rPr>
      </w:pPr>
      <w:r w:rsidRPr="00B032F2">
        <w:rPr>
          <w:color w:val="62BB46" w:themeColor="accent3"/>
          <w:sz w:val="21"/>
          <w:szCs w:val="21"/>
          <w:u w:val="single"/>
        </w:rPr>
        <w:t>Numerator</w:t>
      </w:r>
    </w:p>
    <w:p w14:paraId="5F942179" w14:textId="77777777" w:rsidR="00B032F2" w:rsidRPr="007323DD" w:rsidRDefault="00B032F2" w:rsidP="00B032F2">
      <w:pPr>
        <w:spacing w:before="0" w:after="240" w:line="276" w:lineRule="auto"/>
        <w:rPr>
          <w:color w:val="auto"/>
          <w:sz w:val="21"/>
          <w:szCs w:val="21"/>
        </w:rPr>
      </w:pPr>
      <w:r w:rsidRPr="007323DD">
        <w:rPr>
          <w:color w:val="auto"/>
          <w:sz w:val="21"/>
          <w:szCs w:val="21"/>
        </w:rPr>
        <w:t>Manual record (e.g. work requests)</w:t>
      </w:r>
    </w:p>
    <w:p w14:paraId="50D4F6EC" w14:textId="77777777" w:rsidR="00B032F2" w:rsidRPr="00B032F2" w:rsidRDefault="00B032F2" w:rsidP="00B032F2">
      <w:pPr>
        <w:spacing w:before="0" w:after="0" w:line="276" w:lineRule="auto"/>
        <w:rPr>
          <w:color w:val="62BB46" w:themeColor="accent3"/>
          <w:sz w:val="21"/>
          <w:szCs w:val="21"/>
          <w:u w:val="single"/>
        </w:rPr>
      </w:pPr>
      <w:r w:rsidRPr="00B032F2">
        <w:rPr>
          <w:color w:val="62BB46" w:themeColor="accent3"/>
          <w:sz w:val="21"/>
          <w:szCs w:val="21"/>
          <w:u w:val="single"/>
        </w:rPr>
        <w:t>Denominator</w:t>
      </w:r>
    </w:p>
    <w:p w14:paraId="15119F04" w14:textId="77777777" w:rsidR="00B032F2" w:rsidRPr="007323DD" w:rsidRDefault="00B032F2" w:rsidP="00B032F2">
      <w:pPr>
        <w:spacing w:before="0" w:line="276" w:lineRule="auto"/>
        <w:rPr>
          <w:b/>
          <w:color w:val="auto"/>
          <w:sz w:val="21"/>
          <w:szCs w:val="21"/>
        </w:rPr>
      </w:pPr>
      <w:r w:rsidRPr="007323DD">
        <w:rPr>
          <w:color w:val="auto"/>
          <w:sz w:val="21"/>
          <w:szCs w:val="21"/>
        </w:rPr>
        <w:t>Asset management system or GIS</w:t>
      </w:r>
      <w:r w:rsidRPr="007323DD">
        <w:rPr>
          <w:b/>
          <w:color w:val="auto"/>
          <w:sz w:val="21"/>
          <w:szCs w:val="21"/>
        </w:rPr>
        <w:t xml:space="preserve"> </w:t>
      </w:r>
    </w:p>
    <w:p w14:paraId="600E29C7"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Data use / Community outcome</w:t>
      </w:r>
    </w:p>
    <w:p w14:paraId="1A65A285" w14:textId="77777777" w:rsidR="00B032F2" w:rsidRPr="007323DD" w:rsidRDefault="00B032F2" w:rsidP="00B032F2">
      <w:pPr>
        <w:spacing w:line="276" w:lineRule="auto"/>
        <w:rPr>
          <w:color w:val="auto"/>
          <w:sz w:val="21"/>
          <w:szCs w:val="21"/>
        </w:rPr>
      </w:pPr>
      <w:r w:rsidRPr="007323DD">
        <w:rPr>
          <w:color w:val="auto"/>
          <w:sz w:val="21"/>
          <w:szCs w:val="21"/>
        </w:rPr>
        <w:t xml:space="preserve">Street sweeping should be provided in accordance with agreed standards. High or increasing compliance with standards suggests an improvement in the quality of the street sweeping service </w:t>
      </w:r>
    </w:p>
    <w:p w14:paraId="48187905"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Suitability for target setting</w:t>
      </w:r>
    </w:p>
    <w:p w14:paraId="6DE79133" w14:textId="77777777" w:rsidR="00B032F2" w:rsidRPr="007323DD" w:rsidRDefault="00B032F2" w:rsidP="00B032F2">
      <w:pPr>
        <w:pStyle w:val="BodyText"/>
        <w:spacing w:before="0" w:after="0" w:line="276" w:lineRule="auto"/>
        <w:rPr>
          <w:rFonts w:cstheme="minorHAnsi"/>
          <w:color w:val="auto"/>
          <w:sz w:val="21"/>
          <w:szCs w:val="21"/>
        </w:rPr>
      </w:pPr>
      <w:r w:rsidRPr="007323DD">
        <w:rPr>
          <w:rFonts w:cstheme="minorHAnsi"/>
          <w:color w:val="auto"/>
          <w:sz w:val="21"/>
          <w:szCs w:val="21"/>
        </w:rPr>
        <w:t>n/a</w:t>
      </w:r>
    </w:p>
    <w:p w14:paraId="67BA504E"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Related to</w:t>
      </w:r>
    </w:p>
    <w:p w14:paraId="71A7A70F" w14:textId="77777777" w:rsidR="00B032F2" w:rsidRPr="007323DD" w:rsidRDefault="00B032F2" w:rsidP="00B032F2">
      <w:pPr>
        <w:spacing w:line="276" w:lineRule="auto"/>
        <w:rPr>
          <w:color w:val="auto"/>
          <w:sz w:val="21"/>
          <w:szCs w:val="21"/>
        </w:rPr>
      </w:pPr>
      <w:r w:rsidRPr="007323DD">
        <w:rPr>
          <w:color w:val="auto"/>
          <w:sz w:val="21"/>
          <w:szCs w:val="21"/>
        </w:rPr>
        <w:t>None</w:t>
      </w:r>
    </w:p>
    <w:p w14:paraId="47C0EBC6"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Further information</w:t>
      </w:r>
    </w:p>
    <w:p w14:paraId="4F21F88D" w14:textId="77777777" w:rsidR="00B032F2" w:rsidRPr="007323DD" w:rsidRDefault="00B032F2" w:rsidP="00B032F2">
      <w:pPr>
        <w:spacing w:line="276" w:lineRule="auto"/>
        <w:rPr>
          <w:color w:val="auto"/>
          <w:sz w:val="21"/>
          <w:szCs w:val="21"/>
        </w:rPr>
      </w:pPr>
      <w:r w:rsidRPr="007323DD">
        <w:rPr>
          <w:color w:val="auto"/>
          <w:sz w:val="21"/>
          <w:szCs w:val="21"/>
        </w:rPr>
        <w:t>None</w:t>
      </w:r>
    </w:p>
    <w:p w14:paraId="65490918" w14:textId="77777777" w:rsidR="00B032F2" w:rsidRPr="00B032F2" w:rsidRDefault="00B032F2" w:rsidP="00B032F2">
      <w:pPr>
        <w:pStyle w:val="BodyText100ThemeColour"/>
        <w:rPr>
          <w:rFonts w:ascii="Arial" w:hAnsi="Arial" w:cs="Arial"/>
          <w:b/>
          <w:sz w:val="24"/>
        </w:rPr>
      </w:pPr>
      <w:r w:rsidRPr="00B032F2">
        <w:rPr>
          <w:rFonts w:ascii="Arial" w:hAnsi="Arial" w:cs="Arial"/>
          <w:b/>
          <w:sz w:val="24"/>
        </w:rPr>
        <w:t>Notes or Case Studies</w:t>
      </w:r>
    </w:p>
    <w:p w14:paraId="3DEECFAF" w14:textId="0F45D7C2" w:rsidR="004615A9" w:rsidRPr="007323DD" w:rsidRDefault="00B032F2" w:rsidP="00B032F2">
      <w:pPr>
        <w:spacing w:line="276" w:lineRule="auto"/>
        <w:rPr>
          <w:color w:val="auto"/>
          <w:sz w:val="21"/>
          <w:szCs w:val="21"/>
        </w:rPr>
      </w:pPr>
      <w:r w:rsidRPr="007323DD">
        <w:rPr>
          <w:color w:val="auto"/>
          <w:sz w:val="21"/>
          <w:szCs w:val="21"/>
        </w:rPr>
        <w:t>None</w:t>
      </w:r>
    </w:p>
    <w:p w14:paraId="0572E6BA" w14:textId="77777777" w:rsidR="004615A9" w:rsidRDefault="004615A9">
      <w:pPr>
        <w:spacing w:before="0" w:line="276" w:lineRule="auto"/>
        <w:rPr>
          <w:color w:val="363534"/>
          <w:sz w:val="21"/>
          <w:szCs w:val="21"/>
        </w:rPr>
      </w:pPr>
      <w:r>
        <w:rPr>
          <w:color w:val="363534"/>
          <w:sz w:val="21"/>
          <w:szCs w:val="21"/>
        </w:rPr>
        <w:br w:type="page"/>
      </w:r>
    </w:p>
    <w:p w14:paraId="730437F3" w14:textId="77777777" w:rsidR="003A0B07" w:rsidRPr="003A0B07" w:rsidRDefault="003A0B07" w:rsidP="003A0B07">
      <w:pPr>
        <w:pStyle w:val="Heading1"/>
        <w:pageBreakBefore w:val="0"/>
        <w:spacing w:before="0" w:after="360" w:line="440" w:lineRule="exact"/>
        <w:rPr>
          <w:rFonts w:cstheme="minorHAnsi"/>
          <w:b w:val="0"/>
          <w:sz w:val="32"/>
        </w:rPr>
      </w:pPr>
      <w:bookmarkStart w:id="332" w:name="_Toc65077635"/>
      <w:bookmarkStart w:id="333" w:name="_Toc96088635"/>
      <w:r w:rsidRPr="003A0B07">
        <w:rPr>
          <w:rFonts w:cstheme="minorHAnsi"/>
          <w:b w:val="0"/>
          <w:sz w:val="32"/>
        </w:rPr>
        <w:t>SS3 – Cost of street sweeping service</w:t>
      </w:r>
      <w:bookmarkEnd w:id="332"/>
      <w:bookmarkEnd w:id="333"/>
      <w:r w:rsidRPr="003A0B07">
        <w:rPr>
          <w:rFonts w:cstheme="minorHAnsi"/>
          <w:b w:val="0"/>
          <w:sz w:val="32"/>
        </w:rPr>
        <w:t xml:space="preserve"> </w:t>
      </w:r>
    </w:p>
    <w:p w14:paraId="03E35C58" w14:textId="77777777" w:rsidR="003A0B07" w:rsidRPr="003A0B07" w:rsidRDefault="003A0B07" w:rsidP="003A0B07">
      <w:pPr>
        <w:pStyle w:val="BodyText100ThemeColour"/>
        <w:rPr>
          <w:rFonts w:ascii="Arial" w:hAnsi="Arial" w:cs="Arial"/>
          <w:b/>
          <w:sz w:val="24"/>
        </w:rPr>
      </w:pPr>
      <w:r w:rsidRPr="003A0B07">
        <w:rPr>
          <w:rFonts w:ascii="Arial" w:hAnsi="Arial" w:cs="Arial"/>
          <w:b/>
          <w:sz w:val="24"/>
        </w:rPr>
        <w:t>Definition</w:t>
      </w:r>
    </w:p>
    <w:p w14:paraId="445A4135" w14:textId="77777777" w:rsidR="003A0B07" w:rsidRPr="007323DD" w:rsidRDefault="003A0B07" w:rsidP="003A0B07">
      <w:pPr>
        <w:spacing w:before="60" w:after="120"/>
        <w:rPr>
          <w:color w:val="auto"/>
          <w:sz w:val="24"/>
        </w:rPr>
      </w:pPr>
      <w:r w:rsidRPr="007323DD">
        <w:rPr>
          <w:color w:val="auto"/>
          <w:sz w:val="24"/>
        </w:rPr>
        <w:t xml:space="preserve">Defined as the direct cost of the street sweeping service per length of road swept </w:t>
      </w:r>
    </w:p>
    <w:p w14:paraId="558472A8" w14:textId="77777777" w:rsidR="003A0B07" w:rsidRPr="003A0B07" w:rsidRDefault="003A0B07" w:rsidP="003A0B07">
      <w:pPr>
        <w:pStyle w:val="BodyText100ThemeColour"/>
        <w:rPr>
          <w:rFonts w:ascii="Arial" w:hAnsi="Arial" w:cs="Arial"/>
          <w:b/>
          <w:sz w:val="24"/>
        </w:rPr>
      </w:pPr>
      <w:r w:rsidRPr="003A0B07">
        <w:rPr>
          <w:rFonts w:ascii="Arial" w:hAnsi="Arial" w:cs="Arial"/>
          <w:b/>
          <w:sz w:val="24"/>
        </w:rPr>
        <w:t>Calculation</w:t>
      </w:r>
    </w:p>
    <w:p w14:paraId="552F8028" w14:textId="77777777" w:rsidR="003A0B07" w:rsidRPr="00AB7847" w:rsidRDefault="003A0B07" w:rsidP="007B5062">
      <w:pPr>
        <w:spacing w:before="0" w:after="0" w:line="276" w:lineRule="auto"/>
        <w:textAlignment w:val="baseline"/>
        <w:rPr>
          <w:sz w:val="21"/>
          <w:szCs w:val="21"/>
        </w:rPr>
      </w:pPr>
      <w:r w:rsidRPr="007B5062">
        <w:rPr>
          <w:color w:val="62BB46" w:themeColor="accent3"/>
          <w:sz w:val="21"/>
          <w:szCs w:val="21"/>
          <w:u w:val="single"/>
        </w:rPr>
        <w:t>Numerator</w:t>
      </w:r>
      <w:r w:rsidRPr="007B5062">
        <w:rPr>
          <w:color w:val="62BB46" w:themeColor="accent3"/>
          <w:sz w:val="21"/>
          <w:szCs w:val="21"/>
        </w:rPr>
        <w:t> </w:t>
      </w:r>
    </w:p>
    <w:p w14:paraId="1A54524E" w14:textId="77777777" w:rsidR="003A0B07" w:rsidRPr="007323DD" w:rsidRDefault="003A0B07" w:rsidP="007B5062">
      <w:pPr>
        <w:spacing w:before="0" w:after="240" w:line="276" w:lineRule="auto"/>
        <w:textAlignment w:val="baseline"/>
        <w:rPr>
          <w:color w:val="auto"/>
          <w:sz w:val="21"/>
          <w:szCs w:val="21"/>
        </w:rPr>
      </w:pPr>
      <w:r w:rsidRPr="007323DD">
        <w:rPr>
          <w:color w:val="auto"/>
          <w:sz w:val="21"/>
          <w:szCs w:val="21"/>
        </w:rPr>
        <w:t>Direct cost of street sweeping service</w:t>
      </w:r>
    </w:p>
    <w:p w14:paraId="2FE630A9" w14:textId="77777777" w:rsidR="003A0B07" w:rsidRPr="00AB7847" w:rsidRDefault="003A0B07" w:rsidP="007B5062">
      <w:pPr>
        <w:spacing w:before="0" w:after="0" w:line="276" w:lineRule="auto"/>
        <w:textAlignment w:val="baseline"/>
        <w:rPr>
          <w:sz w:val="21"/>
          <w:szCs w:val="21"/>
        </w:rPr>
      </w:pPr>
      <w:r w:rsidRPr="007B5062">
        <w:rPr>
          <w:color w:val="62BB46" w:themeColor="accent3"/>
          <w:sz w:val="21"/>
          <w:szCs w:val="21"/>
          <w:u w:val="single"/>
        </w:rPr>
        <w:t>Denominator</w:t>
      </w:r>
      <w:r w:rsidRPr="007B5062">
        <w:rPr>
          <w:color w:val="62BB46" w:themeColor="accent3"/>
          <w:sz w:val="21"/>
          <w:szCs w:val="21"/>
        </w:rPr>
        <w:t> </w:t>
      </w:r>
    </w:p>
    <w:p w14:paraId="2CE59152" w14:textId="77777777" w:rsidR="003A0B07" w:rsidRPr="007323DD" w:rsidRDefault="003A0B07" w:rsidP="007B5062">
      <w:pPr>
        <w:spacing w:before="0" w:line="276" w:lineRule="auto"/>
        <w:rPr>
          <w:color w:val="auto"/>
          <w:sz w:val="21"/>
          <w:szCs w:val="21"/>
        </w:rPr>
      </w:pPr>
      <w:r w:rsidRPr="007323DD">
        <w:rPr>
          <w:color w:val="auto"/>
          <w:sz w:val="21"/>
          <w:szCs w:val="21"/>
        </w:rPr>
        <w:t xml:space="preserve">Total kilometres of sealed local roads required to be swept </w:t>
      </w:r>
    </w:p>
    <w:p w14:paraId="7E04CD07" w14:textId="77777777" w:rsidR="003A0B07" w:rsidRPr="003A0B07" w:rsidRDefault="003A0B07" w:rsidP="003A0B07">
      <w:pPr>
        <w:pStyle w:val="BodyText100ThemeColour"/>
        <w:rPr>
          <w:rFonts w:ascii="Arial" w:hAnsi="Arial" w:cs="Arial"/>
          <w:b/>
          <w:sz w:val="24"/>
        </w:rPr>
      </w:pPr>
      <w:r w:rsidRPr="003A0B07">
        <w:rPr>
          <w:rFonts w:ascii="Arial" w:hAnsi="Arial" w:cs="Arial"/>
          <w:b/>
          <w:sz w:val="24"/>
        </w:rPr>
        <w:t xml:space="preserve">Key terms </w:t>
      </w:r>
    </w:p>
    <w:p w14:paraId="193A885F" w14:textId="77777777" w:rsidR="003A0B07" w:rsidRPr="007B5062" w:rsidRDefault="003A0B07" w:rsidP="007B5062">
      <w:pPr>
        <w:spacing w:before="0" w:after="0"/>
        <w:rPr>
          <w:color w:val="62BB46" w:themeColor="accent3"/>
          <w:sz w:val="21"/>
          <w:szCs w:val="21"/>
          <w:u w:val="single"/>
        </w:rPr>
      </w:pPr>
      <w:r w:rsidRPr="007B5062">
        <w:rPr>
          <w:color w:val="62BB46" w:themeColor="accent3"/>
          <w:sz w:val="21"/>
          <w:szCs w:val="21"/>
          <w:u w:val="single"/>
        </w:rPr>
        <w:t>Corporate overheads</w:t>
      </w:r>
    </w:p>
    <w:p w14:paraId="758E5DAE" w14:textId="77777777" w:rsidR="003A0B07" w:rsidRPr="007323DD" w:rsidRDefault="003A0B07" w:rsidP="001A4ED8">
      <w:pPr>
        <w:spacing w:before="0" w:after="0" w:line="276" w:lineRule="auto"/>
        <w:rPr>
          <w:color w:val="auto"/>
          <w:sz w:val="21"/>
          <w:szCs w:val="21"/>
        </w:rPr>
      </w:pPr>
      <w:r w:rsidRPr="007323DD">
        <w:rPr>
          <w:color w:val="auto"/>
          <w:sz w:val="21"/>
          <w:szCs w:val="21"/>
        </w:rPr>
        <w:t>Are costs associated with supporting the delivery of the service. Examples include:</w:t>
      </w:r>
    </w:p>
    <w:p w14:paraId="71ACCCC0" w14:textId="77777777" w:rsidR="003A0B07" w:rsidRPr="007323DD" w:rsidRDefault="003A0B07" w:rsidP="00DA452B">
      <w:pPr>
        <w:numPr>
          <w:ilvl w:val="0"/>
          <w:numId w:val="5"/>
        </w:numPr>
        <w:spacing w:before="0" w:after="0" w:line="276" w:lineRule="auto"/>
        <w:ind w:left="318" w:hanging="283"/>
        <w:rPr>
          <w:color w:val="auto"/>
          <w:sz w:val="21"/>
          <w:szCs w:val="21"/>
        </w:rPr>
      </w:pPr>
      <w:r w:rsidRPr="007323DD">
        <w:rPr>
          <w:color w:val="auto"/>
          <w:sz w:val="21"/>
          <w:szCs w:val="21"/>
        </w:rPr>
        <w:t xml:space="preserve">payroll </w:t>
      </w:r>
    </w:p>
    <w:p w14:paraId="0D37DB5D" w14:textId="77777777" w:rsidR="003A0B07" w:rsidRPr="007323DD" w:rsidRDefault="003A0B07" w:rsidP="00DA452B">
      <w:pPr>
        <w:numPr>
          <w:ilvl w:val="0"/>
          <w:numId w:val="5"/>
        </w:numPr>
        <w:spacing w:before="0" w:after="0" w:line="276" w:lineRule="auto"/>
        <w:ind w:left="318" w:hanging="283"/>
        <w:rPr>
          <w:color w:val="auto"/>
          <w:sz w:val="21"/>
          <w:szCs w:val="21"/>
        </w:rPr>
      </w:pPr>
      <w:r w:rsidRPr="007323DD">
        <w:rPr>
          <w:color w:val="auto"/>
          <w:sz w:val="21"/>
          <w:szCs w:val="21"/>
        </w:rPr>
        <w:t>human resources</w:t>
      </w:r>
    </w:p>
    <w:p w14:paraId="32E72AC5" w14:textId="77777777" w:rsidR="003A0B07" w:rsidRPr="007323DD" w:rsidRDefault="003A0B07" w:rsidP="00DA452B">
      <w:pPr>
        <w:numPr>
          <w:ilvl w:val="0"/>
          <w:numId w:val="5"/>
        </w:numPr>
        <w:spacing w:before="0" w:after="0" w:line="276" w:lineRule="auto"/>
        <w:ind w:left="318" w:hanging="283"/>
        <w:rPr>
          <w:color w:val="auto"/>
          <w:sz w:val="21"/>
          <w:szCs w:val="21"/>
        </w:rPr>
      </w:pPr>
      <w:r w:rsidRPr="007323DD">
        <w:rPr>
          <w:color w:val="auto"/>
          <w:sz w:val="21"/>
          <w:szCs w:val="21"/>
        </w:rPr>
        <w:t>finance (including financial and management accounting, purchasing, accounts payable and accounts receivable)</w:t>
      </w:r>
    </w:p>
    <w:p w14:paraId="38F21D6A" w14:textId="1A429832" w:rsidR="003A0B07" w:rsidRPr="007323DD" w:rsidRDefault="003A0B07" w:rsidP="00DA452B">
      <w:pPr>
        <w:numPr>
          <w:ilvl w:val="0"/>
          <w:numId w:val="5"/>
        </w:numPr>
        <w:spacing w:before="0" w:line="276" w:lineRule="auto"/>
        <w:ind w:left="318" w:hanging="283"/>
        <w:rPr>
          <w:color w:val="auto"/>
          <w:sz w:val="21"/>
          <w:szCs w:val="21"/>
        </w:rPr>
      </w:pPr>
      <w:r w:rsidRPr="007323DD">
        <w:rPr>
          <w:color w:val="auto"/>
          <w:sz w:val="21"/>
          <w:szCs w:val="21"/>
        </w:rPr>
        <w:t>information technology</w:t>
      </w:r>
    </w:p>
    <w:p w14:paraId="3B5F3AA2" w14:textId="77777777" w:rsidR="003A0B07" w:rsidRPr="007B5062" w:rsidRDefault="003A0B07" w:rsidP="007B5062">
      <w:pPr>
        <w:spacing w:before="0" w:after="0"/>
        <w:rPr>
          <w:color w:val="62BB46" w:themeColor="accent3"/>
          <w:sz w:val="21"/>
          <w:szCs w:val="21"/>
          <w:u w:val="single"/>
        </w:rPr>
      </w:pPr>
      <w:r w:rsidRPr="007B5062">
        <w:rPr>
          <w:color w:val="62BB46" w:themeColor="accent3"/>
          <w:sz w:val="21"/>
          <w:szCs w:val="21"/>
          <w:u w:val="single"/>
        </w:rPr>
        <w:t>Direct cost</w:t>
      </w:r>
    </w:p>
    <w:p w14:paraId="2AE68E64" w14:textId="16674895" w:rsidR="003A0B07" w:rsidRPr="007323DD" w:rsidRDefault="003A0B07" w:rsidP="001A4ED8">
      <w:pPr>
        <w:spacing w:before="0" w:line="276" w:lineRule="auto"/>
        <w:rPr>
          <w:color w:val="auto"/>
          <w:sz w:val="21"/>
          <w:szCs w:val="21"/>
        </w:rPr>
      </w:pPr>
      <w:r w:rsidRPr="007323DD">
        <w:rPr>
          <w:color w:val="auto"/>
          <w:sz w:val="21"/>
          <w:szCs w:val="21"/>
        </w:rPr>
        <w:t>Is operating expenses directly related to the delivery of the street sweeping service. This includes expenses such as salaries and oncosts, agency and contract staff, training and development, contractors, materials, maintenance, disposal costs (fees and levies) travel and vehicle/plant hire costs, phones, computers (where they are specific to the service) costs and other incidental expenses. It does not include capital purchases such as vehicles and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(e.</w:t>
      </w:r>
      <w:r w:rsidR="00BA5821">
        <w:rPr>
          <w:color w:val="auto"/>
          <w:sz w:val="21"/>
          <w:szCs w:val="21"/>
        </w:rPr>
        <w:t>g.,</w:t>
      </w:r>
      <w:r w:rsidRPr="007323DD">
        <w:rPr>
          <w:color w:val="auto"/>
          <w:sz w:val="21"/>
          <w:szCs w:val="21"/>
        </w:rPr>
        <w:t xml:space="preserve"> casual, agency).</w:t>
      </w:r>
    </w:p>
    <w:p w14:paraId="69F15157" w14:textId="77777777" w:rsidR="003A0B07" w:rsidRPr="00B53E17" w:rsidRDefault="003A0B07" w:rsidP="00B53E17">
      <w:pPr>
        <w:spacing w:before="0" w:after="0"/>
        <w:rPr>
          <w:color w:val="62BB46" w:themeColor="accent3"/>
          <w:sz w:val="21"/>
          <w:szCs w:val="21"/>
          <w:u w:val="single"/>
        </w:rPr>
      </w:pPr>
      <w:r w:rsidRPr="00B53E17">
        <w:rPr>
          <w:color w:val="62BB46" w:themeColor="accent3"/>
          <w:sz w:val="21"/>
          <w:szCs w:val="21"/>
          <w:u w:val="single"/>
        </w:rPr>
        <w:t>Management overheads</w:t>
      </w:r>
    </w:p>
    <w:p w14:paraId="69CA6D97" w14:textId="77777777" w:rsidR="003A0B07" w:rsidRPr="007323DD" w:rsidRDefault="003A0B07" w:rsidP="00D85911">
      <w:pPr>
        <w:spacing w:before="0" w:after="0" w:line="276" w:lineRule="auto"/>
        <w:rPr>
          <w:color w:val="auto"/>
          <w:sz w:val="21"/>
          <w:szCs w:val="21"/>
        </w:rPr>
      </w:pPr>
      <w:r w:rsidRPr="007323DD">
        <w:rPr>
          <w:color w:val="auto"/>
          <w:sz w:val="21"/>
          <w:szCs w:val="21"/>
        </w:rPr>
        <w:t>Is employee costs associated with overseeing or managing the service. Examples might include a proportion of:</w:t>
      </w:r>
    </w:p>
    <w:p w14:paraId="15DB24C8" w14:textId="77777777" w:rsidR="003A0B07" w:rsidRPr="007323DD" w:rsidRDefault="003A0B07" w:rsidP="00DA452B">
      <w:pPr>
        <w:numPr>
          <w:ilvl w:val="0"/>
          <w:numId w:val="5"/>
        </w:numPr>
        <w:spacing w:before="0" w:after="0"/>
        <w:ind w:left="318" w:hanging="283"/>
        <w:rPr>
          <w:color w:val="auto"/>
          <w:sz w:val="21"/>
          <w:szCs w:val="21"/>
        </w:rPr>
      </w:pPr>
      <w:r w:rsidRPr="007323DD">
        <w:rPr>
          <w:color w:val="auto"/>
          <w:sz w:val="21"/>
          <w:szCs w:val="21"/>
        </w:rPr>
        <w:t>chief executive officer</w:t>
      </w:r>
    </w:p>
    <w:p w14:paraId="131EC7DA" w14:textId="77777777" w:rsidR="003A0B07" w:rsidRPr="007323DD" w:rsidRDefault="003A0B07" w:rsidP="00DA452B">
      <w:pPr>
        <w:numPr>
          <w:ilvl w:val="0"/>
          <w:numId w:val="5"/>
        </w:numPr>
        <w:spacing w:before="0" w:after="0"/>
        <w:ind w:left="318" w:hanging="283"/>
        <w:rPr>
          <w:color w:val="auto"/>
          <w:sz w:val="21"/>
          <w:szCs w:val="21"/>
        </w:rPr>
      </w:pPr>
      <w:r w:rsidRPr="007323DD">
        <w:rPr>
          <w:color w:val="auto"/>
          <w:sz w:val="21"/>
          <w:szCs w:val="21"/>
        </w:rPr>
        <w:t>general manager/director</w:t>
      </w:r>
    </w:p>
    <w:p w14:paraId="1EE5BCB5" w14:textId="77777777" w:rsidR="003A0B07" w:rsidRPr="007323DD" w:rsidRDefault="003A0B07" w:rsidP="00DA452B">
      <w:pPr>
        <w:numPr>
          <w:ilvl w:val="0"/>
          <w:numId w:val="5"/>
        </w:numPr>
        <w:spacing w:before="0" w:after="0"/>
        <w:ind w:left="318" w:hanging="283"/>
        <w:rPr>
          <w:color w:val="auto"/>
          <w:sz w:val="21"/>
          <w:szCs w:val="21"/>
        </w:rPr>
      </w:pPr>
      <w:r w:rsidRPr="007323DD">
        <w:rPr>
          <w:color w:val="auto"/>
          <w:sz w:val="21"/>
          <w:szCs w:val="21"/>
        </w:rPr>
        <w:t>supervisor</w:t>
      </w:r>
    </w:p>
    <w:p w14:paraId="6E851C4E" w14:textId="77777777" w:rsidR="003A0B07" w:rsidRPr="007323DD" w:rsidRDefault="003A0B07" w:rsidP="00DA452B">
      <w:pPr>
        <w:numPr>
          <w:ilvl w:val="0"/>
          <w:numId w:val="5"/>
        </w:numPr>
        <w:spacing w:before="0" w:after="0"/>
        <w:ind w:left="318" w:hanging="283"/>
        <w:rPr>
          <w:color w:val="auto"/>
          <w:sz w:val="21"/>
          <w:szCs w:val="21"/>
        </w:rPr>
      </w:pPr>
      <w:r w:rsidRPr="007323DD">
        <w:rPr>
          <w:color w:val="auto"/>
          <w:sz w:val="21"/>
          <w:szCs w:val="21"/>
        </w:rPr>
        <w:t>team leader</w:t>
      </w:r>
    </w:p>
    <w:p w14:paraId="039BD127" w14:textId="77777777" w:rsidR="003A0B07" w:rsidRPr="007323DD" w:rsidRDefault="003A0B07" w:rsidP="00DA452B">
      <w:pPr>
        <w:numPr>
          <w:ilvl w:val="0"/>
          <w:numId w:val="5"/>
        </w:numPr>
        <w:spacing w:before="0" w:after="0"/>
        <w:ind w:left="318" w:hanging="283"/>
        <w:rPr>
          <w:color w:val="auto"/>
          <w:sz w:val="21"/>
          <w:szCs w:val="21"/>
        </w:rPr>
      </w:pPr>
      <w:r w:rsidRPr="007323DD">
        <w:rPr>
          <w:color w:val="auto"/>
          <w:sz w:val="21"/>
          <w:szCs w:val="21"/>
        </w:rPr>
        <w:t>administration staff</w:t>
      </w:r>
    </w:p>
    <w:p w14:paraId="0BB37F8A" w14:textId="77777777" w:rsidR="003A0B07" w:rsidRPr="003A0B07" w:rsidRDefault="003A0B07" w:rsidP="003A0B07">
      <w:pPr>
        <w:pStyle w:val="BodyText100ThemeColour"/>
        <w:rPr>
          <w:rFonts w:ascii="Arial" w:hAnsi="Arial" w:cs="Arial"/>
          <w:b/>
          <w:sz w:val="24"/>
        </w:rPr>
      </w:pPr>
      <w:r w:rsidRPr="003A0B07">
        <w:rPr>
          <w:rFonts w:ascii="Arial" w:hAnsi="Arial" w:cs="Arial"/>
          <w:b/>
          <w:sz w:val="24"/>
        </w:rPr>
        <w:t>Classification</w:t>
      </w:r>
    </w:p>
    <w:p w14:paraId="003097B8" w14:textId="77777777" w:rsidR="003A0B07" w:rsidRPr="00AB7847" w:rsidRDefault="003A0B07" w:rsidP="003A0B07">
      <w:pPr>
        <w:rPr>
          <w:color w:val="363534"/>
          <w:sz w:val="21"/>
          <w:szCs w:val="21"/>
        </w:rPr>
      </w:pPr>
      <w:r>
        <w:rPr>
          <w:color w:val="363534"/>
          <w:sz w:val="21"/>
          <w:szCs w:val="21"/>
        </w:rPr>
        <w:t>In</w:t>
      </w:r>
      <w:r w:rsidRPr="00AB7847">
        <w:rPr>
          <w:color w:val="363534"/>
          <w:sz w:val="21"/>
          <w:szCs w:val="21"/>
        </w:rPr>
        <w:t xml:space="preserve">put indicator – </w:t>
      </w:r>
      <w:r>
        <w:rPr>
          <w:color w:val="363534"/>
          <w:sz w:val="21"/>
          <w:szCs w:val="21"/>
        </w:rPr>
        <w:t>Service cost</w:t>
      </w:r>
    </w:p>
    <w:p w14:paraId="6339255D" w14:textId="77777777" w:rsidR="003A0B07" w:rsidRPr="003A0B07" w:rsidRDefault="003A0B07" w:rsidP="003A0B07">
      <w:pPr>
        <w:pStyle w:val="BodyText100ThemeColour"/>
        <w:rPr>
          <w:rFonts w:ascii="Arial" w:hAnsi="Arial" w:cs="Arial"/>
          <w:b/>
          <w:sz w:val="24"/>
        </w:rPr>
      </w:pPr>
      <w:r w:rsidRPr="003A0B07">
        <w:rPr>
          <w:rFonts w:ascii="Arial" w:hAnsi="Arial" w:cs="Arial"/>
          <w:b/>
          <w:sz w:val="24"/>
        </w:rPr>
        <w:t>Data source</w:t>
      </w:r>
    </w:p>
    <w:p w14:paraId="225B517B" w14:textId="77777777" w:rsidR="003A0B07" w:rsidRPr="00B53E17" w:rsidRDefault="003A0B07" w:rsidP="00B53E17">
      <w:pPr>
        <w:spacing w:before="0" w:after="0" w:line="276" w:lineRule="auto"/>
        <w:rPr>
          <w:color w:val="62BB46" w:themeColor="accent3"/>
          <w:sz w:val="21"/>
          <w:szCs w:val="21"/>
          <w:u w:val="single"/>
        </w:rPr>
      </w:pPr>
      <w:r w:rsidRPr="00B53E17">
        <w:rPr>
          <w:color w:val="62BB46" w:themeColor="accent3"/>
          <w:sz w:val="21"/>
          <w:szCs w:val="21"/>
          <w:u w:val="single"/>
        </w:rPr>
        <w:t>Numerator</w:t>
      </w:r>
    </w:p>
    <w:p w14:paraId="2451A4BE" w14:textId="77777777" w:rsidR="003A0B07" w:rsidRPr="007323DD" w:rsidRDefault="003A0B07" w:rsidP="00B53E17">
      <w:pPr>
        <w:spacing w:before="0" w:after="240" w:line="276" w:lineRule="auto"/>
        <w:rPr>
          <w:color w:val="auto"/>
          <w:sz w:val="21"/>
          <w:szCs w:val="21"/>
        </w:rPr>
      </w:pPr>
      <w:r w:rsidRPr="007323DD">
        <w:rPr>
          <w:color w:val="auto"/>
          <w:sz w:val="21"/>
          <w:szCs w:val="21"/>
        </w:rPr>
        <w:t>Finance system (e.g. TechnologyOne)</w:t>
      </w:r>
    </w:p>
    <w:p w14:paraId="6B29C451" w14:textId="77777777" w:rsidR="003A0B07" w:rsidRPr="00B53E17" w:rsidRDefault="003A0B07" w:rsidP="00B53E17">
      <w:pPr>
        <w:spacing w:before="0" w:after="0" w:line="276" w:lineRule="auto"/>
        <w:rPr>
          <w:color w:val="62BB46" w:themeColor="accent3"/>
          <w:sz w:val="21"/>
          <w:szCs w:val="21"/>
          <w:u w:val="single"/>
        </w:rPr>
      </w:pPr>
      <w:r w:rsidRPr="00B53E17">
        <w:rPr>
          <w:color w:val="62BB46" w:themeColor="accent3"/>
          <w:sz w:val="21"/>
          <w:szCs w:val="21"/>
          <w:u w:val="single"/>
        </w:rPr>
        <w:t>Denominator</w:t>
      </w:r>
    </w:p>
    <w:p w14:paraId="3C5D5994" w14:textId="77777777" w:rsidR="003A0B07" w:rsidRPr="007323DD" w:rsidRDefault="003A0B07" w:rsidP="00B53E17">
      <w:pPr>
        <w:spacing w:before="0" w:line="276" w:lineRule="auto"/>
        <w:rPr>
          <w:b/>
          <w:color w:val="auto"/>
          <w:sz w:val="21"/>
          <w:szCs w:val="21"/>
        </w:rPr>
      </w:pPr>
      <w:r w:rsidRPr="007323DD">
        <w:rPr>
          <w:color w:val="auto"/>
          <w:sz w:val="21"/>
          <w:szCs w:val="21"/>
        </w:rPr>
        <w:t>Asset management system or GIS</w:t>
      </w:r>
      <w:r w:rsidRPr="007323DD">
        <w:rPr>
          <w:b/>
          <w:color w:val="auto"/>
          <w:sz w:val="21"/>
          <w:szCs w:val="21"/>
        </w:rPr>
        <w:t xml:space="preserve"> </w:t>
      </w:r>
    </w:p>
    <w:p w14:paraId="644249DF" w14:textId="77777777" w:rsidR="003A0B07" w:rsidRPr="003A0B07" w:rsidRDefault="003A0B07" w:rsidP="003A0B07">
      <w:pPr>
        <w:pStyle w:val="BodyText100ThemeColour"/>
        <w:rPr>
          <w:rFonts w:ascii="Arial" w:hAnsi="Arial" w:cs="Arial"/>
          <w:b/>
          <w:sz w:val="24"/>
        </w:rPr>
      </w:pPr>
      <w:r w:rsidRPr="003A0B07">
        <w:rPr>
          <w:rFonts w:ascii="Arial" w:hAnsi="Arial" w:cs="Arial"/>
          <w:b/>
          <w:sz w:val="24"/>
        </w:rPr>
        <w:t>Data use / Community outcome</w:t>
      </w:r>
    </w:p>
    <w:p w14:paraId="5E18D84F" w14:textId="77777777" w:rsidR="003A0B07" w:rsidRPr="007323DD" w:rsidRDefault="003A0B07" w:rsidP="00FB1975">
      <w:pPr>
        <w:spacing w:line="276" w:lineRule="auto"/>
        <w:rPr>
          <w:color w:val="auto"/>
          <w:sz w:val="21"/>
          <w:szCs w:val="21"/>
        </w:rPr>
      </w:pPr>
      <w:r w:rsidRPr="007323DD">
        <w:rPr>
          <w:color w:val="auto"/>
          <w:sz w:val="21"/>
          <w:szCs w:val="21"/>
        </w:rPr>
        <w:t xml:space="preserve">Street sweeping should be delivered in a cost-efficient way. Low or decreasing cost suggests an improvement in the cost-efficiency of the street sweeping service </w:t>
      </w:r>
    </w:p>
    <w:p w14:paraId="7A2F48E7" w14:textId="77777777" w:rsidR="003A0B07" w:rsidRPr="003A0B07" w:rsidRDefault="003A0B07" w:rsidP="003A0B07">
      <w:pPr>
        <w:pStyle w:val="BodyText100ThemeColour"/>
        <w:rPr>
          <w:rFonts w:ascii="Arial" w:hAnsi="Arial" w:cs="Arial"/>
          <w:b/>
          <w:sz w:val="24"/>
        </w:rPr>
      </w:pPr>
      <w:r w:rsidRPr="003A0B07">
        <w:rPr>
          <w:rFonts w:ascii="Arial" w:hAnsi="Arial" w:cs="Arial"/>
          <w:b/>
          <w:sz w:val="24"/>
        </w:rPr>
        <w:t>Suitability for target setting</w:t>
      </w:r>
    </w:p>
    <w:p w14:paraId="030CCFF1" w14:textId="77777777" w:rsidR="003A0B07" w:rsidRPr="007323DD" w:rsidRDefault="003A0B07" w:rsidP="003A0B07">
      <w:pPr>
        <w:pStyle w:val="BodyText"/>
        <w:spacing w:before="0" w:after="0" w:line="276" w:lineRule="auto"/>
        <w:rPr>
          <w:rFonts w:cstheme="minorHAnsi"/>
          <w:color w:val="auto"/>
          <w:sz w:val="21"/>
          <w:szCs w:val="21"/>
        </w:rPr>
      </w:pPr>
      <w:r w:rsidRPr="007323DD">
        <w:rPr>
          <w:rFonts w:cstheme="minorHAnsi"/>
          <w:color w:val="auto"/>
          <w:sz w:val="21"/>
          <w:szCs w:val="21"/>
        </w:rPr>
        <w:t>n/a</w:t>
      </w:r>
    </w:p>
    <w:p w14:paraId="1D91F425" w14:textId="77777777" w:rsidR="003A0B07" w:rsidRPr="003A0B07" w:rsidRDefault="003A0B07" w:rsidP="003A0B07">
      <w:pPr>
        <w:pStyle w:val="BodyText100ThemeColour"/>
        <w:rPr>
          <w:rFonts w:ascii="Arial" w:hAnsi="Arial" w:cs="Arial"/>
          <w:b/>
          <w:sz w:val="24"/>
        </w:rPr>
      </w:pPr>
      <w:r w:rsidRPr="003A0B07">
        <w:rPr>
          <w:rFonts w:ascii="Arial" w:hAnsi="Arial" w:cs="Arial"/>
          <w:b/>
          <w:sz w:val="24"/>
        </w:rPr>
        <w:t>Related to</w:t>
      </w:r>
    </w:p>
    <w:p w14:paraId="034FEDA3" w14:textId="77777777" w:rsidR="003A0B07" w:rsidRPr="007323DD" w:rsidRDefault="003A0B07" w:rsidP="003A0B07">
      <w:pPr>
        <w:spacing w:line="276" w:lineRule="auto"/>
        <w:rPr>
          <w:color w:val="auto"/>
          <w:sz w:val="21"/>
          <w:szCs w:val="21"/>
        </w:rPr>
      </w:pPr>
      <w:r w:rsidRPr="007323DD">
        <w:rPr>
          <w:color w:val="auto"/>
          <w:sz w:val="21"/>
          <w:szCs w:val="21"/>
        </w:rPr>
        <w:t>None</w:t>
      </w:r>
    </w:p>
    <w:p w14:paraId="2C5C478E" w14:textId="77777777" w:rsidR="003A0B07" w:rsidRPr="003246D3" w:rsidRDefault="003A0B07" w:rsidP="003246D3">
      <w:pPr>
        <w:pStyle w:val="BodyText100ThemeColour"/>
        <w:rPr>
          <w:rFonts w:ascii="Arial" w:hAnsi="Arial" w:cs="Arial"/>
          <w:b/>
          <w:sz w:val="24"/>
        </w:rPr>
      </w:pPr>
      <w:r w:rsidRPr="003246D3">
        <w:rPr>
          <w:rFonts w:ascii="Arial" w:hAnsi="Arial" w:cs="Arial"/>
          <w:b/>
          <w:sz w:val="24"/>
        </w:rPr>
        <w:t>Further information</w:t>
      </w:r>
    </w:p>
    <w:p w14:paraId="6B31D50C" w14:textId="77777777" w:rsidR="003A0B07" w:rsidRPr="007323DD" w:rsidRDefault="003A0B07" w:rsidP="003A0B07">
      <w:pPr>
        <w:rPr>
          <w:color w:val="auto"/>
          <w:sz w:val="21"/>
          <w:szCs w:val="21"/>
        </w:rPr>
      </w:pPr>
      <w:r w:rsidRPr="007323DD">
        <w:rPr>
          <w:color w:val="auto"/>
          <w:sz w:val="21"/>
          <w:szCs w:val="21"/>
        </w:rPr>
        <w:t>None</w:t>
      </w:r>
    </w:p>
    <w:p w14:paraId="71C7229F" w14:textId="77777777" w:rsidR="003A0B07" w:rsidRPr="003246D3" w:rsidRDefault="003A0B07" w:rsidP="003246D3">
      <w:pPr>
        <w:pStyle w:val="BodyText100ThemeColour"/>
        <w:rPr>
          <w:rFonts w:ascii="Arial" w:hAnsi="Arial" w:cs="Arial"/>
          <w:b/>
          <w:sz w:val="24"/>
        </w:rPr>
      </w:pPr>
      <w:r w:rsidRPr="003246D3">
        <w:rPr>
          <w:rFonts w:ascii="Arial" w:hAnsi="Arial" w:cs="Arial"/>
          <w:b/>
          <w:sz w:val="24"/>
        </w:rPr>
        <w:t>Notes or Case Studies</w:t>
      </w:r>
    </w:p>
    <w:p w14:paraId="7F8811F0" w14:textId="000FC356" w:rsidR="00B53E17" w:rsidRPr="007323DD" w:rsidRDefault="003A0B07" w:rsidP="003A0B07">
      <w:pPr>
        <w:spacing w:line="276" w:lineRule="auto"/>
        <w:rPr>
          <w:color w:val="auto"/>
          <w:sz w:val="21"/>
          <w:szCs w:val="21"/>
        </w:rPr>
      </w:pPr>
      <w:r w:rsidRPr="007323DD">
        <w:rPr>
          <w:color w:val="auto"/>
          <w:sz w:val="21"/>
          <w:szCs w:val="21"/>
        </w:rPr>
        <w:t>None</w:t>
      </w:r>
    </w:p>
    <w:p w14:paraId="77C5627A" w14:textId="77777777" w:rsidR="00B53E17" w:rsidRDefault="00B53E17">
      <w:pPr>
        <w:spacing w:before="0" w:line="276" w:lineRule="auto"/>
        <w:rPr>
          <w:color w:val="363534"/>
          <w:sz w:val="21"/>
          <w:szCs w:val="21"/>
        </w:rPr>
      </w:pPr>
      <w:r>
        <w:rPr>
          <w:color w:val="363534"/>
          <w:sz w:val="21"/>
          <w:szCs w:val="21"/>
        </w:rPr>
        <w:br w:type="page"/>
      </w:r>
    </w:p>
    <w:p w14:paraId="768B70F6" w14:textId="77777777" w:rsidR="00441032" w:rsidRPr="00441032" w:rsidRDefault="00441032" w:rsidP="00441032">
      <w:pPr>
        <w:pStyle w:val="Heading1"/>
        <w:pageBreakBefore w:val="0"/>
        <w:spacing w:before="0" w:after="360" w:line="440" w:lineRule="exact"/>
        <w:rPr>
          <w:rFonts w:cstheme="minorHAnsi"/>
          <w:b w:val="0"/>
          <w:sz w:val="32"/>
        </w:rPr>
      </w:pPr>
      <w:bookmarkStart w:id="334" w:name="_Toc65077636"/>
      <w:bookmarkStart w:id="335" w:name="_Toc96088636"/>
      <w:r w:rsidRPr="00441032">
        <w:rPr>
          <w:rFonts w:cstheme="minorHAnsi"/>
          <w:b w:val="0"/>
          <w:sz w:val="32"/>
        </w:rPr>
        <w:t>SS4 – Routine cleaning of sealed local road pits</w:t>
      </w:r>
      <w:bookmarkEnd w:id="334"/>
      <w:bookmarkEnd w:id="335"/>
      <w:r w:rsidRPr="00441032">
        <w:rPr>
          <w:rFonts w:cstheme="minorHAnsi"/>
          <w:b w:val="0"/>
          <w:sz w:val="32"/>
        </w:rPr>
        <w:t xml:space="preserve"> </w:t>
      </w:r>
    </w:p>
    <w:p w14:paraId="5E79973C"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Definition</w:t>
      </w:r>
    </w:p>
    <w:p w14:paraId="79ABBB06" w14:textId="77777777" w:rsidR="00441032" w:rsidRPr="00642916" w:rsidRDefault="00441032" w:rsidP="00441032">
      <w:pPr>
        <w:spacing w:before="60" w:after="120"/>
        <w:rPr>
          <w:color w:val="auto"/>
          <w:sz w:val="24"/>
        </w:rPr>
      </w:pPr>
      <w:r w:rsidRPr="00642916">
        <w:rPr>
          <w:color w:val="auto"/>
          <w:sz w:val="24"/>
        </w:rPr>
        <w:t xml:space="preserve">Defined as the proportion of sealed local road pits requiring cleaning following routine inspection </w:t>
      </w:r>
    </w:p>
    <w:p w14:paraId="4C32DA67"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Calculation</w:t>
      </w:r>
    </w:p>
    <w:p w14:paraId="55F179C2" w14:textId="77777777" w:rsidR="00441032" w:rsidRPr="00AB7847" w:rsidRDefault="00441032" w:rsidP="00441032">
      <w:pPr>
        <w:spacing w:before="0" w:after="0" w:line="276" w:lineRule="auto"/>
        <w:textAlignment w:val="baseline"/>
        <w:rPr>
          <w:sz w:val="21"/>
          <w:szCs w:val="21"/>
        </w:rPr>
      </w:pPr>
      <w:r w:rsidRPr="00441032">
        <w:rPr>
          <w:color w:val="62BB46" w:themeColor="accent3"/>
          <w:sz w:val="21"/>
          <w:szCs w:val="21"/>
          <w:u w:val="single"/>
        </w:rPr>
        <w:t>Numerator</w:t>
      </w:r>
      <w:r w:rsidRPr="00441032">
        <w:rPr>
          <w:color w:val="62BB46" w:themeColor="accent3"/>
          <w:sz w:val="21"/>
          <w:szCs w:val="21"/>
        </w:rPr>
        <w:t> </w:t>
      </w:r>
    </w:p>
    <w:p w14:paraId="2BD8E73D" w14:textId="77777777" w:rsidR="00441032" w:rsidRPr="00642916" w:rsidRDefault="00441032" w:rsidP="00441032">
      <w:pPr>
        <w:spacing w:before="0" w:after="240" w:line="276" w:lineRule="auto"/>
        <w:rPr>
          <w:color w:val="auto"/>
          <w:sz w:val="21"/>
          <w:szCs w:val="21"/>
        </w:rPr>
      </w:pPr>
      <w:r w:rsidRPr="00642916">
        <w:rPr>
          <w:color w:val="auto"/>
          <w:sz w:val="21"/>
          <w:szCs w:val="21"/>
        </w:rPr>
        <w:t>Number of sealed local road pits requiring cleaning following routine inspection</w:t>
      </w:r>
    </w:p>
    <w:p w14:paraId="3B2BC7E2" w14:textId="77777777" w:rsidR="00441032" w:rsidRPr="00441032" w:rsidRDefault="00441032" w:rsidP="00441032">
      <w:pPr>
        <w:spacing w:before="0" w:after="0" w:line="276" w:lineRule="auto"/>
        <w:textAlignment w:val="baseline"/>
        <w:rPr>
          <w:color w:val="62BB46" w:themeColor="accent3"/>
          <w:sz w:val="21"/>
          <w:szCs w:val="21"/>
        </w:rPr>
      </w:pPr>
      <w:r w:rsidRPr="00441032">
        <w:rPr>
          <w:color w:val="62BB46" w:themeColor="accent3"/>
          <w:sz w:val="21"/>
          <w:szCs w:val="21"/>
          <w:u w:val="single"/>
        </w:rPr>
        <w:t>Denominator</w:t>
      </w:r>
      <w:r w:rsidRPr="00441032">
        <w:rPr>
          <w:color w:val="62BB46" w:themeColor="accent3"/>
          <w:sz w:val="21"/>
          <w:szCs w:val="21"/>
        </w:rPr>
        <w:t> </w:t>
      </w:r>
    </w:p>
    <w:p w14:paraId="199FEFD6" w14:textId="77777777" w:rsidR="00441032" w:rsidRPr="00642916" w:rsidRDefault="00441032" w:rsidP="00441032">
      <w:pPr>
        <w:spacing w:before="0" w:line="276" w:lineRule="auto"/>
        <w:rPr>
          <w:color w:val="auto"/>
          <w:sz w:val="21"/>
          <w:szCs w:val="21"/>
        </w:rPr>
      </w:pPr>
      <w:r w:rsidRPr="00642916">
        <w:rPr>
          <w:color w:val="auto"/>
          <w:sz w:val="21"/>
          <w:szCs w:val="21"/>
        </w:rPr>
        <w:t xml:space="preserve">Total number of sealed local road pits inspected </w:t>
      </w:r>
    </w:p>
    <w:p w14:paraId="27C0AA34"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 xml:space="preserve">Key terms </w:t>
      </w:r>
    </w:p>
    <w:p w14:paraId="254E4EFB" w14:textId="77777777" w:rsidR="00441032" w:rsidRPr="004F4F96" w:rsidRDefault="00441032" w:rsidP="00441032">
      <w:pPr>
        <w:spacing w:before="0" w:after="0" w:line="276" w:lineRule="auto"/>
        <w:rPr>
          <w:color w:val="62BB46" w:themeColor="accent3"/>
          <w:sz w:val="21"/>
          <w:szCs w:val="21"/>
          <w:u w:val="single"/>
        </w:rPr>
      </w:pPr>
      <w:r w:rsidRPr="004F4F96">
        <w:rPr>
          <w:color w:val="62BB46" w:themeColor="accent3"/>
          <w:sz w:val="21"/>
          <w:szCs w:val="21"/>
          <w:u w:val="single"/>
        </w:rPr>
        <w:t>Sealed local road pit</w:t>
      </w:r>
    </w:p>
    <w:p w14:paraId="4838AE9A" w14:textId="77777777" w:rsidR="00441032" w:rsidRPr="00642916" w:rsidRDefault="00441032" w:rsidP="004F4F96">
      <w:pPr>
        <w:spacing w:before="0" w:after="0" w:line="276" w:lineRule="auto"/>
        <w:rPr>
          <w:color w:val="auto"/>
          <w:sz w:val="21"/>
          <w:szCs w:val="21"/>
        </w:rPr>
      </w:pPr>
      <w:r w:rsidRPr="00642916">
        <w:rPr>
          <w:color w:val="auto"/>
          <w:sz w:val="21"/>
          <w:szCs w:val="21"/>
        </w:rPr>
        <w:t>Is a chamber constructed below ground, designed to accept rainwater runoff from local road gutters and to discharge this rainwater into a single downstream stormwater pipe on a sealed road under the control of the municipality and subject to a street sweeping service.</w:t>
      </w:r>
    </w:p>
    <w:p w14:paraId="418F255C"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Classification</w:t>
      </w:r>
    </w:p>
    <w:p w14:paraId="2B9904FA" w14:textId="77777777" w:rsidR="00441032" w:rsidRPr="00642916" w:rsidRDefault="00441032" w:rsidP="004F4F96">
      <w:pPr>
        <w:spacing w:before="0" w:line="276" w:lineRule="auto"/>
        <w:rPr>
          <w:color w:val="auto"/>
          <w:sz w:val="21"/>
          <w:szCs w:val="21"/>
        </w:rPr>
      </w:pPr>
      <w:r w:rsidRPr="00642916">
        <w:rPr>
          <w:color w:val="auto"/>
          <w:sz w:val="21"/>
          <w:szCs w:val="21"/>
        </w:rPr>
        <w:t>Input indicator – Environmental and flooding risk</w:t>
      </w:r>
    </w:p>
    <w:p w14:paraId="2860BA65"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Data source</w:t>
      </w:r>
    </w:p>
    <w:p w14:paraId="21DB8AC9" w14:textId="77777777" w:rsidR="00441032" w:rsidRPr="0076394E" w:rsidRDefault="00441032" w:rsidP="0076394E">
      <w:pPr>
        <w:spacing w:before="0" w:after="0" w:line="276" w:lineRule="auto"/>
        <w:rPr>
          <w:color w:val="62BB46" w:themeColor="accent3"/>
          <w:sz w:val="21"/>
          <w:szCs w:val="21"/>
          <w:u w:val="single"/>
        </w:rPr>
      </w:pPr>
      <w:r w:rsidRPr="0076394E">
        <w:rPr>
          <w:color w:val="62BB46" w:themeColor="accent3"/>
          <w:sz w:val="21"/>
          <w:szCs w:val="21"/>
          <w:u w:val="single"/>
        </w:rPr>
        <w:t>Numerator</w:t>
      </w:r>
    </w:p>
    <w:p w14:paraId="7E680F8A" w14:textId="77777777" w:rsidR="00441032" w:rsidRPr="00642916" w:rsidRDefault="00441032" w:rsidP="0076394E">
      <w:pPr>
        <w:spacing w:before="0" w:after="240" w:line="276" w:lineRule="auto"/>
        <w:rPr>
          <w:color w:val="auto"/>
          <w:sz w:val="21"/>
          <w:szCs w:val="21"/>
        </w:rPr>
      </w:pPr>
      <w:r w:rsidRPr="00642916">
        <w:rPr>
          <w:color w:val="auto"/>
          <w:sz w:val="21"/>
          <w:szCs w:val="21"/>
        </w:rPr>
        <w:t>Manual record (e.g. work requests)</w:t>
      </w:r>
    </w:p>
    <w:p w14:paraId="79292F1E" w14:textId="77777777" w:rsidR="00441032" w:rsidRPr="0076394E" w:rsidRDefault="00441032" w:rsidP="0076394E">
      <w:pPr>
        <w:spacing w:before="0" w:after="0" w:line="276" w:lineRule="auto"/>
        <w:rPr>
          <w:color w:val="62BB46" w:themeColor="accent3"/>
          <w:sz w:val="21"/>
          <w:szCs w:val="21"/>
          <w:u w:val="single"/>
        </w:rPr>
      </w:pPr>
      <w:r w:rsidRPr="0076394E">
        <w:rPr>
          <w:color w:val="62BB46" w:themeColor="accent3"/>
          <w:sz w:val="21"/>
          <w:szCs w:val="21"/>
          <w:u w:val="single"/>
        </w:rPr>
        <w:t>Denominator</w:t>
      </w:r>
    </w:p>
    <w:p w14:paraId="3C019A32" w14:textId="77777777" w:rsidR="00441032" w:rsidRPr="00642916" w:rsidRDefault="00441032" w:rsidP="0076394E">
      <w:pPr>
        <w:spacing w:before="0" w:line="276" w:lineRule="auto"/>
        <w:rPr>
          <w:color w:val="auto"/>
          <w:sz w:val="21"/>
          <w:szCs w:val="21"/>
        </w:rPr>
      </w:pPr>
      <w:r w:rsidRPr="00642916">
        <w:rPr>
          <w:color w:val="auto"/>
          <w:sz w:val="21"/>
          <w:szCs w:val="21"/>
        </w:rPr>
        <w:t>Manual record (e.g. work requests)</w:t>
      </w:r>
    </w:p>
    <w:p w14:paraId="2485333A"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Data use / Community outcome</w:t>
      </w:r>
    </w:p>
    <w:p w14:paraId="250B015A" w14:textId="77777777" w:rsidR="00441032" w:rsidRPr="00642916" w:rsidRDefault="00441032" w:rsidP="0076394E">
      <w:pPr>
        <w:spacing w:before="0" w:line="276" w:lineRule="auto"/>
        <w:rPr>
          <w:color w:val="auto"/>
          <w:sz w:val="21"/>
          <w:szCs w:val="21"/>
        </w:rPr>
      </w:pPr>
      <w:r w:rsidRPr="00642916">
        <w:rPr>
          <w:color w:val="auto"/>
          <w:sz w:val="21"/>
          <w:szCs w:val="21"/>
        </w:rPr>
        <w:t>Sweeping of local roads will minimise the environmental and flooding risks. Low or decreasing number of environmental and flooding events suggests an improvement in the effectiveness of the street sweeping service</w:t>
      </w:r>
    </w:p>
    <w:p w14:paraId="323FA5E6"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Suitability for target setting</w:t>
      </w:r>
    </w:p>
    <w:p w14:paraId="4ECC37FA" w14:textId="77777777" w:rsidR="00441032" w:rsidRPr="00642916" w:rsidRDefault="00441032" w:rsidP="00441032">
      <w:pPr>
        <w:pStyle w:val="BodyText"/>
        <w:spacing w:before="0" w:after="0" w:line="276" w:lineRule="auto"/>
        <w:rPr>
          <w:rFonts w:cstheme="minorHAnsi"/>
          <w:color w:val="auto"/>
          <w:sz w:val="21"/>
          <w:szCs w:val="21"/>
        </w:rPr>
      </w:pPr>
      <w:r w:rsidRPr="00642916">
        <w:rPr>
          <w:rFonts w:cstheme="minorHAnsi"/>
          <w:color w:val="auto"/>
          <w:sz w:val="21"/>
          <w:szCs w:val="21"/>
        </w:rPr>
        <w:t>n/a</w:t>
      </w:r>
    </w:p>
    <w:p w14:paraId="649BE3C1" w14:textId="77777777" w:rsidR="0076394E" w:rsidRDefault="0076394E" w:rsidP="00441032">
      <w:pPr>
        <w:pStyle w:val="BodyText100ThemeColour"/>
        <w:rPr>
          <w:rFonts w:ascii="Arial" w:hAnsi="Arial" w:cs="Arial"/>
          <w:b/>
          <w:sz w:val="24"/>
        </w:rPr>
      </w:pPr>
    </w:p>
    <w:p w14:paraId="0B8C6058" w14:textId="2DE27B2B" w:rsidR="00441032" w:rsidRPr="00441032" w:rsidRDefault="00441032" w:rsidP="00441032">
      <w:pPr>
        <w:pStyle w:val="BodyText100ThemeColour"/>
        <w:rPr>
          <w:rFonts w:ascii="Arial" w:hAnsi="Arial" w:cs="Arial"/>
          <w:b/>
          <w:sz w:val="24"/>
        </w:rPr>
      </w:pPr>
      <w:r w:rsidRPr="00441032">
        <w:rPr>
          <w:rFonts w:ascii="Arial" w:hAnsi="Arial" w:cs="Arial"/>
          <w:b/>
          <w:sz w:val="24"/>
        </w:rPr>
        <w:t>Related to</w:t>
      </w:r>
    </w:p>
    <w:p w14:paraId="2358C060" w14:textId="77777777" w:rsidR="00441032" w:rsidRPr="00642916" w:rsidRDefault="00441032" w:rsidP="00441032">
      <w:pPr>
        <w:spacing w:line="276" w:lineRule="auto"/>
        <w:rPr>
          <w:color w:val="auto"/>
          <w:sz w:val="21"/>
          <w:szCs w:val="21"/>
        </w:rPr>
      </w:pPr>
      <w:r w:rsidRPr="00642916">
        <w:rPr>
          <w:color w:val="auto"/>
          <w:sz w:val="21"/>
          <w:szCs w:val="21"/>
        </w:rPr>
        <w:t>None</w:t>
      </w:r>
    </w:p>
    <w:p w14:paraId="1ED8E364"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Further information</w:t>
      </w:r>
    </w:p>
    <w:p w14:paraId="019835DE" w14:textId="77777777" w:rsidR="00441032" w:rsidRPr="00642916" w:rsidRDefault="00441032" w:rsidP="00441032">
      <w:pPr>
        <w:spacing w:line="276" w:lineRule="auto"/>
        <w:rPr>
          <w:color w:val="auto"/>
          <w:sz w:val="21"/>
          <w:szCs w:val="21"/>
        </w:rPr>
      </w:pPr>
      <w:r w:rsidRPr="00642916">
        <w:rPr>
          <w:color w:val="auto"/>
          <w:sz w:val="21"/>
          <w:szCs w:val="21"/>
        </w:rPr>
        <w:t>None</w:t>
      </w:r>
    </w:p>
    <w:p w14:paraId="47574483" w14:textId="77777777" w:rsidR="00441032" w:rsidRPr="00441032" w:rsidRDefault="00441032" w:rsidP="00441032">
      <w:pPr>
        <w:pStyle w:val="BodyText100ThemeColour"/>
        <w:rPr>
          <w:rFonts w:ascii="Arial" w:hAnsi="Arial" w:cs="Arial"/>
          <w:b/>
          <w:sz w:val="24"/>
        </w:rPr>
      </w:pPr>
      <w:r w:rsidRPr="00441032">
        <w:rPr>
          <w:rFonts w:ascii="Arial" w:hAnsi="Arial" w:cs="Arial"/>
          <w:b/>
          <w:sz w:val="24"/>
        </w:rPr>
        <w:t>Notes or Case Studies</w:t>
      </w:r>
    </w:p>
    <w:p w14:paraId="79EC3EA3" w14:textId="77777777" w:rsidR="00B1414B" w:rsidRPr="00642916" w:rsidRDefault="00441032" w:rsidP="00441032">
      <w:pPr>
        <w:spacing w:line="276" w:lineRule="auto"/>
        <w:rPr>
          <w:color w:val="auto"/>
          <w:sz w:val="21"/>
          <w:szCs w:val="21"/>
        </w:rPr>
      </w:pPr>
      <w:r w:rsidRPr="00642916">
        <w:rPr>
          <w:color w:val="auto"/>
          <w:sz w:val="21"/>
          <w:szCs w:val="21"/>
        </w:rPr>
        <w:t>None</w:t>
      </w:r>
    </w:p>
    <w:p w14:paraId="28C35588" w14:textId="3983E50F" w:rsidR="00605F62" w:rsidRDefault="00B1414B">
      <w:pPr>
        <w:spacing w:before="0" w:line="276" w:lineRule="auto"/>
        <w:rPr>
          <w:color w:val="363534"/>
          <w:sz w:val="21"/>
          <w:szCs w:val="21"/>
        </w:rPr>
      </w:pPr>
      <w:r>
        <w:rPr>
          <w:color w:val="363534"/>
          <w:sz w:val="21"/>
          <w:szCs w:val="21"/>
        </w:rPr>
        <w:br w:type="page"/>
      </w:r>
    </w:p>
    <w:p w14:paraId="23DF5198" w14:textId="77777777" w:rsidR="00845958" w:rsidRDefault="00845958" w:rsidP="0026087D">
      <w:pPr>
        <w:pStyle w:val="Heading1"/>
        <w:spacing w:before="360" w:after="0" w:line="276" w:lineRule="auto"/>
        <w:ind w:left="709" w:hanging="709"/>
        <w:rPr>
          <w:color w:val="C00000"/>
          <w:sz w:val="28"/>
        </w:rPr>
        <w:sectPr w:rsidR="00845958" w:rsidSect="00E857E2">
          <w:type w:val="continuous"/>
          <w:pgSz w:w="11906" w:h="16838" w:code="9"/>
          <w:pgMar w:top="1134" w:right="1701" w:bottom="1134" w:left="1134" w:header="709" w:footer="346" w:gutter="0"/>
          <w:cols w:num="2" w:space="708"/>
          <w:titlePg/>
          <w:docGrid w:linePitch="360"/>
        </w:sectPr>
      </w:pPr>
      <w:bookmarkStart w:id="336" w:name="_Toc32323358"/>
    </w:p>
    <w:p w14:paraId="1B934C40" w14:textId="27F8101F" w:rsidR="006E28F6" w:rsidRPr="004E6EFE" w:rsidRDefault="00853729" w:rsidP="004E6EFE">
      <w:pPr>
        <w:pStyle w:val="Heading1"/>
      </w:pPr>
      <w:bookmarkStart w:id="337" w:name="_Toc96088637"/>
      <w:bookmarkEnd w:id="329"/>
      <w:bookmarkEnd w:id="336"/>
      <w:r w:rsidRPr="006E28F6">
        <w:t>App</w:t>
      </w:r>
      <w:r w:rsidR="004D41EB" w:rsidRPr="006E28F6">
        <w:t>end</w:t>
      </w:r>
      <w:r w:rsidR="00AE5019" w:rsidRPr="006E28F6">
        <w:t>ix A</w:t>
      </w:r>
      <w:r w:rsidR="00F43E56" w:rsidRPr="006E28F6">
        <w:t>: Indic</w:t>
      </w:r>
      <w:r w:rsidR="00D55128" w:rsidRPr="006E28F6">
        <w:t>ator</w:t>
      </w:r>
      <w:r w:rsidR="006E28F6" w:rsidRPr="006E28F6">
        <w:t>s to Classifications</w:t>
      </w:r>
      <w:bookmarkEnd w:id="337"/>
    </w:p>
    <w:tbl>
      <w:tblPr>
        <w:tblStyle w:val="TableGrid"/>
        <w:tblW w:w="0" w:type="auto"/>
        <w:tblLook w:val="04A0" w:firstRow="1" w:lastRow="0" w:firstColumn="1" w:lastColumn="0" w:noHBand="0" w:noVBand="1"/>
      </w:tblPr>
      <w:tblGrid>
        <w:gridCol w:w="1275"/>
        <w:gridCol w:w="1924"/>
        <w:gridCol w:w="5256"/>
        <w:gridCol w:w="616"/>
      </w:tblGrid>
      <w:tr w:rsidR="00CC12B7" w14:paraId="7883B60C" w14:textId="77777777" w:rsidTr="002562BC">
        <w:tc>
          <w:tcPr>
            <w:tcW w:w="1278" w:type="dxa"/>
            <w:tcBorders>
              <w:top w:val="single" w:sz="8" w:space="0" w:color="201547" w:themeColor="text2"/>
              <w:left w:val="nil"/>
              <w:bottom w:val="single" w:sz="4" w:space="0" w:color="auto"/>
              <w:right w:val="nil"/>
            </w:tcBorders>
            <w:shd w:val="clear" w:color="auto" w:fill="100249" w:themeFill="accent4"/>
            <w:hideMark/>
          </w:tcPr>
          <w:p w14:paraId="483763B0" w14:textId="77777777" w:rsidR="00E15778" w:rsidRPr="00FF72CE" w:rsidRDefault="00E15778" w:rsidP="00AE663C">
            <w:pPr>
              <w:pStyle w:val="BodyText"/>
              <w:rPr>
                <w:rFonts w:ascii="Arial" w:hAnsi="Arial" w:cs="Arial"/>
                <w:b/>
                <w:bCs/>
                <w:color w:val="FFFFFF" w:themeColor="background1"/>
                <w:lang w:eastAsia="en-AU"/>
              </w:rPr>
            </w:pPr>
            <w:r w:rsidRPr="00FF72CE">
              <w:rPr>
                <w:rFonts w:ascii="Arial" w:hAnsi="Arial" w:cs="Arial"/>
                <w:b/>
                <w:bCs/>
                <w:color w:val="FFFFFF" w:themeColor="background1"/>
                <w:lang w:eastAsia="en-AU"/>
              </w:rPr>
              <w:t>Indicator type</w:t>
            </w:r>
          </w:p>
        </w:tc>
        <w:tc>
          <w:tcPr>
            <w:tcW w:w="1930" w:type="dxa"/>
            <w:tcBorders>
              <w:top w:val="single" w:sz="8" w:space="0" w:color="201547" w:themeColor="text2"/>
              <w:left w:val="nil"/>
              <w:bottom w:val="single" w:sz="8" w:space="0" w:color="201547" w:themeColor="text2"/>
              <w:right w:val="nil"/>
            </w:tcBorders>
            <w:shd w:val="clear" w:color="auto" w:fill="100249" w:themeFill="accent4"/>
            <w:hideMark/>
          </w:tcPr>
          <w:p w14:paraId="0FF82A56" w14:textId="77777777" w:rsidR="00E15778" w:rsidRPr="00FF72CE" w:rsidRDefault="00E15778" w:rsidP="00AE663C">
            <w:pPr>
              <w:pStyle w:val="BodyText"/>
              <w:rPr>
                <w:rFonts w:ascii="Arial" w:hAnsi="Arial" w:cs="Arial"/>
                <w:b/>
                <w:bCs/>
                <w:color w:val="FFFFFF" w:themeColor="background1"/>
                <w:lang w:eastAsia="en-AU"/>
              </w:rPr>
            </w:pPr>
            <w:r w:rsidRPr="00FF72CE">
              <w:rPr>
                <w:rFonts w:ascii="Arial" w:hAnsi="Arial" w:cs="Arial"/>
                <w:b/>
                <w:bCs/>
                <w:color w:val="FFFFFF" w:themeColor="background1"/>
                <w:lang w:eastAsia="en-AU"/>
              </w:rPr>
              <w:t>Indicator name</w:t>
            </w:r>
          </w:p>
        </w:tc>
        <w:tc>
          <w:tcPr>
            <w:tcW w:w="5297" w:type="dxa"/>
            <w:tcBorders>
              <w:top w:val="single" w:sz="8" w:space="0" w:color="201547" w:themeColor="text2"/>
              <w:left w:val="nil"/>
              <w:bottom w:val="single" w:sz="8" w:space="0" w:color="201547" w:themeColor="text2"/>
              <w:right w:val="nil"/>
            </w:tcBorders>
            <w:shd w:val="clear" w:color="auto" w:fill="100249" w:themeFill="accent4"/>
            <w:hideMark/>
          </w:tcPr>
          <w:p w14:paraId="3E7CDF16" w14:textId="77777777" w:rsidR="00E15778" w:rsidRPr="00FF72CE" w:rsidRDefault="00E15778" w:rsidP="00AE663C">
            <w:pPr>
              <w:pStyle w:val="BodyText"/>
              <w:rPr>
                <w:rFonts w:ascii="Arial" w:hAnsi="Arial" w:cs="Arial"/>
                <w:b/>
                <w:bCs/>
                <w:color w:val="FFFFFF" w:themeColor="background1"/>
                <w:lang w:eastAsia="en-AU"/>
              </w:rPr>
            </w:pPr>
            <w:r w:rsidRPr="00FF72CE">
              <w:rPr>
                <w:rFonts w:ascii="Arial" w:hAnsi="Arial" w:cs="Arial"/>
                <w:b/>
                <w:bCs/>
                <w:color w:val="FFFFFF" w:themeColor="background1"/>
                <w:lang w:eastAsia="en-AU"/>
              </w:rPr>
              <w:t>Measure</w:t>
            </w:r>
          </w:p>
        </w:tc>
        <w:tc>
          <w:tcPr>
            <w:tcW w:w="521" w:type="dxa"/>
            <w:tcBorders>
              <w:top w:val="single" w:sz="8" w:space="0" w:color="201547" w:themeColor="text2"/>
              <w:left w:val="nil"/>
              <w:bottom w:val="single" w:sz="8" w:space="0" w:color="201547" w:themeColor="text2"/>
              <w:right w:val="nil"/>
            </w:tcBorders>
            <w:shd w:val="clear" w:color="auto" w:fill="100249" w:themeFill="accent4"/>
            <w:hideMark/>
          </w:tcPr>
          <w:p w14:paraId="57873186" w14:textId="77777777" w:rsidR="00E15778" w:rsidRPr="00FF72CE" w:rsidRDefault="00E15778" w:rsidP="00AE663C">
            <w:pPr>
              <w:pStyle w:val="BodyText"/>
              <w:rPr>
                <w:rFonts w:ascii="Arial" w:hAnsi="Arial" w:cs="Arial"/>
                <w:b/>
                <w:bCs/>
                <w:color w:val="FFFFFF" w:themeColor="background1"/>
                <w:lang w:eastAsia="en-AU"/>
              </w:rPr>
            </w:pPr>
            <w:r w:rsidRPr="00FF72CE">
              <w:rPr>
                <w:rFonts w:ascii="Arial" w:hAnsi="Arial" w:cs="Arial"/>
                <w:b/>
                <w:bCs/>
                <w:color w:val="FFFFFF" w:themeColor="background1"/>
                <w:lang w:eastAsia="en-AU"/>
              </w:rPr>
              <w:t>ID</w:t>
            </w:r>
          </w:p>
        </w:tc>
      </w:tr>
      <w:tr w:rsidR="001B1344" w:rsidRPr="001B1344" w14:paraId="3A2E4170" w14:textId="77777777" w:rsidTr="00803CD0">
        <w:tc>
          <w:tcPr>
            <w:tcW w:w="1278" w:type="dxa"/>
            <w:tcBorders>
              <w:top w:val="single" w:sz="4" w:space="0" w:color="auto"/>
              <w:left w:val="nil"/>
              <w:bottom w:val="nil"/>
              <w:right w:val="nil"/>
            </w:tcBorders>
            <w:hideMark/>
          </w:tcPr>
          <w:p w14:paraId="6FEBD86D"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Input</w:t>
            </w:r>
          </w:p>
        </w:tc>
        <w:tc>
          <w:tcPr>
            <w:tcW w:w="1930" w:type="dxa"/>
            <w:tcBorders>
              <w:top w:val="single" w:sz="8" w:space="0" w:color="201547" w:themeColor="text2"/>
              <w:left w:val="nil"/>
              <w:bottom w:val="single" w:sz="8" w:space="0" w:color="201547" w:themeColor="text2"/>
              <w:right w:val="nil"/>
            </w:tcBorders>
            <w:hideMark/>
          </w:tcPr>
          <w:p w14:paraId="45DAC75B"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Service cost</w:t>
            </w:r>
          </w:p>
        </w:tc>
        <w:tc>
          <w:tcPr>
            <w:tcW w:w="5297" w:type="dxa"/>
            <w:tcBorders>
              <w:top w:val="single" w:sz="8" w:space="0" w:color="201547" w:themeColor="text2"/>
              <w:left w:val="nil"/>
              <w:bottom w:val="single" w:sz="8" w:space="0" w:color="201547" w:themeColor="text2"/>
              <w:right w:val="nil"/>
            </w:tcBorders>
            <w:hideMark/>
          </w:tcPr>
          <w:p w14:paraId="751ECE57"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animal management service per population</w:t>
            </w:r>
          </w:p>
          <w:p w14:paraId="39DEC91B"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aquatic facilities per visit</w:t>
            </w:r>
          </w:p>
          <w:p w14:paraId="32D5E10F"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 xml:space="preserve">Cost of food safety service per premises </w:t>
            </w:r>
          </w:p>
          <w:p w14:paraId="5227C488"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elected representation</w:t>
            </w:r>
          </w:p>
          <w:p w14:paraId="5AAB6534"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library service per population</w:t>
            </w:r>
          </w:p>
          <w:p w14:paraId="7C5666E3"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the MCH service</w:t>
            </w:r>
          </w:p>
          <w:p w14:paraId="19B5FAFE"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 xml:space="preserve">Cost of sealed local road reconstruction </w:t>
            </w:r>
          </w:p>
          <w:p w14:paraId="756AA4BB"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 xml:space="preserve">Cost of sealed local road resealing </w:t>
            </w:r>
          </w:p>
          <w:p w14:paraId="173E9E8F"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 xml:space="preserve">Cost of statutory planning service </w:t>
            </w:r>
          </w:p>
          <w:p w14:paraId="58559AE8"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kerbside garbage bin collection service per bin</w:t>
            </w:r>
          </w:p>
          <w:p w14:paraId="672490A5"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kerbside recyclables collection service per bin</w:t>
            </w:r>
          </w:p>
        </w:tc>
        <w:tc>
          <w:tcPr>
            <w:tcW w:w="521" w:type="dxa"/>
            <w:tcBorders>
              <w:top w:val="single" w:sz="8" w:space="0" w:color="201547" w:themeColor="text2"/>
              <w:left w:val="nil"/>
              <w:bottom w:val="single" w:sz="8" w:space="0" w:color="201547" w:themeColor="text2"/>
              <w:right w:val="nil"/>
            </w:tcBorders>
            <w:hideMark/>
          </w:tcPr>
          <w:p w14:paraId="00CDE608"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AM6</w:t>
            </w:r>
          </w:p>
          <w:p w14:paraId="75FE7D72"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AF7</w:t>
            </w:r>
          </w:p>
          <w:p w14:paraId="3F1F75A0"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FS3</w:t>
            </w:r>
          </w:p>
          <w:p w14:paraId="34F06034"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G4</w:t>
            </w:r>
          </w:p>
          <w:p w14:paraId="04A78602"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LB5</w:t>
            </w:r>
          </w:p>
          <w:p w14:paraId="29CCA969"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MC3</w:t>
            </w:r>
          </w:p>
          <w:p w14:paraId="2B8BDAD7"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R3</w:t>
            </w:r>
          </w:p>
          <w:p w14:paraId="2F573EB3"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R4</w:t>
            </w:r>
          </w:p>
          <w:p w14:paraId="410D35A4"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SP3</w:t>
            </w:r>
          </w:p>
          <w:p w14:paraId="32CF9B89"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WC3</w:t>
            </w:r>
          </w:p>
          <w:p w14:paraId="618EB122"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WC4</w:t>
            </w:r>
          </w:p>
        </w:tc>
      </w:tr>
      <w:tr w:rsidR="001B1344" w:rsidRPr="001B1344" w14:paraId="44D53DDD" w14:textId="77777777" w:rsidTr="00803CD0">
        <w:tc>
          <w:tcPr>
            <w:tcW w:w="1278" w:type="dxa"/>
            <w:tcBorders>
              <w:top w:val="nil"/>
              <w:left w:val="nil"/>
              <w:bottom w:val="nil"/>
              <w:right w:val="nil"/>
            </w:tcBorders>
          </w:tcPr>
          <w:p w14:paraId="1B914898"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2F9AC011"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Timeliness</w:t>
            </w:r>
          </w:p>
        </w:tc>
        <w:tc>
          <w:tcPr>
            <w:tcW w:w="5297" w:type="dxa"/>
            <w:tcBorders>
              <w:top w:val="single" w:sz="8" w:space="0" w:color="201547" w:themeColor="text2"/>
              <w:left w:val="nil"/>
              <w:bottom w:val="single" w:sz="8" w:space="0" w:color="201547" w:themeColor="text2"/>
              <w:right w:val="nil"/>
            </w:tcBorders>
            <w:hideMark/>
          </w:tcPr>
          <w:p w14:paraId="5EC725A3"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Time taken to action animal management requests</w:t>
            </w:r>
          </w:p>
          <w:p w14:paraId="18FBD9C6"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Time taken to action food complaints</w:t>
            </w:r>
          </w:p>
          <w:p w14:paraId="10DE4890"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Time taken to decide planning applications</w:t>
            </w:r>
          </w:p>
        </w:tc>
        <w:tc>
          <w:tcPr>
            <w:tcW w:w="521" w:type="dxa"/>
            <w:tcBorders>
              <w:top w:val="single" w:sz="8" w:space="0" w:color="201547" w:themeColor="text2"/>
              <w:left w:val="nil"/>
              <w:bottom w:val="single" w:sz="8" w:space="0" w:color="201547" w:themeColor="text2"/>
              <w:right w:val="nil"/>
            </w:tcBorders>
            <w:hideMark/>
          </w:tcPr>
          <w:p w14:paraId="3A9288AA"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AM1</w:t>
            </w:r>
          </w:p>
          <w:p w14:paraId="2291BF1F"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FS1</w:t>
            </w:r>
          </w:p>
          <w:p w14:paraId="4C5DC82D" w14:textId="77777777" w:rsidR="00E15778" w:rsidRPr="001B1344" w:rsidRDefault="00E15778" w:rsidP="00AE663C">
            <w:pPr>
              <w:pStyle w:val="BodyText"/>
              <w:jc w:val="right"/>
              <w:rPr>
                <w:rFonts w:ascii="Arial" w:hAnsi="Arial" w:cs="Arial"/>
                <w:color w:val="auto"/>
                <w:sz w:val="16"/>
                <w:lang w:eastAsia="en-AU"/>
              </w:rPr>
            </w:pPr>
            <w:r w:rsidRPr="001B1344">
              <w:rPr>
                <w:rFonts w:ascii="Arial" w:hAnsi="Arial" w:cs="Arial"/>
                <w:color w:val="auto"/>
                <w:sz w:val="18"/>
                <w:szCs w:val="18"/>
                <w:lang w:eastAsia="en-AU"/>
              </w:rPr>
              <w:t>SP1</w:t>
            </w:r>
          </w:p>
        </w:tc>
      </w:tr>
      <w:tr w:rsidR="001B1344" w:rsidRPr="001B1344" w14:paraId="3E298758" w14:textId="77777777" w:rsidTr="00803CD0">
        <w:tc>
          <w:tcPr>
            <w:tcW w:w="1278" w:type="dxa"/>
            <w:tcBorders>
              <w:top w:val="nil"/>
              <w:left w:val="nil"/>
              <w:bottom w:val="nil"/>
              <w:right w:val="nil"/>
            </w:tcBorders>
          </w:tcPr>
          <w:p w14:paraId="43B3271E"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4AF08FF3"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Resource currency</w:t>
            </w:r>
          </w:p>
        </w:tc>
        <w:tc>
          <w:tcPr>
            <w:tcW w:w="5297" w:type="dxa"/>
            <w:tcBorders>
              <w:top w:val="single" w:sz="8" w:space="0" w:color="201547" w:themeColor="text2"/>
              <w:left w:val="nil"/>
              <w:bottom w:val="single" w:sz="8" w:space="0" w:color="201547" w:themeColor="text2"/>
              <w:right w:val="nil"/>
            </w:tcBorders>
            <w:hideMark/>
          </w:tcPr>
          <w:p w14:paraId="09CF4641"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Proportion of library resources less than 5 years old</w:t>
            </w:r>
          </w:p>
        </w:tc>
        <w:tc>
          <w:tcPr>
            <w:tcW w:w="521" w:type="dxa"/>
            <w:tcBorders>
              <w:top w:val="single" w:sz="8" w:space="0" w:color="201547" w:themeColor="text2"/>
              <w:left w:val="nil"/>
              <w:bottom w:val="single" w:sz="8" w:space="0" w:color="201547" w:themeColor="text2"/>
              <w:right w:val="nil"/>
            </w:tcBorders>
            <w:hideMark/>
          </w:tcPr>
          <w:p w14:paraId="6FC6F172"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LB2</w:t>
            </w:r>
          </w:p>
        </w:tc>
      </w:tr>
      <w:tr w:rsidR="001B1344" w:rsidRPr="001B1344" w14:paraId="37F41E93" w14:textId="77777777" w:rsidTr="00803CD0">
        <w:tc>
          <w:tcPr>
            <w:tcW w:w="1278" w:type="dxa"/>
            <w:tcBorders>
              <w:top w:val="nil"/>
              <w:left w:val="nil"/>
              <w:bottom w:val="nil"/>
              <w:right w:val="nil"/>
            </w:tcBorders>
          </w:tcPr>
          <w:p w14:paraId="5A3A0838"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7F5A3098"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Condition</w:t>
            </w:r>
          </w:p>
        </w:tc>
        <w:tc>
          <w:tcPr>
            <w:tcW w:w="5297" w:type="dxa"/>
            <w:tcBorders>
              <w:top w:val="single" w:sz="8" w:space="0" w:color="201547" w:themeColor="text2"/>
              <w:left w:val="nil"/>
              <w:bottom w:val="single" w:sz="8" w:space="0" w:color="201547" w:themeColor="text2"/>
              <w:right w:val="nil"/>
            </w:tcBorders>
            <w:hideMark/>
          </w:tcPr>
          <w:p w14:paraId="420738C5"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Sealed local roads maintained to condition standards</w:t>
            </w:r>
          </w:p>
        </w:tc>
        <w:tc>
          <w:tcPr>
            <w:tcW w:w="521" w:type="dxa"/>
            <w:tcBorders>
              <w:top w:val="single" w:sz="8" w:space="0" w:color="201547" w:themeColor="text2"/>
              <w:left w:val="nil"/>
              <w:bottom w:val="single" w:sz="8" w:space="0" w:color="201547" w:themeColor="text2"/>
              <w:right w:val="nil"/>
            </w:tcBorders>
            <w:hideMark/>
          </w:tcPr>
          <w:p w14:paraId="2A19B9A8"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R2</w:t>
            </w:r>
          </w:p>
        </w:tc>
      </w:tr>
      <w:tr w:rsidR="001B1344" w:rsidRPr="001B1344" w14:paraId="42D0F609" w14:textId="77777777" w:rsidTr="00803CD0">
        <w:tc>
          <w:tcPr>
            <w:tcW w:w="1278" w:type="dxa"/>
            <w:tcBorders>
              <w:top w:val="nil"/>
              <w:left w:val="nil"/>
              <w:bottom w:val="nil"/>
              <w:right w:val="nil"/>
            </w:tcBorders>
          </w:tcPr>
          <w:p w14:paraId="2B45BE40"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2DA076B7"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Attendance</w:t>
            </w:r>
          </w:p>
        </w:tc>
        <w:tc>
          <w:tcPr>
            <w:tcW w:w="5297" w:type="dxa"/>
            <w:tcBorders>
              <w:top w:val="single" w:sz="8" w:space="0" w:color="201547" w:themeColor="text2"/>
              <w:left w:val="nil"/>
              <w:bottom w:val="single" w:sz="8" w:space="0" w:color="201547" w:themeColor="text2"/>
              <w:right w:val="nil"/>
            </w:tcBorders>
            <w:hideMark/>
          </w:tcPr>
          <w:p w14:paraId="7FF71FAC"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Councillor attendance at council meetings</w:t>
            </w:r>
          </w:p>
        </w:tc>
        <w:tc>
          <w:tcPr>
            <w:tcW w:w="521" w:type="dxa"/>
            <w:tcBorders>
              <w:top w:val="single" w:sz="8" w:space="0" w:color="201547" w:themeColor="text2"/>
              <w:left w:val="nil"/>
              <w:bottom w:val="single" w:sz="8" w:space="0" w:color="201547" w:themeColor="text2"/>
              <w:right w:val="nil"/>
            </w:tcBorders>
            <w:hideMark/>
          </w:tcPr>
          <w:p w14:paraId="4686F77B"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G3</w:t>
            </w:r>
          </w:p>
        </w:tc>
      </w:tr>
      <w:tr w:rsidR="001B1344" w:rsidRPr="001B1344" w14:paraId="3A9F94E7" w14:textId="77777777" w:rsidTr="00803CD0">
        <w:tc>
          <w:tcPr>
            <w:tcW w:w="1278" w:type="dxa"/>
            <w:tcBorders>
              <w:top w:val="nil"/>
              <w:left w:val="nil"/>
              <w:bottom w:val="nil"/>
              <w:right w:val="nil"/>
            </w:tcBorders>
          </w:tcPr>
          <w:p w14:paraId="657B94A1"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5101CAC4"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Revenue level</w:t>
            </w:r>
          </w:p>
        </w:tc>
        <w:tc>
          <w:tcPr>
            <w:tcW w:w="5297" w:type="dxa"/>
            <w:tcBorders>
              <w:top w:val="single" w:sz="8" w:space="0" w:color="201547" w:themeColor="text2"/>
              <w:left w:val="nil"/>
              <w:bottom w:val="single" w:sz="8" w:space="0" w:color="201547" w:themeColor="text2"/>
              <w:right w:val="nil"/>
            </w:tcBorders>
            <w:hideMark/>
          </w:tcPr>
          <w:p w14:paraId="4CCC98B8"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Average rate per property assessment</w:t>
            </w:r>
          </w:p>
        </w:tc>
        <w:tc>
          <w:tcPr>
            <w:tcW w:w="521" w:type="dxa"/>
            <w:tcBorders>
              <w:top w:val="single" w:sz="8" w:space="0" w:color="201547" w:themeColor="text2"/>
              <w:left w:val="nil"/>
              <w:bottom w:val="single" w:sz="8" w:space="0" w:color="201547" w:themeColor="text2"/>
              <w:right w:val="nil"/>
            </w:tcBorders>
            <w:hideMark/>
          </w:tcPr>
          <w:p w14:paraId="600BAAAD"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E4</w:t>
            </w:r>
          </w:p>
        </w:tc>
      </w:tr>
      <w:tr w:rsidR="001B1344" w:rsidRPr="001B1344" w14:paraId="7C2B59B0" w14:textId="77777777" w:rsidTr="00803CD0">
        <w:tc>
          <w:tcPr>
            <w:tcW w:w="1278" w:type="dxa"/>
            <w:tcBorders>
              <w:top w:val="nil"/>
              <w:left w:val="nil"/>
              <w:bottom w:val="nil"/>
              <w:right w:val="nil"/>
            </w:tcBorders>
          </w:tcPr>
          <w:p w14:paraId="17202488"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47263B3D"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Working capital</w:t>
            </w:r>
          </w:p>
        </w:tc>
        <w:tc>
          <w:tcPr>
            <w:tcW w:w="5297" w:type="dxa"/>
            <w:tcBorders>
              <w:top w:val="single" w:sz="8" w:space="0" w:color="201547" w:themeColor="text2"/>
              <w:left w:val="nil"/>
              <w:bottom w:val="single" w:sz="8" w:space="0" w:color="201547" w:themeColor="text2"/>
              <w:right w:val="nil"/>
            </w:tcBorders>
            <w:hideMark/>
          </w:tcPr>
          <w:p w14:paraId="20BB7817"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Current assets as a percentage of current liabilities</w:t>
            </w:r>
          </w:p>
        </w:tc>
        <w:tc>
          <w:tcPr>
            <w:tcW w:w="521" w:type="dxa"/>
            <w:tcBorders>
              <w:top w:val="single" w:sz="8" w:space="0" w:color="201547" w:themeColor="text2"/>
              <w:left w:val="nil"/>
              <w:bottom w:val="single" w:sz="8" w:space="0" w:color="201547" w:themeColor="text2"/>
              <w:right w:val="nil"/>
            </w:tcBorders>
            <w:hideMark/>
          </w:tcPr>
          <w:p w14:paraId="52FAD788"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L1</w:t>
            </w:r>
          </w:p>
        </w:tc>
      </w:tr>
      <w:tr w:rsidR="001B1344" w:rsidRPr="001B1344" w14:paraId="45031706" w14:textId="77777777" w:rsidTr="00803CD0">
        <w:tc>
          <w:tcPr>
            <w:tcW w:w="1278" w:type="dxa"/>
            <w:tcBorders>
              <w:top w:val="nil"/>
              <w:left w:val="nil"/>
              <w:bottom w:val="nil"/>
              <w:right w:val="nil"/>
            </w:tcBorders>
          </w:tcPr>
          <w:p w14:paraId="261CBA9D"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372FCE4F"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Unrestricted cash</w:t>
            </w:r>
          </w:p>
        </w:tc>
        <w:tc>
          <w:tcPr>
            <w:tcW w:w="5297" w:type="dxa"/>
            <w:tcBorders>
              <w:top w:val="single" w:sz="8" w:space="0" w:color="201547" w:themeColor="text2"/>
              <w:left w:val="nil"/>
              <w:bottom w:val="single" w:sz="8" w:space="0" w:color="201547" w:themeColor="text2"/>
              <w:right w:val="nil"/>
            </w:tcBorders>
            <w:hideMark/>
          </w:tcPr>
          <w:p w14:paraId="400A8C28"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Unrestricted cash as a percentage of current liabilities</w:t>
            </w:r>
          </w:p>
        </w:tc>
        <w:tc>
          <w:tcPr>
            <w:tcW w:w="521" w:type="dxa"/>
            <w:tcBorders>
              <w:top w:val="single" w:sz="8" w:space="0" w:color="201547" w:themeColor="text2"/>
              <w:left w:val="nil"/>
              <w:bottom w:val="single" w:sz="8" w:space="0" w:color="201547" w:themeColor="text2"/>
              <w:right w:val="nil"/>
            </w:tcBorders>
            <w:hideMark/>
          </w:tcPr>
          <w:p w14:paraId="6FAFC41A"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L2</w:t>
            </w:r>
          </w:p>
        </w:tc>
      </w:tr>
      <w:tr w:rsidR="001B1344" w:rsidRPr="001B1344" w14:paraId="36E975F6" w14:textId="77777777" w:rsidTr="00803CD0">
        <w:tc>
          <w:tcPr>
            <w:tcW w:w="1278" w:type="dxa"/>
            <w:tcBorders>
              <w:top w:val="nil"/>
              <w:left w:val="nil"/>
              <w:bottom w:val="nil"/>
              <w:right w:val="nil"/>
            </w:tcBorders>
          </w:tcPr>
          <w:p w14:paraId="22972B81"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1C6CC40A"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Indebtedness</w:t>
            </w:r>
          </w:p>
        </w:tc>
        <w:tc>
          <w:tcPr>
            <w:tcW w:w="5297" w:type="dxa"/>
            <w:tcBorders>
              <w:top w:val="single" w:sz="8" w:space="0" w:color="201547" w:themeColor="text2"/>
              <w:left w:val="nil"/>
              <w:bottom w:val="single" w:sz="8" w:space="0" w:color="201547" w:themeColor="text2"/>
              <w:right w:val="nil"/>
            </w:tcBorders>
            <w:hideMark/>
          </w:tcPr>
          <w:p w14:paraId="13A974C0"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Non-current liabilities as a percentage of own source revenue</w:t>
            </w:r>
          </w:p>
        </w:tc>
        <w:tc>
          <w:tcPr>
            <w:tcW w:w="521" w:type="dxa"/>
            <w:tcBorders>
              <w:top w:val="single" w:sz="8" w:space="0" w:color="201547" w:themeColor="text2"/>
              <w:left w:val="nil"/>
              <w:bottom w:val="single" w:sz="8" w:space="0" w:color="201547" w:themeColor="text2"/>
              <w:right w:val="nil"/>
            </w:tcBorders>
            <w:hideMark/>
          </w:tcPr>
          <w:p w14:paraId="66F0974E"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O4</w:t>
            </w:r>
          </w:p>
        </w:tc>
      </w:tr>
      <w:tr w:rsidR="001B1344" w:rsidRPr="001B1344" w14:paraId="5A85ABDF" w14:textId="77777777" w:rsidTr="00803CD0">
        <w:tc>
          <w:tcPr>
            <w:tcW w:w="1278" w:type="dxa"/>
            <w:tcBorders>
              <w:top w:val="nil"/>
              <w:left w:val="nil"/>
              <w:bottom w:val="nil"/>
              <w:right w:val="nil"/>
            </w:tcBorders>
          </w:tcPr>
          <w:p w14:paraId="355F240D"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1DF6DDB8"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Loans and borrowings</w:t>
            </w:r>
          </w:p>
        </w:tc>
        <w:tc>
          <w:tcPr>
            <w:tcW w:w="5297" w:type="dxa"/>
            <w:tcBorders>
              <w:top w:val="single" w:sz="8" w:space="0" w:color="201547" w:themeColor="text2"/>
              <w:left w:val="nil"/>
              <w:bottom w:val="single" w:sz="8" w:space="0" w:color="201547" w:themeColor="text2"/>
              <w:right w:val="nil"/>
            </w:tcBorders>
            <w:hideMark/>
          </w:tcPr>
          <w:p w14:paraId="22A48AE7"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Loans and borrowings as a percentage of rates</w:t>
            </w:r>
          </w:p>
          <w:p w14:paraId="1D717618"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Loans and borrowings repayments as a percentage of rates</w:t>
            </w:r>
          </w:p>
        </w:tc>
        <w:tc>
          <w:tcPr>
            <w:tcW w:w="521" w:type="dxa"/>
            <w:tcBorders>
              <w:top w:val="single" w:sz="8" w:space="0" w:color="201547" w:themeColor="text2"/>
              <w:left w:val="nil"/>
              <w:bottom w:val="single" w:sz="8" w:space="0" w:color="201547" w:themeColor="text2"/>
              <w:right w:val="nil"/>
            </w:tcBorders>
            <w:hideMark/>
          </w:tcPr>
          <w:p w14:paraId="24CC36B6"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O2</w:t>
            </w:r>
          </w:p>
          <w:p w14:paraId="495B9C3D"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O3</w:t>
            </w:r>
          </w:p>
        </w:tc>
      </w:tr>
      <w:tr w:rsidR="001B1344" w:rsidRPr="001B1344" w14:paraId="71EEDFAA" w14:textId="77777777" w:rsidTr="00803CD0">
        <w:tc>
          <w:tcPr>
            <w:tcW w:w="1278" w:type="dxa"/>
            <w:tcBorders>
              <w:top w:val="nil"/>
              <w:left w:val="nil"/>
              <w:bottom w:val="nil"/>
              <w:right w:val="nil"/>
            </w:tcBorders>
          </w:tcPr>
          <w:p w14:paraId="551F7070"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32295E24"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Rates concentration</w:t>
            </w:r>
          </w:p>
        </w:tc>
        <w:tc>
          <w:tcPr>
            <w:tcW w:w="5297" w:type="dxa"/>
            <w:tcBorders>
              <w:top w:val="single" w:sz="8" w:space="0" w:color="201547" w:themeColor="text2"/>
              <w:left w:val="nil"/>
              <w:bottom w:val="single" w:sz="8" w:space="0" w:color="201547" w:themeColor="text2"/>
              <w:right w:val="nil"/>
            </w:tcBorders>
            <w:hideMark/>
          </w:tcPr>
          <w:p w14:paraId="780D62AB"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Rates as a percentage of adjusted underlying revenue</w:t>
            </w:r>
          </w:p>
        </w:tc>
        <w:tc>
          <w:tcPr>
            <w:tcW w:w="521" w:type="dxa"/>
            <w:tcBorders>
              <w:top w:val="single" w:sz="8" w:space="0" w:color="201547" w:themeColor="text2"/>
              <w:left w:val="nil"/>
              <w:bottom w:val="single" w:sz="8" w:space="0" w:color="201547" w:themeColor="text2"/>
              <w:right w:val="nil"/>
            </w:tcBorders>
            <w:hideMark/>
          </w:tcPr>
          <w:p w14:paraId="348F20EC"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S1</w:t>
            </w:r>
          </w:p>
        </w:tc>
      </w:tr>
      <w:tr w:rsidR="001B1344" w:rsidRPr="001B1344" w14:paraId="16B6C04A" w14:textId="77777777" w:rsidTr="00803CD0">
        <w:tc>
          <w:tcPr>
            <w:tcW w:w="1278" w:type="dxa"/>
            <w:tcBorders>
              <w:top w:val="nil"/>
              <w:left w:val="nil"/>
              <w:bottom w:val="nil"/>
              <w:right w:val="nil"/>
            </w:tcBorders>
          </w:tcPr>
          <w:p w14:paraId="7407661B"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5AE502A2"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Rates effort</w:t>
            </w:r>
          </w:p>
        </w:tc>
        <w:tc>
          <w:tcPr>
            <w:tcW w:w="5297" w:type="dxa"/>
            <w:tcBorders>
              <w:top w:val="single" w:sz="8" w:space="0" w:color="201547" w:themeColor="text2"/>
              <w:left w:val="nil"/>
              <w:bottom w:val="single" w:sz="8" w:space="0" w:color="201547" w:themeColor="text2"/>
              <w:right w:val="nil"/>
            </w:tcBorders>
            <w:hideMark/>
          </w:tcPr>
          <w:p w14:paraId="1EA2DF30"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Rates as a percentage of property values in municipality</w:t>
            </w:r>
          </w:p>
        </w:tc>
        <w:tc>
          <w:tcPr>
            <w:tcW w:w="521" w:type="dxa"/>
            <w:tcBorders>
              <w:top w:val="single" w:sz="8" w:space="0" w:color="201547" w:themeColor="text2"/>
              <w:left w:val="nil"/>
              <w:bottom w:val="single" w:sz="8" w:space="0" w:color="201547" w:themeColor="text2"/>
              <w:right w:val="nil"/>
            </w:tcBorders>
            <w:hideMark/>
          </w:tcPr>
          <w:p w14:paraId="69590236"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S2</w:t>
            </w:r>
          </w:p>
        </w:tc>
      </w:tr>
      <w:tr w:rsidR="001B1344" w:rsidRPr="001B1344" w14:paraId="563E8E12" w14:textId="77777777" w:rsidTr="00803CD0">
        <w:tc>
          <w:tcPr>
            <w:tcW w:w="1278" w:type="dxa"/>
            <w:tcBorders>
              <w:top w:val="nil"/>
              <w:left w:val="nil"/>
              <w:bottom w:val="nil"/>
              <w:right w:val="nil"/>
            </w:tcBorders>
          </w:tcPr>
          <w:p w14:paraId="7BFB9538"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8" w:space="0" w:color="201547" w:themeColor="text2"/>
              <w:right w:val="nil"/>
            </w:tcBorders>
            <w:hideMark/>
          </w:tcPr>
          <w:p w14:paraId="7D988A57"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Own source revenue</w:t>
            </w:r>
          </w:p>
        </w:tc>
        <w:tc>
          <w:tcPr>
            <w:tcW w:w="5297" w:type="dxa"/>
            <w:tcBorders>
              <w:top w:val="single" w:sz="8" w:space="0" w:color="201547" w:themeColor="text2"/>
              <w:left w:val="nil"/>
              <w:bottom w:val="single" w:sz="8" w:space="0" w:color="201547" w:themeColor="text2"/>
              <w:right w:val="nil"/>
            </w:tcBorders>
            <w:hideMark/>
          </w:tcPr>
          <w:p w14:paraId="60001554"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Own-source revenue per head of municipal population</w:t>
            </w:r>
          </w:p>
        </w:tc>
        <w:tc>
          <w:tcPr>
            <w:tcW w:w="521" w:type="dxa"/>
            <w:tcBorders>
              <w:top w:val="single" w:sz="8" w:space="0" w:color="201547" w:themeColor="text2"/>
              <w:left w:val="nil"/>
              <w:bottom w:val="single" w:sz="8" w:space="0" w:color="201547" w:themeColor="text2"/>
              <w:right w:val="nil"/>
            </w:tcBorders>
            <w:hideMark/>
          </w:tcPr>
          <w:p w14:paraId="7E3F1CBE"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C4</w:t>
            </w:r>
          </w:p>
        </w:tc>
      </w:tr>
      <w:tr w:rsidR="001B1344" w:rsidRPr="001B1344" w14:paraId="67F07058" w14:textId="77777777" w:rsidTr="00803CD0">
        <w:tc>
          <w:tcPr>
            <w:tcW w:w="1278" w:type="dxa"/>
            <w:tcBorders>
              <w:top w:val="nil"/>
              <w:left w:val="nil"/>
              <w:bottom w:val="nil"/>
              <w:right w:val="nil"/>
            </w:tcBorders>
          </w:tcPr>
          <w:p w14:paraId="38DD3BDB"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8" w:space="0" w:color="201547" w:themeColor="text2"/>
              <w:left w:val="nil"/>
              <w:bottom w:val="single" w:sz="4" w:space="0" w:color="201547" w:themeColor="text2"/>
              <w:right w:val="nil"/>
            </w:tcBorders>
            <w:hideMark/>
          </w:tcPr>
          <w:p w14:paraId="1A4E08F1"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Staff turnover</w:t>
            </w:r>
          </w:p>
        </w:tc>
        <w:tc>
          <w:tcPr>
            <w:tcW w:w="5297" w:type="dxa"/>
            <w:tcBorders>
              <w:top w:val="single" w:sz="8" w:space="0" w:color="201547" w:themeColor="text2"/>
              <w:left w:val="nil"/>
              <w:bottom w:val="single" w:sz="4" w:space="0" w:color="201547" w:themeColor="text2"/>
              <w:right w:val="nil"/>
            </w:tcBorders>
            <w:hideMark/>
          </w:tcPr>
          <w:p w14:paraId="3EB9CADC"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Percentage of workforce turnover</w:t>
            </w:r>
          </w:p>
        </w:tc>
        <w:tc>
          <w:tcPr>
            <w:tcW w:w="521" w:type="dxa"/>
            <w:tcBorders>
              <w:top w:val="single" w:sz="8" w:space="0" w:color="201547" w:themeColor="text2"/>
              <w:left w:val="nil"/>
              <w:bottom w:val="single" w:sz="4" w:space="0" w:color="201547" w:themeColor="text2"/>
              <w:right w:val="nil"/>
            </w:tcBorders>
            <w:hideMark/>
          </w:tcPr>
          <w:p w14:paraId="78A8346F"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C7</w:t>
            </w:r>
          </w:p>
        </w:tc>
      </w:tr>
      <w:tr w:rsidR="001B1344" w:rsidRPr="001B1344" w14:paraId="40F91F0C" w14:textId="77777777" w:rsidTr="00803CD0">
        <w:tc>
          <w:tcPr>
            <w:tcW w:w="1278" w:type="dxa"/>
            <w:tcBorders>
              <w:top w:val="nil"/>
              <w:left w:val="nil"/>
              <w:bottom w:val="nil"/>
              <w:right w:val="nil"/>
            </w:tcBorders>
          </w:tcPr>
          <w:p w14:paraId="0E12E113"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4" w:space="0" w:color="201547" w:themeColor="text2"/>
              <w:left w:val="nil"/>
              <w:bottom w:val="single" w:sz="4" w:space="0" w:color="201547" w:themeColor="text2"/>
              <w:right w:val="nil"/>
            </w:tcBorders>
            <w:hideMark/>
          </w:tcPr>
          <w:p w14:paraId="0551481C"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Recurrent grants</w:t>
            </w:r>
          </w:p>
        </w:tc>
        <w:tc>
          <w:tcPr>
            <w:tcW w:w="5297" w:type="dxa"/>
            <w:tcBorders>
              <w:top w:val="single" w:sz="4" w:space="0" w:color="201547" w:themeColor="text2"/>
              <w:left w:val="nil"/>
              <w:bottom w:val="single" w:sz="4" w:space="0" w:color="201547" w:themeColor="text2"/>
              <w:right w:val="nil"/>
            </w:tcBorders>
            <w:hideMark/>
          </w:tcPr>
          <w:p w14:paraId="1A48021C"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Recurrent grants per head of municipal population</w:t>
            </w:r>
          </w:p>
        </w:tc>
        <w:tc>
          <w:tcPr>
            <w:tcW w:w="521" w:type="dxa"/>
            <w:tcBorders>
              <w:top w:val="single" w:sz="4" w:space="0" w:color="201547" w:themeColor="text2"/>
              <w:left w:val="nil"/>
              <w:bottom w:val="single" w:sz="4" w:space="0" w:color="201547" w:themeColor="text2"/>
              <w:right w:val="nil"/>
            </w:tcBorders>
            <w:hideMark/>
          </w:tcPr>
          <w:p w14:paraId="5785BEE4"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C5</w:t>
            </w:r>
          </w:p>
        </w:tc>
      </w:tr>
      <w:tr w:rsidR="001B1344" w:rsidRPr="001B1344" w14:paraId="7FA17FF0" w14:textId="77777777" w:rsidTr="00803CD0">
        <w:tc>
          <w:tcPr>
            <w:tcW w:w="1278" w:type="dxa"/>
            <w:tcBorders>
              <w:top w:val="nil"/>
              <w:left w:val="nil"/>
              <w:bottom w:val="nil"/>
              <w:right w:val="nil"/>
            </w:tcBorders>
          </w:tcPr>
          <w:p w14:paraId="3028F09E"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4" w:space="0" w:color="201547" w:themeColor="text2"/>
              <w:left w:val="nil"/>
              <w:bottom w:val="single" w:sz="4" w:space="0" w:color="201547" w:themeColor="text2"/>
              <w:right w:val="nil"/>
            </w:tcBorders>
            <w:hideMark/>
          </w:tcPr>
          <w:p w14:paraId="2DA3AE66"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Population</w:t>
            </w:r>
          </w:p>
        </w:tc>
        <w:tc>
          <w:tcPr>
            <w:tcW w:w="5297" w:type="dxa"/>
            <w:tcBorders>
              <w:top w:val="single" w:sz="4" w:space="0" w:color="201547" w:themeColor="text2"/>
              <w:left w:val="nil"/>
              <w:bottom w:val="single" w:sz="4" w:space="0" w:color="201547" w:themeColor="text2"/>
              <w:right w:val="nil"/>
            </w:tcBorders>
            <w:hideMark/>
          </w:tcPr>
          <w:p w14:paraId="7B664017"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Population density per length of road</w:t>
            </w:r>
          </w:p>
        </w:tc>
        <w:tc>
          <w:tcPr>
            <w:tcW w:w="521" w:type="dxa"/>
            <w:tcBorders>
              <w:top w:val="single" w:sz="4" w:space="0" w:color="201547" w:themeColor="text2"/>
              <w:left w:val="nil"/>
              <w:bottom w:val="single" w:sz="4" w:space="0" w:color="201547" w:themeColor="text2"/>
              <w:right w:val="nil"/>
            </w:tcBorders>
            <w:hideMark/>
          </w:tcPr>
          <w:p w14:paraId="1CB5A5AC"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C3</w:t>
            </w:r>
          </w:p>
        </w:tc>
      </w:tr>
      <w:tr w:rsidR="001B1344" w:rsidRPr="001B1344" w14:paraId="5E47BAB7" w14:textId="77777777" w:rsidTr="00803CD0">
        <w:tc>
          <w:tcPr>
            <w:tcW w:w="1278" w:type="dxa"/>
            <w:tcBorders>
              <w:top w:val="nil"/>
              <w:left w:val="nil"/>
              <w:bottom w:val="double" w:sz="4" w:space="0" w:color="auto"/>
              <w:right w:val="nil"/>
            </w:tcBorders>
          </w:tcPr>
          <w:p w14:paraId="71B60CD3" w14:textId="77777777" w:rsidR="00E15778" w:rsidRPr="001B1344" w:rsidRDefault="00E15778" w:rsidP="00AE663C">
            <w:pPr>
              <w:pStyle w:val="BodyText"/>
              <w:rPr>
                <w:rFonts w:ascii="Arial" w:hAnsi="Arial" w:cs="Arial"/>
                <w:color w:val="auto"/>
                <w:sz w:val="18"/>
                <w:szCs w:val="18"/>
                <w:lang w:eastAsia="en-AU"/>
              </w:rPr>
            </w:pPr>
          </w:p>
        </w:tc>
        <w:tc>
          <w:tcPr>
            <w:tcW w:w="1930" w:type="dxa"/>
            <w:tcBorders>
              <w:top w:val="single" w:sz="4" w:space="0" w:color="201547" w:themeColor="text2"/>
              <w:left w:val="nil"/>
              <w:bottom w:val="double" w:sz="4" w:space="0" w:color="auto"/>
              <w:right w:val="nil"/>
            </w:tcBorders>
            <w:hideMark/>
          </w:tcPr>
          <w:p w14:paraId="7016F78E"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Disadvantage</w:t>
            </w:r>
          </w:p>
        </w:tc>
        <w:tc>
          <w:tcPr>
            <w:tcW w:w="5297" w:type="dxa"/>
            <w:tcBorders>
              <w:top w:val="single" w:sz="4" w:space="0" w:color="201547" w:themeColor="text2"/>
              <w:left w:val="nil"/>
              <w:bottom w:val="double" w:sz="4" w:space="0" w:color="auto"/>
              <w:right w:val="nil"/>
            </w:tcBorders>
            <w:hideMark/>
          </w:tcPr>
          <w:p w14:paraId="3C23FAFF" w14:textId="77777777" w:rsidR="00E15778" w:rsidRPr="001B1344" w:rsidRDefault="00E15778"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Relative Socio-Economic Disadvantage of the municipality</w:t>
            </w:r>
          </w:p>
        </w:tc>
        <w:tc>
          <w:tcPr>
            <w:tcW w:w="521" w:type="dxa"/>
            <w:tcBorders>
              <w:top w:val="single" w:sz="4" w:space="0" w:color="201547" w:themeColor="text2"/>
              <w:left w:val="nil"/>
              <w:bottom w:val="double" w:sz="4" w:space="0" w:color="auto"/>
              <w:right w:val="nil"/>
            </w:tcBorders>
            <w:hideMark/>
          </w:tcPr>
          <w:p w14:paraId="4B60DE94" w14:textId="77777777" w:rsidR="00E15778" w:rsidRPr="001B1344" w:rsidRDefault="00E15778"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C6</w:t>
            </w:r>
          </w:p>
        </w:tc>
      </w:tr>
    </w:tbl>
    <w:p w14:paraId="5581068D" w14:textId="77777777" w:rsidR="00114496" w:rsidRDefault="00114496" w:rsidP="002073CB">
      <w:pPr>
        <w:pStyle w:val="PullOutBoxBullet"/>
        <w:numPr>
          <w:ilvl w:val="0"/>
          <w:numId w:val="0"/>
        </w:numPr>
        <w:spacing w:before="0"/>
        <w:ind w:left="312" w:hanging="170"/>
        <w:rPr>
          <w:rFonts w:cstheme="minorHAnsi"/>
        </w:rPr>
      </w:pPr>
    </w:p>
    <w:tbl>
      <w:tblPr>
        <w:tblStyle w:val="TableGrid"/>
        <w:tblW w:w="0" w:type="auto"/>
        <w:tblLook w:val="04A0" w:firstRow="1" w:lastRow="0" w:firstColumn="1" w:lastColumn="0" w:noHBand="0" w:noVBand="1"/>
      </w:tblPr>
      <w:tblGrid>
        <w:gridCol w:w="1340"/>
        <w:gridCol w:w="1842"/>
        <w:gridCol w:w="5273"/>
        <w:gridCol w:w="616"/>
      </w:tblGrid>
      <w:tr w:rsidR="00143BF3" w14:paraId="01CBBAF5" w14:textId="77777777" w:rsidTr="00143BF3">
        <w:tc>
          <w:tcPr>
            <w:tcW w:w="1351" w:type="dxa"/>
            <w:tcBorders>
              <w:top w:val="single" w:sz="8" w:space="0" w:color="201547" w:themeColor="text2"/>
              <w:left w:val="nil"/>
              <w:bottom w:val="single" w:sz="4" w:space="0" w:color="auto"/>
              <w:right w:val="nil"/>
            </w:tcBorders>
            <w:shd w:val="clear" w:color="auto" w:fill="100249" w:themeFill="accent4"/>
            <w:hideMark/>
          </w:tcPr>
          <w:p w14:paraId="1AF0A574" w14:textId="77777777" w:rsidR="00143BF3" w:rsidRPr="00700862" w:rsidRDefault="00143BF3" w:rsidP="00AE663C">
            <w:pPr>
              <w:pStyle w:val="BodyText"/>
              <w:rPr>
                <w:rFonts w:ascii="Arial" w:hAnsi="Arial" w:cs="Arial"/>
                <w:b/>
                <w:bCs/>
                <w:color w:val="FFFFFF" w:themeColor="background1"/>
                <w:lang w:eastAsia="en-AU"/>
              </w:rPr>
            </w:pPr>
            <w:r w:rsidRPr="00700862">
              <w:rPr>
                <w:rFonts w:ascii="Arial" w:hAnsi="Arial" w:cs="Arial"/>
                <w:b/>
                <w:bCs/>
                <w:color w:val="FFFFFF" w:themeColor="background1"/>
                <w:lang w:eastAsia="en-AU"/>
              </w:rPr>
              <w:t>Indicator type</w:t>
            </w:r>
          </w:p>
        </w:tc>
        <w:tc>
          <w:tcPr>
            <w:tcW w:w="1863" w:type="dxa"/>
            <w:tcBorders>
              <w:top w:val="single" w:sz="8" w:space="0" w:color="201547" w:themeColor="text2"/>
              <w:left w:val="nil"/>
              <w:bottom w:val="single" w:sz="8" w:space="0" w:color="201547" w:themeColor="text2"/>
              <w:right w:val="nil"/>
            </w:tcBorders>
            <w:shd w:val="clear" w:color="auto" w:fill="100249" w:themeFill="accent4"/>
            <w:hideMark/>
          </w:tcPr>
          <w:p w14:paraId="1D08238B" w14:textId="77777777" w:rsidR="00143BF3" w:rsidRPr="00700862" w:rsidRDefault="00143BF3" w:rsidP="00AE663C">
            <w:pPr>
              <w:pStyle w:val="BodyText"/>
              <w:rPr>
                <w:rFonts w:ascii="Arial" w:hAnsi="Arial" w:cs="Arial"/>
                <w:b/>
                <w:bCs/>
                <w:color w:val="FFFFFF" w:themeColor="background1"/>
                <w:lang w:eastAsia="en-AU"/>
              </w:rPr>
            </w:pPr>
            <w:r w:rsidRPr="00700862">
              <w:rPr>
                <w:rFonts w:ascii="Arial" w:hAnsi="Arial" w:cs="Arial"/>
                <w:b/>
                <w:bCs/>
                <w:color w:val="FFFFFF" w:themeColor="background1"/>
                <w:lang w:eastAsia="en-AU"/>
              </w:rPr>
              <w:t>Indicator name</w:t>
            </w:r>
          </w:p>
        </w:tc>
        <w:tc>
          <w:tcPr>
            <w:tcW w:w="5433" w:type="dxa"/>
            <w:tcBorders>
              <w:top w:val="single" w:sz="8" w:space="0" w:color="201547" w:themeColor="text2"/>
              <w:left w:val="nil"/>
              <w:bottom w:val="single" w:sz="8" w:space="0" w:color="201547" w:themeColor="text2"/>
              <w:right w:val="nil"/>
            </w:tcBorders>
            <w:shd w:val="clear" w:color="auto" w:fill="100249" w:themeFill="accent4"/>
            <w:hideMark/>
          </w:tcPr>
          <w:p w14:paraId="5C483B26" w14:textId="77777777" w:rsidR="00143BF3" w:rsidRPr="00700862" w:rsidRDefault="00143BF3" w:rsidP="00AE663C">
            <w:pPr>
              <w:pStyle w:val="BodyText"/>
              <w:rPr>
                <w:rFonts w:ascii="Arial" w:hAnsi="Arial" w:cs="Arial"/>
                <w:b/>
                <w:bCs/>
                <w:color w:val="FFFFFF" w:themeColor="background1"/>
                <w:lang w:eastAsia="en-AU"/>
              </w:rPr>
            </w:pPr>
            <w:r w:rsidRPr="00700862">
              <w:rPr>
                <w:rFonts w:ascii="Arial" w:hAnsi="Arial" w:cs="Arial"/>
                <w:b/>
                <w:bCs/>
                <w:color w:val="FFFFFF" w:themeColor="background1"/>
                <w:lang w:eastAsia="en-AU"/>
              </w:rPr>
              <w:t>Measure</w:t>
            </w:r>
          </w:p>
        </w:tc>
        <w:tc>
          <w:tcPr>
            <w:tcW w:w="379" w:type="dxa"/>
            <w:tcBorders>
              <w:top w:val="single" w:sz="8" w:space="0" w:color="201547" w:themeColor="text2"/>
              <w:left w:val="nil"/>
              <w:bottom w:val="single" w:sz="8" w:space="0" w:color="201547" w:themeColor="text2"/>
              <w:right w:val="nil"/>
            </w:tcBorders>
            <w:shd w:val="clear" w:color="auto" w:fill="100249" w:themeFill="accent4"/>
            <w:hideMark/>
          </w:tcPr>
          <w:p w14:paraId="5A120EB9" w14:textId="77777777" w:rsidR="00143BF3" w:rsidRPr="00700862" w:rsidRDefault="00143BF3" w:rsidP="00AE663C">
            <w:pPr>
              <w:pStyle w:val="BodyText"/>
              <w:rPr>
                <w:rFonts w:ascii="Arial" w:hAnsi="Arial" w:cs="Arial"/>
                <w:b/>
                <w:bCs/>
                <w:color w:val="FFFFFF" w:themeColor="background1"/>
                <w:lang w:eastAsia="en-AU"/>
              </w:rPr>
            </w:pPr>
            <w:r w:rsidRPr="00700862">
              <w:rPr>
                <w:rFonts w:ascii="Arial" w:hAnsi="Arial" w:cs="Arial"/>
                <w:b/>
                <w:bCs/>
                <w:color w:val="FFFFFF" w:themeColor="background1"/>
                <w:lang w:eastAsia="en-AU"/>
              </w:rPr>
              <w:t>ID</w:t>
            </w:r>
          </w:p>
        </w:tc>
      </w:tr>
      <w:tr w:rsidR="001B1344" w:rsidRPr="001B1344" w14:paraId="2A2A6FCE" w14:textId="77777777" w:rsidTr="00AE663C">
        <w:tc>
          <w:tcPr>
            <w:tcW w:w="1351" w:type="dxa"/>
            <w:tcBorders>
              <w:top w:val="single" w:sz="4" w:space="0" w:color="auto"/>
              <w:left w:val="nil"/>
              <w:bottom w:val="nil"/>
              <w:right w:val="nil"/>
            </w:tcBorders>
            <w:hideMark/>
          </w:tcPr>
          <w:p w14:paraId="7FD0041E"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Output</w:t>
            </w:r>
          </w:p>
        </w:tc>
        <w:tc>
          <w:tcPr>
            <w:tcW w:w="1863" w:type="dxa"/>
            <w:tcBorders>
              <w:top w:val="single" w:sz="8" w:space="0" w:color="201547" w:themeColor="text2"/>
              <w:left w:val="nil"/>
              <w:bottom w:val="single" w:sz="8" w:space="0" w:color="201547" w:themeColor="text2"/>
              <w:right w:val="nil"/>
            </w:tcBorders>
            <w:hideMark/>
          </w:tcPr>
          <w:p w14:paraId="6A3AFF2A"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Service standard</w:t>
            </w:r>
          </w:p>
        </w:tc>
        <w:tc>
          <w:tcPr>
            <w:tcW w:w="5433" w:type="dxa"/>
            <w:tcBorders>
              <w:top w:val="single" w:sz="8" w:space="0" w:color="201547" w:themeColor="text2"/>
              <w:left w:val="nil"/>
              <w:bottom w:val="single" w:sz="8" w:space="0" w:color="201547" w:themeColor="text2"/>
              <w:right w:val="nil"/>
            </w:tcBorders>
            <w:hideMark/>
          </w:tcPr>
          <w:p w14:paraId="745BE05F"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Animals reclaimed</w:t>
            </w:r>
          </w:p>
          <w:p w14:paraId="03BB8EDB"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Animals rehomed</w:t>
            </w:r>
          </w:p>
          <w:p w14:paraId="4D64223A"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Health inspections of aquatic facilities</w:t>
            </w:r>
          </w:p>
          <w:p w14:paraId="1581ED87"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Required food safety assessments undertaken</w:t>
            </w:r>
          </w:p>
          <w:p w14:paraId="34822172"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Infant enrolments in the MCH service</w:t>
            </w:r>
          </w:p>
          <w:p w14:paraId="7F49DE3D"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Planning applications decided within required time frames</w:t>
            </w:r>
          </w:p>
          <w:p w14:paraId="4FDFC378"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Kerbside collection bins missed per 10,000 households</w:t>
            </w:r>
          </w:p>
        </w:tc>
        <w:tc>
          <w:tcPr>
            <w:tcW w:w="379" w:type="dxa"/>
            <w:tcBorders>
              <w:top w:val="single" w:sz="8" w:space="0" w:color="201547" w:themeColor="text2"/>
              <w:left w:val="nil"/>
              <w:bottom w:val="single" w:sz="8" w:space="0" w:color="201547" w:themeColor="text2"/>
              <w:right w:val="nil"/>
            </w:tcBorders>
            <w:hideMark/>
          </w:tcPr>
          <w:p w14:paraId="565AAF6E"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AM2</w:t>
            </w:r>
          </w:p>
          <w:p w14:paraId="7008EAD2"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AM5</w:t>
            </w:r>
          </w:p>
          <w:p w14:paraId="21256EA8"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AF2</w:t>
            </w:r>
          </w:p>
          <w:p w14:paraId="3412D9F4"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FS2</w:t>
            </w:r>
          </w:p>
          <w:p w14:paraId="524044F3"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MC2</w:t>
            </w:r>
          </w:p>
          <w:p w14:paraId="06A1F9EB"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SP2</w:t>
            </w:r>
          </w:p>
          <w:p w14:paraId="0EFD6578"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WC2</w:t>
            </w:r>
          </w:p>
        </w:tc>
      </w:tr>
      <w:tr w:rsidR="001B1344" w:rsidRPr="001B1344" w14:paraId="4F31E0A0" w14:textId="77777777" w:rsidTr="00AE663C">
        <w:tc>
          <w:tcPr>
            <w:tcW w:w="1351" w:type="dxa"/>
            <w:tcBorders>
              <w:top w:val="nil"/>
              <w:left w:val="nil"/>
              <w:bottom w:val="nil"/>
              <w:right w:val="nil"/>
            </w:tcBorders>
          </w:tcPr>
          <w:p w14:paraId="3910090E"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3738220C"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Health and Safety</w:t>
            </w:r>
          </w:p>
        </w:tc>
        <w:tc>
          <w:tcPr>
            <w:tcW w:w="5433" w:type="dxa"/>
            <w:tcBorders>
              <w:top w:val="single" w:sz="8" w:space="0" w:color="201547" w:themeColor="text2"/>
              <w:left w:val="nil"/>
              <w:bottom w:val="single" w:sz="8" w:space="0" w:color="201547" w:themeColor="text2"/>
              <w:right w:val="nil"/>
            </w:tcBorders>
            <w:hideMark/>
          </w:tcPr>
          <w:p w14:paraId="7F7EF687"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Animal management prosecutions</w:t>
            </w:r>
          </w:p>
          <w:p w14:paraId="44C4A6E2"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Percentage of critical and major non-compliance outcome notifications followed up by council</w:t>
            </w:r>
          </w:p>
        </w:tc>
        <w:tc>
          <w:tcPr>
            <w:tcW w:w="379" w:type="dxa"/>
            <w:tcBorders>
              <w:top w:val="single" w:sz="8" w:space="0" w:color="201547" w:themeColor="text2"/>
              <w:left w:val="nil"/>
              <w:bottom w:val="single" w:sz="8" w:space="0" w:color="201547" w:themeColor="text2"/>
              <w:right w:val="nil"/>
            </w:tcBorders>
            <w:hideMark/>
          </w:tcPr>
          <w:p w14:paraId="47430019"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AM7</w:t>
            </w:r>
          </w:p>
          <w:p w14:paraId="70678A4F"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FS4</w:t>
            </w:r>
          </w:p>
        </w:tc>
      </w:tr>
      <w:tr w:rsidR="001B1344" w:rsidRPr="001B1344" w14:paraId="3296C66D" w14:textId="77777777" w:rsidTr="00AE663C">
        <w:tc>
          <w:tcPr>
            <w:tcW w:w="1351" w:type="dxa"/>
            <w:tcBorders>
              <w:top w:val="nil"/>
              <w:left w:val="nil"/>
              <w:bottom w:val="nil"/>
              <w:right w:val="nil"/>
            </w:tcBorders>
          </w:tcPr>
          <w:p w14:paraId="47833191"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0F11608B"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Utilisation</w:t>
            </w:r>
          </w:p>
        </w:tc>
        <w:tc>
          <w:tcPr>
            <w:tcW w:w="5433" w:type="dxa"/>
            <w:tcBorders>
              <w:top w:val="single" w:sz="8" w:space="0" w:color="201547" w:themeColor="text2"/>
              <w:left w:val="nil"/>
              <w:bottom w:val="single" w:sz="8" w:space="0" w:color="201547" w:themeColor="text2"/>
              <w:right w:val="nil"/>
            </w:tcBorders>
            <w:hideMark/>
          </w:tcPr>
          <w:p w14:paraId="28B1784F"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Number of visits to aquatic facilities per head of municipal population</w:t>
            </w:r>
          </w:p>
          <w:p w14:paraId="3B6130F0"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Physical library collection usage</w:t>
            </w:r>
          </w:p>
        </w:tc>
        <w:tc>
          <w:tcPr>
            <w:tcW w:w="379" w:type="dxa"/>
            <w:tcBorders>
              <w:top w:val="single" w:sz="8" w:space="0" w:color="201547" w:themeColor="text2"/>
              <w:left w:val="nil"/>
              <w:bottom w:val="single" w:sz="8" w:space="0" w:color="201547" w:themeColor="text2"/>
              <w:right w:val="nil"/>
            </w:tcBorders>
            <w:hideMark/>
          </w:tcPr>
          <w:p w14:paraId="1A9F308B"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AF6</w:t>
            </w:r>
          </w:p>
          <w:p w14:paraId="681617AA"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br/>
              <w:t>LB1</w:t>
            </w:r>
          </w:p>
        </w:tc>
      </w:tr>
      <w:tr w:rsidR="001B1344" w:rsidRPr="001B1344" w14:paraId="68B76C90" w14:textId="77777777" w:rsidTr="00AE663C">
        <w:tc>
          <w:tcPr>
            <w:tcW w:w="1351" w:type="dxa"/>
            <w:tcBorders>
              <w:top w:val="nil"/>
              <w:left w:val="nil"/>
              <w:bottom w:val="nil"/>
              <w:right w:val="nil"/>
            </w:tcBorders>
          </w:tcPr>
          <w:p w14:paraId="5D470C20"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09A9213D"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Participation</w:t>
            </w:r>
          </w:p>
        </w:tc>
        <w:tc>
          <w:tcPr>
            <w:tcW w:w="5433" w:type="dxa"/>
            <w:tcBorders>
              <w:top w:val="single" w:sz="8" w:space="0" w:color="201547" w:themeColor="text2"/>
              <w:left w:val="nil"/>
              <w:bottom w:val="single" w:sz="8" w:space="0" w:color="201547" w:themeColor="text2"/>
              <w:right w:val="nil"/>
            </w:tcBorders>
            <w:hideMark/>
          </w:tcPr>
          <w:p w14:paraId="386CCD12"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Active library borrowers in municipality</w:t>
            </w:r>
          </w:p>
          <w:p w14:paraId="4103EFF3"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Participation in the MCH service by Aboriginal children</w:t>
            </w:r>
          </w:p>
          <w:p w14:paraId="4F1910E6"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Participation in the MCH service</w:t>
            </w:r>
          </w:p>
        </w:tc>
        <w:tc>
          <w:tcPr>
            <w:tcW w:w="379" w:type="dxa"/>
            <w:tcBorders>
              <w:top w:val="single" w:sz="8" w:space="0" w:color="201547" w:themeColor="text2"/>
              <w:left w:val="nil"/>
              <w:bottom w:val="single" w:sz="8" w:space="0" w:color="201547" w:themeColor="text2"/>
              <w:right w:val="nil"/>
            </w:tcBorders>
            <w:hideMark/>
          </w:tcPr>
          <w:p w14:paraId="0FAA164F"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LB4</w:t>
            </w:r>
          </w:p>
          <w:p w14:paraId="0B268482"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MC5</w:t>
            </w:r>
          </w:p>
          <w:p w14:paraId="5FB61E5B"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MC4</w:t>
            </w:r>
          </w:p>
        </w:tc>
      </w:tr>
      <w:tr w:rsidR="001B1344" w:rsidRPr="001B1344" w14:paraId="159F22DE" w14:textId="77777777" w:rsidTr="00AE663C">
        <w:tc>
          <w:tcPr>
            <w:tcW w:w="1351" w:type="dxa"/>
            <w:tcBorders>
              <w:top w:val="nil"/>
              <w:left w:val="nil"/>
              <w:bottom w:val="nil"/>
              <w:right w:val="nil"/>
            </w:tcBorders>
          </w:tcPr>
          <w:p w14:paraId="5FCCB28B"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4AEA5D5B"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Transparency</w:t>
            </w:r>
          </w:p>
        </w:tc>
        <w:tc>
          <w:tcPr>
            <w:tcW w:w="5433" w:type="dxa"/>
            <w:tcBorders>
              <w:top w:val="single" w:sz="8" w:space="0" w:color="201547" w:themeColor="text2"/>
              <w:left w:val="nil"/>
              <w:bottom w:val="single" w:sz="8" w:space="0" w:color="201547" w:themeColor="text2"/>
              <w:right w:val="nil"/>
            </w:tcBorders>
            <w:hideMark/>
          </w:tcPr>
          <w:p w14:paraId="1C0C4440"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Council decisions made at meetings closed to the public</w:t>
            </w:r>
          </w:p>
        </w:tc>
        <w:tc>
          <w:tcPr>
            <w:tcW w:w="379" w:type="dxa"/>
            <w:tcBorders>
              <w:top w:val="single" w:sz="8" w:space="0" w:color="201547" w:themeColor="text2"/>
              <w:left w:val="nil"/>
              <w:bottom w:val="single" w:sz="8" w:space="0" w:color="201547" w:themeColor="text2"/>
              <w:right w:val="nil"/>
            </w:tcBorders>
            <w:hideMark/>
          </w:tcPr>
          <w:p w14:paraId="1DA31D13"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G1</w:t>
            </w:r>
          </w:p>
        </w:tc>
      </w:tr>
      <w:tr w:rsidR="001B1344" w:rsidRPr="001B1344" w14:paraId="462B06F7" w14:textId="77777777" w:rsidTr="00AE663C">
        <w:tc>
          <w:tcPr>
            <w:tcW w:w="1351" w:type="dxa"/>
            <w:tcBorders>
              <w:top w:val="nil"/>
              <w:left w:val="nil"/>
              <w:bottom w:val="nil"/>
              <w:right w:val="nil"/>
            </w:tcBorders>
          </w:tcPr>
          <w:p w14:paraId="150964A2"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2466675B"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Consultation and Engagement</w:t>
            </w:r>
          </w:p>
        </w:tc>
        <w:tc>
          <w:tcPr>
            <w:tcW w:w="5433" w:type="dxa"/>
            <w:tcBorders>
              <w:top w:val="single" w:sz="8" w:space="0" w:color="201547" w:themeColor="text2"/>
              <w:left w:val="nil"/>
              <w:bottom w:val="single" w:sz="8" w:space="0" w:color="201547" w:themeColor="text2"/>
              <w:right w:val="nil"/>
            </w:tcBorders>
            <w:hideMark/>
          </w:tcPr>
          <w:p w14:paraId="0797D2FF"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Community satisfaction with community consultation and engagement</w:t>
            </w:r>
          </w:p>
        </w:tc>
        <w:tc>
          <w:tcPr>
            <w:tcW w:w="379" w:type="dxa"/>
            <w:tcBorders>
              <w:top w:val="single" w:sz="8" w:space="0" w:color="201547" w:themeColor="text2"/>
              <w:left w:val="nil"/>
              <w:bottom w:val="single" w:sz="8" w:space="0" w:color="201547" w:themeColor="text2"/>
              <w:right w:val="nil"/>
            </w:tcBorders>
            <w:hideMark/>
          </w:tcPr>
          <w:p w14:paraId="6686384E"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G2</w:t>
            </w:r>
          </w:p>
        </w:tc>
      </w:tr>
      <w:tr w:rsidR="001B1344" w:rsidRPr="001B1344" w14:paraId="5757E51E" w14:textId="77777777" w:rsidTr="00AE663C">
        <w:tc>
          <w:tcPr>
            <w:tcW w:w="1351" w:type="dxa"/>
            <w:tcBorders>
              <w:top w:val="nil"/>
              <w:left w:val="nil"/>
              <w:bottom w:val="nil"/>
              <w:right w:val="nil"/>
            </w:tcBorders>
          </w:tcPr>
          <w:p w14:paraId="7BB70A84"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381B7386"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Satisfaction</w:t>
            </w:r>
          </w:p>
        </w:tc>
        <w:tc>
          <w:tcPr>
            <w:tcW w:w="5433" w:type="dxa"/>
            <w:tcBorders>
              <w:top w:val="single" w:sz="8" w:space="0" w:color="201547" w:themeColor="text2"/>
              <w:left w:val="nil"/>
              <w:bottom w:val="single" w:sz="8" w:space="0" w:color="201547" w:themeColor="text2"/>
              <w:right w:val="nil"/>
            </w:tcBorders>
            <w:hideMark/>
          </w:tcPr>
          <w:p w14:paraId="102BA20A"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Community satisfaction with council decisions</w:t>
            </w:r>
          </w:p>
          <w:p w14:paraId="74F4229C"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Participation in 4-week Key Age and Stage visit</w:t>
            </w:r>
          </w:p>
          <w:p w14:paraId="54E0B7BA"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Sealed local road requests per 100km of sealed local roads</w:t>
            </w:r>
          </w:p>
          <w:p w14:paraId="4BF53A8E"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Community satisfaction with sealed local roads</w:t>
            </w:r>
          </w:p>
          <w:p w14:paraId="19D42737"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Kerbside bin collection requests per 1,000 households</w:t>
            </w:r>
          </w:p>
        </w:tc>
        <w:tc>
          <w:tcPr>
            <w:tcW w:w="379" w:type="dxa"/>
            <w:tcBorders>
              <w:top w:val="single" w:sz="8" w:space="0" w:color="201547" w:themeColor="text2"/>
              <w:left w:val="nil"/>
              <w:bottom w:val="single" w:sz="8" w:space="0" w:color="201547" w:themeColor="text2"/>
              <w:right w:val="nil"/>
            </w:tcBorders>
            <w:hideMark/>
          </w:tcPr>
          <w:p w14:paraId="7AF12359"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G5</w:t>
            </w:r>
          </w:p>
          <w:p w14:paraId="0FE5FA48"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MC6</w:t>
            </w:r>
          </w:p>
          <w:p w14:paraId="04BF53D5"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R1</w:t>
            </w:r>
          </w:p>
          <w:p w14:paraId="3AFFC448"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br/>
              <w:t>R5</w:t>
            </w:r>
          </w:p>
          <w:p w14:paraId="0119D6F3"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WC1</w:t>
            </w:r>
          </w:p>
        </w:tc>
      </w:tr>
      <w:tr w:rsidR="001B1344" w:rsidRPr="001B1344" w14:paraId="6FCCBD15" w14:textId="77777777" w:rsidTr="00AE663C">
        <w:tc>
          <w:tcPr>
            <w:tcW w:w="1351" w:type="dxa"/>
            <w:tcBorders>
              <w:top w:val="nil"/>
              <w:left w:val="nil"/>
              <w:bottom w:val="nil"/>
              <w:right w:val="nil"/>
            </w:tcBorders>
          </w:tcPr>
          <w:p w14:paraId="61FD9C9E"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596E5434"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Decision making</w:t>
            </w:r>
          </w:p>
        </w:tc>
        <w:tc>
          <w:tcPr>
            <w:tcW w:w="5433" w:type="dxa"/>
            <w:tcBorders>
              <w:top w:val="single" w:sz="8" w:space="0" w:color="201547" w:themeColor="text2"/>
              <w:left w:val="nil"/>
              <w:bottom w:val="single" w:sz="8" w:space="0" w:color="201547" w:themeColor="text2"/>
              <w:right w:val="nil"/>
            </w:tcBorders>
            <w:hideMark/>
          </w:tcPr>
          <w:p w14:paraId="78A143ED"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Council planning decisions upheld at VCAT</w:t>
            </w:r>
          </w:p>
        </w:tc>
        <w:tc>
          <w:tcPr>
            <w:tcW w:w="379" w:type="dxa"/>
            <w:tcBorders>
              <w:top w:val="single" w:sz="8" w:space="0" w:color="201547" w:themeColor="text2"/>
              <w:left w:val="nil"/>
              <w:bottom w:val="single" w:sz="8" w:space="0" w:color="201547" w:themeColor="text2"/>
              <w:right w:val="nil"/>
            </w:tcBorders>
            <w:hideMark/>
          </w:tcPr>
          <w:p w14:paraId="5DB7D0A9"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SP4</w:t>
            </w:r>
          </w:p>
        </w:tc>
      </w:tr>
      <w:tr w:rsidR="001B1344" w:rsidRPr="001B1344" w14:paraId="02DAAFBE" w14:textId="77777777" w:rsidTr="00AE663C">
        <w:tc>
          <w:tcPr>
            <w:tcW w:w="1351" w:type="dxa"/>
            <w:tcBorders>
              <w:top w:val="nil"/>
              <w:left w:val="nil"/>
              <w:bottom w:val="nil"/>
              <w:right w:val="nil"/>
            </w:tcBorders>
          </w:tcPr>
          <w:p w14:paraId="1C7EB8BB"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8" w:space="0" w:color="201547" w:themeColor="text2"/>
              <w:right w:val="nil"/>
            </w:tcBorders>
            <w:hideMark/>
          </w:tcPr>
          <w:p w14:paraId="44819934"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Waste diversion</w:t>
            </w:r>
          </w:p>
        </w:tc>
        <w:tc>
          <w:tcPr>
            <w:tcW w:w="5433" w:type="dxa"/>
            <w:tcBorders>
              <w:top w:val="single" w:sz="8" w:space="0" w:color="201547" w:themeColor="text2"/>
              <w:left w:val="nil"/>
              <w:bottom w:val="single" w:sz="8" w:space="0" w:color="201547" w:themeColor="text2"/>
              <w:right w:val="nil"/>
            </w:tcBorders>
            <w:hideMark/>
          </w:tcPr>
          <w:p w14:paraId="3ADF2D5E"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Kerbside collection waste diverted from landfill</w:t>
            </w:r>
          </w:p>
        </w:tc>
        <w:tc>
          <w:tcPr>
            <w:tcW w:w="379" w:type="dxa"/>
            <w:tcBorders>
              <w:top w:val="single" w:sz="8" w:space="0" w:color="201547" w:themeColor="text2"/>
              <w:left w:val="nil"/>
              <w:bottom w:val="single" w:sz="8" w:space="0" w:color="201547" w:themeColor="text2"/>
              <w:right w:val="nil"/>
            </w:tcBorders>
            <w:hideMark/>
          </w:tcPr>
          <w:p w14:paraId="1EDC41F2"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WC5</w:t>
            </w:r>
          </w:p>
        </w:tc>
      </w:tr>
      <w:tr w:rsidR="001B1344" w:rsidRPr="001B1344" w14:paraId="3EE726DE" w14:textId="77777777" w:rsidTr="00AE663C">
        <w:tc>
          <w:tcPr>
            <w:tcW w:w="1351" w:type="dxa"/>
            <w:tcBorders>
              <w:top w:val="nil"/>
              <w:left w:val="nil"/>
              <w:bottom w:val="nil"/>
              <w:right w:val="nil"/>
            </w:tcBorders>
          </w:tcPr>
          <w:p w14:paraId="1A94C2CC"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8" w:space="0" w:color="201547" w:themeColor="text2"/>
              <w:left w:val="nil"/>
              <w:bottom w:val="single" w:sz="4" w:space="0" w:color="201547" w:themeColor="text2"/>
              <w:right w:val="nil"/>
            </w:tcBorders>
            <w:hideMark/>
          </w:tcPr>
          <w:p w14:paraId="5801DD7C"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Expenditure level</w:t>
            </w:r>
          </w:p>
        </w:tc>
        <w:tc>
          <w:tcPr>
            <w:tcW w:w="5433" w:type="dxa"/>
            <w:tcBorders>
              <w:top w:val="single" w:sz="8" w:space="0" w:color="201547" w:themeColor="text2"/>
              <w:left w:val="nil"/>
              <w:bottom w:val="single" w:sz="4" w:space="0" w:color="201547" w:themeColor="text2"/>
              <w:right w:val="nil"/>
            </w:tcBorders>
            <w:hideMark/>
          </w:tcPr>
          <w:p w14:paraId="5A9AB291"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Expenses per property assessment</w:t>
            </w:r>
          </w:p>
        </w:tc>
        <w:tc>
          <w:tcPr>
            <w:tcW w:w="379" w:type="dxa"/>
            <w:tcBorders>
              <w:top w:val="single" w:sz="8" w:space="0" w:color="201547" w:themeColor="text2"/>
              <w:left w:val="nil"/>
              <w:bottom w:val="single" w:sz="4" w:space="0" w:color="201547" w:themeColor="text2"/>
              <w:right w:val="nil"/>
            </w:tcBorders>
            <w:hideMark/>
          </w:tcPr>
          <w:p w14:paraId="7BC13A51"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E2</w:t>
            </w:r>
          </w:p>
        </w:tc>
      </w:tr>
      <w:tr w:rsidR="001B1344" w:rsidRPr="001B1344" w14:paraId="290DB112" w14:textId="77777777" w:rsidTr="00AE663C">
        <w:tc>
          <w:tcPr>
            <w:tcW w:w="1351" w:type="dxa"/>
            <w:tcBorders>
              <w:top w:val="nil"/>
              <w:left w:val="nil"/>
              <w:bottom w:val="nil"/>
              <w:right w:val="nil"/>
            </w:tcBorders>
          </w:tcPr>
          <w:p w14:paraId="44CAECCA"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4" w:space="0" w:color="201547" w:themeColor="text2"/>
              <w:left w:val="nil"/>
              <w:bottom w:val="single" w:sz="4" w:space="0" w:color="201547" w:themeColor="text2"/>
              <w:right w:val="nil"/>
            </w:tcBorders>
            <w:hideMark/>
          </w:tcPr>
          <w:p w14:paraId="37EAC891"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Population</w:t>
            </w:r>
          </w:p>
        </w:tc>
        <w:tc>
          <w:tcPr>
            <w:tcW w:w="5433" w:type="dxa"/>
            <w:tcBorders>
              <w:top w:val="single" w:sz="4" w:space="0" w:color="201547" w:themeColor="text2"/>
              <w:left w:val="nil"/>
              <w:bottom w:val="single" w:sz="4" w:space="0" w:color="201547" w:themeColor="text2"/>
              <w:right w:val="nil"/>
            </w:tcBorders>
            <w:hideMark/>
          </w:tcPr>
          <w:p w14:paraId="451D2B95"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Expenses per head of municipal population</w:t>
            </w:r>
          </w:p>
          <w:p w14:paraId="0B1DC2DB"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Infrastructure per head of municipal population</w:t>
            </w:r>
          </w:p>
        </w:tc>
        <w:tc>
          <w:tcPr>
            <w:tcW w:w="379" w:type="dxa"/>
            <w:tcBorders>
              <w:top w:val="single" w:sz="4" w:space="0" w:color="201547" w:themeColor="text2"/>
              <w:left w:val="nil"/>
              <w:bottom w:val="single" w:sz="4" w:space="0" w:color="201547" w:themeColor="text2"/>
              <w:right w:val="nil"/>
            </w:tcBorders>
            <w:hideMark/>
          </w:tcPr>
          <w:p w14:paraId="0FC9093A"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C1</w:t>
            </w:r>
          </w:p>
          <w:p w14:paraId="2E73BC5B"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C2</w:t>
            </w:r>
          </w:p>
        </w:tc>
      </w:tr>
      <w:tr w:rsidR="001B1344" w:rsidRPr="001B1344" w14:paraId="01F4BDB1" w14:textId="77777777" w:rsidTr="00AE663C">
        <w:tc>
          <w:tcPr>
            <w:tcW w:w="1351" w:type="dxa"/>
            <w:tcBorders>
              <w:top w:val="nil"/>
              <w:left w:val="nil"/>
              <w:bottom w:val="nil"/>
              <w:right w:val="nil"/>
            </w:tcBorders>
          </w:tcPr>
          <w:p w14:paraId="0D4EDA5B"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4" w:space="0" w:color="201547" w:themeColor="text2"/>
              <w:left w:val="nil"/>
              <w:bottom w:val="single" w:sz="4" w:space="0" w:color="201547" w:themeColor="text2"/>
              <w:right w:val="nil"/>
            </w:tcBorders>
            <w:hideMark/>
          </w:tcPr>
          <w:p w14:paraId="251B8E3B"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Asset renewal and upgrade</w:t>
            </w:r>
          </w:p>
        </w:tc>
        <w:tc>
          <w:tcPr>
            <w:tcW w:w="5433" w:type="dxa"/>
            <w:tcBorders>
              <w:top w:val="single" w:sz="4" w:space="0" w:color="201547" w:themeColor="text2"/>
              <w:left w:val="nil"/>
              <w:bottom w:val="single" w:sz="4" w:space="0" w:color="201547" w:themeColor="text2"/>
              <w:right w:val="nil"/>
            </w:tcBorders>
            <w:hideMark/>
          </w:tcPr>
          <w:p w14:paraId="2D2C379D"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Asset renewal and upgrade as percentage of depreciation</w:t>
            </w:r>
          </w:p>
        </w:tc>
        <w:tc>
          <w:tcPr>
            <w:tcW w:w="379" w:type="dxa"/>
            <w:tcBorders>
              <w:top w:val="single" w:sz="4" w:space="0" w:color="201547" w:themeColor="text2"/>
              <w:left w:val="nil"/>
              <w:bottom w:val="single" w:sz="4" w:space="0" w:color="201547" w:themeColor="text2"/>
              <w:right w:val="nil"/>
            </w:tcBorders>
            <w:hideMark/>
          </w:tcPr>
          <w:p w14:paraId="145E5522"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O5</w:t>
            </w:r>
          </w:p>
        </w:tc>
      </w:tr>
      <w:tr w:rsidR="001B1344" w:rsidRPr="001B1344" w14:paraId="08356FA8" w14:textId="77777777" w:rsidTr="00AE663C">
        <w:tc>
          <w:tcPr>
            <w:tcW w:w="1351" w:type="dxa"/>
            <w:tcBorders>
              <w:top w:val="nil"/>
              <w:left w:val="nil"/>
              <w:bottom w:val="double" w:sz="4" w:space="0" w:color="auto"/>
              <w:right w:val="nil"/>
            </w:tcBorders>
          </w:tcPr>
          <w:p w14:paraId="251DD597" w14:textId="77777777" w:rsidR="00143BF3" w:rsidRPr="001B1344" w:rsidRDefault="00143BF3" w:rsidP="00AE663C">
            <w:pPr>
              <w:pStyle w:val="BodyText"/>
              <w:rPr>
                <w:rFonts w:ascii="Arial" w:hAnsi="Arial" w:cs="Arial"/>
                <w:color w:val="auto"/>
                <w:sz w:val="18"/>
                <w:szCs w:val="18"/>
                <w:lang w:eastAsia="en-AU"/>
              </w:rPr>
            </w:pPr>
          </w:p>
        </w:tc>
        <w:tc>
          <w:tcPr>
            <w:tcW w:w="1863" w:type="dxa"/>
            <w:tcBorders>
              <w:top w:val="single" w:sz="4" w:space="0" w:color="201547" w:themeColor="text2"/>
              <w:left w:val="nil"/>
              <w:bottom w:val="double" w:sz="4" w:space="0" w:color="auto"/>
              <w:right w:val="nil"/>
            </w:tcBorders>
            <w:hideMark/>
          </w:tcPr>
          <w:p w14:paraId="0497D4BC"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Adjusted underlying result</w:t>
            </w:r>
          </w:p>
        </w:tc>
        <w:tc>
          <w:tcPr>
            <w:tcW w:w="5433" w:type="dxa"/>
            <w:tcBorders>
              <w:top w:val="single" w:sz="4" w:space="0" w:color="201547" w:themeColor="text2"/>
              <w:left w:val="nil"/>
              <w:bottom w:val="double" w:sz="4" w:space="0" w:color="auto"/>
              <w:right w:val="nil"/>
            </w:tcBorders>
            <w:hideMark/>
          </w:tcPr>
          <w:p w14:paraId="4FC8D05E" w14:textId="77777777" w:rsidR="00143BF3" w:rsidRPr="001B1344" w:rsidRDefault="00143BF3"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Adjusted underlying surplus (or deficit) as a percentage of underlying revenue</w:t>
            </w:r>
          </w:p>
        </w:tc>
        <w:tc>
          <w:tcPr>
            <w:tcW w:w="379" w:type="dxa"/>
            <w:tcBorders>
              <w:top w:val="single" w:sz="4" w:space="0" w:color="201547" w:themeColor="text2"/>
              <w:left w:val="nil"/>
              <w:bottom w:val="double" w:sz="4" w:space="0" w:color="auto"/>
              <w:right w:val="nil"/>
            </w:tcBorders>
            <w:hideMark/>
          </w:tcPr>
          <w:p w14:paraId="65EE7618" w14:textId="77777777" w:rsidR="00143BF3" w:rsidRPr="001B1344" w:rsidRDefault="00143BF3"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OP1</w:t>
            </w:r>
          </w:p>
        </w:tc>
      </w:tr>
    </w:tbl>
    <w:p w14:paraId="506E894E" w14:textId="77777777" w:rsidR="00725C8D" w:rsidRDefault="00725C8D" w:rsidP="00725C8D">
      <w:pPr>
        <w:spacing w:before="60" w:after="120"/>
        <w:rPr>
          <w:b/>
          <w:color w:val="363534"/>
        </w:rPr>
      </w:pPr>
      <w:r>
        <w:rPr>
          <w:b/>
          <w:color w:val="363534"/>
        </w:rPr>
        <w:t>Optional indicators</w:t>
      </w:r>
    </w:p>
    <w:tbl>
      <w:tblPr>
        <w:tblStyle w:val="TableGrid"/>
        <w:tblW w:w="0" w:type="auto"/>
        <w:tblLook w:val="04A0" w:firstRow="1" w:lastRow="0" w:firstColumn="1" w:lastColumn="0" w:noHBand="0" w:noVBand="1"/>
      </w:tblPr>
      <w:tblGrid>
        <w:gridCol w:w="1348"/>
        <w:gridCol w:w="1888"/>
        <w:gridCol w:w="5258"/>
        <w:gridCol w:w="577"/>
      </w:tblGrid>
      <w:tr w:rsidR="00700862" w14:paraId="1E503AA2" w14:textId="77777777" w:rsidTr="00700862">
        <w:tc>
          <w:tcPr>
            <w:tcW w:w="1349" w:type="dxa"/>
            <w:tcBorders>
              <w:top w:val="single" w:sz="8" w:space="0" w:color="201547" w:themeColor="text2"/>
              <w:left w:val="nil"/>
              <w:bottom w:val="single" w:sz="4" w:space="0" w:color="auto"/>
              <w:right w:val="nil"/>
            </w:tcBorders>
            <w:shd w:val="clear" w:color="auto" w:fill="100249" w:themeFill="accent4"/>
            <w:hideMark/>
          </w:tcPr>
          <w:p w14:paraId="7A74C2CA" w14:textId="77777777" w:rsidR="00700862" w:rsidRPr="00700862" w:rsidRDefault="00700862" w:rsidP="00AE663C">
            <w:pPr>
              <w:pStyle w:val="BodyText"/>
              <w:rPr>
                <w:rFonts w:ascii="Arial" w:hAnsi="Arial" w:cs="Arial"/>
                <w:b/>
                <w:bCs/>
                <w:color w:val="FFFFFF" w:themeColor="background1"/>
                <w:lang w:eastAsia="en-AU"/>
              </w:rPr>
            </w:pPr>
            <w:r w:rsidRPr="00700862">
              <w:rPr>
                <w:rFonts w:ascii="Arial" w:hAnsi="Arial" w:cs="Arial"/>
                <w:b/>
                <w:bCs/>
                <w:color w:val="FFFFFF" w:themeColor="background1"/>
                <w:lang w:eastAsia="en-AU"/>
              </w:rPr>
              <w:t>Indicator type</w:t>
            </w:r>
          </w:p>
        </w:tc>
        <w:tc>
          <w:tcPr>
            <w:tcW w:w="1889" w:type="dxa"/>
            <w:tcBorders>
              <w:top w:val="single" w:sz="8" w:space="0" w:color="201547" w:themeColor="text2"/>
              <w:left w:val="nil"/>
              <w:bottom w:val="single" w:sz="8" w:space="0" w:color="201547" w:themeColor="text2"/>
              <w:right w:val="nil"/>
            </w:tcBorders>
            <w:shd w:val="clear" w:color="auto" w:fill="100249" w:themeFill="accent4"/>
            <w:hideMark/>
          </w:tcPr>
          <w:p w14:paraId="6C61B671" w14:textId="77777777" w:rsidR="00700862" w:rsidRPr="00700862" w:rsidRDefault="00700862" w:rsidP="00AE663C">
            <w:pPr>
              <w:pStyle w:val="BodyText"/>
              <w:rPr>
                <w:rFonts w:ascii="Arial" w:hAnsi="Arial" w:cs="Arial"/>
                <w:b/>
                <w:bCs/>
                <w:color w:val="FFFFFF" w:themeColor="background1"/>
                <w:lang w:eastAsia="en-AU"/>
              </w:rPr>
            </w:pPr>
            <w:r w:rsidRPr="00700862">
              <w:rPr>
                <w:rFonts w:ascii="Arial" w:hAnsi="Arial" w:cs="Arial"/>
                <w:b/>
                <w:bCs/>
                <w:color w:val="FFFFFF" w:themeColor="background1"/>
                <w:lang w:eastAsia="en-AU"/>
              </w:rPr>
              <w:t>Indicator name</w:t>
            </w:r>
          </w:p>
        </w:tc>
        <w:tc>
          <w:tcPr>
            <w:tcW w:w="5267" w:type="dxa"/>
            <w:tcBorders>
              <w:top w:val="single" w:sz="8" w:space="0" w:color="201547" w:themeColor="text2"/>
              <w:left w:val="nil"/>
              <w:bottom w:val="single" w:sz="8" w:space="0" w:color="201547" w:themeColor="text2"/>
              <w:right w:val="nil"/>
            </w:tcBorders>
            <w:shd w:val="clear" w:color="auto" w:fill="100249" w:themeFill="accent4"/>
            <w:hideMark/>
          </w:tcPr>
          <w:p w14:paraId="7BA0FF03" w14:textId="77777777" w:rsidR="00700862" w:rsidRPr="00700862" w:rsidRDefault="00700862" w:rsidP="00AE663C">
            <w:pPr>
              <w:pStyle w:val="BodyText"/>
              <w:rPr>
                <w:rFonts w:ascii="Arial" w:hAnsi="Arial" w:cs="Arial"/>
                <w:b/>
                <w:bCs/>
                <w:color w:val="FFFFFF" w:themeColor="background1"/>
                <w:lang w:eastAsia="en-AU"/>
              </w:rPr>
            </w:pPr>
            <w:r w:rsidRPr="00700862">
              <w:rPr>
                <w:rFonts w:ascii="Arial" w:hAnsi="Arial" w:cs="Arial"/>
                <w:b/>
                <w:bCs/>
                <w:color w:val="FFFFFF" w:themeColor="background1"/>
                <w:lang w:eastAsia="en-AU"/>
              </w:rPr>
              <w:t>Measure</w:t>
            </w:r>
          </w:p>
        </w:tc>
        <w:tc>
          <w:tcPr>
            <w:tcW w:w="521" w:type="dxa"/>
            <w:tcBorders>
              <w:top w:val="single" w:sz="8" w:space="0" w:color="201547" w:themeColor="text2"/>
              <w:left w:val="nil"/>
              <w:bottom w:val="single" w:sz="8" w:space="0" w:color="201547" w:themeColor="text2"/>
              <w:right w:val="nil"/>
            </w:tcBorders>
            <w:shd w:val="clear" w:color="auto" w:fill="100249" w:themeFill="accent4"/>
            <w:hideMark/>
          </w:tcPr>
          <w:p w14:paraId="6A6420EE" w14:textId="77777777" w:rsidR="00700862" w:rsidRPr="00700862" w:rsidRDefault="00700862" w:rsidP="00AE663C">
            <w:pPr>
              <w:pStyle w:val="BodyText"/>
              <w:jc w:val="right"/>
              <w:rPr>
                <w:rFonts w:ascii="Arial" w:hAnsi="Arial" w:cs="Arial"/>
                <w:b/>
                <w:bCs/>
                <w:color w:val="FFFFFF" w:themeColor="background1"/>
                <w:sz w:val="16"/>
                <w:szCs w:val="16"/>
                <w:lang w:eastAsia="en-AU"/>
              </w:rPr>
            </w:pPr>
            <w:r w:rsidRPr="00700862">
              <w:rPr>
                <w:rFonts w:ascii="Arial" w:hAnsi="Arial" w:cs="Arial"/>
                <w:b/>
                <w:bCs/>
                <w:color w:val="FFFFFF" w:themeColor="background1"/>
                <w:szCs w:val="16"/>
                <w:lang w:eastAsia="en-AU"/>
              </w:rPr>
              <w:t>ID</w:t>
            </w:r>
          </w:p>
        </w:tc>
      </w:tr>
      <w:tr w:rsidR="001B1344" w:rsidRPr="001B1344" w14:paraId="453B6BC9" w14:textId="77777777" w:rsidTr="00AE663C">
        <w:tc>
          <w:tcPr>
            <w:tcW w:w="1349" w:type="dxa"/>
            <w:tcBorders>
              <w:top w:val="single" w:sz="4" w:space="0" w:color="auto"/>
              <w:left w:val="nil"/>
              <w:bottom w:val="nil"/>
              <w:right w:val="nil"/>
            </w:tcBorders>
            <w:hideMark/>
          </w:tcPr>
          <w:p w14:paraId="06E6091C"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Input</w:t>
            </w:r>
          </w:p>
        </w:tc>
        <w:tc>
          <w:tcPr>
            <w:tcW w:w="1889" w:type="dxa"/>
            <w:tcBorders>
              <w:top w:val="single" w:sz="8" w:space="0" w:color="201547" w:themeColor="text2"/>
              <w:left w:val="nil"/>
              <w:bottom w:val="single" w:sz="8" w:space="0" w:color="201547" w:themeColor="text2"/>
              <w:right w:val="nil"/>
            </w:tcBorders>
            <w:hideMark/>
          </w:tcPr>
          <w:p w14:paraId="41F829C0"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Service cost</w:t>
            </w:r>
          </w:p>
        </w:tc>
        <w:tc>
          <w:tcPr>
            <w:tcW w:w="5267" w:type="dxa"/>
            <w:tcBorders>
              <w:top w:val="single" w:sz="8" w:space="0" w:color="201547" w:themeColor="text2"/>
              <w:left w:val="nil"/>
              <w:bottom w:val="single" w:sz="8" w:space="0" w:color="201547" w:themeColor="text2"/>
              <w:right w:val="nil"/>
            </w:tcBorders>
            <w:hideMark/>
          </w:tcPr>
          <w:p w14:paraId="68667587"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economic development service</w:t>
            </w:r>
          </w:p>
          <w:p w14:paraId="3DB7A086"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immunisation service</w:t>
            </w:r>
          </w:p>
          <w:p w14:paraId="4895FE69"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sports grounds</w:t>
            </w:r>
          </w:p>
          <w:p w14:paraId="3D4DD1CB"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Cost of street sweeping service</w:t>
            </w:r>
          </w:p>
        </w:tc>
        <w:tc>
          <w:tcPr>
            <w:tcW w:w="521" w:type="dxa"/>
            <w:tcBorders>
              <w:top w:val="single" w:sz="8" w:space="0" w:color="201547" w:themeColor="text2"/>
              <w:left w:val="nil"/>
              <w:bottom w:val="single" w:sz="8" w:space="0" w:color="201547" w:themeColor="text2"/>
              <w:right w:val="nil"/>
            </w:tcBorders>
            <w:hideMark/>
          </w:tcPr>
          <w:p w14:paraId="6D7635CE"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ED3</w:t>
            </w:r>
          </w:p>
          <w:p w14:paraId="6AFB109A"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I4</w:t>
            </w:r>
          </w:p>
          <w:p w14:paraId="3CB8CC05"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SG3</w:t>
            </w:r>
          </w:p>
          <w:p w14:paraId="1877C132"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SS3</w:t>
            </w:r>
          </w:p>
        </w:tc>
      </w:tr>
      <w:tr w:rsidR="001B1344" w:rsidRPr="001B1344" w14:paraId="1DE2BD50" w14:textId="77777777" w:rsidTr="00AE663C">
        <w:tc>
          <w:tcPr>
            <w:tcW w:w="1349" w:type="dxa"/>
            <w:tcBorders>
              <w:top w:val="nil"/>
              <w:left w:val="nil"/>
              <w:bottom w:val="nil"/>
              <w:right w:val="nil"/>
            </w:tcBorders>
          </w:tcPr>
          <w:p w14:paraId="13A2E8F2" w14:textId="77777777" w:rsidR="00700862" w:rsidRPr="001B1344" w:rsidRDefault="00700862" w:rsidP="00AE663C">
            <w:pPr>
              <w:pStyle w:val="BodyText"/>
              <w:rPr>
                <w:rFonts w:ascii="Arial" w:hAnsi="Arial" w:cs="Arial"/>
                <w:color w:val="auto"/>
                <w:sz w:val="18"/>
                <w:szCs w:val="18"/>
                <w:lang w:eastAsia="en-AU"/>
              </w:rPr>
            </w:pPr>
          </w:p>
        </w:tc>
        <w:tc>
          <w:tcPr>
            <w:tcW w:w="1889" w:type="dxa"/>
            <w:tcBorders>
              <w:top w:val="single" w:sz="8" w:space="0" w:color="201547" w:themeColor="text2"/>
              <w:left w:val="nil"/>
              <w:bottom w:val="single" w:sz="8" w:space="0" w:color="201547" w:themeColor="text2"/>
              <w:right w:val="nil"/>
            </w:tcBorders>
            <w:hideMark/>
          </w:tcPr>
          <w:p w14:paraId="6BCF471B"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Condition</w:t>
            </w:r>
          </w:p>
        </w:tc>
        <w:tc>
          <w:tcPr>
            <w:tcW w:w="5267" w:type="dxa"/>
            <w:tcBorders>
              <w:top w:val="single" w:sz="8" w:space="0" w:color="201547" w:themeColor="text2"/>
              <w:left w:val="nil"/>
              <w:bottom w:val="single" w:sz="8" w:space="0" w:color="201547" w:themeColor="text2"/>
              <w:right w:val="nil"/>
            </w:tcBorders>
            <w:hideMark/>
          </w:tcPr>
          <w:p w14:paraId="09E7C3AF"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Condition of sports fields</w:t>
            </w:r>
          </w:p>
        </w:tc>
        <w:tc>
          <w:tcPr>
            <w:tcW w:w="521" w:type="dxa"/>
            <w:tcBorders>
              <w:top w:val="single" w:sz="8" w:space="0" w:color="201547" w:themeColor="text2"/>
              <w:left w:val="nil"/>
              <w:bottom w:val="single" w:sz="8" w:space="0" w:color="201547" w:themeColor="text2"/>
              <w:right w:val="nil"/>
            </w:tcBorders>
            <w:hideMark/>
          </w:tcPr>
          <w:p w14:paraId="1B4AC135"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SG2</w:t>
            </w:r>
          </w:p>
        </w:tc>
      </w:tr>
      <w:tr w:rsidR="001B1344" w:rsidRPr="001B1344" w14:paraId="071A1785" w14:textId="77777777" w:rsidTr="00AE663C">
        <w:tc>
          <w:tcPr>
            <w:tcW w:w="1349" w:type="dxa"/>
            <w:tcBorders>
              <w:top w:val="nil"/>
              <w:left w:val="nil"/>
              <w:bottom w:val="nil"/>
              <w:right w:val="nil"/>
            </w:tcBorders>
          </w:tcPr>
          <w:p w14:paraId="1E855C3D" w14:textId="77777777" w:rsidR="00700862" w:rsidRPr="001B1344" w:rsidRDefault="00700862" w:rsidP="00AE663C">
            <w:pPr>
              <w:pStyle w:val="BodyText"/>
              <w:rPr>
                <w:rFonts w:ascii="Arial" w:hAnsi="Arial" w:cs="Arial"/>
                <w:color w:val="auto"/>
                <w:sz w:val="18"/>
                <w:szCs w:val="18"/>
                <w:lang w:eastAsia="en-AU"/>
              </w:rPr>
            </w:pPr>
          </w:p>
        </w:tc>
        <w:tc>
          <w:tcPr>
            <w:tcW w:w="1889" w:type="dxa"/>
            <w:tcBorders>
              <w:top w:val="single" w:sz="8" w:space="0" w:color="201547" w:themeColor="text2"/>
              <w:left w:val="nil"/>
              <w:bottom w:val="single" w:sz="8" w:space="0" w:color="201547" w:themeColor="text2"/>
              <w:right w:val="nil"/>
            </w:tcBorders>
            <w:hideMark/>
          </w:tcPr>
          <w:p w14:paraId="7D305025"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Availability</w:t>
            </w:r>
          </w:p>
        </w:tc>
        <w:tc>
          <w:tcPr>
            <w:tcW w:w="5267" w:type="dxa"/>
            <w:tcBorders>
              <w:top w:val="single" w:sz="8" w:space="0" w:color="201547" w:themeColor="text2"/>
              <w:left w:val="nil"/>
              <w:bottom w:val="single" w:sz="8" w:space="0" w:color="201547" w:themeColor="text2"/>
              <w:right w:val="nil"/>
            </w:tcBorders>
            <w:hideMark/>
          </w:tcPr>
          <w:p w14:paraId="417FA04A"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Population per sports field</w:t>
            </w:r>
          </w:p>
        </w:tc>
        <w:tc>
          <w:tcPr>
            <w:tcW w:w="521" w:type="dxa"/>
            <w:tcBorders>
              <w:top w:val="single" w:sz="8" w:space="0" w:color="201547" w:themeColor="text2"/>
              <w:left w:val="nil"/>
              <w:bottom w:val="single" w:sz="8" w:space="0" w:color="201547" w:themeColor="text2"/>
              <w:right w:val="nil"/>
            </w:tcBorders>
            <w:hideMark/>
          </w:tcPr>
          <w:p w14:paraId="583512AB"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SG4</w:t>
            </w:r>
          </w:p>
        </w:tc>
      </w:tr>
      <w:tr w:rsidR="001B1344" w:rsidRPr="001B1344" w14:paraId="02D07E55" w14:textId="77777777" w:rsidTr="00AE663C">
        <w:tc>
          <w:tcPr>
            <w:tcW w:w="1349" w:type="dxa"/>
            <w:tcBorders>
              <w:top w:val="nil"/>
              <w:left w:val="nil"/>
              <w:bottom w:val="single" w:sz="4" w:space="0" w:color="auto"/>
              <w:right w:val="nil"/>
            </w:tcBorders>
          </w:tcPr>
          <w:p w14:paraId="0F05044A" w14:textId="77777777" w:rsidR="00700862" w:rsidRPr="001B1344" w:rsidRDefault="00700862" w:rsidP="00AE663C">
            <w:pPr>
              <w:pStyle w:val="BodyText"/>
              <w:rPr>
                <w:rFonts w:ascii="Arial" w:hAnsi="Arial" w:cs="Arial"/>
                <w:color w:val="auto"/>
                <w:sz w:val="18"/>
                <w:szCs w:val="18"/>
                <w:lang w:eastAsia="en-AU"/>
              </w:rPr>
            </w:pPr>
          </w:p>
        </w:tc>
        <w:tc>
          <w:tcPr>
            <w:tcW w:w="1889" w:type="dxa"/>
            <w:tcBorders>
              <w:top w:val="single" w:sz="8" w:space="0" w:color="201547" w:themeColor="text2"/>
              <w:left w:val="nil"/>
              <w:bottom w:val="single" w:sz="8" w:space="0" w:color="201547" w:themeColor="text2"/>
              <w:right w:val="nil"/>
            </w:tcBorders>
            <w:hideMark/>
          </w:tcPr>
          <w:p w14:paraId="4E823C7C"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Environmental and flooding risk</w:t>
            </w:r>
          </w:p>
        </w:tc>
        <w:tc>
          <w:tcPr>
            <w:tcW w:w="5267" w:type="dxa"/>
            <w:tcBorders>
              <w:top w:val="single" w:sz="8" w:space="0" w:color="201547" w:themeColor="text2"/>
              <w:left w:val="nil"/>
              <w:bottom w:val="single" w:sz="8" w:space="0" w:color="201547" w:themeColor="text2"/>
              <w:right w:val="nil"/>
            </w:tcBorders>
            <w:hideMark/>
          </w:tcPr>
          <w:p w14:paraId="75574453"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Routine cleaning of sealed local road pits</w:t>
            </w:r>
          </w:p>
        </w:tc>
        <w:tc>
          <w:tcPr>
            <w:tcW w:w="521" w:type="dxa"/>
            <w:tcBorders>
              <w:top w:val="single" w:sz="8" w:space="0" w:color="201547" w:themeColor="text2"/>
              <w:left w:val="nil"/>
              <w:bottom w:val="single" w:sz="8" w:space="0" w:color="201547" w:themeColor="text2"/>
              <w:right w:val="nil"/>
            </w:tcBorders>
            <w:hideMark/>
          </w:tcPr>
          <w:p w14:paraId="2FE517D8"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SS4</w:t>
            </w:r>
          </w:p>
        </w:tc>
      </w:tr>
      <w:tr w:rsidR="001B1344" w:rsidRPr="001B1344" w14:paraId="6558ADDD" w14:textId="77777777" w:rsidTr="00AE663C">
        <w:tc>
          <w:tcPr>
            <w:tcW w:w="1349" w:type="dxa"/>
            <w:tcBorders>
              <w:top w:val="single" w:sz="4" w:space="0" w:color="auto"/>
              <w:left w:val="nil"/>
              <w:bottom w:val="nil"/>
              <w:right w:val="nil"/>
            </w:tcBorders>
            <w:hideMark/>
          </w:tcPr>
          <w:p w14:paraId="138B3396"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Output</w:t>
            </w:r>
          </w:p>
        </w:tc>
        <w:tc>
          <w:tcPr>
            <w:tcW w:w="1889" w:type="dxa"/>
            <w:tcBorders>
              <w:top w:val="single" w:sz="8" w:space="0" w:color="201547" w:themeColor="text2"/>
              <w:left w:val="nil"/>
              <w:bottom w:val="single" w:sz="8" w:space="0" w:color="201547" w:themeColor="text2"/>
              <w:right w:val="nil"/>
            </w:tcBorders>
            <w:hideMark/>
          </w:tcPr>
          <w:p w14:paraId="5E46B784"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Service standard</w:t>
            </w:r>
          </w:p>
        </w:tc>
        <w:tc>
          <w:tcPr>
            <w:tcW w:w="5267" w:type="dxa"/>
            <w:tcBorders>
              <w:top w:val="single" w:sz="8" w:space="0" w:color="201547" w:themeColor="text2"/>
              <w:left w:val="nil"/>
              <w:bottom w:val="single" w:sz="8" w:space="0" w:color="201547" w:themeColor="text2"/>
              <w:right w:val="nil"/>
            </w:tcBorders>
            <w:hideMark/>
          </w:tcPr>
          <w:p w14:paraId="59FB325F"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Delivery of planned business development activities</w:t>
            </w:r>
          </w:p>
          <w:p w14:paraId="14C8442D"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Vaccination of children by council</w:t>
            </w:r>
          </w:p>
          <w:p w14:paraId="61EC27C5"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Return of consent cards by secondary school children</w:t>
            </w:r>
          </w:p>
          <w:p w14:paraId="3BBE9DF6"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Frequency of sealed local road sweeping</w:t>
            </w:r>
          </w:p>
        </w:tc>
        <w:tc>
          <w:tcPr>
            <w:tcW w:w="521" w:type="dxa"/>
            <w:tcBorders>
              <w:top w:val="single" w:sz="8" w:space="0" w:color="201547" w:themeColor="text2"/>
              <w:left w:val="nil"/>
              <w:bottom w:val="single" w:sz="8" w:space="0" w:color="201547" w:themeColor="text2"/>
              <w:right w:val="nil"/>
            </w:tcBorders>
            <w:hideMark/>
          </w:tcPr>
          <w:p w14:paraId="1ABEC7B4"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ED2</w:t>
            </w:r>
          </w:p>
          <w:p w14:paraId="23FFF5FF"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I2</w:t>
            </w:r>
          </w:p>
          <w:p w14:paraId="2D8CF48E"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I3</w:t>
            </w:r>
          </w:p>
          <w:p w14:paraId="138EB8EA"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SS2</w:t>
            </w:r>
          </w:p>
        </w:tc>
      </w:tr>
      <w:tr w:rsidR="001B1344" w:rsidRPr="001B1344" w14:paraId="38448619" w14:textId="77777777" w:rsidTr="00AE663C">
        <w:tc>
          <w:tcPr>
            <w:tcW w:w="1349" w:type="dxa"/>
            <w:tcBorders>
              <w:top w:val="nil"/>
              <w:left w:val="nil"/>
              <w:bottom w:val="nil"/>
              <w:right w:val="nil"/>
            </w:tcBorders>
          </w:tcPr>
          <w:p w14:paraId="1612F4B8" w14:textId="77777777" w:rsidR="00700862" w:rsidRPr="001B1344" w:rsidRDefault="00700862" w:rsidP="00AE663C">
            <w:pPr>
              <w:pStyle w:val="BodyText"/>
              <w:rPr>
                <w:rFonts w:ascii="Arial" w:hAnsi="Arial" w:cs="Arial"/>
                <w:color w:val="auto"/>
                <w:sz w:val="18"/>
                <w:szCs w:val="18"/>
                <w:lang w:eastAsia="en-AU"/>
              </w:rPr>
            </w:pPr>
          </w:p>
        </w:tc>
        <w:tc>
          <w:tcPr>
            <w:tcW w:w="1889" w:type="dxa"/>
            <w:tcBorders>
              <w:top w:val="single" w:sz="8" w:space="0" w:color="201547" w:themeColor="text2"/>
              <w:left w:val="nil"/>
              <w:bottom w:val="single" w:sz="8" w:space="0" w:color="201547" w:themeColor="text2"/>
              <w:right w:val="nil"/>
            </w:tcBorders>
            <w:hideMark/>
          </w:tcPr>
          <w:p w14:paraId="7042ECDD"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Utilisation</w:t>
            </w:r>
          </w:p>
        </w:tc>
        <w:tc>
          <w:tcPr>
            <w:tcW w:w="5267" w:type="dxa"/>
            <w:tcBorders>
              <w:top w:val="single" w:sz="8" w:space="0" w:color="201547" w:themeColor="text2"/>
              <w:left w:val="nil"/>
              <w:bottom w:val="single" w:sz="8" w:space="0" w:color="201547" w:themeColor="text2"/>
              <w:right w:val="nil"/>
            </w:tcBorders>
            <w:hideMark/>
          </w:tcPr>
          <w:p w14:paraId="5285D910"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Structured activities on sports fields</w:t>
            </w:r>
          </w:p>
        </w:tc>
        <w:tc>
          <w:tcPr>
            <w:tcW w:w="521" w:type="dxa"/>
            <w:tcBorders>
              <w:top w:val="single" w:sz="8" w:space="0" w:color="201547" w:themeColor="text2"/>
              <w:left w:val="nil"/>
              <w:bottom w:val="single" w:sz="8" w:space="0" w:color="201547" w:themeColor="text2"/>
              <w:right w:val="nil"/>
            </w:tcBorders>
            <w:hideMark/>
          </w:tcPr>
          <w:p w14:paraId="73E52189"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SG1</w:t>
            </w:r>
          </w:p>
        </w:tc>
      </w:tr>
      <w:tr w:rsidR="001B1344" w:rsidRPr="001B1344" w14:paraId="06E13131" w14:textId="77777777" w:rsidTr="00AE663C">
        <w:tc>
          <w:tcPr>
            <w:tcW w:w="1349" w:type="dxa"/>
            <w:tcBorders>
              <w:top w:val="nil"/>
              <w:left w:val="nil"/>
              <w:bottom w:val="nil"/>
              <w:right w:val="nil"/>
            </w:tcBorders>
          </w:tcPr>
          <w:p w14:paraId="37D93457" w14:textId="77777777" w:rsidR="00700862" w:rsidRPr="001B1344" w:rsidRDefault="00700862" w:rsidP="00AE663C">
            <w:pPr>
              <w:pStyle w:val="BodyText"/>
              <w:rPr>
                <w:rFonts w:ascii="Arial" w:hAnsi="Arial" w:cs="Arial"/>
                <w:color w:val="auto"/>
                <w:sz w:val="18"/>
                <w:szCs w:val="18"/>
                <w:lang w:eastAsia="en-AU"/>
              </w:rPr>
            </w:pPr>
          </w:p>
        </w:tc>
        <w:tc>
          <w:tcPr>
            <w:tcW w:w="1889" w:type="dxa"/>
            <w:tcBorders>
              <w:top w:val="single" w:sz="8" w:space="0" w:color="201547" w:themeColor="text2"/>
              <w:left w:val="nil"/>
              <w:bottom w:val="single" w:sz="8" w:space="0" w:color="201547" w:themeColor="text2"/>
              <w:right w:val="nil"/>
            </w:tcBorders>
            <w:hideMark/>
          </w:tcPr>
          <w:p w14:paraId="22B9BD7B"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Participation</w:t>
            </w:r>
          </w:p>
        </w:tc>
        <w:tc>
          <w:tcPr>
            <w:tcW w:w="5267" w:type="dxa"/>
            <w:tcBorders>
              <w:top w:val="single" w:sz="8" w:space="0" w:color="201547" w:themeColor="text2"/>
              <w:left w:val="nil"/>
              <w:bottom w:val="single" w:sz="8" w:space="0" w:color="201547" w:themeColor="text2"/>
              <w:right w:val="nil"/>
            </w:tcBorders>
            <w:hideMark/>
          </w:tcPr>
          <w:p w14:paraId="4AA6E349"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Participation in business development activities</w:t>
            </w:r>
          </w:p>
          <w:p w14:paraId="7F6A4BEB"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Vaccination of children</w:t>
            </w:r>
          </w:p>
          <w:p w14:paraId="2BEF85DC"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Vaccination of secondary school children</w:t>
            </w:r>
          </w:p>
        </w:tc>
        <w:tc>
          <w:tcPr>
            <w:tcW w:w="521" w:type="dxa"/>
            <w:tcBorders>
              <w:top w:val="single" w:sz="8" w:space="0" w:color="201547" w:themeColor="text2"/>
              <w:left w:val="nil"/>
              <w:bottom w:val="single" w:sz="8" w:space="0" w:color="201547" w:themeColor="text2"/>
              <w:right w:val="nil"/>
            </w:tcBorders>
            <w:hideMark/>
          </w:tcPr>
          <w:p w14:paraId="1EEF1CC5"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ED1</w:t>
            </w:r>
          </w:p>
          <w:p w14:paraId="562F6EDB"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I5</w:t>
            </w:r>
          </w:p>
          <w:p w14:paraId="74BCB7B9"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I6</w:t>
            </w:r>
          </w:p>
        </w:tc>
      </w:tr>
      <w:tr w:rsidR="001B1344" w:rsidRPr="001B1344" w14:paraId="4F6F38E2" w14:textId="77777777" w:rsidTr="00AE663C">
        <w:tc>
          <w:tcPr>
            <w:tcW w:w="1349" w:type="dxa"/>
            <w:tcBorders>
              <w:top w:val="nil"/>
              <w:left w:val="nil"/>
              <w:bottom w:val="nil"/>
              <w:right w:val="nil"/>
            </w:tcBorders>
          </w:tcPr>
          <w:p w14:paraId="0828D762" w14:textId="77777777" w:rsidR="00700862" w:rsidRPr="001B1344" w:rsidRDefault="00700862" w:rsidP="00AE663C">
            <w:pPr>
              <w:pStyle w:val="BodyText"/>
              <w:rPr>
                <w:rFonts w:ascii="Arial" w:hAnsi="Arial" w:cs="Arial"/>
                <w:color w:val="auto"/>
                <w:sz w:val="18"/>
                <w:szCs w:val="18"/>
                <w:lang w:eastAsia="en-AU"/>
              </w:rPr>
            </w:pPr>
          </w:p>
        </w:tc>
        <w:tc>
          <w:tcPr>
            <w:tcW w:w="1889" w:type="dxa"/>
            <w:tcBorders>
              <w:top w:val="single" w:sz="8" w:space="0" w:color="201547" w:themeColor="text2"/>
              <w:left w:val="nil"/>
              <w:bottom w:val="single" w:sz="8" w:space="0" w:color="201547" w:themeColor="text2"/>
              <w:right w:val="nil"/>
            </w:tcBorders>
            <w:hideMark/>
          </w:tcPr>
          <w:p w14:paraId="21DB6F05"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Satisfaction</w:t>
            </w:r>
          </w:p>
          <w:p w14:paraId="7A3ED0EE" w14:textId="77777777" w:rsidR="00700862" w:rsidRPr="001B1344" w:rsidRDefault="00700862" w:rsidP="00AE663C">
            <w:pPr>
              <w:pStyle w:val="BodyText"/>
              <w:rPr>
                <w:rFonts w:ascii="Arial" w:hAnsi="Arial" w:cs="Arial"/>
                <w:color w:val="auto"/>
                <w:sz w:val="18"/>
                <w:szCs w:val="18"/>
                <w:lang w:eastAsia="en-AU"/>
              </w:rPr>
            </w:pPr>
          </w:p>
          <w:p w14:paraId="56E22A8D" w14:textId="77777777" w:rsidR="00700862" w:rsidRPr="001B1344" w:rsidRDefault="00700862" w:rsidP="00AE663C">
            <w:pPr>
              <w:pStyle w:val="BodyText"/>
              <w:rPr>
                <w:rFonts w:ascii="Arial" w:hAnsi="Arial" w:cs="Arial"/>
                <w:color w:val="auto"/>
                <w:sz w:val="18"/>
                <w:szCs w:val="18"/>
                <w:lang w:eastAsia="en-AU"/>
              </w:rPr>
            </w:pPr>
          </w:p>
        </w:tc>
        <w:tc>
          <w:tcPr>
            <w:tcW w:w="5267" w:type="dxa"/>
            <w:tcBorders>
              <w:top w:val="single" w:sz="8" w:space="0" w:color="201547" w:themeColor="text2"/>
              <w:left w:val="nil"/>
              <w:bottom w:val="single" w:sz="8" w:space="0" w:color="201547" w:themeColor="text2"/>
              <w:right w:val="nil"/>
            </w:tcBorders>
            <w:hideMark/>
          </w:tcPr>
          <w:p w14:paraId="3D87593C"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User satisfaction with immunisation service</w:t>
            </w:r>
          </w:p>
          <w:p w14:paraId="0C772FDC"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Street sweeping requests</w:t>
            </w:r>
          </w:p>
          <w:p w14:paraId="5373D553"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User satisfaction with aquatic facilities</w:t>
            </w:r>
          </w:p>
        </w:tc>
        <w:tc>
          <w:tcPr>
            <w:tcW w:w="521" w:type="dxa"/>
            <w:tcBorders>
              <w:top w:val="single" w:sz="8" w:space="0" w:color="201547" w:themeColor="text2"/>
              <w:left w:val="nil"/>
              <w:bottom w:val="single" w:sz="8" w:space="0" w:color="201547" w:themeColor="text2"/>
              <w:right w:val="nil"/>
            </w:tcBorders>
            <w:hideMark/>
          </w:tcPr>
          <w:p w14:paraId="1DCBB928"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I1</w:t>
            </w:r>
          </w:p>
          <w:p w14:paraId="2B8AEB81"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SS1</w:t>
            </w:r>
          </w:p>
          <w:p w14:paraId="0B7981A4"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AF1</w:t>
            </w:r>
          </w:p>
        </w:tc>
      </w:tr>
      <w:tr w:rsidR="001B1344" w:rsidRPr="001B1344" w14:paraId="2291AFD9" w14:textId="77777777" w:rsidTr="00AE663C">
        <w:tc>
          <w:tcPr>
            <w:tcW w:w="1349" w:type="dxa"/>
            <w:tcBorders>
              <w:top w:val="nil"/>
              <w:left w:val="nil"/>
              <w:bottom w:val="double" w:sz="4" w:space="0" w:color="auto"/>
              <w:right w:val="nil"/>
            </w:tcBorders>
          </w:tcPr>
          <w:p w14:paraId="78E61ACD" w14:textId="77777777" w:rsidR="00700862" w:rsidRPr="001B1344" w:rsidRDefault="00700862" w:rsidP="00AE663C">
            <w:pPr>
              <w:pStyle w:val="BodyText"/>
              <w:rPr>
                <w:rFonts w:ascii="Arial" w:hAnsi="Arial" w:cs="Arial"/>
                <w:color w:val="auto"/>
                <w:sz w:val="18"/>
                <w:szCs w:val="18"/>
                <w:lang w:eastAsia="en-AU"/>
              </w:rPr>
            </w:pPr>
          </w:p>
        </w:tc>
        <w:tc>
          <w:tcPr>
            <w:tcW w:w="1889" w:type="dxa"/>
            <w:tcBorders>
              <w:top w:val="single" w:sz="8" w:space="0" w:color="201547" w:themeColor="text2"/>
              <w:left w:val="nil"/>
              <w:bottom w:val="double" w:sz="4" w:space="0" w:color="auto"/>
              <w:right w:val="nil"/>
            </w:tcBorders>
            <w:hideMark/>
          </w:tcPr>
          <w:p w14:paraId="2E9F2F79"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Economic activity</w:t>
            </w:r>
          </w:p>
        </w:tc>
        <w:tc>
          <w:tcPr>
            <w:tcW w:w="5267" w:type="dxa"/>
            <w:tcBorders>
              <w:top w:val="single" w:sz="8" w:space="0" w:color="201547" w:themeColor="text2"/>
              <w:left w:val="nil"/>
              <w:bottom w:val="double" w:sz="4" w:space="0" w:color="auto"/>
              <w:right w:val="nil"/>
            </w:tcBorders>
            <w:hideMark/>
          </w:tcPr>
          <w:p w14:paraId="2BECF852" w14:textId="77777777" w:rsidR="00700862" w:rsidRPr="001B1344" w:rsidRDefault="00700862" w:rsidP="00AE663C">
            <w:pPr>
              <w:pStyle w:val="BodyText"/>
              <w:rPr>
                <w:rFonts w:ascii="Arial" w:hAnsi="Arial" w:cs="Arial"/>
                <w:color w:val="auto"/>
                <w:sz w:val="18"/>
                <w:szCs w:val="18"/>
                <w:lang w:eastAsia="en-AU"/>
              </w:rPr>
            </w:pPr>
            <w:r w:rsidRPr="001B1344">
              <w:rPr>
                <w:rFonts w:ascii="Arial" w:hAnsi="Arial" w:cs="Arial"/>
                <w:color w:val="auto"/>
                <w:sz w:val="18"/>
                <w:szCs w:val="18"/>
                <w:lang w:eastAsia="en-AU"/>
              </w:rPr>
              <w:t>Percent change in number of businesses</w:t>
            </w:r>
          </w:p>
        </w:tc>
        <w:tc>
          <w:tcPr>
            <w:tcW w:w="521" w:type="dxa"/>
            <w:tcBorders>
              <w:top w:val="single" w:sz="8" w:space="0" w:color="201547" w:themeColor="text2"/>
              <w:left w:val="nil"/>
              <w:bottom w:val="double" w:sz="4" w:space="0" w:color="auto"/>
              <w:right w:val="nil"/>
            </w:tcBorders>
            <w:hideMark/>
          </w:tcPr>
          <w:p w14:paraId="3CFF2094" w14:textId="77777777" w:rsidR="00700862" w:rsidRPr="001B1344" w:rsidRDefault="00700862" w:rsidP="00AE663C">
            <w:pPr>
              <w:pStyle w:val="BodyText"/>
              <w:jc w:val="right"/>
              <w:rPr>
                <w:rFonts w:ascii="Arial" w:hAnsi="Arial" w:cs="Arial"/>
                <w:color w:val="auto"/>
                <w:sz w:val="18"/>
                <w:szCs w:val="18"/>
                <w:lang w:eastAsia="en-AU"/>
              </w:rPr>
            </w:pPr>
            <w:r w:rsidRPr="001B1344">
              <w:rPr>
                <w:rFonts w:ascii="Arial" w:hAnsi="Arial" w:cs="Arial"/>
                <w:color w:val="auto"/>
                <w:sz w:val="18"/>
                <w:szCs w:val="18"/>
                <w:lang w:eastAsia="en-AU"/>
              </w:rPr>
              <w:t>ED4</w:t>
            </w:r>
          </w:p>
        </w:tc>
      </w:tr>
    </w:tbl>
    <w:p w14:paraId="61E16011" w14:textId="4AE9B4F0" w:rsidR="00B079DB" w:rsidRPr="002149B3" w:rsidRDefault="00B079DB" w:rsidP="00725C8D">
      <w:pPr>
        <w:spacing w:before="60" w:after="120"/>
        <w:rPr>
          <w:rFonts w:cstheme="minorHAnsi"/>
        </w:rPr>
      </w:pPr>
      <w:r w:rsidRPr="002149B3">
        <w:rPr>
          <w:rFonts w:cstheme="minorHAnsi"/>
        </w:rPr>
        <w:br w:type="page"/>
      </w:r>
    </w:p>
    <w:p w14:paraId="0C91CBD8" w14:textId="4A04AFB6" w:rsidR="00864B04" w:rsidRPr="004E6EFE" w:rsidRDefault="001850A9" w:rsidP="004E6EFE">
      <w:pPr>
        <w:pStyle w:val="Heading1"/>
      </w:pPr>
      <w:bookmarkStart w:id="338" w:name="_Toc96088638"/>
      <w:r w:rsidRPr="001850A9">
        <w:t>A</w:t>
      </w:r>
      <w:r w:rsidR="005076FC">
        <w:t>ppendix</w:t>
      </w:r>
      <w:r w:rsidRPr="001850A9">
        <w:t xml:space="preserve"> B: Expected Range per Indicator</w:t>
      </w:r>
      <w:bookmarkEnd w:id="338"/>
    </w:p>
    <w:p w14:paraId="5045E40D" w14:textId="77777777" w:rsidR="00864B04" w:rsidRPr="00723724" w:rsidRDefault="00864B04" w:rsidP="00864B04">
      <w:pPr>
        <w:pStyle w:val="BodyText"/>
        <w:rPr>
          <w:b/>
          <w:bCs/>
          <w:sz w:val="21"/>
          <w:szCs w:val="21"/>
          <w:lang w:eastAsia="en-AU"/>
        </w:rPr>
      </w:pPr>
      <w:r w:rsidRPr="00723724">
        <w:rPr>
          <w:b/>
          <w:bCs/>
          <w:sz w:val="21"/>
          <w:szCs w:val="21"/>
          <w:lang w:eastAsia="en-AU"/>
        </w:rPr>
        <w:t xml:space="preserve">Please note these are for indicative purposes only. </w:t>
      </w:r>
    </w:p>
    <w:p w14:paraId="76D4C43A" w14:textId="77777777" w:rsidR="0018306D" w:rsidRPr="00723DD2" w:rsidRDefault="0018306D" w:rsidP="0018306D">
      <w:pPr>
        <w:pStyle w:val="BodyText"/>
        <w:rPr>
          <w:b/>
          <w:color w:val="62BB46" w:themeColor="accent3"/>
          <w:sz w:val="22"/>
          <w:lang w:eastAsia="en-AU"/>
        </w:rPr>
      </w:pPr>
      <w:r w:rsidRPr="00723DD2">
        <w:rPr>
          <w:b/>
          <w:color w:val="62BB46" w:themeColor="accent3"/>
          <w:sz w:val="22"/>
          <w:lang w:eastAsia="en-AU"/>
        </w:rPr>
        <w:t>Service Performance Indicators</w:t>
      </w:r>
      <w:r w:rsidRPr="00723DD2">
        <w:rPr>
          <w:b/>
          <w:color w:val="62BB46" w:themeColor="accent3"/>
          <w:sz w:val="22"/>
          <w:lang w:eastAsia="en-AU"/>
        </w:rPr>
        <w:tab/>
      </w:r>
      <w:r w:rsidRPr="00723DD2">
        <w:rPr>
          <w:b/>
          <w:color w:val="62BB46" w:themeColor="accent3"/>
          <w:sz w:val="22"/>
          <w:lang w:eastAsia="en-AU"/>
        </w:rPr>
        <w:tab/>
      </w:r>
      <w:r w:rsidRPr="00723DD2">
        <w:rPr>
          <w:b/>
          <w:color w:val="62BB46" w:themeColor="accent3"/>
          <w:sz w:val="22"/>
          <w:lang w:eastAsia="en-AU"/>
        </w:rPr>
        <w:tab/>
      </w:r>
      <w:r w:rsidRPr="00723DD2">
        <w:rPr>
          <w:b/>
          <w:color w:val="62BB46" w:themeColor="accent3"/>
          <w:sz w:val="22"/>
          <w:lang w:eastAsia="en-AU"/>
        </w:rPr>
        <w:tab/>
      </w:r>
      <w:r w:rsidRPr="00723DD2">
        <w:rPr>
          <w:b/>
          <w:color w:val="62BB46" w:themeColor="accent3"/>
          <w:sz w:val="22"/>
          <w:lang w:eastAsia="en-AU"/>
        </w:rPr>
        <w:tab/>
      </w:r>
      <w:r w:rsidRPr="00723DD2">
        <w:rPr>
          <w:b/>
          <w:color w:val="62BB46" w:themeColor="accent3"/>
          <w:sz w:val="22"/>
          <w:lang w:eastAsia="en-AU"/>
        </w:rPr>
        <w:tab/>
        <w:t>Expected Range</w:t>
      </w:r>
    </w:p>
    <w:tbl>
      <w:tblPr>
        <w:tblStyle w:val="TableGrid"/>
        <w:tblW w:w="0" w:type="auto"/>
        <w:tblLook w:val="04A0" w:firstRow="1" w:lastRow="0" w:firstColumn="1" w:lastColumn="0" w:noHBand="0" w:noVBand="1"/>
      </w:tblPr>
      <w:tblGrid>
        <w:gridCol w:w="1496"/>
        <w:gridCol w:w="4368"/>
        <w:gridCol w:w="3197"/>
      </w:tblGrid>
      <w:tr w:rsidR="004D6762" w:rsidRPr="007C0A45" w14:paraId="5859669B" w14:textId="77777777" w:rsidTr="004D6762">
        <w:trPr>
          <w:trHeight w:val="450"/>
        </w:trPr>
        <w:tc>
          <w:tcPr>
            <w:tcW w:w="6237" w:type="dxa"/>
            <w:gridSpan w:val="2"/>
            <w:shd w:val="clear" w:color="auto" w:fill="100249" w:themeFill="accent4"/>
            <w:noWrap/>
            <w:hideMark/>
          </w:tcPr>
          <w:p w14:paraId="437287D5" w14:textId="77777777" w:rsidR="004D6762" w:rsidRPr="007C0A45" w:rsidRDefault="004D6762" w:rsidP="00AE663C">
            <w:pPr>
              <w:pStyle w:val="BodyText"/>
              <w:rPr>
                <w:b/>
                <w:bCs/>
              </w:rPr>
            </w:pPr>
            <w:r w:rsidRPr="007C0A45">
              <w:rPr>
                <w:b/>
                <w:bCs/>
                <w:color w:val="FFFFFF" w:themeColor="background1"/>
              </w:rPr>
              <w:t>Aquatic Facilities</w:t>
            </w:r>
          </w:p>
        </w:tc>
        <w:tc>
          <w:tcPr>
            <w:tcW w:w="3402" w:type="dxa"/>
            <w:shd w:val="clear" w:color="auto" w:fill="100249" w:themeFill="accent4"/>
            <w:noWrap/>
            <w:hideMark/>
          </w:tcPr>
          <w:p w14:paraId="1BD1BD57" w14:textId="77777777" w:rsidR="004D6762" w:rsidRPr="007C0A45" w:rsidRDefault="004D6762" w:rsidP="00AE663C">
            <w:pPr>
              <w:pStyle w:val="BodyText"/>
              <w:rPr>
                <w:b/>
                <w:bCs/>
              </w:rPr>
            </w:pPr>
            <w:r w:rsidRPr="007C0A45">
              <w:rPr>
                <w:b/>
                <w:bCs/>
              </w:rPr>
              <w:t> </w:t>
            </w:r>
          </w:p>
        </w:tc>
      </w:tr>
      <w:tr w:rsidR="004D6762" w:rsidRPr="007C0A45" w14:paraId="2CE8FC6D" w14:textId="77777777" w:rsidTr="00AE663C">
        <w:trPr>
          <w:trHeight w:val="227"/>
        </w:trPr>
        <w:tc>
          <w:tcPr>
            <w:tcW w:w="1584" w:type="dxa"/>
            <w:noWrap/>
            <w:hideMark/>
          </w:tcPr>
          <w:p w14:paraId="78C22464" w14:textId="77777777" w:rsidR="004D6762" w:rsidRPr="001B1344" w:rsidRDefault="004D6762" w:rsidP="00AE663C">
            <w:pPr>
              <w:pStyle w:val="BodyText"/>
              <w:rPr>
                <w:color w:val="auto"/>
              </w:rPr>
            </w:pPr>
            <w:r w:rsidRPr="001B1344">
              <w:rPr>
                <w:color w:val="auto"/>
              </w:rPr>
              <w:t>AF2</w:t>
            </w:r>
          </w:p>
        </w:tc>
        <w:tc>
          <w:tcPr>
            <w:tcW w:w="4653" w:type="dxa"/>
            <w:noWrap/>
            <w:hideMark/>
          </w:tcPr>
          <w:p w14:paraId="4AFB1999" w14:textId="77777777" w:rsidR="004D6762" w:rsidRPr="001B1344" w:rsidRDefault="004D6762" w:rsidP="00AE663C">
            <w:pPr>
              <w:pStyle w:val="BodyText"/>
              <w:rPr>
                <w:color w:val="auto"/>
              </w:rPr>
            </w:pPr>
            <w:r w:rsidRPr="001B1344">
              <w:rPr>
                <w:color w:val="auto"/>
              </w:rPr>
              <w:t>Health inspections of aquatic facilities</w:t>
            </w:r>
          </w:p>
        </w:tc>
        <w:tc>
          <w:tcPr>
            <w:tcW w:w="3402" w:type="dxa"/>
            <w:noWrap/>
            <w:hideMark/>
          </w:tcPr>
          <w:p w14:paraId="1E11D36F" w14:textId="77777777" w:rsidR="004D6762" w:rsidRPr="001B1344" w:rsidRDefault="004D6762" w:rsidP="00AE663C">
            <w:pPr>
              <w:pStyle w:val="BodyText"/>
              <w:rPr>
                <w:color w:val="auto"/>
              </w:rPr>
            </w:pPr>
            <w:r w:rsidRPr="001B1344">
              <w:rPr>
                <w:color w:val="auto"/>
              </w:rPr>
              <w:t>1 to 4 inspections</w:t>
            </w:r>
          </w:p>
        </w:tc>
      </w:tr>
      <w:tr w:rsidR="004D6762" w:rsidRPr="007C0A45" w14:paraId="1F3D03B8" w14:textId="77777777" w:rsidTr="00AE663C">
        <w:trPr>
          <w:trHeight w:val="227"/>
        </w:trPr>
        <w:tc>
          <w:tcPr>
            <w:tcW w:w="1584" w:type="dxa"/>
            <w:noWrap/>
            <w:hideMark/>
          </w:tcPr>
          <w:p w14:paraId="0128B6CC" w14:textId="77777777" w:rsidR="004D6762" w:rsidRPr="001B1344" w:rsidRDefault="004D6762" w:rsidP="00AE663C">
            <w:pPr>
              <w:pStyle w:val="BodyText"/>
              <w:rPr>
                <w:color w:val="auto"/>
              </w:rPr>
            </w:pPr>
            <w:r w:rsidRPr="001B1344">
              <w:rPr>
                <w:color w:val="auto"/>
              </w:rPr>
              <w:t>AF6</w:t>
            </w:r>
          </w:p>
        </w:tc>
        <w:tc>
          <w:tcPr>
            <w:tcW w:w="4653" w:type="dxa"/>
            <w:noWrap/>
            <w:hideMark/>
          </w:tcPr>
          <w:p w14:paraId="11F95161" w14:textId="77777777" w:rsidR="004D6762" w:rsidRPr="001B1344" w:rsidRDefault="004D6762" w:rsidP="00AE663C">
            <w:pPr>
              <w:pStyle w:val="BodyText"/>
              <w:rPr>
                <w:color w:val="auto"/>
              </w:rPr>
            </w:pPr>
            <w:r w:rsidRPr="001B1344">
              <w:rPr>
                <w:color w:val="auto"/>
              </w:rPr>
              <w:t>Utilisation of aquatic facilities</w:t>
            </w:r>
          </w:p>
        </w:tc>
        <w:tc>
          <w:tcPr>
            <w:tcW w:w="3402" w:type="dxa"/>
            <w:noWrap/>
            <w:hideMark/>
          </w:tcPr>
          <w:p w14:paraId="24B3C298" w14:textId="77777777" w:rsidR="004D6762" w:rsidRPr="001B1344" w:rsidRDefault="004D6762" w:rsidP="00AE663C">
            <w:pPr>
              <w:pStyle w:val="BodyText"/>
              <w:rPr>
                <w:color w:val="auto"/>
              </w:rPr>
            </w:pPr>
            <w:r w:rsidRPr="001B1344">
              <w:rPr>
                <w:color w:val="auto"/>
              </w:rPr>
              <w:t>1 to 10 visits</w:t>
            </w:r>
          </w:p>
        </w:tc>
      </w:tr>
      <w:tr w:rsidR="004D6762" w:rsidRPr="007C0A45" w14:paraId="77C47677" w14:textId="77777777" w:rsidTr="00AE663C">
        <w:trPr>
          <w:trHeight w:val="227"/>
        </w:trPr>
        <w:tc>
          <w:tcPr>
            <w:tcW w:w="1584" w:type="dxa"/>
            <w:noWrap/>
            <w:hideMark/>
          </w:tcPr>
          <w:p w14:paraId="02C47869" w14:textId="77777777" w:rsidR="004D6762" w:rsidRPr="001B1344" w:rsidRDefault="004D6762" w:rsidP="00AE663C">
            <w:pPr>
              <w:pStyle w:val="BodyText"/>
              <w:rPr>
                <w:bCs/>
                <w:color w:val="auto"/>
              </w:rPr>
            </w:pPr>
            <w:r w:rsidRPr="001B1344">
              <w:rPr>
                <w:bCs/>
                <w:color w:val="auto"/>
              </w:rPr>
              <w:t>AF7</w:t>
            </w:r>
          </w:p>
        </w:tc>
        <w:tc>
          <w:tcPr>
            <w:tcW w:w="4653" w:type="dxa"/>
            <w:noWrap/>
            <w:hideMark/>
          </w:tcPr>
          <w:p w14:paraId="464C05B6" w14:textId="77777777" w:rsidR="004D6762" w:rsidRPr="001B1344" w:rsidRDefault="004D6762" w:rsidP="00AE663C">
            <w:pPr>
              <w:pStyle w:val="BodyText"/>
              <w:rPr>
                <w:bCs/>
                <w:color w:val="auto"/>
              </w:rPr>
            </w:pPr>
            <w:r w:rsidRPr="001B1344">
              <w:rPr>
                <w:bCs/>
                <w:color w:val="auto"/>
              </w:rPr>
              <w:t>Cost of aquatic facilities</w:t>
            </w:r>
          </w:p>
        </w:tc>
        <w:tc>
          <w:tcPr>
            <w:tcW w:w="3402" w:type="dxa"/>
            <w:noWrap/>
            <w:hideMark/>
          </w:tcPr>
          <w:p w14:paraId="6D83E3BB" w14:textId="77777777" w:rsidR="004D6762" w:rsidRPr="001B1344" w:rsidRDefault="004D6762" w:rsidP="00AE663C">
            <w:pPr>
              <w:pStyle w:val="BodyText"/>
              <w:rPr>
                <w:bCs/>
                <w:color w:val="auto"/>
              </w:rPr>
            </w:pPr>
            <w:r w:rsidRPr="001B1344">
              <w:rPr>
                <w:bCs/>
                <w:color w:val="auto"/>
              </w:rPr>
              <w:t>$0 to $30</w:t>
            </w:r>
          </w:p>
        </w:tc>
      </w:tr>
      <w:tr w:rsidR="004D6762" w:rsidRPr="007C0A45" w14:paraId="2DA7D6E4" w14:textId="77777777" w:rsidTr="00AE663C">
        <w:trPr>
          <w:trHeight w:val="227"/>
        </w:trPr>
        <w:tc>
          <w:tcPr>
            <w:tcW w:w="6237" w:type="dxa"/>
            <w:gridSpan w:val="2"/>
            <w:shd w:val="clear" w:color="auto" w:fill="201547" w:themeFill="text2"/>
            <w:noWrap/>
            <w:hideMark/>
          </w:tcPr>
          <w:p w14:paraId="4701A50C" w14:textId="77777777" w:rsidR="004D6762" w:rsidRPr="007C0A45" w:rsidRDefault="004D6762" w:rsidP="00AE663C">
            <w:pPr>
              <w:pStyle w:val="BodyText"/>
              <w:rPr>
                <w:b/>
                <w:bCs/>
              </w:rPr>
            </w:pPr>
            <w:r w:rsidRPr="000B1E7E">
              <w:rPr>
                <w:b/>
                <w:bCs/>
                <w:color w:val="FFFFFF" w:themeColor="background1"/>
              </w:rPr>
              <w:t>Animal Management</w:t>
            </w:r>
          </w:p>
        </w:tc>
        <w:tc>
          <w:tcPr>
            <w:tcW w:w="3402" w:type="dxa"/>
            <w:shd w:val="clear" w:color="auto" w:fill="201547" w:themeFill="text2"/>
            <w:noWrap/>
            <w:hideMark/>
          </w:tcPr>
          <w:p w14:paraId="252593E7" w14:textId="77777777" w:rsidR="004D6762" w:rsidRPr="007C0A45" w:rsidRDefault="004D6762" w:rsidP="00AE663C">
            <w:pPr>
              <w:pStyle w:val="BodyText"/>
              <w:rPr>
                <w:b/>
                <w:bCs/>
              </w:rPr>
            </w:pPr>
            <w:r w:rsidRPr="007C0A45">
              <w:rPr>
                <w:b/>
                <w:bCs/>
              </w:rPr>
              <w:t> </w:t>
            </w:r>
          </w:p>
        </w:tc>
      </w:tr>
      <w:tr w:rsidR="004D6762" w:rsidRPr="007C0A45" w14:paraId="2248E357" w14:textId="77777777" w:rsidTr="00AE663C">
        <w:trPr>
          <w:trHeight w:val="227"/>
        </w:trPr>
        <w:tc>
          <w:tcPr>
            <w:tcW w:w="1584" w:type="dxa"/>
            <w:noWrap/>
            <w:hideMark/>
          </w:tcPr>
          <w:p w14:paraId="1AEBB7BB" w14:textId="77777777" w:rsidR="004D6762" w:rsidRPr="001B1344" w:rsidRDefault="004D6762" w:rsidP="00AE663C">
            <w:pPr>
              <w:pStyle w:val="BodyText"/>
              <w:rPr>
                <w:color w:val="auto"/>
              </w:rPr>
            </w:pPr>
            <w:r w:rsidRPr="001B1344">
              <w:rPr>
                <w:color w:val="auto"/>
              </w:rPr>
              <w:t>AM1</w:t>
            </w:r>
          </w:p>
        </w:tc>
        <w:tc>
          <w:tcPr>
            <w:tcW w:w="4653" w:type="dxa"/>
            <w:noWrap/>
            <w:hideMark/>
          </w:tcPr>
          <w:p w14:paraId="5FF43EAC" w14:textId="77777777" w:rsidR="004D6762" w:rsidRPr="001B1344" w:rsidRDefault="004D6762" w:rsidP="00AE663C">
            <w:pPr>
              <w:pStyle w:val="BodyText"/>
              <w:rPr>
                <w:color w:val="auto"/>
              </w:rPr>
            </w:pPr>
            <w:r w:rsidRPr="001B1344">
              <w:rPr>
                <w:color w:val="auto"/>
              </w:rPr>
              <w:t>Time taken to action animal management requests</w:t>
            </w:r>
          </w:p>
        </w:tc>
        <w:tc>
          <w:tcPr>
            <w:tcW w:w="3402" w:type="dxa"/>
            <w:noWrap/>
            <w:hideMark/>
          </w:tcPr>
          <w:p w14:paraId="38154019" w14:textId="77777777" w:rsidR="004D6762" w:rsidRPr="001B1344" w:rsidRDefault="004D6762" w:rsidP="00AE663C">
            <w:pPr>
              <w:pStyle w:val="BodyText"/>
              <w:rPr>
                <w:color w:val="auto"/>
              </w:rPr>
            </w:pPr>
            <w:r w:rsidRPr="001B1344">
              <w:rPr>
                <w:color w:val="auto"/>
              </w:rPr>
              <w:t>1 to 10 days</w:t>
            </w:r>
          </w:p>
        </w:tc>
      </w:tr>
      <w:tr w:rsidR="004D6762" w:rsidRPr="007C0A45" w14:paraId="39E94BA9" w14:textId="77777777" w:rsidTr="00AE663C">
        <w:trPr>
          <w:trHeight w:val="227"/>
        </w:trPr>
        <w:tc>
          <w:tcPr>
            <w:tcW w:w="1584" w:type="dxa"/>
            <w:noWrap/>
            <w:hideMark/>
          </w:tcPr>
          <w:p w14:paraId="6146356E" w14:textId="77777777" w:rsidR="004D6762" w:rsidRPr="001B1344" w:rsidRDefault="004D6762" w:rsidP="00AE663C">
            <w:pPr>
              <w:pStyle w:val="BodyText"/>
              <w:rPr>
                <w:color w:val="auto"/>
              </w:rPr>
            </w:pPr>
            <w:r w:rsidRPr="001B1344">
              <w:rPr>
                <w:color w:val="auto"/>
              </w:rPr>
              <w:t>AM2</w:t>
            </w:r>
          </w:p>
        </w:tc>
        <w:tc>
          <w:tcPr>
            <w:tcW w:w="4653" w:type="dxa"/>
            <w:noWrap/>
            <w:hideMark/>
          </w:tcPr>
          <w:p w14:paraId="5D7C98F9" w14:textId="77777777" w:rsidR="004D6762" w:rsidRPr="001B1344" w:rsidRDefault="004D6762" w:rsidP="00AE663C">
            <w:pPr>
              <w:pStyle w:val="BodyText"/>
              <w:rPr>
                <w:color w:val="auto"/>
              </w:rPr>
            </w:pPr>
            <w:r w:rsidRPr="001B1344">
              <w:rPr>
                <w:color w:val="auto"/>
              </w:rPr>
              <w:t>Animals reclaimed</w:t>
            </w:r>
          </w:p>
        </w:tc>
        <w:tc>
          <w:tcPr>
            <w:tcW w:w="3402" w:type="dxa"/>
            <w:noWrap/>
            <w:hideMark/>
          </w:tcPr>
          <w:p w14:paraId="10056466" w14:textId="77777777" w:rsidR="004D6762" w:rsidRPr="001B1344" w:rsidRDefault="004D6762" w:rsidP="00AE663C">
            <w:pPr>
              <w:pStyle w:val="BodyText"/>
              <w:rPr>
                <w:color w:val="auto"/>
              </w:rPr>
            </w:pPr>
            <w:r w:rsidRPr="001B1344">
              <w:rPr>
                <w:color w:val="auto"/>
              </w:rPr>
              <w:t>30% to 90%</w:t>
            </w:r>
          </w:p>
        </w:tc>
      </w:tr>
      <w:tr w:rsidR="004D6762" w:rsidRPr="007C0A45" w14:paraId="2D5F16BF" w14:textId="77777777" w:rsidTr="00AE663C">
        <w:trPr>
          <w:trHeight w:val="227"/>
        </w:trPr>
        <w:tc>
          <w:tcPr>
            <w:tcW w:w="1584" w:type="dxa"/>
            <w:noWrap/>
            <w:hideMark/>
          </w:tcPr>
          <w:p w14:paraId="46086B7C" w14:textId="77777777" w:rsidR="004D6762" w:rsidRPr="001B1344" w:rsidRDefault="004D6762" w:rsidP="00AE663C">
            <w:pPr>
              <w:pStyle w:val="BodyText"/>
              <w:rPr>
                <w:bCs/>
                <w:color w:val="auto"/>
              </w:rPr>
            </w:pPr>
            <w:r w:rsidRPr="001B1344">
              <w:rPr>
                <w:bCs/>
                <w:color w:val="auto"/>
              </w:rPr>
              <w:t>AM5</w:t>
            </w:r>
          </w:p>
        </w:tc>
        <w:tc>
          <w:tcPr>
            <w:tcW w:w="4653" w:type="dxa"/>
            <w:noWrap/>
            <w:hideMark/>
          </w:tcPr>
          <w:p w14:paraId="4C104CC3" w14:textId="77777777" w:rsidR="004D6762" w:rsidRPr="001B1344" w:rsidRDefault="004D6762" w:rsidP="00AE663C">
            <w:pPr>
              <w:pStyle w:val="BodyText"/>
              <w:rPr>
                <w:bCs/>
                <w:color w:val="auto"/>
              </w:rPr>
            </w:pPr>
            <w:r w:rsidRPr="001B1344">
              <w:rPr>
                <w:bCs/>
                <w:color w:val="auto"/>
              </w:rPr>
              <w:t>Animals rehomed</w:t>
            </w:r>
          </w:p>
        </w:tc>
        <w:tc>
          <w:tcPr>
            <w:tcW w:w="3402" w:type="dxa"/>
            <w:noWrap/>
            <w:hideMark/>
          </w:tcPr>
          <w:p w14:paraId="285DB114" w14:textId="5C85BD8F" w:rsidR="004D6762" w:rsidRPr="001B1344" w:rsidRDefault="00424F1E" w:rsidP="00AE663C">
            <w:pPr>
              <w:pStyle w:val="BodyText"/>
              <w:rPr>
                <w:bCs/>
                <w:color w:val="auto"/>
              </w:rPr>
            </w:pPr>
            <w:r w:rsidRPr="001B1344">
              <w:rPr>
                <w:bCs/>
                <w:color w:val="auto"/>
              </w:rPr>
              <w:t>2</w:t>
            </w:r>
            <w:r w:rsidR="004D6762" w:rsidRPr="001B1344">
              <w:rPr>
                <w:bCs/>
                <w:color w:val="auto"/>
              </w:rPr>
              <w:t xml:space="preserve">0% to </w:t>
            </w:r>
            <w:r w:rsidR="00972B52" w:rsidRPr="001B1344">
              <w:rPr>
                <w:bCs/>
                <w:color w:val="auto"/>
              </w:rPr>
              <w:t>8</w:t>
            </w:r>
            <w:r w:rsidR="004D6762" w:rsidRPr="001B1344">
              <w:rPr>
                <w:bCs/>
                <w:color w:val="auto"/>
              </w:rPr>
              <w:t>0%</w:t>
            </w:r>
          </w:p>
        </w:tc>
      </w:tr>
      <w:tr w:rsidR="004D6762" w:rsidRPr="007C0A45" w14:paraId="7D6AD118" w14:textId="77777777" w:rsidTr="00AE663C">
        <w:trPr>
          <w:trHeight w:val="227"/>
        </w:trPr>
        <w:tc>
          <w:tcPr>
            <w:tcW w:w="1584" w:type="dxa"/>
            <w:noWrap/>
            <w:hideMark/>
          </w:tcPr>
          <w:p w14:paraId="33F865FE" w14:textId="77777777" w:rsidR="004D6762" w:rsidRPr="001B1344" w:rsidRDefault="004D6762" w:rsidP="00AE663C">
            <w:pPr>
              <w:pStyle w:val="BodyText"/>
              <w:rPr>
                <w:bCs/>
                <w:color w:val="auto"/>
              </w:rPr>
            </w:pPr>
            <w:r w:rsidRPr="001B1344">
              <w:rPr>
                <w:bCs/>
                <w:color w:val="auto"/>
              </w:rPr>
              <w:t>AM6</w:t>
            </w:r>
          </w:p>
        </w:tc>
        <w:tc>
          <w:tcPr>
            <w:tcW w:w="4653" w:type="dxa"/>
            <w:noWrap/>
            <w:hideMark/>
          </w:tcPr>
          <w:p w14:paraId="5B6D9B7C" w14:textId="77777777" w:rsidR="004D6762" w:rsidRPr="001B1344" w:rsidRDefault="004D6762" w:rsidP="00AE663C">
            <w:pPr>
              <w:pStyle w:val="BodyText"/>
              <w:rPr>
                <w:bCs/>
                <w:color w:val="auto"/>
              </w:rPr>
            </w:pPr>
            <w:r w:rsidRPr="001B1344">
              <w:rPr>
                <w:bCs/>
                <w:color w:val="auto"/>
              </w:rPr>
              <w:t>Cost of animal management service per population</w:t>
            </w:r>
          </w:p>
        </w:tc>
        <w:tc>
          <w:tcPr>
            <w:tcW w:w="3402" w:type="dxa"/>
            <w:noWrap/>
            <w:hideMark/>
          </w:tcPr>
          <w:p w14:paraId="16F2D890" w14:textId="77777777" w:rsidR="004D6762" w:rsidRPr="001B1344" w:rsidRDefault="004D6762" w:rsidP="00AE663C">
            <w:pPr>
              <w:pStyle w:val="BodyText"/>
              <w:rPr>
                <w:bCs/>
                <w:color w:val="auto"/>
              </w:rPr>
            </w:pPr>
            <w:r w:rsidRPr="001B1344">
              <w:rPr>
                <w:bCs/>
                <w:color w:val="auto"/>
              </w:rPr>
              <w:t>$3 to $40</w:t>
            </w:r>
          </w:p>
        </w:tc>
      </w:tr>
      <w:tr w:rsidR="004D6762" w:rsidRPr="007C0A45" w14:paraId="2F4DE8BE" w14:textId="77777777" w:rsidTr="00AE663C">
        <w:trPr>
          <w:trHeight w:val="227"/>
        </w:trPr>
        <w:tc>
          <w:tcPr>
            <w:tcW w:w="1584" w:type="dxa"/>
            <w:noWrap/>
            <w:hideMark/>
          </w:tcPr>
          <w:p w14:paraId="05E47C2F" w14:textId="77777777" w:rsidR="004D6762" w:rsidRPr="001B1344" w:rsidRDefault="004D6762" w:rsidP="00AE663C">
            <w:pPr>
              <w:pStyle w:val="BodyText"/>
              <w:rPr>
                <w:bCs/>
                <w:color w:val="auto"/>
              </w:rPr>
            </w:pPr>
            <w:r w:rsidRPr="001B1344">
              <w:rPr>
                <w:bCs/>
                <w:color w:val="auto"/>
              </w:rPr>
              <w:t>AM7</w:t>
            </w:r>
          </w:p>
        </w:tc>
        <w:tc>
          <w:tcPr>
            <w:tcW w:w="4653" w:type="dxa"/>
            <w:noWrap/>
            <w:hideMark/>
          </w:tcPr>
          <w:p w14:paraId="297CD14C" w14:textId="77777777" w:rsidR="004D6762" w:rsidRPr="001B1344" w:rsidRDefault="004D6762" w:rsidP="00AE663C">
            <w:pPr>
              <w:pStyle w:val="BodyText"/>
              <w:rPr>
                <w:bCs/>
                <w:color w:val="auto"/>
              </w:rPr>
            </w:pPr>
            <w:r w:rsidRPr="001B1344">
              <w:rPr>
                <w:bCs/>
                <w:color w:val="auto"/>
              </w:rPr>
              <w:t>Animal management prosecutions</w:t>
            </w:r>
          </w:p>
        </w:tc>
        <w:tc>
          <w:tcPr>
            <w:tcW w:w="3402" w:type="dxa"/>
            <w:noWrap/>
            <w:hideMark/>
          </w:tcPr>
          <w:p w14:paraId="34760942" w14:textId="26848AE4" w:rsidR="004D6762" w:rsidRPr="001B1344" w:rsidRDefault="004D6762" w:rsidP="00AE663C">
            <w:pPr>
              <w:pStyle w:val="BodyText"/>
              <w:rPr>
                <w:bCs/>
                <w:color w:val="auto"/>
              </w:rPr>
            </w:pPr>
            <w:r w:rsidRPr="001B1344">
              <w:rPr>
                <w:bCs/>
                <w:color w:val="auto"/>
              </w:rPr>
              <w:t>0% to 200%</w:t>
            </w:r>
          </w:p>
        </w:tc>
      </w:tr>
      <w:tr w:rsidR="004D6762" w:rsidRPr="007C0A45" w14:paraId="576C8B1E" w14:textId="77777777" w:rsidTr="00AE663C">
        <w:trPr>
          <w:trHeight w:val="227"/>
        </w:trPr>
        <w:tc>
          <w:tcPr>
            <w:tcW w:w="6237" w:type="dxa"/>
            <w:gridSpan w:val="2"/>
            <w:shd w:val="clear" w:color="auto" w:fill="201547" w:themeFill="text2"/>
            <w:noWrap/>
            <w:hideMark/>
          </w:tcPr>
          <w:p w14:paraId="5AE68A9A" w14:textId="77777777" w:rsidR="004D6762" w:rsidRPr="007C0A45" w:rsidRDefault="004D6762" w:rsidP="00AE663C">
            <w:pPr>
              <w:pStyle w:val="BodyText"/>
              <w:rPr>
                <w:b/>
                <w:bCs/>
                <w:color w:val="FFFFFF" w:themeColor="background1"/>
              </w:rPr>
            </w:pPr>
            <w:r w:rsidRPr="007C0A45">
              <w:rPr>
                <w:b/>
                <w:bCs/>
                <w:color w:val="FFFFFF" w:themeColor="background1"/>
              </w:rPr>
              <w:t>Food Safety</w:t>
            </w:r>
          </w:p>
        </w:tc>
        <w:tc>
          <w:tcPr>
            <w:tcW w:w="3402" w:type="dxa"/>
            <w:shd w:val="clear" w:color="auto" w:fill="201547" w:themeFill="text2"/>
            <w:noWrap/>
            <w:hideMark/>
          </w:tcPr>
          <w:p w14:paraId="59601E05" w14:textId="77777777" w:rsidR="004D6762" w:rsidRPr="007C0A45" w:rsidRDefault="004D6762" w:rsidP="00AE663C">
            <w:pPr>
              <w:pStyle w:val="BodyText"/>
              <w:rPr>
                <w:b/>
                <w:bCs/>
                <w:color w:val="FFFFFF" w:themeColor="background1"/>
              </w:rPr>
            </w:pPr>
            <w:r w:rsidRPr="007C0A45">
              <w:rPr>
                <w:b/>
                <w:bCs/>
                <w:color w:val="FFFFFF" w:themeColor="background1"/>
              </w:rPr>
              <w:t> </w:t>
            </w:r>
          </w:p>
        </w:tc>
      </w:tr>
      <w:tr w:rsidR="004D6762" w:rsidRPr="007C0A45" w14:paraId="266B960E" w14:textId="77777777" w:rsidTr="00AE663C">
        <w:trPr>
          <w:trHeight w:val="227"/>
        </w:trPr>
        <w:tc>
          <w:tcPr>
            <w:tcW w:w="1584" w:type="dxa"/>
            <w:noWrap/>
            <w:hideMark/>
          </w:tcPr>
          <w:p w14:paraId="7A21EDEA" w14:textId="77777777" w:rsidR="004D6762" w:rsidRPr="001B1344" w:rsidRDefault="004D6762" w:rsidP="00AE663C">
            <w:pPr>
              <w:pStyle w:val="BodyText"/>
              <w:rPr>
                <w:color w:val="auto"/>
              </w:rPr>
            </w:pPr>
            <w:r w:rsidRPr="001B1344">
              <w:rPr>
                <w:color w:val="auto"/>
              </w:rPr>
              <w:t>FS1</w:t>
            </w:r>
          </w:p>
        </w:tc>
        <w:tc>
          <w:tcPr>
            <w:tcW w:w="4653" w:type="dxa"/>
            <w:noWrap/>
            <w:hideMark/>
          </w:tcPr>
          <w:p w14:paraId="02B1190E" w14:textId="77777777" w:rsidR="004D6762" w:rsidRPr="001B1344" w:rsidRDefault="004D6762" w:rsidP="00AE663C">
            <w:pPr>
              <w:pStyle w:val="BodyText"/>
              <w:rPr>
                <w:color w:val="auto"/>
              </w:rPr>
            </w:pPr>
            <w:r w:rsidRPr="001B1344">
              <w:rPr>
                <w:color w:val="auto"/>
              </w:rPr>
              <w:t>Time taken to action food complaints</w:t>
            </w:r>
          </w:p>
        </w:tc>
        <w:tc>
          <w:tcPr>
            <w:tcW w:w="3402" w:type="dxa"/>
            <w:noWrap/>
            <w:hideMark/>
          </w:tcPr>
          <w:p w14:paraId="5F1AE90E" w14:textId="77777777" w:rsidR="004D6762" w:rsidRPr="001B1344" w:rsidRDefault="004D6762" w:rsidP="00AE663C">
            <w:pPr>
              <w:pStyle w:val="BodyText"/>
              <w:rPr>
                <w:color w:val="auto"/>
              </w:rPr>
            </w:pPr>
            <w:r w:rsidRPr="001B1344">
              <w:rPr>
                <w:color w:val="auto"/>
              </w:rPr>
              <w:t>1 to 10 days</w:t>
            </w:r>
          </w:p>
        </w:tc>
      </w:tr>
      <w:tr w:rsidR="004D6762" w:rsidRPr="007C0A45" w14:paraId="433AD836" w14:textId="77777777" w:rsidTr="00AE663C">
        <w:trPr>
          <w:trHeight w:val="227"/>
        </w:trPr>
        <w:tc>
          <w:tcPr>
            <w:tcW w:w="1584" w:type="dxa"/>
            <w:noWrap/>
            <w:hideMark/>
          </w:tcPr>
          <w:p w14:paraId="08686B02" w14:textId="77777777" w:rsidR="004D6762" w:rsidRPr="001B1344" w:rsidRDefault="004D6762" w:rsidP="00AE663C">
            <w:pPr>
              <w:pStyle w:val="BodyText"/>
              <w:rPr>
                <w:color w:val="auto"/>
              </w:rPr>
            </w:pPr>
            <w:r w:rsidRPr="001B1344">
              <w:rPr>
                <w:color w:val="auto"/>
              </w:rPr>
              <w:t>FS2</w:t>
            </w:r>
          </w:p>
        </w:tc>
        <w:tc>
          <w:tcPr>
            <w:tcW w:w="4653" w:type="dxa"/>
            <w:noWrap/>
            <w:hideMark/>
          </w:tcPr>
          <w:p w14:paraId="28DDEFFD" w14:textId="77777777" w:rsidR="004D6762" w:rsidRPr="001B1344" w:rsidRDefault="004D6762" w:rsidP="00AE663C">
            <w:pPr>
              <w:pStyle w:val="BodyText"/>
              <w:rPr>
                <w:color w:val="auto"/>
              </w:rPr>
            </w:pPr>
            <w:r w:rsidRPr="001B1344">
              <w:rPr>
                <w:color w:val="auto"/>
              </w:rPr>
              <w:t>Food safety assessments</w:t>
            </w:r>
          </w:p>
        </w:tc>
        <w:tc>
          <w:tcPr>
            <w:tcW w:w="3402" w:type="dxa"/>
            <w:noWrap/>
            <w:hideMark/>
          </w:tcPr>
          <w:p w14:paraId="654C8297" w14:textId="77777777" w:rsidR="004D6762" w:rsidRPr="001B1344" w:rsidRDefault="004D6762" w:rsidP="00AE663C">
            <w:pPr>
              <w:pStyle w:val="BodyText"/>
              <w:rPr>
                <w:color w:val="auto"/>
              </w:rPr>
            </w:pPr>
            <w:r w:rsidRPr="001B1344">
              <w:rPr>
                <w:color w:val="auto"/>
              </w:rPr>
              <w:t>50% to 120%</w:t>
            </w:r>
          </w:p>
        </w:tc>
      </w:tr>
      <w:tr w:rsidR="004D6762" w:rsidRPr="007C0A45" w14:paraId="07043713" w14:textId="77777777" w:rsidTr="00AE663C">
        <w:trPr>
          <w:trHeight w:val="227"/>
        </w:trPr>
        <w:tc>
          <w:tcPr>
            <w:tcW w:w="1584" w:type="dxa"/>
            <w:noWrap/>
            <w:hideMark/>
          </w:tcPr>
          <w:p w14:paraId="43856509" w14:textId="77777777" w:rsidR="004D6762" w:rsidRPr="001B1344" w:rsidRDefault="004D6762" w:rsidP="00AE663C">
            <w:pPr>
              <w:pStyle w:val="BodyText"/>
              <w:rPr>
                <w:color w:val="auto"/>
              </w:rPr>
            </w:pPr>
            <w:r w:rsidRPr="001B1344">
              <w:rPr>
                <w:color w:val="auto"/>
              </w:rPr>
              <w:t>FS3</w:t>
            </w:r>
          </w:p>
        </w:tc>
        <w:tc>
          <w:tcPr>
            <w:tcW w:w="4653" w:type="dxa"/>
            <w:noWrap/>
            <w:hideMark/>
          </w:tcPr>
          <w:p w14:paraId="6F81E6CE" w14:textId="77777777" w:rsidR="004D6762" w:rsidRPr="001B1344" w:rsidRDefault="004D6762" w:rsidP="00AE663C">
            <w:pPr>
              <w:pStyle w:val="BodyText"/>
              <w:rPr>
                <w:color w:val="auto"/>
              </w:rPr>
            </w:pPr>
            <w:r w:rsidRPr="001B1344">
              <w:rPr>
                <w:color w:val="auto"/>
              </w:rPr>
              <w:t>Cost of food safety service</w:t>
            </w:r>
          </w:p>
        </w:tc>
        <w:tc>
          <w:tcPr>
            <w:tcW w:w="3402" w:type="dxa"/>
            <w:noWrap/>
            <w:hideMark/>
          </w:tcPr>
          <w:p w14:paraId="65805330" w14:textId="77777777" w:rsidR="004D6762" w:rsidRPr="001B1344" w:rsidRDefault="004D6762" w:rsidP="00AE663C">
            <w:pPr>
              <w:pStyle w:val="BodyText"/>
              <w:rPr>
                <w:color w:val="auto"/>
              </w:rPr>
            </w:pPr>
            <w:r w:rsidRPr="001B1344">
              <w:rPr>
                <w:color w:val="auto"/>
              </w:rPr>
              <w:t>$300 to $1,200</w:t>
            </w:r>
          </w:p>
        </w:tc>
      </w:tr>
      <w:tr w:rsidR="004D6762" w:rsidRPr="007C0A45" w14:paraId="4791C347" w14:textId="77777777" w:rsidTr="00AE663C">
        <w:trPr>
          <w:trHeight w:val="227"/>
        </w:trPr>
        <w:tc>
          <w:tcPr>
            <w:tcW w:w="1584" w:type="dxa"/>
            <w:noWrap/>
            <w:hideMark/>
          </w:tcPr>
          <w:p w14:paraId="47C19730" w14:textId="77777777" w:rsidR="004D6762" w:rsidRPr="001B1344" w:rsidRDefault="004D6762" w:rsidP="00AE663C">
            <w:pPr>
              <w:pStyle w:val="BodyText"/>
              <w:rPr>
                <w:color w:val="auto"/>
              </w:rPr>
            </w:pPr>
            <w:r w:rsidRPr="001B1344">
              <w:rPr>
                <w:color w:val="auto"/>
              </w:rPr>
              <w:t>FS4</w:t>
            </w:r>
          </w:p>
        </w:tc>
        <w:tc>
          <w:tcPr>
            <w:tcW w:w="4653" w:type="dxa"/>
            <w:noWrap/>
            <w:hideMark/>
          </w:tcPr>
          <w:p w14:paraId="68D1EA9F" w14:textId="77777777" w:rsidR="004D6762" w:rsidRPr="001B1344" w:rsidRDefault="004D6762" w:rsidP="00AE663C">
            <w:pPr>
              <w:pStyle w:val="BodyText"/>
              <w:rPr>
                <w:color w:val="auto"/>
              </w:rPr>
            </w:pPr>
            <w:r w:rsidRPr="001B1344">
              <w:rPr>
                <w:color w:val="auto"/>
              </w:rPr>
              <w:t>Critical and major non-compliance outcome notifications</w:t>
            </w:r>
          </w:p>
        </w:tc>
        <w:tc>
          <w:tcPr>
            <w:tcW w:w="3402" w:type="dxa"/>
            <w:noWrap/>
            <w:hideMark/>
          </w:tcPr>
          <w:p w14:paraId="5822BBF6" w14:textId="77777777" w:rsidR="004D6762" w:rsidRPr="001B1344" w:rsidRDefault="004D6762" w:rsidP="00AE663C">
            <w:pPr>
              <w:pStyle w:val="BodyText"/>
              <w:rPr>
                <w:color w:val="auto"/>
              </w:rPr>
            </w:pPr>
            <w:r w:rsidRPr="001B1344">
              <w:rPr>
                <w:color w:val="auto"/>
              </w:rPr>
              <w:t>60% to 100%</w:t>
            </w:r>
          </w:p>
        </w:tc>
      </w:tr>
      <w:tr w:rsidR="004D6762" w:rsidRPr="007C0A45" w14:paraId="0D02BE24" w14:textId="77777777" w:rsidTr="00AE663C">
        <w:trPr>
          <w:trHeight w:val="227"/>
        </w:trPr>
        <w:tc>
          <w:tcPr>
            <w:tcW w:w="1584" w:type="dxa"/>
            <w:shd w:val="clear" w:color="auto" w:fill="201547" w:themeFill="text2"/>
            <w:noWrap/>
            <w:hideMark/>
          </w:tcPr>
          <w:p w14:paraId="3DFD5EBF" w14:textId="77777777" w:rsidR="004D6762" w:rsidRPr="00F032E1" w:rsidRDefault="004D6762" w:rsidP="00AE663C">
            <w:pPr>
              <w:pStyle w:val="BodyText"/>
              <w:rPr>
                <w:b/>
                <w:bCs/>
                <w:color w:val="FFFFFF" w:themeColor="background1"/>
              </w:rPr>
            </w:pPr>
            <w:r w:rsidRPr="00F032E1">
              <w:rPr>
                <w:b/>
                <w:bCs/>
                <w:color w:val="FFFFFF" w:themeColor="background1"/>
              </w:rPr>
              <w:t>Governance</w:t>
            </w:r>
          </w:p>
        </w:tc>
        <w:tc>
          <w:tcPr>
            <w:tcW w:w="4653" w:type="dxa"/>
            <w:shd w:val="clear" w:color="auto" w:fill="201547" w:themeFill="text2"/>
            <w:noWrap/>
            <w:hideMark/>
          </w:tcPr>
          <w:p w14:paraId="3C28AB11" w14:textId="77777777" w:rsidR="004D6762" w:rsidRPr="00F032E1" w:rsidRDefault="004D6762" w:rsidP="00AE663C">
            <w:pPr>
              <w:pStyle w:val="BodyText"/>
              <w:rPr>
                <w:b/>
                <w:bCs/>
                <w:color w:val="FFFFFF" w:themeColor="background1"/>
              </w:rPr>
            </w:pPr>
            <w:r w:rsidRPr="00F032E1">
              <w:rPr>
                <w:b/>
                <w:bCs/>
                <w:color w:val="FFFFFF" w:themeColor="background1"/>
              </w:rPr>
              <w:t> </w:t>
            </w:r>
          </w:p>
        </w:tc>
        <w:tc>
          <w:tcPr>
            <w:tcW w:w="3402" w:type="dxa"/>
            <w:shd w:val="clear" w:color="auto" w:fill="201547" w:themeFill="text2"/>
            <w:noWrap/>
            <w:hideMark/>
          </w:tcPr>
          <w:p w14:paraId="7F37714E" w14:textId="77777777" w:rsidR="004D6762" w:rsidRPr="00F032E1" w:rsidRDefault="004D6762" w:rsidP="00AE663C">
            <w:pPr>
              <w:pStyle w:val="BodyText"/>
              <w:rPr>
                <w:b/>
                <w:bCs/>
                <w:color w:val="FFFFFF" w:themeColor="background1"/>
              </w:rPr>
            </w:pPr>
            <w:r w:rsidRPr="00F032E1">
              <w:rPr>
                <w:b/>
                <w:bCs/>
                <w:color w:val="FFFFFF" w:themeColor="background1"/>
              </w:rPr>
              <w:t> </w:t>
            </w:r>
          </w:p>
        </w:tc>
      </w:tr>
      <w:tr w:rsidR="004D6762" w:rsidRPr="007C0A45" w14:paraId="78669D83" w14:textId="77777777" w:rsidTr="00AE663C">
        <w:trPr>
          <w:trHeight w:val="227"/>
        </w:trPr>
        <w:tc>
          <w:tcPr>
            <w:tcW w:w="1584" w:type="dxa"/>
            <w:noWrap/>
            <w:hideMark/>
          </w:tcPr>
          <w:p w14:paraId="3D4527D8" w14:textId="77777777" w:rsidR="004D6762" w:rsidRPr="001B1344" w:rsidRDefault="004D6762" w:rsidP="00AE663C">
            <w:pPr>
              <w:pStyle w:val="BodyText"/>
              <w:rPr>
                <w:color w:val="auto"/>
              </w:rPr>
            </w:pPr>
            <w:r w:rsidRPr="001B1344">
              <w:rPr>
                <w:color w:val="auto"/>
              </w:rPr>
              <w:t>G1</w:t>
            </w:r>
          </w:p>
        </w:tc>
        <w:tc>
          <w:tcPr>
            <w:tcW w:w="4653" w:type="dxa"/>
            <w:noWrap/>
            <w:hideMark/>
          </w:tcPr>
          <w:p w14:paraId="21166F39" w14:textId="77777777" w:rsidR="004D6762" w:rsidRPr="001B1344" w:rsidRDefault="004D6762" w:rsidP="00AE663C">
            <w:pPr>
              <w:pStyle w:val="BodyText"/>
              <w:rPr>
                <w:color w:val="auto"/>
              </w:rPr>
            </w:pPr>
            <w:r w:rsidRPr="001B1344">
              <w:rPr>
                <w:color w:val="auto"/>
              </w:rPr>
              <w:t>Council decisions made at meetings closed to the public</w:t>
            </w:r>
          </w:p>
        </w:tc>
        <w:tc>
          <w:tcPr>
            <w:tcW w:w="3402" w:type="dxa"/>
            <w:noWrap/>
            <w:hideMark/>
          </w:tcPr>
          <w:p w14:paraId="74B5AACE" w14:textId="77777777" w:rsidR="004D6762" w:rsidRPr="001B1344" w:rsidRDefault="004D6762" w:rsidP="00AE663C">
            <w:pPr>
              <w:pStyle w:val="BodyText"/>
              <w:rPr>
                <w:color w:val="auto"/>
              </w:rPr>
            </w:pPr>
            <w:r w:rsidRPr="001B1344">
              <w:rPr>
                <w:color w:val="auto"/>
              </w:rPr>
              <w:t>0% to 30%</w:t>
            </w:r>
          </w:p>
        </w:tc>
      </w:tr>
      <w:tr w:rsidR="004D6762" w:rsidRPr="007C0A45" w14:paraId="03E7AD6A" w14:textId="77777777" w:rsidTr="00AE663C">
        <w:trPr>
          <w:trHeight w:val="227"/>
        </w:trPr>
        <w:tc>
          <w:tcPr>
            <w:tcW w:w="1584" w:type="dxa"/>
            <w:noWrap/>
            <w:hideMark/>
          </w:tcPr>
          <w:p w14:paraId="13B5B463" w14:textId="77777777" w:rsidR="004D6762" w:rsidRPr="001B1344" w:rsidRDefault="004D6762" w:rsidP="00AE663C">
            <w:pPr>
              <w:pStyle w:val="BodyText"/>
              <w:rPr>
                <w:color w:val="auto"/>
              </w:rPr>
            </w:pPr>
            <w:r w:rsidRPr="001B1344">
              <w:rPr>
                <w:color w:val="auto"/>
              </w:rPr>
              <w:t>G2</w:t>
            </w:r>
          </w:p>
        </w:tc>
        <w:tc>
          <w:tcPr>
            <w:tcW w:w="4653" w:type="dxa"/>
            <w:noWrap/>
            <w:hideMark/>
          </w:tcPr>
          <w:p w14:paraId="3CD5EEF1" w14:textId="77777777" w:rsidR="004D6762" w:rsidRPr="001B1344" w:rsidRDefault="004D6762" w:rsidP="00AE663C">
            <w:pPr>
              <w:pStyle w:val="BodyText"/>
              <w:rPr>
                <w:color w:val="auto"/>
              </w:rPr>
            </w:pPr>
            <w:r w:rsidRPr="001B1344">
              <w:rPr>
                <w:color w:val="auto"/>
              </w:rPr>
              <w:t>Satisfaction with community consultation and engagement</w:t>
            </w:r>
          </w:p>
        </w:tc>
        <w:tc>
          <w:tcPr>
            <w:tcW w:w="3402" w:type="dxa"/>
            <w:noWrap/>
            <w:hideMark/>
          </w:tcPr>
          <w:p w14:paraId="763C5722" w14:textId="77777777" w:rsidR="004D6762" w:rsidRPr="001B1344" w:rsidRDefault="004D6762" w:rsidP="00AE663C">
            <w:pPr>
              <w:pStyle w:val="BodyText"/>
              <w:rPr>
                <w:color w:val="auto"/>
              </w:rPr>
            </w:pPr>
            <w:r w:rsidRPr="001B1344">
              <w:rPr>
                <w:color w:val="auto"/>
              </w:rPr>
              <w:t>40 to 70</w:t>
            </w:r>
          </w:p>
        </w:tc>
      </w:tr>
      <w:tr w:rsidR="004D6762" w:rsidRPr="007C0A45" w14:paraId="76435B92" w14:textId="77777777" w:rsidTr="00AE663C">
        <w:trPr>
          <w:trHeight w:val="227"/>
        </w:trPr>
        <w:tc>
          <w:tcPr>
            <w:tcW w:w="1584" w:type="dxa"/>
            <w:noWrap/>
            <w:hideMark/>
          </w:tcPr>
          <w:p w14:paraId="69F46AEF" w14:textId="77777777" w:rsidR="004D6762" w:rsidRPr="001B1344" w:rsidRDefault="004D6762" w:rsidP="00AE663C">
            <w:pPr>
              <w:pStyle w:val="BodyText"/>
              <w:rPr>
                <w:color w:val="auto"/>
              </w:rPr>
            </w:pPr>
            <w:r w:rsidRPr="001B1344">
              <w:rPr>
                <w:color w:val="auto"/>
              </w:rPr>
              <w:t>G3</w:t>
            </w:r>
          </w:p>
        </w:tc>
        <w:tc>
          <w:tcPr>
            <w:tcW w:w="4653" w:type="dxa"/>
            <w:noWrap/>
            <w:hideMark/>
          </w:tcPr>
          <w:p w14:paraId="60B75233" w14:textId="77777777" w:rsidR="004D6762" w:rsidRPr="001B1344" w:rsidRDefault="004D6762" w:rsidP="00AE663C">
            <w:pPr>
              <w:pStyle w:val="BodyText"/>
              <w:rPr>
                <w:color w:val="auto"/>
              </w:rPr>
            </w:pPr>
            <w:r w:rsidRPr="001B1344">
              <w:rPr>
                <w:color w:val="auto"/>
              </w:rPr>
              <w:t>Councillor attendance at council meetings</w:t>
            </w:r>
          </w:p>
        </w:tc>
        <w:tc>
          <w:tcPr>
            <w:tcW w:w="3402" w:type="dxa"/>
            <w:noWrap/>
            <w:hideMark/>
          </w:tcPr>
          <w:p w14:paraId="73D966A2" w14:textId="77777777" w:rsidR="004D6762" w:rsidRPr="001B1344" w:rsidRDefault="004D6762" w:rsidP="00AE663C">
            <w:pPr>
              <w:pStyle w:val="BodyText"/>
              <w:rPr>
                <w:color w:val="auto"/>
              </w:rPr>
            </w:pPr>
            <w:r w:rsidRPr="001B1344">
              <w:rPr>
                <w:color w:val="auto"/>
              </w:rPr>
              <w:t>80% to 100%</w:t>
            </w:r>
          </w:p>
        </w:tc>
      </w:tr>
      <w:tr w:rsidR="004D6762" w:rsidRPr="007C0A45" w14:paraId="72CD9C86" w14:textId="77777777" w:rsidTr="00AE663C">
        <w:trPr>
          <w:trHeight w:val="227"/>
        </w:trPr>
        <w:tc>
          <w:tcPr>
            <w:tcW w:w="1584" w:type="dxa"/>
            <w:noWrap/>
            <w:hideMark/>
          </w:tcPr>
          <w:p w14:paraId="111CE0A9" w14:textId="77777777" w:rsidR="004D6762" w:rsidRPr="001B1344" w:rsidRDefault="004D6762" w:rsidP="00AE663C">
            <w:pPr>
              <w:pStyle w:val="BodyText"/>
              <w:rPr>
                <w:color w:val="auto"/>
              </w:rPr>
            </w:pPr>
            <w:r w:rsidRPr="001B1344">
              <w:rPr>
                <w:color w:val="auto"/>
              </w:rPr>
              <w:t>G4</w:t>
            </w:r>
          </w:p>
        </w:tc>
        <w:tc>
          <w:tcPr>
            <w:tcW w:w="4653" w:type="dxa"/>
            <w:noWrap/>
            <w:hideMark/>
          </w:tcPr>
          <w:p w14:paraId="1BE3672C" w14:textId="77777777" w:rsidR="004D6762" w:rsidRPr="001B1344" w:rsidRDefault="004D6762" w:rsidP="00AE663C">
            <w:pPr>
              <w:pStyle w:val="BodyText"/>
              <w:rPr>
                <w:color w:val="auto"/>
              </w:rPr>
            </w:pPr>
            <w:r w:rsidRPr="001B1344">
              <w:rPr>
                <w:color w:val="auto"/>
              </w:rPr>
              <w:t>Cost of elected representation</w:t>
            </w:r>
          </w:p>
        </w:tc>
        <w:tc>
          <w:tcPr>
            <w:tcW w:w="3402" w:type="dxa"/>
            <w:hideMark/>
          </w:tcPr>
          <w:p w14:paraId="7DF9CA2A" w14:textId="77777777" w:rsidR="004D6762" w:rsidRPr="001B1344" w:rsidRDefault="004D6762" w:rsidP="00AE663C">
            <w:pPr>
              <w:pStyle w:val="BodyText"/>
              <w:rPr>
                <w:color w:val="auto"/>
              </w:rPr>
            </w:pPr>
            <w:r w:rsidRPr="001B1344">
              <w:rPr>
                <w:color w:val="auto"/>
              </w:rPr>
              <w:t>$30,000 to $80,000</w:t>
            </w:r>
          </w:p>
        </w:tc>
      </w:tr>
      <w:tr w:rsidR="004D6762" w:rsidRPr="007C0A45" w14:paraId="2C5DFEBC" w14:textId="77777777" w:rsidTr="00AE663C">
        <w:trPr>
          <w:trHeight w:val="227"/>
        </w:trPr>
        <w:tc>
          <w:tcPr>
            <w:tcW w:w="1584" w:type="dxa"/>
            <w:noWrap/>
            <w:hideMark/>
          </w:tcPr>
          <w:p w14:paraId="54FAB6D7" w14:textId="77777777" w:rsidR="004D6762" w:rsidRPr="001B1344" w:rsidRDefault="004D6762" w:rsidP="00AE663C">
            <w:pPr>
              <w:pStyle w:val="BodyText"/>
              <w:rPr>
                <w:color w:val="auto"/>
              </w:rPr>
            </w:pPr>
            <w:r w:rsidRPr="001B1344">
              <w:rPr>
                <w:color w:val="auto"/>
              </w:rPr>
              <w:t>G5</w:t>
            </w:r>
          </w:p>
        </w:tc>
        <w:tc>
          <w:tcPr>
            <w:tcW w:w="4653" w:type="dxa"/>
            <w:noWrap/>
            <w:hideMark/>
          </w:tcPr>
          <w:p w14:paraId="3145412E" w14:textId="77777777" w:rsidR="004D6762" w:rsidRPr="001B1344" w:rsidRDefault="004D6762" w:rsidP="00AE663C">
            <w:pPr>
              <w:pStyle w:val="BodyText"/>
              <w:rPr>
                <w:color w:val="auto"/>
              </w:rPr>
            </w:pPr>
            <w:r w:rsidRPr="001B1344">
              <w:rPr>
                <w:color w:val="auto"/>
              </w:rPr>
              <w:t>Satisfaction with council decisions</w:t>
            </w:r>
          </w:p>
        </w:tc>
        <w:tc>
          <w:tcPr>
            <w:tcW w:w="3402" w:type="dxa"/>
            <w:noWrap/>
            <w:hideMark/>
          </w:tcPr>
          <w:p w14:paraId="48E24AD7" w14:textId="77777777" w:rsidR="004D6762" w:rsidRPr="001B1344" w:rsidRDefault="004D6762" w:rsidP="00AE663C">
            <w:pPr>
              <w:pStyle w:val="BodyText"/>
              <w:rPr>
                <w:color w:val="auto"/>
              </w:rPr>
            </w:pPr>
            <w:r w:rsidRPr="001B1344">
              <w:rPr>
                <w:color w:val="auto"/>
              </w:rPr>
              <w:t>40 to 70</w:t>
            </w:r>
          </w:p>
        </w:tc>
      </w:tr>
      <w:tr w:rsidR="004D6762" w:rsidRPr="007C0A45" w14:paraId="07E7FA68" w14:textId="77777777" w:rsidTr="00AE663C">
        <w:trPr>
          <w:trHeight w:val="227"/>
        </w:trPr>
        <w:tc>
          <w:tcPr>
            <w:tcW w:w="1584" w:type="dxa"/>
            <w:shd w:val="clear" w:color="auto" w:fill="201547" w:themeFill="text2"/>
            <w:noWrap/>
            <w:hideMark/>
          </w:tcPr>
          <w:p w14:paraId="2D0249F7" w14:textId="77777777" w:rsidR="004D6762" w:rsidRPr="00F032E1" w:rsidRDefault="004D6762" w:rsidP="00AE663C">
            <w:pPr>
              <w:pStyle w:val="BodyText"/>
              <w:rPr>
                <w:b/>
                <w:bCs/>
                <w:color w:val="FFFFFF" w:themeColor="background1"/>
              </w:rPr>
            </w:pPr>
            <w:r w:rsidRPr="00F032E1">
              <w:rPr>
                <w:b/>
                <w:bCs/>
                <w:color w:val="FFFFFF" w:themeColor="background1"/>
              </w:rPr>
              <w:t>Libraries</w:t>
            </w:r>
          </w:p>
        </w:tc>
        <w:tc>
          <w:tcPr>
            <w:tcW w:w="4653" w:type="dxa"/>
            <w:shd w:val="clear" w:color="auto" w:fill="201547" w:themeFill="text2"/>
            <w:noWrap/>
            <w:hideMark/>
          </w:tcPr>
          <w:p w14:paraId="4BDC5023" w14:textId="77777777" w:rsidR="004D6762" w:rsidRPr="00F032E1" w:rsidRDefault="004D6762" w:rsidP="00AE663C">
            <w:pPr>
              <w:pStyle w:val="BodyText"/>
              <w:rPr>
                <w:b/>
                <w:bCs/>
                <w:color w:val="FFFFFF" w:themeColor="background1"/>
              </w:rPr>
            </w:pPr>
            <w:r w:rsidRPr="00F032E1">
              <w:rPr>
                <w:b/>
                <w:bCs/>
                <w:color w:val="FFFFFF" w:themeColor="background1"/>
              </w:rPr>
              <w:t> </w:t>
            </w:r>
          </w:p>
        </w:tc>
        <w:tc>
          <w:tcPr>
            <w:tcW w:w="3402" w:type="dxa"/>
            <w:shd w:val="clear" w:color="auto" w:fill="201547" w:themeFill="text2"/>
            <w:noWrap/>
            <w:hideMark/>
          </w:tcPr>
          <w:p w14:paraId="5DFB2C86" w14:textId="77777777" w:rsidR="004D6762" w:rsidRPr="00F032E1" w:rsidRDefault="004D6762" w:rsidP="00AE663C">
            <w:pPr>
              <w:pStyle w:val="BodyText"/>
              <w:rPr>
                <w:b/>
                <w:bCs/>
                <w:color w:val="FFFFFF" w:themeColor="background1"/>
              </w:rPr>
            </w:pPr>
            <w:r w:rsidRPr="00F032E1">
              <w:rPr>
                <w:b/>
                <w:bCs/>
                <w:color w:val="FFFFFF" w:themeColor="background1"/>
              </w:rPr>
              <w:t> </w:t>
            </w:r>
          </w:p>
        </w:tc>
      </w:tr>
      <w:tr w:rsidR="004D6762" w:rsidRPr="007C0A45" w14:paraId="6C58A281" w14:textId="77777777" w:rsidTr="00AE663C">
        <w:trPr>
          <w:trHeight w:val="227"/>
        </w:trPr>
        <w:tc>
          <w:tcPr>
            <w:tcW w:w="1584" w:type="dxa"/>
            <w:noWrap/>
            <w:hideMark/>
          </w:tcPr>
          <w:p w14:paraId="697E2692" w14:textId="77777777" w:rsidR="004D6762" w:rsidRPr="001B1344" w:rsidRDefault="004D6762" w:rsidP="00AE663C">
            <w:pPr>
              <w:pStyle w:val="BodyText"/>
              <w:rPr>
                <w:bCs/>
                <w:color w:val="auto"/>
              </w:rPr>
            </w:pPr>
            <w:r w:rsidRPr="001B1344">
              <w:rPr>
                <w:bCs/>
                <w:color w:val="auto"/>
              </w:rPr>
              <w:t>LB1</w:t>
            </w:r>
          </w:p>
        </w:tc>
        <w:tc>
          <w:tcPr>
            <w:tcW w:w="4653" w:type="dxa"/>
            <w:noWrap/>
            <w:hideMark/>
          </w:tcPr>
          <w:p w14:paraId="279A911F" w14:textId="77777777" w:rsidR="004D6762" w:rsidRPr="001B1344" w:rsidRDefault="004D6762" w:rsidP="00AE663C">
            <w:pPr>
              <w:pStyle w:val="BodyText"/>
              <w:rPr>
                <w:bCs/>
                <w:color w:val="auto"/>
              </w:rPr>
            </w:pPr>
            <w:r w:rsidRPr="001B1344">
              <w:rPr>
                <w:bCs/>
                <w:color w:val="auto"/>
              </w:rPr>
              <w:t>Physical library collection usage</w:t>
            </w:r>
          </w:p>
        </w:tc>
        <w:tc>
          <w:tcPr>
            <w:tcW w:w="3402" w:type="dxa"/>
            <w:noWrap/>
            <w:hideMark/>
          </w:tcPr>
          <w:p w14:paraId="6FBE232F" w14:textId="77777777" w:rsidR="004D6762" w:rsidRPr="001B1344" w:rsidRDefault="004D6762" w:rsidP="00AE663C">
            <w:pPr>
              <w:pStyle w:val="BodyText"/>
              <w:rPr>
                <w:bCs/>
                <w:color w:val="auto"/>
              </w:rPr>
            </w:pPr>
            <w:r w:rsidRPr="001B1344">
              <w:rPr>
                <w:bCs/>
                <w:color w:val="auto"/>
              </w:rPr>
              <w:t>1 to 9 items</w:t>
            </w:r>
          </w:p>
        </w:tc>
      </w:tr>
      <w:tr w:rsidR="004D6762" w:rsidRPr="007C0A45" w14:paraId="5683814D" w14:textId="77777777" w:rsidTr="00AE663C">
        <w:trPr>
          <w:trHeight w:val="227"/>
        </w:trPr>
        <w:tc>
          <w:tcPr>
            <w:tcW w:w="1584" w:type="dxa"/>
            <w:noWrap/>
            <w:hideMark/>
          </w:tcPr>
          <w:p w14:paraId="1F5F2660" w14:textId="77777777" w:rsidR="004D6762" w:rsidRPr="001B1344" w:rsidRDefault="004D6762" w:rsidP="00AE663C">
            <w:pPr>
              <w:pStyle w:val="BodyText"/>
              <w:rPr>
                <w:color w:val="auto"/>
              </w:rPr>
            </w:pPr>
            <w:r w:rsidRPr="001B1344">
              <w:rPr>
                <w:color w:val="auto"/>
              </w:rPr>
              <w:t>LB2</w:t>
            </w:r>
          </w:p>
        </w:tc>
        <w:tc>
          <w:tcPr>
            <w:tcW w:w="4653" w:type="dxa"/>
            <w:noWrap/>
            <w:hideMark/>
          </w:tcPr>
          <w:p w14:paraId="204FFFED" w14:textId="77777777" w:rsidR="004D6762" w:rsidRPr="001B1344" w:rsidRDefault="004D6762" w:rsidP="00AE663C">
            <w:pPr>
              <w:pStyle w:val="BodyText"/>
              <w:rPr>
                <w:color w:val="auto"/>
              </w:rPr>
            </w:pPr>
            <w:r w:rsidRPr="001B1344">
              <w:rPr>
                <w:color w:val="auto"/>
              </w:rPr>
              <w:t>Recently purchased library collection</w:t>
            </w:r>
          </w:p>
        </w:tc>
        <w:tc>
          <w:tcPr>
            <w:tcW w:w="3402" w:type="dxa"/>
            <w:noWrap/>
            <w:hideMark/>
          </w:tcPr>
          <w:p w14:paraId="3819F2C7" w14:textId="77777777" w:rsidR="004D6762" w:rsidRPr="001B1344" w:rsidRDefault="004D6762" w:rsidP="00AE663C">
            <w:pPr>
              <w:pStyle w:val="BodyText"/>
              <w:rPr>
                <w:color w:val="auto"/>
              </w:rPr>
            </w:pPr>
            <w:r w:rsidRPr="001B1344">
              <w:rPr>
                <w:color w:val="auto"/>
              </w:rPr>
              <w:t>40% to 90%</w:t>
            </w:r>
          </w:p>
        </w:tc>
      </w:tr>
      <w:tr w:rsidR="004D6762" w:rsidRPr="007C0A45" w14:paraId="05BFADE1" w14:textId="77777777" w:rsidTr="00AE663C">
        <w:trPr>
          <w:trHeight w:val="227"/>
        </w:trPr>
        <w:tc>
          <w:tcPr>
            <w:tcW w:w="1584" w:type="dxa"/>
            <w:noWrap/>
            <w:hideMark/>
          </w:tcPr>
          <w:p w14:paraId="0E044BFB" w14:textId="77777777" w:rsidR="004D6762" w:rsidRPr="001B1344" w:rsidRDefault="004D6762" w:rsidP="00AE663C">
            <w:pPr>
              <w:pStyle w:val="BodyText"/>
              <w:rPr>
                <w:bCs/>
                <w:color w:val="auto"/>
              </w:rPr>
            </w:pPr>
            <w:r w:rsidRPr="001B1344">
              <w:rPr>
                <w:bCs/>
                <w:color w:val="auto"/>
              </w:rPr>
              <w:t>LB4</w:t>
            </w:r>
          </w:p>
        </w:tc>
        <w:tc>
          <w:tcPr>
            <w:tcW w:w="4653" w:type="dxa"/>
            <w:noWrap/>
            <w:hideMark/>
          </w:tcPr>
          <w:p w14:paraId="55E389F7" w14:textId="77777777" w:rsidR="004D6762" w:rsidRPr="001B1344" w:rsidRDefault="004D6762" w:rsidP="00AE663C">
            <w:pPr>
              <w:pStyle w:val="BodyText"/>
              <w:rPr>
                <w:bCs/>
                <w:color w:val="auto"/>
              </w:rPr>
            </w:pPr>
            <w:r w:rsidRPr="001B1344">
              <w:rPr>
                <w:bCs/>
                <w:color w:val="auto"/>
              </w:rPr>
              <w:t>Active library borrowers in municipality</w:t>
            </w:r>
          </w:p>
        </w:tc>
        <w:tc>
          <w:tcPr>
            <w:tcW w:w="3402" w:type="dxa"/>
            <w:noWrap/>
            <w:hideMark/>
          </w:tcPr>
          <w:p w14:paraId="1530A1E6" w14:textId="77777777" w:rsidR="004D6762" w:rsidRPr="001B1344" w:rsidRDefault="004D6762" w:rsidP="00AE663C">
            <w:pPr>
              <w:pStyle w:val="BodyText"/>
              <w:rPr>
                <w:bCs/>
                <w:color w:val="auto"/>
              </w:rPr>
            </w:pPr>
            <w:r w:rsidRPr="001B1344">
              <w:rPr>
                <w:bCs/>
                <w:color w:val="auto"/>
              </w:rPr>
              <w:t>10% to 40%</w:t>
            </w:r>
          </w:p>
        </w:tc>
      </w:tr>
      <w:tr w:rsidR="004D6762" w:rsidRPr="007C0A45" w14:paraId="38695429" w14:textId="77777777" w:rsidTr="00AE663C">
        <w:trPr>
          <w:trHeight w:val="227"/>
        </w:trPr>
        <w:tc>
          <w:tcPr>
            <w:tcW w:w="1584" w:type="dxa"/>
            <w:noWrap/>
            <w:hideMark/>
          </w:tcPr>
          <w:p w14:paraId="257E427E" w14:textId="77777777" w:rsidR="004D6762" w:rsidRPr="001B1344" w:rsidRDefault="004D6762" w:rsidP="00AE663C">
            <w:pPr>
              <w:pStyle w:val="BodyText"/>
              <w:rPr>
                <w:bCs/>
                <w:color w:val="auto"/>
              </w:rPr>
            </w:pPr>
            <w:r w:rsidRPr="001B1344">
              <w:rPr>
                <w:bCs/>
                <w:color w:val="auto"/>
              </w:rPr>
              <w:t>LB5</w:t>
            </w:r>
          </w:p>
        </w:tc>
        <w:tc>
          <w:tcPr>
            <w:tcW w:w="4653" w:type="dxa"/>
            <w:noWrap/>
            <w:hideMark/>
          </w:tcPr>
          <w:p w14:paraId="77C9A6A0" w14:textId="77777777" w:rsidR="004D6762" w:rsidRPr="001B1344" w:rsidRDefault="004D6762" w:rsidP="00AE663C">
            <w:pPr>
              <w:pStyle w:val="BodyText"/>
              <w:rPr>
                <w:bCs/>
                <w:color w:val="auto"/>
              </w:rPr>
            </w:pPr>
            <w:r w:rsidRPr="001B1344">
              <w:rPr>
                <w:bCs/>
                <w:color w:val="auto"/>
              </w:rPr>
              <w:t>Cost of library service per population</w:t>
            </w:r>
          </w:p>
        </w:tc>
        <w:tc>
          <w:tcPr>
            <w:tcW w:w="3402" w:type="dxa"/>
            <w:noWrap/>
            <w:hideMark/>
          </w:tcPr>
          <w:p w14:paraId="0E0A3393" w14:textId="77777777" w:rsidR="004D6762" w:rsidRPr="001B1344" w:rsidRDefault="004D6762" w:rsidP="00AE663C">
            <w:pPr>
              <w:pStyle w:val="BodyText"/>
              <w:rPr>
                <w:bCs/>
                <w:color w:val="auto"/>
              </w:rPr>
            </w:pPr>
            <w:r w:rsidRPr="001B1344">
              <w:rPr>
                <w:bCs/>
                <w:color w:val="auto"/>
              </w:rPr>
              <w:t>$10 to $90</w:t>
            </w:r>
          </w:p>
        </w:tc>
      </w:tr>
      <w:tr w:rsidR="004D6762" w:rsidRPr="007C0A45" w14:paraId="28E2BE79" w14:textId="77777777" w:rsidTr="00AE663C">
        <w:trPr>
          <w:trHeight w:val="227"/>
        </w:trPr>
        <w:tc>
          <w:tcPr>
            <w:tcW w:w="6237" w:type="dxa"/>
            <w:gridSpan w:val="2"/>
            <w:shd w:val="clear" w:color="auto" w:fill="201547" w:themeFill="text2"/>
            <w:noWrap/>
            <w:hideMark/>
          </w:tcPr>
          <w:p w14:paraId="3BCE86DB" w14:textId="77777777" w:rsidR="004D6762" w:rsidRPr="00F032E1" w:rsidRDefault="004D6762" w:rsidP="00AE663C">
            <w:pPr>
              <w:pStyle w:val="BodyText"/>
              <w:rPr>
                <w:b/>
                <w:bCs/>
                <w:color w:val="FFFFFF" w:themeColor="background1"/>
              </w:rPr>
            </w:pPr>
            <w:r w:rsidRPr="00F032E1">
              <w:rPr>
                <w:b/>
                <w:bCs/>
                <w:color w:val="FFFFFF" w:themeColor="background1"/>
              </w:rPr>
              <w:t>Maternal and Child Health (MCH)</w:t>
            </w:r>
          </w:p>
        </w:tc>
        <w:tc>
          <w:tcPr>
            <w:tcW w:w="3402" w:type="dxa"/>
            <w:shd w:val="clear" w:color="auto" w:fill="201547" w:themeFill="text2"/>
            <w:noWrap/>
            <w:hideMark/>
          </w:tcPr>
          <w:p w14:paraId="7D1850DA" w14:textId="77777777" w:rsidR="004D6762" w:rsidRPr="00F032E1" w:rsidRDefault="004D6762" w:rsidP="00AE663C">
            <w:pPr>
              <w:pStyle w:val="BodyText"/>
              <w:rPr>
                <w:b/>
                <w:bCs/>
                <w:color w:val="FFFFFF" w:themeColor="background1"/>
              </w:rPr>
            </w:pPr>
            <w:r w:rsidRPr="00F032E1">
              <w:rPr>
                <w:b/>
                <w:bCs/>
                <w:color w:val="FFFFFF" w:themeColor="background1"/>
              </w:rPr>
              <w:t> </w:t>
            </w:r>
          </w:p>
        </w:tc>
      </w:tr>
      <w:tr w:rsidR="004D6762" w:rsidRPr="007C0A45" w14:paraId="7A57D519" w14:textId="77777777" w:rsidTr="00AE663C">
        <w:trPr>
          <w:trHeight w:val="227"/>
        </w:trPr>
        <w:tc>
          <w:tcPr>
            <w:tcW w:w="1584" w:type="dxa"/>
            <w:noWrap/>
            <w:hideMark/>
          </w:tcPr>
          <w:p w14:paraId="1DB1E46D" w14:textId="77777777" w:rsidR="004D6762" w:rsidRPr="001B1344" w:rsidRDefault="004D6762" w:rsidP="00AE663C">
            <w:pPr>
              <w:pStyle w:val="BodyText"/>
              <w:rPr>
                <w:color w:val="auto"/>
              </w:rPr>
            </w:pPr>
            <w:r w:rsidRPr="001B1344">
              <w:rPr>
                <w:color w:val="auto"/>
              </w:rPr>
              <w:t>MC2</w:t>
            </w:r>
          </w:p>
        </w:tc>
        <w:tc>
          <w:tcPr>
            <w:tcW w:w="4653" w:type="dxa"/>
            <w:noWrap/>
            <w:hideMark/>
          </w:tcPr>
          <w:p w14:paraId="4C94F37A" w14:textId="77777777" w:rsidR="004D6762" w:rsidRPr="001B1344" w:rsidRDefault="004D6762" w:rsidP="00AE663C">
            <w:pPr>
              <w:pStyle w:val="BodyText"/>
              <w:rPr>
                <w:color w:val="auto"/>
              </w:rPr>
            </w:pPr>
            <w:r w:rsidRPr="001B1344">
              <w:rPr>
                <w:color w:val="auto"/>
              </w:rPr>
              <w:t>Infant enrolments in the MCH service</w:t>
            </w:r>
          </w:p>
        </w:tc>
        <w:tc>
          <w:tcPr>
            <w:tcW w:w="3402" w:type="dxa"/>
            <w:noWrap/>
            <w:hideMark/>
          </w:tcPr>
          <w:p w14:paraId="094D6CE9" w14:textId="77777777" w:rsidR="004D6762" w:rsidRPr="001B1344" w:rsidRDefault="004D6762" w:rsidP="00AE663C">
            <w:pPr>
              <w:pStyle w:val="BodyText"/>
              <w:rPr>
                <w:color w:val="auto"/>
              </w:rPr>
            </w:pPr>
            <w:r w:rsidRPr="001B1344">
              <w:rPr>
                <w:color w:val="auto"/>
              </w:rPr>
              <w:t>90% to 110%</w:t>
            </w:r>
          </w:p>
        </w:tc>
      </w:tr>
      <w:tr w:rsidR="004D6762" w:rsidRPr="007C0A45" w14:paraId="485DE72D" w14:textId="77777777" w:rsidTr="00AE663C">
        <w:trPr>
          <w:trHeight w:val="227"/>
        </w:trPr>
        <w:tc>
          <w:tcPr>
            <w:tcW w:w="1584" w:type="dxa"/>
            <w:noWrap/>
            <w:hideMark/>
          </w:tcPr>
          <w:p w14:paraId="1697119A" w14:textId="77777777" w:rsidR="004D6762" w:rsidRPr="001B1344" w:rsidRDefault="004D6762" w:rsidP="00AE663C">
            <w:pPr>
              <w:pStyle w:val="BodyText"/>
              <w:rPr>
                <w:color w:val="auto"/>
              </w:rPr>
            </w:pPr>
            <w:r w:rsidRPr="001B1344">
              <w:rPr>
                <w:color w:val="auto"/>
              </w:rPr>
              <w:t>MC3</w:t>
            </w:r>
          </w:p>
        </w:tc>
        <w:tc>
          <w:tcPr>
            <w:tcW w:w="4653" w:type="dxa"/>
            <w:noWrap/>
            <w:hideMark/>
          </w:tcPr>
          <w:p w14:paraId="3C8AFB9D" w14:textId="77777777" w:rsidR="004D6762" w:rsidRPr="001B1344" w:rsidRDefault="004D6762" w:rsidP="00AE663C">
            <w:pPr>
              <w:pStyle w:val="BodyText"/>
              <w:rPr>
                <w:color w:val="auto"/>
              </w:rPr>
            </w:pPr>
            <w:r w:rsidRPr="001B1344">
              <w:rPr>
                <w:color w:val="auto"/>
              </w:rPr>
              <w:t>Cost of the MCH service</w:t>
            </w:r>
          </w:p>
        </w:tc>
        <w:tc>
          <w:tcPr>
            <w:tcW w:w="3402" w:type="dxa"/>
            <w:noWrap/>
            <w:hideMark/>
          </w:tcPr>
          <w:p w14:paraId="3AE3987E" w14:textId="77777777" w:rsidR="004D6762" w:rsidRPr="001B1344" w:rsidRDefault="004D6762" w:rsidP="00AE663C">
            <w:pPr>
              <w:pStyle w:val="BodyText"/>
              <w:rPr>
                <w:color w:val="auto"/>
              </w:rPr>
            </w:pPr>
            <w:r w:rsidRPr="001B1344">
              <w:rPr>
                <w:color w:val="auto"/>
              </w:rPr>
              <w:t>$50 to $200</w:t>
            </w:r>
          </w:p>
        </w:tc>
      </w:tr>
      <w:tr w:rsidR="004D6762" w:rsidRPr="007C0A45" w14:paraId="2FE0B59F" w14:textId="77777777" w:rsidTr="00AE663C">
        <w:trPr>
          <w:trHeight w:val="227"/>
        </w:trPr>
        <w:tc>
          <w:tcPr>
            <w:tcW w:w="1584" w:type="dxa"/>
            <w:noWrap/>
            <w:hideMark/>
          </w:tcPr>
          <w:p w14:paraId="557A752D" w14:textId="77777777" w:rsidR="004D6762" w:rsidRPr="001B1344" w:rsidRDefault="004D6762" w:rsidP="00AE663C">
            <w:pPr>
              <w:pStyle w:val="BodyText"/>
              <w:rPr>
                <w:color w:val="auto"/>
              </w:rPr>
            </w:pPr>
            <w:r w:rsidRPr="001B1344">
              <w:rPr>
                <w:color w:val="auto"/>
              </w:rPr>
              <w:t>MC4</w:t>
            </w:r>
          </w:p>
        </w:tc>
        <w:tc>
          <w:tcPr>
            <w:tcW w:w="4653" w:type="dxa"/>
            <w:noWrap/>
            <w:hideMark/>
          </w:tcPr>
          <w:p w14:paraId="55EE124B" w14:textId="77777777" w:rsidR="004D6762" w:rsidRPr="001B1344" w:rsidRDefault="004D6762" w:rsidP="00AE663C">
            <w:pPr>
              <w:pStyle w:val="BodyText"/>
              <w:rPr>
                <w:color w:val="auto"/>
              </w:rPr>
            </w:pPr>
            <w:r w:rsidRPr="001B1344">
              <w:rPr>
                <w:color w:val="auto"/>
              </w:rPr>
              <w:t>Participation in the MCH service</w:t>
            </w:r>
          </w:p>
        </w:tc>
        <w:tc>
          <w:tcPr>
            <w:tcW w:w="3402" w:type="dxa"/>
            <w:noWrap/>
            <w:hideMark/>
          </w:tcPr>
          <w:p w14:paraId="2940A402" w14:textId="77777777" w:rsidR="004D6762" w:rsidRPr="001B1344" w:rsidRDefault="004D6762" w:rsidP="00AE663C">
            <w:pPr>
              <w:pStyle w:val="BodyText"/>
              <w:rPr>
                <w:color w:val="auto"/>
              </w:rPr>
            </w:pPr>
            <w:r w:rsidRPr="001B1344">
              <w:rPr>
                <w:color w:val="auto"/>
              </w:rPr>
              <w:t>70% to 100%</w:t>
            </w:r>
          </w:p>
        </w:tc>
      </w:tr>
      <w:tr w:rsidR="004D6762" w:rsidRPr="007C0A45" w14:paraId="1F056FE0" w14:textId="77777777" w:rsidTr="00AE663C">
        <w:trPr>
          <w:trHeight w:val="227"/>
        </w:trPr>
        <w:tc>
          <w:tcPr>
            <w:tcW w:w="1584" w:type="dxa"/>
            <w:noWrap/>
            <w:hideMark/>
          </w:tcPr>
          <w:p w14:paraId="5AA466E2" w14:textId="77777777" w:rsidR="004D6762" w:rsidRPr="001B1344" w:rsidRDefault="004D6762" w:rsidP="00AE663C">
            <w:pPr>
              <w:pStyle w:val="BodyText"/>
              <w:rPr>
                <w:color w:val="auto"/>
              </w:rPr>
            </w:pPr>
            <w:r w:rsidRPr="001B1344">
              <w:rPr>
                <w:color w:val="auto"/>
              </w:rPr>
              <w:t>MC5</w:t>
            </w:r>
          </w:p>
        </w:tc>
        <w:tc>
          <w:tcPr>
            <w:tcW w:w="4653" w:type="dxa"/>
            <w:noWrap/>
            <w:hideMark/>
          </w:tcPr>
          <w:p w14:paraId="700BC8EF" w14:textId="77777777" w:rsidR="004D6762" w:rsidRPr="001B1344" w:rsidRDefault="004D6762" w:rsidP="00AE663C">
            <w:pPr>
              <w:pStyle w:val="BodyText"/>
              <w:rPr>
                <w:color w:val="auto"/>
              </w:rPr>
            </w:pPr>
            <w:r w:rsidRPr="001B1344">
              <w:rPr>
                <w:color w:val="auto"/>
              </w:rPr>
              <w:t>Participation in the MCH service by Aboriginal children</w:t>
            </w:r>
          </w:p>
        </w:tc>
        <w:tc>
          <w:tcPr>
            <w:tcW w:w="3402" w:type="dxa"/>
            <w:noWrap/>
            <w:hideMark/>
          </w:tcPr>
          <w:p w14:paraId="0F287B0E" w14:textId="77777777" w:rsidR="004D6762" w:rsidRPr="001B1344" w:rsidRDefault="004D6762" w:rsidP="00AE663C">
            <w:pPr>
              <w:pStyle w:val="BodyText"/>
              <w:rPr>
                <w:color w:val="auto"/>
              </w:rPr>
            </w:pPr>
            <w:r w:rsidRPr="001B1344">
              <w:rPr>
                <w:color w:val="auto"/>
              </w:rPr>
              <w:t>60% to 100%</w:t>
            </w:r>
          </w:p>
        </w:tc>
      </w:tr>
      <w:tr w:rsidR="004D6762" w:rsidRPr="007C0A45" w14:paraId="5881E1B2" w14:textId="77777777" w:rsidTr="00AE663C">
        <w:trPr>
          <w:trHeight w:val="227"/>
        </w:trPr>
        <w:tc>
          <w:tcPr>
            <w:tcW w:w="1584" w:type="dxa"/>
            <w:noWrap/>
            <w:hideMark/>
          </w:tcPr>
          <w:p w14:paraId="2EA1A929" w14:textId="77777777" w:rsidR="004D6762" w:rsidRPr="001B1344" w:rsidRDefault="004D6762" w:rsidP="00AE663C">
            <w:pPr>
              <w:pStyle w:val="BodyText"/>
              <w:rPr>
                <w:bCs/>
                <w:color w:val="auto"/>
              </w:rPr>
            </w:pPr>
            <w:r w:rsidRPr="001B1344">
              <w:rPr>
                <w:bCs/>
                <w:color w:val="auto"/>
              </w:rPr>
              <w:t>MC6</w:t>
            </w:r>
          </w:p>
        </w:tc>
        <w:tc>
          <w:tcPr>
            <w:tcW w:w="4653" w:type="dxa"/>
            <w:noWrap/>
            <w:hideMark/>
          </w:tcPr>
          <w:p w14:paraId="0AE359FF" w14:textId="77777777" w:rsidR="004D6762" w:rsidRPr="001B1344" w:rsidRDefault="004D6762" w:rsidP="00AE663C">
            <w:pPr>
              <w:pStyle w:val="BodyText"/>
              <w:rPr>
                <w:bCs/>
                <w:color w:val="auto"/>
              </w:rPr>
            </w:pPr>
            <w:r w:rsidRPr="001B1344">
              <w:rPr>
                <w:bCs/>
                <w:color w:val="auto"/>
              </w:rPr>
              <w:t>Participation in 4-week Key Age and Stage visit</w:t>
            </w:r>
          </w:p>
        </w:tc>
        <w:tc>
          <w:tcPr>
            <w:tcW w:w="3402" w:type="dxa"/>
            <w:noWrap/>
            <w:hideMark/>
          </w:tcPr>
          <w:p w14:paraId="4F0045C8" w14:textId="77777777" w:rsidR="004D6762" w:rsidRPr="001B1344" w:rsidRDefault="004D6762" w:rsidP="00AE663C">
            <w:pPr>
              <w:pStyle w:val="BodyText"/>
              <w:rPr>
                <w:bCs/>
                <w:color w:val="auto"/>
              </w:rPr>
            </w:pPr>
            <w:r w:rsidRPr="001B1344">
              <w:rPr>
                <w:bCs/>
                <w:color w:val="auto"/>
              </w:rPr>
              <w:t>90% to 110%</w:t>
            </w:r>
          </w:p>
        </w:tc>
      </w:tr>
      <w:tr w:rsidR="004D6762" w:rsidRPr="007C0A45" w14:paraId="30F76037" w14:textId="77777777" w:rsidTr="00AE663C">
        <w:trPr>
          <w:trHeight w:val="227"/>
        </w:trPr>
        <w:tc>
          <w:tcPr>
            <w:tcW w:w="6237" w:type="dxa"/>
            <w:gridSpan w:val="2"/>
            <w:shd w:val="clear" w:color="auto" w:fill="201547" w:themeFill="text2"/>
            <w:noWrap/>
            <w:hideMark/>
          </w:tcPr>
          <w:p w14:paraId="09BC53EB" w14:textId="77777777" w:rsidR="004D6762" w:rsidRPr="001B41CF" w:rsidRDefault="004D6762" w:rsidP="00AE663C">
            <w:pPr>
              <w:pStyle w:val="BodyText"/>
              <w:rPr>
                <w:b/>
                <w:bCs/>
                <w:color w:val="FFFFFF" w:themeColor="background1"/>
              </w:rPr>
            </w:pPr>
            <w:r w:rsidRPr="001B41CF">
              <w:rPr>
                <w:b/>
                <w:bCs/>
                <w:color w:val="FFFFFF" w:themeColor="background1"/>
              </w:rPr>
              <w:t>Roads</w:t>
            </w:r>
          </w:p>
        </w:tc>
        <w:tc>
          <w:tcPr>
            <w:tcW w:w="3402" w:type="dxa"/>
            <w:shd w:val="clear" w:color="auto" w:fill="201547" w:themeFill="text2"/>
            <w:noWrap/>
            <w:hideMark/>
          </w:tcPr>
          <w:p w14:paraId="18EC0137" w14:textId="77777777" w:rsidR="004D6762" w:rsidRPr="001B41CF" w:rsidRDefault="004D6762" w:rsidP="00AE663C">
            <w:pPr>
              <w:pStyle w:val="BodyText"/>
              <w:rPr>
                <w:b/>
                <w:bCs/>
                <w:color w:val="FFFFFF" w:themeColor="background1"/>
              </w:rPr>
            </w:pPr>
            <w:r w:rsidRPr="001B41CF">
              <w:rPr>
                <w:b/>
                <w:bCs/>
                <w:color w:val="FFFFFF" w:themeColor="background1"/>
              </w:rPr>
              <w:t> </w:t>
            </w:r>
          </w:p>
        </w:tc>
      </w:tr>
      <w:tr w:rsidR="004D6762" w:rsidRPr="007C0A45" w14:paraId="3ED3D1AB" w14:textId="77777777" w:rsidTr="00AE663C">
        <w:trPr>
          <w:trHeight w:val="227"/>
        </w:trPr>
        <w:tc>
          <w:tcPr>
            <w:tcW w:w="1584" w:type="dxa"/>
            <w:noWrap/>
            <w:hideMark/>
          </w:tcPr>
          <w:p w14:paraId="1D32F187" w14:textId="77777777" w:rsidR="004D6762" w:rsidRPr="001B1344" w:rsidRDefault="004D6762" w:rsidP="00AE663C">
            <w:pPr>
              <w:pStyle w:val="BodyText"/>
              <w:rPr>
                <w:color w:val="auto"/>
              </w:rPr>
            </w:pPr>
            <w:r w:rsidRPr="001B1344">
              <w:rPr>
                <w:color w:val="auto"/>
              </w:rPr>
              <w:t>R1</w:t>
            </w:r>
          </w:p>
        </w:tc>
        <w:tc>
          <w:tcPr>
            <w:tcW w:w="4653" w:type="dxa"/>
            <w:noWrap/>
            <w:hideMark/>
          </w:tcPr>
          <w:p w14:paraId="46688FD3" w14:textId="77777777" w:rsidR="004D6762" w:rsidRPr="001B1344" w:rsidRDefault="004D6762" w:rsidP="00AE663C">
            <w:pPr>
              <w:pStyle w:val="BodyText"/>
              <w:rPr>
                <w:color w:val="auto"/>
              </w:rPr>
            </w:pPr>
            <w:r w:rsidRPr="001B1344">
              <w:rPr>
                <w:color w:val="auto"/>
              </w:rPr>
              <w:t>Sealed local road requests</w:t>
            </w:r>
          </w:p>
        </w:tc>
        <w:tc>
          <w:tcPr>
            <w:tcW w:w="3402" w:type="dxa"/>
            <w:noWrap/>
            <w:hideMark/>
          </w:tcPr>
          <w:p w14:paraId="34626BF1" w14:textId="77777777" w:rsidR="004D6762" w:rsidRPr="001B1344" w:rsidRDefault="004D6762" w:rsidP="00AE663C">
            <w:pPr>
              <w:pStyle w:val="BodyText"/>
              <w:rPr>
                <w:color w:val="auto"/>
              </w:rPr>
            </w:pPr>
            <w:r w:rsidRPr="001B1344">
              <w:rPr>
                <w:color w:val="auto"/>
              </w:rPr>
              <w:t>10 to 120 requests</w:t>
            </w:r>
          </w:p>
        </w:tc>
      </w:tr>
      <w:tr w:rsidR="004D6762" w:rsidRPr="007C0A45" w14:paraId="63739217" w14:textId="77777777" w:rsidTr="00AE663C">
        <w:trPr>
          <w:trHeight w:val="227"/>
        </w:trPr>
        <w:tc>
          <w:tcPr>
            <w:tcW w:w="1584" w:type="dxa"/>
            <w:noWrap/>
            <w:hideMark/>
          </w:tcPr>
          <w:p w14:paraId="5F1F7425" w14:textId="77777777" w:rsidR="004D6762" w:rsidRPr="001B1344" w:rsidRDefault="004D6762" w:rsidP="00AE663C">
            <w:pPr>
              <w:pStyle w:val="BodyText"/>
              <w:rPr>
                <w:color w:val="auto"/>
              </w:rPr>
            </w:pPr>
            <w:r w:rsidRPr="001B1344">
              <w:rPr>
                <w:color w:val="auto"/>
              </w:rPr>
              <w:t>R2</w:t>
            </w:r>
          </w:p>
        </w:tc>
        <w:tc>
          <w:tcPr>
            <w:tcW w:w="4653" w:type="dxa"/>
            <w:noWrap/>
            <w:hideMark/>
          </w:tcPr>
          <w:p w14:paraId="54B7A647" w14:textId="77777777" w:rsidR="004D6762" w:rsidRPr="001B1344" w:rsidRDefault="004D6762" w:rsidP="00AE663C">
            <w:pPr>
              <w:pStyle w:val="BodyText"/>
              <w:rPr>
                <w:color w:val="auto"/>
              </w:rPr>
            </w:pPr>
            <w:r w:rsidRPr="001B1344">
              <w:rPr>
                <w:color w:val="auto"/>
              </w:rPr>
              <w:t>Sealed local roads maintained to condition standards</w:t>
            </w:r>
          </w:p>
        </w:tc>
        <w:tc>
          <w:tcPr>
            <w:tcW w:w="3402" w:type="dxa"/>
            <w:noWrap/>
            <w:hideMark/>
          </w:tcPr>
          <w:p w14:paraId="2472CEC8" w14:textId="77777777" w:rsidR="004D6762" w:rsidRPr="001B1344" w:rsidRDefault="004D6762" w:rsidP="00AE663C">
            <w:pPr>
              <w:pStyle w:val="BodyText"/>
              <w:rPr>
                <w:color w:val="auto"/>
              </w:rPr>
            </w:pPr>
            <w:r w:rsidRPr="001B1344">
              <w:rPr>
                <w:color w:val="auto"/>
              </w:rPr>
              <w:t>80% to 100%</w:t>
            </w:r>
          </w:p>
        </w:tc>
      </w:tr>
      <w:tr w:rsidR="004D6762" w:rsidRPr="007C0A45" w14:paraId="54106C0D" w14:textId="77777777" w:rsidTr="00AE663C">
        <w:trPr>
          <w:trHeight w:val="227"/>
        </w:trPr>
        <w:tc>
          <w:tcPr>
            <w:tcW w:w="1584" w:type="dxa"/>
            <w:noWrap/>
            <w:hideMark/>
          </w:tcPr>
          <w:p w14:paraId="63B8687A" w14:textId="77777777" w:rsidR="004D6762" w:rsidRPr="001B1344" w:rsidRDefault="004D6762" w:rsidP="00AE663C">
            <w:pPr>
              <w:pStyle w:val="BodyText"/>
              <w:rPr>
                <w:color w:val="auto"/>
              </w:rPr>
            </w:pPr>
            <w:r w:rsidRPr="001B1344">
              <w:rPr>
                <w:color w:val="auto"/>
              </w:rPr>
              <w:t>R3</w:t>
            </w:r>
          </w:p>
        </w:tc>
        <w:tc>
          <w:tcPr>
            <w:tcW w:w="4653" w:type="dxa"/>
            <w:noWrap/>
            <w:hideMark/>
          </w:tcPr>
          <w:p w14:paraId="348CEE48" w14:textId="77777777" w:rsidR="004D6762" w:rsidRPr="001B1344" w:rsidRDefault="004D6762" w:rsidP="00AE663C">
            <w:pPr>
              <w:pStyle w:val="BodyText"/>
              <w:rPr>
                <w:color w:val="auto"/>
              </w:rPr>
            </w:pPr>
            <w:r w:rsidRPr="001B1344">
              <w:rPr>
                <w:color w:val="auto"/>
              </w:rPr>
              <w:t>Cost of sealed local road reconstruction</w:t>
            </w:r>
          </w:p>
        </w:tc>
        <w:tc>
          <w:tcPr>
            <w:tcW w:w="3402" w:type="dxa"/>
            <w:noWrap/>
            <w:hideMark/>
          </w:tcPr>
          <w:p w14:paraId="1D9E1175" w14:textId="77777777" w:rsidR="004D6762" w:rsidRPr="001B1344" w:rsidRDefault="004D6762" w:rsidP="00AE663C">
            <w:pPr>
              <w:pStyle w:val="BodyText"/>
              <w:rPr>
                <w:color w:val="auto"/>
              </w:rPr>
            </w:pPr>
            <w:r w:rsidRPr="001B1344">
              <w:rPr>
                <w:color w:val="auto"/>
              </w:rPr>
              <w:t>$20 to $200</w:t>
            </w:r>
          </w:p>
        </w:tc>
      </w:tr>
      <w:tr w:rsidR="004D6762" w:rsidRPr="007C0A45" w14:paraId="10997EBF" w14:textId="77777777" w:rsidTr="00AE663C">
        <w:trPr>
          <w:trHeight w:val="227"/>
        </w:trPr>
        <w:tc>
          <w:tcPr>
            <w:tcW w:w="1584" w:type="dxa"/>
            <w:noWrap/>
            <w:hideMark/>
          </w:tcPr>
          <w:p w14:paraId="150E118E" w14:textId="77777777" w:rsidR="004D6762" w:rsidRPr="001B1344" w:rsidRDefault="004D6762" w:rsidP="00AE663C">
            <w:pPr>
              <w:pStyle w:val="BodyText"/>
              <w:rPr>
                <w:color w:val="auto"/>
              </w:rPr>
            </w:pPr>
            <w:r w:rsidRPr="001B1344">
              <w:rPr>
                <w:color w:val="auto"/>
              </w:rPr>
              <w:t>R4</w:t>
            </w:r>
          </w:p>
        </w:tc>
        <w:tc>
          <w:tcPr>
            <w:tcW w:w="4653" w:type="dxa"/>
            <w:noWrap/>
            <w:hideMark/>
          </w:tcPr>
          <w:p w14:paraId="57C43E77" w14:textId="77777777" w:rsidR="004D6762" w:rsidRPr="001B1344" w:rsidRDefault="004D6762" w:rsidP="00AE663C">
            <w:pPr>
              <w:pStyle w:val="BodyText"/>
              <w:rPr>
                <w:color w:val="auto"/>
              </w:rPr>
            </w:pPr>
            <w:r w:rsidRPr="001B1344">
              <w:rPr>
                <w:color w:val="auto"/>
              </w:rPr>
              <w:t>Cost of sealed local road resealing</w:t>
            </w:r>
          </w:p>
        </w:tc>
        <w:tc>
          <w:tcPr>
            <w:tcW w:w="3402" w:type="dxa"/>
            <w:noWrap/>
            <w:hideMark/>
          </w:tcPr>
          <w:p w14:paraId="1E9D38D1" w14:textId="77777777" w:rsidR="004D6762" w:rsidRPr="001B1344" w:rsidRDefault="004D6762" w:rsidP="00AE663C">
            <w:pPr>
              <w:pStyle w:val="BodyText"/>
              <w:rPr>
                <w:color w:val="auto"/>
              </w:rPr>
            </w:pPr>
            <w:r w:rsidRPr="001B1344">
              <w:rPr>
                <w:color w:val="auto"/>
              </w:rPr>
              <w:t>$4 to $30</w:t>
            </w:r>
          </w:p>
        </w:tc>
      </w:tr>
      <w:tr w:rsidR="004D6762" w:rsidRPr="007C0A45" w14:paraId="701A1FCE" w14:textId="77777777" w:rsidTr="00AE663C">
        <w:trPr>
          <w:trHeight w:val="227"/>
        </w:trPr>
        <w:tc>
          <w:tcPr>
            <w:tcW w:w="1584" w:type="dxa"/>
            <w:noWrap/>
            <w:hideMark/>
          </w:tcPr>
          <w:p w14:paraId="6BA0308A" w14:textId="77777777" w:rsidR="004D6762" w:rsidRPr="001B1344" w:rsidRDefault="004D6762" w:rsidP="00AE663C">
            <w:pPr>
              <w:pStyle w:val="BodyText"/>
              <w:rPr>
                <w:color w:val="auto"/>
              </w:rPr>
            </w:pPr>
            <w:r w:rsidRPr="001B1344">
              <w:rPr>
                <w:color w:val="auto"/>
              </w:rPr>
              <w:t>R5</w:t>
            </w:r>
          </w:p>
        </w:tc>
        <w:tc>
          <w:tcPr>
            <w:tcW w:w="4653" w:type="dxa"/>
            <w:noWrap/>
            <w:hideMark/>
          </w:tcPr>
          <w:p w14:paraId="7B72FF16" w14:textId="77777777" w:rsidR="004D6762" w:rsidRPr="001B1344" w:rsidRDefault="004D6762" w:rsidP="00AE663C">
            <w:pPr>
              <w:pStyle w:val="BodyText"/>
              <w:rPr>
                <w:color w:val="auto"/>
              </w:rPr>
            </w:pPr>
            <w:r w:rsidRPr="001B1344">
              <w:rPr>
                <w:color w:val="auto"/>
              </w:rPr>
              <w:t>Satisfaction with sealed local roads</w:t>
            </w:r>
          </w:p>
        </w:tc>
        <w:tc>
          <w:tcPr>
            <w:tcW w:w="3402" w:type="dxa"/>
            <w:noWrap/>
            <w:hideMark/>
          </w:tcPr>
          <w:p w14:paraId="05B0F0FF" w14:textId="77777777" w:rsidR="004D6762" w:rsidRPr="001B1344" w:rsidRDefault="004D6762" w:rsidP="00AE663C">
            <w:pPr>
              <w:pStyle w:val="BodyText"/>
              <w:rPr>
                <w:color w:val="auto"/>
              </w:rPr>
            </w:pPr>
            <w:r w:rsidRPr="001B1344">
              <w:rPr>
                <w:color w:val="auto"/>
              </w:rPr>
              <w:t>50 to 100</w:t>
            </w:r>
          </w:p>
        </w:tc>
      </w:tr>
      <w:tr w:rsidR="004D6762" w:rsidRPr="007C0A45" w14:paraId="47AAF551" w14:textId="77777777" w:rsidTr="00AE663C">
        <w:trPr>
          <w:trHeight w:val="227"/>
        </w:trPr>
        <w:tc>
          <w:tcPr>
            <w:tcW w:w="6237" w:type="dxa"/>
            <w:gridSpan w:val="2"/>
            <w:shd w:val="clear" w:color="auto" w:fill="201547" w:themeFill="text2"/>
            <w:noWrap/>
            <w:hideMark/>
          </w:tcPr>
          <w:p w14:paraId="35431261" w14:textId="77777777" w:rsidR="004D6762" w:rsidRPr="001B41CF" w:rsidRDefault="004D6762" w:rsidP="00AE663C">
            <w:pPr>
              <w:pStyle w:val="BodyText"/>
              <w:rPr>
                <w:b/>
                <w:bCs/>
                <w:color w:val="FFFFFF" w:themeColor="background1"/>
              </w:rPr>
            </w:pPr>
            <w:r w:rsidRPr="001B41CF">
              <w:rPr>
                <w:b/>
                <w:bCs/>
                <w:color w:val="FFFFFF" w:themeColor="background1"/>
              </w:rPr>
              <w:t>Statutory Planning</w:t>
            </w:r>
          </w:p>
        </w:tc>
        <w:tc>
          <w:tcPr>
            <w:tcW w:w="3402" w:type="dxa"/>
            <w:shd w:val="clear" w:color="auto" w:fill="201547" w:themeFill="text2"/>
            <w:noWrap/>
            <w:hideMark/>
          </w:tcPr>
          <w:p w14:paraId="6924E67B" w14:textId="77777777" w:rsidR="004D6762" w:rsidRPr="001B41CF" w:rsidRDefault="004D6762" w:rsidP="00AE663C">
            <w:pPr>
              <w:pStyle w:val="BodyText"/>
              <w:rPr>
                <w:b/>
                <w:bCs/>
                <w:color w:val="FFFFFF" w:themeColor="background1"/>
              </w:rPr>
            </w:pPr>
            <w:r w:rsidRPr="001B41CF">
              <w:rPr>
                <w:b/>
                <w:bCs/>
                <w:color w:val="FFFFFF" w:themeColor="background1"/>
              </w:rPr>
              <w:t> </w:t>
            </w:r>
          </w:p>
        </w:tc>
      </w:tr>
      <w:tr w:rsidR="004D6762" w:rsidRPr="007C0A45" w14:paraId="271720D5" w14:textId="77777777" w:rsidTr="00AE663C">
        <w:trPr>
          <w:trHeight w:val="227"/>
        </w:trPr>
        <w:tc>
          <w:tcPr>
            <w:tcW w:w="1584" w:type="dxa"/>
            <w:noWrap/>
            <w:hideMark/>
          </w:tcPr>
          <w:p w14:paraId="04920F34" w14:textId="77777777" w:rsidR="004D6762" w:rsidRPr="001B1344" w:rsidRDefault="004D6762" w:rsidP="00AE663C">
            <w:pPr>
              <w:pStyle w:val="BodyText"/>
              <w:rPr>
                <w:color w:val="auto"/>
              </w:rPr>
            </w:pPr>
            <w:r w:rsidRPr="001B1344">
              <w:rPr>
                <w:color w:val="auto"/>
              </w:rPr>
              <w:t>SP1</w:t>
            </w:r>
          </w:p>
        </w:tc>
        <w:tc>
          <w:tcPr>
            <w:tcW w:w="4653" w:type="dxa"/>
            <w:noWrap/>
            <w:hideMark/>
          </w:tcPr>
          <w:p w14:paraId="725DEB25" w14:textId="77777777" w:rsidR="004D6762" w:rsidRPr="001B1344" w:rsidRDefault="004D6762" w:rsidP="00AE663C">
            <w:pPr>
              <w:pStyle w:val="BodyText"/>
              <w:rPr>
                <w:color w:val="auto"/>
              </w:rPr>
            </w:pPr>
            <w:r w:rsidRPr="001B1344">
              <w:rPr>
                <w:color w:val="auto"/>
              </w:rPr>
              <w:t>Time taken to decide planning applications</w:t>
            </w:r>
          </w:p>
        </w:tc>
        <w:tc>
          <w:tcPr>
            <w:tcW w:w="3402" w:type="dxa"/>
            <w:noWrap/>
            <w:hideMark/>
          </w:tcPr>
          <w:p w14:paraId="1812DF8F" w14:textId="77777777" w:rsidR="004D6762" w:rsidRPr="001B1344" w:rsidRDefault="004D6762" w:rsidP="00AE663C">
            <w:pPr>
              <w:pStyle w:val="BodyText"/>
              <w:rPr>
                <w:color w:val="auto"/>
              </w:rPr>
            </w:pPr>
            <w:r w:rsidRPr="001B1344">
              <w:rPr>
                <w:color w:val="auto"/>
              </w:rPr>
              <w:t>30 to 110 days</w:t>
            </w:r>
          </w:p>
        </w:tc>
      </w:tr>
      <w:tr w:rsidR="004D6762" w:rsidRPr="007C0A45" w14:paraId="17D884FA" w14:textId="77777777" w:rsidTr="00AE663C">
        <w:trPr>
          <w:trHeight w:val="227"/>
        </w:trPr>
        <w:tc>
          <w:tcPr>
            <w:tcW w:w="1584" w:type="dxa"/>
            <w:noWrap/>
            <w:hideMark/>
          </w:tcPr>
          <w:p w14:paraId="3D53417A" w14:textId="77777777" w:rsidR="004D6762" w:rsidRPr="001B1344" w:rsidRDefault="004D6762" w:rsidP="00AE663C">
            <w:pPr>
              <w:pStyle w:val="BodyText"/>
              <w:rPr>
                <w:color w:val="auto"/>
              </w:rPr>
            </w:pPr>
            <w:r w:rsidRPr="001B1344">
              <w:rPr>
                <w:color w:val="auto"/>
              </w:rPr>
              <w:t>SP2</w:t>
            </w:r>
          </w:p>
        </w:tc>
        <w:tc>
          <w:tcPr>
            <w:tcW w:w="4653" w:type="dxa"/>
            <w:noWrap/>
            <w:hideMark/>
          </w:tcPr>
          <w:p w14:paraId="3E03C4B4" w14:textId="77777777" w:rsidR="004D6762" w:rsidRPr="001B1344" w:rsidRDefault="004D6762" w:rsidP="00AE663C">
            <w:pPr>
              <w:pStyle w:val="BodyText"/>
              <w:rPr>
                <w:color w:val="auto"/>
              </w:rPr>
            </w:pPr>
            <w:r w:rsidRPr="001B1344">
              <w:rPr>
                <w:color w:val="auto"/>
              </w:rPr>
              <w:t>Planning applications decided within required time frames</w:t>
            </w:r>
          </w:p>
        </w:tc>
        <w:tc>
          <w:tcPr>
            <w:tcW w:w="3402" w:type="dxa"/>
            <w:noWrap/>
            <w:hideMark/>
          </w:tcPr>
          <w:p w14:paraId="319E0FFF" w14:textId="77777777" w:rsidR="004D6762" w:rsidRPr="001B1344" w:rsidRDefault="004D6762" w:rsidP="00AE663C">
            <w:pPr>
              <w:pStyle w:val="BodyText"/>
              <w:rPr>
                <w:color w:val="auto"/>
              </w:rPr>
            </w:pPr>
            <w:r w:rsidRPr="001B1344">
              <w:rPr>
                <w:color w:val="auto"/>
              </w:rPr>
              <w:t>40% to 100%</w:t>
            </w:r>
          </w:p>
        </w:tc>
      </w:tr>
      <w:tr w:rsidR="004D6762" w:rsidRPr="007C0A45" w14:paraId="55CE8EAE" w14:textId="77777777" w:rsidTr="00AE663C">
        <w:trPr>
          <w:trHeight w:val="227"/>
        </w:trPr>
        <w:tc>
          <w:tcPr>
            <w:tcW w:w="1584" w:type="dxa"/>
            <w:noWrap/>
            <w:hideMark/>
          </w:tcPr>
          <w:p w14:paraId="68722E67" w14:textId="77777777" w:rsidR="004D6762" w:rsidRPr="001B1344" w:rsidRDefault="004D6762" w:rsidP="00AE663C">
            <w:pPr>
              <w:pStyle w:val="BodyText"/>
              <w:rPr>
                <w:color w:val="auto"/>
              </w:rPr>
            </w:pPr>
            <w:r w:rsidRPr="001B1344">
              <w:rPr>
                <w:color w:val="auto"/>
              </w:rPr>
              <w:t>SP3</w:t>
            </w:r>
          </w:p>
        </w:tc>
        <w:tc>
          <w:tcPr>
            <w:tcW w:w="4653" w:type="dxa"/>
            <w:noWrap/>
            <w:hideMark/>
          </w:tcPr>
          <w:p w14:paraId="7F6B1F79" w14:textId="77777777" w:rsidR="004D6762" w:rsidRPr="001B1344" w:rsidRDefault="004D6762" w:rsidP="00AE663C">
            <w:pPr>
              <w:pStyle w:val="BodyText"/>
              <w:rPr>
                <w:color w:val="auto"/>
              </w:rPr>
            </w:pPr>
            <w:r w:rsidRPr="001B1344">
              <w:rPr>
                <w:color w:val="auto"/>
              </w:rPr>
              <w:t>Cost of statutory planning service</w:t>
            </w:r>
          </w:p>
        </w:tc>
        <w:tc>
          <w:tcPr>
            <w:tcW w:w="3402" w:type="dxa"/>
            <w:noWrap/>
            <w:hideMark/>
          </w:tcPr>
          <w:p w14:paraId="4BA3610A" w14:textId="77777777" w:rsidR="004D6762" w:rsidRPr="001B1344" w:rsidRDefault="004D6762" w:rsidP="00AE663C">
            <w:pPr>
              <w:pStyle w:val="BodyText"/>
              <w:rPr>
                <w:color w:val="auto"/>
              </w:rPr>
            </w:pPr>
            <w:r w:rsidRPr="001B1344">
              <w:rPr>
                <w:color w:val="auto"/>
              </w:rPr>
              <w:t>$500 to $4,000</w:t>
            </w:r>
          </w:p>
        </w:tc>
      </w:tr>
      <w:tr w:rsidR="004D6762" w:rsidRPr="007C0A45" w14:paraId="7ED337F9" w14:textId="77777777" w:rsidTr="00AE663C">
        <w:trPr>
          <w:trHeight w:val="227"/>
        </w:trPr>
        <w:tc>
          <w:tcPr>
            <w:tcW w:w="1584" w:type="dxa"/>
            <w:noWrap/>
            <w:hideMark/>
          </w:tcPr>
          <w:p w14:paraId="70447F13" w14:textId="77777777" w:rsidR="004D6762" w:rsidRPr="001B1344" w:rsidRDefault="004D6762" w:rsidP="00AE663C">
            <w:pPr>
              <w:pStyle w:val="BodyText"/>
              <w:rPr>
                <w:color w:val="auto"/>
              </w:rPr>
            </w:pPr>
            <w:r w:rsidRPr="001B1344">
              <w:rPr>
                <w:color w:val="auto"/>
              </w:rPr>
              <w:t>SP4</w:t>
            </w:r>
          </w:p>
        </w:tc>
        <w:tc>
          <w:tcPr>
            <w:tcW w:w="4653" w:type="dxa"/>
            <w:noWrap/>
            <w:hideMark/>
          </w:tcPr>
          <w:p w14:paraId="0ECC0241" w14:textId="77777777" w:rsidR="004D6762" w:rsidRPr="001B1344" w:rsidRDefault="004D6762" w:rsidP="00AE663C">
            <w:pPr>
              <w:pStyle w:val="BodyText"/>
              <w:rPr>
                <w:color w:val="auto"/>
              </w:rPr>
            </w:pPr>
            <w:r w:rsidRPr="001B1344">
              <w:rPr>
                <w:color w:val="auto"/>
              </w:rPr>
              <w:t>Council planning decisions upheld at VCAT</w:t>
            </w:r>
          </w:p>
        </w:tc>
        <w:tc>
          <w:tcPr>
            <w:tcW w:w="3402" w:type="dxa"/>
            <w:noWrap/>
            <w:hideMark/>
          </w:tcPr>
          <w:p w14:paraId="437F1EF3" w14:textId="520CDE88" w:rsidR="004D6762" w:rsidRPr="001B1344" w:rsidRDefault="004D6762" w:rsidP="00AE663C">
            <w:pPr>
              <w:pStyle w:val="BodyText"/>
              <w:rPr>
                <w:color w:val="auto"/>
              </w:rPr>
            </w:pPr>
            <w:r w:rsidRPr="001B1344">
              <w:rPr>
                <w:color w:val="auto"/>
              </w:rPr>
              <w:t>0% to 100%</w:t>
            </w:r>
          </w:p>
        </w:tc>
      </w:tr>
      <w:tr w:rsidR="004D6762" w:rsidRPr="007C0A45" w14:paraId="4A175391" w14:textId="77777777" w:rsidTr="00AE663C">
        <w:trPr>
          <w:trHeight w:val="227"/>
        </w:trPr>
        <w:tc>
          <w:tcPr>
            <w:tcW w:w="6237" w:type="dxa"/>
            <w:gridSpan w:val="2"/>
            <w:shd w:val="clear" w:color="auto" w:fill="201547" w:themeFill="text2"/>
            <w:noWrap/>
            <w:hideMark/>
          </w:tcPr>
          <w:p w14:paraId="08175AA6" w14:textId="77777777" w:rsidR="004D6762" w:rsidRPr="001B41CF" w:rsidRDefault="004D6762" w:rsidP="00AE663C">
            <w:pPr>
              <w:pStyle w:val="BodyText"/>
              <w:rPr>
                <w:b/>
                <w:bCs/>
                <w:color w:val="FFFFFF" w:themeColor="background1"/>
              </w:rPr>
            </w:pPr>
            <w:r w:rsidRPr="001B41CF">
              <w:rPr>
                <w:b/>
                <w:bCs/>
                <w:color w:val="FFFFFF" w:themeColor="background1"/>
              </w:rPr>
              <w:t>Waste Collection</w:t>
            </w:r>
          </w:p>
        </w:tc>
        <w:tc>
          <w:tcPr>
            <w:tcW w:w="3402" w:type="dxa"/>
            <w:shd w:val="clear" w:color="auto" w:fill="201547" w:themeFill="text2"/>
            <w:noWrap/>
            <w:hideMark/>
          </w:tcPr>
          <w:p w14:paraId="02FD4A48" w14:textId="77777777" w:rsidR="004D6762" w:rsidRPr="001B41CF" w:rsidRDefault="004D6762" w:rsidP="00AE663C">
            <w:pPr>
              <w:pStyle w:val="BodyText"/>
              <w:rPr>
                <w:b/>
                <w:bCs/>
                <w:color w:val="FFFFFF" w:themeColor="background1"/>
              </w:rPr>
            </w:pPr>
            <w:r w:rsidRPr="001B41CF">
              <w:rPr>
                <w:b/>
                <w:bCs/>
                <w:color w:val="FFFFFF" w:themeColor="background1"/>
              </w:rPr>
              <w:t> </w:t>
            </w:r>
          </w:p>
        </w:tc>
      </w:tr>
      <w:tr w:rsidR="004D6762" w:rsidRPr="007C0A45" w14:paraId="0D6FF9EE" w14:textId="77777777" w:rsidTr="00AE663C">
        <w:trPr>
          <w:trHeight w:val="227"/>
        </w:trPr>
        <w:tc>
          <w:tcPr>
            <w:tcW w:w="1584" w:type="dxa"/>
            <w:noWrap/>
            <w:hideMark/>
          </w:tcPr>
          <w:p w14:paraId="7BEDD058" w14:textId="77777777" w:rsidR="004D6762" w:rsidRPr="001B1344" w:rsidRDefault="004D6762" w:rsidP="00AE663C">
            <w:pPr>
              <w:pStyle w:val="BodyText"/>
              <w:rPr>
                <w:color w:val="auto"/>
              </w:rPr>
            </w:pPr>
            <w:r w:rsidRPr="001B1344">
              <w:rPr>
                <w:color w:val="auto"/>
              </w:rPr>
              <w:t>WC1</w:t>
            </w:r>
          </w:p>
        </w:tc>
        <w:tc>
          <w:tcPr>
            <w:tcW w:w="4653" w:type="dxa"/>
            <w:noWrap/>
            <w:hideMark/>
          </w:tcPr>
          <w:p w14:paraId="6D5EBBAC" w14:textId="77777777" w:rsidR="004D6762" w:rsidRPr="001B1344" w:rsidRDefault="004D6762" w:rsidP="00AE663C">
            <w:pPr>
              <w:pStyle w:val="BodyText"/>
              <w:rPr>
                <w:color w:val="auto"/>
              </w:rPr>
            </w:pPr>
            <w:r w:rsidRPr="001B1344">
              <w:rPr>
                <w:color w:val="auto"/>
              </w:rPr>
              <w:t>Kerbside bin collection requests</w:t>
            </w:r>
          </w:p>
        </w:tc>
        <w:tc>
          <w:tcPr>
            <w:tcW w:w="3402" w:type="dxa"/>
            <w:noWrap/>
            <w:hideMark/>
          </w:tcPr>
          <w:p w14:paraId="6652B17D" w14:textId="77777777" w:rsidR="004D6762" w:rsidRPr="001B1344" w:rsidRDefault="004D6762" w:rsidP="00AE663C">
            <w:pPr>
              <w:pStyle w:val="BodyText"/>
              <w:rPr>
                <w:color w:val="auto"/>
              </w:rPr>
            </w:pPr>
            <w:r w:rsidRPr="001B1344">
              <w:rPr>
                <w:color w:val="auto"/>
              </w:rPr>
              <w:t>10 to 300 requests</w:t>
            </w:r>
          </w:p>
        </w:tc>
      </w:tr>
      <w:tr w:rsidR="004D6762" w:rsidRPr="007C0A45" w14:paraId="333D9D8D" w14:textId="77777777" w:rsidTr="00AE663C">
        <w:trPr>
          <w:trHeight w:val="227"/>
        </w:trPr>
        <w:tc>
          <w:tcPr>
            <w:tcW w:w="1584" w:type="dxa"/>
            <w:noWrap/>
            <w:hideMark/>
          </w:tcPr>
          <w:p w14:paraId="1BD3DA0F" w14:textId="77777777" w:rsidR="004D6762" w:rsidRPr="001B1344" w:rsidRDefault="004D6762" w:rsidP="00AE663C">
            <w:pPr>
              <w:pStyle w:val="BodyText"/>
              <w:rPr>
                <w:color w:val="auto"/>
              </w:rPr>
            </w:pPr>
            <w:r w:rsidRPr="001B1344">
              <w:rPr>
                <w:color w:val="auto"/>
              </w:rPr>
              <w:t>WC2</w:t>
            </w:r>
          </w:p>
        </w:tc>
        <w:tc>
          <w:tcPr>
            <w:tcW w:w="4653" w:type="dxa"/>
            <w:noWrap/>
            <w:hideMark/>
          </w:tcPr>
          <w:p w14:paraId="29612693" w14:textId="77777777" w:rsidR="004D6762" w:rsidRPr="001B1344" w:rsidRDefault="004D6762" w:rsidP="00AE663C">
            <w:pPr>
              <w:pStyle w:val="BodyText"/>
              <w:rPr>
                <w:color w:val="auto"/>
              </w:rPr>
            </w:pPr>
            <w:r w:rsidRPr="001B1344">
              <w:rPr>
                <w:color w:val="auto"/>
              </w:rPr>
              <w:t>Kerbside collection bins missed</w:t>
            </w:r>
          </w:p>
        </w:tc>
        <w:tc>
          <w:tcPr>
            <w:tcW w:w="3402" w:type="dxa"/>
            <w:noWrap/>
            <w:hideMark/>
          </w:tcPr>
          <w:p w14:paraId="0F11A6ED" w14:textId="77777777" w:rsidR="004D6762" w:rsidRPr="001B1344" w:rsidRDefault="004D6762" w:rsidP="00AE663C">
            <w:pPr>
              <w:pStyle w:val="BodyText"/>
              <w:rPr>
                <w:color w:val="auto"/>
              </w:rPr>
            </w:pPr>
            <w:r w:rsidRPr="001B1344">
              <w:rPr>
                <w:color w:val="auto"/>
              </w:rPr>
              <w:t>1 to 20 bins</w:t>
            </w:r>
          </w:p>
        </w:tc>
      </w:tr>
      <w:tr w:rsidR="004D6762" w:rsidRPr="007C0A45" w14:paraId="4339B6CA" w14:textId="77777777" w:rsidTr="00AE663C">
        <w:trPr>
          <w:trHeight w:val="227"/>
        </w:trPr>
        <w:tc>
          <w:tcPr>
            <w:tcW w:w="1584" w:type="dxa"/>
            <w:noWrap/>
            <w:hideMark/>
          </w:tcPr>
          <w:p w14:paraId="5DD200B0" w14:textId="77777777" w:rsidR="004D6762" w:rsidRPr="001B1344" w:rsidRDefault="004D6762" w:rsidP="00AE663C">
            <w:pPr>
              <w:pStyle w:val="BodyText"/>
              <w:rPr>
                <w:color w:val="auto"/>
              </w:rPr>
            </w:pPr>
            <w:r w:rsidRPr="001B1344">
              <w:rPr>
                <w:color w:val="auto"/>
              </w:rPr>
              <w:t>WC3</w:t>
            </w:r>
          </w:p>
        </w:tc>
        <w:tc>
          <w:tcPr>
            <w:tcW w:w="4653" w:type="dxa"/>
            <w:noWrap/>
            <w:hideMark/>
          </w:tcPr>
          <w:p w14:paraId="5C71514D" w14:textId="77777777" w:rsidR="004D6762" w:rsidRPr="001B1344" w:rsidRDefault="004D6762" w:rsidP="00AE663C">
            <w:pPr>
              <w:pStyle w:val="BodyText"/>
              <w:rPr>
                <w:color w:val="auto"/>
              </w:rPr>
            </w:pPr>
            <w:r w:rsidRPr="001B1344">
              <w:rPr>
                <w:color w:val="auto"/>
              </w:rPr>
              <w:t>Cost of kerbside garbage bin collection service</w:t>
            </w:r>
          </w:p>
        </w:tc>
        <w:tc>
          <w:tcPr>
            <w:tcW w:w="3402" w:type="dxa"/>
            <w:noWrap/>
            <w:hideMark/>
          </w:tcPr>
          <w:p w14:paraId="0248F05C" w14:textId="77777777" w:rsidR="004D6762" w:rsidRPr="001B1344" w:rsidRDefault="004D6762" w:rsidP="00AE663C">
            <w:pPr>
              <w:pStyle w:val="BodyText"/>
              <w:rPr>
                <w:color w:val="auto"/>
              </w:rPr>
            </w:pPr>
            <w:r w:rsidRPr="001B1344">
              <w:rPr>
                <w:color w:val="auto"/>
              </w:rPr>
              <w:t>$40 to $150</w:t>
            </w:r>
          </w:p>
        </w:tc>
      </w:tr>
      <w:tr w:rsidR="004D6762" w:rsidRPr="007C0A45" w14:paraId="001B099E" w14:textId="77777777" w:rsidTr="002C52B0">
        <w:trPr>
          <w:trHeight w:val="227"/>
        </w:trPr>
        <w:tc>
          <w:tcPr>
            <w:tcW w:w="1584" w:type="dxa"/>
            <w:tcBorders>
              <w:bottom w:val="single" w:sz="4" w:space="0" w:color="auto"/>
            </w:tcBorders>
            <w:noWrap/>
            <w:hideMark/>
          </w:tcPr>
          <w:p w14:paraId="18263429" w14:textId="77777777" w:rsidR="004D6762" w:rsidRPr="001B1344" w:rsidRDefault="004D6762" w:rsidP="00AE663C">
            <w:pPr>
              <w:pStyle w:val="BodyText"/>
              <w:rPr>
                <w:color w:val="auto"/>
              </w:rPr>
            </w:pPr>
            <w:r w:rsidRPr="001B1344">
              <w:rPr>
                <w:color w:val="auto"/>
              </w:rPr>
              <w:t>WC4</w:t>
            </w:r>
          </w:p>
        </w:tc>
        <w:tc>
          <w:tcPr>
            <w:tcW w:w="4653" w:type="dxa"/>
            <w:tcBorders>
              <w:bottom w:val="single" w:sz="4" w:space="0" w:color="auto"/>
            </w:tcBorders>
            <w:noWrap/>
            <w:hideMark/>
          </w:tcPr>
          <w:p w14:paraId="0CABCC09" w14:textId="77777777" w:rsidR="004D6762" w:rsidRPr="001B1344" w:rsidRDefault="004D6762" w:rsidP="00AE663C">
            <w:pPr>
              <w:pStyle w:val="BodyText"/>
              <w:rPr>
                <w:color w:val="auto"/>
              </w:rPr>
            </w:pPr>
            <w:r w:rsidRPr="001B1344">
              <w:rPr>
                <w:color w:val="auto"/>
              </w:rPr>
              <w:t>Cost of kerbside recyclables collection service</w:t>
            </w:r>
          </w:p>
        </w:tc>
        <w:tc>
          <w:tcPr>
            <w:tcW w:w="3402" w:type="dxa"/>
            <w:tcBorders>
              <w:bottom w:val="single" w:sz="4" w:space="0" w:color="auto"/>
            </w:tcBorders>
            <w:noWrap/>
            <w:hideMark/>
          </w:tcPr>
          <w:p w14:paraId="35BF1F28" w14:textId="77777777" w:rsidR="004D6762" w:rsidRPr="001B1344" w:rsidRDefault="004D6762" w:rsidP="00AE663C">
            <w:pPr>
              <w:pStyle w:val="BodyText"/>
              <w:rPr>
                <w:color w:val="auto"/>
              </w:rPr>
            </w:pPr>
            <w:r w:rsidRPr="001B1344">
              <w:rPr>
                <w:color w:val="auto"/>
              </w:rPr>
              <w:t>$10 to $80</w:t>
            </w:r>
          </w:p>
        </w:tc>
      </w:tr>
      <w:tr w:rsidR="004D6762" w:rsidRPr="007C0A45" w14:paraId="011964FA" w14:textId="77777777" w:rsidTr="002C52B0">
        <w:trPr>
          <w:trHeight w:val="227"/>
        </w:trPr>
        <w:tc>
          <w:tcPr>
            <w:tcW w:w="1584" w:type="dxa"/>
            <w:tcBorders>
              <w:bottom w:val="single" w:sz="4" w:space="0" w:color="auto"/>
            </w:tcBorders>
            <w:noWrap/>
            <w:hideMark/>
          </w:tcPr>
          <w:p w14:paraId="284C9BD6" w14:textId="77777777" w:rsidR="004D6762" w:rsidRPr="001B1344" w:rsidRDefault="004D6762" w:rsidP="00AE663C">
            <w:pPr>
              <w:pStyle w:val="BodyText"/>
              <w:rPr>
                <w:color w:val="auto"/>
              </w:rPr>
            </w:pPr>
            <w:r w:rsidRPr="001B1344">
              <w:rPr>
                <w:color w:val="auto"/>
              </w:rPr>
              <w:t>WC5</w:t>
            </w:r>
          </w:p>
        </w:tc>
        <w:tc>
          <w:tcPr>
            <w:tcW w:w="4653" w:type="dxa"/>
            <w:tcBorders>
              <w:bottom w:val="single" w:sz="4" w:space="0" w:color="auto"/>
            </w:tcBorders>
            <w:noWrap/>
            <w:hideMark/>
          </w:tcPr>
          <w:p w14:paraId="1E032561" w14:textId="77777777" w:rsidR="004D6762" w:rsidRPr="001B1344" w:rsidRDefault="004D6762" w:rsidP="00AE663C">
            <w:pPr>
              <w:pStyle w:val="BodyText"/>
              <w:rPr>
                <w:color w:val="auto"/>
              </w:rPr>
            </w:pPr>
            <w:r w:rsidRPr="001B1344">
              <w:rPr>
                <w:color w:val="auto"/>
              </w:rPr>
              <w:t>Kerbside collection waste diverted from landfill</w:t>
            </w:r>
          </w:p>
        </w:tc>
        <w:tc>
          <w:tcPr>
            <w:tcW w:w="3402" w:type="dxa"/>
            <w:tcBorders>
              <w:bottom w:val="single" w:sz="4" w:space="0" w:color="auto"/>
            </w:tcBorders>
            <w:noWrap/>
            <w:hideMark/>
          </w:tcPr>
          <w:p w14:paraId="79BDCAC8" w14:textId="77777777" w:rsidR="004D6762" w:rsidRPr="001B1344" w:rsidRDefault="004D6762" w:rsidP="00AE663C">
            <w:pPr>
              <w:pStyle w:val="BodyText"/>
              <w:rPr>
                <w:color w:val="auto"/>
              </w:rPr>
            </w:pPr>
            <w:r w:rsidRPr="001B1344">
              <w:rPr>
                <w:color w:val="auto"/>
              </w:rPr>
              <w:t>20% to 60%</w:t>
            </w:r>
          </w:p>
        </w:tc>
      </w:tr>
      <w:tr w:rsidR="002C52B0" w:rsidRPr="007C0A45" w14:paraId="51307486" w14:textId="77777777" w:rsidTr="002C52B0">
        <w:trPr>
          <w:trHeight w:val="227"/>
        </w:trPr>
        <w:tc>
          <w:tcPr>
            <w:tcW w:w="1584" w:type="dxa"/>
            <w:tcBorders>
              <w:top w:val="single" w:sz="4" w:space="0" w:color="auto"/>
              <w:left w:val="nil"/>
              <w:bottom w:val="nil"/>
              <w:right w:val="nil"/>
            </w:tcBorders>
            <w:noWrap/>
          </w:tcPr>
          <w:p w14:paraId="0C9CFC94" w14:textId="77777777" w:rsidR="002C52B0" w:rsidRPr="007C0A45" w:rsidRDefault="002C52B0" w:rsidP="00AE663C">
            <w:pPr>
              <w:pStyle w:val="BodyText"/>
            </w:pPr>
          </w:p>
        </w:tc>
        <w:tc>
          <w:tcPr>
            <w:tcW w:w="4653" w:type="dxa"/>
            <w:tcBorders>
              <w:top w:val="single" w:sz="4" w:space="0" w:color="auto"/>
              <w:left w:val="nil"/>
              <w:bottom w:val="nil"/>
              <w:right w:val="nil"/>
            </w:tcBorders>
            <w:noWrap/>
          </w:tcPr>
          <w:p w14:paraId="7D9276E7" w14:textId="77777777" w:rsidR="002C52B0" w:rsidRPr="007C0A45" w:rsidRDefault="002C52B0" w:rsidP="00AE663C">
            <w:pPr>
              <w:pStyle w:val="BodyText"/>
            </w:pPr>
          </w:p>
        </w:tc>
        <w:tc>
          <w:tcPr>
            <w:tcW w:w="3402" w:type="dxa"/>
            <w:tcBorders>
              <w:top w:val="single" w:sz="4" w:space="0" w:color="auto"/>
              <w:left w:val="nil"/>
              <w:bottom w:val="nil"/>
              <w:right w:val="nil"/>
            </w:tcBorders>
            <w:noWrap/>
          </w:tcPr>
          <w:p w14:paraId="76E88482" w14:textId="77777777" w:rsidR="002C52B0" w:rsidRPr="007C0A45" w:rsidRDefault="002C52B0" w:rsidP="00AE663C">
            <w:pPr>
              <w:pStyle w:val="BodyText"/>
            </w:pPr>
          </w:p>
        </w:tc>
      </w:tr>
      <w:tr w:rsidR="004D6762" w:rsidRPr="007C0A45" w14:paraId="415AE321" w14:textId="77777777" w:rsidTr="002C52B0">
        <w:trPr>
          <w:trHeight w:val="227"/>
        </w:trPr>
        <w:tc>
          <w:tcPr>
            <w:tcW w:w="6237" w:type="dxa"/>
            <w:gridSpan w:val="2"/>
            <w:tcBorders>
              <w:top w:val="nil"/>
              <w:left w:val="nil"/>
              <w:bottom w:val="nil"/>
              <w:right w:val="nil"/>
            </w:tcBorders>
            <w:noWrap/>
            <w:hideMark/>
          </w:tcPr>
          <w:p w14:paraId="281CE698" w14:textId="77777777" w:rsidR="004D6762" w:rsidRPr="002C52B0" w:rsidRDefault="004D6762" w:rsidP="00AE663C">
            <w:pPr>
              <w:pStyle w:val="BodyText"/>
              <w:rPr>
                <w:b/>
                <w:color w:val="62BB46" w:themeColor="accent3"/>
                <w:sz w:val="22"/>
                <w:lang w:eastAsia="en-AU"/>
              </w:rPr>
            </w:pPr>
            <w:r w:rsidRPr="002C52B0">
              <w:rPr>
                <w:b/>
                <w:color w:val="62BB46" w:themeColor="accent3"/>
                <w:sz w:val="22"/>
                <w:lang w:eastAsia="en-AU"/>
              </w:rPr>
              <w:t>Financial Performance Measures</w:t>
            </w:r>
          </w:p>
        </w:tc>
        <w:tc>
          <w:tcPr>
            <w:tcW w:w="3402" w:type="dxa"/>
            <w:tcBorders>
              <w:top w:val="nil"/>
              <w:left w:val="nil"/>
              <w:bottom w:val="nil"/>
              <w:right w:val="nil"/>
            </w:tcBorders>
            <w:hideMark/>
          </w:tcPr>
          <w:p w14:paraId="2A37FFBE" w14:textId="77777777" w:rsidR="004D6762" w:rsidRPr="002C52B0" w:rsidRDefault="004D6762" w:rsidP="00AE663C">
            <w:pPr>
              <w:pStyle w:val="BodyText"/>
              <w:rPr>
                <w:b/>
                <w:color w:val="62BB46" w:themeColor="accent3"/>
                <w:sz w:val="22"/>
                <w:lang w:eastAsia="en-AU"/>
              </w:rPr>
            </w:pPr>
            <w:r w:rsidRPr="002C52B0">
              <w:rPr>
                <w:b/>
                <w:color w:val="62BB46" w:themeColor="accent3"/>
                <w:sz w:val="22"/>
                <w:lang w:eastAsia="en-AU"/>
              </w:rPr>
              <w:t>Expected Range</w:t>
            </w:r>
          </w:p>
        </w:tc>
      </w:tr>
      <w:tr w:rsidR="004D6762" w:rsidRPr="007C0A45" w14:paraId="75A95E39" w14:textId="77777777" w:rsidTr="002C52B0">
        <w:trPr>
          <w:trHeight w:val="227"/>
        </w:trPr>
        <w:tc>
          <w:tcPr>
            <w:tcW w:w="6237" w:type="dxa"/>
            <w:gridSpan w:val="2"/>
            <w:tcBorders>
              <w:top w:val="nil"/>
            </w:tcBorders>
            <w:shd w:val="clear" w:color="auto" w:fill="201547" w:themeFill="text2"/>
            <w:noWrap/>
            <w:hideMark/>
          </w:tcPr>
          <w:p w14:paraId="56C8514A" w14:textId="77777777" w:rsidR="004D6762" w:rsidRPr="00DB6DDA" w:rsidRDefault="004D6762" w:rsidP="00AE663C">
            <w:pPr>
              <w:pStyle w:val="BodyText"/>
              <w:rPr>
                <w:b/>
                <w:bCs/>
                <w:color w:val="FFFFFF" w:themeColor="background1"/>
              </w:rPr>
            </w:pPr>
            <w:r w:rsidRPr="00DB6DDA">
              <w:rPr>
                <w:b/>
                <w:bCs/>
                <w:color w:val="FFFFFF" w:themeColor="background1"/>
              </w:rPr>
              <w:t>Efficiency</w:t>
            </w:r>
          </w:p>
        </w:tc>
        <w:tc>
          <w:tcPr>
            <w:tcW w:w="3402" w:type="dxa"/>
            <w:tcBorders>
              <w:top w:val="nil"/>
            </w:tcBorders>
            <w:shd w:val="clear" w:color="auto" w:fill="201547" w:themeFill="text2"/>
            <w:noWrap/>
            <w:hideMark/>
          </w:tcPr>
          <w:p w14:paraId="5DE357BA" w14:textId="77777777" w:rsidR="004D6762" w:rsidRPr="00DB6DDA" w:rsidRDefault="004D6762" w:rsidP="00AE663C">
            <w:pPr>
              <w:pStyle w:val="BodyText"/>
              <w:rPr>
                <w:b/>
                <w:bCs/>
                <w:color w:val="FFFFFF" w:themeColor="background1"/>
              </w:rPr>
            </w:pPr>
            <w:r w:rsidRPr="00DB6DDA">
              <w:rPr>
                <w:b/>
                <w:bCs/>
                <w:color w:val="FFFFFF" w:themeColor="background1"/>
              </w:rPr>
              <w:t> </w:t>
            </w:r>
          </w:p>
        </w:tc>
      </w:tr>
      <w:tr w:rsidR="004D6762" w:rsidRPr="007C0A45" w14:paraId="3CBFF685" w14:textId="77777777" w:rsidTr="00AE663C">
        <w:trPr>
          <w:trHeight w:val="227"/>
        </w:trPr>
        <w:tc>
          <w:tcPr>
            <w:tcW w:w="1584" w:type="dxa"/>
            <w:noWrap/>
            <w:hideMark/>
          </w:tcPr>
          <w:p w14:paraId="7D90A0DF" w14:textId="77777777" w:rsidR="004D6762" w:rsidRPr="001B1344" w:rsidRDefault="004D6762" w:rsidP="00AE663C">
            <w:pPr>
              <w:pStyle w:val="BodyText"/>
              <w:rPr>
                <w:color w:val="auto"/>
              </w:rPr>
            </w:pPr>
            <w:r w:rsidRPr="001B1344">
              <w:rPr>
                <w:color w:val="auto"/>
              </w:rPr>
              <w:t>E2</w:t>
            </w:r>
          </w:p>
        </w:tc>
        <w:tc>
          <w:tcPr>
            <w:tcW w:w="4653" w:type="dxa"/>
            <w:noWrap/>
            <w:hideMark/>
          </w:tcPr>
          <w:p w14:paraId="30788811" w14:textId="77777777" w:rsidR="004D6762" w:rsidRPr="001B1344" w:rsidRDefault="004D6762" w:rsidP="00AE663C">
            <w:pPr>
              <w:pStyle w:val="BodyText"/>
              <w:rPr>
                <w:color w:val="auto"/>
              </w:rPr>
            </w:pPr>
            <w:r w:rsidRPr="001B1344">
              <w:rPr>
                <w:color w:val="auto"/>
              </w:rPr>
              <w:t>Expenses per property assessment</w:t>
            </w:r>
          </w:p>
        </w:tc>
        <w:tc>
          <w:tcPr>
            <w:tcW w:w="3402" w:type="dxa"/>
            <w:noWrap/>
            <w:hideMark/>
          </w:tcPr>
          <w:p w14:paraId="1B08D429" w14:textId="77777777" w:rsidR="004D6762" w:rsidRPr="001B1344" w:rsidRDefault="004D6762" w:rsidP="00AE663C">
            <w:pPr>
              <w:pStyle w:val="BodyText"/>
              <w:rPr>
                <w:color w:val="auto"/>
              </w:rPr>
            </w:pPr>
            <w:r w:rsidRPr="001B1344">
              <w:rPr>
                <w:color w:val="auto"/>
              </w:rPr>
              <w:t>$2,000 to $5,000</w:t>
            </w:r>
          </w:p>
        </w:tc>
      </w:tr>
      <w:tr w:rsidR="004D6762" w:rsidRPr="007C0A45" w14:paraId="17470D0A" w14:textId="77777777" w:rsidTr="00AE663C">
        <w:trPr>
          <w:trHeight w:val="227"/>
        </w:trPr>
        <w:tc>
          <w:tcPr>
            <w:tcW w:w="1584" w:type="dxa"/>
            <w:noWrap/>
            <w:hideMark/>
          </w:tcPr>
          <w:p w14:paraId="2B612D0D" w14:textId="77777777" w:rsidR="004D6762" w:rsidRPr="001B1344" w:rsidRDefault="004D6762" w:rsidP="00AE663C">
            <w:pPr>
              <w:pStyle w:val="BodyText"/>
              <w:rPr>
                <w:bCs/>
                <w:color w:val="auto"/>
              </w:rPr>
            </w:pPr>
            <w:r w:rsidRPr="001B1344">
              <w:rPr>
                <w:bCs/>
                <w:color w:val="auto"/>
              </w:rPr>
              <w:t>E4</w:t>
            </w:r>
          </w:p>
        </w:tc>
        <w:tc>
          <w:tcPr>
            <w:tcW w:w="4653" w:type="dxa"/>
            <w:noWrap/>
            <w:hideMark/>
          </w:tcPr>
          <w:p w14:paraId="4A0A124E" w14:textId="77777777" w:rsidR="004D6762" w:rsidRPr="001B1344" w:rsidRDefault="004D6762" w:rsidP="00AE663C">
            <w:pPr>
              <w:pStyle w:val="BodyText"/>
              <w:rPr>
                <w:bCs/>
                <w:color w:val="auto"/>
              </w:rPr>
            </w:pPr>
            <w:r w:rsidRPr="001B1344">
              <w:rPr>
                <w:bCs/>
                <w:color w:val="auto"/>
              </w:rPr>
              <w:t>Average rate per property assessment</w:t>
            </w:r>
          </w:p>
        </w:tc>
        <w:tc>
          <w:tcPr>
            <w:tcW w:w="3402" w:type="dxa"/>
            <w:noWrap/>
            <w:hideMark/>
          </w:tcPr>
          <w:p w14:paraId="7F6D1838" w14:textId="77777777" w:rsidR="004D6762" w:rsidRPr="001B1344" w:rsidRDefault="004D6762" w:rsidP="00AE663C">
            <w:pPr>
              <w:pStyle w:val="BodyText"/>
              <w:rPr>
                <w:bCs/>
                <w:color w:val="auto"/>
              </w:rPr>
            </w:pPr>
            <w:r w:rsidRPr="001B1344">
              <w:rPr>
                <w:bCs/>
                <w:color w:val="auto"/>
              </w:rPr>
              <w:t>$700 to $2,000</w:t>
            </w:r>
          </w:p>
        </w:tc>
      </w:tr>
      <w:tr w:rsidR="004D6762" w:rsidRPr="007C0A45" w14:paraId="458D505D" w14:textId="77777777" w:rsidTr="00AE663C">
        <w:trPr>
          <w:trHeight w:val="227"/>
        </w:trPr>
        <w:tc>
          <w:tcPr>
            <w:tcW w:w="6237" w:type="dxa"/>
            <w:gridSpan w:val="2"/>
            <w:shd w:val="clear" w:color="auto" w:fill="201547" w:themeFill="text2"/>
            <w:noWrap/>
            <w:hideMark/>
          </w:tcPr>
          <w:p w14:paraId="1BCBF34E" w14:textId="77777777" w:rsidR="004D6762" w:rsidRPr="00DB6DDA" w:rsidRDefault="004D6762" w:rsidP="00AE663C">
            <w:pPr>
              <w:pStyle w:val="BodyText"/>
              <w:rPr>
                <w:b/>
                <w:bCs/>
                <w:color w:val="FFFFFF" w:themeColor="background1"/>
              </w:rPr>
            </w:pPr>
            <w:r w:rsidRPr="00DB6DDA">
              <w:rPr>
                <w:b/>
                <w:bCs/>
                <w:color w:val="FFFFFF" w:themeColor="background1"/>
              </w:rPr>
              <w:t>Liquidity</w:t>
            </w:r>
          </w:p>
        </w:tc>
        <w:tc>
          <w:tcPr>
            <w:tcW w:w="3402" w:type="dxa"/>
            <w:shd w:val="clear" w:color="auto" w:fill="201547" w:themeFill="text2"/>
            <w:noWrap/>
            <w:hideMark/>
          </w:tcPr>
          <w:p w14:paraId="7A41B36D" w14:textId="77777777" w:rsidR="004D6762" w:rsidRPr="00DB6DDA" w:rsidRDefault="004D6762" w:rsidP="00AE663C">
            <w:pPr>
              <w:pStyle w:val="BodyText"/>
              <w:rPr>
                <w:b/>
                <w:bCs/>
                <w:color w:val="FFFFFF" w:themeColor="background1"/>
              </w:rPr>
            </w:pPr>
            <w:r w:rsidRPr="00DB6DDA">
              <w:rPr>
                <w:b/>
                <w:bCs/>
                <w:color w:val="FFFFFF" w:themeColor="background1"/>
              </w:rPr>
              <w:t> </w:t>
            </w:r>
          </w:p>
        </w:tc>
      </w:tr>
      <w:tr w:rsidR="004D6762" w:rsidRPr="007C0A45" w14:paraId="38343603" w14:textId="77777777" w:rsidTr="00AE663C">
        <w:trPr>
          <w:trHeight w:val="227"/>
        </w:trPr>
        <w:tc>
          <w:tcPr>
            <w:tcW w:w="1584" w:type="dxa"/>
            <w:noWrap/>
            <w:hideMark/>
          </w:tcPr>
          <w:p w14:paraId="5950CBB0" w14:textId="77777777" w:rsidR="004D6762" w:rsidRPr="001B1344" w:rsidRDefault="004D6762" w:rsidP="00AE663C">
            <w:pPr>
              <w:pStyle w:val="BodyText"/>
              <w:rPr>
                <w:color w:val="auto"/>
              </w:rPr>
            </w:pPr>
            <w:r w:rsidRPr="001B1344">
              <w:rPr>
                <w:color w:val="auto"/>
              </w:rPr>
              <w:t>L1</w:t>
            </w:r>
          </w:p>
        </w:tc>
        <w:tc>
          <w:tcPr>
            <w:tcW w:w="4653" w:type="dxa"/>
            <w:noWrap/>
            <w:hideMark/>
          </w:tcPr>
          <w:p w14:paraId="0BA2F8DB" w14:textId="77777777" w:rsidR="004D6762" w:rsidRPr="001B1344" w:rsidRDefault="004D6762" w:rsidP="00AE663C">
            <w:pPr>
              <w:pStyle w:val="BodyText"/>
              <w:rPr>
                <w:color w:val="auto"/>
              </w:rPr>
            </w:pPr>
            <w:r w:rsidRPr="001B1344">
              <w:rPr>
                <w:color w:val="auto"/>
              </w:rPr>
              <w:t>Current assets compared to current liabilities</w:t>
            </w:r>
          </w:p>
        </w:tc>
        <w:tc>
          <w:tcPr>
            <w:tcW w:w="3402" w:type="dxa"/>
            <w:noWrap/>
            <w:hideMark/>
          </w:tcPr>
          <w:p w14:paraId="06319BD7" w14:textId="77777777" w:rsidR="004D6762" w:rsidRPr="001B1344" w:rsidRDefault="004D6762" w:rsidP="00AE663C">
            <w:pPr>
              <w:pStyle w:val="BodyText"/>
              <w:rPr>
                <w:color w:val="auto"/>
              </w:rPr>
            </w:pPr>
            <w:r w:rsidRPr="001B1344">
              <w:rPr>
                <w:color w:val="auto"/>
              </w:rPr>
              <w:t>100% to 400%</w:t>
            </w:r>
          </w:p>
        </w:tc>
      </w:tr>
      <w:tr w:rsidR="004D6762" w:rsidRPr="007C0A45" w14:paraId="0756C3D6" w14:textId="77777777" w:rsidTr="00AE663C">
        <w:trPr>
          <w:trHeight w:val="227"/>
        </w:trPr>
        <w:tc>
          <w:tcPr>
            <w:tcW w:w="1584" w:type="dxa"/>
            <w:noWrap/>
            <w:hideMark/>
          </w:tcPr>
          <w:p w14:paraId="4608DFB1" w14:textId="77777777" w:rsidR="004D6762" w:rsidRPr="001B1344" w:rsidRDefault="004D6762" w:rsidP="00AE663C">
            <w:pPr>
              <w:pStyle w:val="BodyText"/>
              <w:rPr>
                <w:color w:val="auto"/>
              </w:rPr>
            </w:pPr>
            <w:r w:rsidRPr="001B1344">
              <w:rPr>
                <w:color w:val="auto"/>
              </w:rPr>
              <w:t>L2</w:t>
            </w:r>
          </w:p>
        </w:tc>
        <w:tc>
          <w:tcPr>
            <w:tcW w:w="4653" w:type="dxa"/>
            <w:noWrap/>
            <w:hideMark/>
          </w:tcPr>
          <w:p w14:paraId="5D7A5188" w14:textId="77777777" w:rsidR="004D6762" w:rsidRPr="001B1344" w:rsidRDefault="004D6762" w:rsidP="00AE663C">
            <w:pPr>
              <w:pStyle w:val="BodyText"/>
              <w:rPr>
                <w:color w:val="auto"/>
              </w:rPr>
            </w:pPr>
            <w:r w:rsidRPr="001B1344">
              <w:rPr>
                <w:color w:val="auto"/>
              </w:rPr>
              <w:t>Unrestricted cash compared to current liabilities</w:t>
            </w:r>
          </w:p>
        </w:tc>
        <w:tc>
          <w:tcPr>
            <w:tcW w:w="3402" w:type="dxa"/>
            <w:noWrap/>
            <w:hideMark/>
          </w:tcPr>
          <w:p w14:paraId="3896AC24" w14:textId="77777777" w:rsidR="004D6762" w:rsidRPr="001B1344" w:rsidRDefault="004D6762" w:rsidP="00AE663C">
            <w:pPr>
              <w:pStyle w:val="BodyText"/>
              <w:rPr>
                <w:color w:val="auto"/>
              </w:rPr>
            </w:pPr>
            <w:r w:rsidRPr="001B1344">
              <w:rPr>
                <w:color w:val="auto"/>
              </w:rPr>
              <w:t>10% to 300%</w:t>
            </w:r>
          </w:p>
        </w:tc>
      </w:tr>
      <w:tr w:rsidR="004D6762" w:rsidRPr="007C0A45" w14:paraId="5910C251" w14:textId="77777777" w:rsidTr="00AE663C">
        <w:trPr>
          <w:trHeight w:val="227"/>
        </w:trPr>
        <w:tc>
          <w:tcPr>
            <w:tcW w:w="6237" w:type="dxa"/>
            <w:gridSpan w:val="2"/>
            <w:shd w:val="clear" w:color="auto" w:fill="201547" w:themeFill="text2"/>
            <w:noWrap/>
            <w:hideMark/>
          </w:tcPr>
          <w:p w14:paraId="26A3ABA8" w14:textId="77777777" w:rsidR="004D6762" w:rsidRPr="001E1682" w:rsidRDefault="004D6762" w:rsidP="00AE663C">
            <w:pPr>
              <w:pStyle w:val="BodyText"/>
              <w:rPr>
                <w:b/>
                <w:bCs/>
                <w:color w:val="FFFFFF" w:themeColor="background1"/>
              </w:rPr>
            </w:pPr>
            <w:r w:rsidRPr="001E1682">
              <w:rPr>
                <w:b/>
                <w:bCs/>
                <w:color w:val="FFFFFF" w:themeColor="background1"/>
              </w:rPr>
              <w:t>Obligations</w:t>
            </w:r>
          </w:p>
        </w:tc>
        <w:tc>
          <w:tcPr>
            <w:tcW w:w="3402" w:type="dxa"/>
            <w:shd w:val="clear" w:color="auto" w:fill="201547" w:themeFill="text2"/>
            <w:noWrap/>
            <w:hideMark/>
          </w:tcPr>
          <w:p w14:paraId="6FFD075F" w14:textId="77777777" w:rsidR="004D6762" w:rsidRPr="001E1682" w:rsidRDefault="004D6762" w:rsidP="00AE663C">
            <w:pPr>
              <w:pStyle w:val="BodyText"/>
              <w:rPr>
                <w:b/>
                <w:bCs/>
                <w:color w:val="FFFFFF" w:themeColor="background1"/>
              </w:rPr>
            </w:pPr>
            <w:r w:rsidRPr="001E1682">
              <w:rPr>
                <w:b/>
                <w:bCs/>
                <w:color w:val="FFFFFF" w:themeColor="background1"/>
              </w:rPr>
              <w:t> </w:t>
            </w:r>
          </w:p>
        </w:tc>
      </w:tr>
      <w:tr w:rsidR="004D6762" w:rsidRPr="007C0A45" w14:paraId="37D7797A" w14:textId="77777777" w:rsidTr="00AE663C">
        <w:trPr>
          <w:trHeight w:val="227"/>
        </w:trPr>
        <w:tc>
          <w:tcPr>
            <w:tcW w:w="1584" w:type="dxa"/>
            <w:noWrap/>
            <w:hideMark/>
          </w:tcPr>
          <w:p w14:paraId="72FB9289" w14:textId="77777777" w:rsidR="004D6762" w:rsidRPr="001B1344" w:rsidRDefault="004D6762" w:rsidP="00AE663C">
            <w:pPr>
              <w:pStyle w:val="BodyText"/>
              <w:rPr>
                <w:color w:val="auto"/>
              </w:rPr>
            </w:pPr>
            <w:r w:rsidRPr="001B1344">
              <w:rPr>
                <w:color w:val="auto"/>
              </w:rPr>
              <w:t>O2</w:t>
            </w:r>
          </w:p>
        </w:tc>
        <w:tc>
          <w:tcPr>
            <w:tcW w:w="4653" w:type="dxa"/>
            <w:noWrap/>
            <w:hideMark/>
          </w:tcPr>
          <w:p w14:paraId="38318E4D" w14:textId="77777777" w:rsidR="004D6762" w:rsidRPr="001B1344" w:rsidRDefault="004D6762" w:rsidP="00AE663C">
            <w:pPr>
              <w:pStyle w:val="BodyText"/>
              <w:rPr>
                <w:color w:val="auto"/>
              </w:rPr>
            </w:pPr>
            <w:r w:rsidRPr="001B1344">
              <w:rPr>
                <w:color w:val="auto"/>
              </w:rPr>
              <w:t>Loans and borrowings compared to rates</w:t>
            </w:r>
          </w:p>
        </w:tc>
        <w:tc>
          <w:tcPr>
            <w:tcW w:w="3402" w:type="dxa"/>
            <w:noWrap/>
            <w:hideMark/>
          </w:tcPr>
          <w:p w14:paraId="602CF59D" w14:textId="77777777" w:rsidR="004D6762" w:rsidRPr="001B1344" w:rsidRDefault="004D6762" w:rsidP="00AE663C">
            <w:pPr>
              <w:pStyle w:val="BodyText"/>
              <w:rPr>
                <w:color w:val="auto"/>
              </w:rPr>
            </w:pPr>
            <w:r w:rsidRPr="001B1344">
              <w:rPr>
                <w:color w:val="auto"/>
              </w:rPr>
              <w:t>0% to 70%</w:t>
            </w:r>
          </w:p>
        </w:tc>
      </w:tr>
      <w:tr w:rsidR="004D6762" w:rsidRPr="007C0A45" w14:paraId="337557CF" w14:textId="77777777" w:rsidTr="00AE663C">
        <w:trPr>
          <w:trHeight w:val="227"/>
        </w:trPr>
        <w:tc>
          <w:tcPr>
            <w:tcW w:w="1584" w:type="dxa"/>
            <w:noWrap/>
            <w:hideMark/>
          </w:tcPr>
          <w:p w14:paraId="605C174F" w14:textId="77777777" w:rsidR="004D6762" w:rsidRPr="001B1344" w:rsidRDefault="004D6762" w:rsidP="00AE663C">
            <w:pPr>
              <w:pStyle w:val="BodyText"/>
              <w:rPr>
                <w:color w:val="auto"/>
              </w:rPr>
            </w:pPr>
            <w:r w:rsidRPr="001B1344">
              <w:rPr>
                <w:color w:val="auto"/>
              </w:rPr>
              <w:t>O3</w:t>
            </w:r>
          </w:p>
        </w:tc>
        <w:tc>
          <w:tcPr>
            <w:tcW w:w="4653" w:type="dxa"/>
            <w:noWrap/>
            <w:hideMark/>
          </w:tcPr>
          <w:p w14:paraId="47F7114F" w14:textId="77777777" w:rsidR="004D6762" w:rsidRPr="001B1344" w:rsidRDefault="004D6762" w:rsidP="00AE663C">
            <w:pPr>
              <w:pStyle w:val="BodyText"/>
              <w:rPr>
                <w:color w:val="auto"/>
              </w:rPr>
            </w:pPr>
            <w:r w:rsidRPr="001B1344">
              <w:rPr>
                <w:color w:val="auto"/>
              </w:rPr>
              <w:t>Loans and borrowings repayments compared to rates</w:t>
            </w:r>
          </w:p>
        </w:tc>
        <w:tc>
          <w:tcPr>
            <w:tcW w:w="3402" w:type="dxa"/>
            <w:noWrap/>
            <w:hideMark/>
          </w:tcPr>
          <w:p w14:paraId="6C5FD4D8" w14:textId="77777777" w:rsidR="004D6762" w:rsidRPr="001B1344" w:rsidRDefault="004D6762" w:rsidP="00AE663C">
            <w:pPr>
              <w:pStyle w:val="BodyText"/>
              <w:rPr>
                <w:color w:val="auto"/>
              </w:rPr>
            </w:pPr>
            <w:r w:rsidRPr="001B1344">
              <w:rPr>
                <w:color w:val="auto"/>
              </w:rPr>
              <w:t>0% to 20%</w:t>
            </w:r>
          </w:p>
        </w:tc>
      </w:tr>
      <w:tr w:rsidR="004D6762" w:rsidRPr="007C0A45" w14:paraId="6EDBB518" w14:textId="77777777" w:rsidTr="00AE663C">
        <w:trPr>
          <w:trHeight w:val="227"/>
        </w:trPr>
        <w:tc>
          <w:tcPr>
            <w:tcW w:w="1584" w:type="dxa"/>
            <w:noWrap/>
            <w:hideMark/>
          </w:tcPr>
          <w:p w14:paraId="37B6650F" w14:textId="77777777" w:rsidR="004D6762" w:rsidRPr="001B1344" w:rsidRDefault="004D6762" w:rsidP="00AE663C">
            <w:pPr>
              <w:pStyle w:val="BodyText"/>
              <w:rPr>
                <w:color w:val="auto"/>
              </w:rPr>
            </w:pPr>
            <w:r w:rsidRPr="001B1344">
              <w:rPr>
                <w:color w:val="auto"/>
              </w:rPr>
              <w:t>O4</w:t>
            </w:r>
          </w:p>
        </w:tc>
        <w:tc>
          <w:tcPr>
            <w:tcW w:w="4653" w:type="dxa"/>
            <w:noWrap/>
            <w:hideMark/>
          </w:tcPr>
          <w:p w14:paraId="6B4FC783" w14:textId="77777777" w:rsidR="004D6762" w:rsidRPr="001B1344" w:rsidRDefault="004D6762" w:rsidP="00AE663C">
            <w:pPr>
              <w:pStyle w:val="BodyText"/>
              <w:rPr>
                <w:color w:val="auto"/>
              </w:rPr>
            </w:pPr>
            <w:r w:rsidRPr="001B1344">
              <w:rPr>
                <w:color w:val="auto"/>
              </w:rPr>
              <w:t>Non-current liabilities compared to own source revenue</w:t>
            </w:r>
          </w:p>
        </w:tc>
        <w:tc>
          <w:tcPr>
            <w:tcW w:w="3402" w:type="dxa"/>
            <w:noWrap/>
            <w:hideMark/>
          </w:tcPr>
          <w:p w14:paraId="6EA5EF56" w14:textId="77777777" w:rsidR="004D6762" w:rsidRPr="001B1344" w:rsidRDefault="004D6762" w:rsidP="00AE663C">
            <w:pPr>
              <w:pStyle w:val="BodyText"/>
              <w:rPr>
                <w:color w:val="auto"/>
              </w:rPr>
            </w:pPr>
            <w:r w:rsidRPr="001B1344">
              <w:rPr>
                <w:color w:val="auto"/>
              </w:rPr>
              <w:t>2% to 70%</w:t>
            </w:r>
          </w:p>
        </w:tc>
      </w:tr>
      <w:tr w:rsidR="004D6762" w:rsidRPr="007C0A45" w14:paraId="39A29517" w14:textId="77777777" w:rsidTr="00AE663C">
        <w:trPr>
          <w:trHeight w:val="227"/>
        </w:trPr>
        <w:tc>
          <w:tcPr>
            <w:tcW w:w="1584" w:type="dxa"/>
            <w:noWrap/>
            <w:hideMark/>
          </w:tcPr>
          <w:p w14:paraId="7DBF477C" w14:textId="77777777" w:rsidR="004D6762" w:rsidRPr="001B1344" w:rsidRDefault="004D6762" w:rsidP="00AE663C">
            <w:pPr>
              <w:pStyle w:val="BodyText"/>
              <w:rPr>
                <w:bCs/>
                <w:color w:val="auto"/>
              </w:rPr>
            </w:pPr>
            <w:r w:rsidRPr="001B1344">
              <w:rPr>
                <w:bCs/>
                <w:color w:val="auto"/>
              </w:rPr>
              <w:t>O5</w:t>
            </w:r>
          </w:p>
        </w:tc>
        <w:tc>
          <w:tcPr>
            <w:tcW w:w="4653" w:type="dxa"/>
            <w:noWrap/>
            <w:hideMark/>
          </w:tcPr>
          <w:p w14:paraId="2E26644C" w14:textId="77777777" w:rsidR="004D6762" w:rsidRPr="001B1344" w:rsidRDefault="004D6762" w:rsidP="00AE663C">
            <w:pPr>
              <w:pStyle w:val="BodyText"/>
              <w:rPr>
                <w:bCs/>
                <w:color w:val="auto"/>
              </w:rPr>
            </w:pPr>
            <w:r w:rsidRPr="001B1344">
              <w:rPr>
                <w:bCs/>
                <w:color w:val="auto"/>
              </w:rPr>
              <w:t>Asset renewal and upgrade compared to depreciation</w:t>
            </w:r>
          </w:p>
        </w:tc>
        <w:tc>
          <w:tcPr>
            <w:tcW w:w="3402" w:type="dxa"/>
            <w:noWrap/>
            <w:hideMark/>
          </w:tcPr>
          <w:p w14:paraId="11E28204" w14:textId="77777777" w:rsidR="004D6762" w:rsidRPr="001B1344" w:rsidRDefault="004D6762" w:rsidP="00AE663C">
            <w:pPr>
              <w:pStyle w:val="BodyText"/>
              <w:rPr>
                <w:bCs/>
                <w:color w:val="auto"/>
              </w:rPr>
            </w:pPr>
            <w:r w:rsidRPr="001B1344">
              <w:rPr>
                <w:bCs/>
                <w:color w:val="auto"/>
              </w:rPr>
              <w:t>40% to 130%</w:t>
            </w:r>
          </w:p>
        </w:tc>
      </w:tr>
      <w:tr w:rsidR="004D6762" w:rsidRPr="007C0A45" w14:paraId="3D450492" w14:textId="77777777" w:rsidTr="00AE663C">
        <w:trPr>
          <w:trHeight w:val="227"/>
        </w:trPr>
        <w:tc>
          <w:tcPr>
            <w:tcW w:w="6237" w:type="dxa"/>
            <w:gridSpan w:val="2"/>
            <w:shd w:val="clear" w:color="auto" w:fill="201547" w:themeFill="text2"/>
            <w:noWrap/>
            <w:hideMark/>
          </w:tcPr>
          <w:p w14:paraId="2D3E71B1" w14:textId="77777777" w:rsidR="004D6762" w:rsidRPr="001E1682" w:rsidRDefault="004D6762" w:rsidP="00AE663C">
            <w:pPr>
              <w:pStyle w:val="BodyText"/>
              <w:rPr>
                <w:b/>
                <w:bCs/>
                <w:color w:val="FFFFFF" w:themeColor="background1"/>
              </w:rPr>
            </w:pPr>
            <w:r w:rsidRPr="001E1682">
              <w:rPr>
                <w:b/>
                <w:bCs/>
                <w:color w:val="FFFFFF" w:themeColor="background1"/>
              </w:rPr>
              <w:t>Operating position</w:t>
            </w:r>
          </w:p>
        </w:tc>
        <w:tc>
          <w:tcPr>
            <w:tcW w:w="3402" w:type="dxa"/>
            <w:shd w:val="clear" w:color="auto" w:fill="201547" w:themeFill="text2"/>
            <w:noWrap/>
            <w:hideMark/>
          </w:tcPr>
          <w:p w14:paraId="4F9C6113" w14:textId="77777777" w:rsidR="004D6762" w:rsidRPr="001E1682" w:rsidRDefault="004D6762" w:rsidP="00AE663C">
            <w:pPr>
              <w:pStyle w:val="BodyText"/>
              <w:rPr>
                <w:b/>
                <w:bCs/>
                <w:color w:val="FFFFFF" w:themeColor="background1"/>
              </w:rPr>
            </w:pPr>
            <w:r w:rsidRPr="001E1682">
              <w:rPr>
                <w:b/>
                <w:bCs/>
                <w:color w:val="FFFFFF" w:themeColor="background1"/>
              </w:rPr>
              <w:t> </w:t>
            </w:r>
          </w:p>
        </w:tc>
      </w:tr>
      <w:tr w:rsidR="004D6762" w:rsidRPr="007C0A45" w14:paraId="3B7B5B65" w14:textId="77777777" w:rsidTr="00AE663C">
        <w:trPr>
          <w:trHeight w:val="227"/>
        </w:trPr>
        <w:tc>
          <w:tcPr>
            <w:tcW w:w="1584" w:type="dxa"/>
            <w:noWrap/>
            <w:hideMark/>
          </w:tcPr>
          <w:p w14:paraId="1BCD39BF" w14:textId="77777777" w:rsidR="004D6762" w:rsidRPr="001B1344" w:rsidRDefault="004D6762" w:rsidP="00AE663C">
            <w:pPr>
              <w:pStyle w:val="BodyText"/>
              <w:rPr>
                <w:color w:val="auto"/>
              </w:rPr>
            </w:pPr>
            <w:r w:rsidRPr="001B1344">
              <w:rPr>
                <w:color w:val="auto"/>
              </w:rPr>
              <w:t>OP1</w:t>
            </w:r>
          </w:p>
        </w:tc>
        <w:tc>
          <w:tcPr>
            <w:tcW w:w="4653" w:type="dxa"/>
            <w:noWrap/>
            <w:hideMark/>
          </w:tcPr>
          <w:p w14:paraId="2B2D0CA9" w14:textId="77777777" w:rsidR="004D6762" w:rsidRPr="001B1344" w:rsidRDefault="004D6762" w:rsidP="00AE663C">
            <w:pPr>
              <w:pStyle w:val="BodyText"/>
              <w:rPr>
                <w:color w:val="auto"/>
              </w:rPr>
            </w:pPr>
            <w:r w:rsidRPr="001B1344">
              <w:rPr>
                <w:color w:val="auto"/>
              </w:rPr>
              <w:t>Adjusted underlying surplus (or deficit)</w:t>
            </w:r>
          </w:p>
        </w:tc>
        <w:tc>
          <w:tcPr>
            <w:tcW w:w="3402" w:type="dxa"/>
            <w:noWrap/>
            <w:hideMark/>
          </w:tcPr>
          <w:p w14:paraId="7A4B72AD" w14:textId="77777777" w:rsidR="004D6762" w:rsidRPr="001B1344" w:rsidRDefault="004D6762" w:rsidP="00AE663C">
            <w:pPr>
              <w:pStyle w:val="BodyText"/>
              <w:rPr>
                <w:color w:val="auto"/>
              </w:rPr>
            </w:pPr>
            <w:r w:rsidRPr="001B1344">
              <w:rPr>
                <w:color w:val="auto"/>
              </w:rPr>
              <w:t xml:space="preserve"> -20% to 20%</w:t>
            </w:r>
          </w:p>
        </w:tc>
      </w:tr>
      <w:tr w:rsidR="004D6762" w:rsidRPr="007C0A45" w14:paraId="64DFAC81" w14:textId="77777777" w:rsidTr="00AE663C">
        <w:trPr>
          <w:trHeight w:val="227"/>
        </w:trPr>
        <w:tc>
          <w:tcPr>
            <w:tcW w:w="6237" w:type="dxa"/>
            <w:gridSpan w:val="2"/>
            <w:shd w:val="clear" w:color="auto" w:fill="201547" w:themeFill="text2"/>
            <w:noWrap/>
            <w:hideMark/>
          </w:tcPr>
          <w:p w14:paraId="066E17F9" w14:textId="77777777" w:rsidR="004D6762" w:rsidRPr="001E1682" w:rsidRDefault="004D6762" w:rsidP="00AE663C">
            <w:pPr>
              <w:pStyle w:val="BodyText"/>
              <w:rPr>
                <w:b/>
                <w:bCs/>
                <w:color w:val="FFFFFF" w:themeColor="background1"/>
              </w:rPr>
            </w:pPr>
            <w:r w:rsidRPr="001E1682">
              <w:rPr>
                <w:b/>
                <w:bCs/>
                <w:color w:val="FFFFFF" w:themeColor="background1"/>
              </w:rPr>
              <w:t>Stability</w:t>
            </w:r>
          </w:p>
        </w:tc>
        <w:tc>
          <w:tcPr>
            <w:tcW w:w="3402" w:type="dxa"/>
            <w:shd w:val="clear" w:color="auto" w:fill="201547" w:themeFill="text2"/>
            <w:noWrap/>
            <w:hideMark/>
          </w:tcPr>
          <w:p w14:paraId="489A5C9C" w14:textId="77777777" w:rsidR="004D6762" w:rsidRPr="001E1682" w:rsidRDefault="004D6762" w:rsidP="00AE663C">
            <w:pPr>
              <w:pStyle w:val="BodyText"/>
              <w:rPr>
                <w:b/>
                <w:bCs/>
                <w:color w:val="FFFFFF" w:themeColor="background1"/>
              </w:rPr>
            </w:pPr>
            <w:r w:rsidRPr="001E1682">
              <w:rPr>
                <w:b/>
                <w:bCs/>
                <w:color w:val="FFFFFF" w:themeColor="background1"/>
              </w:rPr>
              <w:t> </w:t>
            </w:r>
          </w:p>
        </w:tc>
      </w:tr>
      <w:tr w:rsidR="004D6762" w:rsidRPr="007C0A45" w14:paraId="63102209" w14:textId="77777777" w:rsidTr="003553CD">
        <w:trPr>
          <w:trHeight w:val="227"/>
        </w:trPr>
        <w:tc>
          <w:tcPr>
            <w:tcW w:w="1584" w:type="dxa"/>
            <w:tcBorders>
              <w:bottom w:val="single" w:sz="4" w:space="0" w:color="auto"/>
            </w:tcBorders>
            <w:noWrap/>
            <w:hideMark/>
          </w:tcPr>
          <w:p w14:paraId="73E9B6EA" w14:textId="77777777" w:rsidR="004D6762" w:rsidRPr="001B1344" w:rsidRDefault="004D6762" w:rsidP="00AE663C">
            <w:pPr>
              <w:pStyle w:val="BodyText"/>
              <w:rPr>
                <w:color w:val="auto"/>
              </w:rPr>
            </w:pPr>
            <w:r w:rsidRPr="001B1344">
              <w:rPr>
                <w:color w:val="auto"/>
              </w:rPr>
              <w:t>S1</w:t>
            </w:r>
          </w:p>
        </w:tc>
        <w:tc>
          <w:tcPr>
            <w:tcW w:w="4653" w:type="dxa"/>
            <w:tcBorders>
              <w:bottom w:val="single" w:sz="4" w:space="0" w:color="auto"/>
            </w:tcBorders>
            <w:noWrap/>
            <w:hideMark/>
          </w:tcPr>
          <w:p w14:paraId="681B17FB" w14:textId="77777777" w:rsidR="004D6762" w:rsidRPr="001B1344" w:rsidRDefault="004D6762" w:rsidP="00AE663C">
            <w:pPr>
              <w:pStyle w:val="BodyText"/>
              <w:rPr>
                <w:color w:val="auto"/>
              </w:rPr>
            </w:pPr>
            <w:r w:rsidRPr="001B1344">
              <w:rPr>
                <w:color w:val="auto"/>
              </w:rPr>
              <w:t>Rates compared to adjusted underlying revenue</w:t>
            </w:r>
          </w:p>
        </w:tc>
        <w:tc>
          <w:tcPr>
            <w:tcW w:w="3402" w:type="dxa"/>
            <w:tcBorders>
              <w:bottom w:val="single" w:sz="4" w:space="0" w:color="auto"/>
            </w:tcBorders>
            <w:noWrap/>
            <w:hideMark/>
          </w:tcPr>
          <w:p w14:paraId="7273E474" w14:textId="77777777" w:rsidR="004D6762" w:rsidRPr="001B1344" w:rsidRDefault="004D6762" w:rsidP="00AE663C">
            <w:pPr>
              <w:pStyle w:val="BodyText"/>
              <w:rPr>
                <w:color w:val="auto"/>
              </w:rPr>
            </w:pPr>
            <w:r w:rsidRPr="001B1344">
              <w:rPr>
                <w:color w:val="auto"/>
              </w:rPr>
              <w:t>30% to 80%</w:t>
            </w:r>
          </w:p>
        </w:tc>
      </w:tr>
      <w:tr w:rsidR="004D6762" w:rsidRPr="007C0A45" w14:paraId="392FD749" w14:textId="77777777" w:rsidTr="003553CD">
        <w:trPr>
          <w:trHeight w:val="227"/>
        </w:trPr>
        <w:tc>
          <w:tcPr>
            <w:tcW w:w="1584" w:type="dxa"/>
            <w:tcBorders>
              <w:bottom w:val="single" w:sz="4" w:space="0" w:color="auto"/>
            </w:tcBorders>
            <w:noWrap/>
            <w:hideMark/>
          </w:tcPr>
          <w:p w14:paraId="7CF6A2AF" w14:textId="77777777" w:rsidR="004D6762" w:rsidRPr="001B1344" w:rsidRDefault="004D6762" w:rsidP="00AE663C">
            <w:pPr>
              <w:pStyle w:val="BodyText"/>
              <w:rPr>
                <w:color w:val="auto"/>
              </w:rPr>
            </w:pPr>
            <w:r w:rsidRPr="001B1344">
              <w:rPr>
                <w:color w:val="auto"/>
              </w:rPr>
              <w:t>S2</w:t>
            </w:r>
          </w:p>
        </w:tc>
        <w:tc>
          <w:tcPr>
            <w:tcW w:w="4653" w:type="dxa"/>
            <w:tcBorders>
              <w:bottom w:val="single" w:sz="4" w:space="0" w:color="auto"/>
            </w:tcBorders>
            <w:noWrap/>
            <w:hideMark/>
          </w:tcPr>
          <w:p w14:paraId="1CCC179A" w14:textId="77777777" w:rsidR="004D6762" w:rsidRPr="001B1344" w:rsidRDefault="004D6762" w:rsidP="00AE663C">
            <w:pPr>
              <w:pStyle w:val="BodyText"/>
              <w:rPr>
                <w:color w:val="auto"/>
              </w:rPr>
            </w:pPr>
            <w:r w:rsidRPr="001B1344">
              <w:rPr>
                <w:color w:val="auto"/>
              </w:rPr>
              <w:t>Rates compared to property values</w:t>
            </w:r>
          </w:p>
        </w:tc>
        <w:tc>
          <w:tcPr>
            <w:tcW w:w="3402" w:type="dxa"/>
            <w:tcBorders>
              <w:bottom w:val="single" w:sz="4" w:space="0" w:color="auto"/>
            </w:tcBorders>
            <w:noWrap/>
            <w:hideMark/>
          </w:tcPr>
          <w:p w14:paraId="5CB22485" w14:textId="77777777" w:rsidR="004D6762" w:rsidRPr="001B1344" w:rsidRDefault="004D6762" w:rsidP="00AE663C">
            <w:pPr>
              <w:pStyle w:val="BodyText"/>
              <w:rPr>
                <w:color w:val="auto"/>
              </w:rPr>
            </w:pPr>
            <w:r w:rsidRPr="001B1344">
              <w:rPr>
                <w:color w:val="auto"/>
              </w:rPr>
              <w:t>0.15% to 0.75%</w:t>
            </w:r>
          </w:p>
        </w:tc>
      </w:tr>
      <w:tr w:rsidR="0089393A" w:rsidRPr="007C0A45" w14:paraId="506AA2AB" w14:textId="77777777" w:rsidTr="003553CD">
        <w:trPr>
          <w:trHeight w:val="227"/>
        </w:trPr>
        <w:tc>
          <w:tcPr>
            <w:tcW w:w="6237" w:type="dxa"/>
            <w:gridSpan w:val="2"/>
            <w:tcBorders>
              <w:top w:val="single" w:sz="4" w:space="0" w:color="auto"/>
              <w:left w:val="nil"/>
              <w:bottom w:val="nil"/>
              <w:right w:val="nil"/>
            </w:tcBorders>
            <w:shd w:val="clear" w:color="auto" w:fill="auto"/>
            <w:noWrap/>
          </w:tcPr>
          <w:p w14:paraId="4DC0AF8A" w14:textId="77777777" w:rsidR="0089393A" w:rsidRPr="00027478" w:rsidRDefault="0089393A" w:rsidP="00AE663C">
            <w:pPr>
              <w:pStyle w:val="BodyText"/>
              <w:rPr>
                <w:b/>
                <w:sz w:val="22"/>
                <w:lang w:eastAsia="en-AU"/>
              </w:rPr>
            </w:pPr>
          </w:p>
        </w:tc>
        <w:tc>
          <w:tcPr>
            <w:tcW w:w="3402" w:type="dxa"/>
            <w:tcBorders>
              <w:top w:val="single" w:sz="4" w:space="0" w:color="auto"/>
              <w:left w:val="nil"/>
              <w:bottom w:val="nil"/>
              <w:right w:val="nil"/>
            </w:tcBorders>
            <w:shd w:val="clear" w:color="auto" w:fill="auto"/>
          </w:tcPr>
          <w:p w14:paraId="741B2516" w14:textId="77777777" w:rsidR="0089393A" w:rsidRPr="00027478" w:rsidRDefault="0089393A" w:rsidP="00AE663C">
            <w:pPr>
              <w:pStyle w:val="BodyText"/>
              <w:rPr>
                <w:b/>
                <w:sz w:val="22"/>
                <w:lang w:eastAsia="en-AU"/>
              </w:rPr>
            </w:pPr>
          </w:p>
        </w:tc>
      </w:tr>
      <w:tr w:rsidR="004D6762" w:rsidRPr="007C0A45" w14:paraId="5D91291E" w14:textId="77777777" w:rsidTr="003553CD">
        <w:trPr>
          <w:trHeight w:val="227"/>
        </w:trPr>
        <w:tc>
          <w:tcPr>
            <w:tcW w:w="6237" w:type="dxa"/>
            <w:gridSpan w:val="2"/>
            <w:tcBorders>
              <w:top w:val="nil"/>
              <w:left w:val="nil"/>
              <w:bottom w:val="single" w:sz="4" w:space="0" w:color="auto"/>
              <w:right w:val="nil"/>
            </w:tcBorders>
            <w:shd w:val="clear" w:color="auto" w:fill="auto"/>
            <w:noWrap/>
            <w:hideMark/>
          </w:tcPr>
          <w:p w14:paraId="1BE90D64" w14:textId="77777777" w:rsidR="004D6762" w:rsidRPr="002C52B0" w:rsidRDefault="004D6762" w:rsidP="00AE663C">
            <w:pPr>
              <w:pStyle w:val="BodyText"/>
              <w:rPr>
                <w:b/>
                <w:color w:val="62BB46" w:themeColor="accent3"/>
                <w:sz w:val="22"/>
                <w:lang w:eastAsia="en-AU"/>
              </w:rPr>
            </w:pPr>
            <w:r w:rsidRPr="002C52B0">
              <w:rPr>
                <w:b/>
                <w:color w:val="62BB46" w:themeColor="accent3"/>
                <w:sz w:val="22"/>
                <w:lang w:eastAsia="en-AU"/>
              </w:rPr>
              <w:t>Sustainable Capacity Indicators</w:t>
            </w:r>
          </w:p>
        </w:tc>
        <w:tc>
          <w:tcPr>
            <w:tcW w:w="3402" w:type="dxa"/>
            <w:tcBorders>
              <w:top w:val="nil"/>
              <w:left w:val="nil"/>
              <w:bottom w:val="single" w:sz="4" w:space="0" w:color="auto"/>
              <w:right w:val="nil"/>
            </w:tcBorders>
            <w:shd w:val="clear" w:color="auto" w:fill="auto"/>
            <w:hideMark/>
          </w:tcPr>
          <w:p w14:paraId="3C24745F" w14:textId="77777777" w:rsidR="004D6762" w:rsidRPr="002C52B0" w:rsidRDefault="004D6762" w:rsidP="00AE663C">
            <w:pPr>
              <w:pStyle w:val="BodyText"/>
              <w:rPr>
                <w:b/>
                <w:color w:val="62BB46" w:themeColor="accent3"/>
                <w:sz w:val="22"/>
                <w:lang w:eastAsia="en-AU"/>
              </w:rPr>
            </w:pPr>
            <w:r w:rsidRPr="002C52B0">
              <w:rPr>
                <w:b/>
                <w:color w:val="62BB46" w:themeColor="accent3"/>
                <w:sz w:val="22"/>
                <w:lang w:eastAsia="en-AU"/>
              </w:rPr>
              <w:t>Expected Range</w:t>
            </w:r>
          </w:p>
        </w:tc>
      </w:tr>
      <w:tr w:rsidR="004D6762" w:rsidRPr="007C0A45" w14:paraId="661DA94E" w14:textId="77777777" w:rsidTr="003553CD">
        <w:trPr>
          <w:trHeight w:val="227"/>
        </w:trPr>
        <w:tc>
          <w:tcPr>
            <w:tcW w:w="1584" w:type="dxa"/>
            <w:tcBorders>
              <w:top w:val="single" w:sz="4" w:space="0" w:color="auto"/>
            </w:tcBorders>
            <w:noWrap/>
            <w:hideMark/>
          </w:tcPr>
          <w:p w14:paraId="24E33E1D" w14:textId="77777777" w:rsidR="004D6762" w:rsidRPr="001B1344" w:rsidRDefault="004D6762" w:rsidP="00AE663C">
            <w:pPr>
              <w:pStyle w:val="BodyText"/>
              <w:rPr>
                <w:color w:val="auto"/>
              </w:rPr>
            </w:pPr>
            <w:r w:rsidRPr="001B1344">
              <w:rPr>
                <w:color w:val="auto"/>
              </w:rPr>
              <w:t>C1</w:t>
            </w:r>
          </w:p>
        </w:tc>
        <w:tc>
          <w:tcPr>
            <w:tcW w:w="4653" w:type="dxa"/>
            <w:tcBorders>
              <w:top w:val="single" w:sz="4" w:space="0" w:color="auto"/>
            </w:tcBorders>
            <w:noWrap/>
            <w:hideMark/>
          </w:tcPr>
          <w:p w14:paraId="3CD2ACB0" w14:textId="77777777" w:rsidR="004D6762" w:rsidRPr="001B1344" w:rsidRDefault="004D6762" w:rsidP="00AE663C">
            <w:pPr>
              <w:pStyle w:val="BodyText"/>
              <w:rPr>
                <w:color w:val="auto"/>
              </w:rPr>
            </w:pPr>
            <w:r w:rsidRPr="001B1344">
              <w:rPr>
                <w:color w:val="auto"/>
              </w:rPr>
              <w:t>Expenses per head of municipal population</w:t>
            </w:r>
          </w:p>
        </w:tc>
        <w:tc>
          <w:tcPr>
            <w:tcW w:w="3402" w:type="dxa"/>
            <w:tcBorders>
              <w:top w:val="single" w:sz="4" w:space="0" w:color="auto"/>
            </w:tcBorders>
            <w:noWrap/>
            <w:hideMark/>
          </w:tcPr>
          <w:p w14:paraId="7937A0B8" w14:textId="77777777" w:rsidR="004D6762" w:rsidRPr="001B1344" w:rsidRDefault="004D6762" w:rsidP="00AE663C">
            <w:pPr>
              <w:pStyle w:val="BodyText"/>
              <w:rPr>
                <w:color w:val="auto"/>
              </w:rPr>
            </w:pPr>
            <w:r w:rsidRPr="001B1344">
              <w:rPr>
                <w:color w:val="auto"/>
              </w:rPr>
              <w:t>$800 to $4,000</w:t>
            </w:r>
          </w:p>
        </w:tc>
      </w:tr>
      <w:tr w:rsidR="004D6762" w:rsidRPr="007C0A45" w14:paraId="1EBC41BB" w14:textId="77777777" w:rsidTr="00AE663C">
        <w:trPr>
          <w:trHeight w:val="227"/>
        </w:trPr>
        <w:tc>
          <w:tcPr>
            <w:tcW w:w="1584" w:type="dxa"/>
            <w:noWrap/>
            <w:hideMark/>
          </w:tcPr>
          <w:p w14:paraId="1AF4F5EC" w14:textId="77777777" w:rsidR="004D6762" w:rsidRPr="001B1344" w:rsidRDefault="004D6762" w:rsidP="00AE663C">
            <w:pPr>
              <w:pStyle w:val="BodyText"/>
              <w:rPr>
                <w:color w:val="auto"/>
              </w:rPr>
            </w:pPr>
            <w:r w:rsidRPr="001B1344">
              <w:rPr>
                <w:color w:val="auto"/>
              </w:rPr>
              <w:t>C2</w:t>
            </w:r>
          </w:p>
        </w:tc>
        <w:tc>
          <w:tcPr>
            <w:tcW w:w="4653" w:type="dxa"/>
            <w:noWrap/>
            <w:hideMark/>
          </w:tcPr>
          <w:p w14:paraId="428B1761" w14:textId="77777777" w:rsidR="004D6762" w:rsidRPr="001B1344" w:rsidRDefault="004D6762" w:rsidP="00AE663C">
            <w:pPr>
              <w:pStyle w:val="BodyText"/>
              <w:rPr>
                <w:color w:val="auto"/>
              </w:rPr>
            </w:pPr>
            <w:r w:rsidRPr="001B1344">
              <w:rPr>
                <w:color w:val="auto"/>
              </w:rPr>
              <w:t>Infrastructure per head of municipal population</w:t>
            </w:r>
          </w:p>
        </w:tc>
        <w:tc>
          <w:tcPr>
            <w:tcW w:w="3402" w:type="dxa"/>
            <w:noWrap/>
            <w:hideMark/>
          </w:tcPr>
          <w:p w14:paraId="6D0CCA5D" w14:textId="77777777" w:rsidR="004D6762" w:rsidRPr="001B1344" w:rsidRDefault="004D6762" w:rsidP="00AE663C">
            <w:pPr>
              <w:pStyle w:val="BodyText"/>
              <w:rPr>
                <w:color w:val="auto"/>
              </w:rPr>
            </w:pPr>
            <w:r w:rsidRPr="001B1344">
              <w:rPr>
                <w:color w:val="auto"/>
              </w:rPr>
              <w:t>$3,000 to $40,000</w:t>
            </w:r>
          </w:p>
        </w:tc>
      </w:tr>
      <w:tr w:rsidR="004D6762" w:rsidRPr="007C0A45" w14:paraId="5B721A95" w14:textId="77777777" w:rsidTr="00AE663C">
        <w:trPr>
          <w:trHeight w:val="227"/>
        </w:trPr>
        <w:tc>
          <w:tcPr>
            <w:tcW w:w="1584" w:type="dxa"/>
            <w:noWrap/>
            <w:hideMark/>
          </w:tcPr>
          <w:p w14:paraId="373264CC" w14:textId="77777777" w:rsidR="004D6762" w:rsidRPr="001B1344" w:rsidRDefault="004D6762" w:rsidP="00AE663C">
            <w:pPr>
              <w:pStyle w:val="BodyText"/>
              <w:rPr>
                <w:color w:val="auto"/>
              </w:rPr>
            </w:pPr>
            <w:r w:rsidRPr="001B1344">
              <w:rPr>
                <w:color w:val="auto"/>
              </w:rPr>
              <w:t>C3</w:t>
            </w:r>
          </w:p>
        </w:tc>
        <w:tc>
          <w:tcPr>
            <w:tcW w:w="4653" w:type="dxa"/>
            <w:noWrap/>
            <w:hideMark/>
          </w:tcPr>
          <w:p w14:paraId="2351B2FD" w14:textId="77777777" w:rsidR="004D6762" w:rsidRPr="001B1344" w:rsidRDefault="004D6762" w:rsidP="00AE663C">
            <w:pPr>
              <w:pStyle w:val="BodyText"/>
              <w:rPr>
                <w:color w:val="auto"/>
              </w:rPr>
            </w:pPr>
            <w:r w:rsidRPr="001B1344">
              <w:rPr>
                <w:color w:val="auto"/>
              </w:rPr>
              <w:t>Population density per length of road</w:t>
            </w:r>
          </w:p>
        </w:tc>
        <w:tc>
          <w:tcPr>
            <w:tcW w:w="3402" w:type="dxa"/>
            <w:noWrap/>
            <w:hideMark/>
          </w:tcPr>
          <w:p w14:paraId="104C5553" w14:textId="77777777" w:rsidR="004D6762" w:rsidRPr="001B1344" w:rsidRDefault="004D6762" w:rsidP="00AE663C">
            <w:pPr>
              <w:pStyle w:val="BodyText"/>
              <w:rPr>
                <w:color w:val="auto"/>
              </w:rPr>
            </w:pPr>
            <w:r w:rsidRPr="001B1344">
              <w:rPr>
                <w:color w:val="auto"/>
              </w:rPr>
              <w:t>1 to 300 people</w:t>
            </w:r>
          </w:p>
        </w:tc>
      </w:tr>
      <w:tr w:rsidR="004D6762" w:rsidRPr="007C0A45" w14:paraId="3AFD5C41" w14:textId="77777777" w:rsidTr="00AE663C">
        <w:trPr>
          <w:trHeight w:val="227"/>
        </w:trPr>
        <w:tc>
          <w:tcPr>
            <w:tcW w:w="1584" w:type="dxa"/>
            <w:noWrap/>
            <w:hideMark/>
          </w:tcPr>
          <w:p w14:paraId="4372A045" w14:textId="77777777" w:rsidR="004D6762" w:rsidRPr="001B1344" w:rsidRDefault="004D6762" w:rsidP="00AE663C">
            <w:pPr>
              <w:pStyle w:val="BodyText"/>
              <w:rPr>
                <w:color w:val="auto"/>
              </w:rPr>
            </w:pPr>
            <w:r w:rsidRPr="001B1344">
              <w:rPr>
                <w:color w:val="auto"/>
              </w:rPr>
              <w:t>C4</w:t>
            </w:r>
          </w:p>
        </w:tc>
        <w:tc>
          <w:tcPr>
            <w:tcW w:w="4653" w:type="dxa"/>
            <w:noWrap/>
            <w:hideMark/>
          </w:tcPr>
          <w:p w14:paraId="1F7B3E40" w14:textId="77777777" w:rsidR="004D6762" w:rsidRPr="001B1344" w:rsidRDefault="004D6762" w:rsidP="00AE663C">
            <w:pPr>
              <w:pStyle w:val="BodyText"/>
              <w:rPr>
                <w:color w:val="auto"/>
              </w:rPr>
            </w:pPr>
            <w:r w:rsidRPr="001B1344">
              <w:rPr>
                <w:color w:val="auto"/>
              </w:rPr>
              <w:t>Own-source revenue per head of municipal population</w:t>
            </w:r>
          </w:p>
        </w:tc>
        <w:tc>
          <w:tcPr>
            <w:tcW w:w="3402" w:type="dxa"/>
            <w:noWrap/>
            <w:hideMark/>
          </w:tcPr>
          <w:p w14:paraId="560FE627" w14:textId="77777777" w:rsidR="004D6762" w:rsidRPr="001B1344" w:rsidRDefault="004D6762" w:rsidP="00AE663C">
            <w:pPr>
              <w:pStyle w:val="BodyText"/>
              <w:rPr>
                <w:color w:val="auto"/>
              </w:rPr>
            </w:pPr>
            <w:r w:rsidRPr="001B1344">
              <w:rPr>
                <w:color w:val="auto"/>
              </w:rPr>
              <w:t>$700 to $2,000</w:t>
            </w:r>
          </w:p>
        </w:tc>
      </w:tr>
      <w:tr w:rsidR="004D6762" w:rsidRPr="007C0A45" w14:paraId="21F38872" w14:textId="77777777" w:rsidTr="00AE663C">
        <w:trPr>
          <w:trHeight w:val="227"/>
        </w:trPr>
        <w:tc>
          <w:tcPr>
            <w:tcW w:w="1584" w:type="dxa"/>
            <w:noWrap/>
            <w:hideMark/>
          </w:tcPr>
          <w:p w14:paraId="24C90DA5" w14:textId="77777777" w:rsidR="004D6762" w:rsidRPr="001B1344" w:rsidRDefault="004D6762" w:rsidP="00AE663C">
            <w:pPr>
              <w:pStyle w:val="BodyText"/>
              <w:rPr>
                <w:color w:val="auto"/>
              </w:rPr>
            </w:pPr>
            <w:r w:rsidRPr="001B1344">
              <w:rPr>
                <w:color w:val="auto"/>
              </w:rPr>
              <w:t>C5</w:t>
            </w:r>
          </w:p>
        </w:tc>
        <w:tc>
          <w:tcPr>
            <w:tcW w:w="4653" w:type="dxa"/>
            <w:noWrap/>
            <w:hideMark/>
          </w:tcPr>
          <w:p w14:paraId="501D3939" w14:textId="77777777" w:rsidR="004D6762" w:rsidRPr="001B1344" w:rsidRDefault="004D6762" w:rsidP="00AE663C">
            <w:pPr>
              <w:pStyle w:val="BodyText"/>
              <w:rPr>
                <w:color w:val="auto"/>
              </w:rPr>
            </w:pPr>
            <w:r w:rsidRPr="001B1344">
              <w:rPr>
                <w:color w:val="auto"/>
              </w:rPr>
              <w:t>Recurrent grants per head of municipal population</w:t>
            </w:r>
          </w:p>
        </w:tc>
        <w:tc>
          <w:tcPr>
            <w:tcW w:w="3402" w:type="dxa"/>
            <w:noWrap/>
            <w:hideMark/>
          </w:tcPr>
          <w:p w14:paraId="0C292816" w14:textId="77777777" w:rsidR="004D6762" w:rsidRPr="001B1344" w:rsidRDefault="004D6762" w:rsidP="00AE663C">
            <w:pPr>
              <w:pStyle w:val="BodyText"/>
              <w:rPr>
                <w:color w:val="auto"/>
              </w:rPr>
            </w:pPr>
            <w:r w:rsidRPr="001B1344">
              <w:rPr>
                <w:color w:val="auto"/>
              </w:rPr>
              <w:t>$100 to $2,000</w:t>
            </w:r>
          </w:p>
        </w:tc>
      </w:tr>
      <w:tr w:rsidR="004D6762" w:rsidRPr="007C0A45" w14:paraId="14D21F77" w14:textId="77777777" w:rsidTr="00AE663C">
        <w:trPr>
          <w:trHeight w:val="227"/>
        </w:trPr>
        <w:tc>
          <w:tcPr>
            <w:tcW w:w="1584" w:type="dxa"/>
            <w:noWrap/>
            <w:hideMark/>
          </w:tcPr>
          <w:p w14:paraId="16C63696" w14:textId="77777777" w:rsidR="004D6762" w:rsidRPr="001B1344" w:rsidRDefault="004D6762" w:rsidP="00AE663C">
            <w:pPr>
              <w:pStyle w:val="BodyText"/>
              <w:rPr>
                <w:color w:val="auto"/>
              </w:rPr>
            </w:pPr>
            <w:r w:rsidRPr="001B1344">
              <w:rPr>
                <w:color w:val="auto"/>
              </w:rPr>
              <w:t>C6</w:t>
            </w:r>
          </w:p>
        </w:tc>
        <w:tc>
          <w:tcPr>
            <w:tcW w:w="4653" w:type="dxa"/>
            <w:noWrap/>
            <w:hideMark/>
          </w:tcPr>
          <w:p w14:paraId="4D28E2AC" w14:textId="77777777" w:rsidR="004D6762" w:rsidRPr="001B1344" w:rsidRDefault="004D6762" w:rsidP="00AE663C">
            <w:pPr>
              <w:pStyle w:val="BodyText"/>
              <w:rPr>
                <w:color w:val="auto"/>
              </w:rPr>
            </w:pPr>
            <w:r w:rsidRPr="001B1344">
              <w:rPr>
                <w:color w:val="auto"/>
              </w:rPr>
              <w:t>Relative Socio-Economic Disadvantage</w:t>
            </w:r>
          </w:p>
        </w:tc>
        <w:tc>
          <w:tcPr>
            <w:tcW w:w="3402" w:type="dxa"/>
            <w:noWrap/>
            <w:hideMark/>
          </w:tcPr>
          <w:p w14:paraId="348CB395" w14:textId="77777777" w:rsidR="004D6762" w:rsidRPr="001B1344" w:rsidRDefault="004D6762" w:rsidP="00AE663C">
            <w:pPr>
              <w:pStyle w:val="BodyText"/>
              <w:rPr>
                <w:color w:val="auto"/>
              </w:rPr>
            </w:pPr>
            <w:r w:rsidRPr="001B1344">
              <w:rPr>
                <w:color w:val="auto"/>
              </w:rPr>
              <w:t>1 to 10 decile</w:t>
            </w:r>
          </w:p>
        </w:tc>
      </w:tr>
      <w:tr w:rsidR="004D6762" w:rsidRPr="007C0A45" w14:paraId="1FEFE244" w14:textId="77777777" w:rsidTr="00AE663C">
        <w:trPr>
          <w:trHeight w:val="227"/>
        </w:trPr>
        <w:tc>
          <w:tcPr>
            <w:tcW w:w="1584" w:type="dxa"/>
            <w:noWrap/>
            <w:hideMark/>
          </w:tcPr>
          <w:p w14:paraId="5C0DE4E1" w14:textId="77777777" w:rsidR="004D6762" w:rsidRPr="001B1344" w:rsidRDefault="004D6762" w:rsidP="00AE663C">
            <w:pPr>
              <w:pStyle w:val="BodyText"/>
              <w:rPr>
                <w:bCs/>
                <w:color w:val="auto"/>
              </w:rPr>
            </w:pPr>
            <w:r w:rsidRPr="001B1344">
              <w:rPr>
                <w:bCs/>
                <w:color w:val="auto"/>
              </w:rPr>
              <w:t>C7</w:t>
            </w:r>
          </w:p>
        </w:tc>
        <w:tc>
          <w:tcPr>
            <w:tcW w:w="4653" w:type="dxa"/>
            <w:noWrap/>
            <w:hideMark/>
          </w:tcPr>
          <w:p w14:paraId="1C1284FA" w14:textId="77777777" w:rsidR="004D6762" w:rsidRPr="001B1344" w:rsidRDefault="004D6762" w:rsidP="00AE663C">
            <w:pPr>
              <w:pStyle w:val="BodyText"/>
              <w:rPr>
                <w:bCs/>
                <w:color w:val="auto"/>
              </w:rPr>
            </w:pPr>
            <w:r w:rsidRPr="001B1344">
              <w:rPr>
                <w:bCs/>
                <w:color w:val="auto"/>
              </w:rPr>
              <w:t>Staff turnover rate</w:t>
            </w:r>
          </w:p>
        </w:tc>
        <w:tc>
          <w:tcPr>
            <w:tcW w:w="3402" w:type="dxa"/>
            <w:noWrap/>
            <w:hideMark/>
          </w:tcPr>
          <w:p w14:paraId="0D841A41" w14:textId="77777777" w:rsidR="004D6762" w:rsidRPr="001B1344" w:rsidRDefault="004D6762" w:rsidP="00AE663C">
            <w:pPr>
              <w:pStyle w:val="BodyText"/>
              <w:rPr>
                <w:bCs/>
                <w:color w:val="auto"/>
              </w:rPr>
            </w:pPr>
            <w:r w:rsidRPr="001B1344">
              <w:rPr>
                <w:bCs/>
                <w:color w:val="auto"/>
              </w:rPr>
              <w:t>5% to 20%</w:t>
            </w:r>
          </w:p>
        </w:tc>
      </w:tr>
    </w:tbl>
    <w:p w14:paraId="3A74E728" w14:textId="77777777" w:rsidR="00990749" w:rsidRPr="00725C8D" w:rsidRDefault="00990749" w:rsidP="00725C8D">
      <w:pPr>
        <w:spacing w:before="60" w:after="120"/>
        <w:rPr>
          <w:b/>
          <w:color w:val="363534"/>
          <w:sz w:val="22"/>
        </w:rPr>
      </w:pPr>
    </w:p>
    <w:p w14:paraId="55D7777A" w14:textId="77777777" w:rsidR="00845958" w:rsidRDefault="00845958">
      <w:pPr>
        <w:spacing w:before="0" w:line="276" w:lineRule="auto"/>
        <w:rPr>
          <w:rFonts w:cstheme="minorHAnsi"/>
          <w:sz w:val="21"/>
          <w:szCs w:val="21"/>
        </w:rPr>
      </w:pPr>
    </w:p>
    <w:p w14:paraId="377A9919" w14:textId="34B3191F" w:rsidR="00845958" w:rsidRDefault="00845958">
      <w:pPr>
        <w:spacing w:before="0" w:line="276" w:lineRule="auto"/>
        <w:rPr>
          <w:rFonts w:cstheme="minorHAnsi"/>
          <w:sz w:val="21"/>
          <w:szCs w:val="21"/>
        </w:rPr>
        <w:sectPr w:rsidR="00845958" w:rsidSect="00845958">
          <w:type w:val="continuous"/>
          <w:pgSz w:w="11906" w:h="16838" w:code="9"/>
          <w:pgMar w:top="1134" w:right="1701" w:bottom="1134" w:left="1134" w:header="709" w:footer="346" w:gutter="0"/>
          <w:cols w:space="708"/>
          <w:titlePg/>
          <w:docGrid w:linePitch="360"/>
        </w:sectPr>
      </w:pPr>
    </w:p>
    <w:p w14:paraId="74FDDDA2" w14:textId="7534B5B3" w:rsidR="004371F6" w:rsidRPr="0029650F" w:rsidRDefault="0086526A" w:rsidP="00074365">
      <w:pPr>
        <w:pStyle w:val="BodyText"/>
      </w:pPr>
      <w:bookmarkStart w:id="339" w:name="_Toc65052167"/>
      <w:bookmarkEnd w:id="90"/>
      <w:r w:rsidRPr="0029650F">
        <w:rPr>
          <w:noProof/>
        </w:rPr>
        <mc:AlternateContent>
          <mc:Choice Requires="wps">
            <w:drawing>
              <wp:anchor distT="0" distB="0" distL="114300" distR="114300" simplePos="0" relativeHeight="251628544" behindDoc="0" locked="1" layoutInCell="1" allowOverlap="1" wp14:anchorId="4A9311AE" wp14:editId="071A193B">
                <wp:simplePos x="0" y="0"/>
                <wp:positionH relativeFrom="column">
                  <wp:posOffset>0</wp:posOffset>
                </wp:positionH>
                <wp:positionV relativeFrom="margin">
                  <wp:align>bottom</wp:align>
                </wp:positionV>
                <wp:extent cx="5762625" cy="1885950"/>
                <wp:effectExtent l="0" t="0" r="9525" b="0"/>
                <wp:wrapNone/>
                <wp:docPr id="123" name="Text Box 123"/>
                <wp:cNvGraphicFramePr/>
                <a:graphic xmlns:a="http://schemas.openxmlformats.org/drawingml/2006/main">
                  <a:graphicData uri="http://schemas.microsoft.com/office/word/2010/wordprocessingShape">
                    <wps:wsp>
                      <wps:cNvSpPr txBox="1"/>
                      <wps:spPr>
                        <a:xfrm>
                          <a:off x="0" y="0"/>
                          <a:ext cx="5763126" cy="1885950"/>
                        </a:xfrm>
                        <a:prstGeom prst="rect">
                          <a:avLst/>
                        </a:prstGeom>
                        <a:solidFill>
                          <a:schemeClr val="lt1"/>
                        </a:solidFill>
                        <a:ln w="6350">
                          <a:noFill/>
                        </a:ln>
                      </wps:spPr>
                      <wps:txbx>
                        <w:txbxContent>
                          <w:p w14:paraId="62FDC35E" w14:textId="0F5EF009" w:rsidR="009953F5" w:rsidRPr="00E02831" w:rsidRDefault="009953F5" w:rsidP="0086526A">
                            <w:r w:rsidRPr="00E02831">
                              <w:t xml:space="preserve">Authorised by </w:t>
                            </w:r>
                            <w:sdt>
                              <w:sdtPr>
                                <w:alias w:val="Authorised by"/>
                                <w:tag w:val="Authorised by"/>
                                <w:id w:val="1974017056"/>
                                <w:placeholder>
                                  <w:docPart w:val="4C4523EA008743FB9454DBF1A564BF7F"/>
                                </w:placeholder>
                                <w15:color w:val="FF0000"/>
                              </w:sdtPr>
                              <w:sdtEndPr/>
                              <w:sdtContent>
                                <w:r>
                                  <w:t>Local Government Victoria</w:t>
                                </w:r>
                              </w:sdtContent>
                            </w:sdt>
                            <w:r w:rsidRPr="00E02831">
                              <w:t xml:space="preserve">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3C3CE0C3" w14:textId="7D7965C6" w:rsidR="009953F5" w:rsidRPr="00E02831" w:rsidRDefault="009953F5" w:rsidP="0086526A">
                            <w:r w:rsidRPr="00E02831">
                              <w:t xml:space="preserve">© Copyright State of Victoria, </w:t>
                            </w:r>
                            <w:r w:rsidRPr="00E02831">
                              <w:br/>
                              <w:t xml:space="preserve">Department of Jobs, </w:t>
                            </w:r>
                            <w:r w:rsidRPr="005E284D">
                              <w:rPr>
                                <w:lang w:val="en-US"/>
                              </w:rPr>
                              <w:t>Precincts and Regions</w:t>
                            </w:r>
                            <w:r w:rsidRPr="00E02831">
                              <w:t xml:space="preserve"> </w:t>
                            </w:r>
                            <w:r w:rsidRPr="00FE140F">
                              <w:t>2021</w:t>
                            </w:r>
                          </w:p>
                          <w:p w14:paraId="06877D19" w14:textId="77777777" w:rsidR="009953F5" w:rsidRPr="00E02831" w:rsidRDefault="009953F5" w:rsidP="0086526A">
                            <w:r w:rsidRPr="00E02831">
                              <w:t>Except for any logos, emblems, trademarks, artwork and photography this document is made available under the terms of the Creative Commons Attribution 3.0 Australia license.</w:t>
                            </w:r>
                          </w:p>
                          <w:p w14:paraId="16D6DCE9" w14:textId="77777777" w:rsidR="009953F5" w:rsidRPr="00E02831" w:rsidRDefault="009953F5" w:rsidP="0086526A">
                            <w:r w:rsidRPr="00E02831">
                              <w:t xml:space="preserve">This document is also available in an accessible format at </w:t>
                            </w:r>
                            <w:hyperlink r:id="rId56" w:history="1">
                              <w:r w:rsidRPr="004F10C7">
                                <w:rPr>
                                  <w:rStyle w:val="Hyperlink"/>
                                </w:rPr>
                                <w:t>djpr.vic.gov.au</w:t>
                              </w:r>
                            </w:hyperlink>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11AE" id="Text Box 123" o:spid="_x0000_s1027" type="#_x0000_t202" style="position:absolute;margin-left:0;margin-top:0;width:453.75pt;height:148.5pt;z-index:251628544;visibility:visible;mso-wrap-style:square;mso-width-percent:0;mso-height-percent:0;mso-wrap-distance-left:9pt;mso-wrap-distance-top:0;mso-wrap-distance-right:9pt;mso-wrap-distance-bottom:0;mso-position-horizontal:absolute;mso-position-horizontal-relative:text;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" fillcolor="white [3201]" stroked="f" strokeweight=".5pt">
                <v:textbox inset="0,0,0,0">
                  <w:txbxContent>
                    <w:p w14:paraId="62FDC35E" w14:textId="0F5EF009" w:rsidR="009953F5" w:rsidRPr="00E02831" w:rsidRDefault="009953F5" w:rsidP="0086526A">
                      <w:r w:rsidRPr="00E02831">
                        <w:t xml:space="preserve">Authorised by </w:t>
                      </w:r>
                      <w:sdt>
                        <w:sdtPr>
                          <w:alias w:val="Authorised by"/>
                          <w:tag w:val="Authorised by"/>
                          <w:id w:val="1974017056"/>
                          <w:placeholder>
                            <w:docPart w:val="4C4523EA008743FB9454DBF1A564BF7F"/>
                          </w:placeholder>
                          <w15:color w:val="FF0000"/>
                        </w:sdtPr>
                        <w:sdtEndPr/>
                        <w:sdtContent>
                          <w:r>
                            <w:t>Local Government Victoria</w:t>
                          </w:r>
                        </w:sdtContent>
                      </w:sdt>
                      <w:r w:rsidRPr="00E02831">
                        <w:t xml:space="preserve"> </w:t>
                      </w:r>
                      <w:r w:rsidRPr="00E02831">
                        <w:br/>
                        <w:t xml:space="preserve">Department of Jobs, </w:t>
                      </w:r>
                      <w:r w:rsidRPr="005E284D">
                        <w:rPr>
                          <w:lang w:val="en-US"/>
                        </w:rPr>
                        <w:t>Precincts and Regions</w:t>
                      </w:r>
                      <w:r w:rsidRPr="00E02831">
                        <w:br/>
                        <w:t>1 Spring Street Melbourne Victoria 3000</w:t>
                      </w:r>
                      <w:r w:rsidRPr="00E02831">
                        <w:br/>
                        <w:t>Telephone (03) 9651 9999</w:t>
                      </w:r>
                    </w:p>
                    <w:p w14:paraId="3C3CE0C3" w14:textId="7D7965C6" w:rsidR="009953F5" w:rsidRPr="00E02831" w:rsidRDefault="009953F5" w:rsidP="0086526A">
                      <w:r w:rsidRPr="00E02831">
                        <w:t xml:space="preserve">© Copyright State of Victoria, </w:t>
                      </w:r>
                      <w:r w:rsidRPr="00E02831">
                        <w:br/>
                        <w:t xml:space="preserve">Department of Jobs, </w:t>
                      </w:r>
                      <w:r w:rsidRPr="005E284D">
                        <w:rPr>
                          <w:lang w:val="en-US"/>
                        </w:rPr>
                        <w:t>Precincts and Regions</w:t>
                      </w:r>
                      <w:r w:rsidRPr="00E02831">
                        <w:t xml:space="preserve"> </w:t>
                      </w:r>
                      <w:r w:rsidRPr="00FE140F">
                        <w:t>2021</w:t>
                      </w:r>
                    </w:p>
                    <w:p w14:paraId="06877D19" w14:textId="77777777" w:rsidR="009953F5" w:rsidRPr="00E02831" w:rsidRDefault="009953F5" w:rsidP="0086526A">
                      <w:r w:rsidRPr="00E02831">
                        <w:t>Except for any logos, emblems, trademarks, artwork and photography this document is made available under the terms of the Creative Commons Attribution 3.0 Australia license.</w:t>
                      </w:r>
                    </w:p>
                    <w:p w14:paraId="16D6DCE9" w14:textId="77777777" w:rsidR="009953F5" w:rsidRPr="00E02831" w:rsidRDefault="009953F5" w:rsidP="0086526A">
                      <w:r w:rsidRPr="00E02831">
                        <w:t xml:space="preserve">This document is also available in an accessible format at </w:t>
                      </w:r>
                      <w:hyperlink r:id="rId57" w:history="1">
                        <w:r w:rsidRPr="004F10C7">
                          <w:rPr>
                            <w:rStyle w:val="Hyperlink"/>
                          </w:rPr>
                          <w:t>djpr.vic.gov.au</w:t>
                        </w:r>
                      </w:hyperlink>
                    </w:p>
                  </w:txbxContent>
                </v:textbox>
                <w10:wrap anchory="margin"/>
                <w10:anchorlock/>
              </v:shape>
            </w:pict>
          </mc:Fallback>
        </mc:AlternateContent>
      </w:r>
      <w:bookmarkEnd w:id="339"/>
    </w:p>
    <w:p w14:paraId="4A2C7A8D" w14:textId="77777777" w:rsidR="004371F6" w:rsidRPr="0029650F" w:rsidRDefault="004371F6" w:rsidP="00074365">
      <w:pPr>
        <w:pStyle w:val="BodyText"/>
      </w:pPr>
    </w:p>
    <w:sectPr w:rsidR="004371F6" w:rsidRPr="0029650F" w:rsidSect="00E857E2">
      <w:type w:val="continuous"/>
      <w:pgSz w:w="11906" w:h="16838" w:code="9"/>
      <w:pgMar w:top="1134" w:right="1701" w:bottom="1134" w:left="1134" w:header="709" w:footer="34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F3F1A" w14:textId="77777777" w:rsidR="00D2478E" w:rsidRDefault="00D2478E" w:rsidP="00D96C1E">
      <w:r>
        <w:separator/>
      </w:r>
    </w:p>
    <w:p w14:paraId="62B48296" w14:textId="77777777" w:rsidR="00D2478E" w:rsidRDefault="00D2478E" w:rsidP="00D96C1E"/>
  </w:endnote>
  <w:endnote w:type="continuationSeparator" w:id="0">
    <w:p w14:paraId="7C95E570" w14:textId="77777777" w:rsidR="00D2478E" w:rsidRDefault="00D2478E" w:rsidP="00D96C1E">
      <w:r>
        <w:continuationSeparator/>
      </w:r>
    </w:p>
    <w:p w14:paraId="1D8FE942" w14:textId="77777777" w:rsidR="00D2478E" w:rsidRDefault="00D2478E" w:rsidP="00D96C1E"/>
  </w:endnote>
  <w:endnote w:type="continuationNotice" w:id="1">
    <w:p w14:paraId="1B6C2109" w14:textId="77777777" w:rsidR="00D2478E" w:rsidRDefault="00D2478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C1F2" w14:textId="77777777" w:rsidR="00BA6767" w:rsidRDefault="00BA6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AB80" w14:textId="5FBFF88B" w:rsidR="009953F5" w:rsidRPr="005723C8" w:rsidRDefault="00E32F1F" w:rsidP="005723C8">
    <w:pPr>
      <w:pStyle w:val="Footer"/>
      <w:tabs>
        <w:tab w:val="right" w:pos="7371"/>
      </w:tabs>
      <w:spacing w:before="0" w:after="0"/>
      <w:rPr>
        <w:sz w:val="2"/>
        <w:szCs w:val="2"/>
      </w:rPr>
    </w:pPr>
    <w:r>
      <w:rPr>
        <w:noProof/>
        <w:sz w:val="2"/>
        <w:szCs w:val="2"/>
      </w:rPr>
      <mc:AlternateContent>
        <mc:Choice Requires="wps">
          <w:drawing>
            <wp:anchor distT="0" distB="0" distL="114300" distR="114300" simplePos="0" relativeHeight="251671552" behindDoc="0" locked="0" layoutInCell="0" allowOverlap="1" wp14:anchorId="347AD464" wp14:editId="161D09AE">
              <wp:simplePos x="0" y="0"/>
              <wp:positionH relativeFrom="page">
                <wp:posOffset>0</wp:posOffset>
              </wp:positionH>
              <wp:positionV relativeFrom="page">
                <wp:posOffset>10227945</wp:posOffset>
              </wp:positionV>
              <wp:extent cx="7560310" cy="273050"/>
              <wp:effectExtent l="0" t="0" r="0" b="12700"/>
              <wp:wrapNone/>
              <wp:docPr id="228" name="MSIPCM16754a8b950d59d441760da7"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87E1B" w14:textId="5C0BDEBC" w:rsidR="00E32F1F" w:rsidRPr="00E32F1F" w:rsidRDefault="00E32F1F" w:rsidP="00E32F1F">
                          <w:pPr>
                            <w:spacing w:before="0" w:after="0"/>
                            <w:jc w:val="center"/>
                            <w:rPr>
                              <w:rFonts w:ascii="Calibri" w:hAnsi="Calibri" w:cs="Calibri"/>
                              <w:color w:val="000000"/>
                              <w:sz w:val="24"/>
                            </w:rPr>
                          </w:pPr>
                          <w:r w:rsidRPr="00E32F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7AD464" id="_x0000_t202" coordsize="21600,21600" o:spt="202" path="m,l,21600r21600,l21600,xe">
              <v:stroke joinstyle="miter"/>
              <v:path gradientshapeok="t" o:connecttype="rect"/>
            </v:shapetype>
            <v:shape id="MSIPCM16754a8b950d59d441760da7"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DWoWBAsQIAAEkFAAAO&#10;AAAAAAAAAAAAAAAAAC4CAABkcnMvZTJvRG9jLnhtbFBLAQItABQABgAIAAAAIQCf1UHs3wAAAAsB&#10;AAAPAAAAAAAAAAAAAAAAAAsFAABkcnMvZG93bnJldi54bWxQSwUGAAAAAAQABADzAAAAFwYAAAAA&#10;" o:allowincell="f" filled="f" stroked="f" strokeweight=".5pt">
              <v:textbox inset=",0,,0">
                <w:txbxContent>
                  <w:p w14:paraId="5E487E1B" w14:textId="5C0BDEBC" w:rsidR="00E32F1F" w:rsidRPr="00E32F1F" w:rsidRDefault="00E32F1F" w:rsidP="00E32F1F">
                    <w:pPr>
                      <w:spacing w:before="0" w:after="0"/>
                      <w:jc w:val="center"/>
                      <w:rPr>
                        <w:rFonts w:ascii="Calibri" w:hAnsi="Calibri" w:cs="Calibri"/>
                        <w:color w:val="000000"/>
                        <w:sz w:val="24"/>
                      </w:rPr>
                    </w:pPr>
                    <w:r w:rsidRPr="00E32F1F">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3"/>
      <w:gridCol w:w="2305"/>
      <w:gridCol w:w="4027"/>
    </w:tblGrid>
    <w:sdt>
      <w:sdtPr>
        <w:id w:val="1534769993"/>
        <w:docPartObj>
          <w:docPartGallery w:val="Page Numbers (Bottom of Page)"/>
          <w:docPartUnique/>
        </w:docPartObj>
      </w:sdtPr>
      <w:sdtEndPr/>
      <w:sdtContent>
        <w:sdt>
          <w:sdtPr>
            <w:id w:val="847755380"/>
            <w:docPartObj>
              <w:docPartGallery w:val="Page Numbers (Top of Page)"/>
              <w:docPartUnique/>
            </w:docPartObj>
          </w:sdtPr>
          <w:sdtEndPr/>
          <w:sdtContent>
            <w:tr w:rsidR="009953F5" w:rsidRPr="00FB0DEA" w14:paraId="3B654541" w14:textId="77777777" w:rsidTr="009F4E7D">
              <w:trPr>
                <w:trHeight w:val="279"/>
              </w:trPr>
              <w:tc>
                <w:tcPr>
                  <w:tcW w:w="3253" w:type="dxa"/>
                  <w:vAlign w:val="center"/>
                </w:tcPr>
                <w:p w14:paraId="55B0D60C" w14:textId="7E6AA3B8" w:rsidR="009953F5" w:rsidRPr="005723C8" w:rsidRDefault="00E32F1F" w:rsidP="009F4E7D">
                  <w:pPr>
                    <w:pStyle w:val="Footer"/>
                    <w:tabs>
                      <w:tab w:val="clear" w:pos="14570"/>
                    </w:tabs>
                    <w:spacing w:before="0"/>
                  </w:pPr>
                  <w:r>
                    <w:rPr>
                      <w:noProof/>
                    </w:rPr>
                    <mc:AlternateContent>
                      <mc:Choice Requires="wps">
                        <w:drawing>
                          <wp:anchor distT="0" distB="0" distL="114300" distR="114300" simplePos="0" relativeHeight="251679744" behindDoc="0" locked="0" layoutInCell="0" allowOverlap="1" wp14:anchorId="54799796" wp14:editId="42F9BCB0">
                            <wp:simplePos x="0" y="0"/>
                            <wp:positionH relativeFrom="page">
                              <wp:posOffset>0</wp:posOffset>
                            </wp:positionH>
                            <wp:positionV relativeFrom="page">
                              <wp:posOffset>10227945</wp:posOffset>
                            </wp:positionV>
                            <wp:extent cx="7560310" cy="273050"/>
                            <wp:effectExtent l="0" t="0" r="0" b="12700"/>
                            <wp:wrapNone/>
                            <wp:docPr id="230" name="MSIPCMa1e44347866a80d6e66467d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BA3EF" w14:textId="5354C782" w:rsidR="00E32F1F" w:rsidRPr="00E32F1F" w:rsidRDefault="00E32F1F" w:rsidP="00E32F1F">
                                        <w:pPr>
                                          <w:spacing w:before="0" w:after="0"/>
                                          <w:jc w:val="center"/>
                                          <w:rPr>
                                            <w:rFonts w:ascii="Calibri" w:hAnsi="Calibri" w:cs="Calibri"/>
                                            <w:color w:val="000000"/>
                                            <w:sz w:val="24"/>
                                          </w:rPr>
                                        </w:pPr>
                                        <w:r w:rsidRPr="00E32F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799796" id="_x0000_t202" coordsize="21600,21600" o:spt="202" path="m,l,21600r21600,l21600,xe">
                            <v:stroke joinstyle="miter"/>
                            <v:path gradientshapeok="t" o:connecttype="rect"/>
                          </v:shapetype>
                          <v:shape id="MSIPCMa1e44347866a80d6e66467d1"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797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AgXD3jsQIAAFIFAAAO&#10;AAAAAAAAAAAAAAAAAC4CAABkcnMvZTJvRG9jLnhtbFBLAQItABQABgAIAAAAIQCf1UHs3wAAAAsB&#10;AAAPAAAAAAAAAAAAAAAAAAsFAABkcnMvZG93bnJldi54bWxQSwUGAAAAAAQABADzAAAAFwYAAAAA&#10;" o:allowincell="f" filled="f" stroked="f" strokeweight=".5pt">
                            <v:textbox inset=",0,,0">
                              <w:txbxContent>
                                <w:p w14:paraId="175BA3EF" w14:textId="5354C782" w:rsidR="00E32F1F" w:rsidRPr="00E32F1F" w:rsidRDefault="00E32F1F" w:rsidP="00E32F1F">
                                  <w:pPr>
                                    <w:spacing w:before="0" w:after="0"/>
                                    <w:jc w:val="center"/>
                                    <w:rPr>
                                      <w:rFonts w:ascii="Calibri" w:hAnsi="Calibri" w:cs="Calibri"/>
                                      <w:color w:val="000000"/>
                                      <w:sz w:val="24"/>
                                    </w:rPr>
                                  </w:pPr>
                                  <w:r w:rsidRPr="00E32F1F">
                                    <w:rPr>
                                      <w:rFonts w:ascii="Calibri" w:hAnsi="Calibri" w:cs="Calibri"/>
                                      <w:color w:val="000000"/>
                                      <w:sz w:val="24"/>
                                    </w:rPr>
                                    <w:t>OFFICIAL</w:t>
                                  </w:r>
                                </w:p>
                              </w:txbxContent>
                            </v:textbox>
                            <w10:wrap anchorx="page" anchory="page"/>
                          </v:shape>
                        </w:pict>
                      </mc:Fallback>
                    </mc:AlternateContent>
                  </w:r>
                </w:p>
              </w:tc>
              <w:tc>
                <w:tcPr>
                  <w:tcW w:w="2305" w:type="dxa"/>
                  <w:vAlign w:val="center"/>
                </w:tcPr>
                <w:p w14:paraId="7C105C7A" w14:textId="6AB1D1DB" w:rsidR="009953F5" w:rsidRPr="005723C8" w:rsidRDefault="009953F5" w:rsidP="009F4E7D">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w:t>
                  </w:r>
                </w:p>
              </w:tc>
              <w:tc>
                <w:tcPr>
                  <w:tcW w:w="4027" w:type="dxa"/>
                </w:tcPr>
                <w:p w14:paraId="1AB8B786" w14:textId="42C799F8" w:rsidR="009953F5" w:rsidRPr="00FB0DEA" w:rsidRDefault="009953F5" w:rsidP="009F4E7D">
                  <w:pPr>
                    <w:pStyle w:val="Footer"/>
                    <w:tabs>
                      <w:tab w:val="clear" w:pos="14570"/>
                    </w:tabs>
                    <w:spacing w:before="0"/>
                    <w:jc w:val="right"/>
                  </w:pPr>
                </w:p>
              </w:tc>
            </w:tr>
          </w:sdtContent>
        </w:sdt>
      </w:sdtContent>
    </w:sdt>
  </w:tbl>
  <w:p w14:paraId="4A772FBE" w14:textId="4DE6E90C" w:rsidR="009953F5" w:rsidRDefault="009953F5" w:rsidP="009F4E7D">
    <w:pPr>
      <w:pStyle w:val="Footer"/>
    </w:pPr>
    <w:r>
      <w:rPr>
        <w:noProof/>
      </w:rPr>
      <w:drawing>
        <wp:inline distT="0" distB="0" distL="0" distR="0" wp14:anchorId="2E874821" wp14:editId="42F0CC27">
          <wp:extent cx="1416008" cy="426443"/>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pic:nvPicPr>
                <pic:blipFill>
                  <a:blip r:embed="rId1">
                    <a:extLst>
                      <a:ext uri="{28A0092B-C50C-407E-A947-70E740481C1C}">
                        <a14:useLocalDpi xmlns:a14="http://schemas.microsoft.com/office/drawing/2010/main" val="0"/>
                      </a:ext>
                    </a:extLst>
                  </a:blip>
                  <a:stretch>
                    <a:fillRect/>
                  </a:stretch>
                </pic:blipFill>
                <pic:spPr>
                  <a:xfrm>
                    <a:off x="0" y="0"/>
                    <a:ext cx="1416008" cy="42644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43AF7" w14:textId="77777777" w:rsidR="009953F5" w:rsidRDefault="009953F5" w:rsidP="00D723B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1909912605"/>
        <w:docPartObj>
          <w:docPartGallery w:val="Page Numbers (Bottom of Page)"/>
          <w:docPartUnique/>
        </w:docPartObj>
      </w:sdtPr>
      <w:sdtEndPr/>
      <w:sdtContent>
        <w:sdt>
          <w:sdtPr>
            <w:id w:val="1366019718"/>
            <w:docPartObj>
              <w:docPartGallery w:val="Page Numbers (Top of Page)"/>
              <w:docPartUnique/>
            </w:docPartObj>
          </w:sdtPr>
          <w:sdtEndPr/>
          <w:sdtContent>
            <w:tr w:rsidR="009953F5" w:rsidRPr="00FB0DEA" w14:paraId="7E78EE1E" w14:textId="77777777" w:rsidTr="00E934C8">
              <w:tc>
                <w:tcPr>
                  <w:tcW w:w="3435" w:type="dxa"/>
                  <w:vAlign w:val="center"/>
                </w:tcPr>
                <w:p w14:paraId="2D0A9C0F" w14:textId="51F59D54" w:rsidR="009953F5" w:rsidRPr="00EB3F56" w:rsidRDefault="00E32F1F" w:rsidP="00954BC9">
                  <w:pPr>
                    <w:pStyle w:val="Footer"/>
                    <w:tabs>
                      <w:tab w:val="clear" w:pos="14570"/>
                    </w:tabs>
                    <w:spacing w:before="0"/>
                    <w:rPr>
                      <w:b/>
                      <w:bCs/>
                      <w:noProof/>
                      <w:lang w:val="en-US"/>
                    </w:rPr>
                  </w:pPr>
                  <w:r>
                    <w:rPr>
                      <w:noProof/>
                    </w:rPr>
                    <mc:AlternateContent>
                      <mc:Choice Requires="wps">
                        <w:drawing>
                          <wp:anchor distT="0" distB="0" distL="114300" distR="114300" simplePos="0" relativeHeight="251681792" behindDoc="0" locked="0" layoutInCell="0" allowOverlap="1" wp14:anchorId="076E4F1C" wp14:editId="0250A7C2">
                            <wp:simplePos x="0" y="0"/>
                            <wp:positionH relativeFrom="page">
                              <wp:posOffset>0</wp:posOffset>
                            </wp:positionH>
                            <wp:positionV relativeFrom="page">
                              <wp:posOffset>10227945</wp:posOffset>
                            </wp:positionV>
                            <wp:extent cx="7560310" cy="273050"/>
                            <wp:effectExtent l="0" t="0" r="0" b="12700"/>
                            <wp:wrapNone/>
                            <wp:docPr id="231" name="MSIPCM894246e889006e64c781b129" descr="{&quot;HashCode&quot;:-126468026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56FFF" w14:textId="1584B5A8" w:rsidR="00E32F1F" w:rsidRPr="00E32F1F" w:rsidRDefault="00E32F1F" w:rsidP="00E32F1F">
                                        <w:pPr>
                                          <w:spacing w:before="0" w:after="0"/>
                                          <w:jc w:val="center"/>
                                          <w:rPr>
                                            <w:rFonts w:ascii="Calibri" w:hAnsi="Calibri" w:cs="Calibri"/>
                                            <w:color w:val="000000"/>
                                            <w:sz w:val="24"/>
                                          </w:rPr>
                                        </w:pPr>
                                        <w:r w:rsidRPr="00E32F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6E4F1C" id="_x0000_t202" coordsize="21600,21600" o:spt="202" path="m,l,21600r21600,l21600,xe">
                            <v:stroke joinstyle="miter"/>
                            <v:path gradientshapeok="t" o:connecttype="rect"/>
                          </v:shapetype>
                          <v:shape id="MSIPCM894246e889006e64c781b129" o:spid="_x0000_s1034" type="#_x0000_t202" alt="{&quot;HashCode&quot;:-1264680268,&quot;Height&quot;:841.0,&quot;Width&quot;:595.0,&quot;Placement&quot;:&quot;Footer&quot;,&quot;Index&quot;:&quot;Primary&quot;,&quot;Section&quot;:3,&quot;Top&quot;:0.0,&quot;Left&quot;:0.0}" style="position:absolute;margin-left:0;margin-top:805.35pt;width:595.3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M2R7C6zAgAAUAUA&#10;AA4AAAAAAAAAAAAAAAAALgIAAGRycy9lMm9Eb2MueG1sUEsBAi0AFAAGAAgAAAAhAJ/VQezfAAAA&#10;CwEAAA8AAAAAAAAAAAAAAAAADQUAAGRycy9kb3ducmV2LnhtbFBLBQYAAAAABAAEAPMAAAAZBgAA&#10;AAA=&#10;" o:allowincell="f" filled="f" stroked="f" strokeweight=".5pt">
                            <v:textbox inset=",0,,0">
                              <w:txbxContent>
                                <w:p w14:paraId="0DF56FFF" w14:textId="1584B5A8" w:rsidR="00E32F1F" w:rsidRPr="00E32F1F" w:rsidRDefault="00E32F1F" w:rsidP="00E32F1F">
                                  <w:pPr>
                                    <w:spacing w:before="0" w:after="0"/>
                                    <w:jc w:val="center"/>
                                    <w:rPr>
                                      <w:rFonts w:ascii="Calibri" w:hAnsi="Calibri" w:cs="Calibri"/>
                                      <w:color w:val="000000"/>
                                      <w:sz w:val="24"/>
                                    </w:rPr>
                                  </w:pPr>
                                  <w:r w:rsidRPr="00E32F1F">
                                    <w:rPr>
                                      <w:rFonts w:ascii="Calibri" w:hAnsi="Calibri" w:cs="Calibri"/>
                                      <w:color w:val="000000"/>
                                      <w:sz w:val="24"/>
                                    </w:rPr>
                                    <w:t>OFFICIAL</w:t>
                                  </w:r>
                                </w:p>
                              </w:txbxContent>
                            </v:textbox>
                            <w10:wrap anchorx="page" anchory="page"/>
                          </v:shape>
                        </w:pict>
                      </mc:Fallback>
                    </mc:AlternateContent>
                  </w:r>
                  <w:r w:rsidR="009953F5" w:rsidRPr="00EB3F56">
                    <w:rPr>
                      <w:b/>
                      <w:bCs/>
                    </w:rPr>
                    <w:t>Better Practice Guide</w:t>
                  </w:r>
                </w:p>
                <w:p w14:paraId="0B11BC73" w14:textId="100FE542" w:rsidR="009953F5" w:rsidRPr="005723C8" w:rsidRDefault="009953F5" w:rsidP="00954BC9">
                  <w:pPr>
                    <w:pStyle w:val="Footer"/>
                    <w:tabs>
                      <w:tab w:val="clear" w:pos="14570"/>
                    </w:tabs>
                    <w:spacing w:before="0"/>
                  </w:pPr>
                  <w:r>
                    <w:t>Performance Reporting Guide</w:t>
                  </w:r>
                </w:p>
              </w:tc>
              <w:tc>
                <w:tcPr>
                  <w:tcW w:w="3436" w:type="dxa"/>
                  <w:vAlign w:val="center"/>
                </w:tcPr>
                <w:p w14:paraId="427748D1" w14:textId="77777777" w:rsidR="009953F5" w:rsidRPr="005723C8" w:rsidRDefault="009953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53146E0" w14:textId="23D8DF27" w:rsidR="009953F5" w:rsidRPr="00FB0DEA" w:rsidRDefault="009953F5" w:rsidP="00954BC9">
                  <w:pPr>
                    <w:pStyle w:val="Footer"/>
                    <w:tabs>
                      <w:tab w:val="clear" w:pos="14570"/>
                    </w:tabs>
                    <w:spacing w:before="0"/>
                    <w:jc w:val="right"/>
                  </w:pPr>
                  <w:r w:rsidRPr="00EE5398">
                    <w:rPr>
                      <w:noProof/>
                      <w:lang w:val="en-GB" w:eastAsia="en-GB"/>
                    </w:rPr>
                    <w:drawing>
                      <wp:inline distT="0" distB="0" distL="0" distR="0" wp14:anchorId="0053E0B9" wp14:editId="2CE0DB5F">
                        <wp:extent cx="1335600" cy="403200"/>
                        <wp:effectExtent l="0" t="0" r="0" b="0"/>
                        <wp:docPr id="25" name="Picture 25"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3124DDDF" w14:textId="77777777" w:rsidR="009953F5" w:rsidRPr="005723C8" w:rsidRDefault="009953F5" w:rsidP="005723C8">
    <w:pPr>
      <w:pStyle w:val="Footer"/>
      <w:tabs>
        <w:tab w:val="right" w:pos="7371"/>
      </w:tabs>
      <w:spacing w:before="0" w:after="0"/>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426123385"/>
        <w:docPartObj>
          <w:docPartGallery w:val="Page Numbers (Bottom of Page)"/>
          <w:docPartUnique/>
        </w:docPartObj>
      </w:sdtPr>
      <w:sdtEndPr/>
      <w:sdtContent>
        <w:sdt>
          <w:sdtPr>
            <w:id w:val="-1276863780"/>
            <w:docPartObj>
              <w:docPartGallery w:val="Page Numbers (Top of Page)"/>
              <w:docPartUnique/>
            </w:docPartObj>
          </w:sdtPr>
          <w:sdtEndPr/>
          <w:sdtContent>
            <w:tr w:rsidR="009953F5" w:rsidRPr="00FB0DEA" w14:paraId="62AB0C4F" w14:textId="77777777" w:rsidTr="00DE754D">
              <w:tc>
                <w:tcPr>
                  <w:tcW w:w="3435" w:type="dxa"/>
                  <w:vAlign w:val="center"/>
                </w:tcPr>
                <w:p w14:paraId="7AE2F06B" w14:textId="62ECB26E" w:rsidR="009953F5" w:rsidRPr="00EB3F56" w:rsidRDefault="00E32F1F" w:rsidP="00DE754D">
                  <w:pPr>
                    <w:pStyle w:val="Footer"/>
                    <w:tabs>
                      <w:tab w:val="clear" w:pos="14570"/>
                    </w:tabs>
                    <w:rPr>
                      <w:b/>
                      <w:bCs/>
                      <w:noProof/>
                      <w:lang w:val="en-US"/>
                    </w:rPr>
                  </w:pPr>
                  <w:r>
                    <w:rPr>
                      <w:noProof/>
                    </w:rPr>
                    <mc:AlternateContent>
                      <mc:Choice Requires="wps">
                        <w:drawing>
                          <wp:anchor distT="0" distB="0" distL="114300" distR="114300" simplePos="0" relativeHeight="251683840" behindDoc="0" locked="0" layoutInCell="0" allowOverlap="1" wp14:anchorId="307907C9" wp14:editId="7F553648">
                            <wp:simplePos x="0" y="0"/>
                            <wp:positionH relativeFrom="page">
                              <wp:posOffset>0</wp:posOffset>
                            </wp:positionH>
                            <wp:positionV relativeFrom="page">
                              <wp:posOffset>10227945</wp:posOffset>
                            </wp:positionV>
                            <wp:extent cx="7560310" cy="273050"/>
                            <wp:effectExtent l="0" t="0" r="0" b="12700"/>
                            <wp:wrapNone/>
                            <wp:docPr id="235" name="MSIPCM13ea4b0687969ccf967558ca" descr="{&quot;HashCode&quot;:-1264680268,&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5F650" w14:textId="38E82C10" w:rsidR="00E32F1F" w:rsidRPr="00E32F1F" w:rsidRDefault="00E32F1F" w:rsidP="00E32F1F">
                                        <w:pPr>
                                          <w:spacing w:before="0" w:after="0"/>
                                          <w:jc w:val="center"/>
                                          <w:rPr>
                                            <w:rFonts w:ascii="Calibri" w:hAnsi="Calibri" w:cs="Calibri"/>
                                            <w:color w:val="000000"/>
                                            <w:sz w:val="24"/>
                                          </w:rPr>
                                        </w:pPr>
                                        <w:r w:rsidRPr="00E32F1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07907C9" id="_x0000_t202" coordsize="21600,21600" o:spt="202" path="m,l,21600r21600,l21600,xe">
                            <v:stroke joinstyle="miter"/>
                            <v:path gradientshapeok="t" o:connecttype="rect"/>
                          </v:shapetype>
                          <v:shape id="MSIPCM13ea4b0687969ccf967558ca" o:spid="_x0000_s1035" type="#_x0000_t202" alt="{&quot;HashCode&quot;:-1264680268,&quot;Height&quot;:841.0,&quot;Width&quot;:595.0,&quot;Placement&quot;:&quot;Footer&quot;,&quot;Index&quot;:&quot;FirstPage&quot;,&quot;Section&quot;:3,&quot;Top&quot;:0.0,&quot;Left&quot;:0.0}" style="position:absolute;margin-left:0;margin-top:805.35pt;width:595.3pt;height:21.5pt;z-index:2516838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" o:allowincell="f" filled="f" stroked="f" strokeweight=".5pt">
                            <v:textbox inset=",0,,0">
                              <w:txbxContent>
                                <w:p w14:paraId="0D75F650" w14:textId="38E82C10" w:rsidR="00E32F1F" w:rsidRPr="00E32F1F" w:rsidRDefault="00E32F1F" w:rsidP="00E32F1F">
                                  <w:pPr>
                                    <w:spacing w:before="0" w:after="0"/>
                                    <w:jc w:val="center"/>
                                    <w:rPr>
                                      <w:rFonts w:ascii="Calibri" w:hAnsi="Calibri" w:cs="Calibri"/>
                                      <w:color w:val="000000"/>
                                      <w:sz w:val="24"/>
                                    </w:rPr>
                                  </w:pPr>
                                  <w:r w:rsidRPr="00E32F1F">
                                    <w:rPr>
                                      <w:rFonts w:ascii="Calibri" w:hAnsi="Calibri" w:cs="Calibri"/>
                                      <w:color w:val="000000"/>
                                      <w:sz w:val="24"/>
                                    </w:rPr>
                                    <w:t>OFFICIAL</w:t>
                                  </w:r>
                                </w:p>
                              </w:txbxContent>
                            </v:textbox>
                            <w10:wrap anchorx="page" anchory="page"/>
                          </v:shape>
                        </w:pict>
                      </mc:Fallback>
                    </mc:AlternateContent>
                  </w:r>
                  <w:r w:rsidR="009953F5" w:rsidRPr="00EB3F56">
                    <w:rPr>
                      <w:b/>
                      <w:bCs/>
                    </w:rPr>
                    <w:t>Better Practice Guide</w:t>
                  </w:r>
                </w:p>
                <w:p w14:paraId="6F2E3600" w14:textId="508C5EA0" w:rsidR="009953F5" w:rsidRPr="005723C8" w:rsidRDefault="009953F5" w:rsidP="00DE754D">
                  <w:pPr>
                    <w:pStyle w:val="Footer"/>
                    <w:tabs>
                      <w:tab w:val="clear" w:pos="14570"/>
                    </w:tabs>
                    <w:spacing w:before="0"/>
                  </w:pPr>
                  <w:r>
                    <w:t>Performance Reporting Guide</w:t>
                  </w:r>
                </w:p>
              </w:tc>
              <w:tc>
                <w:tcPr>
                  <w:tcW w:w="3436" w:type="dxa"/>
                  <w:vAlign w:val="center"/>
                </w:tcPr>
                <w:p w14:paraId="5ADA8506" w14:textId="77777777" w:rsidR="009953F5" w:rsidRPr="005723C8" w:rsidRDefault="009953F5" w:rsidP="00DE754D">
                  <w:pPr>
                    <w:pStyle w:val="Footer"/>
                    <w:tabs>
                      <w:tab w:val="clear" w:pos="14570"/>
                    </w:tabs>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0C2E2E18" w14:textId="6C145423" w:rsidR="009953F5" w:rsidRPr="00FB0DEA" w:rsidRDefault="009953F5" w:rsidP="00DE754D">
                  <w:pPr>
                    <w:pStyle w:val="Footer"/>
                    <w:tabs>
                      <w:tab w:val="clear" w:pos="14570"/>
                    </w:tabs>
                    <w:jc w:val="right"/>
                  </w:pPr>
                  <w:r w:rsidRPr="00EE5398">
                    <w:rPr>
                      <w:noProof/>
                      <w:lang w:val="en-GB" w:eastAsia="en-GB"/>
                    </w:rPr>
                    <w:drawing>
                      <wp:inline distT="0" distB="0" distL="0" distR="0" wp14:anchorId="57041860" wp14:editId="5328075F">
                        <wp:extent cx="1335600" cy="403200"/>
                        <wp:effectExtent l="0" t="0" r="0" b="0"/>
                        <wp:docPr id="22" name="Picture 22"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69C773F7" w14:textId="77777777" w:rsidR="009953F5" w:rsidRPr="00DE754D" w:rsidRDefault="009953F5" w:rsidP="002C6CA0">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3436"/>
      <w:gridCol w:w="3436"/>
    </w:tblGrid>
    <w:sdt>
      <w:sdtPr>
        <w:id w:val="1961693454"/>
        <w:docPartObj>
          <w:docPartGallery w:val="Page Numbers (Bottom of Page)"/>
          <w:docPartUnique/>
        </w:docPartObj>
      </w:sdtPr>
      <w:sdtEndPr/>
      <w:sdtContent>
        <w:sdt>
          <w:sdtPr>
            <w:id w:val="-1981377472"/>
            <w:docPartObj>
              <w:docPartGallery w:val="Page Numbers (Top of Page)"/>
              <w:docPartUnique/>
            </w:docPartObj>
          </w:sdtPr>
          <w:sdtEndPr/>
          <w:sdtContent>
            <w:tr w:rsidR="009C0551" w:rsidRPr="00FB0DEA" w14:paraId="2644356D" w14:textId="77777777" w:rsidTr="009C0551">
              <w:tc>
                <w:tcPr>
                  <w:tcW w:w="3435" w:type="dxa"/>
                  <w:vAlign w:val="center"/>
                </w:tcPr>
                <w:p w14:paraId="567FF60A" w14:textId="66F5D361" w:rsidR="009C0551" w:rsidRPr="00EB3F56" w:rsidRDefault="009C0551" w:rsidP="00E934C8">
                  <w:pPr>
                    <w:pStyle w:val="Footer"/>
                    <w:tabs>
                      <w:tab w:val="clear" w:pos="14570"/>
                    </w:tabs>
                    <w:rPr>
                      <w:b/>
                      <w:bCs/>
                      <w:noProof/>
                      <w:lang w:val="en-US"/>
                    </w:rPr>
                  </w:pPr>
                  <w:r w:rsidRPr="00EB3F56">
                    <w:rPr>
                      <w:b/>
                      <w:bCs/>
                    </w:rPr>
                    <w:t>Better Practice Guide</w:t>
                  </w:r>
                </w:p>
                <w:p w14:paraId="060EC1F7" w14:textId="77777777" w:rsidR="009C0551" w:rsidRPr="005723C8" w:rsidRDefault="009C0551" w:rsidP="00E934C8">
                  <w:pPr>
                    <w:pStyle w:val="Footer"/>
                    <w:tabs>
                      <w:tab w:val="clear" w:pos="14570"/>
                    </w:tabs>
                    <w:spacing w:before="0"/>
                  </w:pPr>
                  <w:r>
                    <w:t>Performance Reporting Guide</w:t>
                  </w:r>
                </w:p>
              </w:tc>
              <w:tc>
                <w:tcPr>
                  <w:tcW w:w="3436" w:type="dxa"/>
                  <w:vAlign w:val="center"/>
                </w:tcPr>
                <w:p w14:paraId="7F33DC85" w14:textId="77777777" w:rsidR="009C0551" w:rsidRPr="005723C8" w:rsidRDefault="009C0551" w:rsidP="00E934C8">
                  <w:pPr>
                    <w:pStyle w:val="Footer"/>
                    <w:tabs>
                      <w:tab w:val="clear" w:pos="14570"/>
                    </w:tabs>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039FD893" w14:textId="77777777" w:rsidR="009C0551" w:rsidRPr="00FB0DEA" w:rsidRDefault="009C0551" w:rsidP="00E934C8">
                  <w:pPr>
                    <w:pStyle w:val="Footer"/>
                    <w:tabs>
                      <w:tab w:val="clear" w:pos="14570"/>
                    </w:tabs>
                    <w:jc w:val="right"/>
                  </w:pPr>
                  <w:r w:rsidRPr="00EE5398">
                    <w:rPr>
                      <w:noProof/>
                      <w:lang w:val="en-GB" w:eastAsia="en-GB"/>
                    </w:rPr>
                    <w:drawing>
                      <wp:inline distT="0" distB="0" distL="0" distR="0" wp14:anchorId="21C26F04" wp14:editId="3B29ACD1">
                        <wp:extent cx="1335600" cy="403200"/>
                        <wp:effectExtent l="0" t="0" r="0" b="0"/>
                        <wp:docPr id="234" name="Picture 234" descr="Department of Jobs, Precincts and Reg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rand Victoria State Gov DEDJTR right coolgrey 11 rgb.png"/>
                                <pic:cNvPicPr/>
                              </pic:nvPicPr>
                              <pic:blipFill>
                                <a:blip r:embed="rId1">
                                  <a:extLst>
                                    <a:ext uri="{28A0092B-C50C-407E-A947-70E740481C1C}">
                                      <a14:useLocalDpi xmlns:a14="http://schemas.microsoft.com/office/drawing/2010/main" val="0"/>
                                    </a:ext>
                                  </a:extLst>
                                </a:blip>
                                <a:stretch>
                                  <a:fillRect/>
                                </a:stretch>
                              </pic:blipFill>
                              <pic:spPr>
                                <a:xfrm>
                                  <a:off x="0" y="0"/>
                                  <a:ext cx="1335600" cy="403200"/>
                                </a:xfrm>
                                <a:prstGeom prst="rect">
                                  <a:avLst/>
                                </a:prstGeom>
                              </pic:spPr>
                            </pic:pic>
                          </a:graphicData>
                        </a:graphic>
                      </wp:inline>
                    </w:drawing>
                  </w:r>
                </w:p>
              </w:tc>
            </w:tr>
          </w:sdtContent>
        </w:sdt>
      </w:sdtContent>
    </w:sdt>
  </w:tbl>
  <w:p w14:paraId="79C1DA46" w14:textId="77777777" w:rsidR="003379AC" w:rsidRPr="00E934C8" w:rsidRDefault="003379AC" w:rsidP="009C0551">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53F5" w:rsidRPr="00810C40" w14:paraId="5588E834" w14:textId="77777777" w:rsidTr="0066738B">
      <w:trPr>
        <w:trHeight w:val="397"/>
      </w:trPr>
      <w:tc>
        <w:tcPr>
          <w:tcW w:w="340" w:type="dxa"/>
        </w:tcPr>
        <w:p w14:paraId="2498048F" w14:textId="77777777" w:rsidR="009953F5" w:rsidRPr="00D55628" w:rsidRDefault="009953F5"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A3F6230" w14:textId="40EFDA5D" w:rsidR="009953F5" w:rsidRDefault="009953F5"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E4170C">
            <w:rPr>
              <w:rStyle w:val="Bold"/>
              <w:b w:val="0"/>
              <w:bCs/>
              <w:lang w:val="en-US"/>
            </w:rPr>
            <w:t>Error! Unknown document property name.</w:t>
          </w:r>
          <w:r>
            <w:rPr>
              <w:rStyle w:val="Bold"/>
            </w:rPr>
            <w:fldChar w:fldCharType="end"/>
          </w:r>
        </w:p>
        <w:p w14:paraId="6CA6C964" w14:textId="79D38F04" w:rsidR="009953F5" w:rsidRPr="00810C40" w:rsidRDefault="009953F5" w:rsidP="0066738B">
          <w:pPr>
            <w:pStyle w:val="FooterEven"/>
          </w:pPr>
          <w:r>
            <w:fldChar w:fldCharType="begin"/>
          </w:r>
          <w:r>
            <w:instrText>DOCPROPERTY  xFooterSubtitle  \* MERGEFORMAT</w:instrText>
          </w:r>
          <w:r>
            <w:fldChar w:fldCharType="separate"/>
          </w:r>
          <w:r w:rsidR="00E4170C">
            <w:rPr>
              <w:b/>
              <w:bCs/>
              <w:lang w:val="en-US"/>
            </w:rPr>
            <w:t>Error! Unknown document property name.</w:t>
          </w:r>
          <w:r>
            <w:fldChar w:fldCharType="end"/>
          </w:r>
        </w:p>
      </w:tc>
    </w:tr>
  </w:tbl>
  <w:p w14:paraId="0040FBDF" w14:textId="77777777" w:rsidR="009953F5" w:rsidRDefault="009953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E5F86" w14:textId="77777777" w:rsidR="00D2478E" w:rsidRDefault="00D2478E" w:rsidP="00D96C1E">
      <w:bookmarkStart w:id="0" w:name="_Hlk87273491"/>
      <w:bookmarkEnd w:id="0"/>
      <w:r>
        <w:separator/>
      </w:r>
    </w:p>
    <w:p w14:paraId="182396C3" w14:textId="77777777" w:rsidR="00D2478E" w:rsidRDefault="00D2478E" w:rsidP="00D96C1E"/>
  </w:footnote>
  <w:footnote w:type="continuationSeparator" w:id="0">
    <w:p w14:paraId="566672F5" w14:textId="77777777" w:rsidR="00D2478E" w:rsidRDefault="00D2478E" w:rsidP="00D96C1E">
      <w:r>
        <w:continuationSeparator/>
      </w:r>
    </w:p>
    <w:p w14:paraId="33550FF9" w14:textId="77777777" w:rsidR="00D2478E" w:rsidRDefault="00D2478E" w:rsidP="00D96C1E"/>
  </w:footnote>
  <w:footnote w:type="continuationNotice" w:id="1">
    <w:p w14:paraId="39779DA3" w14:textId="77777777" w:rsidR="00D2478E" w:rsidRDefault="00D2478E">
      <w:pPr>
        <w:spacing w:before="0" w:after="0"/>
      </w:pPr>
    </w:p>
  </w:footnote>
  <w:footnote w:id="2">
    <w:p w14:paraId="6C1968AE" w14:textId="77777777" w:rsidR="009953F5" w:rsidRPr="00E32BCF" w:rsidRDefault="009953F5" w:rsidP="00FA11BC">
      <w:pPr>
        <w:pStyle w:val="FootnoteText"/>
        <w:rPr>
          <w:sz w:val="16"/>
          <w:szCs w:val="16"/>
        </w:rPr>
      </w:pPr>
      <w:r w:rsidRPr="00E32BCF">
        <w:rPr>
          <w:rStyle w:val="FootnoteReference"/>
          <w:sz w:val="16"/>
          <w:szCs w:val="16"/>
        </w:rPr>
        <w:footnoteRef/>
      </w:r>
      <w:r w:rsidRPr="00E32BCF">
        <w:rPr>
          <w:sz w:val="16"/>
          <w:szCs w:val="16"/>
        </w:rPr>
        <w:t xml:space="preserve"> Section 89(2)(a) of the </w:t>
      </w:r>
      <w:r w:rsidRPr="00E32BCF">
        <w:rPr>
          <w:i/>
          <w:iCs/>
          <w:sz w:val="16"/>
          <w:szCs w:val="16"/>
        </w:rPr>
        <w:t>Local Government Act 2020</w:t>
      </w:r>
    </w:p>
  </w:footnote>
  <w:footnote w:id="3">
    <w:p w14:paraId="25D1CA08" w14:textId="77777777" w:rsidR="009953F5" w:rsidRDefault="009953F5" w:rsidP="00FA11BC">
      <w:pPr>
        <w:pStyle w:val="FootnoteText"/>
      </w:pPr>
      <w:r>
        <w:rPr>
          <w:rStyle w:val="FootnoteReference"/>
        </w:rPr>
        <w:footnoteRef/>
      </w:r>
      <w:r>
        <w:t xml:space="preserve"> </w:t>
      </w:r>
      <w:r w:rsidRPr="00E32BCF">
        <w:rPr>
          <w:sz w:val="16"/>
          <w:szCs w:val="16"/>
        </w:rPr>
        <w:t>Section 8</w:t>
      </w:r>
      <w:r>
        <w:rPr>
          <w:sz w:val="16"/>
          <w:szCs w:val="16"/>
        </w:rPr>
        <w:t>8</w:t>
      </w:r>
      <w:r w:rsidRPr="00E32BCF">
        <w:rPr>
          <w:sz w:val="16"/>
          <w:szCs w:val="16"/>
        </w:rPr>
        <w:t xml:space="preserve"> of the </w:t>
      </w:r>
      <w:r w:rsidRPr="00E32BCF">
        <w:rPr>
          <w:i/>
          <w:iCs/>
          <w:sz w:val="16"/>
          <w:szCs w:val="16"/>
        </w:rPr>
        <w:t>Local Government Act 2020</w:t>
      </w:r>
    </w:p>
  </w:footnote>
  <w:footnote w:id="4">
    <w:p w14:paraId="7C406141"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90</w:t>
      </w:r>
      <w:r w:rsidRPr="00E32BCF">
        <w:rPr>
          <w:sz w:val="16"/>
          <w:szCs w:val="16"/>
        </w:rPr>
        <w:t xml:space="preserve"> of the </w:t>
      </w:r>
      <w:r w:rsidRPr="00E32BCF">
        <w:rPr>
          <w:i/>
          <w:iCs/>
          <w:sz w:val="16"/>
          <w:szCs w:val="16"/>
        </w:rPr>
        <w:t>Local Government Act 2020</w:t>
      </w:r>
    </w:p>
  </w:footnote>
  <w:footnote w:id="5">
    <w:p w14:paraId="4CDFFE56"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91</w:t>
      </w:r>
      <w:r w:rsidRPr="00E32BCF">
        <w:rPr>
          <w:sz w:val="16"/>
          <w:szCs w:val="16"/>
        </w:rPr>
        <w:t xml:space="preserve"> of the </w:t>
      </w:r>
      <w:r w:rsidRPr="00E32BCF">
        <w:rPr>
          <w:i/>
          <w:iCs/>
          <w:sz w:val="16"/>
          <w:szCs w:val="16"/>
        </w:rPr>
        <w:t>Local Government Act 2020</w:t>
      </w:r>
    </w:p>
  </w:footnote>
  <w:footnote w:id="6">
    <w:p w14:paraId="482D0FAB"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92</w:t>
      </w:r>
      <w:r w:rsidRPr="00E32BCF">
        <w:rPr>
          <w:sz w:val="16"/>
          <w:szCs w:val="16"/>
        </w:rPr>
        <w:t xml:space="preserve"> of the </w:t>
      </w:r>
      <w:r w:rsidRPr="00E32BCF">
        <w:rPr>
          <w:i/>
          <w:iCs/>
          <w:sz w:val="16"/>
          <w:szCs w:val="16"/>
        </w:rPr>
        <w:t>Local Government Act 2020</w:t>
      </w:r>
    </w:p>
  </w:footnote>
  <w:footnote w:id="7">
    <w:p w14:paraId="03BEF894"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93</w:t>
      </w:r>
      <w:r w:rsidRPr="00E32BCF">
        <w:rPr>
          <w:sz w:val="16"/>
          <w:szCs w:val="16"/>
        </w:rPr>
        <w:t xml:space="preserve"> of the </w:t>
      </w:r>
      <w:r w:rsidRPr="00E32BCF">
        <w:rPr>
          <w:i/>
          <w:iCs/>
          <w:sz w:val="16"/>
          <w:szCs w:val="16"/>
        </w:rPr>
        <w:t>Local Government Act 2020</w:t>
      </w:r>
    </w:p>
  </w:footnote>
  <w:footnote w:id="8">
    <w:p w14:paraId="5052F6FE"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94</w:t>
      </w:r>
      <w:r w:rsidRPr="00E32BCF">
        <w:rPr>
          <w:sz w:val="16"/>
          <w:szCs w:val="16"/>
        </w:rPr>
        <w:t xml:space="preserve"> of the </w:t>
      </w:r>
      <w:r w:rsidRPr="00E32BCF">
        <w:rPr>
          <w:i/>
          <w:iCs/>
          <w:sz w:val="16"/>
          <w:szCs w:val="16"/>
        </w:rPr>
        <w:t>Local Government Act 2020</w:t>
      </w:r>
    </w:p>
  </w:footnote>
  <w:footnote w:id="9">
    <w:p w14:paraId="19DA5514"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97</w:t>
      </w:r>
      <w:r w:rsidRPr="00E32BCF">
        <w:rPr>
          <w:sz w:val="16"/>
          <w:szCs w:val="16"/>
        </w:rPr>
        <w:t xml:space="preserve"> of the </w:t>
      </w:r>
      <w:r w:rsidRPr="00E32BCF">
        <w:rPr>
          <w:i/>
          <w:iCs/>
          <w:sz w:val="16"/>
          <w:szCs w:val="16"/>
        </w:rPr>
        <w:t>Local Government Act 2020</w:t>
      </w:r>
    </w:p>
  </w:footnote>
  <w:footnote w:id="10">
    <w:p w14:paraId="67FE9BD5"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98</w:t>
      </w:r>
      <w:r w:rsidRPr="00E32BCF">
        <w:rPr>
          <w:sz w:val="16"/>
          <w:szCs w:val="16"/>
        </w:rPr>
        <w:t xml:space="preserve"> of the </w:t>
      </w:r>
      <w:r w:rsidRPr="00E32BCF">
        <w:rPr>
          <w:i/>
          <w:iCs/>
          <w:sz w:val="16"/>
          <w:szCs w:val="16"/>
        </w:rPr>
        <w:t>Local Government Act 2020</w:t>
      </w:r>
    </w:p>
  </w:footnote>
  <w:footnote w:id="11">
    <w:p w14:paraId="2DAD23BB"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102</w:t>
      </w:r>
      <w:r w:rsidRPr="00E32BCF">
        <w:rPr>
          <w:sz w:val="16"/>
          <w:szCs w:val="16"/>
        </w:rPr>
        <w:t xml:space="preserve"> of the </w:t>
      </w:r>
      <w:r w:rsidRPr="00E32BCF">
        <w:rPr>
          <w:i/>
          <w:iCs/>
          <w:sz w:val="16"/>
          <w:szCs w:val="16"/>
        </w:rPr>
        <w:t>Local Government Act 2020</w:t>
      </w:r>
    </w:p>
  </w:footnote>
  <w:footnote w:id="12">
    <w:p w14:paraId="66407F3E" w14:textId="77777777" w:rsidR="009953F5" w:rsidRDefault="009953F5" w:rsidP="00FA11BC">
      <w:pPr>
        <w:pStyle w:val="FootnoteText"/>
      </w:pPr>
      <w:r>
        <w:rPr>
          <w:rStyle w:val="FootnoteReference"/>
        </w:rPr>
        <w:footnoteRef/>
      </w:r>
      <w:r>
        <w:t xml:space="preserve"> </w:t>
      </w:r>
      <w:r w:rsidRPr="00E32BCF">
        <w:rPr>
          <w:sz w:val="16"/>
          <w:szCs w:val="16"/>
        </w:rPr>
        <w:t xml:space="preserve">Section </w:t>
      </w:r>
      <w:r>
        <w:rPr>
          <w:sz w:val="16"/>
          <w:szCs w:val="16"/>
        </w:rPr>
        <w:t>46</w:t>
      </w:r>
      <w:r w:rsidRPr="00E32BCF">
        <w:rPr>
          <w:sz w:val="16"/>
          <w:szCs w:val="16"/>
        </w:rPr>
        <w:t>(</w:t>
      </w:r>
      <w:r>
        <w:rPr>
          <w:sz w:val="16"/>
          <w:szCs w:val="16"/>
        </w:rPr>
        <w:t>4</w:t>
      </w:r>
      <w:r w:rsidRPr="00E32BCF">
        <w:rPr>
          <w:sz w:val="16"/>
          <w:szCs w:val="16"/>
        </w:rPr>
        <w:t xml:space="preserve">)(a) of the </w:t>
      </w:r>
      <w:r w:rsidRPr="00E32BCF">
        <w:rPr>
          <w:i/>
          <w:iCs/>
          <w:sz w:val="16"/>
          <w:szCs w:val="16"/>
        </w:rPr>
        <w:t>Local Government Act 2020</w:t>
      </w:r>
    </w:p>
  </w:footnote>
  <w:footnote w:id="13">
    <w:p w14:paraId="21765AFD" w14:textId="4BA3A639" w:rsidR="009953F5" w:rsidRDefault="009953F5" w:rsidP="0066414D">
      <w:pPr>
        <w:pStyle w:val="FootnoteText"/>
      </w:pPr>
      <w:r>
        <w:rPr>
          <w:rStyle w:val="FootnoteReference"/>
        </w:rPr>
        <w:footnoteRef/>
      </w:r>
      <w:r>
        <w:t xml:space="preserve"> Based on Know Your Council Users 01 Jan 202</w:t>
      </w:r>
      <w:r w:rsidR="001D53A5">
        <w:t>1</w:t>
      </w:r>
      <w:r>
        <w:t xml:space="preserve"> – 31 December 202</w:t>
      </w:r>
      <w:r w:rsidR="001D53A5">
        <w:t>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F1D34" w14:textId="77777777" w:rsidR="00BA6767" w:rsidRDefault="00BA67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FED5" w14:textId="6E54DF7D" w:rsidR="00BA6767" w:rsidRDefault="00BA6767">
    <w:pPr>
      <w:pStyle w:val="Header"/>
    </w:pPr>
    <w:r>
      <w:rPr>
        <w:noProof/>
      </w:rPr>
      <mc:AlternateContent>
        <mc:Choice Requires="wps">
          <w:drawing>
            <wp:anchor distT="0" distB="0" distL="114300" distR="114300" simplePos="1" relativeHeight="251659277" behindDoc="0" locked="0" layoutInCell="0" allowOverlap="1" wp14:anchorId="490EBE63" wp14:editId="04227D9D">
              <wp:simplePos x="0" y="190500"/>
              <wp:positionH relativeFrom="page">
                <wp:posOffset>0</wp:posOffset>
              </wp:positionH>
              <wp:positionV relativeFrom="page">
                <wp:posOffset>190500</wp:posOffset>
              </wp:positionV>
              <wp:extent cx="7560310" cy="273050"/>
              <wp:effectExtent l="0" t="0" r="0" b="12700"/>
              <wp:wrapNone/>
              <wp:docPr id="672" name="MSIPCM75344270ad0cd2b26b9376e8"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E3AC0F" w14:textId="286D003C" w:rsidR="00BA6767" w:rsidRPr="00BA6767" w:rsidRDefault="00BA6767" w:rsidP="00BA6767">
                          <w:pPr>
                            <w:spacing w:before="0" w:after="0"/>
                            <w:jc w:val="center"/>
                            <w:rPr>
                              <w:rFonts w:ascii="Calibri" w:hAnsi="Calibri" w:cs="Calibri"/>
                              <w:color w:val="000000"/>
                              <w:sz w:val="24"/>
                            </w:rPr>
                          </w:pPr>
                          <w:r w:rsidRPr="00BA676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0EBE63" id="_x0000_t202" coordsize="21600,21600" o:spt="202" path="m,l,21600r21600,l21600,xe">
              <v:stroke joinstyle="miter"/>
              <v:path gradientshapeok="t" o:connecttype="rect"/>
            </v:shapetype>
            <v:shape id="MSIPCM75344270ad0cd2b26b9376e8" o:spid="_x0000_s1028" type="#_x0000_t202" alt="{&quot;HashCode&quot;:-1288817837,&quot;Height&quot;:841.0,&quot;Width&quot;:595.0,&quot;Placement&quot;:&quot;Header&quot;,&quot;Index&quot;:&quot;Primary&quot;,&quot;Section&quot;:1,&quot;Top&quot;:0.0,&quot;Left&quot;:0.0}" style="position:absolute;margin-left:0;margin-top:15pt;width:595.3pt;height:21.5pt;z-index:25165927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" o:allowincell="f" filled="f" stroked="f" strokeweight=".5pt">
              <v:fill o:detectmouseclick="t"/>
              <v:textbox inset=",0,,0">
                <w:txbxContent>
                  <w:p w14:paraId="35E3AC0F" w14:textId="286D003C" w:rsidR="00BA6767" w:rsidRPr="00BA6767" w:rsidRDefault="00BA6767" w:rsidP="00BA6767">
                    <w:pPr>
                      <w:spacing w:before="0" w:after="0"/>
                      <w:jc w:val="center"/>
                      <w:rPr>
                        <w:rFonts w:ascii="Calibri" w:hAnsi="Calibri" w:cs="Calibri"/>
                        <w:color w:val="000000"/>
                        <w:sz w:val="24"/>
                      </w:rPr>
                    </w:pPr>
                    <w:r w:rsidRPr="00BA6767">
                      <w:rPr>
                        <w:rFonts w:ascii="Calibri" w:hAnsi="Calibri" w:cs="Calibri"/>
                        <w:color w:val="00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E117" w14:textId="51D7F807" w:rsidR="009953F5" w:rsidRDefault="00BA6767" w:rsidP="0060555E">
    <w:r>
      <w:rPr>
        <w:noProof/>
      </w:rPr>
      <mc:AlternateContent>
        <mc:Choice Requires="wps">
          <w:drawing>
            <wp:anchor distT="0" distB="0" distL="114300" distR="114300" simplePos="0" relativeHeight="251660301" behindDoc="0" locked="0" layoutInCell="0" allowOverlap="1" wp14:anchorId="6552F850" wp14:editId="7FF154AA">
              <wp:simplePos x="0" y="0"/>
              <wp:positionH relativeFrom="page">
                <wp:posOffset>0</wp:posOffset>
              </wp:positionH>
              <wp:positionV relativeFrom="page">
                <wp:posOffset>190500</wp:posOffset>
              </wp:positionV>
              <wp:extent cx="7560310" cy="273050"/>
              <wp:effectExtent l="0" t="0" r="0" b="12700"/>
              <wp:wrapNone/>
              <wp:docPr id="673" name="MSIPCM97fd4d2b9ef9ee1f5345b118"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296317" w14:textId="62768DE4" w:rsidR="00BA6767" w:rsidRPr="00BA6767" w:rsidRDefault="00BA6767" w:rsidP="00BA6767">
                          <w:pPr>
                            <w:spacing w:before="0" w:after="0"/>
                            <w:jc w:val="center"/>
                            <w:rPr>
                              <w:rFonts w:ascii="Calibri" w:hAnsi="Calibri" w:cs="Calibri"/>
                              <w:color w:val="000000"/>
                              <w:sz w:val="24"/>
                            </w:rPr>
                          </w:pPr>
                          <w:r w:rsidRPr="00BA676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52F850" id="_x0000_t202" coordsize="21600,21600" o:spt="202" path="m,l,21600r21600,l21600,xe">
              <v:stroke joinstyle="miter"/>
              <v:path gradientshapeok="t" o:connecttype="rect"/>
            </v:shapetype>
            <v:shape id="MSIPCM97fd4d2b9ef9ee1f5345b118" o:spid="_x0000_s1030" type="#_x0000_t202" alt="{&quot;HashCode&quot;:-1288817837,&quot;Height&quot;:841.0,&quot;Width&quot;:595.0,&quot;Placement&quot;:&quot;Header&quot;,&quot;Index&quot;:&quot;FirstPage&quot;,&quot;Section&quot;:1,&quot;Top&quot;:0.0,&quot;Left&quot;:0.0}" style="position:absolute;margin-left:0;margin-top:15pt;width:595.3pt;height:21.5pt;z-index:25166030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" o:allowincell="f" filled="f" stroked="f" strokeweight=".5pt">
              <v:fill o:detectmouseclick="t"/>
              <v:textbox inset=",0,,0">
                <w:txbxContent>
                  <w:p w14:paraId="5F296317" w14:textId="62768DE4" w:rsidR="00BA6767" w:rsidRPr="00BA6767" w:rsidRDefault="00BA6767" w:rsidP="00BA6767">
                    <w:pPr>
                      <w:spacing w:before="0" w:after="0"/>
                      <w:jc w:val="center"/>
                      <w:rPr>
                        <w:rFonts w:ascii="Calibri" w:hAnsi="Calibri" w:cs="Calibri"/>
                        <w:color w:val="000000"/>
                        <w:sz w:val="24"/>
                      </w:rPr>
                    </w:pPr>
                    <w:r w:rsidRPr="00BA6767">
                      <w:rPr>
                        <w:rFonts w:ascii="Calibri" w:hAnsi="Calibri" w:cs="Calibri"/>
                        <w:color w:val="000000"/>
                        <w:sz w:val="24"/>
                      </w:rPr>
                      <w:t>OFFICIAL</w:t>
                    </w:r>
                  </w:p>
                </w:txbxContent>
              </v:textbox>
              <w10:wrap anchorx="page" anchory="page"/>
            </v:shape>
          </w:pict>
        </mc:Fallback>
      </mc:AlternateContent>
    </w:r>
    <w:r w:rsidR="009953F5">
      <w:rPr>
        <w:noProof/>
      </w:rPr>
      <w:drawing>
        <wp:anchor distT="0" distB="0" distL="114300" distR="114300" simplePos="0" relativeHeight="251651072" behindDoc="1" locked="1" layoutInCell="1" allowOverlap="1" wp14:anchorId="4506260E" wp14:editId="69B7216E">
          <wp:simplePos x="0" y="0"/>
          <wp:positionH relativeFrom="page">
            <wp:align>left</wp:align>
          </wp:positionH>
          <wp:positionV relativeFrom="page">
            <wp:align>top</wp:align>
          </wp:positionV>
          <wp:extent cx="7559675" cy="10684510"/>
          <wp:effectExtent l="0" t="0" r="3175" b="2540"/>
          <wp:wrapNone/>
          <wp:docPr id="685" name="Pictur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Picture 685">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4510"/>
                  </a:xfrm>
                  <a:prstGeom prst="rect">
                    <a:avLst/>
                  </a:prstGeom>
                </pic:spPr>
              </pic:pic>
            </a:graphicData>
          </a:graphic>
          <wp14:sizeRelH relativeFrom="margin">
            <wp14:pctWidth>0</wp14:pctWidth>
          </wp14:sizeRelH>
          <wp14:sizeRelV relativeFrom="margin">
            <wp14:pctHeight>0</wp14:pctHeight>
          </wp14:sizeRelV>
        </wp:anchor>
      </w:drawing>
    </w:r>
    <w:r w:rsidR="009953F5">
      <w:rPr>
        <w:noProof/>
      </w:rPr>
      <w:drawing>
        <wp:anchor distT="0" distB="0" distL="114300" distR="114300" simplePos="0" relativeHeight="251638784" behindDoc="1" locked="1" layoutInCell="1" allowOverlap="1" wp14:anchorId="3FC7BA9D" wp14:editId="4C393C6B">
          <wp:simplePos x="0" y="0"/>
          <wp:positionH relativeFrom="page">
            <wp:posOffset>47625</wp:posOffset>
          </wp:positionH>
          <wp:positionV relativeFrom="page">
            <wp:posOffset>142240</wp:posOffset>
          </wp:positionV>
          <wp:extent cx="6922770" cy="10370185"/>
          <wp:effectExtent l="0" t="0" r="0" b="0"/>
          <wp:wrapNone/>
          <wp:docPr id="687" name="Pictur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bwMode="auto">
                  <a:xfrm>
                    <a:off x="0" y="0"/>
                    <a:ext cx="6922770" cy="1037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0B33" w14:textId="78CBE1AE" w:rsidR="009953F5" w:rsidRDefault="00BA6767" w:rsidP="00F821D9">
    <w:pPr>
      <w:rPr>
        <w:color w:val="auto"/>
        <w:sz w:val="20"/>
      </w:rPr>
    </w:pPr>
    <w:r>
      <w:rPr>
        <w:noProof/>
        <w:color w:val="auto"/>
        <w:sz w:val="20"/>
      </w:rPr>
      <mc:AlternateContent>
        <mc:Choice Requires="wps">
          <w:drawing>
            <wp:anchor distT="0" distB="0" distL="114300" distR="114300" simplePos="0" relativeHeight="251661325" behindDoc="0" locked="0" layoutInCell="0" allowOverlap="1" wp14:anchorId="409DD4FC" wp14:editId="7FAB0AA3">
              <wp:simplePos x="0" y="0"/>
              <wp:positionH relativeFrom="page">
                <wp:posOffset>0</wp:posOffset>
              </wp:positionH>
              <wp:positionV relativeFrom="page">
                <wp:posOffset>190500</wp:posOffset>
              </wp:positionV>
              <wp:extent cx="7560310" cy="273050"/>
              <wp:effectExtent l="0" t="0" r="0" b="12700"/>
              <wp:wrapNone/>
              <wp:docPr id="674" name="MSIPCM1be148bd9e2d093e0ea8d20f" descr="{&quot;HashCode&quot;:-1288817837,&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A23A0A" w14:textId="68A74C03" w:rsidR="00BA6767" w:rsidRPr="00BA6767" w:rsidRDefault="00BA6767" w:rsidP="00BA6767">
                          <w:pPr>
                            <w:spacing w:before="0" w:after="0"/>
                            <w:jc w:val="center"/>
                            <w:rPr>
                              <w:rFonts w:ascii="Calibri" w:hAnsi="Calibri" w:cs="Calibri"/>
                              <w:color w:val="000000"/>
                              <w:sz w:val="24"/>
                            </w:rPr>
                          </w:pPr>
                          <w:r w:rsidRPr="00BA676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9DD4FC" id="_x0000_t202" coordsize="21600,21600" o:spt="202" path="m,l,21600r21600,l21600,xe">
              <v:stroke joinstyle="miter"/>
              <v:path gradientshapeok="t" o:connecttype="rect"/>
            </v:shapetype>
            <v:shape id="MSIPCM1be148bd9e2d093e0ea8d20f" o:spid="_x0000_s1032" type="#_x0000_t202" alt="{&quot;HashCode&quot;:-1288817837,&quot;Height&quot;:841.0,&quot;Width&quot;:595.0,&quot;Placement&quot;:&quot;Header&quot;,&quot;Index&quot;:&quot;Primary&quot;,&quot;Section&quot;:2,&quot;Top&quot;:0.0,&quot;Left&quot;:0.0}" style="position:absolute;margin-left:0;margin-top:15pt;width:595.3pt;height:21.5pt;z-index:25166132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" o:allowincell="f" filled="f" stroked="f" strokeweight=".5pt">
              <v:fill o:detectmouseclick="t"/>
              <v:textbox inset=",0,,0">
                <w:txbxContent>
                  <w:p w14:paraId="6CA23A0A" w14:textId="68A74C03" w:rsidR="00BA6767" w:rsidRPr="00BA6767" w:rsidRDefault="00BA6767" w:rsidP="00BA6767">
                    <w:pPr>
                      <w:spacing w:before="0" w:after="0"/>
                      <w:jc w:val="center"/>
                      <w:rPr>
                        <w:rFonts w:ascii="Calibri" w:hAnsi="Calibri" w:cs="Calibri"/>
                        <w:color w:val="000000"/>
                        <w:sz w:val="24"/>
                      </w:rPr>
                    </w:pPr>
                    <w:r w:rsidRPr="00BA6767">
                      <w:rPr>
                        <w:rFonts w:ascii="Calibri" w:hAnsi="Calibri" w:cs="Calibri"/>
                        <w:color w:val="000000"/>
                        <w:sz w:val="24"/>
                      </w:rPr>
                      <w:t>OFFICIAL</w:t>
                    </w:r>
                  </w:p>
                </w:txbxContent>
              </v:textbox>
              <w10:wrap anchorx="page" anchory="page"/>
            </v:shape>
          </w:pict>
        </mc:Fallback>
      </mc:AlternateContent>
    </w:r>
    <w:r w:rsidR="009953F5">
      <w:rPr>
        <w:noProof/>
        <w:color w:val="auto"/>
        <w:sz w:val="20"/>
      </w:rPr>
      <w:drawing>
        <wp:anchor distT="0" distB="0" distL="114300" distR="114300" simplePos="0" relativeHeight="251642880" behindDoc="1" locked="1" layoutInCell="1" allowOverlap="1" wp14:anchorId="2880F2D0" wp14:editId="510B3818">
          <wp:simplePos x="0" y="0"/>
          <wp:positionH relativeFrom="page">
            <wp:align>center</wp:align>
          </wp:positionH>
          <wp:positionV relativeFrom="page">
            <wp:posOffset>180340</wp:posOffset>
          </wp:positionV>
          <wp:extent cx="7203600" cy="324000"/>
          <wp:effectExtent l="0" t="0" r="0" b="0"/>
          <wp:wrapNone/>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154AF" w14:textId="77777777" w:rsidR="009953F5" w:rsidRDefault="009953F5" w:rsidP="00F821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C70D" w14:textId="7EB8B73D" w:rsidR="009953F5" w:rsidRDefault="00BA6767" w:rsidP="00687E64">
    <w:pPr>
      <w:rPr>
        <w:color w:val="auto"/>
        <w:sz w:val="20"/>
      </w:rPr>
    </w:pPr>
    <w:r>
      <w:rPr>
        <w:noProof/>
        <w:color w:val="auto"/>
        <w:sz w:val="20"/>
      </w:rPr>
      <mc:AlternateContent>
        <mc:Choice Requires="wps">
          <w:drawing>
            <wp:anchor distT="0" distB="0" distL="114300" distR="114300" simplePos="0" relativeHeight="251662349" behindDoc="0" locked="0" layoutInCell="0" allowOverlap="1" wp14:anchorId="0F5AA117" wp14:editId="6A36C3BC">
              <wp:simplePos x="0" y="0"/>
              <wp:positionH relativeFrom="page">
                <wp:posOffset>0</wp:posOffset>
              </wp:positionH>
              <wp:positionV relativeFrom="page">
                <wp:posOffset>190500</wp:posOffset>
              </wp:positionV>
              <wp:extent cx="7560310" cy="273050"/>
              <wp:effectExtent l="0" t="0" r="0" b="12700"/>
              <wp:wrapNone/>
              <wp:docPr id="677" name="MSIPCM4685490f93920a319a96a1ef" descr="{&quot;HashCode&quot;:-1288817837,&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8208DC" w14:textId="10B5473B" w:rsidR="00BA6767" w:rsidRPr="00BA6767" w:rsidRDefault="00BA6767" w:rsidP="00BA6767">
                          <w:pPr>
                            <w:spacing w:before="0" w:after="0"/>
                            <w:jc w:val="center"/>
                            <w:rPr>
                              <w:rFonts w:ascii="Calibri" w:hAnsi="Calibri" w:cs="Calibri"/>
                              <w:color w:val="000000"/>
                              <w:sz w:val="24"/>
                            </w:rPr>
                          </w:pPr>
                          <w:r w:rsidRPr="00BA676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5AA117" id="_x0000_t202" coordsize="21600,21600" o:spt="202" path="m,l,21600r21600,l21600,xe">
              <v:stroke joinstyle="miter"/>
              <v:path gradientshapeok="t" o:connecttype="rect"/>
            </v:shapetype>
            <v:shape id="MSIPCM4685490f93920a319a96a1ef" o:spid="_x0000_s1033" type="#_x0000_t202" alt="{&quot;HashCode&quot;:-1288817837,&quot;Height&quot;:841.0,&quot;Width&quot;:595.0,&quot;Placement&quot;:&quot;Header&quot;,&quot;Index&quot;:&quot;FirstPage&quot;,&quot;Section&quot;:2,&quot;Top&quot;:0.0,&quot;Left&quot;:0.0}" style="position:absolute;margin-left:0;margin-top:15pt;width:595.3pt;height:21.5pt;z-index:2516623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" o:allowincell="f" filled="f" stroked="f" strokeweight=".5pt">
              <v:fill o:detectmouseclick="t"/>
              <v:textbox inset=",0,,0">
                <w:txbxContent>
                  <w:p w14:paraId="4D8208DC" w14:textId="10B5473B" w:rsidR="00BA6767" w:rsidRPr="00BA6767" w:rsidRDefault="00BA6767" w:rsidP="00BA6767">
                    <w:pPr>
                      <w:spacing w:before="0" w:after="0"/>
                      <w:jc w:val="center"/>
                      <w:rPr>
                        <w:rFonts w:ascii="Calibri" w:hAnsi="Calibri" w:cs="Calibri"/>
                        <w:color w:val="000000"/>
                        <w:sz w:val="24"/>
                      </w:rPr>
                    </w:pPr>
                    <w:r w:rsidRPr="00BA6767">
                      <w:rPr>
                        <w:rFonts w:ascii="Calibri" w:hAnsi="Calibri" w:cs="Calibri"/>
                        <w:color w:val="000000"/>
                        <w:sz w:val="24"/>
                      </w:rPr>
                      <w:t>OFFICIAL</w:t>
                    </w:r>
                  </w:p>
                </w:txbxContent>
              </v:textbox>
              <w10:wrap anchorx="page" anchory="page"/>
            </v:shape>
          </w:pict>
        </mc:Fallback>
      </mc:AlternateContent>
    </w:r>
    <w:r w:rsidR="009953F5">
      <w:rPr>
        <w:noProof/>
        <w:color w:val="auto"/>
        <w:sz w:val="20"/>
      </w:rPr>
      <w:drawing>
        <wp:anchor distT="0" distB="0" distL="114300" distR="114300" simplePos="0" relativeHeight="251640832" behindDoc="1" locked="1" layoutInCell="1" allowOverlap="1" wp14:anchorId="0D113E83" wp14:editId="75E00C66">
          <wp:simplePos x="0" y="0"/>
          <wp:positionH relativeFrom="page">
            <wp:align>center</wp:align>
          </wp:positionH>
          <wp:positionV relativeFrom="page">
            <wp:posOffset>180340</wp:posOffset>
          </wp:positionV>
          <wp:extent cx="7203600" cy="324000"/>
          <wp:effectExtent l="0" t="0" r="0" b="0"/>
          <wp:wrapNone/>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4 Report Portrait Follower.png"/>
                  <pic:cNvPicPr/>
                </pic:nvPicPr>
                <pic:blipFill rotWithShape="1">
                  <a:blip r:embed="rId1">
                    <a:extLst>
                      <a:ext uri="{28A0092B-C50C-407E-A947-70E740481C1C}">
                        <a14:useLocalDpi xmlns:a14="http://schemas.microsoft.com/office/drawing/2010/main" val="0"/>
                      </a:ext>
                    </a:extLst>
                  </a:blip>
                  <a:srcRect t="35455"/>
                  <a:stretch/>
                </pic:blipFill>
                <pic:spPr bwMode="auto">
                  <a:xfrm>
                    <a:off x="0" y="0"/>
                    <a:ext cx="7203600" cy="3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20056" w14:textId="77777777" w:rsidR="009953F5" w:rsidRDefault="009953F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1B07" w14:textId="77777777" w:rsidR="009953F5" w:rsidRPr="00E97294" w:rsidRDefault="009953F5" w:rsidP="00AE663C">
    <w:pPr>
      <w:pStyle w:val="Header"/>
    </w:pPr>
    <w:r>
      <w:rPr>
        <w:noProof/>
      </w:rPr>
      <w:drawing>
        <wp:anchor distT="0" distB="0" distL="114300" distR="114300" simplePos="0" relativeHeight="251661312" behindDoc="1" locked="0" layoutInCell="1" allowOverlap="1" wp14:anchorId="59867868" wp14:editId="16C62106">
          <wp:simplePos x="0" y="0"/>
          <wp:positionH relativeFrom="page">
            <wp:posOffset>720090</wp:posOffset>
          </wp:positionH>
          <wp:positionV relativeFrom="page">
            <wp:posOffset>1188085</wp:posOffset>
          </wp:positionV>
          <wp:extent cx="860400" cy="896400"/>
          <wp:effectExtent l="0" t="0" r="0" b="0"/>
          <wp:wrapNone/>
          <wp:docPr id="2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63360" behindDoc="1" locked="0" layoutInCell="1" allowOverlap="1" wp14:anchorId="49EDA498" wp14:editId="3CD024A6">
              <wp:simplePos x="0" y="0"/>
              <wp:positionH relativeFrom="page">
                <wp:posOffset>720090</wp:posOffset>
              </wp:positionH>
              <wp:positionV relativeFrom="page">
                <wp:posOffset>1188085</wp:posOffset>
              </wp:positionV>
              <wp:extent cx="864000" cy="900000"/>
              <wp:effectExtent l="0" t="0" r="0" b="0"/>
              <wp:wrapNone/>
              <wp:docPr id="87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0CDA6" id="TriangleBottom" o:spid="_x0000_s1026" style="position:absolute;margin-left:56.7pt;margin-top:93.55pt;width:68.05pt;height:70.85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mCTCi3QIAANkGAAAOAAAAAAAAAAAAAAAA&#10;AC4CAABkcnMvZTJvRG9jLnhtbFBLAQItABQABgAIAAAAIQDFZfeM4AAAAAsBAAAPAAAAAAAAAAAA&#10;AAAAADcFAABkcnMvZG93bnJldi54bWxQSwUGAAAAAAQABADzAAAARAYAAAAA&#10;" path="m,l669,1415,1339,,,xe" fillcolor="#0090da [3208]" stroked="f">
              <v:path arrowok="t" o:connecttype="custom" o:connectlocs="0,0;431677,900000;864000,0;0,0" o:connectangles="0,0,0,0"/>
              <w10:wrap anchorx="page" anchory="page"/>
            </v:shape>
          </w:pict>
        </mc:Fallback>
      </mc:AlternateContent>
    </w:r>
  </w:p>
  <w:p w14:paraId="7824AD70" w14:textId="77777777" w:rsidR="009953F5" w:rsidRPr="003B25B0" w:rsidRDefault="009953F5" w:rsidP="00AE66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F827A" w14:textId="77777777" w:rsidR="009953F5" w:rsidRDefault="009953F5" w:rsidP="00923655">
    <w:pPr>
      <w:pStyle w:val="Header"/>
    </w:pPr>
    <w:r w:rsidRPr="00806AB6">
      <w:rPr>
        <w:noProof/>
      </w:rPr>
      <mc:AlternateContent>
        <mc:Choice Requires="wps">
          <w:drawing>
            <wp:anchor distT="0" distB="0" distL="114300" distR="114300" simplePos="0" relativeHeight="251657216" behindDoc="1" locked="0" layoutInCell="1" allowOverlap="1" wp14:anchorId="5C42305A" wp14:editId="7245D13F">
              <wp:simplePos x="0" y="0"/>
              <wp:positionH relativeFrom="page">
                <wp:posOffset>720090</wp:posOffset>
              </wp:positionH>
              <wp:positionV relativeFrom="page">
                <wp:posOffset>288290</wp:posOffset>
              </wp:positionV>
              <wp:extent cx="864000" cy="900000"/>
              <wp:effectExtent l="0" t="0" r="0" b="0"/>
              <wp:wrapNone/>
              <wp:docPr id="79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78248" id="TriangleRight" o:spid="_x0000_s1026" style="position:absolute;margin-left:56.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5ZnUvM8CAADfBgAADgAAAAAAAAAAAAAAAAAuAgAAZHJzL2Uyb0Rv&#10;Yy54bWxQSwECLQAUAAYACAAAACEAeNTEkeAAAAAKAQAADwAAAAAAAAAAAAAAAAApBQAAZHJzL2Rv&#10;d25yZXYueG1sUEsFBgAAAAAEAAQA8wAAADYGAAAAAA==&#10;" path="m1339,1419l669,,,1419r1339,xe" fillcolor="#62bb46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7B7954F2" wp14:editId="78BCB9E0">
              <wp:simplePos x="0" y="0"/>
              <wp:positionH relativeFrom="page">
                <wp:posOffset>288290</wp:posOffset>
              </wp:positionH>
              <wp:positionV relativeFrom="page">
                <wp:posOffset>288290</wp:posOffset>
              </wp:positionV>
              <wp:extent cx="864000" cy="900000"/>
              <wp:effectExtent l="0" t="0" r="0" b="0"/>
              <wp:wrapNone/>
              <wp:docPr id="7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6FB42E"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XrnMUM0CAADIBgAADgAAAAAAAAAAAAAAAAAuAgAAZHJzL2Uyb0RvYy54&#10;bWxQSwECLQAUAAYACAAAACEA3BC+V98AAAAJAQAADwAAAAAAAAAAAAAAAAAnBQAAZHJzL2Rvd25y&#10;ZXYueG1sUEsFBgAAAAAEAAQA8wAAADMGAAAAAA==&#10;" path="m,l665,1419,1334,,,xe" fillcolor="#20154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7B33D137" wp14:editId="0DEE1B27">
              <wp:simplePos x="0" y="0"/>
              <wp:positionH relativeFrom="page">
                <wp:posOffset>288290</wp:posOffset>
              </wp:positionH>
              <wp:positionV relativeFrom="page">
                <wp:posOffset>288290</wp:posOffset>
              </wp:positionV>
              <wp:extent cx="7020000" cy="900000"/>
              <wp:effectExtent l="0" t="0" r="9525" b="0"/>
              <wp:wrapNone/>
              <wp:docPr id="7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262560" id="Rectangle" o:spid="_x0000_s1026" style="position:absolute;margin-left:22.7pt;margin-top:22.7pt;width:552.7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Rx0J9vsBAADeAwAADgAAAAAAAAAAAAAA&#10;AAAuAgAAZHJzL2Uyb0RvYy54bWxQSwECLQAUAAYACAAAACEANmlxLt8AAAAKAQAADwAAAAAAAAAA&#10;AAAAAABVBAAAZHJzL2Rvd25yZXYueG1sUEsFBgAAAAAEAAQA8wAAAGEFAAAAAA==&#10;" fillcolor="#201547 [3204]" stroked="f">
              <w10:wrap anchorx="page" anchory="page"/>
            </v:rect>
          </w:pict>
        </mc:Fallback>
      </mc:AlternateContent>
    </w:r>
  </w:p>
  <w:p w14:paraId="70CD684C" w14:textId="77777777" w:rsidR="009953F5" w:rsidRPr="00254A01" w:rsidRDefault="009953F5" w:rsidP="00923655">
    <w:pPr>
      <w:pStyle w:val="Header"/>
    </w:pPr>
    <w:r>
      <w:rPr>
        <w:noProof/>
      </w:rPr>
      <w:drawing>
        <wp:anchor distT="0" distB="0" distL="114300" distR="114300" simplePos="0" relativeHeight="251659264" behindDoc="1" locked="0" layoutInCell="1" allowOverlap="1" wp14:anchorId="02945780" wp14:editId="0FED830C">
          <wp:simplePos x="0" y="0"/>
          <wp:positionH relativeFrom="page">
            <wp:posOffset>713105</wp:posOffset>
          </wp:positionH>
          <wp:positionV relativeFrom="page">
            <wp:posOffset>1189517</wp:posOffset>
          </wp:positionV>
          <wp:extent cx="863600" cy="895985"/>
          <wp:effectExtent l="0" t="0" r="0" b="0"/>
          <wp:wrapNone/>
          <wp:docPr id="342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D6D3813"/>
    <w:multiLevelType w:val="hybridMultilevel"/>
    <w:tmpl w:val="1C6E13C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D7F038C"/>
    <w:multiLevelType w:val="hybridMultilevel"/>
    <w:tmpl w:val="7BAA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85422B"/>
    <w:multiLevelType w:val="hybridMultilevel"/>
    <w:tmpl w:val="7D385F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DC2F03"/>
    <w:multiLevelType w:val="hybridMultilevel"/>
    <w:tmpl w:val="989C1D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10C3D81"/>
    <w:multiLevelType w:val="hybridMultilevel"/>
    <w:tmpl w:val="608E9E3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6D800F1"/>
    <w:multiLevelType w:val="hybridMultilevel"/>
    <w:tmpl w:val="9E8CFFD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BBD454A"/>
    <w:multiLevelType w:val="hybridMultilevel"/>
    <w:tmpl w:val="EDB4BA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C912C24"/>
    <w:multiLevelType w:val="hybridMultilevel"/>
    <w:tmpl w:val="55842E4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FE55965"/>
    <w:multiLevelType w:val="hybridMultilevel"/>
    <w:tmpl w:val="9158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7C1812"/>
    <w:multiLevelType w:val="multilevel"/>
    <w:tmpl w:val="5292FA58"/>
    <w:lvl w:ilvl="0">
      <w:start w:val="1"/>
      <w:numFmt w:val="bullet"/>
      <w:lvlText w:val="•"/>
      <w:lvlJc w:val="left"/>
      <w:pPr>
        <w:tabs>
          <w:tab w:val="num" w:pos="737"/>
        </w:tabs>
        <w:ind w:left="482" w:hanging="170"/>
      </w:pPr>
      <w:rPr>
        <w:rFonts w:ascii="Calibri" w:hAnsi="Calibri" w:hint="default"/>
        <w:color w:val="000000" w:themeColor="text1"/>
        <w:sz w:val="20"/>
      </w:rPr>
    </w:lvl>
    <w:lvl w:ilvl="1">
      <w:start w:val="1"/>
      <w:numFmt w:val="bullet"/>
      <w:lvlText w:val=""/>
      <w:lvlJc w:val="left"/>
      <w:pPr>
        <w:tabs>
          <w:tab w:val="num" w:pos="1021"/>
        </w:tabs>
        <w:ind w:left="652" w:hanging="170"/>
      </w:pPr>
      <w:rPr>
        <w:rFonts w:ascii="Symbol" w:hAnsi="Symbol" w:hint="default"/>
        <w:b w:val="0"/>
        <w:i w:val="0"/>
        <w:color w:val="000000" w:themeColor="text1"/>
        <w:position w:val="2"/>
        <w:sz w:val="20"/>
      </w:rPr>
    </w:lvl>
    <w:lvl w:ilvl="2">
      <w:start w:val="1"/>
      <w:numFmt w:val="bullet"/>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15" w15:restartNumberingAfterBreak="0">
    <w:nsid w:val="2386761A"/>
    <w:multiLevelType w:val="hybridMultilevel"/>
    <w:tmpl w:val="209C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EA5A69"/>
    <w:multiLevelType w:val="hybridMultilevel"/>
    <w:tmpl w:val="63C61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500F9A"/>
    <w:multiLevelType w:val="hybridMultilevel"/>
    <w:tmpl w:val="796C7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83B15AE"/>
    <w:multiLevelType w:val="hybridMultilevel"/>
    <w:tmpl w:val="DD2C5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29D9129D"/>
    <w:multiLevelType w:val="hybridMultilevel"/>
    <w:tmpl w:val="87BCDA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EC2037E"/>
    <w:multiLevelType w:val="hybridMultilevel"/>
    <w:tmpl w:val="4C0CCC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79F05C0"/>
    <w:multiLevelType w:val="hybridMultilevel"/>
    <w:tmpl w:val="8FD69FD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27" w15:restartNumberingAfterBreak="0">
    <w:nsid w:val="3C1366E0"/>
    <w:multiLevelType w:val="hybridMultilevel"/>
    <w:tmpl w:val="E83E37D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F6A7ED2"/>
    <w:multiLevelType w:val="hybridMultilevel"/>
    <w:tmpl w:val="2664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6B6584"/>
    <w:multiLevelType w:val="hybridMultilevel"/>
    <w:tmpl w:val="9750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3513B82"/>
    <w:multiLevelType w:val="multilevel"/>
    <w:tmpl w:val="7B608D5C"/>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4395"/>
        </w:tabs>
        <w:ind w:left="4395"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5" w15:restartNumberingAfterBreak="0">
    <w:nsid w:val="4A79556E"/>
    <w:multiLevelType w:val="hybridMultilevel"/>
    <w:tmpl w:val="2DAC6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D545EC4"/>
    <w:multiLevelType w:val="multilevel"/>
    <w:tmpl w:val="A5E017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37" w15:restartNumberingAfterBreak="0">
    <w:nsid w:val="4F5F3391"/>
    <w:multiLevelType w:val="hybridMultilevel"/>
    <w:tmpl w:val="E288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9428E0"/>
    <w:multiLevelType w:val="hybridMultilevel"/>
    <w:tmpl w:val="84D098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5804DF9"/>
    <w:multiLevelType w:val="hybridMultilevel"/>
    <w:tmpl w:val="199A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BB75373"/>
    <w:multiLevelType w:val="hybridMultilevel"/>
    <w:tmpl w:val="6260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D1359A2"/>
    <w:multiLevelType w:val="hybridMultilevel"/>
    <w:tmpl w:val="DA5A347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5D751F4D"/>
    <w:multiLevelType w:val="hybridMultilevel"/>
    <w:tmpl w:val="E65A8A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630A3511"/>
    <w:multiLevelType w:val="hybridMultilevel"/>
    <w:tmpl w:val="032C17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90542F2"/>
    <w:multiLevelType w:val="multilevel"/>
    <w:tmpl w:val="7B943A64"/>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6A493FD3"/>
    <w:multiLevelType w:val="hybridMultilevel"/>
    <w:tmpl w:val="8754289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C0832DB"/>
    <w:multiLevelType w:val="hybridMultilevel"/>
    <w:tmpl w:val="4D8E90C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2" w15:restartNumberingAfterBreak="0">
    <w:nsid w:val="6DF77EE4"/>
    <w:multiLevelType w:val="hybridMultilevel"/>
    <w:tmpl w:val="AE92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FD9304E"/>
    <w:multiLevelType w:val="hybridMultilevel"/>
    <w:tmpl w:val="A2C62B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38E5F9D"/>
    <w:multiLevelType w:val="hybridMultilevel"/>
    <w:tmpl w:val="A7B8DA0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6" w15:restartNumberingAfterBreak="0">
    <w:nsid w:val="789C41A9"/>
    <w:multiLevelType w:val="hybridMultilevel"/>
    <w:tmpl w:val="412464E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58" w15:restartNumberingAfterBreak="0">
    <w:nsid w:val="79C672A1"/>
    <w:multiLevelType w:val="hybridMultilevel"/>
    <w:tmpl w:val="C530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D981000"/>
    <w:multiLevelType w:val="hybridMultilevel"/>
    <w:tmpl w:val="0FA48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0"/>
  </w:num>
  <w:num w:numId="2">
    <w:abstractNumId w:val="30"/>
  </w:num>
  <w:num w:numId="3">
    <w:abstractNumId w:val="1"/>
  </w:num>
  <w:num w:numId="4">
    <w:abstractNumId w:val="58"/>
  </w:num>
  <w:num w:numId="5">
    <w:abstractNumId w:val="16"/>
  </w:num>
  <w:num w:numId="6">
    <w:abstractNumId w:val="57"/>
  </w:num>
  <w:num w:numId="7">
    <w:abstractNumId w:val="29"/>
  </w:num>
  <w:num w:numId="8">
    <w:abstractNumId w:val="37"/>
  </w:num>
  <w:num w:numId="9">
    <w:abstractNumId w:val="32"/>
  </w:num>
  <w:num w:numId="10">
    <w:abstractNumId w:val="39"/>
  </w:num>
  <w:num w:numId="11">
    <w:abstractNumId w:val="52"/>
  </w:num>
  <w:num w:numId="12">
    <w:abstractNumId w:val="12"/>
  </w:num>
  <w:num w:numId="13">
    <w:abstractNumId w:val="2"/>
  </w:num>
  <w:num w:numId="14">
    <w:abstractNumId w:val="5"/>
  </w:num>
  <w:num w:numId="15">
    <w:abstractNumId w:val="38"/>
  </w:num>
  <w:num w:numId="16">
    <w:abstractNumId w:val="53"/>
  </w:num>
  <w:num w:numId="17">
    <w:abstractNumId w:val="49"/>
  </w:num>
  <w:num w:numId="18">
    <w:abstractNumId w:val="10"/>
  </w:num>
  <w:num w:numId="19">
    <w:abstractNumId w:val="42"/>
  </w:num>
  <w:num w:numId="20">
    <w:abstractNumId w:val="43"/>
  </w:num>
  <w:num w:numId="21">
    <w:abstractNumId w:val="54"/>
  </w:num>
  <w:num w:numId="22">
    <w:abstractNumId w:val="13"/>
  </w:num>
  <w:num w:numId="23">
    <w:abstractNumId w:val="17"/>
  </w:num>
  <w:num w:numId="24">
    <w:abstractNumId w:val="56"/>
  </w:num>
  <w:num w:numId="25">
    <w:abstractNumId w:val="48"/>
  </w:num>
  <w:num w:numId="26">
    <w:abstractNumId w:val="4"/>
  </w:num>
  <w:num w:numId="27">
    <w:abstractNumId w:val="11"/>
  </w:num>
  <w:num w:numId="28">
    <w:abstractNumId w:val="60"/>
  </w:num>
  <w:num w:numId="29">
    <w:abstractNumId w:val="21"/>
  </w:num>
  <w:num w:numId="30">
    <w:abstractNumId w:val="20"/>
  </w:num>
  <w:num w:numId="31">
    <w:abstractNumId w:val="27"/>
  </w:num>
  <w:num w:numId="32">
    <w:abstractNumId w:val="46"/>
  </w:num>
  <w:num w:numId="33">
    <w:abstractNumId w:val="8"/>
  </w:num>
  <w:num w:numId="34">
    <w:abstractNumId w:val="6"/>
  </w:num>
  <w:num w:numId="35">
    <w:abstractNumId w:val="18"/>
  </w:num>
  <w:num w:numId="36">
    <w:abstractNumId w:val="26"/>
  </w:num>
  <w:num w:numId="37">
    <w:abstractNumId w:val="51"/>
  </w:num>
  <w:num w:numId="38">
    <w:abstractNumId w:val="14"/>
  </w:num>
  <w:num w:numId="39">
    <w:abstractNumId w:val="3"/>
  </w:num>
  <w:num w:numId="40">
    <w:abstractNumId w:val="33"/>
  </w:num>
  <w:num w:numId="41">
    <w:abstractNumId w:val="34"/>
  </w:num>
  <w:num w:numId="42">
    <w:abstractNumId w:val="24"/>
  </w:num>
  <w:num w:numId="43">
    <w:abstractNumId w:val="31"/>
  </w:num>
  <w:num w:numId="44">
    <w:abstractNumId w:val="50"/>
  </w:num>
  <w:num w:numId="45">
    <w:abstractNumId w:val="19"/>
  </w:num>
  <w:num w:numId="46">
    <w:abstractNumId w:val="45"/>
  </w:num>
  <w:num w:numId="47">
    <w:abstractNumId w:val="44"/>
  </w:num>
  <w:num w:numId="48">
    <w:abstractNumId w:val="22"/>
  </w:num>
  <w:num w:numId="49">
    <w:abstractNumId w:val="23"/>
  </w:num>
  <w:num w:numId="50">
    <w:abstractNumId w:val="9"/>
  </w:num>
  <w:num w:numId="51">
    <w:abstractNumId w:val="55"/>
  </w:num>
  <w:num w:numId="52">
    <w:abstractNumId w:val="36"/>
  </w:num>
  <w:num w:numId="53">
    <w:abstractNumId w:val="7"/>
  </w:num>
  <w:num w:numId="54">
    <w:abstractNumId w:val="47"/>
  </w:num>
  <w:num w:numId="55">
    <w:abstractNumId w:val="59"/>
  </w:num>
  <w:num w:numId="56">
    <w:abstractNumId w:val="28"/>
  </w:num>
  <w:num w:numId="57">
    <w:abstractNumId w:val="0"/>
  </w:num>
  <w:num w:numId="58">
    <w:abstractNumId w:val="35"/>
  </w:num>
  <w:num w:numId="59">
    <w:abstractNumId w:val="25"/>
  </w:num>
  <w:num w:numId="60">
    <w:abstractNumId w:val="15"/>
  </w:num>
  <w:num w:numId="61">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E"/>
    <w:rsid w:val="0000071B"/>
    <w:rsid w:val="00000934"/>
    <w:rsid w:val="00001248"/>
    <w:rsid w:val="00001D57"/>
    <w:rsid w:val="0000246B"/>
    <w:rsid w:val="00003556"/>
    <w:rsid w:val="00004DD4"/>
    <w:rsid w:val="000061DE"/>
    <w:rsid w:val="000074FD"/>
    <w:rsid w:val="0000762E"/>
    <w:rsid w:val="000100BF"/>
    <w:rsid w:val="00010FFA"/>
    <w:rsid w:val="00011D99"/>
    <w:rsid w:val="00012137"/>
    <w:rsid w:val="00012B4D"/>
    <w:rsid w:val="00015175"/>
    <w:rsid w:val="000153AC"/>
    <w:rsid w:val="0001595C"/>
    <w:rsid w:val="00015A51"/>
    <w:rsid w:val="000160D9"/>
    <w:rsid w:val="0001668E"/>
    <w:rsid w:val="0001745F"/>
    <w:rsid w:val="000176AC"/>
    <w:rsid w:val="0002025A"/>
    <w:rsid w:val="000202C4"/>
    <w:rsid w:val="00021457"/>
    <w:rsid w:val="000224A1"/>
    <w:rsid w:val="000237C9"/>
    <w:rsid w:val="000247E8"/>
    <w:rsid w:val="0002589E"/>
    <w:rsid w:val="00025B5D"/>
    <w:rsid w:val="00026945"/>
    <w:rsid w:val="0002751B"/>
    <w:rsid w:val="00027A8F"/>
    <w:rsid w:val="0003041C"/>
    <w:rsid w:val="00031360"/>
    <w:rsid w:val="0003373B"/>
    <w:rsid w:val="00034053"/>
    <w:rsid w:val="00034405"/>
    <w:rsid w:val="000346CA"/>
    <w:rsid w:val="00034DC1"/>
    <w:rsid w:val="00035153"/>
    <w:rsid w:val="000355D2"/>
    <w:rsid w:val="00037EF2"/>
    <w:rsid w:val="000408C9"/>
    <w:rsid w:val="00041A70"/>
    <w:rsid w:val="00042560"/>
    <w:rsid w:val="0004278F"/>
    <w:rsid w:val="0004322F"/>
    <w:rsid w:val="000433CE"/>
    <w:rsid w:val="00043BBD"/>
    <w:rsid w:val="00044957"/>
    <w:rsid w:val="00044DC5"/>
    <w:rsid w:val="000453DD"/>
    <w:rsid w:val="00046C3D"/>
    <w:rsid w:val="00047D3A"/>
    <w:rsid w:val="000515A4"/>
    <w:rsid w:val="00051C70"/>
    <w:rsid w:val="00051E7A"/>
    <w:rsid w:val="0005259B"/>
    <w:rsid w:val="0005310F"/>
    <w:rsid w:val="000535B1"/>
    <w:rsid w:val="00054459"/>
    <w:rsid w:val="000547C5"/>
    <w:rsid w:val="00054AA1"/>
    <w:rsid w:val="00054C2B"/>
    <w:rsid w:val="00054FDF"/>
    <w:rsid w:val="0005519E"/>
    <w:rsid w:val="000551D0"/>
    <w:rsid w:val="0005526F"/>
    <w:rsid w:val="00056A04"/>
    <w:rsid w:val="000574B4"/>
    <w:rsid w:val="000600A5"/>
    <w:rsid w:val="00060302"/>
    <w:rsid w:val="00060F2C"/>
    <w:rsid w:val="0006186F"/>
    <w:rsid w:val="00061AED"/>
    <w:rsid w:val="00061D1B"/>
    <w:rsid w:val="000636CE"/>
    <w:rsid w:val="00063833"/>
    <w:rsid w:val="00063E89"/>
    <w:rsid w:val="00064A01"/>
    <w:rsid w:val="00065B1C"/>
    <w:rsid w:val="000664EC"/>
    <w:rsid w:val="00066E25"/>
    <w:rsid w:val="00066F33"/>
    <w:rsid w:val="000679BA"/>
    <w:rsid w:val="00070516"/>
    <w:rsid w:val="0007102C"/>
    <w:rsid w:val="00072116"/>
    <w:rsid w:val="0007256F"/>
    <w:rsid w:val="00072B3F"/>
    <w:rsid w:val="00074328"/>
    <w:rsid w:val="00074365"/>
    <w:rsid w:val="00074409"/>
    <w:rsid w:val="000745B4"/>
    <w:rsid w:val="00075B03"/>
    <w:rsid w:val="00076664"/>
    <w:rsid w:val="000766FB"/>
    <w:rsid w:val="00076A63"/>
    <w:rsid w:val="0008053F"/>
    <w:rsid w:val="00080753"/>
    <w:rsid w:val="000809CD"/>
    <w:rsid w:val="00080A90"/>
    <w:rsid w:val="00080FF9"/>
    <w:rsid w:val="0008102A"/>
    <w:rsid w:val="00081CD2"/>
    <w:rsid w:val="00081D7B"/>
    <w:rsid w:val="0008304F"/>
    <w:rsid w:val="00083F3A"/>
    <w:rsid w:val="00084F6B"/>
    <w:rsid w:val="000856A1"/>
    <w:rsid w:val="00086503"/>
    <w:rsid w:val="000865A2"/>
    <w:rsid w:val="000870D2"/>
    <w:rsid w:val="00087D6C"/>
    <w:rsid w:val="00091B21"/>
    <w:rsid w:val="00091F8E"/>
    <w:rsid w:val="0009218D"/>
    <w:rsid w:val="00094202"/>
    <w:rsid w:val="00094570"/>
    <w:rsid w:val="00094F48"/>
    <w:rsid w:val="00095562"/>
    <w:rsid w:val="000959E3"/>
    <w:rsid w:val="00095DBD"/>
    <w:rsid w:val="00096CDC"/>
    <w:rsid w:val="00097AB5"/>
    <w:rsid w:val="00097CDE"/>
    <w:rsid w:val="000A1F5F"/>
    <w:rsid w:val="000A345B"/>
    <w:rsid w:val="000A3585"/>
    <w:rsid w:val="000A3DB9"/>
    <w:rsid w:val="000A5B21"/>
    <w:rsid w:val="000A5FAD"/>
    <w:rsid w:val="000A74C0"/>
    <w:rsid w:val="000B2993"/>
    <w:rsid w:val="000B2BD7"/>
    <w:rsid w:val="000B347A"/>
    <w:rsid w:val="000B3995"/>
    <w:rsid w:val="000B3B78"/>
    <w:rsid w:val="000B41BC"/>
    <w:rsid w:val="000B4A35"/>
    <w:rsid w:val="000B4B06"/>
    <w:rsid w:val="000B5654"/>
    <w:rsid w:val="000B5AB0"/>
    <w:rsid w:val="000B5CE2"/>
    <w:rsid w:val="000B7105"/>
    <w:rsid w:val="000B7991"/>
    <w:rsid w:val="000B7C4F"/>
    <w:rsid w:val="000C0521"/>
    <w:rsid w:val="000C2309"/>
    <w:rsid w:val="000C2904"/>
    <w:rsid w:val="000C2991"/>
    <w:rsid w:val="000C2A28"/>
    <w:rsid w:val="000C3DC2"/>
    <w:rsid w:val="000C4BAF"/>
    <w:rsid w:val="000C55DB"/>
    <w:rsid w:val="000C62BA"/>
    <w:rsid w:val="000C62F4"/>
    <w:rsid w:val="000C7470"/>
    <w:rsid w:val="000C77BB"/>
    <w:rsid w:val="000D1AFF"/>
    <w:rsid w:val="000D2215"/>
    <w:rsid w:val="000D2E52"/>
    <w:rsid w:val="000D3C08"/>
    <w:rsid w:val="000D4159"/>
    <w:rsid w:val="000D6A84"/>
    <w:rsid w:val="000E1237"/>
    <w:rsid w:val="000E2004"/>
    <w:rsid w:val="000E2020"/>
    <w:rsid w:val="000E2250"/>
    <w:rsid w:val="000E23EF"/>
    <w:rsid w:val="000E30C4"/>
    <w:rsid w:val="000E39A7"/>
    <w:rsid w:val="000E3D3A"/>
    <w:rsid w:val="000E3E15"/>
    <w:rsid w:val="000E457F"/>
    <w:rsid w:val="000E59B4"/>
    <w:rsid w:val="000E6D5C"/>
    <w:rsid w:val="000E7C42"/>
    <w:rsid w:val="000F0296"/>
    <w:rsid w:val="000F02C5"/>
    <w:rsid w:val="000F069D"/>
    <w:rsid w:val="000F0C14"/>
    <w:rsid w:val="000F1A2D"/>
    <w:rsid w:val="000F3971"/>
    <w:rsid w:val="000F3A20"/>
    <w:rsid w:val="000F3E13"/>
    <w:rsid w:val="000F4FA9"/>
    <w:rsid w:val="000F56E7"/>
    <w:rsid w:val="000F5FDC"/>
    <w:rsid w:val="000F6DCF"/>
    <w:rsid w:val="000F70C4"/>
    <w:rsid w:val="000F71FF"/>
    <w:rsid w:val="000F7429"/>
    <w:rsid w:val="000F7643"/>
    <w:rsid w:val="000F7A64"/>
    <w:rsid w:val="0010134C"/>
    <w:rsid w:val="00101899"/>
    <w:rsid w:val="0010322A"/>
    <w:rsid w:val="001037AA"/>
    <w:rsid w:val="00103EB7"/>
    <w:rsid w:val="00104FD8"/>
    <w:rsid w:val="00105114"/>
    <w:rsid w:val="00106B24"/>
    <w:rsid w:val="00107525"/>
    <w:rsid w:val="001109CD"/>
    <w:rsid w:val="0011207B"/>
    <w:rsid w:val="001120B9"/>
    <w:rsid w:val="00112480"/>
    <w:rsid w:val="00112917"/>
    <w:rsid w:val="00114496"/>
    <w:rsid w:val="001155B3"/>
    <w:rsid w:val="001156F2"/>
    <w:rsid w:val="0011580E"/>
    <w:rsid w:val="00115DDE"/>
    <w:rsid w:val="00115EDB"/>
    <w:rsid w:val="001164C6"/>
    <w:rsid w:val="001173AA"/>
    <w:rsid w:val="001218F5"/>
    <w:rsid w:val="00121FBC"/>
    <w:rsid w:val="00121FD3"/>
    <w:rsid w:val="001224A5"/>
    <w:rsid w:val="00123464"/>
    <w:rsid w:val="00123609"/>
    <w:rsid w:val="001243CE"/>
    <w:rsid w:val="00124557"/>
    <w:rsid w:val="00124D0D"/>
    <w:rsid w:val="001252B1"/>
    <w:rsid w:val="00125385"/>
    <w:rsid w:val="00125CF4"/>
    <w:rsid w:val="001266CB"/>
    <w:rsid w:val="00126F6F"/>
    <w:rsid w:val="001276CA"/>
    <w:rsid w:val="001279FF"/>
    <w:rsid w:val="001314F7"/>
    <w:rsid w:val="0013171D"/>
    <w:rsid w:val="00131A90"/>
    <w:rsid w:val="00131D20"/>
    <w:rsid w:val="0013207A"/>
    <w:rsid w:val="00133F06"/>
    <w:rsid w:val="00135AD1"/>
    <w:rsid w:val="00135B6F"/>
    <w:rsid w:val="0013745D"/>
    <w:rsid w:val="00137F8E"/>
    <w:rsid w:val="001410B4"/>
    <w:rsid w:val="001410ED"/>
    <w:rsid w:val="001417FE"/>
    <w:rsid w:val="00142A96"/>
    <w:rsid w:val="00142D09"/>
    <w:rsid w:val="00143216"/>
    <w:rsid w:val="00143BF3"/>
    <w:rsid w:val="00143D2C"/>
    <w:rsid w:val="001441F4"/>
    <w:rsid w:val="00144313"/>
    <w:rsid w:val="0014512E"/>
    <w:rsid w:val="00146A76"/>
    <w:rsid w:val="0015041D"/>
    <w:rsid w:val="00150B90"/>
    <w:rsid w:val="001526E3"/>
    <w:rsid w:val="00152768"/>
    <w:rsid w:val="00152787"/>
    <w:rsid w:val="00152B4F"/>
    <w:rsid w:val="00152EB9"/>
    <w:rsid w:val="00152FFB"/>
    <w:rsid w:val="0015316D"/>
    <w:rsid w:val="00153BD2"/>
    <w:rsid w:val="0015499B"/>
    <w:rsid w:val="0015597E"/>
    <w:rsid w:val="001564C4"/>
    <w:rsid w:val="00156C14"/>
    <w:rsid w:val="001575E7"/>
    <w:rsid w:val="00160025"/>
    <w:rsid w:val="001601FF"/>
    <w:rsid w:val="00160E0D"/>
    <w:rsid w:val="001610FF"/>
    <w:rsid w:val="00162799"/>
    <w:rsid w:val="00162CEF"/>
    <w:rsid w:val="00163B05"/>
    <w:rsid w:val="00164024"/>
    <w:rsid w:val="0016414E"/>
    <w:rsid w:val="00164461"/>
    <w:rsid w:val="00164987"/>
    <w:rsid w:val="00164CEC"/>
    <w:rsid w:val="0016559D"/>
    <w:rsid w:val="00165FDB"/>
    <w:rsid w:val="00166448"/>
    <w:rsid w:val="00166869"/>
    <w:rsid w:val="0016694D"/>
    <w:rsid w:val="00166957"/>
    <w:rsid w:val="00166C61"/>
    <w:rsid w:val="0016701F"/>
    <w:rsid w:val="001675EA"/>
    <w:rsid w:val="00167CD4"/>
    <w:rsid w:val="00167EEF"/>
    <w:rsid w:val="0017091B"/>
    <w:rsid w:val="001709D0"/>
    <w:rsid w:val="00170E5D"/>
    <w:rsid w:val="00171BA0"/>
    <w:rsid w:val="001738D4"/>
    <w:rsid w:val="00173D6A"/>
    <w:rsid w:val="0017452A"/>
    <w:rsid w:val="0017520A"/>
    <w:rsid w:val="00175887"/>
    <w:rsid w:val="00175B98"/>
    <w:rsid w:val="001768AC"/>
    <w:rsid w:val="00176A15"/>
    <w:rsid w:val="001774D2"/>
    <w:rsid w:val="00177845"/>
    <w:rsid w:val="00181199"/>
    <w:rsid w:val="00182A05"/>
    <w:rsid w:val="00182C93"/>
    <w:rsid w:val="0018306D"/>
    <w:rsid w:val="0018306F"/>
    <w:rsid w:val="00183538"/>
    <w:rsid w:val="0018368B"/>
    <w:rsid w:val="001836A8"/>
    <w:rsid w:val="001838F4"/>
    <w:rsid w:val="00183A21"/>
    <w:rsid w:val="001846B2"/>
    <w:rsid w:val="001850A9"/>
    <w:rsid w:val="001858C2"/>
    <w:rsid w:val="00185ADE"/>
    <w:rsid w:val="001863F6"/>
    <w:rsid w:val="00186B61"/>
    <w:rsid w:val="00187CBA"/>
    <w:rsid w:val="001909B8"/>
    <w:rsid w:val="00190A16"/>
    <w:rsid w:val="00190E90"/>
    <w:rsid w:val="001910CB"/>
    <w:rsid w:val="0019127B"/>
    <w:rsid w:val="001913A4"/>
    <w:rsid w:val="00191CD2"/>
    <w:rsid w:val="0019345B"/>
    <w:rsid w:val="0019346E"/>
    <w:rsid w:val="00193593"/>
    <w:rsid w:val="00193B22"/>
    <w:rsid w:val="001944EC"/>
    <w:rsid w:val="00195686"/>
    <w:rsid w:val="00195907"/>
    <w:rsid w:val="00195F7E"/>
    <w:rsid w:val="00196586"/>
    <w:rsid w:val="001966FB"/>
    <w:rsid w:val="00196C5E"/>
    <w:rsid w:val="001A0501"/>
    <w:rsid w:val="001A084D"/>
    <w:rsid w:val="001A09C2"/>
    <w:rsid w:val="001A1AC4"/>
    <w:rsid w:val="001A1DD0"/>
    <w:rsid w:val="001A415B"/>
    <w:rsid w:val="001A4259"/>
    <w:rsid w:val="001A4ED8"/>
    <w:rsid w:val="001A56CC"/>
    <w:rsid w:val="001A58E9"/>
    <w:rsid w:val="001A653B"/>
    <w:rsid w:val="001A6D08"/>
    <w:rsid w:val="001B0BFB"/>
    <w:rsid w:val="001B1344"/>
    <w:rsid w:val="001B137F"/>
    <w:rsid w:val="001B1986"/>
    <w:rsid w:val="001B1BBA"/>
    <w:rsid w:val="001B2213"/>
    <w:rsid w:val="001B3756"/>
    <w:rsid w:val="001B41C7"/>
    <w:rsid w:val="001B5D88"/>
    <w:rsid w:val="001B6F65"/>
    <w:rsid w:val="001B75C3"/>
    <w:rsid w:val="001B7F98"/>
    <w:rsid w:val="001C0E2C"/>
    <w:rsid w:val="001C1A14"/>
    <w:rsid w:val="001C1C5A"/>
    <w:rsid w:val="001C2957"/>
    <w:rsid w:val="001C2B34"/>
    <w:rsid w:val="001C4EEE"/>
    <w:rsid w:val="001C627C"/>
    <w:rsid w:val="001C7A59"/>
    <w:rsid w:val="001D1409"/>
    <w:rsid w:val="001D27F6"/>
    <w:rsid w:val="001D3B4E"/>
    <w:rsid w:val="001D40C0"/>
    <w:rsid w:val="001D53A5"/>
    <w:rsid w:val="001D555C"/>
    <w:rsid w:val="001D556D"/>
    <w:rsid w:val="001D5E98"/>
    <w:rsid w:val="001D6BFB"/>
    <w:rsid w:val="001D7FB1"/>
    <w:rsid w:val="001E0FD8"/>
    <w:rsid w:val="001E3875"/>
    <w:rsid w:val="001E3D57"/>
    <w:rsid w:val="001E3EBC"/>
    <w:rsid w:val="001E4972"/>
    <w:rsid w:val="001E5BFD"/>
    <w:rsid w:val="001E5D0B"/>
    <w:rsid w:val="001E6B6D"/>
    <w:rsid w:val="001E75B9"/>
    <w:rsid w:val="001E7B7C"/>
    <w:rsid w:val="001F08CA"/>
    <w:rsid w:val="001F08F8"/>
    <w:rsid w:val="001F0A49"/>
    <w:rsid w:val="001F0C62"/>
    <w:rsid w:val="001F3D55"/>
    <w:rsid w:val="001F40D3"/>
    <w:rsid w:val="001F410C"/>
    <w:rsid w:val="001F52F5"/>
    <w:rsid w:val="001F588E"/>
    <w:rsid w:val="001F5A62"/>
    <w:rsid w:val="001F6201"/>
    <w:rsid w:val="001F6332"/>
    <w:rsid w:val="001F76F6"/>
    <w:rsid w:val="001F7FE5"/>
    <w:rsid w:val="002000EA"/>
    <w:rsid w:val="00201301"/>
    <w:rsid w:val="0020176B"/>
    <w:rsid w:val="00201EBA"/>
    <w:rsid w:val="00203279"/>
    <w:rsid w:val="002034EA"/>
    <w:rsid w:val="002042C9"/>
    <w:rsid w:val="0020435D"/>
    <w:rsid w:val="00205916"/>
    <w:rsid w:val="00205E6C"/>
    <w:rsid w:val="00205EF5"/>
    <w:rsid w:val="0020669B"/>
    <w:rsid w:val="002073CB"/>
    <w:rsid w:val="00210469"/>
    <w:rsid w:val="00210790"/>
    <w:rsid w:val="00211D07"/>
    <w:rsid w:val="00211E60"/>
    <w:rsid w:val="00211F9A"/>
    <w:rsid w:val="002121E0"/>
    <w:rsid w:val="002125AB"/>
    <w:rsid w:val="0021262D"/>
    <w:rsid w:val="002127C8"/>
    <w:rsid w:val="00213285"/>
    <w:rsid w:val="00214165"/>
    <w:rsid w:val="00214343"/>
    <w:rsid w:val="002149B3"/>
    <w:rsid w:val="002167C6"/>
    <w:rsid w:val="00216F67"/>
    <w:rsid w:val="00217488"/>
    <w:rsid w:val="002179B5"/>
    <w:rsid w:val="00217AC1"/>
    <w:rsid w:val="00217F85"/>
    <w:rsid w:val="0022061D"/>
    <w:rsid w:val="00221293"/>
    <w:rsid w:val="0022501D"/>
    <w:rsid w:val="002251C4"/>
    <w:rsid w:val="00225A3E"/>
    <w:rsid w:val="00225F4C"/>
    <w:rsid w:val="00226402"/>
    <w:rsid w:val="002267F9"/>
    <w:rsid w:val="00226E4F"/>
    <w:rsid w:val="002279A3"/>
    <w:rsid w:val="00231759"/>
    <w:rsid w:val="00232243"/>
    <w:rsid w:val="00234152"/>
    <w:rsid w:val="00235C01"/>
    <w:rsid w:val="0023609F"/>
    <w:rsid w:val="00236D52"/>
    <w:rsid w:val="00236DB0"/>
    <w:rsid w:val="0023752F"/>
    <w:rsid w:val="00237811"/>
    <w:rsid w:val="00240644"/>
    <w:rsid w:val="00241D09"/>
    <w:rsid w:val="00241ECE"/>
    <w:rsid w:val="0024200F"/>
    <w:rsid w:val="002427BF"/>
    <w:rsid w:val="002429E7"/>
    <w:rsid w:val="00244A78"/>
    <w:rsid w:val="00247333"/>
    <w:rsid w:val="00250D25"/>
    <w:rsid w:val="00250FF8"/>
    <w:rsid w:val="002541E8"/>
    <w:rsid w:val="00254236"/>
    <w:rsid w:val="00255ACE"/>
    <w:rsid w:val="00256118"/>
    <w:rsid w:val="002562BC"/>
    <w:rsid w:val="0025685B"/>
    <w:rsid w:val="00257550"/>
    <w:rsid w:val="00260563"/>
    <w:rsid w:val="0026087D"/>
    <w:rsid w:val="00260F65"/>
    <w:rsid w:val="002618DE"/>
    <w:rsid w:val="0026202C"/>
    <w:rsid w:val="00263144"/>
    <w:rsid w:val="00265096"/>
    <w:rsid w:val="00265569"/>
    <w:rsid w:val="0026571F"/>
    <w:rsid w:val="00265B8C"/>
    <w:rsid w:val="002662CF"/>
    <w:rsid w:val="00266B7A"/>
    <w:rsid w:val="00270AFD"/>
    <w:rsid w:val="00270CB2"/>
    <w:rsid w:val="002718E8"/>
    <w:rsid w:val="002751B9"/>
    <w:rsid w:val="00275C41"/>
    <w:rsid w:val="00275F4D"/>
    <w:rsid w:val="00276161"/>
    <w:rsid w:val="0027623D"/>
    <w:rsid w:val="002764A8"/>
    <w:rsid w:val="0027655B"/>
    <w:rsid w:val="00276C77"/>
    <w:rsid w:val="002771CA"/>
    <w:rsid w:val="00277338"/>
    <w:rsid w:val="00277A1E"/>
    <w:rsid w:val="00281310"/>
    <w:rsid w:val="00282149"/>
    <w:rsid w:val="002826AD"/>
    <w:rsid w:val="00283866"/>
    <w:rsid w:val="002848F0"/>
    <w:rsid w:val="00285B26"/>
    <w:rsid w:val="00286337"/>
    <w:rsid w:val="0028718E"/>
    <w:rsid w:val="002873FE"/>
    <w:rsid w:val="002874A9"/>
    <w:rsid w:val="00290341"/>
    <w:rsid w:val="00291629"/>
    <w:rsid w:val="00292254"/>
    <w:rsid w:val="002938EB"/>
    <w:rsid w:val="00293D15"/>
    <w:rsid w:val="00293F3F"/>
    <w:rsid w:val="00294079"/>
    <w:rsid w:val="00294128"/>
    <w:rsid w:val="002946B1"/>
    <w:rsid w:val="00294DCD"/>
    <w:rsid w:val="00294EDF"/>
    <w:rsid w:val="0029566C"/>
    <w:rsid w:val="0029647C"/>
    <w:rsid w:val="0029650F"/>
    <w:rsid w:val="00296ED8"/>
    <w:rsid w:val="002A0EBD"/>
    <w:rsid w:val="002A237C"/>
    <w:rsid w:val="002A32F1"/>
    <w:rsid w:val="002A56CF"/>
    <w:rsid w:val="002A6B1D"/>
    <w:rsid w:val="002A6FB9"/>
    <w:rsid w:val="002A71CA"/>
    <w:rsid w:val="002A72B2"/>
    <w:rsid w:val="002A74F5"/>
    <w:rsid w:val="002B0A79"/>
    <w:rsid w:val="002B1441"/>
    <w:rsid w:val="002B1468"/>
    <w:rsid w:val="002B20B6"/>
    <w:rsid w:val="002B25C6"/>
    <w:rsid w:val="002B2BED"/>
    <w:rsid w:val="002B38ED"/>
    <w:rsid w:val="002B3B34"/>
    <w:rsid w:val="002B3EB9"/>
    <w:rsid w:val="002B4829"/>
    <w:rsid w:val="002B50AC"/>
    <w:rsid w:val="002B51ED"/>
    <w:rsid w:val="002B5841"/>
    <w:rsid w:val="002B5ABF"/>
    <w:rsid w:val="002B6C9E"/>
    <w:rsid w:val="002C0803"/>
    <w:rsid w:val="002C2F1F"/>
    <w:rsid w:val="002C3FB3"/>
    <w:rsid w:val="002C41C5"/>
    <w:rsid w:val="002C4389"/>
    <w:rsid w:val="002C47A5"/>
    <w:rsid w:val="002C4D6C"/>
    <w:rsid w:val="002C4FAC"/>
    <w:rsid w:val="002C52B0"/>
    <w:rsid w:val="002C6CA0"/>
    <w:rsid w:val="002D04F0"/>
    <w:rsid w:val="002D0895"/>
    <w:rsid w:val="002D1309"/>
    <w:rsid w:val="002D1F76"/>
    <w:rsid w:val="002D2917"/>
    <w:rsid w:val="002D3C8D"/>
    <w:rsid w:val="002D3CB9"/>
    <w:rsid w:val="002D3DDF"/>
    <w:rsid w:val="002D461D"/>
    <w:rsid w:val="002D4F3C"/>
    <w:rsid w:val="002D532C"/>
    <w:rsid w:val="002D5567"/>
    <w:rsid w:val="002D6FD5"/>
    <w:rsid w:val="002E004F"/>
    <w:rsid w:val="002E04F8"/>
    <w:rsid w:val="002E0767"/>
    <w:rsid w:val="002E0EAE"/>
    <w:rsid w:val="002E107D"/>
    <w:rsid w:val="002E16E6"/>
    <w:rsid w:val="002E1BC6"/>
    <w:rsid w:val="002E2BDD"/>
    <w:rsid w:val="002E3137"/>
    <w:rsid w:val="002E3516"/>
    <w:rsid w:val="002E385E"/>
    <w:rsid w:val="002E39A1"/>
    <w:rsid w:val="002E3C2C"/>
    <w:rsid w:val="002E3D63"/>
    <w:rsid w:val="002E4851"/>
    <w:rsid w:val="002E6DAE"/>
    <w:rsid w:val="002E741B"/>
    <w:rsid w:val="002E74DB"/>
    <w:rsid w:val="002E784E"/>
    <w:rsid w:val="002F0747"/>
    <w:rsid w:val="002F13CB"/>
    <w:rsid w:val="002F1FA8"/>
    <w:rsid w:val="002F2353"/>
    <w:rsid w:val="002F3245"/>
    <w:rsid w:val="002F34BA"/>
    <w:rsid w:val="002F3586"/>
    <w:rsid w:val="002F5D7F"/>
    <w:rsid w:val="002F65A4"/>
    <w:rsid w:val="002F6DDB"/>
    <w:rsid w:val="002F75C1"/>
    <w:rsid w:val="002F78DC"/>
    <w:rsid w:val="002F79D0"/>
    <w:rsid w:val="00300D80"/>
    <w:rsid w:val="00300DBD"/>
    <w:rsid w:val="0030170F"/>
    <w:rsid w:val="0030178B"/>
    <w:rsid w:val="00302E52"/>
    <w:rsid w:val="00302E92"/>
    <w:rsid w:val="00303B41"/>
    <w:rsid w:val="003050AB"/>
    <w:rsid w:val="0030547D"/>
    <w:rsid w:val="0030680E"/>
    <w:rsid w:val="00307C8C"/>
    <w:rsid w:val="00311E13"/>
    <w:rsid w:val="00314243"/>
    <w:rsid w:val="00314609"/>
    <w:rsid w:val="0031483F"/>
    <w:rsid w:val="00314894"/>
    <w:rsid w:val="00314DAA"/>
    <w:rsid w:val="00314EB4"/>
    <w:rsid w:val="003150B0"/>
    <w:rsid w:val="003162B2"/>
    <w:rsid w:val="0031698B"/>
    <w:rsid w:val="00320E87"/>
    <w:rsid w:val="003219ED"/>
    <w:rsid w:val="00322AE7"/>
    <w:rsid w:val="00323363"/>
    <w:rsid w:val="003246D3"/>
    <w:rsid w:val="00325DF9"/>
    <w:rsid w:val="00325E40"/>
    <w:rsid w:val="00326CDB"/>
    <w:rsid w:val="00327196"/>
    <w:rsid w:val="0033098C"/>
    <w:rsid w:val="00330C9E"/>
    <w:rsid w:val="00330D5E"/>
    <w:rsid w:val="00331D31"/>
    <w:rsid w:val="00332414"/>
    <w:rsid w:val="003327FE"/>
    <w:rsid w:val="00333416"/>
    <w:rsid w:val="00334766"/>
    <w:rsid w:val="00335196"/>
    <w:rsid w:val="003356BB"/>
    <w:rsid w:val="003367C3"/>
    <w:rsid w:val="003379AC"/>
    <w:rsid w:val="00337F28"/>
    <w:rsid w:val="0034135D"/>
    <w:rsid w:val="0034179D"/>
    <w:rsid w:val="0034227A"/>
    <w:rsid w:val="003434C7"/>
    <w:rsid w:val="00343B04"/>
    <w:rsid w:val="00343BCB"/>
    <w:rsid w:val="003444E9"/>
    <w:rsid w:val="00345638"/>
    <w:rsid w:val="00345772"/>
    <w:rsid w:val="00345946"/>
    <w:rsid w:val="0034620F"/>
    <w:rsid w:val="00346798"/>
    <w:rsid w:val="00346CFD"/>
    <w:rsid w:val="00350F93"/>
    <w:rsid w:val="003519E8"/>
    <w:rsid w:val="00353D57"/>
    <w:rsid w:val="00354AEC"/>
    <w:rsid w:val="00354DDC"/>
    <w:rsid w:val="003553CD"/>
    <w:rsid w:val="00356C5F"/>
    <w:rsid w:val="00357552"/>
    <w:rsid w:val="00357A76"/>
    <w:rsid w:val="003603BD"/>
    <w:rsid w:val="00361F94"/>
    <w:rsid w:val="003628E3"/>
    <w:rsid w:val="00363284"/>
    <w:rsid w:val="003649D7"/>
    <w:rsid w:val="00364AB4"/>
    <w:rsid w:val="00366029"/>
    <w:rsid w:val="00366535"/>
    <w:rsid w:val="003675E5"/>
    <w:rsid w:val="00367C6D"/>
    <w:rsid w:val="00370BC4"/>
    <w:rsid w:val="003711AE"/>
    <w:rsid w:val="00371887"/>
    <w:rsid w:val="003723CC"/>
    <w:rsid w:val="00372A03"/>
    <w:rsid w:val="003733EF"/>
    <w:rsid w:val="00374580"/>
    <w:rsid w:val="00375F08"/>
    <w:rsid w:val="00376C14"/>
    <w:rsid w:val="00377CCA"/>
    <w:rsid w:val="003804C4"/>
    <w:rsid w:val="00380B9C"/>
    <w:rsid w:val="00380D11"/>
    <w:rsid w:val="00381514"/>
    <w:rsid w:val="0038177E"/>
    <w:rsid w:val="00382659"/>
    <w:rsid w:val="00382676"/>
    <w:rsid w:val="0038269E"/>
    <w:rsid w:val="0038297E"/>
    <w:rsid w:val="00382E69"/>
    <w:rsid w:val="00385C83"/>
    <w:rsid w:val="00385EA7"/>
    <w:rsid w:val="00386726"/>
    <w:rsid w:val="00386970"/>
    <w:rsid w:val="0038785B"/>
    <w:rsid w:val="00387F2C"/>
    <w:rsid w:val="00390A31"/>
    <w:rsid w:val="00391038"/>
    <w:rsid w:val="00391468"/>
    <w:rsid w:val="00391A43"/>
    <w:rsid w:val="00391AE4"/>
    <w:rsid w:val="003920C7"/>
    <w:rsid w:val="003939F9"/>
    <w:rsid w:val="00394317"/>
    <w:rsid w:val="00396890"/>
    <w:rsid w:val="003970AC"/>
    <w:rsid w:val="003A0B07"/>
    <w:rsid w:val="003A157B"/>
    <w:rsid w:val="003A3685"/>
    <w:rsid w:val="003A534C"/>
    <w:rsid w:val="003A73A9"/>
    <w:rsid w:val="003A7FF9"/>
    <w:rsid w:val="003B0708"/>
    <w:rsid w:val="003B08DB"/>
    <w:rsid w:val="003B093E"/>
    <w:rsid w:val="003B0E85"/>
    <w:rsid w:val="003B1EE0"/>
    <w:rsid w:val="003B24B3"/>
    <w:rsid w:val="003B30A7"/>
    <w:rsid w:val="003B31C0"/>
    <w:rsid w:val="003B37BD"/>
    <w:rsid w:val="003B3983"/>
    <w:rsid w:val="003B3E4C"/>
    <w:rsid w:val="003B4357"/>
    <w:rsid w:val="003B4F2D"/>
    <w:rsid w:val="003B4FEC"/>
    <w:rsid w:val="003B5940"/>
    <w:rsid w:val="003B5A09"/>
    <w:rsid w:val="003B626A"/>
    <w:rsid w:val="003B6AB2"/>
    <w:rsid w:val="003B7C4B"/>
    <w:rsid w:val="003B7E56"/>
    <w:rsid w:val="003C04D7"/>
    <w:rsid w:val="003C0942"/>
    <w:rsid w:val="003C207B"/>
    <w:rsid w:val="003C2114"/>
    <w:rsid w:val="003C2BCE"/>
    <w:rsid w:val="003C5011"/>
    <w:rsid w:val="003C5187"/>
    <w:rsid w:val="003C5898"/>
    <w:rsid w:val="003C62E9"/>
    <w:rsid w:val="003C6462"/>
    <w:rsid w:val="003C6D9F"/>
    <w:rsid w:val="003C7A57"/>
    <w:rsid w:val="003D07EE"/>
    <w:rsid w:val="003D10B2"/>
    <w:rsid w:val="003D1DD0"/>
    <w:rsid w:val="003D2690"/>
    <w:rsid w:val="003D44AD"/>
    <w:rsid w:val="003D459F"/>
    <w:rsid w:val="003D49E0"/>
    <w:rsid w:val="003D4C67"/>
    <w:rsid w:val="003D4FE2"/>
    <w:rsid w:val="003D5729"/>
    <w:rsid w:val="003D5DCD"/>
    <w:rsid w:val="003D663E"/>
    <w:rsid w:val="003D6ABA"/>
    <w:rsid w:val="003D77A8"/>
    <w:rsid w:val="003D7C78"/>
    <w:rsid w:val="003D7E36"/>
    <w:rsid w:val="003E0B3E"/>
    <w:rsid w:val="003E1050"/>
    <w:rsid w:val="003E1F18"/>
    <w:rsid w:val="003E305B"/>
    <w:rsid w:val="003E3CE7"/>
    <w:rsid w:val="003E43D0"/>
    <w:rsid w:val="003E4929"/>
    <w:rsid w:val="003E55B0"/>
    <w:rsid w:val="003E5AA0"/>
    <w:rsid w:val="003E6260"/>
    <w:rsid w:val="003E690A"/>
    <w:rsid w:val="003E6A89"/>
    <w:rsid w:val="003E6B95"/>
    <w:rsid w:val="003E7040"/>
    <w:rsid w:val="003E73DE"/>
    <w:rsid w:val="003E746F"/>
    <w:rsid w:val="003E78C6"/>
    <w:rsid w:val="003E78EA"/>
    <w:rsid w:val="003F02DC"/>
    <w:rsid w:val="003F03CE"/>
    <w:rsid w:val="003F0506"/>
    <w:rsid w:val="003F0BA0"/>
    <w:rsid w:val="003F0E80"/>
    <w:rsid w:val="003F0E8F"/>
    <w:rsid w:val="003F10E6"/>
    <w:rsid w:val="003F1579"/>
    <w:rsid w:val="003F254F"/>
    <w:rsid w:val="003F259B"/>
    <w:rsid w:val="003F4129"/>
    <w:rsid w:val="003F46DD"/>
    <w:rsid w:val="003F51F9"/>
    <w:rsid w:val="003F5227"/>
    <w:rsid w:val="003F5E8D"/>
    <w:rsid w:val="003F721D"/>
    <w:rsid w:val="003F7340"/>
    <w:rsid w:val="003F7488"/>
    <w:rsid w:val="003F783B"/>
    <w:rsid w:val="003F7951"/>
    <w:rsid w:val="003F7A3E"/>
    <w:rsid w:val="004016F8"/>
    <w:rsid w:val="00401F91"/>
    <w:rsid w:val="004020DF"/>
    <w:rsid w:val="00402291"/>
    <w:rsid w:val="00402424"/>
    <w:rsid w:val="00403C76"/>
    <w:rsid w:val="00404965"/>
    <w:rsid w:val="004069B7"/>
    <w:rsid w:val="00410CA8"/>
    <w:rsid w:val="00412227"/>
    <w:rsid w:val="00412D2F"/>
    <w:rsid w:val="00413023"/>
    <w:rsid w:val="004139D2"/>
    <w:rsid w:val="004146DC"/>
    <w:rsid w:val="00414B73"/>
    <w:rsid w:val="00414C23"/>
    <w:rsid w:val="00414D5A"/>
    <w:rsid w:val="00415300"/>
    <w:rsid w:val="004153B8"/>
    <w:rsid w:val="00416A7D"/>
    <w:rsid w:val="00420F31"/>
    <w:rsid w:val="00421C7D"/>
    <w:rsid w:val="00421E8D"/>
    <w:rsid w:val="00422B50"/>
    <w:rsid w:val="00422F1C"/>
    <w:rsid w:val="004230F1"/>
    <w:rsid w:val="00423561"/>
    <w:rsid w:val="004248A4"/>
    <w:rsid w:val="00424F1E"/>
    <w:rsid w:val="0042504E"/>
    <w:rsid w:val="004255B8"/>
    <w:rsid w:val="004257CF"/>
    <w:rsid w:val="00425FBD"/>
    <w:rsid w:val="004269E3"/>
    <w:rsid w:val="00426C1D"/>
    <w:rsid w:val="00427AFB"/>
    <w:rsid w:val="00431CED"/>
    <w:rsid w:val="004322C6"/>
    <w:rsid w:val="00433350"/>
    <w:rsid w:val="004341A5"/>
    <w:rsid w:val="00435910"/>
    <w:rsid w:val="00435FCF"/>
    <w:rsid w:val="004368D2"/>
    <w:rsid w:val="00436CD2"/>
    <w:rsid w:val="004371F6"/>
    <w:rsid w:val="004373C3"/>
    <w:rsid w:val="0044005D"/>
    <w:rsid w:val="00440DF0"/>
    <w:rsid w:val="00441032"/>
    <w:rsid w:val="0044160B"/>
    <w:rsid w:val="004464C4"/>
    <w:rsid w:val="0044774C"/>
    <w:rsid w:val="004477B6"/>
    <w:rsid w:val="00451179"/>
    <w:rsid w:val="00451633"/>
    <w:rsid w:val="00451703"/>
    <w:rsid w:val="004524BC"/>
    <w:rsid w:val="00452F5E"/>
    <w:rsid w:val="004538D4"/>
    <w:rsid w:val="0045393E"/>
    <w:rsid w:val="00454DD7"/>
    <w:rsid w:val="00455474"/>
    <w:rsid w:val="004558B9"/>
    <w:rsid w:val="00456170"/>
    <w:rsid w:val="004573A8"/>
    <w:rsid w:val="0045774E"/>
    <w:rsid w:val="0045798A"/>
    <w:rsid w:val="004602BE"/>
    <w:rsid w:val="00460508"/>
    <w:rsid w:val="00460AD2"/>
    <w:rsid w:val="00460D73"/>
    <w:rsid w:val="004615A9"/>
    <w:rsid w:val="004621A0"/>
    <w:rsid w:val="00463061"/>
    <w:rsid w:val="00463518"/>
    <w:rsid w:val="00463E62"/>
    <w:rsid w:val="00464F40"/>
    <w:rsid w:val="00465F76"/>
    <w:rsid w:val="0046608A"/>
    <w:rsid w:val="0046698F"/>
    <w:rsid w:val="00466CB9"/>
    <w:rsid w:val="0047003A"/>
    <w:rsid w:val="00470125"/>
    <w:rsid w:val="0047046C"/>
    <w:rsid w:val="00470821"/>
    <w:rsid w:val="00471E13"/>
    <w:rsid w:val="0047498C"/>
    <w:rsid w:val="00476520"/>
    <w:rsid w:val="0047781F"/>
    <w:rsid w:val="00480944"/>
    <w:rsid w:val="00481F90"/>
    <w:rsid w:val="0048205C"/>
    <w:rsid w:val="00483DE9"/>
    <w:rsid w:val="00484361"/>
    <w:rsid w:val="00484BC1"/>
    <w:rsid w:val="00484D89"/>
    <w:rsid w:val="004852AF"/>
    <w:rsid w:val="00485460"/>
    <w:rsid w:val="004877C7"/>
    <w:rsid w:val="00490E37"/>
    <w:rsid w:val="00491AC8"/>
    <w:rsid w:val="00491FA1"/>
    <w:rsid w:val="00492585"/>
    <w:rsid w:val="0049337B"/>
    <w:rsid w:val="0049531A"/>
    <w:rsid w:val="004956F5"/>
    <w:rsid w:val="0049714E"/>
    <w:rsid w:val="0049764C"/>
    <w:rsid w:val="0049794D"/>
    <w:rsid w:val="004A11DD"/>
    <w:rsid w:val="004A147F"/>
    <w:rsid w:val="004A1A13"/>
    <w:rsid w:val="004A1BB9"/>
    <w:rsid w:val="004A2A77"/>
    <w:rsid w:val="004A2C4E"/>
    <w:rsid w:val="004A2D11"/>
    <w:rsid w:val="004A4D5B"/>
    <w:rsid w:val="004B0588"/>
    <w:rsid w:val="004B0732"/>
    <w:rsid w:val="004B17D2"/>
    <w:rsid w:val="004B200A"/>
    <w:rsid w:val="004B20F3"/>
    <w:rsid w:val="004B3774"/>
    <w:rsid w:val="004B3C74"/>
    <w:rsid w:val="004B3FC2"/>
    <w:rsid w:val="004C18CE"/>
    <w:rsid w:val="004C24E4"/>
    <w:rsid w:val="004C2C84"/>
    <w:rsid w:val="004C398C"/>
    <w:rsid w:val="004C4A6C"/>
    <w:rsid w:val="004C4DA0"/>
    <w:rsid w:val="004C5942"/>
    <w:rsid w:val="004C7946"/>
    <w:rsid w:val="004C7A7D"/>
    <w:rsid w:val="004C7F32"/>
    <w:rsid w:val="004D01E5"/>
    <w:rsid w:val="004D1233"/>
    <w:rsid w:val="004D28F4"/>
    <w:rsid w:val="004D350C"/>
    <w:rsid w:val="004D3566"/>
    <w:rsid w:val="004D3C3F"/>
    <w:rsid w:val="004D4078"/>
    <w:rsid w:val="004D41EB"/>
    <w:rsid w:val="004D5133"/>
    <w:rsid w:val="004D653B"/>
    <w:rsid w:val="004D6762"/>
    <w:rsid w:val="004D79C8"/>
    <w:rsid w:val="004D7CE1"/>
    <w:rsid w:val="004E02B6"/>
    <w:rsid w:val="004E155F"/>
    <w:rsid w:val="004E1A24"/>
    <w:rsid w:val="004E2410"/>
    <w:rsid w:val="004E2D70"/>
    <w:rsid w:val="004E45B2"/>
    <w:rsid w:val="004E4C95"/>
    <w:rsid w:val="004E6EFE"/>
    <w:rsid w:val="004E6F2F"/>
    <w:rsid w:val="004F01B3"/>
    <w:rsid w:val="004F04EC"/>
    <w:rsid w:val="004F10C7"/>
    <w:rsid w:val="004F176B"/>
    <w:rsid w:val="004F1E91"/>
    <w:rsid w:val="004F2465"/>
    <w:rsid w:val="004F29A9"/>
    <w:rsid w:val="004F45E2"/>
    <w:rsid w:val="004F4C3E"/>
    <w:rsid w:val="004F4D16"/>
    <w:rsid w:val="004F4F96"/>
    <w:rsid w:val="004F74F3"/>
    <w:rsid w:val="005001F0"/>
    <w:rsid w:val="00501AC4"/>
    <w:rsid w:val="005025FB"/>
    <w:rsid w:val="00502890"/>
    <w:rsid w:val="0050378F"/>
    <w:rsid w:val="00503A37"/>
    <w:rsid w:val="00504069"/>
    <w:rsid w:val="00506A93"/>
    <w:rsid w:val="00506D54"/>
    <w:rsid w:val="00507650"/>
    <w:rsid w:val="005076FC"/>
    <w:rsid w:val="00507CB0"/>
    <w:rsid w:val="0051007A"/>
    <w:rsid w:val="005104E6"/>
    <w:rsid w:val="0051215E"/>
    <w:rsid w:val="00513E9B"/>
    <w:rsid w:val="005140DC"/>
    <w:rsid w:val="00514D05"/>
    <w:rsid w:val="005159BD"/>
    <w:rsid w:val="005163FE"/>
    <w:rsid w:val="00517C48"/>
    <w:rsid w:val="0052037C"/>
    <w:rsid w:val="00520989"/>
    <w:rsid w:val="005213C7"/>
    <w:rsid w:val="00522381"/>
    <w:rsid w:val="00523E93"/>
    <w:rsid w:val="00524BD6"/>
    <w:rsid w:val="0052542B"/>
    <w:rsid w:val="005257C6"/>
    <w:rsid w:val="00525A9D"/>
    <w:rsid w:val="00525C20"/>
    <w:rsid w:val="005260CF"/>
    <w:rsid w:val="00526D05"/>
    <w:rsid w:val="00527393"/>
    <w:rsid w:val="005276EB"/>
    <w:rsid w:val="00532EB2"/>
    <w:rsid w:val="00533564"/>
    <w:rsid w:val="00534508"/>
    <w:rsid w:val="005352D5"/>
    <w:rsid w:val="00535D6A"/>
    <w:rsid w:val="00535E41"/>
    <w:rsid w:val="00537F3D"/>
    <w:rsid w:val="005403CD"/>
    <w:rsid w:val="00540C2A"/>
    <w:rsid w:val="00542154"/>
    <w:rsid w:val="005423B8"/>
    <w:rsid w:val="00543E2B"/>
    <w:rsid w:val="005444D1"/>
    <w:rsid w:val="0054483D"/>
    <w:rsid w:val="005449BA"/>
    <w:rsid w:val="0054514C"/>
    <w:rsid w:val="005457EF"/>
    <w:rsid w:val="0055081E"/>
    <w:rsid w:val="00550926"/>
    <w:rsid w:val="00551C1E"/>
    <w:rsid w:val="00551CD7"/>
    <w:rsid w:val="005521F9"/>
    <w:rsid w:val="0055352D"/>
    <w:rsid w:val="0055528A"/>
    <w:rsid w:val="00555B0A"/>
    <w:rsid w:val="005562DC"/>
    <w:rsid w:val="0055689F"/>
    <w:rsid w:val="0055792D"/>
    <w:rsid w:val="005628D0"/>
    <w:rsid w:val="0056394B"/>
    <w:rsid w:val="00565535"/>
    <w:rsid w:val="005656A1"/>
    <w:rsid w:val="005658DC"/>
    <w:rsid w:val="00566B4E"/>
    <w:rsid w:val="00566B82"/>
    <w:rsid w:val="00567FF9"/>
    <w:rsid w:val="0057233D"/>
    <w:rsid w:val="005723C8"/>
    <w:rsid w:val="0057263B"/>
    <w:rsid w:val="00572C63"/>
    <w:rsid w:val="00575238"/>
    <w:rsid w:val="0057542C"/>
    <w:rsid w:val="00577216"/>
    <w:rsid w:val="00580429"/>
    <w:rsid w:val="005807D2"/>
    <w:rsid w:val="00580A3B"/>
    <w:rsid w:val="00581D76"/>
    <w:rsid w:val="005820FA"/>
    <w:rsid w:val="005835A7"/>
    <w:rsid w:val="00583CD3"/>
    <w:rsid w:val="0058486D"/>
    <w:rsid w:val="00585115"/>
    <w:rsid w:val="005851ED"/>
    <w:rsid w:val="00587133"/>
    <w:rsid w:val="0058759A"/>
    <w:rsid w:val="00587F81"/>
    <w:rsid w:val="0059166C"/>
    <w:rsid w:val="00591895"/>
    <w:rsid w:val="00591B98"/>
    <w:rsid w:val="00592EA8"/>
    <w:rsid w:val="0059345D"/>
    <w:rsid w:val="00593B34"/>
    <w:rsid w:val="005943F8"/>
    <w:rsid w:val="00595AB1"/>
    <w:rsid w:val="00596DA3"/>
    <w:rsid w:val="005973E5"/>
    <w:rsid w:val="005A03CF"/>
    <w:rsid w:val="005A0ACF"/>
    <w:rsid w:val="005A1059"/>
    <w:rsid w:val="005A1343"/>
    <w:rsid w:val="005A148D"/>
    <w:rsid w:val="005A1E77"/>
    <w:rsid w:val="005A3AAD"/>
    <w:rsid w:val="005A3D3F"/>
    <w:rsid w:val="005A578B"/>
    <w:rsid w:val="005A69D0"/>
    <w:rsid w:val="005A6D9F"/>
    <w:rsid w:val="005A72BA"/>
    <w:rsid w:val="005B0813"/>
    <w:rsid w:val="005B34F9"/>
    <w:rsid w:val="005B4387"/>
    <w:rsid w:val="005B45B6"/>
    <w:rsid w:val="005B4A18"/>
    <w:rsid w:val="005B51E2"/>
    <w:rsid w:val="005B533B"/>
    <w:rsid w:val="005B564E"/>
    <w:rsid w:val="005B5934"/>
    <w:rsid w:val="005B5F0F"/>
    <w:rsid w:val="005B5F15"/>
    <w:rsid w:val="005B6FF8"/>
    <w:rsid w:val="005B774B"/>
    <w:rsid w:val="005B7A71"/>
    <w:rsid w:val="005C0B2C"/>
    <w:rsid w:val="005C1CB4"/>
    <w:rsid w:val="005C28E5"/>
    <w:rsid w:val="005C2A82"/>
    <w:rsid w:val="005C2F10"/>
    <w:rsid w:val="005C42C9"/>
    <w:rsid w:val="005C440A"/>
    <w:rsid w:val="005C4E57"/>
    <w:rsid w:val="005C5D1A"/>
    <w:rsid w:val="005C63F7"/>
    <w:rsid w:val="005D0194"/>
    <w:rsid w:val="005D1D4F"/>
    <w:rsid w:val="005D3867"/>
    <w:rsid w:val="005D4A7C"/>
    <w:rsid w:val="005D4B13"/>
    <w:rsid w:val="005D6429"/>
    <w:rsid w:val="005D7DF3"/>
    <w:rsid w:val="005E1017"/>
    <w:rsid w:val="005E1CFD"/>
    <w:rsid w:val="005E20E5"/>
    <w:rsid w:val="005E284D"/>
    <w:rsid w:val="005E33F9"/>
    <w:rsid w:val="005E3779"/>
    <w:rsid w:val="005E40F4"/>
    <w:rsid w:val="005E4779"/>
    <w:rsid w:val="005E72C7"/>
    <w:rsid w:val="005E7C32"/>
    <w:rsid w:val="005E7E67"/>
    <w:rsid w:val="005F12D0"/>
    <w:rsid w:val="005F149D"/>
    <w:rsid w:val="005F1946"/>
    <w:rsid w:val="005F1CA0"/>
    <w:rsid w:val="005F2710"/>
    <w:rsid w:val="005F35CF"/>
    <w:rsid w:val="005F38C6"/>
    <w:rsid w:val="005F3EEC"/>
    <w:rsid w:val="005F421C"/>
    <w:rsid w:val="005F4E0C"/>
    <w:rsid w:val="005F585C"/>
    <w:rsid w:val="005F5B5E"/>
    <w:rsid w:val="005F5E1C"/>
    <w:rsid w:val="005F601F"/>
    <w:rsid w:val="005F655D"/>
    <w:rsid w:val="005F6667"/>
    <w:rsid w:val="005F66C6"/>
    <w:rsid w:val="005F6CE7"/>
    <w:rsid w:val="005F6ED2"/>
    <w:rsid w:val="005F6F78"/>
    <w:rsid w:val="005F7D42"/>
    <w:rsid w:val="00600E1F"/>
    <w:rsid w:val="00601CB5"/>
    <w:rsid w:val="00602ADA"/>
    <w:rsid w:val="00602EDE"/>
    <w:rsid w:val="00603989"/>
    <w:rsid w:val="00603CD7"/>
    <w:rsid w:val="00604D7B"/>
    <w:rsid w:val="00604D7C"/>
    <w:rsid w:val="0060555E"/>
    <w:rsid w:val="00605F62"/>
    <w:rsid w:val="0060606E"/>
    <w:rsid w:val="00606B6E"/>
    <w:rsid w:val="00606CFA"/>
    <w:rsid w:val="00606F0A"/>
    <w:rsid w:val="00606F50"/>
    <w:rsid w:val="00607F8D"/>
    <w:rsid w:val="00612782"/>
    <w:rsid w:val="006138F5"/>
    <w:rsid w:val="00613F69"/>
    <w:rsid w:val="006152D9"/>
    <w:rsid w:val="00615C9A"/>
    <w:rsid w:val="00616518"/>
    <w:rsid w:val="00616EA6"/>
    <w:rsid w:val="00616F10"/>
    <w:rsid w:val="00617407"/>
    <w:rsid w:val="00617DAA"/>
    <w:rsid w:val="006202B7"/>
    <w:rsid w:val="00621D3F"/>
    <w:rsid w:val="006222D3"/>
    <w:rsid w:val="00623306"/>
    <w:rsid w:val="006237E8"/>
    <w:rsid w:val="006248A1"/>
    <w:rsid w:val="00625114"/>
    <w:rsid w:val="00625BBA"/>
    <w:rsid w:val="00627211"/>
    <w:rsid w:val="00627C1E"/>
    <w:rsid w:val="00627DB8"/>
    <w:rsid w:val="0063173B"/>
    <w:rsid w:val="00631A33"/>
    <w:rsid w:val="00631BEC"/>
    <w:rsid w:val="00631C6A"/>
    <w:rsid w:val="006320C9"/>
    <w:rsid w:val="00632419"/>
    <w:rsid w:val="00633D12"/>
    <w:rsid w:val="00634316"/>
    <w:rsid w:val="00634553"/>
    <w:rsid w:val="00634B9E"/>
    <w:rsid w:val="00634E19"/>
    <w:rsid w:val="006351FA"/>
    <w:rsid w:val="00635D16"/>
    <w:rsid w:val="006362E0"/>
    <w:rsid w:val="00636D5F"/>
    <w:rsid w:val="00637538"/>
    <w:rsid w:val="00637793"/>
    <w:rsid w:val="006403A4"/>
    <w:rsid w:val="00640BCE"/>
    <w:rsid w:val="00640C7E"/>
    <w:rsid w:val="0064185E"/>
    <w:rsid w:val="006425D5"/>
    <w:rsid w:val="00642757"/>
    <w:rsid w:val="00642916"/>
    <w:rsid w:val="00642EAC"/>
    <w:rsid w:val="0064348D"/>
    <w:rsid w:val="00643563"/>
    <w:rsid w:val="00643A0C"/>
    <w:rsid w:val="00644715"/>
    <w:rsid w:val="00644924"/>
    <w:rsid w:val="00644D60"/>
    <w:rsid w:val="006454DF"/>
    <w:rsid w:val="00645DC4"/>
    <w:rsid w:val="0064636E"/>
    <w:rsid w:val="00646A8C"/>
    <w:rsid w:val="00646F2F"/>
    <w:rsid w:val="006474A7"/>
    <w:rsid w:val="00647D44"/>
    <w:rsid w:val="00647FCD"/>
    <w:rsid w:val="00650706"/>
    <w:rsid w:val="00650870"/>
    <w:rsid w:val="00651617"/>
    <w:rsid w:val="00652197"/>
    <w:rsid w:val="006535A3"/>
    <w:rsid w:val="006536C7"/>
    <w:rsid w:val="006543BC"/>
    <w:rsid w:val="0065669A"/>
    <w:rsid w:val="00656B73"/>
    <w:rsid w:val="0065729F"/>
    <w:rsid w:val="00660054"/>
    <w:rsid w:val="006600B5"/>
    <w:rsid w:val="006604C6"/>
    <w:rsid w:val="00660577"/>
    <w:rsid w:val="006607AB"/>
    <w:rsid w:val="00660AD3"/>
    <w:rsid w:val="0066103B"/>
    <w:rsid w:val="00661049"/>
    <w:rsid w:val="006613BF"/>
    <w:rsid w:val="0066291E"/>
    <w:rsid w:val="00662E3D"/>
    <w:rsid w:val="00663005"/>
    <w:rsid w:val="006638F0"/>
    <w:rsid w:val="0066414D"/>
    <w:rsid w:val="00664BF4"/>
    <w:rsid w:val="006656A2"/>
    <w:rsid w:val="00665AFB"/>
    <w:rsid w:val="006664B6"/>
    <w:rsid w:val="006669E0"/>
    <w:rsid w:val="006671C1"/>
    <w:rsid w:val="006672A8"/>
    <w:rsid w:val="0066738B"/>
    <w:rsid w:val="00667899"/>
    <w:rsid w:val="00667932"/>
    <w:rsid w:val="00670463"/>
    <w:rsid w:val="00672B41"/>
    <w:rsid w:val="006731BD"/>
    <w:rsid w:val="0067324F"/>
    <w:rsid w:val="0067458D"/>
    <w:rsid w:val="00675463"/>
    <w:rsid w:val="006771E2"/>
    <w:rsid w:val="00677432"/>
    <w:rsid w:val="00677851"/>
    <w:rsid w:val="00677E57"/>
    <w:rsid w:val="006800DC"/>
    <w:rsid w:val="00680360"/>
    <w:rsid w:val="0068069D"/>
    <w:rsid w:val="00680EC7"/>
    <w:rsid w:val="00681C4D"/>
    <w:rsid w:val="006822A9"/>
    <w:rsid w:val="00682A12"/>
    <w:rsid w:val="00682D38"/>
    <w:rsid w:val="00683119"/>
    <w:rsid w:val="00683227"/>
    <w:rsid w:val="00683EFF"/>
    <w:rsid w:val="00684F27"/>
    <w:rsid w:val="00686800"/>
    <w:rsid w:val="00686885"/>
    <w:rsid w:val="00687148"/>
    <w:rsid w:val="006874B5"/>
    <w:rsid w:val="00687E64"/>
    <w:rsid w:val="006905F9"/>
    <w:rsid w:val="00690AB0"/>
    <w:rsid w:val="00691257"/>
    <w:rsid w:val="00691947"/>
    <w:rsid w:val="006927F6"/>
    <w:rsid w:val="00695F3B"/>
    <w:rsid w:val="00696044"/>
    <w:rsid w:val="006963FA"/>
    <w:rsid w:val="00696640"/>
    <w:rsid w:val="006966E9"/>
    <w:rsid w:val="00696C4E"/>
    <w:rsid w:val="00697042"/>
    <w:rsid w:val="00697985"/>
    <w:rsid w:val="006A0D93"/>
    <w:rsid w:val="006A1D83"/>
    <w:rsid w:val="006A2C35"/>
    <w:rsid w:val="006A2D29"/>
    <w:rsid w:val="006A2FFA"/>
    <w:rsid w:val="006A30D3"/>
    <w:rsid w:val="006A32F6"/>
    <w:rsid w:val="006A3BED"/>
    <w:rsid w:val="006A3F2E"/>
    <w:rsid w:val="006A4825"/>
    <w:rsid w:val="006A4BA7"/>
    <w:rsid w:val="006A4C24"/>
    <w:rsid w:val="006A507F"/>
    <w:rsid w:val="006A5E2A"/>
    <w:rsid w:val="006A6607"/>
    <w:rsid w:val="006A7C24"/>
    <w:rsid w:val="006A7E3A"/>
    <w:rsid w:val="006B0F42"/>
    <w:rsid w:val="006B10F9"/>
    <w:rsid w:val="006B14A9"/>
    <w:rsid w:val="006B1E17"/>
    <w:rsid w:val="006B29A1"/>
    <w:rsid w:val="006B3860"/>
    <w:rsid w:val="006B3AD1"/>
    <w:rsid w:val="006B535D"/>
    <w:rsid w:val="006B6B2A"/>
    <w:rsid w:val="006B6F95"/>
    <w:rsid w:val="006B778A"/>
    <w:rsid w:val="006C03DC"/>
    <w:rsid w:val="006C0A42"/>
    <w:rsid w:val="006C0F74"/>
    <w:rsid w:val="006C1447"/>
    <w:rsid w:val="006C18FF"/>
    <w:rsid w:val="006C1DFB"/>
    <w:rsid w:val="006C340C"/>
    <w:rsid w:val="006C3587"/>
    <w:rsid w:val="006C3808"/>
    <w:rsid w:val="006C390F"/>
    <w:rsid w:val="006C502E"/>
    <w:rsid w:val="006C597A"/>
    <w:rsid w:val="006C5E3F"/>
    <w:rsid w:val="006C67CF"/>
    <w:rsid w:val="006C6A28"/>
    <w:rsid w:val="006C6D08"/>
    <w:rsid w:val="006C74E6"/>
    <w:rsid w:val="006C7DEC"/>
    <w:rsid w:val="006D0CB4"/>
    <w:rsid w:val="006D19D9"/>
    <w:rsid w:val="006D1AE7"/>
    <w:rsid w:val="006D1EEC"/>
    <w:rsid w:val="006D1F43"/>
    <w:rsid w:val="006D217A"/>
    <w:rsid w:val="006D261C"/>
    <w:rsid w:val="006D367F"/>
    <w:rsid w:val="006D4A80"/>
    <w:rsid w:val="006D5761"/>
    <w:rsid w:val="006D5947"/>
    <w:rsid w:val="006D7955"/>
    <w:rsid w:val="006D7C5C"/>
    <w:rsid w:val="006E03E3"/>
    <w:rsid w:val="006E075F"/>
    <w:rsid w:val="006E0D91"/>
    <w:rsid w:val="006E1E72"/>
    <w:rsid w:val="006E28F6"/>
    <w:rsid w:val="006E3241"/>
    <w:rsid w:val="006E42D9"/>
    <w:rsid w:val="006E567B"/>
    <w:rsid w:val="006E5E12"/>
    <w:rsid w:val="006E6885"/>
    <w:rsid w:val="006E76AE"/>
    <w:rsid w:val="006E7E88"/>
    <w:rsid w:val="006F00BF"/>
    <w:rsid w:val="006F01F2"/>
    <w:rsid w:val="006F0222"/>
    <w:rsid w:val="006F02CB"/>
    <w:rsid w:val="006F0E7E"/>
    <w:rsid w:val="006F0ECE"/>
    <w:rsid w:val="006F14CD"/>
    <w:rsid w:val="006F17FD"/>
    <w:rsid w:val="006F1AA2"/>
    <w:rsid w:val="006F2057"/>
    <w:rsid w:val="006F2062"/>
    <w:rsid w:val="006F2653"/>
    <w:rsid w:val="006F32C6"/>
    <w:rsid w:val="006F4F3B"/>
    <w:rsid w:val="006F5B76"/>
    <w:rsid w:val="006F6135"/>
    <w:rsid w:val="006F6E52"/>
    <w:rsid w:val="006F726D"/>
    <w:rsid w:val="00700862"/>
    <w:rsid w:val="00700B64"/>
    <w:rsid w:val="00700EEC"/>
    <w:rsid w:val="00701FBC"/>
    <w:rsid w:val="00702EC0"/>
    <w:rsid w:val="00703379"/>
    <w:rsid w:val="00704AF9"/>
    <w:rsid w:val="007059EE"/>
    <w:rsid w:val="00706699"/>
    <w:rsid w:val="00706F04"/>
    <w:rsid w:val="007079F3"/>
    <w:rsid w:val="00707F05"/>
    <w:rsid w:val="00710763"/>
    <w:rsid w:val="00711438"/>
    <w:rsid w:val="00711C57"/>
    <w:rsid w:val="0071263E"/>
    <w:rsid w:val="00712BFA"/>
    <w:rsid w:val="00712D59"/>
    <w:rsid w:val="00713129"/>
    <w:rsid w:val="00713414"/>
    <w:rsid w:val="00716DDB"/>
    <w:rsid w:val="0071764B"/>
    <w:rsid w:val="00720043"/>
    <w:rsid w:val="00720471"/>
    <w:rsid w:val="0072050F"/>
    <w:rsid w:val="00720991"/>
    <w:rsid w:val="00721950"/>
    <w:rsid w:val="00723724"/>
    <w:rsid w:val="00723DD2"/>
    <w:rsid w:val="00723E25"/>
    <w:rsid w:val="00723F47"/>
    <w:rsid w:val="0072417D"/>
    <w:rsid w:val="0072425B"/>
    <w:rsid w:val="00724531"/>
    <w:rsid w:val="00724AA7"/>
    <w:rsid w:val="00725C8D"/>
    <w:rsid w:val="00725CB8"/>
    <w:rsid w:val="00725F01"/>
    <w:rsid w:val="00725FFD"/>
    <w:rsid w:val="0072656A"/>
    <w:rsid w:val="0072698F"/>
    <w:rsid w:val="00726BAA"/>
    <w:rsid w:val="00730134"/>
    <w:rsid w:val="00730369"/>
    <w:rsid w:val="0073147A"/>
    <w:rsid w:val="00731940"/>
    <w:rsid w:val="007323DD"/>
    <w:rsid w:val="00733874"/>
    <w:rsid w:val="00734911"/>
    <w:rsid w:val="00735BB6"/>
    <w:rsid w:val="007363EA"/>
    <w:rsid w:val="00740629"/>
    <w:rsid w:val="007418B3"/>
    <w:rsid w:val="00741ADD"/>
    <w:rsid w:val="00742398"/>
    <w:rsid w:val="00742543"/>
    <w:rsid w:val="00742C30"/>
    <w:rsid w:val="00742C31"/>
    <w:rsid w:val="00742F85"/>
    <w:rsid w:val="007431E7"/>
    <w:rsid w:val="00743334"/>
    <w:rsid w:val="00743B36"/>
    <w:rsid w:val="0074443A"/>
    <w:rsid w:val="007444DD"/>
    <w:rsid w:val="007459BB"/>
    <w:rsid w:val="00745EFE"/>
    <w:rsid w:val="0074684A"/>
    <w:rsid w:val="00746A01"/>
    <w:rsid w:val="00746BE3"/>
    <w:rsid w:val="00747C75"/>
    <w:rsid w:val="007507A9"/>
    <w:rsid w:val="00752079"/>
    <w:rsid w:val="007531F9"/>
    <w:rsid w:val="00753DDB"/>
    <w:rsid w:val="00754494"/>
    <w:rsid w:val="00754E08"/>
    <w:rsid w:val="00754EF2"/>
    <w:rsid w:val="007551CF"/>
    <w:rsid w:val="00755987"/>
    <w:rsid w:val="00755FA2"/>
    <w:rsid w:val="0075650C"/>
    <w:rsid w:val="0075681C"/>
    <w:rsid w:val="00756B88"/>
    <w:rsid w:val="00757417"/>
    <w:rsid w:val="00757A5C"/>
    <w:rsid w:val="00757BB3"/>
    <w:rsid w:val="00757EB3"/>
    <w:rsid w:val="00760444"/>
    <w:rsid w:val="007605A8"/>
    <w:rsid w:val="007609E9"/>
    <w:rsid w:val="00762723"/>
    <w:rsid w:val="00762BC4"/>
    <w:rsid w:val="00762E63"/>
    <w:rsid w:val="007633CD"/>
    <w:rsid w:val="007636F0"/>
    <w:rsid w:val="0076394E"/>
    <w:rsid w:val="007646AA"/>
    <w:rsid w:val="007668C6"/>
    <w:rsid w:val="007703B8"/>
    <w:rsid w:val="00770803"/>
    <w:rsid w:val="00770E67"/>
    <w:rsid w:val="00771777"/>
    <w:rsid w:val="0077299E"/>
    <w:rsid w:val="00772DB3"/>
    <w:rsid w:val="00772DBB"/>
    <w:rsid w:val="00773112"/>
    <w:rsid w:val="00774C90"/>
    <w:rsid w:val="00774E36"/>
    <w:rsid w:val="00774EE6"/>
    <w:rsid w:val="00775965"/>
    <w:rsid w:val="0077777B"/>
    <w:rsid w:val="00777DA3"/>
    <w:rsid w:val="007810A2"/>
    <w:rsid w:val="00782C92"/>
    <w:rsid w:val="007837ED"/>
    <w:rsid w:val="0078455E"/>
    <w:rsid w:val="00785501"/>
    <w:rsid w:val="00787AA5"/>
    <w:rsid w:val="00787AB0"/>
    <w:rsid w:val="007918DA"/>
    <w:rsid w:val="007924E6"/>
    <w:rsid w:val="00792F13"/>
    <w:rsid w:val="00792F15"/>
    <w:rsid w:val="007942BE"/>
    <w:rsid w:val="00794B48"/>
    <w:rsid w:val="00795567"/>
    <w:rsid w:val="00795820"/>
    <w:rsid w:val="00795C3C"/>
    <w:rsid w:val="00796015"/>
    <w:rsid w:val="0079773F"/>
    <w:rsid w:val="007979CE"/>
    <w:rsid w:val="00797A55"/>
    <w:rsid w:val="007A0C34"/>
    <w:rsid w:val="007A0EE9"/>
    <w:rsid w:val="007A1A4E"/>
    <w:rsid w:val="007A275E"/>
    <w:rsid w:val="007A36A2"/>
    <w:rsid w:val="007A3CC8"/>
    <w:rsid w:val="007A644A"/>
    <w:rsid w:val="007A6458"/>
    <w:rsid w:val="007A67C8"/>
    <w:rsid w:val="007A6935"/>
    <w:rsid w:val="007A6D12"/>
    <w:rsid w:val="007A790C"/>
    <w:rsid w:val="007A7F53"/>
    <w:rsid w:val="007B08A7"/>
    <w:rsid w:val="007B17E4"/>
    <w:rsid w:val="007B4690"/>
    <w:rsid w:val="007B4719"/>
    <w:rsid w:val="007B5062"/>
    <w:rsid w:val="007B5556"/>
    <w:rsid w:val="007B620C"/>
    <w:rsid w:val="007B6CC9"/>
    <w:rsid w:val="007B6D78"/>
    <w:rsid w:val="007B75CB"/>
    <w:rsid w:val="007C0084"/>
    <w:rsid w:val="007C0595"/>
    <w:rsid w:val="007C0BB2"/>
    <w:rsid w:val="007C1287"/>
    <w:rsid w:val="007C22C2"/>
    <w:rsid w:val="007C2770"/>
    <w:rsid w:val="007C30B9"/>
    <w:rsid w:val="007C4E2F"/>
    <w:rsid w:val="007C5215"/>
    <w:rsid w:val="007C5F48"/>
    <w:rsid w:val="007C6F2F"/>
    <w:rsid w:val="007C7018"/>
    <w:rsid w:val="007D0421"/>
    <w:rsid w:val="007D090D"/>
    <w:rsid w:val="007D16F5"/>
    <w:rsid w:val="007D2E12"/>
    <w:rsid w:val="007D40B8"/>
    <w:rsid w:val="007D5D17"/>
    <w:rsid w:val="007D6295"/>
    <w:rsid w:val="007D6B47"/>
    <w:rsid w:val="007D6DE6"/>
    <w:rsid w:val="007E01B3"/>
    <w:rsid w:val="007E145E"/>
    <w:rsid w:val="007E2331"/>
    <w:rsid w:val="007E275F"/>
    <w:rsid w:val="007E2CF3"/>
    <w:rsid w:val="007E3A5D"/>
    <w:rsid w:val="007E4346"/>
    <w:rsid w:val="007E4946"/>
    <w:rsid w:val="007E4A89"/>
    <w:rsid w:val="007E5690"/>
    <w:rsid w:val="007E6585"/>
    <w:rsid w:val="007E68AD"/>
    <w:rsid w:val="007E7F6B"/>
    <w:rsid w:val="007F0958"/>
    <w:rsid w:val="007F0E18"/>
    <w:rsid w:val="007F33DC"/>
    <w:rsid w:val="007F4499"/>
    <w:rsid w:val="007F56AF"/>
    <w:rsid w:val="007F5A0C"/>
    <w:rsid w:val="007F5D41"/>
    <w:rsid w:val="007F6B51"/>
    <w:rsid w:val="007F6EC4"/>
    <w:rsid w:val="007F748E"/>
    <w:rsid w:val="007F78FD"/>
    <w:rsid w:val="00800C0E"/>
    <w:rsid w:val="008027EC"/>
    <w:rsid w:val="00803CD0"/>
    <w:rsid w:val="00804A77"/>
    <w:rsid w:val="00805A42"/>
    <w:rsid w:val="00805E7C"/>
    <w:rsid w:val="008068AA"/>
    <w:rsid w:val="00806E58"/>
    <w:rsid w:val="0081013D"/>
    <w:rsid w:val="00810722"/>
    <w:rsid w:val="008109D9"/>
    <w:rsid w:val="008123F6"/>
    <w:rsid w:val="00812681"/>
    <w:rsid w:val="008126B4"/>
    <w:rsid w:val="0081281B"/>
    <w:rsid w:val="00812E27"/>
    <w:rsid w:val="00812FE9"/>
    <w:rsid w:val="00813400"/>
    <w:rsid w:val="00813E22"/>
    <w:rsid w:val="0081435F"/>
    <w:rsid w:val="00814984"/>
    <w:rsid w:val="008151D9"/>
    <w:rsid w:val="00815554"/>
    <w:rsid w:val="0081559B"/>
    <w:rsid w:val="008155CB"/>
    <w:rsid w:val="008158E8"/>
    <w:rsid w:val="00820446"/>
    <w:rsid w:val="008209F5"/>
    <w:rsid w:val="00820CDD"/>
    <w:rsid w:val="00820F5E"/>
    <w:rsid w:val="008219C2"/>
    <w:rsid w:val="00821D06"/>
    <w:rsid w:val="008225DF"/>
    <w:rsid w:val="00822BEC"/>
    <w:rsid w:val="00822D97"/>
    <w:rsid w:val="00823124"/>
    <w:rsid w:val="008231FE"/>
    <w:rsid w:val="00824C8A"/>
    <w:rsid w:val="00824D72"/>
    <w:rsid w:val="0082522F"/>
    <w:rsid w:val="0082585F"/>
    <w:rsid w:val="00826E69"/>
    <w:rsid w:val="008274A1"/>
    <w:rsid w:val="008276B2"/>
    <w:rsid w:val="0082794D"/>
    <w:rsid w:val="00827C4B"/>
    <w:rsid w:val="00830467"/>
    <w:rsid w:val="008304A4"/>
    <w:rsid w:val="00831380"/>
    <w:rsid w:val="008318D4"/>
    <w:rsid w:val="00831984"/>
    <w:rsid w:val="00831B93"/>
    <w:rsid w:val="00832BC2"/>
    <w:rsid w:val="00833854"/>
    <w:rsid w:val="00834420"/>
    <w:rsid w:val="0083672C"/>
    <w:rsid w:val="0083727F"/>
    <w:rsid w:val="00841030"/>
    <w:rsid w:val="00841AAD"/>
    <w:rsid w:val="00842AEB"/>
    <w:rsid w:val="008435BC"/>
    <w:rsid w:val="00844318"/>
    <w:rsid w:val="008449A7"/>
    <w:rsid w:val="00845958"/>
    <w:rsid w:val="008505D3"/>
    <w:rsid w:val="00850ED9"/>
    <w:rsid w:val="00850F68"/>
    <w:rsid w:val="00851587"/>
    <w:rsid w:val="008515A7"/>
    <w:rsid w:val="00851698"/>
    <w:rsid w:val="00851A6D"/>
    <w:rsid w:val="00851B46"/>
    <w:rsid w:val="00851BF5"/>
    <w:rsid w:val="00851F94"/>
    <w:rsid w:val="00853729"/>
    <w:rsid w:val="00854053"/>
    <w:rsid w:val="00854337"/>
    <w:rsid w:val="00854B24"/>
    <w:rsid w:val="00854BEF"/>
    <w:rsid w:val="00855D60"/>
    <w:rsid w:val="008571B4"/>
    <w:rsid w:val="008577F6"/>
    <w:rsid w:val="00860118"/>
    <w:rsid w:val="0086041C"/>
    <w:rsid w:val="00861A2A"/>
    <w:rsid w:val="00861FDF"/>
    <w:rsid w:val="00863D4E"/>
    <w:rsid w:val="00864439"/>
    <w:rsid w:val="00864B04"/>
    <w:rsid w:val="00864B2F"/>
    <w:rsid w:val="0086526A"/>
    <w:rsid w:val="00866186"/>
    <w:rsid w:val="00867EBD"/>
    <w:rsid w:val="0087121B"/>
    <w:rsid w:val="008718B0"/>
    <w:rsid w:val="00872EFE"/>
    <w:rsid w:val="008730BD"/>
    <w:rsid w:val="00873167"/>
    <w:rsid w:val="00873FED"/>
    <w:rsid w:val="00874133"/>
    <w:rsid w:val="0087418B"/>
    <w:rsid w:val="008751E6"/>
    <w:rsid w:val="008805F6"/>
    <w:rsid w:val="0088148F"/>
    <w:rsid w:val="00881A0C"/>
    <w:rsid w:val="00882BB7"/>
    <w:rsid w:val="00882BC7"/>
    <w:rsid w:val="008830A8"/>
    <w:rsid w:val="00883612"/>
    <w:rsid w:val="00883BD0"/>
    <w:rsid w:val="008840BC"/>
    <w:rsid w:val="00884252"/>
    <w:rsid w:val="008853A9"/>
    <w:rsid w:val="00885B53"/>
    <w:rsid w:val="00886907"/>
    <w:rsid w:val="00886E91"/>
    <w:rsid w:val="008871F5"/>
    <w:rsid w:val="00887CC9"/>
    <w:rsid w:val="008903A9"/>
    <w:rsid w:val="008903B6"/>
    <w:rsid w:val="00890EB1"/>
    <w:rsid w:val="008927B8"/>
    <w:rsid w:val="00892F06"/>
    <w:rsid w:val="0089393A"/>
    <w:rsid w:val="00894CEA"/>
    <w:rsid w:val="00895A2B"/>
    <w:rsid w:val="00895F1B"/>
    <w:rsid w:val="00896C1E"/>
    <w:rsid w:val="00897835"/>
    <w:rsid w:val="008979ED"/>
    <w:rsid w:val="00897D91"/>
    <w:rsid w:val="008A0785"/>
    <w:rsid w:val="008A0968"/>
    <w:rsid w:val="008A27B6"/>
    <w:rsid w:val="008A27D6"/>
    <w:rsid w:val="008A2814"/>
    <w:rsid w:val="008A32C1"/>
    <w:rsid w:val="008A39A6"/>
    <w:rsid w:val="008A3C26"/>
    <w:rsid w:val="008A3C76"/>
    <w:rsid w:val="008A424D"/>
    <w:rsid w:val="008A5A05"/>
    <w:rsid w:val="008A5CE2"/>
    <w:rsid w:val="008A7532"/>
    <w:rsid w:val="008A7B3F"/>
    <w:rsid w:val="008B2371"/>
    <w:rsid w:val="008B40FE"/>
    <w:rsid w:val="008B41F1"/>
    <w:rsid w:val="008B4607"/>
    <w:rsid w:val="008B463E"/>
    <w:rsid w:val="008C39F3"/>
    <w:rsid w:val="008C4244"/>
    <w:rsid w:val="008C4FBF"/>
    <w:rsid w:val="008C568F"/>
    <w:rsid w:val="008C604F"/>
    <w:rsid w:val="008C6BEB"/>
    <w:rsid w:val="008C79BC"/>
    <w:rsid w:val="008C7CC6"/>
    <w:rsid w:val="008D0F43"/>
    <w:rsid w:val="008D1BBD"/>
    <w:rsid w:val="008D258B"/>
    <w:rsid w:val="008D25F8"/>
    <w:rsid w:val="008D364F"/>
    <w:rsid w:val="008D422C"/>
    <w:rsid w:val="008D4AA6"/>
    <w:rsid w:val="008D611E"/>
    <w:rsid w:val="008D64F3"/>
    <w:rsid w:val="008D697A"/>
    <w:rsid w:val="008D6FC8"/>
    <w:rsid w:val="008D70EC"/>
    <w:rsid w:val="008D72D6"/>
    <w:rsid w:val="008D732D"/>
    <w:rsid w:val="008D76E4"/>
    <w:rsid w:val="008D7F1F"/>
    <w:rsid w:val="008D7F6C"/>
    <w:rsid w:val="008E03D3"/>
    <w:rsid w:val="008E0E49"/>
    <w:rsid w:val="008E34C0"/>
    <w:rsid w:val="008E45EE"/>
    <w:rsid w:val="008E4964"/>
    <w:rsid w:val="008E4A82"/>
    <w:rsid w:val="008E4E86"/>
    <w:rsid w:val="008E5559"/>
    <w:rsid w:val="008E65A9"/>
    <w:rsid w:val="008E6756"/>
    <w:rsid w:val="008E7565"/>
    <w:rsid w:val="008F0F7D"/>
    <w:rsid w:val="008F2225"/>
    <w:rsid w:val="008F3BDE"/>
    <w:rsid w:val="008F5C84"/>
    <w:rsid w:val="008F6252"/>
    <w:rsid w:val="008F7729"/>
    <w:rsid w:val="009000F1"/>
    <w:rsid w:val="00902DD0"/>
    <w:rsid w:val="00903072"/>
    <w:rsid w:val="00903990"/>
    <w:rsid w:val="00903A22"/>
    <w:rsid w:val="00904223"/>
    <w:rsid w:val="009043AB"/>
    <w:rsid w:val="00904B2D"/>
    <w:rsid w:val="00904C98"/>
    <w:rsid w:val="0090569C"/>
    <w:rsid w:val="0090577F"/>
    <w:rsid w:val="009075CB"/>
    <w:rsid w:val="00907E32"/>
    <w:rsid w:val="00907F21"/>
    <w:rsid w:val="009101E6"/>
    <w:rsid w:val="0091050D"/>
    <w:rsid w:val="0091186A"/>
    <w:rsid w:val="00911958"/>
    <w:rsid w:val="009127E8"/>
    <w:rsid w:val="00912B04"/>
    <w:rsid w:val="009130A5"/>
    <w:rsid w:val="00913117"/>
    <w:rsid w:val="009136DB"/>
    <w:rsid w:val="009141F9"/>
    <w:rsid w:val="00914E64"/>
    <w:rsid w:val="0091727C"/>
    <w:rsid w:val="00917468"/>
    <w:rsid w:val="0092022B"/>
    <w:rsid w:val="009202D8"/>
    <w:rsid w:val="0092097B"/>
    <w:rsid w:val="00921461"/>
    <w:rsid w:val="009217EF"/>
    <w:rsid w:val="00921A00"/>
    <w:rsid w:val="0092206D"/>
    <w:rsid w:val="00923655"/>
    <w:rsid w:val="009236FB"/>
    <w:rsid w:val="0092480F"/>
    <w:rsid w:val="009249CF"/>
    <w:rsid w:val="0092601C"/>
    <w:rsid w:val="00926EDD"/>
    <w:rsid w:val="0093120E"/>
    <w:rsid w:val="0093205D"/>
    <w:rsid w:val="009323FC"/>
    <w:rsid w:val="009324C3"/>
    <w:rsid w:val="009339B1"/>
    <w:rsid w:val="00933B18"/>
    <w:rsid w:val="00934B5F"/>
    <w:rsid w:val="009351C8"/>
    <w:rsid w:val="00935535"/>
    <w:rsid w:val="00936064"/>
    <w:rsid w:val="009362C7"/>
    <w:rsid w:val="00936714"/>
    <w:rsid w:val="00937118"/>
    <w:rsid w:val="0093726E"/>
    <w:rsid w:val="00940792"/>
    <w:rsid w:val="00940CB6"/>
    <w:rsid w:val="0094123C"/>
    <w:rsid w:val="0094192A"/>
    <w:rsid w:val="00941AE1"/>
    <w:rsid w:val="00942086"/>
    <w:rsid w:val="00942714"/>
    <w:rsid w:val="00942963"/>
    <w:rsid w:val="00942A21"/>
    <w:rsid w:val="00942FE8"/>
    <w:rsid w:val="00943CE5"/>
    <w:rsid w:val="009456AC"/>
    <w:rsid w:val="00945833"/>
    <w:rsid w:val="00945968"/>
    <w:rsid w:val="00945EF8"/>
    <w:rsid w:val="00946A1F"/>
    <w:rsid w:val="0095014E"/>
    <w:rsid w:val="00954BC9"/>
    <w:rsid w:val="00954D99"/>
    <w:rsid w:val="009558DB"/>
    <w:rsid w:val="00955ED1"/>
    <w:rsid w:val="009565FA"/>
    <w:rsid w:val="00957439"/>
    <w:rsid w:val="00957B56"/>
    <w:rsid w:val="00961296"/>
    <w:rsid w:val="00961C04"/>
    <w:rsid w:val="00961C45"/>
    <w:rsid w:val="00961E35"/>
    <w:rsid w:val="00962680"/>
    <w:rsid w:val="00962D18"/>
    <w:rsid w:val="009631E3"/>
    <w:rsid w:val="00963987"/>
    <w:rsid w:val="009641EC"/>
    <w:rsid w:val="0096458E"/>
    <w:rsid w:val="00964686"/>
    <w:rsid w:val="00965A99"/>
    <w:rsid w:val="00965E6E"/>
    <w:rsid w:val="00966F8B"/>
    <w:rsid w:val="009704D3"/>
    <w:rsid w:val="00970A12"/>
    <w:rsid w:val="0097101E"/>
    <w:rsid w:val="00971E27"/>
    <w:rsid w:val="0097296C"/>
    <w:rsid w:val="00972B52"/>
    <w:rsid w:val="0097359A"/>
    <w:rsid w:val="00974135"/>
    <w:rsid w:val="009749A5"/>
    <w:rsid w:val="0097540E"/>
    <w:rsid w:val="0097551E"/>
    <w:rsid w:val="00975860"/>
    <w:rsid w:val="009758C0"/>
    <w:rsid w:val="00975F0E"/>
    <w:rsid w:val="00976690"/>
    <w:rsid w:val="00976AC1"/>
    <w:rsid w:val="00976E17"/>
    <w:rsid w:val="009778C2"/>
    <w:rsid w:val="00980578"/>
    <w:rsid w:val="00981471"/>
    <w:rsid w:val="00981E22"/>
    <w:rsid w:val="00982C51"/>
    <w:rsid w:val="00983A0F"/>
    <w:rsid w:val="00983E0E"/>
    <w:rsid w:val="00983FCB"/>
    <w:rsid w:val="00984024"/>
    <w:rsid w:val="00984D73"/>
    <w:rsid w:val="00985A15"/>
    <w:rsid w:val="00985B33"/>
    <w:rsid w:val="009876D3"/>
    <w:rsid w:val="009901A0"/>
    <w:rsid w:val="00990749"/>
    <w:rsid w:val="00990F00"/>
    <w:rsid w:val="009910A5"/>
    <w:rsid w:val="009912D5"/>
    <w:rsid w:val="00991508"/>
    <w:rsid w:val="00991D8E"/>
    <w:rsid w:val="00992057"/>
    <w:rsid w:val="00992DCC"/>
    <w:rsid w:val="0099510B"/>
    <w:rsid w:val="009953F5"/>
    <w:rsid w:val="00995511"/>
    <w:rsid w:val="009959BB"/>
    <w:rsid w:val="00995F10"/>
    <w:rsid w:val="009960AA"/>
    <w:rsid w:val="00997849"/>
    <w:rsid w:val="009A0EE7"/>
    <w:rsid w:val="009A2231"/>
    <w:rsid w:val="009A27CA"/>
    <w:rsid w:val="009A3AD6"/>
    <w:rsid w:val="009A4B30"/>
    <w:rsid w:val="009A647A"/>
    <w:rsid w:val="009A7C66"/>
    <w:rsid w:val="009B079D"/>
    <w:rsid w:val="009B2C35"/>
    <w:rsid w:val="009B2D42"/>
    <w:rsid w:val="009B2E4A"/>
    <w:rsid w:val="009B3239"/>
    <w:rsid w:val="009B3AA1"/>
    <w:rsid w:val="009B4120"/>
    <w:rsid w:val="009B458A"/>
    <w:rsid w:val="009B5770"/>
    <w:rsid w:val="009B58F8"/>
    <w:rsid w:val="009B68E4"/>
    <w:rsid w:val="009C0551"/>
    <w:rsid w:val="009C0BE2"/>
    <w:rsid w:val="009C1154"/>
    <w:rsid w:val="009C2EAA"/>
    <w:rsid w:val="009C3F67"/>
    <w:rsid w:val="009C4527"/>
    <w:rsid w:val="009C4A8C"/>
    <w:rsid w:val="009C4C1A"/>
    <w:rsid w:val="009C522A"/>
    <w:rsid w:val="009C579E"/>
    <w:rsid w:val="009C5DFD"/>
    <w:rsid w:val="009C6260"/>
    <w:rsid w:val="009D1213"/>
    <w:rsid w:val="009D1C68"/>
    <w:rsid w:val="009D2E19"/>
    <w:rsid w:val="009D3951"/>
    <w:rsid w:val="009D3FE7"/>
    <w:rsid w:val="009D42BA"/>
    <w:rsid w:val="009D44FC"/>
    <w:rsid w:val="009D5FC8"/>
    <w:rsid w:val="009D607C"/>
    <w:rsid w:val="009D6375"/>
    <w:rsid w:val="009D6C0A"/>
    <w:rsid w:val="009E0B3D"/>
    <w:rsid w:val="009E1713"/>
    <w:rsid w:val="009E181D"/>
    <w:rsid w:val="009E2463"/>
    <w:rsid w:val="009E259F"/>
    <w:rsid w:val="009E2764"/>
    <w:rsid w:val="009E2D7A"/>
    <w:rsid w:val="009E3431"/>
    <w:rsid w:val="009E3686"/>
    <w:rsid w:val="009E4B29"/>
    <w:rsid w:val="009E50FB"/>
    <w:rsid w:val="009E5AFF"/>
    <w:rsid w:val="009E692C"/>
    <w:rsid w:val="009E6A0D"/>
    <w:rsid w:val="009E7BE7"/>
    <w:rsid w:val="009F0A99"/>
    <w:rsid w:val="009F33EA"/>
    <w:rsid w:val="009F389A"/>
    <w:rsid w:val="009F4E7D"/>
    <w:rsid w:val="009F71E3"/>
    <w:rsid w:val="009F72A0"/>
    <w:rsid w:val="009F72FD"/>
    <w:rsid w:val="009F738E"/>
    <w:rsid w:val="009F7DDB"/>
    <w:rsid w:val="00A013D3"/>
    <w:rsid w:val="00A02ABD"/>
    <w:rsid w:val="00A02B8B"/>
    <w:rsid w:val="00A038EE"/>
    <w:rsid w:val="00A041BD"/>
    <w:rsid w:val="00A04D79"/>
    <w:rsid w:val="00A0509C"/>
    <w:rsid w:val="00A05B5C"/>
    <w:rsid w:val="00A0687D"/>
    <w:rsid w:val="00A06CB2"/>
    <w:rsid w:val="00A07D07"/>
    <w:rsid w:val="00A07DF2"/>
    <w:rsid w:val="00A11630"/>
    <w:rsid w:val="00A11752"/>
    <w:rsid w:val="00A11894"/>
    <w:rsid w:val="00A11B09"/>
    <w:rsid w:val="00A13DF3"/>
    <w:rsid w:val="00A156CD"/>
    <w:rsid w:val="00A15753"/>
    <w:rsid w:val="00A1590C"/>
    <w:rsid w:val="00A16D71"/>
    <w:rsid w:val="00A17119"/>
    <w:rsid w:val="00A179E9"/>
    <w:rsid w:val="00A204EA"/>
    <w:rsid w:val="00A2165E"/>
    <w:rsid w:val="00A22F97"/>
    <w:rsid w:val="00A23969"/>
    <w:rsid w:val="00A24181"/>
    <w:rsid w:val="00A2687F"/>
    <w:rsid w:val="00A269F0"/>
    <w:rsid w:val="00A26F49"/>
    <w:rsid w:val="00A27AB0"/>
    <w:rsid w:val="00A30CBE"/>
    <w:rsid w:val="00A31F0B"/>
    <w:rsid w:val="00A32004"/>
    <w:rsid w:val="00A32CA0"/>
    <w:rsid w:val="00A3374C"/>
    <w:rsid w:val="00A338A2"/>
    <w:rsid w:val="00A34096"/>
    <w:rsid w:val="00A34AC6"/>
    <w:rsid w:val="00A35821"/>
    <w:rsid w:val="00A359EA"/>
    <w:rsid w:val="00A36DFE"/>
    <w:rsid w:val="00A37B7E"/>
    <w:rsid w:val="00A40738"/>
    <w:rsid w:val="00A40E16"/>
    <w:rsid w:val="00A41A0F"/>
    <w:rsid w:val="00A4212B"/>
    <w:rsid w:val="00A42530"/>
    <w:rsid w:val="00A4319B"/>
    <w:rsid w:val="00A43744"/>
    <w:rsid w:val="00A4391E"/>
    <w:rsid w:val="00A43C1D"/>
    <w:rsid w:val="00A44001"/>
    <w:rsid w:val="00A44042"/>
    <w:rsid w:val="00A449EE"/>
    <w:rsid w:val="00A45561"/>
    <w:rsid w:val="00A458E6"/>
    <w:rsid w:val="00A465E3"/>
    <w:rsid w:val="00A4775B"/>
    <w:rsid w:val="00A50763"/>
    <w:rsid w:val="00A52815"/>
    <w:rsid w:val="00A529EA"/>
    <w:rsid w:val="00A5327D"/>
    <w:rsid w:val="00A535AC"/>
    <w:rsid w:val="00A53717"/>
    <w:rsid w:val="00A53AA9"/>
    <w:rsid w:val="00A543FA"/>
    <w:rsid w:val="00A54E8C"/>
    <w:rsid w:val="00A55B44"/>
    <w:rsid w:val="00A578C7"/>
    <w:rsid w:val="00A61625"/>
    <w:rsid w:val="00A61854"/>
    <w:rsid w:val="00A6196F"/>
    <w:rsid w:val="00A625D7"/>
    <w:rsid w:val="00A63015"/>
    <w:rsid w:val="00A63531"/>
    <w:rsid w:val="00A63735"/>
    <w:rsid w:val="00A64A6F"/>
    <w:rsid w:val="00A65C1C"/>
    <w:rsid w:val="00A66126"/>
    <w:rsid w:val="00A66885"/>
    <w:rsid w:val="00A6710F"/>
    <w:rsid w:val="00A677BB"/>
    <w:rsid w:val="00A679E2"/>
    <w:rsid w:val="00A7034D"/>
    <w:rsid w:val="00A715BA"/>
    <w:rsid w:val="00A73C6B"/>
    <w:rsid w:val="00A7409C"/>
    <w:rsid w:val="00A7711C"/>
    <w:rsid w:val="00A77397"/>
    <w:rsid w:val="00A80473"/>
    <w:rsid w:val="00A80BF6"/>
    <w:rsid w:val="00A8104D"/>
    <w:rsid w:val="00A816F5"/>
    <w:rsid w:val="00A81A6B"/>
    <w:rsid w:val="00A8404A"/>
    <w:rsid w:val="00A8411B"/>
    <w:rsid w:val="00A84D23"/>
    <w:rsid w:val="00A8533A"/>
    <w:rsid w:val="00A854D8"/>
    <w:rsid w:val="00A85F28"/>
    <w:rsid w:val="00A862F8"/>
    <w:rsid w:val="00A87D16"/>
    <w:rsid w:val="00A91032"/>
    <w:rsid w:val="00A916F8"/>
    <w:rsid w:val="00A92204"/>
    <w:rsid w:val="00A92BF9"/>
    <w:rsid w:val="00A93196"/>
    <w:rsid w:val="00A94CD5"/>
    <w:rsid w:val="00A94FB3"/>
    <w:rsid w:val="00A96140"/>
    <w:rsid w:val="00A96623"/>
    <w:rsid w:val="00A96B6C"/>
    <w:rsid w:val="00A9702D"/>
    <w:rsid w:val="00A97B4E"/>
    <w:rsid w:val="00AA0951"/>
    <w:rsid w:val="00AA0F8F"/>
    <w:rsid w:val="00AA1CEC"/>
    <w:rsid w:val="00AA295D"/>
    <w:rsid w:val="00AA2B0E"/>
    <w:rsid w:val="00AA3384"/>
    <w:rsid w:val="00AA44D7"/>
    <w:rsid w:val="00AA563E"/>
    <w:rsid w:val="00AA592B"/>
    <w:rsid w:val="00AA687A"/>
    <w:rsid w:val="00AB1D65"/>
    <w:rsid w:val="00AB2E25"/>
    <w:rsid w:val="00AB3EC6"/>
    <w:rsid w:val="00AB52EB"/>
    <w:rsid w:val="00AB6A94"/>
    <w:rsid w:val="00AB6E16"/>
    <w:rsid w:val="00AC1E53"/>
    <w:rsid w:val="00AC216F"/>
    <w:rsid w:val="00AC398D"/>
    <w:rsid w:val="00AC3CA7"/>
    <w:rsid w:val="00AC49E0"/>
    <w:rsid w:val="00AC59B8"/>
    <w:rsid w:val="00AC6A61"/>
    <w:rsid w:val="00AC6EEE"/>
    <w:rsid w:val="00AC748D"/>
    <w:rsid w:val="00AC78EE"/>
    <w:rsid w:val="00AD0335"/>
    <w:rsid w:val="00AD049A"/>
    <w:rsid w:val="00AD083A"/>
    <w:rsid w:val="00AD111A"/>
    <w:rsid w:val="00AD211E"/>
    <w:rsid w:val="00AD28F7"/>
    <w:rsid w:val="00AD3D04"/>
    <w:rsid w:val="00AD5229"/>
    <w:rsid w:val="00AD5415"/>
    <w:rsid w:val="00AD57AF"/>
    <w:rsid w:val="00AD6EE7"/>
    <w:rsid w:val="00AD7309"/>
    <w:rsid w:val="00AD748F"/>
    <w:rsid w:val="00AE0492"/>
    <w:rsid w:val="00AE0811"/>
    <w:rsid w:val="00AE177B"/>
    <w:rsid w:val="00AE1A91"/>
    <w:rsid w:val="00AE1B63"/>
    <w:rsid w:val="00AE203C"/>
    <w:rsid w:val="00AE28ED"/>
    <w:rsid w:val="00AE29D4"/>
    <w:rsid w:val="00AE3443"/>
    <w:rsid w:val="00AE41B2"/>
    <w:rsid w:val="00AE5019"/>
    <w:rsid w:val="00AE5D69"/>
    <w:rsid w:val="00AE663C"/>
    <w:rsid w:val="00AE6758"/>
    <w:rsid w:val="00AE7A10"/>
    <w:rsid w:val="00AE7A7F"/>
    <w:rsid w:val="00AE7ABB"/>
    <w:rsid w:val="00AF063B"/>
    <w:rsid w:val="00AF0D0F"/>
    <w:rsid w:val="00AF152C"/>
    <w:rsid w:val="00AF1DB5"/>
    <w:rsid w:val="00AF2ACE"/>
    <w:rsid w:val="00AF3106"/>
    <w:rsid w:val="00AF324C"/>
    <w:rsid w:val="00AF42FD"/>
    <w:rsid w:val="00AF4630"/>
    <w:rsid w:val="00AF6377"/>
    <w:rsid w:val="00AF6465"/>
    <w:rsid w:val="00AF72F7"/>
    <w:rsid w:val="00AF74DB"/>
    <w:rsid w:val="00B01557"/>
    <w:rsid w:val="00B018C8"/>
    <w:rsid w:val="00B02B00"/>
    <w:rsid w:val="00B02EE0"/>
    <w:rsid w:val="00B03183"/>
    <w:rsid w:val="00B032F2"/>
    <w:rsid w:val="00B04D06"/>
    <w:rsid w:val="00B05586"/>
    <w:rsid w:val="00B05EF8"/>
    <w:rsid w:val="00B06AA3"/>
    <w:rsid w:val="00B06D5D"/>
    <w:rsid w:val="00B079DB"/>
    <w:rsid w:val="00B1271E"/>
    <w:rsid w:val="00B1323A"/>
    <w:rsid w:val="00B14052"/>
    <w:rsid w:val="00B140A3"/>
    <w:rsid w:val="00B1414B"/>
    <w:rsid w:val="00B14DDB"/>
    <w:rsid w:val="00B14DFC"/>
    <w:rsid w:val="00B1598C"/>
    <w:rsid w:val="00B1752E"/>
    <w:rsid w:val="00B20315"/>
    <w:rsid w:val="00B20BA1"/>
    <w:rsid w:val="00B245F0"/>
    <w:rsid w:val="00B246B3"/>
    <w:rsid w:val="00B24F01"/>
    <w:rsid w:val="00B267B0"/>
    <w:rsid w:val="00B27476"/>
    <w:rsid w:val="00B27F1D"/>
    <w:rsid w:val="00B303EB"/>
    <w:rsid w:val="00B31476"/>
    <w:rsid w:val="00B31726"/>
    <w:rsid w:val="00B32566"/>
    <w:rsid w:val="00B329EC"/>
    <w:rsid w:val="00B32CC5"/>
    <w:rsid w:val="00B33D08"/>
    <w:rsid w:val="00B3472F"/>
    <w:rsid w:val="00B3475B"/>
    <w:rsid w:val="00B349EC"/>
    <w:rsid w:val="00B377C0"/>
    <w:rsid w:val="00B40056"/>
    <w:rsid w:val="00B40FDE"/>
    <w:rsid w:val="00B41D2F"/>
    <w:rsid w:val="00B425A8"/>
    <w:rsid w:val="00B427FA"/>
    <w:rsid w:val="00B42B99"/>
    <w:rsid w:val="00B44B8F"/>
    <w:rsid w:val="00B4544A"/>
    <w:rsid w:val="00B46C13"/>
    <w:rsid w:val="00B46F6C"/>
    <w:rsid w:val="00B5046E"/>
    <w:rsid w:val="00B51416"/>
    <w:rsid w:val="00B528E5"/>
    <w:rsid w:val="00B529E8"/>
    <w:rsid w:val="00B52BEF"/>
    <w:rsid w:val="00B53518"/>
    <w:rsid w:val="00B53559"/>
    <w:rsid w:val="00B53E17"/>
    <w:rsid w:val="00B54F84"/>
    <w:rsid w:val="00B55385"/>
    <w:rsid w:val="00B56836"/>
    <w:rsid w:val="00B57776"/>
    <w:rsid w:val="00B60B8E"/>
    <w:rsid w:val="00B60B98"/>
    <w:rsid w:val="00B60BD9"/>
    <w:rsid w:val="00B60C34"/>
    <w:rsid w:val="00B6126A"/>
    <w:rsid w:val="00B62A2A"/>
    <w:rsid w:val="00B635F1"/>
    <w:rsid w:val="00B638FF"/>
    <w:rsid w:val="00B639B7"/>
    <w:rsid w:val="00B63B43"/>
    <w:rsid w:val="00B63C47"/>
    <w:rsid w:val="00B6437E"/>
    <w:rsid w:val="00B643D7"/>
    <w:rsid w:val="00B6590E"/>
    <w:rsid w:val="00B702B9"/>
    <w:rsid w:val="00B70384"/>
    <w:rsid w:val="00B71016"/>
    <w:rsid w:val="00B722C4"/>
    <w:rsid w:val="00B724F1"/>
    <w:rsid w:val="00B73569"/>
    <w:rsid w:val="00B73AD8"/>
    <w:rsid w:val="00B73DF9"/>
    <w:rsid w:val="00B73FE2"/>
    <w:rsid w:val="00B744EA"/>
    <w:rsid w:val="00B75D55"/>
    <w:rsid w:val="00B77524"/>
    <w:rsid w:val="00B809E4"/>
    <w:rsid w:val="00B80C48"/>
    <w:rsid w:val="00B819D8"/>
    <w:rsid w:val="00B829A4"/>
    <w:rsid w:val="00B82E17"/>
    <w:rsid w:val="00B8390D"/>
    <w:rsid w:val="00B83933"/>
    <w:rsid w:val="00B83FEC"/>
    <w:rsid w:val="00B845AA"/>
    <w:rsid w:val="00B854B1"/>
    <w:rsid w:val="00B85D10"/>
    <w:rsid w:val="00B863CD"/>
    <w:rsid w:val="00B86A36"/>
    <w:rsid w:val="00B9074C"/>
    <w:rsid w:val="00B913F9"/>
    <w:rsid w:val="00B916CA"/>
    <w:rsid w:val="00B91E5B"/>
    <w:rsid w:val="00B91E85"/>
    <w:rsid w:val="00B9259B"/>
    <w:rsid w:val="00B938A7"/>
    <w:rsid w:val="00B93B78"/>
    <w:rsid w:val="00B93FD6"/>
    <w:rsid w:val="00B942FE"/>
    <w:rsid w:val="00B95664"/>
    <w:rsid w:val="00B95917"/>
    <w:rsid w:val="00B97001"/>
    <w:rsid w:val="00B973EE"/>
    <w:rsid w:val="00BA08ED"/>
    <w:rsid w:val="00BA09EB"/>
    <w:rsid w:val="00BA1D10"/>
    <w:rsid w:val="00BA286C"/>
    <w:rsid w:val="00BA2C7D"/>
    <w:rsid w:val="00BA2F6F"/>
    <w:rsid w:val="00BA390F"/>
    <w:rsid w:val="00BA57C1"/>
    <w:rsid w:val="00BA5821"/>
    <w:rsid w:val="00BA6483"/>
    <w:rsid w:val="00BA6767"/>
    <w:rsid w:val="00BA70A6"/>
    <w:rsid w:val="00BB0EA2"/>
    <w:rsid w:val="00BB24AA"/>
    <w:rsid w:val="00BB2903"/>
    <w:rsid w:val="00BB2DC6"/>
    <w:rsid w:val="00BB331B"/>
    <w:rsid w:val="00BB33BF"/>
    <w:rsid w:val="00BB5233"/>
    <w:rsid w:val="00BB53B7"/>
    <w:rsid w:val="00BB5418"/>
    <w:rsid w:val="00BB5580"/>
    <w:rsid w:val="00BB6091"/>
    <w:rsid w:val="00BB7FF6"/>
    <w:rsid w:val="00BC1463"/>
    <w:rsid w:val="00BC2388"/>
    <w:rsid w:val="00BC2832"/>
    <w:rsid w:val="00BC2E4F"/>
    <w:rsid w:val="00BC2FEE"/>
    <w:rsid w:val="00BC401F"/>
    <w:rsid w:val="00BC4ABE"/>
    <w:rsid w:val="00BC4B89"/>
    <w:rsid w:val="00BC5918"/>
    <w:rsid w:val="00BC5C81"/>
    <w:rsid w:val="00BC643D"/>
    <w:rsid w:val="00BC697C"/>
    <w:rsid w:val="00BC7547"/>
    <w:rsid w:val="00BD2324"/>
    <w:rsid w:val="00BD3D5A"/>
    <w:rsid w:val="00BD3D74"/>
    <w:rsid w:val="00BD4674"/>
    <w:rsid w:val="00BD4AF6"/>
    <w:rsid w:val="00BD4B92"/>
    <w:rsid w:val="00BD5490"/>
    <w:rsid w:val="00BD5809"/>
    <w:rsid w:val="00BD5E28"/>
    <w:rsid w:val="00BD623A"/>
    <w:rsid w:val="00BD63A2"/>
    <w:rsid w:val="00BD648B"/>
    <w:rsid w:val="00BD73BB"/>
    <w:rsid w:val="00BD7562"/>
    <w:rsid w:val="00BD79CA"/>
    <w:rsid w:val="00BE0226"/>
    <w:rsid w:val="00BE131F"/>
    <w:rsid w:val="00BE22B4"/>
    <w:rsid w:val="00BE30F2"/>
    <w:rsid w:val="00BE47FF"/>
    <w:rsid w:val="00BE4F18"/>
    <w:rsid w:val="00BE4FBF"/>
    <w:rsid w:val="00BE5376"/>
    <w:rsid w:val="00BE5440"/>
    <w:rsid w:val="00BE5AF4"/>
    <w:rsid w:val="00BE6439"/>
    <w:rsid w:val="00BE696A"/>
    <w:rsid w:val="00BE6C09"/>
    <w:rsid w:val="00BE708A"/>
    <w:rsid w:val="00BF0528"/>
    <w:rsid w:val="00BF102F"/>
    <w:rsid w:val="00BF10A1"/>
    <w:rsid w:val="00BF1366"/>
    <w:rsid w:val="00BF177F"/>
    <w:rsid w:val="00BF1C44"/>
    <w:rsid w:val="00BF2BA6"/>
    <w:rsid w:val="00BF41B4"/>
    <w:rsid w:val="00BF422B"/>
    <w:rsid w:val="00BF42F7"/>
    <w:rsid w:val="00BF431A"/>
    <w:rsid w:val="00BF4981"/>
    <w:rsid w:val="00BF533D"/>
    <w:rsid w:val="00BF5AB3"/>
    <w:rsid w:val="00BF6DF9"/>
    <w:rsid w:val="00C003C2"/>
    <w:rsid w:val="00C01066"/>
    <w:rsid w:val="00C01685"/>
    <w:rsid w:val="00C01CA5"/>
    <w:rsid w:val="00C01F5C"/>
    <w:rsid w:val="00C02A0C"/>
    <w:rsid w:val="00C03A18"/>
    <w:rsid w:val="00C0426F"/>
    <w:rsid w:val="00C042A3"/>
    <w:rsid w:val="00C04C09"/>
    <w:rsid w:val="00C04DB2"/>
    <w:rsid w:val="00C06159"/>
    <w:rsid w:val="00C0670A"/>
    <w:rsid w:val="00C069BA"/>
    <w:rsid w:val="00C07B39"/>
    <w:rsid w:val="00C1003D"/>
    <w:rsid w:val="00C10E62"/>
    <w:rsid w:val="00C122E4"/>
    <w:rsid w:val="00C12EDA"/>
    <w:rsid w:val="00C134F4"/>
    <w:rsid w:val="00C14E05"/>
    <w:rsid w:val="00C15E15"/>
    <w:rsid w:val="00C17241"/>
    <w:rsid w:val="00C17F24"/>
    <w:rsid w:val="00C207DF"/>
    <w:rsid w:val="00C22D52"/>
    <w:rsid w:val="00C241A6"/>
    <w:rsid w:val="00C24DCF"/>
    <w:rsid w:val="00C25303"/>
    <w:rsid w:val="00C26762"/>
    <w:rsid w:val="00C269DA"/>
    <w:rsid w:val="00C2757F"/>
    <w:rsid w:val="00C308F2"/>
    <w:rsid w:val="00C31951"/>
    <w:rsid w:val="00C3364E"/>
    <w:rsid w:val="00C33E92"/>
    <w:rsid w:val="00C33EE8"/>
    <w:rsid w:val="00C33F62"/>
    <w:rsid w:val="00C34486"/>
    <w:rsid w:val="00C34647"/>
    <w:rsid w:val="00C3488B"/>
    <w:rsid w:val="00C34D5C"/>
    <w:rsid w:val="00C34FFE"/>
    <w:rsid w:val="00C350BF"/>
    <w:rsid w:val="00C361A8"/>
    <w:rsid w:val="00C3683B"/>
    <w:rsid w:val="00C370E8"/>
    <w:rsid w:val="00C37928"/>
    <w:rsid w:val="00C37FE3"/>
    <w:rsid w:val="00C4075B"/>
    <w:rsid w:val="00C411C0"/>
    <w:rsid w:val="00C41338"/>
    <w:rsid w:val="00C424AF"/>
    <w:rsid w:val="00C43AB0"/>
    <w:rsid w:val="00C43D16"/>
    <w:rsid w:val="00C44377"/>
    <w:rsid w:val="00C44C74"/>
    <w:rsid w:val="00C4519A"/>
    <w:rsid w:val="00C45ADD"/>
    <w:rsid w:val="00C461A2"/>
    <w:rsid w:val="00C46389"/>
    <w:rsid w:val="00C46902"/>
    <w:rsid w:val="00C50A74"/>
    <w:rsid w:val="00C516B2"/>
    <w:rsid w:val="00C51A06"/>
    <w:rsid w:val="00C52987"/>
    <w:rsid w:val="00C53150"/>
    <w:rsid w:val="00C532E6"/>
    <w:rsid w:val="00C54502"/>
    <w:rsid w:val="00C5516E"/>
    <w:rsid w:val="00C5575B"/>
    <w:rsid w:val="00C56772"/>
    <w:rsid w:val="00C56FF0"/>
    <w:rsid w:val="00C609EB"/>
    <w:rsid w:val="00C61F44"/>
    <w:rsid w:val="00C62416"/>
    <w:rsid w:val="00C62692"/>
    <w:rsid w:val="00C63ADC"/>
    <w:rsid w:val="00C63BDC"/>
    <w:rsid w:val="00C65EAC"/>
    <w:rsid w:val="00C66870"/>
    <w:rsid w:val="00C67658"/>
    <w:rsid w:val="00C7037F"/>
    <w:rsid w:val="00C73282"/>
    <w:rsid w:val="00C7335C"/>
    <w:rsid w:val="00C73772"/>
    <w:rsid w:val="00C740D3"/>
    <w:rsid w:val="00C75070"/>
    <w:rsid w:val="00C75566"/>
    <w:rsid w:val="00C77A7D"/>
    <w:rsid w:val="00C77E3D"/>
    <w:rsid w:val="00C80E10"/>
    <w:rsid w:val="00C8163F"/>
    <w:rsid w:val="00C81C9C"/>
    <w:rsid w:val="00C829C6"/>
    <w:rsid w:val="00C833FF"/>
    <w:rsid w:val="00C83442"/>
    <w:rsid w:val="00C83E7A"/>
    <w:rsid w:val="00C84316"/>
    <w:rsid w:val="00C85199"/>
    <w:rsid w:val="00C8550C"/>
    <w:rsid w:val="00C85C80"/>
    <w:rsid w:val="00C8604D"/>
    <w:rsid w:val="00C87E89"/>
    <w:rsid w:val="00C87F9F"/>
    <w:rsid w:val="00C9021B"/>
    <w:rsid w:val="00C90709"/>
    <w:rsid w:val="00C90B8A"/>
    <w:rsid w:val="00C913E6"/>
    <w:rsid w:val="00C91492"/>
    <w:rsid w:val="00C9153E"/>
    <w:rsid w:val="00C91F87"/>
    <w:rsid w:val="00C93006"/>
    <w:rsid w:val="00C939F7"/>
    <w:rsid w:val="00C9421F"/>
    <w:rsid w:val="00C97C63"/>
    <w:rsid w:val="00CA095C"/>
    <w:rsid w:val="00CA3199"/>
    <w:rsid w:val="00CA31CB"/>
    <w:rsid w:val="00CA35D8"/>
    <w:rsid w:val="00CA3A36"/>
    <w:rsid w:val="00CA405D"/>
    <w:rsid w:val="00CA4108"/>
    <w:rsid w:val="00CA4B2E"/>
    <w:rsid w:val="00CA5731"/>
    <w:rsid w:val="00CA59D5"/>
    <w:rsid w:val="00CA698B"/>
    <w:rsid w:val="00CA7192"/>
    <w:rsid w:val="00CA7A37"/>
    <w:rsid w:val="00CA7D4F"/>
    <w:rsid w:val="00CB073E"/>
    <w:rsid w:val="00CB18B3"/>
    <w:rsid w:val="00CB1FFD"/>
    <w:rsid w:val="00CB2310"/>
    <w:rsid w:val="00CB306B"/>
    <w:rsid w:val="00CB3EC1"/>
    <w:rsid w:val="00CB45FE"/>
    <w:rsid w:val="00CB4A0F"/>
    <w:rsid w:val="00CB4A53"/>
    <w:rsid w:val="00CB4CE1"/>
    <w:rsid w:val="00CB558B"/>
    <w:rsid w:val="00CB73CA"/>
    <w:rsid w:val="00CC0666"/>
    <w:rsid w:val="00CC07B6"/>
    <w:rsid w:val="00CC12B7"/>
    <w:rsid w:val="00CC3345"/>
    <w:rsid w:val="00CC39B9"/>
    <w:rsid w:val="00CC405B"/>
    <w:rsid w:val="00CC4A2F"/>
    <w:rsid w:val="00CC6408"/>
    <w:rsid w:val="00CC72D9"/>
    <w:rsid w:val="00CC7E18"/>
    <w:rsid w:val="00CC7E83"/>
    <w:rsid w:val="00CD0128"/>
    <w:rsid w:val="00CD079E"/>
    <w:rsid w:val="00CD1201"/>
    <w:rsid w:val="00CD1471"/>
    <w:rsid w:val="00CD1733"/>
    <w:rsid w:val="00CD2756"/>
    <w:rsid w:val="00CD2918"/>
    <w:rsid w:val="00CD3CAC"/>
    <w:rsid w:val="00CD4131"/>
    <w:rsid w:val="00CD44DF"/>
    <w:rsid w:val="00CD5C2C"/>
    <w:rsid w:val="00CD6BC7"/>
    <w:rsid w:val="00CD7575"/>
    <w:rsid w:val="00CD7E6A"/>
    <w:rsid w:val="00CE0452"/>
    <w:rsid w:val="00CE1756"/>
    <w:rsid w:val="00CE1DF0"/>
    <w:rsid w:val="00CE223F"/>
    <w:rsid w:val="00CE2893"/>
    <w:rsid w:val="00CE3F4F"/>
    <w:rsid w:val="00CE46EE"/>
    <w:rsid w:val="00CE520B"/>
    <w:rsid w:val="00CE5628"/>
    <w:rsid w:val="00CE6B89"/>
    <w:rsid w:val="00CE7AE6"/>
    <w:rsid w:val="00CF11F0"/>
    <w:rsid w:val="00CF31CE"/>
    <w:rsid w:val="00CF36B5"/>
    <w:rsid w:val="00CF3770"/>
    <w:rsid w:val="00CF5E89"/>
    <w:rsid w:val="00CF65BB"/>
    <w:rsid w:val="00CF6EB4"/>
    <w:rsid w:val="00CF7781"/>
    <w:rsid w:val="00CF77F1"/>
    <w:rsid w:val="00D00E89"/>
    <w:rsid w:val="00D02822"/>
    <w:rsid w:val="00D02F68"/>
    <w:rsid w:val="00D03025"/>
    <w:rsid w:val="00D03338"/>
    <w:rsid w:val="00D03567"/>
    <w:rsid w:val="00D037AC"/>
    <w:rsid w:val="00D04190"/>
    <w:rsid w:val="00D053BD"/>
    <w:rsid w:val="00D05A20"/>
    <w:rsid w:val="00D05F11"/>
    <w:rsid w:val="00D05FB7"/>
    <w:rsid w:val="00D06356"/>
    <w:rsid w:val="00D070AB"/>
    <w:rsid w:val="00D07166"/>
    <w:rsid w:val="00D1209E"/>
    <w:rsid w:val="00D120F8"/>
    <w:rsid w:val="00D1339E"/>
    <w:rsid w:val="00D14626"/>
    <w:rsid w:val="00D15091"/>
    <w:rsid w:val="00D15396"/>
    <w:rsid w:val="00D16728"/>
    <w:rsid w:val="00D16E61"/>
    <w:rsid w:val="00D20287"/>
    <w:rsid w:val="00D20D63"/>
    <w:rsid w:val="00D21233"/>
    <w:rsid w:val="00D212DF"/>
    <w:rsid w:val="00D219DF"/>
    <w:rsid w:val="00D23AA3"/>
    <w:rsid w:val="00D23B33"/>
    <w:rsid w:val="00D244FB"/>
    <w:rsid w:val="00D2478E"/>
    <w:rsid w:val="00D27799"/>
    <w:rsid w:val="00D27D62"/>
    <w:rsid w:val="00D27F4C"/>
    <w:rsid w:val="00D3051A"/>
    <w:rsid w:val="00D308D4"/>
    <w:rsid w:val="00D308E8"/>
    <w:rsid w:val="00D31CAB"/>
    <w:rsid w:val="00D32444"/>
    <w:rsid w:val="00D3296D"/>
    <w:rsid w:val="00D34859"/>
    <w:rsid w:val="00D34E3A"/>
    <w:rsid w:val="00D35741"/>
    <w:rsid w:val="00D35B59"/>
    <w:rsid w:val="00D35E27"/>
    <w:rsid w:val="00D36443"/>
    <w:rsid w:val="00D366A8"/>
    <w:rsid w:val="00D36AA1"/>
    <w:rsid w:val="00D37318"/>
    <w:rsid w:val="00D40E5D"/>
    <w:rsid w:val="00D41A90"/>
    <w:rsid w:val="00D41F35"/>
    <w:rsid w:val="00D42809"/>
    <w:rsid w:val="00D42CDA"/>
    <w:rsid w:val="00D42FBE"/>
    <w:rsid w:val="00D4319D"/>
    <w:rsid w:val="00D43999"/>
    <w:rsid w:val="00D43FFE"/>
    <w:rsid w:val="00D44061"/>
    <w:rsid w:val="00D44E14"/>
    <w:rsid w:val="00D452EA"/>
    <w:rsid w:val="00D46C6E"/>
    <w:rsid w:val="00D476F4"/>
    <w:rsid w:val="00D515B7"/>
    <w:rsid w:val="00D524D3"/>
    <w:rsid w:val="00D53443"/>
    <w:rsid w:val="00D53618"/>
    <w:rsid w:val="00D53B07"/>
    <w:rsid w:val="00D542C1"/>
    <w:rsid w:val="00D5468B"/>
    <w:rsid w:val="00D54BA7"/>
    <w:rsid w:val="00D55128"/>
    <w:rsid w:val="00D56592"/>
    <w:rsid w:val="00D57E61"/>
    <w:rsid w:val="00D60B26"/>
    <w:rsid w:val="00D60DB7"/>
    <w:rsid w:val="00D61518"/>
    <w:rsid w:val="00D651F4"/>
    <w:rsid w:val="00D65EBE"/>
    <w:rsid w:val="00D672BF"/>
    <w:rsid w:val="00D7086E"/>
    <w:rsid w:val="00D7204B"/>
    <w:rsid w:val="00D723B7"/>
    <w:rsid w:val="00D729FA"/>
    <w:rsid w:val="00D759F0"/>
    <w:rsid w:val="00D75A73"/>
    <w:rsid w:val="00D76844"/>
    <w:rsid w:val="00D76C57"/>
    <w:rsid w:val="00D76D91"/>
    <w:rsid w:val="00D778B3"/>
    <w:rsid w:val="00D813E6"/>
    <w:rsid w:val="00D822A0"/>
    <w:rsid w:val="00D824F4"/>
    <w:rsid w:val="00D83926"/>
    <w:rsid w:val="00D841E5"/>
    <w:rsid w:val="00D8542D"/>
    <w:rsid w:val="00D85911"/>
    <w:rsid w:val="00D86109"/>
    <w:rsid w:val="00D9032C"/>
    <w:rsid w:val="00D9162A"/>
    <w:rsid w:val="00D95DCD"/>
    <w:rsid w:val="00D9625D"/>
    <w:rsid w:val="00D96B1C"/>
    <w:rsid w:val="00D96C1E"/>
    <w:rsid w:val="00D96CDC"/>
    <w:rsid w:val="00D97FB6"/>
    <w:rsid w:val="00DA03BB"/>
    <w:rsid w:val="00DA04CC"/>
    <w:rsid w:val="00DA0941"/>
    <w:rsid w:val="00DA0C84"/>
    <w:rsid w:val="00DA1EC1"/>
    <w:rsid w:val="00DA36F2"/>
    <w:rsid w:val="00DA452B"/>
    <w:rsid w:val="00DA4DE7"/>
    <w:rsid w:val="00DA5E0F"/>
    <w:rsid w:val="00DA648F"/>
    <w:rsid w:val="00DA6814"/>
    <w:rsid w:val="00DA6EDD"/>
    <w:rsid w:val="00DA6EFC"/>
    <w:rsid w:val="00DB0DED"/>
    <w:rsid w:val="00DB1581"/>
    <w:rsid w:val="00DB17B9"/>
    <w:rsid w:val="00DB18F7"/>
    <w:rsid w:val="00DB1E27"/>
    <w:rsid w:val="00DB2563"/>
    <w:rsid w:val="00DB26D5"/>
    <w:rsid w:val="00DB3351"/>
    <w:rsid w:val="00DB4A6C"/>
    <w:rsid w:val="00DB5724"/>
    <w:rsid w:val="00DB6E4A"/>
    <w:rsid w:val="00DC04D9"/>
    <w:rsid w:val="00DC14BB"/>
    <w:rsid w:val="00DC218B"/>
    <w:rsid w:val="00DC2EC5"/>
    <w:rsid w:val="00DC39A5"/>
    <w:rsid w:val="00DC39D9"/>
    <w:rsid w:val="00DC473C"/>
    <w:rsid w:val="00DC4912"/>
    <w:rsid w:val="00DC54A9"/>
    <w:rsid w:val="00DC63BE"/>
    <w:rsid w:val="00DC7059"/>
    <w:rsid w:val="00DC72DA"/>
    <w:rsid w:val="00DC7CE1"/>
    <w:rsid w:val="00DD05DD"/>
    <w:rsid w:val="00DD08F6"/>
    <w:rsid w:val="00DD1367"/>
    <w:rsid w:val="00DD1E12"/>
    <w:rsid w:val="00DD2390"/>
    <w:rsid w:val="00DD25FE"/>
    <w:rsid w:val="00DD2798"/>
    <w:rsid w:val="00DD2B98"/>
    <w:rsid w:val="00DD2E48"/>
    <w:rsid w:val="00DD3423"/>
    <w:rsid w:val="00DD3F71"/>
    <w:rsid w:val="00DD67DB"/>
    <w:rsid w:val="00DD6894"/>
    <w:rsid w:val="00DD6C09"/>
    <w:rsid w:val="00DD6DC0"/>
    <w:rsid w:val="00DD74F9"/>
    <w:rsid w:val="00DE02D4"/>
    <w:rsid w:val="00DE06D2"/>
    <w:rsid w:val="00DE0AB5"/>
    <w:rsid w:val="00DE14D0"/>
    <w:rsid w:val="00DE15DE"/>
    <w:rsid w:val="00DE2E5F"/>
    <w:rsid w:val="00DE3286"/>
    <w:rsid w:val="00DE34A3"/>
    <w:rsid w:val="00DE374C"/>
    <w:rsid w:val="00DE3B82"/>
    <w:rsid w:val="00DE41ED"/>
    <w:rsid w:val="00DE4358"/>
    <w:rsid w:val="00DE5D59"/>
    <w:rsid w:val="00DE623C"/>
    <w:rsid w:val="00DE64F1"/>
    <w:rsid w:val="00DE754D"/>
    <w:rsid w:val="00DF087F"/>
    <w:rsid w:val="00DF0A50"/>
    <w:rsid w:val="00DF13B7"/>
    <w:rsid w:val="00DF1AA7"/>
    <w:rsid w:val="00DF20A3"/>
    <w:rsid w:val="00DF4A48"/>
    <w:rsid w:val="00DF5A63"/>
    <w:rsid w:val="00DF5BD0"/>
    <w:rsid w:val="00DF5BE2"/>
    <w:rsid w:val="00DF6190"/>
    <w:rsid w:val="00DF6B4D"/>
    <w:rsid w:val="00DF7534"/>
    <w:rsid w:val="00DF7E2E"/>
    <w:rsid w:val="00E00996"/>
    <w:rsid w:val="00E00D40"/>
    <w:rsid w:val="00E00E48"/>
    <w:rsid w:val="00E00FB8"/>
    <w:rsid w:val="00E0113B"/>
    <w:rsid w:val="00E0119D"/>
    <w:rsid w:val="00E01642"/>
    <w:rsid w:val="00E017A7"/>
    <w:rsid w:val="00E01913"/>
    <w:rsid w:val="00E023DF"/>
    <w:rsid w:val="00E02831"/>
    <w:rsid w:val="00E02EA6"/>
    <w:rsid w:val="00E02F14"/>
    <w:rsid w:val="00E064BB"/>
    <w:rsid w:val="00E06D21"/>
    <w:rsid w:val="00E06D97"/>
    <w:rsid w:val="00E07007"/>
    <w:rsid w:val="00E07142"/>
    <w:rsid w:val="00E0720C"/>
    <w:rsid w:val="00E10BB0"/>
    <w:rsid w:val="00E10C62"/>
    <w:rsid w:val="00E11368"/>
    <w:rsid w:val="00E1263A"/>
    <w:rsid w:val="00E129E7"/>
    <w:rsid w:val="00E14207"/>
    <w:rsid w:val="00E14AA1"/>
    <w:rsid w:val="00E15778"/>
    <w:rsid w:val="00E15D87"/>
    <w:rsid w:val="00E171EA"/>
    <w:rsid w:val="00E17969"/>
    <w:rsid w:val="00E20F2D"/>
    <w:rsid w:val="00E21247"/>
    <w:rsid w:val="00E2142B"/>
    <w:rsid w:val="00E2216E"/>
    <w:rsid w:val="00E22A18"/>
    <w:rsid w:val="00E23FA7"/>
    <w:rsid w:val="00E25444"/>
    <w:rsid w:val="00E26A17"/>
    <w:rsid w:val="00E26A31"/>
    <w:rsid w:val="00E26DF9"/>
    <w:rsid w:val="00E26E25"/>
    <w:rsid w:val="00E274BF"/>
    <w:rsid w:val="00E27C4B"/>
    <w:rsid w:val="00E27C86"/>
    <w:rsid w:val="00E30B43"/>
    <w:rsid w:val="00E31E09"/>
    <w:rsid w:val="00E328BB"/>
    <w:rsid w:val="00E32C53"/>
    <w:rsid w:val="00E32F1F"/>
    <w:rsid w:val="00E344A6"/>
    <w:rsid w:val="00E35115"/>
    <w:rsid w:val="00E354A3"/>
    <w:rsid w:val="00E35DC0"/>
    <w:rsid w:val="00E366C6"/>
    <w:rsid w:val="00E3700F"/>
    <w:rsid w:val="00E37574"/>
    <w:rsid w:val="00E376EF"/>
    <w:rsid w:val="00E37DA3"/>
    <w:rsid w:val="00E40956"/>
    <w:rsid w:val="00E40E5A"/>
    <w:rsid w:val="00E40F60"/>
    <w:rsid w:val="00E414FC"/>
    <w:rsid w:val="00E4170C"/>
    <w:rsid w:val="00E42637"/>
    <w:rsid w:val="00E42772"/>
    <w:rsid w:val="00E427F8"/>
    <w:rsid w:val="00E43AE8"/>
    <w:rsid w:val="00E44198"/>
    <w:rsid w:val="00E45D83"/>
    <w:rsid w:val="00E462C3"/>
    <w:rsid w:val="00E46347"/>
    <w:rsid w:val="00E47E55"/>
    <w:rsid w:val="00E504FD"/>
    <w:rsid w:val="00E51B0F"/>
    <w:rsid w:val="00E51F8C"/>
    <w:rsid w:val="00E5276B"/>
    <w:rsid w:val="00E52CA7"/>
    <w:rsid w:val="00E54A10"/>
    <w:rsid w:val="00E5567F"/>
    <w:rsid w:val="00E55A72"/>
    <w:rsid w:val="00E56279"/>
    <w:rsid w:val="00E5692B"/>
    <w:rsid w:val="00E57232"/>
    <w:rsid w:val="00E5732B"/>
    <w:rsid w:val="00E57C8F"/>
    <w:rsid w:val="00E57DCA"/>
    <w:rsid w:val="00E602F7"/>
    <w:rsid w:val="00E6108B"/>
    <w:rsid w:val="00E62003"/>
    <w:rsid w:val="00E63365"/>
    <w:rsid w:val="00E633B1"/>
    <w:rsid w:val="00E63F4D"/>
    <w:rsid w:val="00E66AAE"/>
    <w:rsid w:val="00E673A6"/>
    <w:rsid w:val="00E700E5"/>
    <w:rsid w:val="00E70836"/>
    <w:rsid w:val="00E719D1"/>
    <w:rsid w:val="00E72A0D"/>
    <w:rsid w:val="00E76561"/>
    <w:rsid w:val="00E76805"/>
    <w:rsid w:val="00E806E9"/>
    <w:rsid w:val="00E808B0"/>
    <w:rsid w:val="00E8135E"/>
    <w:rsid w:val="00E818E7"/>
    <w:rsid w:val="00E81DB9"/>
    <w:rsid w:val="00E82109"/>
    <w:rsid w:val="00E827A8"/>
    <w:rsid w:val="00E82E6E"/>
    <w:rsid w:val="00E848A7"/>
    <w:rsid w:val="00E85792"/>
    <w:rsid w:val="00E857E2"/>
    <w:rsid w:val="00E85CDC"/>
    <w:rsid w:val="00E86A63"/>
    <w:rsid w:val="00E8793A"/>
    <w:rsid w:val="00E87BBA"/>
    <w:rsid w:val="00E90267"/>
    <w:rsid w:val="00E90ABD"/>
    <w:rsid w:val="00E90E1B"/>
    <w:rsid w:val="00E934B5"/>
    <w:rsid w:val="00E934C8"/>
    <w:rsid w:val="00E93587"/>
    <w:rsid w:val="00E94EB8"/>
    <w:rsid w:val="00E9619A"/>
    <w:rsid w:val="00E962B3"/>
    <w:rsid w:val="00E9695B"/>
    <w:rsid w:val="00E97006"/>
    <w:rsid w:val="00EA0146"/>
    <w:rsid w:val="00EA02CE"/>
    <w:rsid w:val="00EA04A3"/>
    <w:rsid w:val="00EA0592"/>
    <w:rsid w:val="00EA0FBB"/>
    <w:rsid w:val="00EA4809"/>
    <w:rsid w:val="00EA4CB7"/>
    <w:rsid w:val="00EA5143"/>
    <w:rsid w:val="00EA67F5"/>
    <w:rsid w:val="00EA7B4A"/>
    <w:rsid w:val="00EB1F33"/>
    <w:rsid w:val="00EB2544"/>
    <w:rsid w:val="00EB3F56"/>
    <w:rsid w:val="00EB479B"/>
    <w:rsid w:val="00EB49BC"/>
    <w:rsid w:val="00EB599B"/>
    <w:rsid w:val="00EB5C0D"/>
    <w:rsid w:val="00EB5CE6"/>
    <w:rsid w:val="00EB60E6"/>
    <w:rsid w:val="00EB6EC3"/>
    <w:rsid w:val="00EC0A5A"/>
    <w:rsid w:val="00EC1387"/>
    <w:rsid w:val="00EC14F5"/>
    <w:rsid w:val="00EC1C6D"/>
    <w:rsid w:val="00EC1D81"/>
    <w:rsid w:val="00EC3156"/>
    <w:rsid w:val="00EC3F70"/>
    <w:rsid w:val="00EC4C35"/>
    <w:rsid w:val="00EC4C57"/>
    <w:rsid w:val="00EC50A6"/>
    <w:rsid w:val="00EC5514"/>
    <w:rsid w:val="00EC568C"/>
    <w:rsid w:val="00EC59EC"/>
    <w:rsid w:val="00EC5A41"/>
    <w:rsid w:val="00EC7EC7"/>
    <w:rsid w:val="00ED0283"/>
    <w:rsid w:val="00ED32D1"/>
    <w:rsid w:val="00ED3826"/>
    <w:rsid w:val="00ED3848"/>
    <w:rsid w:val="00ED4473"/>
    <w:rsid w:val="00ED4ADB"/>
    <w:rsid w:val="00ED4C2E"/>
    <w:rsid w:val="00ED565D"/>
    <w:rsid w:val="00ED5847"/>
    <w:rsid w:val="00ED5C66"/>
    <w:rsid w:val="00ED60CE"/>
    <w:rsid w:val="00ED63E0"/>
    <w:rsid w:val="00ED7756"/>
    <w:rsid w:val="00ED7FC5"/>
    <w:rsid w:val="00EE00A0"/>
    <w:rsid w:val="00EE010B"/>
    <w:rsid w:val="00EE0DB0"/>
    <w:rsid w:val="00EE14EB"/>
    <w:rsid w:val="00EE17B3"/>
    <w:rsid w:val="00EE1BC7"/>
    <w:rsid w:val="00EE262B"/>
    <w:rsid w:val="00EE2743"/>
    <w:rsid w:val="00EE2D89"/>
    <w:rsid w:val="00EE38D8"/>
    <w:rsid w:val="00EE6183"/>
    <w:rsid w:val="00EE6B21"/>
    <w:rsid w:val="00EE6F9C"/>
    <w:rsid w:val="00EE6FD1"/>
    <w:rsid w:val="00EF0714"/>
    <w:rsid w:val="00EF2AA1"/>
    <w:rsid w:val="00EF2CF1"/>
    <w:rsid w:val="00EF56BD"/>
    <w:rsid w:val="00EF5989"/>
    <w:rsid w:val="00EF61F9"/>
    <w:rsid w:val="00F011D2"/>
    <w:rsid w:val="00F016F8"/>
    <w:rsid w:val="00F01C39"/>
    <w:rsid w:val="00F02704"/>
    <w:rsid w:val="00F040FE"/>
    <w:rsid w:val="00F0485E"/>
    <w:rsid w:val="00F0498F"/>
    <w:rsid w:val="00F05193"/>
    <w:rsid w:val="00F06025"/>
    <w:rsid w:val="00F064D8"/>
    <w:rsid w:val="00F11184"/>
    <w:rsid w:val="00F115EC"/>
    <w:rsid w:val="00F11D67"/>
    <w:rsid w:val="00F12529"/>
    <w:rsid w:val="00F138EB"/>
    <w:rsid w:val="00F13C47"/>
    <w:rsid w:val="00F14AB1"/>
    <w:rsid w:val="00F15753"/>
    <w:rsid w:val="00F161AC"/>
    <w:rsid w:val="00F16AB8"/>
    <w:rsid w:val="00F17036"/>
    <w:rsid w:val="00F1782A"/>
    <w:rsid w:val="00F17EF4"/>
    <w:rsid w:val="00F21F8C"/>
    <w:rsid w:val="00F22EEB"/>
    <w:rsid w:val="00F23450"/>
    <w:rsid w:val="00F23599"/>
    <w:rsid w:val="00F25480"/>
    <w:rsid w:val="00F2790F"/>
    <w:rsid w:val="00F30246"/>
    <w:rsid w:val="00F30EE8"/>
    <w:rsid w:val="00F3135E"/>
    <w:rsid w:val="00F32842"/>
    <w:rsid w:val="00F33B28"/>
    <w:rsid w:val="00F34FBC"/>
    <w:rsid w:val="00F363B5"/>
    <w:rsid w:val="00F367DF"/>
    <w:rsid w:val="00F40015"/>
    <w:rsid w:val="00F40674"/>
    <w:rsid w:val="00F41A06"/>
    <w:rsid w:val="00F42B17"/>
    <w:rsid w:val="00F43B46"/>
    <w:rsid w:val="00F43E56"/>
    <w:rsid w:val="00F4526C"/>
    <w:rsid w:val="00F4583E"/>
    <w:rsid w:val="00F45D9E"/>
    <w:rsid w:val="00F46829"/>
    <w:rsid w:val="00F50E72"/>
    <w:rsid w:val="00F51D36"/>
    <w:rsid w:val="00F54014"/>
    <w:rsid w:val="00F545B1"/>
    <w:rsid w:val="00F56E6A"/>
    <w:rsid w:val="00F573B7"/>
    <w:rsid w:val="00F60B08"/>
    <w:rsid w:val="00F60CC9"/>
    <w:rsid w:val="00F64611"/>
    <w:rsid w:val="00F665C8"/>
    <w:rsid w:val="00F66B58"/>
    <w:rsid w:val="00F66CBD"/>
    <w:rsid w:val="00F67529"/>
    <w:rsid w:val="00F705DF"/>
    <w:rsid w:val="00F70A50"/>
    <w:rsid w:val="00F71280"/>
    <w:rsid w:val="00F7131D"/>
    <w:rsid w:val="00F71636"/>
    <w:rsid w:val="00F726D4"/>
    <w:rsid w:val="00F732CD"/>
    <w:rsid w:val="00F734EE"/>
    <w:rsid w:val="00F742E9"/>
    <w:rsid w:val="00F7534E"/>
    <w:rsid w:val="00F754E5"/>
    <w:rsid w:val="00F75C57"/>
    <w:rsid w:val="00F75CF4"/>
    <w:rsid w:val="00F76F71"/>
    <w:rsid w:val="00F7776D"/>
    <w:rsid w:val="00F777AF"/>
    <w:rsid w:val="00F810CA"/>
    <w:rsid w:val="00F819DF"/>
    <w:rsid w:val="00F81AEF"/>
    <w:rsid w:val="00F821D9"/>
    <w:rsid w:val="00F824C0"/>
    <w:rsid w:val="00F82573"/>
    <w:rsid w:val="00F82CEB"/>
    <w:rsid w:val="00F83026"/>
    <w:rsid w:val="00F830FE"/>
    <w:rsid w:val="00F83CCA"/>
    <w:rsid w:val="00F852A1"/>
    <w:rsid w:val="00F85D97"/>
    <w:rsid w:val="00F85F15"/>
    <w:rsid w:val="00F86BF7"/>
    <w:rsid w:val="00F874F8"/>
    <w:rsid w:val="00F878DF"/>
    <w:rsid w:val="00F900F5"/>
    <w:rsid w:val="00F910A5"/>
    <w:rsid w:val="00F919C3"/>
    <w:rsid w:val="00F91D42"/>
    <w:rsid w:val="00F92031"/>
    <w:rsid w:val="00F9423E"/>
    <w:rsid w:val="00F9431B"/>
    <w:rsid w:val="00F946B3"/>
    <w:rsid w:val="00F95571"/>
    <w:rsid w:val="00F96B61"/>
    <w:rsid w:val="00F9701D"/>
    <w:rsid w:val="00F973F3"/>
    <w:rsid w:val="00F97856"/>
    <w:rsid w:val="00F97D80"/>
    <w:rsid w:val="00F97E94"/>
    <w:rsid w:val="00FA04A3"/>
    <w:rsid w:val="00FA11BC"/>
    <w:rsid w:val="00FA2EDF"/>
    <w:rsid w:val="00FA36B8"/>
    <w:rsid w:val="00FA3879"/>
    <w:rsid w:val="00FA4EF6"/>
    <w:rsid w:val="00FA5447"/>
    <w:rsid w:val="00FA6420"/>
    <w:rsid w:val="00FA6AE0"/>
    <w:rsid w:val="00FA6D51"/>
    <w:rsid w:val="00FA7082"/>
    <w:rsid w:val="00FA7159"/>
    <w:rsid w:val="00FA7335"/>
    <w:rsid w:val="00FA738F"/>
    <w:rsid w:val="00FA7F3D"/>
    <w:rsid w:val="00FB0139"/>
    <w:rsid w:val="00FB0DEA"/>
    <w:rsid w:val="00FB11D1"/>
    <w:rsid w:val="00FB1759"/>
    <w:rsid w:val="00FB195E"/>
    <w:rsid w:val="00FB1975"/>
    <w:rsid w:val="00FB1D0F"/>
    <w:rsid w:val="00FB35AF"/>
    <w:rsid w:val="00FB3B40"/>
    <w:rsid w:val="00FB4584"/>
    <w:rsid w:val="00FB5C52"/>
    <w:rsid w:val="00FB5F7E"/>
    <w:rsid w:val="00FB618D"/>
    <w:rsid w:val="00FB6406"/>
    <w:rsid w:val="00FB69E6"/>
    <w:rsid w:val="00FB798C"/>
    <w:rsid w:val="00FC14F0"/>
    <w:rsid w:val="00FC188F"/>
    <w:rsid w:val="00FC1FB8"/>
    <w:rsid w:val="00FC444D"/>
    <w:rsid w:val="00FC4DEE"/>
    <w:rsid w:val="00FC6109"/>
    <w:rsid w:val="00FC6438"/>
    <w:rsid w:val="00FC6617"/>
    <w:rsid w:val="00FC69DD"/>
    <w:rsid w:val="00FC6F5A"/>
    <w:rsid w:val="00FC7774"/>
    <w:rsid w:val="00FC7DF8"/>
    <w:rsid w:val="00FD13F7"/>
    <w:rsid w:val="00FD1AE6"/>
    <w:rsid w:val="00FD23C0"/>
    <w:rsid w:val="00FD24BF"/>
    <w:rsid w:val="00FD2ED6"/>
    <w:rsid w:val="00FD312A"/>
    <w:rsid w:val="00FD4639"/>
    <w:rsid w:val="00FD4FF0"/>
    <w:rsid w:val="00FD5C4E"/>
    <w:rsid w:val="00FD5C6A"/>
    <w:rsid w:val="00FE0570"/>
    <w:rsid w:val="00FE13BF"/>
    <w:rsid w:val="00FE140F"/>
    <w:rsid w:val="00FE5BB6"/>
    <w:rsid w:val="00FE725E"/>
    <w:rsid w:val="00FE7AB2"/>
    <w:rsid w:val="00FF03BA"/>
    <w:rsid w:val="00FF03FE"/>
    <w:rsid w:val="00FF0452"/>
    <w:rsid w:val="00FF11C0"/>
    <w:rsid w:val="00FF1CFB"/>
    <w:rsid w:val="00FF223A"/>
    <w:rsid w:val="00FF2C79"/>
    <w:rsid w:val="00FF2D2B"/>
    <w:rsid w:val="00FF3CA3"/>
    <w:rsid w:val="00FF66C8"/>
    <w:rsid w:val="00FF72CE"/>
    <w:rsid w:val="00FF7628"/>
    <w:rsid w:val="00FF7693"/>
    <w:rsid w:val="05E7C972"/>
    <w:rsid w:val="07B3824F"/>
    <w:rsid w:val="0AD6389F"/>
    <w:rsid w:val="0C29BD2A"/>
    <w:rsid w:val="0DA1D93D"/>
    <w:rsid w:val="0F7FD486"/>
    <w:rsid w:val="210C18FC"/>
    <w:rsid w:val="2B2FE52F"/>
    <w:rsid w:val="2B565514"/>
    <w:rsid w:val="2C2C4CE8"/>
    <w:rsid w:val="37A63125"/>
    <w:rsid w:val="438FDBCA"/>
    <w:rsid w:val="4A73EBEB"/>
    <w:rsid w:val="531119BF"/>
    <w:rsid w:val="532CE308"/>
    <w:rsid w:val="54505C6A"/>
    <w:rsid w:val="574B7E87"/>
    <w:rsid w:val="5B70FCA4"/>
    <w:rsid w:val="64E8BA8F"/>
    <w:rsid w:val="68167157"/>
    <w:rsid w:val="6E8737BD"/>
    <w:rsid w:val="709473CC"/>
    <w:rsid w:val="70EFBBFE"/>
    <w:rsid w:val="72039C9D"/>
    <w:rsid w:val="762D39EA"/>
    <w:rsid w:val="7B304362"/>
    <w:rsid w:val="7B915686"/>
    <w:rsid w:val="7BFB087A"/>
    <w:rsid w:val="7D27D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C33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0"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5732B"/>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spacing w:before="520" w:after="480"/>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54"/>
      </w:numPr>
      <w:spacing w:before="400"/>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54"/>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54"/>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54"/>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54"/>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5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5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2"/>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unhideWhenUsed/>
    <w:locked/>
    <w:rsid w:val="00A17119"/>
    <w:pPr>
      <w:tabs>
        <w:tab w:val="left" w:leader="dot" w:pos="14175"/>
      </w:tabs>
      <w:spacing w:after="100"/>
      <w:ind w:left="900"/>
    </w:pPr>
  </w:style>
  <w:style w:type="paragraph" w:styleId="TOC7">
    <w:name w:val="toc 7"/>
    <w:basedOn w:val="Normal"/>
    <w:next w:val="Normal"/>
    <w:autoRedefine/>
    <w:uiPriority w:val="39"/>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7D6DE6"/>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7D6DE6"/>
    <w:rPr>
      <w:rFonts w:eastAsia="Times New Roman" w:cs="Times New Roman"/>
      <w:color w:val="000000" w:themeColor="text1"/>
      <w:sz w:val="20"/>
      <w:szCs w:val="20"/>
    </w:rPr>
  </w:style>
  <w:style w:type="paragraph" w:customStyle="1" w:styleId="BodyText100ThemeColour">
    <w:name w:val="Body Text 100% Theme Colour"/>
    <w:basedOn w:val="BodyText"/>
    <w:qFormat/>
    <w:rsid w:val="007D6DE6"/>
    <w:rPr>
      <w:color w:val="201547" w:themeColor="text2"/>
    </w:rPr>
  </w:style>
  <w:style w:type="character" w:customStyle="1" w:styleId="normaltextrun1">
    <w:name w:val="normaltextrun1"/>
    <w:basedOn w:val="DefaultParagraphFont"/>
    <w:rsid w:val="007D6DE6"/>
  </w:style>
  <w:style w:type="character" w:customStyle="1" w:styleId="eop">
    <w:name w:val="eop"/>
    <w:basedOn w:val="DefaultParagraphFont"/>
    <w:rsid w:val="007D6DE6"/>
  </w:style>
  <w:style w:type="paragraph" w:customStyle="1" w:styleId="paragraph">
    <w:name w:val="paragraph"/>
    <w:basedOn w:val="Normal"/>
    <w:rsid w:val="00713414"/>
    <w:pPr>
      <w:spacing w:before="0" w:after="0"/>
    </w:pPr>
    <w:rPr>
      <w:rFonts w:ascii="Times New Roman" w:hAnsi="Times New Roman"/>
      <w:color w:val="auto"/>
      <w:sz w:val="24"/>
      <w:szCs w:val="24"/>
      <w:lang w:eastAsia="en-AU"/>
    </w:rPr>
  </w:style>
  <w:style w:type="character" w:customStyle="1" w:styleId="contextualspellingandgrammarerror">
    <w:name w:val="contextualspellingandgrammarerror"/>
    <w:basedOn w:val="DefaultParagraphFont"/>
    <w:rsid w:val="003B4357"/>
  </w:style>
  <w:style w:type="paragraph" w:styleId="ListParagraph">
    <w:name w:val="List Paragraph"/>
    <w:basedOn w:val="Normal"/>
    <w:uiPriority w:val="34"/>
    <w:qFormat/>
    <w:locked/>
    <w:rsid w:val="006222D3"/>
    <w:pPr>
      <w:spacing w:before="0" w:after="0" w:line="240" w:lineRule="atLeast"/>
      <w:ind w:left="720"/>
      <w:contextualSpacing/>
    </w:pPr>
    <w:rPr>
      <w:rFonts w:asciiTheme="minorHAnsi" w:hAnsiTheme="minorHAnsi" w:cs="Arial"/>
      <w:color w:val="000000" w:themeColor="text1"/>
      <w:sz w:val="20"/>
      <w:lang w:eastAsia="en-AU"/>
    </w:rPr>
  </w:style>
  <w:style w:type="paragraph" w:customStyle="1" w:styleId="ColorfulList-Accent11">
    <w:name w:val="Colorful List - Accent 11"/>
    <w:basedOn w:val="Normal"/>
    <w:uiPriority w:val="34"/>
    <w:qFormat/>
    <w:rsid w:val="00F30EE8"/>
    <w:pPr>
      <w:spacing w:before="0" w:line="276" w:lineRule="auto"/>
      <w:ind w:left="720"/>
      <w:contextualSpacing/>
    </w:pPr>
    <w:rPr>
      <w:rFonts w:ascii="Calibri" w:eastAsia="Calibri" w:hAnsi="Calibri"/>
      <w:color w:val="000000" w:themeColor="text1"/>
      <w:sz w:val="22"/>
      <w:szCs w:val="22"/>
    </w:rPr>
  </w:style>
  <w:style w:type="paragraph" w:customStyle="1" w:styleId="BoldHeading">
    <w:name w:val="Bold Heading"/>
    <w:basedOn w:val="Normal"/>
    <w:next w:val="BodyText"/>
    <w:qFormat/>
    <w:rsid w:val="006D19D9"/>
    <w:pPr>
      <w:spacing w:before="280" w:after="240" w:line="240" w:lineRule="atLeast"/>
    </w:pPr>
    <w:rPr>
      <w:rFonts w:asciiTheme="minorHAnsi" w:hAnsiTheme="minorHAnsi" w:cs="Arial"/>
      <w:b/>
      <w:color w:val="000000" w:themeColor="text1"/>
      <w:sz w:val="20"/>
      <w:lang w:eastAsia="en-AU"/>
    </w:rPr>
  </w:style>
  <w:style w:type="paragraph" w:customStyle="1" w:styleId="FooterEven">
    <w:name w:val="Footer Even"/>
    <w:next w:val="Footer"/>
    <w:rsid w:val="00774EE6"/>
    <w:pPr>
      <w:spacing w:after="0" w:line="200" w:lineRule="atLeast"/>
    </w:pPr>
    <w:rPr>
      <w:rFonts w:eastAsia="Times New Roman" w:cs="Arial"/>
      <w:color w:val="000000" w:themeColor="text1"/>
      <w:sz w:val="16"/>
      <w:szCs w:val="20"/>
      <w:lang w:eastAsia="en-AU"/>
    </w:rPr>
  </w:style>
  <w:style w:type="table" w:customStyle="1" w:styleId="TableAsPlaceholder">
    <w:name w:val="Table As Placeholder"/>
    <w:basedOn w:val="TableNormal"/>
    <w:uiPriority w:val="99"/>
    <w:qFormat/>
    <w:rsid w:val="00774EE6"/>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character" w:customStyle="1" w:styleId="Bold">
    <w:name w:val="Bold"/>
    <w:rsid w:val="00774EE6"/>
    <w:rPr>
      <w:b/>
    </w:rPr>
  </w:style>
  <w:style w:type="paragraph" w:customStyle="1" w:styleId="FooterEvenPageNumber">
    <w:name w:val="Footer Even Page Number"/>
    <w:basedOn w:val="FooterEven"/>
    <w:rsid w:val="00774EE6"/>
    <w:pPr>
      <w:framePr w:wrap="around" w:vAnchor="page" w:hAnchor="margin" w:yAlign="bottom"/>
    </w:pPr>
    <w:rPr>
      <w:b/>
      <w:color w:val="201547" w:themeColor="accent1"/>
    </w:rPr>
  </w:style>
  <w:style w:type="paragraph" w:customStyle="1" w:styleId="BodyText12ptBefore">
    <w:name w:val="Body Text 12pt Before"/>
    <w:basedOn w:val="BodyText"/>
    <w:next w:val="BodyText"/>
    <w:qFormat/>
    <w:rsid w:val="00BB2903"/>
    <w:pPr>
      <w:spacing w:before="240"/>
    </w:pPr>
  </w:style>
  <w:style w:type="paragraph" w:customStyle="1" w:styleId="Box">
    <w:name w:val="Box"/>
    <w:basedOn w:val="BodyText"/>
    <w:qFormat/>
    <w:rsid w:val="00EA0FBB"/>
    <w:pPr>
      <w:spacing w:before="0" w:line="276" w:lineRule="auto"/>
    </w:pPr>
    <w:rPr>
      <w:rFonts w:ascii="Calibri" w:eastAsia="Calibri" w:hAnsi="Calibri"/>
      <w:color w:val="auto"/>
      <w:sz w:val="22"/>
      <w:szCs w:val="22"/>
      <w:lang w:val="x-none"/>
    </w:rPr>
  </w:style>
  <w:style w:type="paragraph" w:customStyle="1" w:styleId="IntroFeatureText">
    <w:name w:val="Intro/Feature Text"/>
    <w:basedOn w:val="Normal"/>
    <w:next w:val="BodyText"/>
    <w:qFormat/>
    <w:rsid w:val="00183A21"/>
    <w:pPr>
      <w:spacing w:before="60" w:after="180" w:line="360" w:lineRule="exact"/>
    </w:pPr>
    <w:rPr>
      <w:rFonts w:asciiTheme="minorHAnsi" w:hAnsiTheme="minorHAnsi" w:cs="Arial"/>
      <w:color w:val="201547" w:themeColor="text2"/>
      <w:spacing w:val="-2"/>
      <w:sz w:val="32"/>
      <w:lang w:eastAsia="en-AU"/>
    </w:rPr>
  </w:style>
  <w:style w:type="paragraph" w:customStyle="1" w:styleId="PullOutBoxBullet">
    <w:name w:val="Pull Out Box Bullet"/>
    <w:basedOn w:val="Normal"/>
    <w:qFormat/>
    <w:rsid w:val="00970A12"/>
    <w:pPr>
      <w:numPr>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2">
    <w:name w:val="Pull Out Box Bullet 2"/>
    <w:basedOn w:val="Normal"/>
    <w:qFormat/>
    <w:rsid w:val="00970A12"/>
    <w:pPr>
      <w:numPr>
        <w:ilvl w:val="1"/>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3">
    <w:name w:val="Pull Out Box Bullet 3"/>
    <w:basedOn w:val="Normal"/>
    <w:qFormat/>
    <w:rsid w:val="00970A12"/>
    <w:pPr>
      <w:numPr>
        <w:ilvl w:val="2"/>
        <w:numId w:val="36"/>
      </w:numPr>
      <w:spacing w:after="120" w:line="240" w:lineRule="atLeast"/>
      <w:ind w:right="142"/>
    </w:pPr>
    <w:rPr>
      <w:rFonts w:asciiTheme="minorHAnsi" w:hAnsiTheme="minorHAnsi" w:cs="Arial"/>
      <w:color w:val="000000" w:themeColor="text1"/>
      <w:sz w:val="20"/>
      <w:lang w:eastAsia="en-AU"/>
    </w:rPr>
  </w:style>
  <w:style w:type="paragraph" w:styleId="TOC4">
    <w:name w:val="toc 4"/>
    <w:basedOn w:val="Normal"/>
    <w:next w:val="Normal"/>
    <w:autoRedefine/>
    <w:uiPriority w:val="39"/>
    <w:unhideWhenUsed/>
    <w:locked/>
    <w:rsid w:val="0097540E"/>
    <w:pPr>
      <w:spacing w:before="0" w:after="100" w:line="259" w:lineRule="auto"/>
      <w:ind w:left="660"/>
    </w:pPr>
    <w:rPr>
      <w:rFonts w:asciiTheme="minorHAnsi" w:eastAsiaTheme="minorEastAsia" w:hAnsiTheme="minorHAnsi" w:cstheme="minorBidi"/>
      <w:color w:val="auto"/>
      <w:sz w:val="22"/>
      <w:szCs w:val="22"/>
      <w:lang w:eastAsia="en-AU"/>
    </w:rPr>
  </w:style>
  <w:style w:type="character" w:styleId="UnresolvedMention">
    <w:name w:val="Unresolved Mention"/>
    <w:basedOn w:val="DefaultParagraphFont"/>
    <w:uiPriority w:val="99"/>
    <w:unhideWhenUsed/>
    <w:locked/>
    <w:rsid w:val="0097540E"/>
    <w:rPr>
      <w:color w:val="605E5C"/>
      <w:shd w:val="clear" w:color="auto" w:fill="E1DFDD"/>
    </w:rPr>
  </w:style>
  <w:style w:type="paragraph" w:customStyle="1" w:styleId="TableTextNumbered">
    <w:name w:val="Table Text Numbered"/>
    <w:basedOn w:val="Normal"/>
    <w:qFormat/>
    <w:rsid w:val="005B5F0F"/>
    <w:pPr>
      <w:numPr>
        <w:numId w:val="37"/>
      </w:numPr>
      <w:spacing w:before="60" w:after="60" w:line="220" w:lineRule="atLeast"/>
      <w:ind w:right="113"/>
    </w:pPr>
    <w:rPr>
      <w:rFonts w:asciiTheme="minorHAnsi" w:hAnsiTheme="minorHAnsi" w:cs="Arial"/>
      <w:color w:val="000000" w:themeColor="text1"/>
      <w:lang w:eastAsia="en-AU"/>
    </w:rPr>
  </w:style>
  <w:style w:type="paragraph" w:customStyle="1" w:styleId="TableTextNumbered2">
    <w:name w:val="Table Text Numbered 2"/>
    <w:basedOn w:val="TableTextNumbered"/>
    <w:qFormat/>
    <w:rsid w:val="005B5F0F"/>
    <w:pPr>
      <w:numPr>
        <w:ilvl w:val="1"/>
      </w:numPr>
    </w:pPr>
  </w:style>
  <w:style w:type="paragraph" w:customStyle="1" w:styleId="TableTextNumbered3">
    <w:name w:val="Table Text Numbered 3"/>
    <w:basedOn w:val="TableTextNumbered2"/>
    <w:qFormat/>
    <w:rsid w:val="005B5F0F"/>
    <w:pPr>
      <w:numPr>
        <w:ilvl w:val="2"/>
      </w:numPr>
    </w:pPr>
  </w:style>
  <w:style w:type="numbering" w:customStyle="1" w:styleId="DELWPHeadings">
    <w:name w:val="DELWP Headings"/>
    <w:basedOn w:val="NoList"/>
    <w:rsid w:val="00FA7F3D"/>
    <w:pPr>
      <w:numPr>
        <w:numId w:val="40"/>
      </w:numPr>
    </w:pPr>
  </w:style>
  <w:style w:type="paragraph" w:customStyle="1" w:styleId="FooterOdd">
    <w:name w:val="Footer Odd"/>
    <w:next w:val="Footer"/>
    <w:rsid w:val="005B34F9"/>
    <w:pPr>
      <w:spacing w:after="0" w:line="200" w:lineRule="atLeast"/>
      <w:jc w:val="right"/>
    </w:pPr>
    <w:rPr>
      <w:rFonts w:eastAsia="Times New Roman" w:cs="Arial"/>
      <w:color w:val="000000" w:themeColor="text1"/>
      <w:spacing w:val="2"/>
      <w:sz w:val="16"/>
      <w:szCs w:val="20"/>
      <w:lang w:eastAsia="en-AU"/>
    </w:rPr>
  </w:style>
  <w:style w:type="table" w:customStyle="1" w:styleId="DELWPTableNormal">
    <w:name w:val="DELWP Table Normal"/>
    <w:basedOn w:val="TableNormal"/>
    <w:uiPriority w:val="99"/>
    <w:rsid w:val="00785501"/>
    <w:pPr>
      <w:spacing w:after="0" w:line="240" w:lineRule="auto"/>
    </w:pPr>
    <w:rPr>
      <w:rFonts w:eastAsia="Times New Roman" w:cs="Arial"/>
      <w:color w:val="000000" w:themeColor="text1"/>
      <w:sz w:val="20"/>
      <w:szCs w:val="20"/>
      <w:lang w:eastAsia="en-AU"/>
    </w:rPr>
    <w:tblPr/>
  </w:style>
  <w:style w:type="paragraph" w:customStyle="1" w:styleId="TableTextBullet2">
    <w:name w:val="Table Text Bullet 2"/>
    <w:basedOn w:val="TableTextBullet"/>
    <w:qFormat/>
    <w:rsid w:val="00BB2DC6"/>
    <w:pPr>
      <w:numPr>
        <w:ilvl w:val="1"/>
      </w:numPr>
    </w:pPr>
    <w:rPr>
      <w:bCs/>
    </w:rPr>
  </w:style>
  <w:style w:type="paragraph" w:customStyle="1" w:styleId="TableTextBullet3">
    <w:name w:val="Table Text Bullet 3"/>
    <w:basedOn w:val="TableTextBullet2"/>
    <w:qFormat/>
    <w:rsid w:val="00BB2DC6"/>
    <w:pPr>
      <w:numPr>
        <w:ilvl w:val="2"/>
      </w:numPr>
    </w:pPr>
    <w:rPr>
      <w:bCs w:val="0"/>
    </w:rPr>
  </w:style>
  <w:style w:type="paragraph" w:customStyle="1" w:styleId="TableTextBullet">
    <w:name w:val="Table Text Bullet"/>
    <w:basedOn w:val="Normal"/>
    <w:qFormat/>
    <w:rsid w:val="00BB2DC6"/>
    <w:pPr>
      <w:numPr>
        <w:numId w:val="50"/>
      </w:numPr>
      <w:spacing w:before="60" w:after="60" w:line="220" w:lineRule="atLeast"/>
      <w:ind w:right="113"/>
    </w:pPr>
    <w:rPr>
      <w:rFonts w:asciiTheme="minorHAnsi" w:hAnsiTheme="minorHAnsi" w:cs="Arial"/>
      <w:color w:val="000000" w:themeColor="text1"/>
      <w:lang w:eastAsia="en-AU"/>
    </w:rPr>
  </w:style>
  <w:style w:type="paragraph" w:styleId="ListNumber">
    <w:name w:val="List Number"/>
    <w:basedOn w:val="Normal"/>
    <w:qFormat/>
    <w:locked/>
    <w:rsid w:val="00BB2DC6"/>
    <w:pPr>
      <w:numPr>
        <w:numId w:val="51"/>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BB2DC6"/>
    <w:pPr>
      <w:numPr>
        <w:ilvl w:val="1"/>
        <w:numId w:val="51"/>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BB2DC6"/>
    <w:pPr>
      <w:numPr>
        <w:ilvl w:val="2"/>
        <w:numId w:val="51"/>
      </w:numPr>
      <w:spacing w:after="120" w:line="240" w:lineRule="atLeast"/>
    </w:pPr>
    <w:rPr>
      <w:rFonts w:asciiTheme="minorHAnsi" w:hAnsiTheme="minorHAnsi" w:cs="Arial"/>
      <w:color w:val="000000" w:themeColor="text1"/>
      <w:sz w:val="20"/>
      <w:lang w:eastAsia="en-AU"/>
    </w:rPr>
  </w:style>
  <w:style w:type="paragraph" w:customStyle="1" w:styleId="BoxTitle">
    <w:name w:val="Box Title"/>
    <w:basedOn w:val="Caption"/>
    <w:next w:val="Normal"/>
    <w:rsid w:val="00BB2DC6"/>
    <w:pPr>
      <w:keepNext/>
      <w:keepLines/>
      <w:spacing w:before="120" w:after="0" w:line="280" w:lineRule="exact"/>
      <w:ind w:left="1304" w:hanging="1304"/>
    </w:pPr>
    <w:rPr>
      <w:rFonts w:eastAsia="Calibri"/>
      <w:b/>
      <w:i w:val="0"/>
      <w:iCs w:val="0"/>
      <w:color w:val="auto"/>
      <w:sz w:val="24"/>
      <w:szCs w:val="22"/>
      <w:lang w:val="en-GB"/>
    </w:rPr>
  </w:style>
  <w:style w:type="paragraph" w:styleId="BodyTextIndent">
    <w:name w:val="Body Text Indent"/>
    <w:basedOn w:val="Normal"/>
    <w:link w:val="BodyTextIndentChar"/>
    <w:semiHidden/>
    <w:unhideWhenUsed/>
    <w:locked/>
    <w:rsid w:val="00BB2DC6"/>
    <w:pPr>
      <w:spacing w:before="0"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semiHidden/>
    <w:rsid w:val="00BB2DC6"/>
    <w:rPr>
      <w:rFonts w:eastAsia="Times New Roman" w:cs="Arial"/>
      <w:color w:val="000000" w:themeColor="text1"/>
      <w:sz w:val="20"/>
      <w:szCs w:val="20"/>
      <w:lang w:eastAsia="en-AU"/>
    </w:rPr>
  </w:style>
  <w:style w:type="paragraph" w:styleId="Caption">
    <w:name w:val="caption"/>
    <w:basedOn w:val="Normal"/>
    <w:next w:val="Normal"/>
    <w:uiPriority w:val="35"/>
    <w:semiHidden/>
    <w:unhideWhenUsed/>
    <w:qFormat/>
    <w:locked/>
    <w:rsid w:val="00BB2DC6"/>
    <w:pPr>
      <w:spacing w:before="0"/>
    </w:pPr>
    <w:rPr>
      <w:i/>
      <w:iCs/>
      <w:color w:val="201547" w:themeColor="text2"/>
      <w:szCs w:val="18"/>
    </w:rPr>
  </w:style>
  <w:style w:type="paragraph" w:customStyle="1" w:styleId="HighlightBoxText">
    <w:name w:val="Highlight Box Text"/>
    <w:basedOn w:val="Normal"/>
    <w:qFormat/>
    <w:rsid w:val="00BB2DC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BB2DC6"/>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B3272F"/>
    </w:tcPr>
  </w:style>
  <w:style w:type="paragraph" w:customStyle="1" w:styleId="HighlightBoxBullet">
    <w:name w:val="Highlight Box Bullet"/>
    <w:basedOn w:val="HighlightBoxText"/>
    <w:qFormat/>
    <w:rsid w:val="00BB2DC6"/>
    <w:pPr>
      <w:numPr>
        <w:numId w:val="52"/>
      </w:numPr>
      <w:tabs>
        <w:tab w:val="left" w:pos="454"/>
      </w:tabs>
    </w:pPr>
  </w:style>
  <w:style w:type="character" w:styleId="CommentReference">
    <w:name w:val="annotation reference"/>
    <w:basedOn w:val="DefaultParagraphFont"/>
    <w:uiPriority w:val="99"/>
    <w:semiHidden/>
    <w:locked/>
    <w:rsid w:val="0064185E"/>
    <w:rPr>
      <w:sz w:val="16"/>
      <w:szCs w:val="16"/>
    </w:rPr>
  </w:style>
  <w:style w:type="table" w:styleId="GridTable4-Accent2">
    <w:name w:val="Grid Table 4 Accent 2"/>
    <w:basedOn w:val="TableNormal"/>
    <w:uiPriority w:val="49"/>
    <w:locked/>
    <w:rsid w:val="007C2770"/>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95999E" w:themeColor="accent2" w:themeTint="99"/>
        <w:left w:val="single" w:sz="4" w:space="0" w:color="95999E" w:themeColor="accent2" w:themeTint="99"/>
        <w:bottom w:val="single" w:sz="4" w:space="0" w:color="95999E" w:themeColor="accent2" w:themeTint="99"/>
        <w:right w:val="single" w:sz="4" w:space="0" w:color="95999E" w:themeColor="accent2" w:themeTint="99"/>
        <w:insideH w:val="single" w:sz="4" w:space="0" w:color="95999E" w:themeColor="accent2" w:themeTint="99"/>
        <w:insideV w:val="single" w:sz="4" w:space="0" w:color="95999E" w:themeColor="accent2" w:themeTint="99"/>
      </w:tblBorders>
    </w:tblPr>
    <w:tblStylePr w:type="firstRow">
      <w:rPr>
        <w:b/>
        <w:bCs/>
        <w:color w:val="FFFFFF" w:themeColor="background1"/>
      </w:rPr>
      <w:tblPr/>
      <w:tcPr>
        <w:tcBorders>
          <w:top w:val="single" w:sz="4" w:space="0" w:color="53565A" w:themeColor="accent2"/>
          <w:left w:val="single" w:sz="4" w:space="0" w:color="53565A" w:themeColor="accent2"/>
          <w:bottom w:val="single" w:sz="4" w:space="0" w:color="53565A" w:themeColor="accent2"/>
          <w:right w:val="single" w:sz="4" w:space="0" w:color="53565A" w:themeColor="accent2"/>
          <w:insideH w:val="nil"/>
          <w:insideV w:val="nil"/>
        </w:tcBorders>
        <w:shd w:val="clear" w:color="auto" w:fill="53565A" w:themeFill="accent2"/>
      </w:tcPr>
    </w:tblStylePr>
    <w:tblStylePr w:type="lastRow">
      <w:rPr>
        <w:b/>
        <w:bCs/>
      </w:rPr>
      <w:tblPr/>
      <w:tcPr>
        <w:tcBorders>
          <w:top w:val="double" w:sz="4" w:space="0" w:color="53565A" w:themeColor="accent2"/>
        </w:tcBorders>
      </w:tcPr>
    </w:tblStylePr>
    <w:tblStylePr w:type="firstCol">
      <w:rPr>
        <w:b/>
        <w:bCs/>
      </w:rPr>
    </w:tblStylePr>
    <w:tblStylePr w:type="lastCol">
      <w:rPr>
        <w:b/>
        <w:bCs/>
      </w:rPr>
    </w:tblStylePr>
    <w:tblStylePr w:type="band1Vert">
      <w:tblPr/>
      <w:tcPr>
        <w:shd w:val="clear" w:color="auto" w:fill="DBDCDE" w:themeFill="accent2" w:themeFillTint="33"/>
      </w:tcPr>
    </w:tblStylePr>
    <w:tblStylePr w:type="band1Horz">
      <w:tblPr/>
      <w:tcPr>
        <w:shd w:val="clear" w:color="auto" w:fill="DBDCDE" w:themeFill="accent2" w:themeFillTint="33"/>
      </w:tcPr>
    </w:tblStylePr>
  </w:style>
  <w:style w:type="character" w:styleId="FootnoteReference">
    <w:name w:val="footnote reference"/>
    <w:basedOn w:val="DefaultParagraphFont"/>
    <w:locked/>
    <w:rsid w:val="0066414D"/>
    <w:rPr>
      <w:color w:val="000000" w:themeColor="text1"/>
      <w:vertAlign w:val="superscript"/>
    </w:rPr>
  </w:style>
  <w:style w:type="paragraph" w:styleId="FootnoteText">
    <w:name w:val="footnote text"/>
    <w:basedOn w:val="Normal"/>
    <w:link w:val="FootnoteTextChar"/>
    <w:locked/>
    <w:rsid w:val="0066414D"/>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66414D"/>
    <w:rPr>
      <w:rFonts w:eastAsia="Times New Roman" w:cs="Arial"/>
      <w:color w:val="000000" w:themeColor="text1"/>
      <w:kern w:val="16"/>
      <w:sz w:val="14"/>
      <w:szCs w:val="20"/>
      <w:lang w:eastAsia="en-AU"/>
    </w:rPr>
  </w:style>
  <w:style w:type="table" w:styleId="TableGridLight">
    <w:name w:val="Grid Table Light"/>
    <w:basedOn w:val="TableNormal"/>
    <w:uiPriority w:val="40"/>
    <w:locked/>
    <w:rsid w:val="0066414D"/>
    <w:pPr>
      <w:spacing w:after="0" w:line="240" w:lineRule="auto"/>
    </w:pPr>
    <w:rPr>
      <w:rFonts w:eastAsia="Times New Roman" w:cs="Arial"/>
      <w:color w:val="000000" w:themeColor="text1"/>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3">
    <w:name w:val="Grid Table 4 Accent 3"/>
    <w:basedOn w:val="TableNormal"/>
    <w:uiPriority w:val="49"/>
    <w:locked/>
    <w:rsid w:val="002E2BDD"/>
    <w:pPr>
      <w:spacing w:after="0" w:line="240" w:lineRule="auto"/>
    </w:pPr>
    <w:tblPr>
      <w:tblStyleRowBandSize w:val="1"/>
      <w:tblStyleColBandSize w:val="1"/>
      <w:tblBorders>
        <w:top w:val="single" w:sz="4" w:space="0" w:color="A0D68F" w:themeColor="accent3" w:themeTint="99"/>
        <w:left w:val="single" w:sz="4" w:space="0" w:color="A0D68F" w:themeColor="accent3" w:themeTint="99"/>
        <w:bottom w:val="single" w:sz="4" w:space="0" w:color="A0D68F" w:themeColor="accent3" w:themeTint="99"/>
        <w:right w:val="single" w:sz="4" w:space="0" w:color="A0D68F" w:themeColor="accent3" w:themeTint="99"/>
        <w:insideH w:val="single" w:sz="4" w:space="0" w:color="A0D68F" w:themeColor="accent3" w:themeTint="99"/>
        <w:insideV w:val="single" w:sz="4" w:space="0" w:color="A0D68F" w:themeColor="accent3" w:themeTint="99"/>
      </w:tblBorders>
    </w:tblPr>
    <w:tblStylePr w:type="firstRow">
      <w:rPr>
        <w:b/>
        <w:bCs/>
        <w:color w:val="FFFFFF" w:themeColor="background1"/>
      </w:rPr>
      <w:tblPr/>
      <w:tcPr>
        <w:tcBorders>
          <w:top w:val="single" w:sz="4" w:space="0" w:color="62BB46" w:themeColor="accent3"/>
          <w:left w:val="single" w:sz="4" w:space="0" w:color="62BB46" w:themeColor="accent3"/>
          <w:bottom w:val="single" w:sz="4" w:space="0" w:color="62BB46" w:themeColor="accent3"/>
          <w:right w:val="single" w:sz="4" w:space="0" w:color="62BB46" w:themeColor="accent3"/>
          <w:insideH w:val="nil"/>
          <w:insideV w:val="nil"/>
        </w:tcBorders>
        <w:shd w:val="clear" w:color="auto" w:fill="62BB46" w:themeFill="accent3"/>
      </w:tcPr>
    </w:tblStylePr>
    <w:tblStylePr w:type="lastRow">
      <w:rPr>
        <w:b/>
        <w:bCs/>
      </w:rPr>
      <w:tblPr/>
      <w:tcPr>
        <w:tcBorders>
          <w:top w:val="double" w:sz="4" w:space="0" w:color="62BB46" w:themeColor="accent3"/>
        </w:tcBorders>
      </w:tcPr>
    </w:tblStylePr>
    <w:tblStylePr w:type="firstCol">
      <w:rPr>
        <w:b/>
        <w:bCs/>
      </w:rPr>
    </w:tblStylePr>
    <w:tblStylePr w:type="lastCol">
      <w:rPr>
        <w:b/>
        <w:bCs/>
      </w:rPr>
    </w:tblStylePr>
    <w:tblStylePr w:type="band1Vert">
      <w:tblPr/>
      <w:tcPr>
        <w:shd w:val="clear" w:color="auto" w:fill="DFF1D9" w:themeFill="accent3" w:themeFillTint="33"/>
      </w:tcPr>
    </w:tblStylePr>
    <w:tblStylePr w:type="band1Horz">
      <w:tblPr/>
      <w:tcPr>
        <w:shd w:val="clear" w:color="auto" w:fill="DFF1D9" w:themeFill="accent3" w:themeFillTint="33"/>
      </w:tcPr>
    </w:tblStylePr>
  </w:style>
  <w:style w:type="paragraph" w:styleId="CommentText">
    <w:name w:val="annotation text"/>
    <w:basedOn w:val="Normal"/>
    <w:link w:val="CommentTextChar"/>
    <w:uiPriority w:val="99"/>
    <w:semiHidden/>
    <w:unhideWhenUsed/>
    <w:locked/>
    <w:rPr>
      <w:sz w:val="20"/>
    </w:rPr>
  </w:style>
  <w:style w:type="character" w:customStyle="1" w:styleId="CommentTextChar">
    <w:name w:val="Comment Text Char"/>
    <w:basedOn w:val="DefaultParagraphFont"/>
    <w:link w:val="CommentText"/>
    <w:uiPriority w:val="99"/>
    <w:semiHidden/>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D65EBE"/>
    <w:rPr>
      <w:b/>
      <w:bCs/>
    </w:rPr>
  </w:style>
  <w:style w:type="character" w:customStyle="1" w:styleId="CommentSubjectChar">
    <w:name w:val="Comment Subject Char"/>
    <w:basedOn w:val="CommentTextChar"/>
    <w:link w:val="CommentSubject"/>
    <w:uiPriority w:val="99"/>
    <w:semiHidden/>
    <w:rsid w:val="00D65EBE"/>
    <w:rPr>
      <w:rFonts w:ascii="Arial" w:eastAsia="Times New Roman" w:hAnsi="Arial" w:cs="Times New Roman"/>
      <w:b/>
      <w:bCs/>
      <w:color w:val="53565A" w:themeColor="accen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5754">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footer" Target="footer5.xml"/><Relationship Id="rId47" Type="http://schemas.openxmlformats.org/officeDocument/2006/relationships/hyperlink" Target="https://knowyourcouncil.vic.gov.au/members/resources/LGPRF-Practice-Note-2-Conduct-of-Community-Satisfaction-Survey.docx" TargetMode="External"/><Relationship Id="rId50" Type="http://schemas.openxmlformats.org/officeDocument/2006/relationships/hyperlink" Target="https://knowyourcouncil.vic.gov.au/members/resources/LGPRF-Practice-Note-2-Conduct-of-Community-Satisfaction-Survey.docx" TargetMode="External"/><Relationship Id="rId55" Type="http://schemas.openxmlformats.org/officeDocument/2006/relationships/hyperlink" Target="mailto:ABREnquiries@abr.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cid:image005.png@01D6AC41.DD3702F0" TargetMode="External"/><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eader" Target="header6.xml"/><Relationship Id="rId54" Type="http://schemas.openxmlformats.org/officeDocument/2006/relationships/hyperlink" Target="mailto:ABREnquiries@abr.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2.health.vic.gov.au/about/publications/researchandreports/Aquatic%20facility%20inspection%20checklist" TargetMode="External"/><Relationship Id="rId53" Type="http://schemas.openxmlformats.org/officeDocument/2006/relationships/hyperlink" Target="mailto:ABREnquiries@abr.gov.au"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footer" Target="footer7.xml"/><Relationship Id="rId57" Type="http://schemas.openxmlformats.org/officeDocument/2006/relationships/hyperlink" Target="http://djpr.vic.gov.au/"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engage.vic.gov.au/local-government-act-2020" TargetMode="External"/><Relationship Id="rId44" Type="http://schemas.openxmlformats.org/officeDocument/2006/relationships/image" Target="media/image26.png"/><Relationship Id="rId52" Type="http://schemas.openxmlformats.org/officeDocument/2006/relationships/header" Target="header7.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oter" Target="footer6.xml"/><Relationship Id="rId48" Type="http://schemas.openxmlformats.org/officeDocument/2006/relationships/hyperlink" Target="https://www2.health.vic.gov.au/about/publications/policiesandguidelines/enhanced-maternal-child-health-program-guidelines" TargetMode="External"/><Relationship Id="rId56" Type="http://schemas.openxmlformats.org/officeDocument/2006/relationships/hyperlink" Target="http://djpr.vic.gov.au/" TargetMode="External"/><Relationship Id="rId8" Type="http://schemas.openxmlformats.org/officeDocument/2006/relationships/webSettings" Target="webSettings.xml"/><Relationship Id="rId51" Type="http://schemas.openxmlformats.org/officeDocument/2006/relationships/footer" Target="footer8.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5.jpg"/></Relationships>
</file>

<file path=word/_rels/footer6.xml.rels><?xml version="1.0" encoding="UTF-8" standalone="yes"?>
<Relationships xmlns="http://schemas.openxmlformats.org/package/2006/relationships"><Relationship Id="rId1" Type="http://schemas.openxmlformats.org/officeDocument/2006/relationships/image" Target="media/image25.jpg"/></Relationships>
</file>

<file path=word/_rels/footer7.xml.rels><?xml version="1.0" encoding="UTF-8" standalone="yes"?>
<Relationships xmlns="http://schemas.openxmlformats.org/package/2006/relationships"><Relationship Id="rId1" Type="http://schemas.openxmlformats.org/officeDocument/2006/relationships/image" Target="media/image25.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24.png"/></Relationships>
</file>

<file path=word/_rels/header7.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05F6019E804ACBB6E8AED7EA3F5B13"/>
        <w:category>
          <w:name w:val="General"/>
          <w:gallery w:val="placeholder"/>
        </w:category>
        <w:types>
          <w:type w:val="bbPlcHdr"/>
        </w:types>
        <w:behaviors>
          <w:behavior w:val="content"/>
        </w:behaviors>
        <w:guid w:val="{5CAE53AB-BB5E-4BAC-B692-28A5979DDC20}"/>
      </w:docPartPr>
      <w:docPartBody>
        <w:p w:rsidR="00826A13" w:rsidRDefault="00380D11">
          <w:pPr>
            <w:pStyle w:val="5705F6019E804ACBB6E8AED7EA3F5B13"/>
          </w:pPr>
          <w:r>
            <w:t>SUBHEADING</w:t>
          </w:r>
        </w:p>
      </w:docPartBody>
    </w:docPart>
    <w:docPart>
      <w:docPartPr>
        <w:name w:val="4C4523EA008743FB9454DBF1A564BF7F"/>
        <w:category>
          <w:name w:val="General"/>
          <w:gallery w:val="placeholder"/>
        </w:category>
        <w:types>
          <w:type w:val="bbPlcHdr"/>
        </w:types>
        <w:behaviors>
          <w:behavior w:val="content"/>
        </w:behaviors>
        <w:guid w:val="{392063A7-F6D6-40AA-BE21-AC38488DBB9A}"/>
      </w:docPartPr>
      <w:docPartBody>
        <w:p w:rsidR="00826A13" w:rsidRDefault="00380D11">
          <w:pPr>
            <w:pStyle w:val="4C4523EA008743FB9454DBF1A564BF7F"/>
          </w:pPr>
          <w:r w:rsidRPr="005E73F8">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 w:name="Arial Nova">
    <w:altName w:val="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11"/>
    <w:rsid w:val="000B2BBD"/>
    <w:rsid w:val="000C4133"/>
    <w:rsid w:val="00156041"/>
    <w:rsid w:val="00156370"/>
    <w:rsid w:val="0022574F"/>
    <w:rsid w:val="002630AE"/>
    <w:rsid w:val="00380D11"/>
    <w:rsid w:val="003B61A5"/>
    <w:rsid w:val="003C38E4"/>
    <w:rsid w:val="004C394D"/>
    <w:rsid w:val="004D34A5"/>
    <w:rsid w:val="004E6D29"/>
    <w:rsid w:val="005114CD"/>
    <w:rsid w:val="00557DF8"/>
    <w:rsid w:val="00565CF7"/>
    <w:rsid w:val="00566CA2"/>
    <w:rsid w:val="005912A9"/>
    <w:rsid w:val="005A23F1"/>
    <w:rsid w:val="006A75A1"/>
    <w:rsid w:val="006C5526"/>
    <w:rsid w:val="006F69C9"/>
    <w:rsid w:val="00724990"/>
    <w:rsid w:val="00763586"/>
    <w:rsid w:val="00767D5C"/>
    <w:rsid w:val="007728EA"/>
    <w:rsid w:val="00783D8F"/>
    <w:rsid w:val="007A4B50"/>
    <w:rsid w:val="0080661D"/>
    <w:rsid w:val="00826A13"/>
    <w:rsid w:val="008435A5"/>
    <w:rsid w:val="008D547B"/>
    <w:rsid w:val="00925928"/>
    <w:rsid w:val="00A904C8"/>
    <w:rsid w:val="00B16298"/>
    <w:rsid w:val="00B42313"/>
    <w:rsid w:val="00B65D0C"/>
    <w:rsid w:val="00B71849"/>
    <w:rsid w:val="00BE4577"/>
    <w:rsid w:val="00C7225D"/>
    <w:rsid w:val="00D92B92"/>
    <w:rsid w:val="00DE79BD"/>
    <w:rsid w:val="00F31631"/>
    <w:rsid w:val="00F73B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5705F6019E804ACBB6E8AED7EA3F5B13">
    <w:name w:val="5705F6019E804ACBB6E8AED7EA3F5B13"/>
  </w:style>
  <w:style w:type="character" w:styleId="PlaceholderText">
    <w:name w:val="Placeholder Text"/>
    <w:basedOn w:val="DefaultParagraphFont"/>
    <w:uiPriority w:val="99"/>
    <w:semiHidden/>
    <w:rPr>
      <w:color w:val="808080"/>
    </w:rPr>
  </w:style>
  <w:style w:type="paragraph" w:customStyle="1" w:styleId="4C4523EA008743FB9454DBF1A564BF7F">
    <w:name w:val="4C4523EA008743FB9454DBF1A564BF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48" ma:contentTypeDescription="" ma:contentTypeScope="" ma:versionID="4227606d462f700d4d533f5aa83662e5">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3802110a71f53e3b1cfda4863a39457d"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2085A4-018F-4B9C-BDF7-78DB65191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520C46-303C-4D20-AF0F-013E2FBE85B9}">
  <ds:schemaRefs>
    <ds:schemaRef ds:uri="http://schemas.openxmlformats.org/package/2006/metadata/core-properties"/>
    <ds:schemaRef ds:uri="97294fa0-7ac3-4fb8-b5f1-fec69ca7f6eb"/>
    <ds:schemaRef ds:uri="http://schemas.microsoft.com/sharepoint/v3"/>
    <ds:schemaRef ds:uri="http://purl.org/dc/elements/1.1/"/>
    <ds:schemaRef ds:uri="http://schemas.microsoft.com/office/2006/metadata/properties"/>
    <ds:schemaRef ds:uri="http://purl.org/dc/terms/"/>
    <ds:schemaRef ds:uri="http://schemas.microsoft.com/office/infopath/2007/PartnerControls"/>
    <ds:schemaRef ds:uri="7be4c3ab-4cbe-437f-bec2-943f9cac8f5d"/>
    <ds:schemaRef ds:uri="http://schemas.microsoft.com/office/2006/documentManagement/types"/>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D6B2B6C6-DDD0-40A0-B534-D34E92FC43CC}">
  <ds:schemaRefs>
    <ds:schemaRef ds:uri="http://schemas.openxmlformats.org/officeDocument/2006/bibliography"/>
  </ds:schemaRefs>
</ds:datastoreItem>
</file>

<file path=customXml/itemProps4.xml><?xml version="1.0" encoding="utf-8"?>
<ds:datastoreItem xmlns:ds="http://schemas.openxmlformats.org/officeDocument/2006/customXml" ds:itemID="{B40C1FC1-16CC-40A0-AEB4-2C3FDB3B07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Report-A4-Portrait-with-image (1).dotx</Template>
  <TotalTime>0</TotalTime>
  <Pages>51</Pages>
  <Words>39898</Words>
  <Characters>227420</Characters>
  <Application>Microsoft Office Word</Application>
  <DocSecurity>0</DocSecurity>
  <Lines>1895</Lines>
  <Paragraphs>533</Paragraphs>
  <ScaleCrop>false</ScaleCrop>
  <Company/>
  <LinksUpToDate>false</LinksUpToDate>
  <CharactersWithSpaces>266785</CharactersWithSpaces>
  <SharedDoc>false</SharedDoc>
  <HLinks>
    <vt:vector size="528" baseType="variant">
      <vt:variant>
        <vt:i4>4522028</vt:i4>
      </vt:variant>
      <vt:variant>
        <vt:i4>459</vt:i4>
      </vt:variant>
      <vt:variant>
        <vt:i4>0</vt:i4>
      </vt:variant>
      <vt:variant>
        <vt:i4>5</vt:i4>
      </vt:variant>
      <vt:variant>
        <vt:lpwstr>mailto:ABREnquiries@abr.gov.au</vt:lpwstr>
      </vt:variant>
      <vt:variant>
        <vt:lpwstr/>
      </vt:variant>
      <vt:variant>
        <vt:i4>4522028</vt:i4>
      </vt:variant>
      <vt:variant>
        <vt:i4>456</vt:i4>
      </vt:variant>
      <vt:variant>
        <vt:i4>0</vt:i4>
      </vt:variant>
      <vt:variant>
        <vt:i4>5</vt:i4>
      </vt:variant>
      <vt:variant>
        <vt:lpwstr>mailto:ABREnquiries@abr.gov.au</vt:lpwstr>
      </vt:variant>
      <vt:variant>
        <vt:lpwstr/>
      </vt:variant>
      <vt:variant>
        <vt:i4>4522028</vt:i4>
      </vt:variant>
      <vt:variant>
        <vt:i4>453</vt:i4>
      </vt:variant>
      <vt:variant>
        <vt:i4>0</vt:i4>
      </vt:variant>
      <vt:variant>
        <vt:i4>5</vt:i4>
      </vt:variant>
      <vt:variant>
        <vt:lpwstr>mailto:ABREnquiries@abr.gov.au</vt:lpwstr>
      </vt:variant>
      <vt:variant>
        <vt:lpwstr/>
      </vt:variant>
      <vt:variant>
        <vt:i4>1507418</vt:i4>
      </vt:variant>
      <vt:variant>
        <vt:i4>450</vt:i4>
      </vt:variant>
      <vt:variant>
        <vt:i4>0</vt:i4>
      </vt:variant>
      <vt:variant>
        <vt:i4>5</vt:i4>
      </vt:variant>
      <vt:variant>
        <vt:lpwstr>https://knowyourcouncil.vic.gov.au/members/resources/LGPRF-Practice-Note-2-Conduct-of-Community-Satisfaction-Survey.docx</vt:lpwstr>
      </vt:variant>
      <vt:variant>
        <vt:lpwstr/>
      </vt:variant>
      <vt:variant>
        <vt:i4>393289</vt:i4>
      </vt:variant>
      <vt:variant>
        <vt:i4>447</vt:i4>
      </vt:variant>
      <vt:variant>
        <vt:i4>0</vt:i4>
      </vt:variant>
      <vt:variant>
        <vt:i4>5</vt:i4>
      </vt:variant>
      <vt:variant>
        <vt:lpwstr>https://www2.health.vic.gov.au/about/publications/policiesandguidelines/enhanced-maternal-child-health-program-guidelines</vt:lpwstr>
      </vt:variant>
      <vt:variant>
        <vt:lpwstr/>
      </vt:variant>
      <vt:variant>
        <vt:i4>1507418</vt:i4>
      </vt:variant>
      <vt:variant>
        <vt:i4>444</vt:i4>
      </vt:variant>
      <vt:variant>
        <vt:i4>0</vt:i4>
      </vt:variant>
      <vt:variant>
        <vt:i4>5</vt:i4>
      </vt:variant>
      <vt:variant>
        <vt:lpwstr>https://knowyourcouncil.vic.gov.au/members/resources/LGPRF-Practice-Note-2-Conduct-of-Community-Satisfaction-Survey.docx</vt:lpwstr>
      </vt:variant>
      <vt:variant>
        <vt:lpwstr/>
      </vt:variant>
      <vt:variant>
        <vt:i4>8323113</vt:i4>
      </vt:variant>
      <vt:variant>
        <vt:i4>441</vt:i4>
      </vt:variant>
      <vt:variant>
        <vt:i4>0</vt:i4>
      </vt:variant>
      <vt:variant>
        <vt:i4>5</vt:i4>
      </vt:variant>
      <vt:variant>
        <vt:lpwstr>https://www2.health.vic.gov.au/about/publications/researchandreports/Aquatic facility inspection checklist</vt:lpwstr>
      </vt:variant>
      <vt:variant>
        <vt:lpwstr/>
      </vt:variant>
      <vt:variant>
        <vt:i4>7471144</vt:i4>
      </vt:variant>
      <vt:variant>
        <vt:i4>432</vt:i4>
      </vt:variant>
      <vt:variant>
        <vt:i4>0</vt:i4>
      </vt:variant>
      <vt:variant>
        <vt:i4>5</vt:i4>
      </vt:variant>
      <vt:variant>
        <vt:lpwstr>https://engage.vic.gov.au/local-government-act-2020</vt:lpwstr>
      </vt:variant>
      <vt:variant>
        <vt:lpwstr/>
      </vt:variant>
      <vt:variant>
        <vt:i4>1507378</vt:i4>
      </vt:variant>
      <vt:variant>
        <vt:i4>425</vt:i4>
      </vt:variant>
      <vt:variant>
        <vt:i4>0</vt:i4>
      </vt:variant>
      <vt:variant>
        <vt:i4>5</vt:i4>
      </vt:variant>
      <vt:variant>
        <vt:lpwstr/>
      </vt:variant>
      <vt:variant>
        <vt:lpwstr>_Toc96088638</vt:lpwstr>
      </vt:variant>
      <vt:variant>
        <vt:i4>1572914</vt:i4>
      </vt:variant>
      <vt:variant>
        <vt:i4>419</vt:i4>
      </vt:variant>
      <vt:variant>
        <vt:i4>0</vt:i4>
      </vt:variant>
      <vt:variant>
        <vt:i4>5</vt:i4>
      </vt:variant>
      <vt:variant>
        <vt:lpwstr/>
      </vt:variant>
      <vt:variant>
        <vt:lpwstr>_Toc96088637</vt:lpwstr>
      </vt:variant>
      <vt:variant>
        <vt:i4>1572912</vt:i4>
      </vt:variant>
      <vt:variant>
        <vt:i4>413</vt:i4>
      </vt:variant>
      <vt:variant>
        <vt:i4>0</vt:i4>
      </vt:variant>
      <vt:variant>
        <vt:i4>5</vt:i4>
      </vt:variant>
      <vt:variant>
        <vt:lpwstr/>
      </vt:variant>
      <vt:variant>
        <vt:lpwstr>_Toc96088617</vt:lpwstr>
      </vt:variant>
      <vt:variant>
        <vt:i4>1966136</vt:i4>
      </vt:variant>
      <vt:variant>
        <vt:i4>407</vt:i4>
      </vt:variant>
      <vt:variant>
        <vt:i4>0</vt:i4>
      </vt:variant>
      <vt:variant>
        <vt:i4>5</vt:i4>
      </vt:variant>
      <vt:variant>
        <vt:lpwstr/>
      </vt:variant>
      <vt:variant>
        <vt:lpwstr>_Toc96088592</vt:lpwstr>
      </vt:variant>
      <vt:variant>
        <vt:i4>1900600</vt:i4>
      </vt:variant>
      <vt:variant>
        <vt:i4>401</vt:i4>
      </vt:variant>
      <vt:variant>
        <vt:i4>0</vt:i4>
      </vt:variant>
      <vt:variant>
        <vt:i4>5</vt:i4>
      </vt:variant>
      <vt:variant>
        <vt:lpwstr/>
      </vt:variant>
      <vt:variant>
        <vt:lpwstr>_Toc96088591</vt:lpwstr>
      </vt:variant>
      <vt:variant>
        <vt:i4>1835064</vt:i4>
      </vt:variant>
      <vt:variant>
        <vt:i4>395</vt:i4>
      </vt:variant>
      <vt:variant>
        <vt:i4>0</vt:i4>
      </vt:variant>
      <vt:variant>
        <vt:i4>5</vt:i4>
      </vt:variant>
      <vt:variant>
        <vt:lpwstr/>
      </vt:variant>
      <vt:variant>
        <vt:lpwstr>_Toc96088590</vt:lpwstr>
      </vt:variant>
      <vt:variant>
        <vt:i4>1376313</vt:i4>
      </vt:variant>
      <vt:variant>
        <vt:i4>389</vt:i4>
      </vt:variant>
      <vt:variant>
        <vt:i4>0</vt:i4>
      </vt:variant>
      <vt:variant>
        <vt:i4>5</vt:i4>
      </vt:variant>
      <vt:variant>
        <vt:lpwstr/>
      </vt:variant>
      <vt:variant>
        <vt:lpwstr>_Toc96088589</vt:lpwstr>
      </vt:variant>
      <vt:variant>
        <vt:i4>1310777</vt:i4>
      </vt:variant>
      <vt:variant>
        <vt:i4>383</vt:i4>
      </vt:variant>
      <vt:variant>
        <vt:i4>0</vt:i4>
      </vt:variant>
      <vt:variant>
        <vt:i4>5</vt:i4>
      </vt:variant>
      <vt:variant>
        <vt:lpwstr/>
      </vt:variant>
      <vt:variant>
        <vt:lpwstr>_Toc96088588</vt:lpwstr>
      </vt:variant>
      <vt:variant>
        <vt:i4>1769529</vt:i4>
      </vt:variant>
      <vt:variant>
        <vt:i4>377</vt:i4>
      </vt:variant>
      <vt:variant>
        <vt:i4>0</vt:i4>
      </vt:variant>
      <vt:variant>
        <vt:i4>5</vt:i4>
      </vt:variant>
      <vt:variant>
        <vt:lpwstr/>
      </vt:variant>
      <vt:variant>
        <vt:lpwstr>_Toc96088587</vt:lpwstr>
      </vt:variant>
      <vt:variant>
        <vt:i4>1703993</vt:i4>
      </vt:variant>
      <vt:variant>
        <vt:i4>371</vt:i4>
      </vt:variant>
      <vt:variant>
        <vt:i4>0</vt:i4>
      </vt:variant>
      <vt:variant>
        <vt:i4>5</vt:i4>
      </vt:variant>
      <vt:variant>
        <vt:lpwstr/>
      </vt:variant>
      <vt:variant>
        <vt:lpwstr>_Toc96088586</vt:lpwstr>
      </vt:variant>
      <vt:variant>
        <vt:i4>1638457</vt:i4>
      </vt:variant>
      <vt:variant>
        <vt:i4>365</vt:i4>
      </vt:variant>
      <vt:variant>
        <vt:i4>0</vt:i4>
      </vt:variant>
      <vt:variant>
        <vt:i4>5</vt:i4>
      </vt:variant>
      <vt:variant>
        <vt:lpwstr/>
      </vt:variant>
      <vt:variant>
        <vt:lpwstr>_Toc96088585</vt:lpwstr>
      </vt:variant>
      <vt:variant>
        <vt:i4>1572921</vt:i4>
      </vt:variant>
      <vt:variant>
        <vt:i4>362</vt:i4>
      </vt:variant>
      <vt:variant>
        <vt:i4>0</vt:i4>
      </vt:variant>
      <vt:variant>
        <vt:i4>5</vt:i4>
      </vt:variant>
      <vt:variant>
        <vt:lpwstr/>
      </vt:variant>
      <vt:variant>
        <vt:lpwstr>_Toc96088584</vt:lpwstr>
      </vt:variant>
      <vt:variant>
        <vt:i4>2031673</vt:i4>
      </vt:variant>
      <vt:variant>
        <vt:i4>356</vt:i4>
      </vt:variant>
      <vt:variant>
        <vt:i4>0</vt:i4>
      </vt:variant>
      <vt:variant>
        <vt:i4>5</vt:i4>
      </vt:variant>
      <vt:variant>
        <vt:lpwstr/>
      </vt:variant>
      <vt:variant>
        <vt:lpwstr>_Toc96088583</vt:lpwstr>
      </vt:variant>
      <vt:variant>
        <vt:i4>1966137</vt:i4>
      </vt:variant>
      <vt:variant>
        <vt:i4>350</vt:i4>
      </vt:variant>
      <vt:variant>
        <vt:i4>0</vt:i4>
      </vt:variant>
      <vt:variant>
        <vt:i4>5</vt:i4>
      </vt:variant>
      <vt:variant>
        <vt:lpwstr/>
      </vt:variant>
      <vt:variant>
        <vt:lpwstr>_Toc96088582</vt:lpwstr>
      </vt:variant>
      <vt:variant>
        <vt:i4>1900601</vt:i4>
      </vt:variant>
      <vt:variant>
        <vt:i4>347</vt:i4>
      </vt:variant>
      <vt:variant>
        <vt:i4>0</vt:i4>
      </vt:variant>
      <vt:variant>
        <vt:i4>5</vt:i4>
      </vt:variant>
      <vt:variant>
        <vt:lpwstr/>
      </vt:variant>
      <vt:variant>
        <vt:lpwstr>_Toc96088581</vt:lpwstr>
      </vt:variant>
      <vt:variant>
        <vt:i4>1835065</vt:i4>
      </vt:variant>
      <vt:variant>
        <vt:i4>341</vt:i4>
      </vt:variant>
      <vt:variant>
        <vt:i4>0</vt:i4>
      </vt:variant>
      <vt:variant>
        <vt:i4>5</vt:i4>
      </vt:variant>
      <vt:variant>
        <vt:lpwstr/>
      </vt:variant>
      <vt:variant>
        <vt:lpwstr>_Toc96088580</vt:lpwstr>
      </vt:variant>
      <vt:variant>
        <vt:i4>1376310</vt:i4>
      </vt:variant>
      <vt:variant>
        <vt:i4>338</vt:i4>
      </vt:variant>
      <vt:variant>
        <vt:i4>0</vt:i4>
      </vt:variant>
      <vt:variant>
        <vt:i4>5</vt:i4>
      </vt:variant>
      <vt:variant>
        <vt:lpwstr/>
      </vt:variant>
      <vt:variant>
        <vt:lpwstr>_Toc96088579</vt:lpwstr>
      </vt:variant>
      <vt:variant>
        <vt:i4>1310774</vt:i4>
      </vt:variant>
      <vt:variant>
        <vt:i4>332</vt:i4>
      </vt:variant>
      <vt:variant>
        <vt:i4>0</vt:i4>
      </vt:variant>
      <vt:variant>
        <vt:i4>5</vt:i4>
      </vt:variant>
      <vt:variant>
        <vt:lpwstr/>
      </vt:variant>
      <vt:variant>
        <vt:lpwstr>_Toc96088578</vt:lpwstr>
      </vt:variant>
      <vt:variant>
        <vt:i4>1769526</vt:i4>
      </vt:variant>
      <vt:variant>
        <vt:i4>326</vt:i4>
      </vt:variant>
      <vt:variant>
        <vt:i4>0</vt:i4>
      </vt:variant>
      <vt:variant>
        <vt:i4>5</vt:i4>
      </vt:variant>
      <vt:variant>
        <vt:lpwstr/>
      </vt:variant>
      <vt:variant>
        <vt:lpwstr>_Toc96088577</vt:lpwstr>
      </vt:variant>
      <vt:variant>
        <vt:i4>1703990</vt:i4>
      </vt:variant>
      <vt:variant>
        <vt:i4>320</vt:i4>
      </vt:variant>
      <vt:variant>
        <vt:i4>0</vt:i4>
      </vt:variant>
      <vt:variant>
        <vt:i4>5</vt:i4>
      </vt:variant>
      <vt:variant>
        <vt:lpwstr/>
      </vt:variant>
      <vt:variant>
        <vt:lpwstr>_Toc96088576</vt:lpwstr>
      </vt:variant>
      <vt:variant>
        <vt:i4>1638454</vt:i4>
      </vt:variant>
      <vt:variant>
        <vt:i4>314</vt:i4>
      </vt:variant>
      <vt:variant>
        <vt:i4>0</vt:i4>
      </vt:variant>
      <vt:variant>
        <vt:i4>5</vt:i4>
      </vt:variant>
      <vt:variant>
        <vt:lpwstr/>
      </vt:variant>
      <vt:variant>
        <vt:lpwstr>_Toc96088575</vt:lpwstr>
      </vt:variant>
      <vt:variant>
        <vt:i4>1572918</vt:i4>
      </vt:variant>
      <vt:variant>
        <vt:i4>311</vt:i4>
      </vt:variant>
      <vt:variant>
        <vt:i4>0</vt:i4>
      </vt:variant>
      <vt:variant>
        <vt:i4>5</vt:i4>
      </vt:variant>
      <vt:variant>
        <vt:lpwstr/>
      </vt:variant>
      <vt:variant>
        <vt:lpwstr>_Toc96088574</vt:lpwstr>
      </vt:variant>
      <vt:variant>
        <vt:i4>2031670</vt:i4>
      </vt:variant>
      <vt:variant>
        <vt:i4>305</vt:i4>
      </vt:variant>
      <vt:variant>
        <vt:i4>0</vt:i4>
      </vt:variant>
      <vt:variant>
        <vt:i4>5</vt:i4>
      </vt:variant>
      <vt:variant>
        <vt:lpwstr/>
      </vt:variant>
      <vt:variant>
        <vt:lpwstr>_Toc96088573</vt:lpwstr>
      </vt:variant>
      <vt:variant>
        <vt:i4>1966134</vt:i4>
      </vt:variant>
      <vt:variant>
        <vt:i4>299</vt:i4>
      </vt:variant>
      <vt:variant>
        <vt:i4>0</vt:i4>
      </vt:variant>
      <vt:variant>
        <vt:i4>5</vt:i4>
      </vt:variant>
      <vt:variant>
        <vt:lpwstr/>
      </vt:variant>
      <vt:variant>
        <vt:lpwstr>_Toc96088572</vt:lpwstr>
      </vt:variant>
      <vt:variant>
        <vt:i4>1900598</vt:i4>
      </vt:variant>
      <vt:variant>
        <vt:i4>296</vt:i4>
      </vt:variant>
      <vt:variant>
        <vt:i4>0</vt:i4>
      </vt:variant>
      <vt:variant>
        <vt:i4>5</vt:i4>
      </vt:variant>
      <vt:variant>
        <vt:lpwstr/>
      </vt:variant>
      <vt:variant>
        <vt:lpwstr>_Toc96088571</vt:lpwstr>
      </vt:variant>
      <vt:variant>
        <vt:i4>1835062</vt:i4>
      </vt:variant>
      <vt:variant>
        <vt:i4>290</vt:i4>
      </vt:variant>
      <vt:variant>
        <vt:i4>0</vt:i4>
      </vt:variant>
      <vt:variant>
        <vt:i4>5</vt:i4>
      </vt:variant>
      <vt:variant>
        <vt:lpwstr/>
      </vt:variant>
      <vt:variant>
        <vt:lpwstr>_Toc96088570</vt:lpwstr>
      </vt:variant>
      <vt:variant>
        <vt:i4>1376311</vt:i4>
      </vt:variant>
      <vt:variant>
        <vt:i4>284</vt:i4>
      </vt:variant>
      <vt:variant>
        <vt:i4>0</vt:i4>
      </vt:variant>
      <vt:variant>
        <vt:i4>5</vt:i4>
      </vt:variant>
      <vt:variant>
        <vt:lpwstr/>
      </vt:variant>
      <vt:variant>
        <vt:lpwstr>_Toc96088569</vt:lpwstr>
      </vt:variant>
      <vt:variant>
        <vt:i4>1310775</vt:i4>
      </vt:variant>
      <vt:variant>
        <vt:i4>281</vt:i4>
      </vt:variant>
      <vt:variant>
        <vt:i4>0</vt:i4>
      </vt:variant>
      <vt:variant>
        <vt:i4>5</vt:i4>
      </vt:variant>
      <vt:variant>
        <vt:lpwstr/>
      </vt:variant>
      <vt:variant>
        <vt:lpwstr>_Toc96088568</vt:lpwstr>
      </vt:variant>
      <vt:variant>
        <vt:i4>1769527</vt:i4>
      </vt:variant>
      <vt:variant>
        <vt:i4>275</vt:i4>
      </vt:variant>
      <vt:variant>
        <vt:i4>0</vt:i4>
      </vt:variant>
      <vt:variant>
        <vt:i4>5</vt:i4>
      </vt:variant>
      <vt:variant>
        <vt:lpwstr/>
      </vt:variant>
      <vt:variant>
        <vt:lpwstr>_Toc96088567</vt:lpwstr>
      </vt:variant>
      <vt:variant>
        <vt:i4>1703991</vt:i4>
      </vt:variant>
      <vt:variant>
        <vt:i4>269</vt:i4>
      </vt:variant>
      <vt:variant>
        <vt:i4>0</vt:i4>
      </vt:variant>
      <vt:variant>
        <vt:i4>5</vt:i4>
      </vt:variant>
      <vt:variant>
        <vt:lpwstr/>
      </vt:variant>
      <vt:variant>
        <vt:lpwstr>_Toc96088566</vt:lpwstr>
      </vt:variant>
      <vt:variant>
        <vt:i4>1638455</vt:i4>
      </vt:variant>
      <vt:variant>
        <vt:i4>263</vt:i4>
      </vt:variant>
      <vt:variant>
        <vt:i4>0</vt:i4>
      </vt:variant>
      <vt:variant>
        <vt:i4>5</vt:i4>
      </vt:variant>
      <vt:variant>
        <vt:lpwstr/>
      </vt:variant>
      <vt:variant>
        <vt:lpwstr>_Toc96088565</vt:lpwstr>
      </vt:variant>
      <vt:variant>
        <vt:i4>1572919</vt:i4>
      </vt:variant>
      <vt:variant>
        <vt:i4>257</vt:i4>
      </vt:variant>
      <vt:variant>
        <vt:i4>0</vt:i4>
      </vt:variant>
      <vt:variant>
        <vt:i4>5</vt:i4>
      </vt:variant>
      <vt:variant>
        <vt:lpwstr/>
      </vt:variant>
      <vt:variant>
        <vt:lpwstr>_Toc96088564</vt:lpwstr>
      </vt:variant>
      <vt:variant>
        <vt:i4>2031671</vt:i4>
      </vt:variant>
      <vt:variant>
        <vt:i4>251</vt:i4>
      </vt:variant>
      <vt:variant>
        <vt:i4>0</vt:i4>
      </vt:variant>
      <vt:variant>
        <vt:i4>5</vt:i4>
      </vt:variant>
      <vt:variant>
        <vt:lpwstr/>
      </vt:variant>
      <vt:variant>
        <vt:lpwstr>_Toc96088563</vt:lpwstr>
      </vt:variant>
      <vt:variant>
        <vt:i4>1966135</vt:i4>
      </vt:variant>
      <vt:variant>
        <vt:i4>248</vt:i4>
      </vt:variant>
      <vt:variant>
        <vt:i4>0</vt:i4>
      </vt:variant>
      <vt:variant>
        <vt:i4>5</vt:i4>
      </vt:variant>
      <vt:variant>
        <vt:lpwstr/>
      </vt:variant>
      <vt:variant>
        <vt:lpwstr>_Toc96088562</vt:lpwstr>
      </vt:variant>
      <vt:variant>
        <vt:i4>1900599</vt:i4>
      </vt:variant>
      <vt:variant>
        <vt:i4>242</vt:i4>
      </vt:variant>
      <vt:variant>
        <vt:i4>0</vt:i4>
      </vt:variant>
      <vt:variant>
        <vt:i4>5</vt:i4>
      </vt:variant>
      <vt:variant>
        <vt:lpwstr/>
      </vt:variant>
      <vt:variant>
        <vt:lpwstr>_Toc96088561</vt:lpwstr>
      </vt:variant>
      <vt:variant>
        <vt:i4>1835063</vt:i4>
      </vt:variant>
      <vt:variant>
        <vt:i4>236</vt:i4>
      </vt:variant>
      <vt:variant>
        <vt:i4>0</vt:i4>
      </vt:variant>
      <vt:variant>
        <vt:i4>5</vt:i4>
      </vt:variant>
      <vt:variant>
        <vt:lpwstr/>
      </vt:variant>
      <vt:variant>
        <vt:lpwstr>_Toc96088560</vt:lpwstr>
      </vt:variant>
      <vt:variant>
        <vt:i4>1376308</vt:i4>
      </vt:variant>
      <vt:variant>
        <vt:i4>230</vt:i4>
      </vt:variant>
      <vt:variant>
        <vt:i4>0</vt:i4>
      </vt:variant>
      <vt:variant>
        <vt:i4>5</vt:i4>
      </vt:variant>
      <vt:variant>
        <vt:lpwstr/>
      </vt:variant>
      <vt:variant>
        <vt:lpwstr>_Toc96088559</vt:lpwstr>
      </vt:variant>
      <vt:variant>
        <vt:i4>1310772</vt:i4>
      </vt:variant>
      <vt:variant>
        <vt:i4>224</vt:i4>
      </vt:variant>
      <vt:variant>
        <vt:i4>0</vt:i4>
      </vt:variant>
      <vt:variant>
        <vt:i4>5</vt:i4>
      </vt:variant>
      <vt:variant>
        <vt:lpwstr/>
      </vt:variant>
      <vt:variant>
        <vt:lpwstr>_Toc96088558</vt:lpwstr>
      </vt:variant>
      <vt:variant>
        <vt:i4>1769524</vt:i4>
      </vt:variant>
      <vt:variant>
        <vt:i4>221</vt:i4>
      </vt:variant>
      <vt:variant>
        <vt:i4>0</vt:i4>
      </vt:variant>
      <vt:variant>
        <vt:i4>5</vt:i4>
      </vt:variant>
      <vt:variant>
        <vt:lpwstr/>
      </vt:variant>
      <vt:variant>
        <vt:lpwstr>_Toc96088557</vt:lpwstr>
      </vt:variant>
      <vt:variant>
        <vt:i4>1703988</vt:i4>
      </vt:variant>
      <vt:variant>
        <vt:i4>215</vt:i4>
      </vt:variant>
      <vt:variant>
        <vt:i4>0</vt:i4>
      </vt:variant>
      <vt:variant>
        <vt:i4>5</vt:i4>
      </vt:variant>
      <vt:variant>
        <vt:lpwstr/>
      </vt:variant>
      <vt:variant>
        <vt:lpwstr>_Toc96088556</vt:lpwstr>
      </vt:variant>
      <vt:variant>
        <vt:i4>1638452</vt:i4>
      </vt:variant>
      <vt:variant>
        <vt:i4>209</vt:i4>
      </vt:variant>
      <vt:variant>
        <vt:i4>0</vt:i4>
      </vt:variant>
      <vt:variant>
        <vt:i4>5</vt:i4>
      </vt:variant>
      <vt:variant>
        <vt:lpwstr/>
      </vt:variant>
      <vt:variant>
        <vt:lpwstr>_Toc96088555</vt:lpwstr>
      </vt:variant>
      <vt:variant>
        <vt:i4>1572916</vt:i4>
      </vt:variant>
      <vt:variant>
        <vt:i4>203</vt:i4>
      </vt:variant>
      <vt:variant>
        <vt:i4>0</vt:i4>
      </vt:variant>
      <vt:variant>
        <vt:i4>5</vt:i4>
      </vt:variant>
      <vt:variant>
        <vt:lpwstr/>
      </vt:variant>
      <vt:variant>
        <vt:lpwstr>_Toc96088554</vt:lpwstr>
      </vt:variant>
      <vt:variant>
        <vt:i4>2031668</vt:i4>
      </vt:variant>
      <vt:variant>
        <vt:i4>197</vt:i4>
      </vt:variant>
      <vt:variant>
        <vt:i4>0</vt:i4>
      </vt:variant>
      <vt:variant>
        <vt:i4>5</vt:i4>
      </vt:variant>
      <vt:variant>
        <vt:lpwstr/>
      </vt:variant>
      <vt:variant>
        <vt:lpwstr>_Toc96088553</vt:lpwstr>
      </vt:variant>
      <vt:variant>
        <vt:i4>1966132</vt:i4>
      </vt:variant>
      <vt:variant>
        <vt:i4>191</vt:i4>
      </vt:variant>
      <vt:variant>
        <vt:i4>0</vt:i4>
      </vt:variant>
      <vt:variant>
        <vt:i4>5</vt:i4>
      </vt:variant>
      <vt:variant>
        <vt:lpwstr/>
      </vt:variant>
      <vt:variant>
        <vt:lpwstr>_Toc96088552</vt:lpwstr>
      </vt:variant>
      <vt:variant>
        <vt:i4>1900596</vt:i4>
      </vt:variant>
      <vt:variant>
        <vt:i4>188</vt:i4>
      </vt:variant>
      <vt:variant>
        <vt:i4>0</vt:i4>
      </vt:variant>
      <vt:variant>
        <vt:i4>5</vt:i4>
      </vt:variant>
      <vt:variant>
        <vt:lpwstr/>
      </vt:variant>
      <vt:variant>
        <vt:lpwstr>_Toc96088551</vt:lpwstr>
      </vt:variant>
      <vt:variant>
        <vt:i4>1835060</vt:i4>
      </vt:variant>
      <vt:variant>
        <vt:i4>182</vt:i4>
      </vt:variant>
      <vt:variant>
        <vt:i4>0</vt:i4>
      </vt:variant>
      <vt:variant>
        <vt:i4>5</vt:i4>
      </vt:variant>
      <vt:variant>
        <vt:lpwstr/>
      </vt:variant>
      <vt:variant>
        <vt:lpwstr>_Toc96088550</vt:lpwstr>
      </vt:variant>
      <vt:variant>
        <vt:i4>1376309</vt:i4>
      </vt:variant>
      <vt:variant>
        <vt:i4>176</vt:i4>
      </vt:variant>
      <vt:variant>
        <vt:i4>0</vt:i4>
      </vt:variant>
      <vt:variant>
        <vt:i4>5</vt:i4>
      </vt:variant>
      <vt:variant>
        <vt:lpwstr/>
      </vt:variant>
      <vt:variant>
        <vt:lpwstr>_Toc96088549</vt:lpwstr>
      </vt:variant>
      <vt:variant>
        <vt:i4>1310773</vt:i4>
      </vt:variant>
      <vt:variant>
        <vt:i4>170</vt:i4>
      </vt:variant>
      <vt:variant>
        <vt:i4>0</vt:i4>
      </vt:variant>
      <vt:variant>
        <vt:i4>5</vt:i4>
      </vt:variant>
      <vt:variant>
        <vt:lpwstr/>
      </vt:variant>
      <vt:variant>
        <vt:lpwstr>_Toc96088548</vt:lpwstr>
      </vt:variant>
      <vt:variant>
        <vt:i4>1769525</vt:i4>
      </vt:variant>
      <vt:variant>
        <vt:i4>164</vt:i4>
      </vt:variant>
      <vt:variant>
        <vt:i4>0</vt:i4>
      </vt:variant>
      <vt:variant>
        <vt:i4>5</vt:i4>
      </vt:variant>
      <vt:variant>
        <vt:lpwstr/>
      </vt:variant>
      <vt:variant>
        <vt:lpwstr>_Toc96088547</vt:lpwstr>
      </vt:variant>
      <vt:variant>
        <vt:i4>1703989</vt:i4>
      </vt:variant>
      <vt:variant>
        <vt:i4>158</vt:i4>
      </vt:variant>
      <vt:variant>
        <vt:i4>0</vt:i4>
      </vt:variant>
      <vt:variant>
        <vt:i4>5</vt:i4>
      </vt:variant>
      <vt:variant>
        <vt:lpwstr/>
      </vt:variant>
      <vt:variant>
        <vt:lpwstr>_Toc96088546</vt:lpwstr>
      </vt:variant>
      <vt:variant>
        <vt:i4>1638453</vt:i4>
      </vt:variant>
      <vt:variant>
        <vt:i4>155</vt:i4>
      </vt:variant>
      <vt:variant>
        <vt:i4>0</vt:i4>
      </vt:variant>
      <vt:variant>
        <vt:i4>5</vt:i4>
      </vt:variant>
      <vt:variant>
        <vt:lpwstr/>
      </vt:variant>
      <vt:variant>
        <vt:lpwstr>_Toc96088545</vt:lpwstr>
      </vt:variant>
      <vt:variant>
        <vt:i4>1572917</vt:i4>
      </vt:variant>
      <vt:variant>
        <vt:i4>149</vt:i4>
      </vt:variant>
      <vt:variant>
        <vt:i4>0</vt:i4>
      </vt:variant>
      <vt:variant>
        <vt:i4>5</vt:i4>
      </vt:variant>
      <vt:variant>
        <vt:lpwstr/>
      </vt:variant>
      <vt:variant>
        <vt:lpwstr>_Toc96088544</vt:lpwstr>
      </vt:variant>
      <vt:variant>
        <vt:i4>2031669</vt:i4>
      </vt:variant>
      <vt:variant>
        <vt:i4>143</vt:i4>
      </vt:variant>
      <vt:variant>
        <vt:i4>0</vt:i4>
      </vt:variant>
      <vt:variant>
        <vt:i4>5</vt:i4>
      </vt:variant>
      <vt:variant>
        <vt:lpwstr/>
      </vt:variant>
      <vt:variant>
        <vt:lpwstr>_Toc96088543</vt:lpwstr>
      </vt:variant>
      <vt:variant>
        <vt:i4>1966133</vt:i4>
      </vt:variant>
      <vt:variant>
        <vt:i4>137</vt:i4>
      </vt:variant>
      <vt:variant>
        <vt:i4>0</vt:i4>
      </vt:variant>
      <vt:variant>
        <vt:i4>5</vt:i4>
      </vt:variant>
      <vt:variant>
        <vt:lpwstr/>
      </vt:variant>
      <vt:variant>
        <vt:lpwstr>_Toc96088542</vt:lpwstr>
      </vt:variant>
      <vt:variant>
        <vt:i4>1900597</vt:i4>
      </vt:variant>
      <vt:variant>
        <vt:i4>131</vt:i4>
      </vt:variant>
      <vt:variant>
        <vt:i4>0</vt:i4>
      </vt:variant>
      <vt:variant>
        <vt:i4>5</vt:i4>
      </vt:variant>
      <vt:variant>
        <vt:lpwstr/>
      </vt:variant>
      <vt:variant>
        <vt:lpwstr>_Toc96088541</vt:lpwstr>
      </vt:variant>
      <vt:variant>
        <vt:i4>1835061</vt:i4>
      </vt:variant>
      <vt:variant>
        <vt:i4>128</vt:i4>
      </vt:variant>
      <vt:variant>
        <vt:i4>0</vt:i4>
      </vt:variant>
      <vt:variant>
        <vt:i4>5</vt:i4>
      </vt:variant>
      <vt:variant>
        <vt:lpwstr/>
      </vt:variant>
      <vt:variant>
        <vt:lpwstr>_Toc96088540</vt:lpwstr>
      </vt:variant>
      <vt:variant>
        <vt:i4>1376306</vt:i4>
      </vt:variant>
      <vt:variant>
        <vt:i4>122</vt:i4>
      </vt:variant>
      <vt:variant>
        <vt:i4>0</vt:i4>
      </vt:variant>
      <vt:variant>
        <vt:i4>5</vt:i4>
      </vt:variant>
      <vt:variant>
        <vt:lpwstr/>
      </vt:variant>
      <vt:variant>
        <vt:lpwstr>_Toc96088539</vt:lpwstr>
      </vt:variant>
      <vt:variant>
        <vt:i4>1310770</vt:i4>
      </vt:variant>
      <vt:variant>
        <vt:i4>116</vt:i4>
      </vt:variant>
      <vt:variant>
        <vt:i4>0</vt:i4>
      </vt:variant>
      <vt:variant>
        <vt:i4>5</vt:i4>
      </vt:variant>
      <vt:variant>
        <vt:lpwstr/>
      </vt:variant>
      <vt:variant>
        <vt:lpwstr>_Toc96088538</vt:lpwstr>
      </vt:variant>
      <vt:variant>
        <vt:i4>1769522</vt:i4>
      </vt:variant>
      <vt:variant>
        <vt:i4>110</vt:i4>
      </vt:variant>
      <vt:variant>
        <vt:i4>0</vt:i4>
      </vt:variant>
      <vt:variant>
        <vt:i4>5</vt:i4>
      </vt:variant>
      <vt:variant>
        <vt:lpwstr/>
      </vt:variant>
      <vt:variant>
        <vt:lpwstr>_Toc96088537</vt:lpwstr>
      </vt:variant>
      <vt:variant>
        <vt:i4>1703986</vt:i4>
      </vt:variant>
      <vt:variant>
        <vt:i4>104</vt:i4>
      </vt:variant>
      <vt:variant>
        <vt:i4>0</vt:i4>
      </vt:variant>
      <vt:variant>
        <vt:i4>5</vt:i4>
      </vt:variant>
      <vt:variant>
        <vt:lpwstr/>
      </vt:variant>
      <vt:variant>
        <vt:lpwstr>_Toc96088536</vt:lpwstr>
      </vt:variant>
      <vt:variant>
        <vt:i4>1638450</vt:i4>
      </vt:variant>
      <vt:variant>
        <vt:i4>98</vt:i4>
      </vt:variant>
      <vt:variant>
        <vt:i4>0</vt:i4>
      </vt:variant>
      <vt:variant>
        <vt:i4>5</vt:i4>
      </vt:variant>
      <vt:variant>
        <vt:lpwstr/>
      </vt:variant>
      <vt:variant>
        <vt:lpwstr>_Toc96088535</vt:lpwstr>
      </vt:variant>
      <vt:variant>
        <vt:i4>1572914</vt:i4>
      </vt:variant>
      <vt:variant>
        <vt:i4>95</vt:i4>
      </vt:variant>
      <vt:variant>
        <vt:i4>0</vt:i4>
      </vt:variant>
      <vt:variant>
        <vt:i4>5</vt:i4>
      </vt:variant>
      <vt:variant>
        <vt:lpwstr/>
      </vt:variant>
      <vt:variant>
        <vt:lpwstr>_Toc96088534</vt:lpwstr>
      </vt:variant>
      <vt:variant>
        <vt:i4>2031666</vt:i4>
      </vt:variant>
      <vt:variant>
        <vt:i4>89</vt:i4>
      </vt:variant>
      <vt:variant>
        <vt:i4>0</vt:i4>
      </vt:variant>
      <vt:variant>
        <vt:i4>5</vt:i4>
      </vt:variant>
      <vt:variant>
        <vt:lpwstr/>
      </vt:variant>
      <vt:variant>
        <vt:lpwstr>_Toc96088533</vt:lpwstr>
      </vt:variant>
      <vt:variant>
        <vt:i4>1966130</vt:i4>
      </vt:variant>
      <vt:variant>
        <vt:i4>83</vt:i4>
      </vt:variant>
      <vt:variant>
        <vt:i4>0</vt:i4>
      </vt:variant>
      <vt:variant>
        <vt:i4>5</vt:i4>
      </vt:variant>
      <vt:variant>
        <vt:lpwstr/>
      </vt:variant>
      <vt:variant>
        <vt:lpwstr>_Toc96088532</vt:lpwstr>
      </vt:variant>
      <vt:variant>
        <vt:i4>1900594</vt:i4>
      </vt:variant>
      <vt:variant>
        <vt:i4>77</vt:i4>
      </vt:variant>
      <vt:variant>
        <vt:i4>0</vt:i4>
      </vt:variant>
      <vt:variant>
        <vt:i4>5</vt:i4>
      </vt:variant>
      <vt:variant>
        <vt:lpwstr/>
      </vt:variant>
      <vt:variant>
        <vt:lpwstr>_Toc96088531</vt:lpwstr>
      </vt:variant>
      <vt:variant>
        <vt:i4>1835058</vt:i4>
      </vt:variant>
      <vt:variant>
        <vt:i4>71</vt:i4>
      </vt:variant>
      <vt:variant>
        <vt:i4>0</vt:i4>
      </vt:variant>
      <vt:variant>
        <vt:i4>5</vt:i4>
      </vt:variant>
      <vt:variant>
        <vt:lpwstr/>
      </vt:variant>
      <vt:variant>
        <vt:lpwstr>_Toc96088530</vt:lpwstr>
      </vt:variant>
      <vt:variant>
        <vt:i4>1376307</vt:i4>
      </vt:variant>
      <vt:variant>
        <vt:i4>68</vt:i4>
      </vt:variant>
      <vt:variant>
        <vt:i4>0</vt:i4>
      </vt:variant>
      <vt:variant>
        <vt:i4>5</vt:i4>
      </vt:variant>
      <vt:variant>
        <vt:lpwstr/>
      </vt:variant>
      <vt:variant>
        <vt:lpwstr>_Toc96088529</vt:lpwstr>
      </vt:variant>
      <vt:variant>
        <vt:i4>1310771</vt:i4>
      </vt:variant>
      <vt:variant>
        <vt:i4>62</vt:i4>
      </vt:variant>
      <vt:variant>
        <vt:i4>0</vt:i4>
      </vt:variant>
      <vt:variant>
        <vt:i4>5</vt:i4>
      </vt:variant>
      <vt:variant>
        <vt:lpwstr/>
      </vt:variant>
      <vt:variant>
        <vt:lpwstr>_Toc96088528</vt:lpwstr>
      </vt:variant>
      <vt:variant>
        <vt:i4>1769523</vt:i4>
      </vt:variant>
      <vt:variant>
        <vt:i4>56</vt:i4>
      </vt:variant>
      <vt:variant>
        <vt:i4>0</vt:i4>
      </vt:variant>
      <vt:variant>
        <vt:i4>5</vt:i4>
      </vt:variant>
      <vt:variant>
        <vt:lpwstr/>
      </vt:variant>
      <vt:variant>
        <vt:lpwstr>_Toc96088527</vt:lpwstr>
      </vt:variant>
      <vt:variant>
        <vt:i4>1703987</vt:i4>
      </vt:variant>
      <vt:variant>
        <vt:i4>50</vt:i4>
      </vt:variant>
      <vt:variant>
        <vt:i4>0</vt:i4>
      </vt:variant>
      <vt:variant>
        <vt:i4>5</vt:i4>
      </vt:variant>
      <vt:variant>
        <vt:lpwstr/>
      </vt:variant>
      <vt:variant>
        <vt:lpwstr>_Toc96088526</vt:lpwstr>
      </vt:variant>
      <vt:variant>
        <vt:i4>1638451</vt:i4>
      </vt:variant>
      <vt:variant>
        <vt:i4>44</vt:i4>
      </vt:variant>
      <vt:variant>
        <vt:i4>0</vt:i4>
      </vt:variant>
      <vt:variant>
        <vt:i4>5</vt:i4>
      </vt:variant>
      <vt:variant>
        <vt:lpwstr/>
      </vt:variant>
      <vt:variant>
        <vt:lpwstr>_Toc96088525</vt:lpwstr>
      </vt:variant>
      <vt:variant>
        <vt:i4>1572915</vt:i4>
      </vt:variant>
      <vt:variant>
        <vt:i4>38</vt:i4>
      </vt:variant>
      <vt:variant>
        <vt:i4>0</vt:i4>
      </vt:variant>
      <vt:variant>
        <vt:i4>5</vt:i4>
      </vt:variant>
      <vt:variant>
        <vt:lpwstr/>
      </vt:variant>
      <vt:variant>
        <vt:lpwstr>_Toc96088524</vt:lpwstr>
      </vt:variant>
      <vt:variant>
        <vt:i4>2031667</vt:i4>
      </vt:variant>
      <vt:variant>
        <vt:i4>35</vt:i4>
      </vt:variant>
      <vt:variant>
        <vt:i4>0</vt:i4>
      </vt:variant>
      <vt:variant>
        <vt:i4>5</vt:i4>
      </vt:variant>
      <vt:variant>
        <vt:lpwstr/>
      </vt:variant>
      <vt:variant>
        <vt:lpwstr>_Toc96088523</vt:lpwstr>
      </vt:variant>
      <vt:variant>
        <vt:i4>1966131</vt:i4>
      </vt:variant>
      <vt:variant>
        <vt:i4>29</vt:i4>
      </vt:variant>
      <vt:variant>
        <vt:i4>0</vt:i4>
      </vt:variant>
      <vt:variant>
        <vt:i4>5</vt:i4>
      </vt:variant>
      <vt:variant>
        <vt:lpwstr/>
      </vt:variant>
      <vt:variant>
        <vt:lpwstr>_Toc96088522</vt:lpwstr>
      </vt:variant>
      <vt:variant>
        <vt:i4>1900595</vt:i4>
      </vt:variant>
      <vt:variant>
        <vt:i4>23</vt:i4>
      </vt:variant>
      <vt:variant>
        <vt:i4>0</vt:i4>
      </vt:variant>
      <vt:variant>
        <vt:i4>5</vt:i4>
      </vt:variant>
      <vt:variant>
        <vt:lpwstr/>
      </vt:variant>
      <vt:variant>
        <vt:lpwstr>_Toc96088521</vt:lpwstr>
      </vt:variant>
      <vt:variant>
        <vt:i4>1835059</vt:i4>
      </vt:variant>
      <vt:variant>
        <vt:i4>17</vt:i4>
      </vt:variant>
      <vt:variant>
        <vt:i4>0</vt:i4>
      </vt:variant>
      <vt:variant>
        <vt:i4>5</vt:i4>
      </vt:variant>
      <vt:variant>
        <vt:lpwstr/>
      </vt:variant>
      <vt:variant>
        <vt:lpwstr>_Toc96088520</vt:lpwstr>
      </vt:variant>
      <vt:variant>
        <vt:i4>1376304</vt:i4>
      </vt:variant>
      <vt:variant>
        <vt:i4>14</vt:i4>
      </vt:variant>
      <vt:variant>
        <vt:i4>0</vt:i4>
      </vt:variant>
      <vt:variant>
        <vt:i4>5</vt:i4>
      </vt:variant>
      <vt:variant>
        <vt:lpwstr/>
      </vt:variant>
      <vt:variant>
        <vt:lpwstr>_Toc96088519</vt:lpwstr>
      </vt:variant>
      <vt:variant>
        <vt:i4>1769520</vt:i4>
      </vt:variant>
      <vt:variant>
        <vt:i4>8</vt:i4>
      </vt:variant>
      <vt:variant>
        <vt:i4>0</vt:i4>
      </vt:variant>
      <vt:variant>
        <vt:i4>5</vt:i4>
      </vt:variant>
      <vt:variant>
        <vt:lpwstr/>
      </vt:variant>
      <vt:variant>
        <vt:lpwstr>_Toc96088517</vt:lpwstr>
      </vt:variant>
      <vt:variant>
        <vt:i4>1638456</vt:i4>
      </vt:variant>
      <vt:variant>
        <vt:i4>2</vt:i4>
      </vt:variant>
      <vt:variant>
        <vt:i4>0</vt:i4>
      </vt:variant>
      <vt:variant>
        <vt:i4>5</vt:i4>
      </vt:variant>
      <vt:variant>
        <vt:lpwstr/>
      </vt:variant>
      <vt:variant>
        <vt:lpwstr>_Toc96088494</vt:lpwstr>
      </vt:variant>
      <vt:variant>
        <vt:i4>6422644</vt:i4>
      </vt:variant>
      <vt:variant>
        <vt:i4>0</vt:i4>
      </vt:variant>
      <vt:variant>
        <vt:i4>0</vt:i4>
      </vt:variant>
      <vt:variant>
        <vt:i4>5</vt:i4>
      </vt:variant>
      <vt:variant>
        <vt:lpwstr>http://djpr.vic.gov.au/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2022-04-04T01:52:00Z</dcterms:created>
  <dcterms:modified xsi:type="dcterms:W3CDTF">2022-04-04T01:52:00Z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SIP_Label_d00a4df9-c942-4b09-b23a-6c1023f6de27_Enabled">
    <vt:lpwstr>true</vt:lpwstr>
  </property>
  <property fmtid="{D5CDD505-2E9C-101B-9397-08002B2CF9AE}" pid="4" name="MSIP_Label_d00a4df9-c942-4b09-b23a-6c1023f6de27_SetDate">
    <vt:lpwstr>2022-04-04T01:51:52Z</vt:lpwstr>
  </property>
  <property fmtid="{D5CDD505-2E9C-101B-9397-08002B2CF9AE}" pid="5" name="MSIP_Label_d00a4df9-c942-4b09-b23a-6c1023f6de27_Method">
    <vt:lpwstr>Privileged</vt:lpwstr>
  </property>
  <property fmtid="{D5CDD505-2E9C-101B-9397-08002B2CF9AE}" pid="6" name="MSIP_Label_d00a4df9-c942-4b09-b23a-6c1023f6de27_Name">
    <vt:lpwstr>Official (DJPR)</vt:lpwstr>
  </property>
  <property fmtid="{D5CDD505-2E9C-101B-9397-08002B2CF9AE}" pid="7" name="MSIP_Label_d00a4df9-c942-4b09-b23a-6c1023f6de27_SiteId">
    <vt:lpwstr>722ea0be-3e1c-4b11-ad6f-9401d6856e24</vt:lpwstr>
  </property>
  <property fmtid="{D5CDD505-2E9C-101B-9397-08002B2CF9AE}" pid="8" name="MSIP_Label_d00a4df9-c942-4b09-b23a-6c1023f6de27_ActionId">
    <vt:lpwstr>3a24f78f-e589-47bb-9c74-e0f3b4bc6e6a</vt:lpwstr>
  </property>
  <property fmtid="{D5CDD505-2E9C-101B-9397-08002B2CF9AE}" pid="9" name="MSIP_Label_d00a4df9-c942-4b09-b23a-6c1023f6de27_ContentBits">
    <vt:lpwstr>3</vt:lpwstr>
  </property>
</Properties>
</file>