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FBB11" w14:textId="3B268317" w:rsidR="001A0FC9" w:rsidRPr="00601C9F" w:rsidRDefault="001A0FC9" w:rsidP="001A0FC9">
      <w:bookmarkStart w:id="0" w:name="_GoBack"/>
      <w:bookmarkEnd w:id="0"/>
      <w:r w:rsidRPr="00601C9F">
        <w:rPr>
          <w:noProof/>
          <w:lang w:eastAsia="en-AU"/>
        </w:rPr>
        <mc:AlternateContent>
          <mc:Choice Requires="wps">
            <w:drawing>
              <wp:anchor distT="0" distB="0" distL="114300" distR="114300" simplePos="0" relativeHeight="251658240" behindDoc="0" locked="0" layoutInCell="1" allowOverlap="1" wp14:anchorId="742FBB2B" wp14:editId="742FBB2C">
                <wp:simplePos x="0" y="0"/>
                <wp:positionH relativeFrom="column">
                  <wp:posOffset>-96635</wp:posOffset>
                </wp:positionH>
                <wp:positionV relativeFrom="page">
                  <wp:posOffset>374073</wp:posOffset>
                </wp:positionV>
                <wp:extent cx="6575078" cy="303414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5078" cy="3034145"/>
                        </a:xfrm>
                        <a:prstGeom prst="rect">
                          <a:avLst/>
                        </a:prstGeom>
                        <a:noFill/>
                        <a:ln w="6350">
                          <a:noFill/>
                        </a:ln>
                        <a:effectLst/>
                      </wps:spPr>
                      <wps:txbx>
                        <w:txbxContent>
                          <w:p w14:paraId="742FBB43" w14:textId="77777777" w:rsidR="0076722F" w:rsidRPr="00601C9F" w:rsidRDefault="0076722F" w:rsidP="001A0FC9">
                            <w:pPr>
                              <w:pStyle w:val="A3HBWhite"/>
                            </w:pPr>
                            <w:r>
                              <w:t>Local Government Victoria and Collaborative Councils</w:t>
                            </w:r>
                          </w:p>
                          <w:p w14:paraId="742FBB44" w14:textId="63EF8C00" w:rsidR="0076722F" w:rsidRPr="00601C9F" w:rsidRDefault="0076722F" w:rsidP="008D37E2">
                            <w:pPr>
                              <w:pStyle w:val="A3HB"/>
                            </w:pPr>
                            <w:r>
                              <w:t>Solar Rates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6pt;margin-top:29.45pt;width:517.7pt;height:23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" filled="f" stroked="f" strokeweight=".5pt">
                <v:path arrowok="t"/>
                <v:textbox>
                  <w:txbxContent>
                    <w:p w14:paraId="742FBB43" w14:textId="77777777" w:rsidR="0076722F" w:rsidRPr="00601C9F" w:rsidRDefault="0076722F" w:rsidP="001A0FC9">
                      <w:pPr>
                        <w:pStyle w:val="A3HBWhite"/>
                      </w:pPr>
                      <w:r>
                        <w:t>Local Government Victoria and Collaborative Councils</w:t>
                      </w:r>
                    </w:p>
                    <w:p w14:paraId="742FBB44" w14:textId="63EF8C00" w:rsidR="0076722F" w:rsidRPr="00601C9F" w:rsidRDefault="0076722F" w:rsidP="008D37E2">
                      <w:pPr>
                        <w:pStyle w:val="A3HB"/>
                      </w:pPr>
                      <w:r>
                        <w:t>Solar Rates Program</w:t>
                      </w:r>
                    </w:p>
                  </w:txbxContent>
                </v:textbox>
                <w10:wrap anchory="page"/>
              </v:shape>
            </w:pict>
          </mc:Fallback>
        </mc:AlternateContent>
      </w:r>
    </w:p>
    <w:p w14:paraId="2378D036" w14:textId="40CF72B1" w:rsidR="00BD515F" w:rsidRDefault="00C10F8A" w:rsidP="004F21E6">
      <w:pPr>
        <w:ind w:right="-596"/>
        <w:jc w:val="both"/>
        <w:rPr>
          <w:rFonts w:ascii="Arial" w:hAnsi="Arial" w:cs="Arial"/>
          <w:noProof/>
          <w:color w:val="0000FF"/>
          <w:sz w:val="27"/>
          <w:szCs w:val="27"/>
          <w:lang w:eastAsia="en-AU"/>
        </w:rPr>
      </w:pPr>
      <w:r>
        <w:rPr>
          <w:rFonts w:cs="Arial"/>
        </w:rPr>
        <w:t>Continuing</w:t>
      </w:r>
      <w:r w:rsidR="00BD515F" w:rsidRPr="006767B6">
        <w:rPr>
          <w:rFonts w:cs="Arial"/>
        </w:rPr>
        <w:t xml:space="preserve"> the success</w:t>
      </w:r>
      <w:r w:rsidR="00BD515F">
        <w:rPr>
          <w:rFonts w:cs="Arial"/>
        </w:rPr>
        <w:t xml:space="preserve"> of the Darebin City Council </w:t>
      </w:r>
      <w:r w:rsidR="00BD515F" w:rsidRPr="006767B6">
        <w:rPr>
          <w:rFonts w:cs="Arial"/>
        </w:rPr>
        <w:t xml:space="preserve">Solar </w:t>
      </w:r>
      <w:r w:rsidR="00BD515F">
        <w:rPr>
          <w:rFonts w:cs="Arial"/>
        </w:rPr>
        <w:t>$</w:t>
      </w:r>
      <w:r w:rsidR="00BD515F" w:rsidRPr="006767B6">
        <w:rPr>
          <w:rFonts w:cs="Arial"/>
        </w:rPr>
        <w:t>aver</w:t>
      </w:r>
      <w:r w:rsidR="00BD515F">
        <w:rPr>
          <w:rFonts w:cs="Arial"/>
        </w:rPr>
        <w:t>s</w:t>
      </w:r>
      <w:r w:rsidR="00BD515F" w:rsidRPr="006767B6">
        <w:rPr>
          <w:rFonts w:cs="Arial"/>
        </w:rPr>
        <w:t xml:space="preserve"> project, </w:t>
      </w:r>
      <w:r w:rsidR="00BD515F">
        <w:rPr>
          <w:rFonts w:cs="Arial"/>
        </w:rPr>
        <w:t xml:space="preserve">the </w:t>
      </w:r>
      <w:r w:rsidR="00BD515F" w:rsidRPr="007C290E">
        <w:rPr>
          <w:rFonts w:cs="Arial"/>
        </w:rPr>
        <w:t>Eastern Alliance for Greenhouse Action (EAGA)</w:t>
      </w:r>
      <w:r w:rsidR="00BD515F">
        <w:rPr>
          <w:rFonts w:cs="Arial"/>
        </w:rPr>
        <w:t xml:space="preserve"> partnered with the Northern Alliance for Gree</w:t>
      </w:r>
      <w:r>
        <w:rPr>
          <w:rFonts w:cs="Arial"/>
        </w:rPr>
        <w:t>n</w:t>
      </w:r>
      <w:r w:rsidR="00BD515F">
        <w:rPr>
          <w:rFonts w:cs="Arial"/>
        </w:rPr>
        <w:t xml:space="preserve">house Action (NAGA) to complete </w:t>
      </w:r>
      <w:r w:rsidR="00BD515F" w:rsidDel="009829DC">
        <w:rPr>
          <w:rFonts w:cs="Arial"/>
        </w:rPr>
        <w:t>‘</w:t>
      </w:r>
      <w:r w:rsidR="00BD515F" w:rsidRPr="006767B6" w:rsidDel="009829DC">
        <w:rPr>
          <w:rFonts w:cs="Arial"/>
        </w:rPr>
        <w:t xml:space="preserve">an independent and objective </w:t>
      </w:r>
      <w:r w:rsidR="00BD515F" w:rsidRPr="006767B6">
        <w:rPr>
          <w:rFonts w:cs="Arial"/>
        </w:rPr>
        <w:t>analysis of the costs and benefits of a state-wide solar finance program</w:t>
      </w:r>
      <w:r w:rsidR="000221C3">
        <w:rPr>
          <w:rFonts w:cs="Arial"/>
        </w:rPr>
        <w:t>’</w:t>
      </w:r>
      <w:r w:rsidR="0056569B">
        <w:rPr>
          <w:rFonts w:cs="Arial"/>
        </w:rPr>
        <w:t>.</w:t>
      </w:r>
      <w:r w:rsidR="001E145B">
        <w:rPr>
          <w:rFonts w:cs="Arial"/>
        </w:rPr>
        <w:t xml:space="preserve"> </w:t>
      </w:r>
    </w:p>
    <w:p w14:paraId="24306931" w14:textId="716FB5D5" w:rsidR="000233AC" w:rsidRDefault="004F21E6" w:rsidP="00BD515F">
      <w:pPr>
        <w:ind w:right="-454"/>
        <w:jc w:val="both"/>
        <w:rPr>
          <w:rFonts w:cs="Arial"/>
        </w:rPr>
      </w:pPr>
      <w:r w:rsidRPr="007C290E">
        <w:rPr>
          <w:rFonts w:cs="Arial"/>
          <w:noProof/>
          <w:lang w:eastAsia="en-AU"/>
        </w:rPr>
        <w:drawing>
          <wp:anchor distT="0" distB="0" distL="114300" distR="114300" simplePos="0" relativeHeight="251658241" behindDoc="1" locked="0" layoutInCell="1" allowOverlap="1" wp14:anchorId="6DC2629F" wp14:editId="15A7A058">
            <wp:simplePos x="0" y="0"/>
            <wp:positionH relativeFrom="column">
              <wp:posOffset>3385185</wp:posOffset>
            </wp:positionH>
            <wp:positionV relativeFrom="paragraph">
              <wp:posOffset>118745</wp:posOffset>
            </wp:positionV>
            <wp:extent cx="2902585" cy="2009775"/>
            <wp:effectExtent l="0" t="0" r="0" b="9525"/>
            <wp:wrapSquare wrapText="bothSides"/>
            <wp:docPr id="8" name="Picture 8" descr="Image result for solar panels australi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lar panels australi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258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7247F" w14:textId="51F40408" w:rsidR="006767B6" w:rsidRDefault="008D37E2" w:rsidP="00BD515F">
      <w:pPr>
        <w:ind w:right="-454"/>
        <w:jc w:val="both"/>
        <w:rPr>
          <w:rFonts w:cs="Arial"/>
        </w:rPr>
      </w:pPr>
      <w:r w:rsidRPr="00FE383E">
        <w:rPr>
          <w:rFonts w:cs="Arial"/>
        </w:rPr>
        <w:t>In 201</w:t>
      </w:r>
      <w:r w:rsidR="009B0CB0">
        <w:rPr>
          <w:rFonts w:cs="Arial"/>
        </w:rPr>
        <w:t>5 the Maroondah City Council received $</w:t>
      </w:r>
      <w:r w:rsidR="0071023B">
        <w:rPr>
          <w:rFonts w:cs="Arial"/>
        </w:rPr>
        <w:t>60</w:t>
      </w:r>
      <w:r w:rsidR="009B0CB0">
        <w:rPr>
          <w:rFonts w:cs="Arial"/>
        </w:rPr>
        <w:t>,</w:t>
      </w:r>
      <w:r w:rsidR="0071023B">
        <w:rPr>
          <w:rFonts w:cs="Arial"/>
        </w:rPr>
        <w:t>7</w:t>
      </w:r>
      <w:r w:rsidR="009B0CB0">
        <w:rPr>
          <w:rFonts w:cs="Arial"/>
        </w:rPr>
        <w:t xml:space="preserve">00 </w:t>
      </w:r>
      <w:r w:rsidR="0071023B">
        <w:rPr>
          <w:rFonts w:cs="Arial"/>
        </w:rPr>
        <w:t>from</w:t>
      </w:r>
      <w:r w:rsidR="009B0CB0">
        <w:rPr>
          <w:rFonts w:cs="Arial"/>
        </w:rPr>
        <w:t xml:space="preserve"> </w:t>
      </w:r>
      <w:r w:rsidR="00855841">
        <w:rPr>
          <w:rFonts w:cs="Arial"/>
        </w:rPr>
        <w:t>the Victorian Government’s</w:t>
      </w:r>
      <w:r w:rsidR="00BD515F">
        <w:rPr>
          <w:rFonts w:cs="Arial"/>
        </w:rPr>
        <w:t xml:space="preserve"> </w:t>
      </w:r>
      <w:r w:rsidR="00DE4DB1">
        <w:rPr>
          <w:rFonts w:cs="Arial"/>
        </w:rPr>
        <w:t xml:space="preserve">Collaborative Council-Sustainability Fund Partnership (then </w:t>
      </w:r>
      <w:r w:rsidR="009B0CB0">
        <w:rPr>
          <w:rFonts w:cs="Arial"/>
        </w:rPr>
        <w:t>Sustainable Business Capacity Program</w:t>
      </w:r>
      <w:r w:rsidR="00DE4DB1">
        <w:rPr>
          <w:rFonts w:cs="Arial"/>
        </w:rPr>
        <w:t>)</w:t>
      </w:r>
      <w:r w:rsidR="00115F28">
        <w:rPr>
          <w:rFonts w:cs="Arial"/>
        </w:rPr>
        <w:t xml:space="preserve"> </w:t>
      </w:r>
      <w:r w:rsidR="009B0CB0">
        <w:rPr>
          <w:rFonts w:cs="Arial"/>
        </w:rPr>
        <w:t xml:space="preserve">for the development of </w:t>
      </w:r>
      <w:r w:rsidR="00BD0FC0">
        <w:rPr>
          <w:rFonts w:cs="Arial"/>
        </w:rPr>
        <w:t xml:space="preserve">a </w:t>
      </w:r>
      <w:r w:rsidR="009B0CB0" w:rsidRPr="009B0CB0">
        <w:rPr>
          <w:rFonts w:cs="Arial"/>
        </w:rPr>
        <w:t>business case for a</w:t>
      </w:r>
      <w:r w:rsidR="00886357">
        <w:rPr>
          <w:rFonts w:cs="Arial"/>
        </w:rPr>
        <w:t xml:space="preserve"> </w:t>
      </w:r>
      <w:r w:rsidR="009B0CB0" w:rsidRPr="009B0CB0">
        <w:rPr>
          <w:rFonts w:cs="Arial"/>
        </w:rPr>
        <w:t>regional group of</w:t>
      </w:r>
      <w:r w:rsidR="00BD0FC0">
        <w:rPr>
          <w:rFonts w:cs="Arial"/>
        </w:rPr>
        <w:t xml:space="preserve"> </w:t>
      </w:r>
      <w:r w:rsidR="00886357">
        <w:rPr>
          <w:rFonts w:cs="Arial"/>
        </w:rPr>
        <w:t>c</w:t>
      </w:r>
      <w:r w:rsidR="009B0CB0" w:rsidRPr="009B0CB0">
        <w:rPr>
          <w:rFonts w:cs="Arial"/>
        </w:rPr>
        <w:t xml:space="preserve">ouncils </w:t>
      </w:r>
      <w:r w:rsidR="009B0CB0">
        <w:rPr>
          <w:rFonts w:cs="Arial"/>
        </w:rPr>
        <w:t xml:space="preserve">to </w:t>
      </w:r>
      <w:r w:rsidR="009B0CB0" w:rsidRPr="009B0CB0">
        <w:rPr>
          <w:rFonts w:cs="Arial"/>
        </w:rPr>
        <w:t>u</w:t>
      </w:r>
      <w:r w:rsidR="000221C3">
        <w:rPr>
          <w:rFonts w:cs="Arial"/>
        </w:rPr>
        <w:t xml:space="preserve">tilise </w:t>
      </w:r>
      <w:r w:rsidR="009B0CB0" w:rsidRPr="009B0CB0">
        <w:rPr>
          <w:rFonts w:cs="Arial"/>
        </w:rPr>
        <w:t>rates</w:t>
      </w:r>
      <w:r w:rsidR="00BD0FC0">
        <w:rPr>
          <w:rFonts w:cs="Arial"/>
        </w:rPr>
        <w:t xml:space="preserve"> </w:t>
      </w:r>
      <w:r w:rsidR="009B0CB0" w:rsidRPr="009B0CB0">
        <w:rPr>
          <w:rFonts w:cs="Arial"/>
        </w:rPr>
        <w:t>charges to facilitate the uptake of solar power in lower socio</w:t>
      </w:r>
      <w:r w:rsidR="000221C3">
        <w:rPr>
          <w:rFonts w:cs="Arial"/>
        </w:rPr>
        <w:t>-</w:t>
      </w:r>
      <w:r w:rsidR="009B0CB0" w:rsidRPr="009B0CB0">
        <w:rPr>
          <w:rFonts w:cs="Arial"/>
        </w:rPr>
        <w:t>economic segments of the community</w:t>
      </w:r>
      <w:r w:rsidR="001E145B">
        <w:rPr>
          <w:rFonts w:cs="Arial"/>
        </w:rPr>
        <w:t xml:space="preserve"> (Phase II)</w:t>
      </w:r>
      <w:r w:rsidR="009B0CB0" w:rsidRPr="009B0CB0">
        <w:rPr>
          <w:rFonts w:cs="Arial"/>
        </w:rPr>
        <w:t>.</w:t>
      </w:r>
      <w:r w:rsidR="009B0CB0">
        <w:rPr>
          <w:rFonts w:cs="Arial"/>
        </w:rPr>
        <w:t xml:space="preserve"> </w:t>
      </w:r>
    </w:p>
    <w:p w14:paraId="292E8BE1" w14:textId="77777777" w:rsidR="006767B6" w:rsidRDefault="006767B6" w:rsidP="00BD515F">
      <w:pPr>
        <w:ind w:right="-454"/>
        <w:jc w:val="both"/>
        <w:rPr>
          <w:rFonts w:cs="Arial"/>
        </w:rPr>
      </w:pPr>
    </w:p>
    <w:p w14:paraId="742FBB13" w14:textId="06F1C9D6" w:rsidR="00533FE1" w:rsidRPr="007C290E" w:rsidRDefault="009B0CB0" w:rsidP="00BD515F">
      <w:pPr>
        <w:ind w:right="-454"/>
        <w:jc w:val="both"/>
        <w:rPr>
          <w:rFonts w:cs="Arial"/>
        </w:rPr>
      </w:pPr>
      <w:r>
        <w:rPr>
          <w:rFonts w:cs="Arial"/>
        </w:rPr>
        <w:t xml:space="preserve">Led by </w:t>
      </w:r>
      <w:r w:rsidR="00584F23">
        <w:rPr>
          <w:rFonts w:cs="Arial"/>
        </w:rPr>
        <w:t xml:space="preserve">the </w:t>
      </w:r>
      <w:r w:rsidR="00BD515F">
        <w:rPr>
          <w:rFonts w:cs="Arial"/>
        </w:rPr>
        <w:t>E</w:t>
      </w:r>
      <w:r w:rsidR="00584F23">
        <w:rPr>
          <w:rFonts w:cs="Arial"/>
        </w:rPr>
        <w:t>astern Alliance for Greenhouse Action</w:t>
      </w:r>
      <w:r w:rsidR="000221C3">
        <w:rPr>
          <w:rFonts w:cs="Arial"/>
        </w:rPr>
        <w:t xml:space="preserve"> (EAGA)</w:t>
      </w:r>
      <w:r w:rsidR="00BD515F">
        <w:rPr>
          <w:rFonts w:cs="Arial"/>
        </w:rPr>
        <w:t xml:space="preserve"> </w:t>
      </w:r>
      <w:r w:rsidR="00153229">
        <w:rPr>
          <w:rFonts w:cs="Arial"/>
        </w:rPr>
        <w:t xml:space="preserve">and the </w:t>
      </w:r>
      <w:r w:rsidR="0071023B" w:rsidRPr="007C290E">
        <w:rPr>
          <w:rFonts w:cs="Arial"/>
        </w:rPr>
        <w:t xml:space="preserve">Maroondah City Council, </w:t>
      </w:r>
      <w:r w:rsidR="00BD515F" w:rsidRPr="007C290E">
        <w:rPr>
          <w:rFonts w:cs="Arial"/>
        </w:rPr>
        <w:t>the project was undertaken in partnership with</w:t>
      </w:r>
      <w:r w:rsidR="0071023B" w:rsidRPr="007C290E">
        <w:rPr>
          <w:rFonts w:cs="Arial"/>
        </w:rPr>
        <w:t>:</w:t>
      </w:r>
    </w:p>
    <w:p w14:paraId="090DD2E2" w14:textId="77777777" w:rsidR="0071023B" w:rsidRDefault="0071023B" w:rsidP="00BD515F">
      <w:pPr>
        <w:ind w:left="420" w:right="-454" w:hanging="420"/>
        <w:jc w:val="both"/>
        <w:rPr>
          <w:rFonts w:cs="Arial"/>
        </w:rPr>
      </w:pPr>
    </w:p>
    <w:p w14:paraId="61D004E3" w14:textId="77777777" w:rsidR="004F21E6" w:rsidRDefault="004F21E6" w:rsidP="00BD515F">
      <w:pPr>
        <w:ind w:left="420" w:right="-454" w:hanging="420"/>
        <w:jc w:val="both"/>
        <w:rPr>
          <w:rFonts w:cs="Arial"/>
        </w:rPr>
      </w:pPr>
    </w:p>
    <w:p w14:paraId="27408F7F" w14:textId="75621A7D" w:rsidR="00886357" w:rsidRDefault="0071023B" w:rsidP="00886357">
      <w:pPr>
        <w:jc w:val="both"/>
        <w:rPr>
          <w:rFonts w:cs="Arial"/>
        </w:rPr>
      </w:pPr>
      <w:proofErr w:type="spellStart"/>
      <w:r w:rsidRPr="0071023B">
        <w:rPr>
          <w:rFonts w:cs="Arial"/>
        </w:rPr>
        <w:t>Boroondara</w:t>
      </w:r>
      <w:proofErr w:type="spellEnd"/>
      <w:r w:rsidRPr="0071023B">
        <w:rPr>
          <w:rFonts w:cs="Arial"/>
        </w:rPr>
        <w:t xml:space="preserve"> City Council </w:t>
      </w:r>
      <w:r w:rsidRPr="0071023B">
        <w:rPr>
          <w:rFonts w:cs="Arial"/>
        </w:rPr>
        <w:tab/>
      </w:r>
      <w:proofErr w:type="spellStart"/>
      <w:r w:rsidRPr="0071023B">
        <w:rPr>
          <w:rFonts w:cs="Arial"/>
        </w:rPr>
        <w:t>Stonnington</w:t>
      </w:r>
      <w:proofErr w:type="spellEnd"/>
      <w:r w:rsidRPr="0071023B">
        <w:rPr>
          <w:rFonts w:cs="Arial"/>
        </w:rPr>
        <w:t xml:space="preserve"> City Council</w:t>
      </w:r>
      <w:r w:rsidR="00886357">
        <w:rPr>
          <w:rFonts w:cs="Arial"/>
        </w:rPr>
        <w:tab/>
      </w:r>
      <w:r w:rsidRPr="0071023B">
        <w:rPr>
          <w:rFonts w:cs="Arial"/>
        </w:rPr>
        <w:t>Knox City Council</w:t>
      </w:r>
    </w:p>
    <w:p w14:paraId="6AFFBB35" w14:textId="05890A70" w:rsidR="0071023B" w:rsidRPr="0071023B" w:rsidRDefault="0071023B" w:rsidP="00BD515F">
      <w:pPr>
        <w:jc w:val="both"/>
        <w:rPr>
          <w:rFonts w:cs="Arial"/>
        </w:rPr>
      </w:pPr>
      <w:r w:rsidRPr="0071023B">
        <w:rPr>
          <w:rFonts w:cs="Arial"/>
        </w:rPr>
        <w:t>Whitehorse City Council</w:t>
      </w:r>
      <w:r>
        <w:rPr>
          <w:rFonts w:cs="Arial"/>
        </w:rPr>
        <w:tab/>
      </w:r>
      <w:r w:rsidR="00886357">
        <w:rPr>
          <w:rFonts w:cs="Arial"/>
        </w:rPr>
        <w:tab/>
      </w:r>
      <w:r w:rsidRPr="0071023B">
        <w:rPr>
          <w:rFonts w:cs="Arial"/>
        </w:rPr>
        <w:t>Monash City Council</w:t>
      </w:r>
      <w:r w:rsidRPr="0071023B">
        <w:rPr>
          <w:rFonts w:cs="Arial"/>
        </w:rPr>
        <w:tab/>
      </w:r>
      <w:r w:rsidRPr="0071023B">
        <w:rPr>
          <w:rFonts w:cs="Arial"/>
        </w:rPr>
        <w:tab/>
        <w:t>Yarra Ranges Shire Council</w:t>
      </w:r>
    </w:p>
    <w:p w14:paraId="72E94B0A" w14:textId="77777777" w:rsidR="00C10F8A" w:rsidRDefault="00C10F8A" w:rsidP="00C10F8A">
      <w:pPr>
        <w:ind w:right="-454"/>
        <w:jc w:val="both"/>
      </w:pPr>
    </w:p>
    <w:p w14:paraId="5785A5E1" w14:textId="2DB69D73" w:rsidR="00C10F8A" w:rsidRDefault="006767B6" w:rsidP="004F21E6">
      <w:pPr>
        <w:ind w:right="-596"/>
        <w:jc w:val="both"/>
        <w:rPr>
          <w:rFonts w:cs="Arial"/>
        </w:rPr>
      </w:pPr>
      <w:r>
        <w:t xml:space="preserve">Urban Elements &amp; </w:t>
      </w:r>
      <w:r w:rsidR="00BD515F">
        <w:t>P</w:t>
      </w:r>
      <w:r>
        <w:t xml:space="preserve">ractice Pty Ltd (Urban EP) were engaged to complete the </w:t>
      </w:r>
      <w:r w:rsidR="0056569B">
        <w:t xml:space="preserve">second phase of the </w:t>
      </w:r>
      <w:r>
        <w:t xml:space="preserve">business case and provided a comprehensive investigation of the options available </w:t>
      </w:r>
      <w:r w:rsidR="00BD515F">
        <w:t>to provide solar panels to low income households within the region</w:t>
      </w:r>
      <w:r w:rsidR="0056569B">
        <w:t xml:space="preserve"> and across the state</w:t>
      </w:r>
      <w:r w:rsidR="00BD515F">
        <w:t>.</w:t>
      </w:r>
      <w:r w:rsidR="00C10F8A" w:rsidRPr="00C10F8A">
        <w:rPr>
          <w:rFonts w:cs="Arial"/>
        </w:rPr>
        <w:t xml:space="preserve"> </w:t>
      </w:r>
      <w:r w:rsidR="00C10F8A">
        <w:rPr>
          <w:rFonts w:cs="Arial"/>
        </w:rPr>
        <w:t xml:space="preserve"> The project analysed</w:t>
      </w:r>
      <w:r w:rsidR="00C10F8A" w:rsidRPr="006767B6">
        <w:rPr>
          <w:rFonts w:cs="Arial"/>
        </w:rPr>
        <w:t xml:space="preserve"> the economic, regulatory and technical viability of council rates charges and other low income solar finance options, develop</w:t>
      </w:r>
      <w:r w:rsidR="00C10F8A">
        <w:rPr>
          <w:rFonts w:cs="Arial"/>
        </w:rPr>
        <w:t>ed</w:t>
      </w:r>
      <w:r w:rsidR="00C10F8A" w:rsidRPr="006767B6">
        <w:rPr>
          <w:rFonts w:cs="Arial"/>
        </w:rPr>
        <w:t xml:space="preserve"> a recommended program model, and establishe</w:t>
      </w:r>
      <w:r w:rsidR="00C10F8A">
        <w:rPr>
          <w:rFonts w:cs="Arial"/>
        </w:rPr>
        <w:t>d</w:t>
      </w:r>
      <w:r w:rsidR="00C10F8A" w:rsidRPr="006767B6">
        <w:rPr>
          <w:rFonts w:cs="Arial"/>
        </w:rPr>
        <w:t xml:space="preserve"> its business case.</w:t>
      </w:r>
      <w:r w:rsidR="000233AC">
        <w:rPr>
          <w:rFonts w:cs="Arial"/>
        </w:rPr>
        <w:t xml:space="preserve"> This process included comprehensive discussions between the councils involved, </w:t>
      </w:r>
      <w:r w:rsidR="00153229">
        <w:rPr>
          <w:rFonts w:cs="Arial"/>
        </w:rPr>
        <w:t>Victorian G</w:t>
      </w:r>
      <w:r w:rsidR="000233AC">
        <w:rPr>
          <w:rFonts w:cs="Arial"/>
        </w:rPr>
        <w:t>overnment business units, financial institutions and social welfare organisations.</w:t>
      </w:r>
    </w:p>
    <w:p w14:paraId="525DF8AE" w14:textId="658E46A1" w:rsidR="0071023B" w:rsidRPr="007C290E" w:rsidRDefault="0071023B" w:rsidP="004F21E6">
      <w:pPr>
        <w:ind w:right="-596"/>
        <w:jc w:val="both"/>
        <w:rPr>
          <w:rFonts w:cs="Arial"/>
        </w:rPr>
      </w:pPr>
    </w:p>
    <w:p w14:paraId="1E386B67" w14:textId="437ABC17" w:rsidR="00BD515F" w:rsidRPr="007C290E" w:rsidRDefault="00BD515F" w:rsidP="004F21E6">
      <w:pPr>
        <w:ind w:right="-596"/>
        <w:jc w:val="both"/>
        <w:rPr>
          <w:rFonts w:cs="Arial"/>
        </w:rPr>
      </w:pPr>
      <w:r w:rsidRPr="007C290E">
        <w:rPr>
          <w:rFonts w:cs="Arial"/>
        </w:rPr>
        <w:t xml:space="preserve">The investigation revealed that the deployment of </w:t>
      </w:r>
      <w:r w:rsidR="000221C3" w:rsidRPr="007C290E">
        <w:rPr>
          <w:rFonts w:cs="Arial"/>
        </w:rPr>
        <w:t xml:space="preserve">2kW Solar PV systems </w:t>
      </w:r>
      <w:r w:rsidR="000221C3">
        <w:rPr>
          <w:rFonts w:cs="Arial"/>
        </w:rPr>
        <w:t xml:space="preserve">to the </w:t>
      </w:r>
      <w:r w:rsidRPr="007C290E">
        <w:rPr>
          <w:rFonts w:cs="Arial"/>
        </w:rPr>
        <w:t>52,000</w:t>
      </w:r>
      <w:r w:rsidR="0048137E" w:rsidRPr="007C290E">
        <w:rPr>
          <w:rFonts w:cs="Arial"/>
        </w:rPr>
        <w:t xml:space="preserve"> </w:t>
      </w:r>
      <w:r w:rsidR="000221C3" w:rsidRPr="007C290E">
        <w:rPr>
          <w:rFonts w:cs="Arial"/>
        </w:rPr>
        <w:t xml:space="preserve">identified </w:t>
      </w:r>
      <w:r w:rsidR="0048137E" w:rsidRPr="007C290E">
        <w:rPr>
          <w:rFonts w:cs="Arial"/>
        </w:rPr>
        <w:t xml:space="preserve">low income </w:t>
      </w:r>
      <w:r w:rsidR="0056569B">
        <w:rPr>
          <w:rFonts w:cs="Arial"/>
        </w:rPr>
        <w:t xml:space="preserve">owner occupier </w:t>
      </w:r>
      <w:r w:rsidR="0048137E" w:rsidRPr="007C290E">
        <w:rPr>
          <w:rFonts w:cs="Arial"/>
        </w:rPr>
        <w:t xml:space="preserve">households </w:t>
      </w:r>
      <w:r w:rsidR="0056569B">
        <w:rPr>
          <w:rFonts w:cs="Arial"/>
        </w:rPr>
        <w:t xml:space="preserve">in Victoria </w:t>
      </w:r>
      <w:r w:rsidR="000221C3">
        <w:rPr>
          <w:rFonts w:cs="Arial"/>
        </w:rPr>
        <w:t xml:space="preserve"> </w:t>
      </w:r>
      <w:r w:rsidR="0056569B">
        <w:rPr>
          <w:rFonts w:cs="Arial"/>
        </w:rPr>
        <w:t>c</w:t>
      </w:r>
      <w:r w:rsidR="000221C3">
        <w:rPr>
          <w:rFonts w:cs="Arial"/>
        </w:rPr>
        <w:t>ould</w:t>
      </w:r>
      <w:r w:rsidRPr="007C290E">
        <w:rPr>
          <w:rFonts w:cs="Arial"/>
        </w:rPr>
        <w:t xml:space="preserve"> represent an annual generation of 114,557 to 139,360 MWh of clean energy and greenhouse gas savings of 143,197 to 174,811 tonnes of CO2 equivalent</w:t>
      </w:r>
      <w:r w:rsidR="00C10F8A" w:rsidRPr="007C290E">
        <w:rPr>
          <w:rFonts w:cs="Arial"/>
        </w:rPr>
        <w:t>.</w:t>
      </w:r>
    </w:p>
    <w:p w14:paraId="24BA99DC" w14:textId="77777777" w:rsidR="0071023B" w:rsidRPr="007C290E" w:rsidRDefault="0071023B" w:rsidP="004F21E6">
      <w:pPr>
        <w:ind w:right="-596"/>
        <w:jc w:val="both"/>
        <w:rPr>
          <w:rFonts w:cs="Arial"/>
        </w:rPr>
      </w:pPr>
    </w:p>
    <w:p w14:paraId="0BEC97ED" w14:textId="7EDA61BB" w:rsidR="00C9145D" w:rsidRPr="007C290E" w:rsidRDefault="0056569B" w:rsidP="004F21E6">
      <w:pPr>
        <w:ind w:right="-596"/>
        <w:rPr>
          <w:rFonts w:cs="Arial"/>
        </w:rPr>
        <w:sectPr w:rsidR="00C9145D" w:rsidRPr="007C290E" w:rsidSect="007C070F">
          <w:headerReference w:type="even" r:id="rId17"/>
          <w:headerReference w:type="default" r:id="rId18"/>
          <w:footerReference w:type="even" r:id="rId19"/>
          <w:footerReference w:type="default" r:id="rId20"/>
          <w:headerReference w:type="first" r:id="rId21"/>
          <w:footerReference w:type="first" r:id="rId22"/>
          <w:pgSz w:w="11907" w:h="16839" w:code="9"/>
          <w:pgMar w:top="5354" w:right="1588" w:bottom="1361" w:left="1134" w:header="992" w:footer="388" w:gutter="0"/>
          <w:cols w:space="708"/>
          <w:docGrid w:linePitch="435"/>
        </w:sectPr>
      </w:pPr>
      <w:r>
        <w:rPr>
          <w:rFonts w:cs="Arial"/>
        </w:rPr>
        <w:t xml:space="preserve">The Phase II report quantified the benefits of an integrated approach for </w:t>
      </w:r>
      <w:r w:rsidR="0071023B" w:rsidRPr="007C290E">
        <w:rPr>
          <w:rFonts w:cs="Arial"/>
        </w:rPr>
        <w:t xml:space="preserve"> </w:t>
      </w:r>
      <w:r w:rsidR="00855841" w:rsidRPr="007C290E">
        <w:rPr>
          <w:rFonts w:cs="Arial"/>
        </w:rPr>
        <w:t>the Victorian Government</w:t>
      </w:r>
      <w:r w:rsidR="0071023B" w:rsidRPr="007C290E">
        <w:rPr>
          <w:rFonts w:cs="Arial"/>
        </w:rPr>
        <w:t xml:space="preserve"> and </w:t>
      </w:r>
      <w:r w:rsidR="004F21E6">
        <w:rPr>
          <w:rFonts w:cs="Arial"/>
        </w:rPr>
        <w:t xml:space="preserve">local </w:t>
      </w:r>
      <w:r w:rsidR="0071023B" w:rsidRPr="007C290E">
        <w:rPr>
          <w:rFonts w:cs="Arial"/>
        </w:rPr>
        <w:t xml:space="preserve">governments to work together </w:t>
      </w:r>
      <w:r>
        <w:rPr>
          <w:rFonts w:cs="Arial"/>
        </w:rPr>
        <w:t xml:space="preserve">with private sector financiers </w:t>
      </w:r>
      <w:r w:rsidR="0071023B" w:rsidRPr="007C290E">
        <w:rPr>
          <w:rFonts w:cs="Arial"/>
        </w:rPr>
        <w:t xml:space="preserve">to overcome the </w:t>
      </w:r>
      <w:r>
        <w:rPr>
          <w:rFonts w:cs="Arial"/>
        </w:rPr>
        <w:t>barriers</w:t>
      </w:r>
      <w:r w:rsidR="0071023B" w:rsidRPr="007C290E">
        <w:rPr>
          <w:rFonts w:cs="Arial"/>
        </w:rPr>
        <w:t xml:space="preserve"> faced by low-income households in accessing the benefits of </w:t>
      </w:r>
      <w:r w:rsidR="000221C3">
        <w:rPr>
          <w:rFonts w:cs="Arial"/>
        </w:rPr>
        <w:t>S</w:t>
      </w:r>
      <w:r w:rsidR="0071023B" w:rsidRPr="007C290E">
        <w:rPr>
          <w:rFonts w:cs="Arial"/>
        </w:rPr>
        <w:t>olar PV.</w:t>
      </w:r>
      <w:r w:rsidR="00886357" w:rsidRPr="007C290E">
        <w:rPr>
          <w:rFonts w:cs="Arial"/>
        </w:rPr>
        <w:t xml:space="preserve"> </w:t>
      </w:r>
    </w:p>
    <w:p w14:paraId="6F71FBFD" w14:textId="00963569" w:rsidR="00C9145D" w:rsidRDefault="00C9145D" w:rsidP="00C9145D">
      <w:pPr>
        <w:ind w:right="-454"/>
        <w:jc w:val="both"/>
        <w:rPr>
          <w:rFonts w:cs="Arial"/>
        </w:rPr>
      </w:pPr>
      <w:r>
        <w:rPr>
          <w:rFonts w:ascii="Tms Rmn" w:eastAsiaTheme="minorHAnsi" w:hAnsi="Tms Rmn" w:cstheme="minorBidi"/>
          <w:noProof/>
          <w:sz w:val="24"/>
          <w:szCs w:val="24"/>
          <w:lang w:eastAsia="en-AU"/>
        </w:rPr>
        <w:lastRenderedPageBreak/>
        <w:drawing>
          <wp:anchor distT="0" distB="0" distL="114300" distR="114300" simplePos="0" relativeHeight="251658243" behindDoc="1" locked="0" layoutInCell="1" allowOverlap="1" wp14:anchorId="775189A6" wp14:editId="7A674146">
            <wp:simplePos x="0" y="0"/>
            <wp:positionH relativeFrom="column">
              <wp:posOffset>5049520</wp:posOffset>
            </wp:positionH>
            <wp:positionV relativeFrom="paragraph">
              <wp:posOffset>636905</wp:posOffset>
            </wp:positionV>
            <wp:extent cx="857250" cy="7988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798830"/>
                    </a:xfrm>
                    <a:prstGeom prst="rect">
                      <a:avLst/>
                    </a:prstGeom>
                    <a:noFill/>
                    <a:ln>
                      <a:noFill/>
                    </a:ln>
                  </pic:spPr>
                </pic:pic>
              </a:graphicData>
            </a:graphic>
            <wp14:sizeRelH relativeFrom="page">
              <wp14:pctWidth>0</wp14:pctWidth>
            </wp14:sizeRelH>
            <wp14:sizeRelV relativeFrom="page">
              <wp14:pctHeight>0</wp14:pctHeight>
            </wp14:sizeRelV>
          </wp:anchor>
        </w:drawing>
      </w:r>
      <w:r>
        <w:t>As a result</w:t>
      </w:r>
      <w:r w:rsidR="001E145B">
        <w:t xml:space="preserve"> of Phase II</w:t>
      </w:r>
      <w:r>
        <w:t xml:space="preserve">, </w:t>
      </w:r>
      <w:r w:rsidR="0056569B">
        <w:t xml:space="preserve">a consortium of 20 councils and four Greenhouse Alliances </w:t>
      </w:r>
      <w:r>
        <w:t xml:space="preserve"> were successful in receiving an allocation of $764,589 from </w:t>
      </w:r>
      <w:r>
        <w:rPr>
          <w:rFonts w:cs="Arial"/>
        </w:rPr>
        <w:t xml:space="preserve">the Victorian Government’s </w:t>
      </w:r>
      <w:r w:rsidRPr="003E554A">
        <w:rPr>
          <w:rFonts w:cs="Arial"/>
        </w:rPr>
        <w:t>N</w:t>
      </w:r>
      <w:r>
        <w:rPr>
          <w:rFonts w:cs="Arial"/>
        </w:rPr>
        <w:t xml:space="preserve">ew Energy Jobs Fund.  The project will </w:t>
      </w:r>
      <w:r w:rsidR="001E145B">
        <w:rPr>
          <w:rFonts w:cs="Arial"/>
        </w:rPr>
        <w:t>i</w:t>
      </w:r>
      <w:r w:rsidRPr="003E554A">
        <w:rPr>
          <w:rFonts w:cs="Arial"/>
        </w:rPr>
        <w:t>nstall up to 1,000 solar PV on low-income and vulnerable households across 2</w:t>
      </w:r>
      <w:r w:rsidR="0056569B">
        <w:rPr>
          <w:rFonts w:cs="Arial"/>
        </w:rPr>
        <w:t>0</w:t>
      </w:r>
      <w:r w:rsidRPr="003E554A">
        <w:rPr>
          <w:rFonts w:cs="Arial"/>
        </w:rPr>
        <w:t xml:space="preserve"> municipalities in Victoria. </w:t>
      </w:r>
      <w:r>
        <w:rPr>
          <w:rFonts w:cs="Arial"/>
        </w:rPr>
        <w:t xml:space="preserve"> </w:t>
      </w:r>
    </w:p>
    <w:p w14:paraId="0F9AC233" w14:textId="77777777" w:rsidR="00C9145D" w:rsidRDefault="00C9145D" w:rsidP="00C9145D">
      <w:pPr>
        <w:ind w:right="-454"/>
        <w:jc w:val="both"/>
        <w:rPr>
          <w:rFonts w:cs="Arial"/>
        </w:rPr>
      </w:pPr>
    </w:p>
    <w:p w14:paraId="075F262E" w14:textId="5C2463C6" w:rsidR="00C9145D" w:rsidRDefault="00C9145D" w:rsidP="00C9145D">
      <w:pPr>
        <w:ind w:right="-454"/>
        <w:jc w:val="both"/>
        <w:rPr>
          <w:rFonts w:cs="Arial"/>
        </w:rPr>
      </w:pPr>
      <w:r w:rsidRPr="003E554A">
        <w:rPr>
          <w:rFonts w:cs="Arial"/>
        </w:rPr>
        <w:t xml:space="preserve">The project </w:t>
      </w:r>
      <w:r w:rsidR="001E145B">
        <w:rPr>
          <w:rFonts w:cs="Arial"/>
        </w:rPr>
        <w:t>will be</w:t>
      </w:r>
      <w:r w:rsidRPr="003E554A">
        <w:rPr>
          <w:rFonts w:cs="Arial"/>
        </w:rPr>
        <w:t xml:space="preserve"> led by </w:t>
      </w:r>
      <w:r>
        <w:rPr>
          <w:rFonts w:cs="Arial"/>
        </w:rPr>
        <w:t xml:space="preserve">EAGA &amp; </w:t>
      </w:r>
      <w:r w:rsidRPr="003E554A">
        <w:rPr>
          <w:rFonts w:cs="Arial"/>
        </w:rPr>
        <w:t>Maroondah City Council</w:t>
      </w:r>
      <w:r>
        <w:rPr>
          <w:rFonts w:cs="Arial"/>
        </w:rPr>
        <w:t xml:space="preserve">                 </w:t>
      </w:r>
    </w:p>
    <w:p w14:paraId="5150B2A4" w14:textId="77777777" w:rsidR="00C9145D" w:rsidRDefault="00C9145D" w:rsidP="00C9145D">
      <w:pPr>
        <w:ind w:right="-454"/>
        <w:jc w:val="both"/>
        <w:rPr>
          <w:rFonts w:cs="Arial"/>
        </w:rPr>
      </w:pPr>
      <w:r w:rsidRPr="003E554A">
        <w:rPr>
          <w:rFonts w:cs="Arial"/>
        </w:rPr>
        <w:t xml:space="preserve">and coordinated by the Victorian Greenhouse Alliances. </w:t>
      </w:r>
    </w:p>
    <w:p w14:paraId="7818A05F" w14:textId="1FE20FED" w:rsidR="00C9145D" w:rsidRDefault="00C9145D" w:rsidP="00C9145D">
      <w:pPr>
        <w:ind w:right="-454"/>
        <w:jc w:val="both"/>
        <w:rPr>
          <w:rFonts w:cs="Arial"/>
        </w:rPr>
      </w:pPr>
      <w:r w:rsidRPr="003E554A">
        <w:rPr>
          <w:rFonts w:cs="Arial"/>
        </w:rPr>
        <w:t xml:space="preserve">It will be delivered over two-and-a-half years and will: </w:t>
      </w:r>
    </w:p>
    <w:p w14:paraId="63CD5E96" w14:textId="77777777" w:rsidR="00C9145D" w:rsidRPr="003E554A" w:rsidRDefault="00C9145D" w:rsidP="00C9145D">
      <w:pPr>
        <w:ind w:right="-454"/>
        <w:jc w:val="both"/>
        <w:rPr>
          <w:rFonts w:cs="Arial"/>
        </w:rPr>
      </w:pPr>
    </w:p>
    <w:p w14:paraId="024DCCCF" w14:textId="1FB5B90C" w:rsidR="00C9145D" w:rsidRPr="001E145B" w:rsidRDefault="000221C3" w:rsidP="001E145B">
      <w:pPr>
        <w:pStyle w:val="ListParagraph"/>
        <w:numPr>
          <w:ilvl w:val="0"/>
          <w:numId w:val="13"/>
        </w:numPr>
        <w:ind w:right="-454"/>
        <w:rPr>
          <w:rFonts w:cs="Arial"/>
        </w:rPr>
      </w:pPr>
      <w:r>
        <w:rPr>
          <w:rFonts w:cs="Arial"/>
        </w:rPr>
        <w:t>t</w:t>
      </w:r>
      <w:r w:rsidR="00C9145D" w:rsidRPr="001E145B">
        <w:rPr>
          <w:rFonts w:cs="Arial"/>
        </w:rPr>
        <w:t>est a model for scaling-up the use of council rates to provide individual loans to households and recover costs through the rates system</w:t>
      </w:r>
      <w:r>
        <w:rPr>
          <w:rFonts w:cs="Arial"/>
        </w:rPr>
        <w:t>;</w:t>
      </w:r>
      <w:r w:rsidR="00C9145D" w:rsidRPr="001E145B">
        <w:rPr>
          <w:rFonts w:cs="Arial"/>
        </w:rPr>
        <w:t xml:space="preserve"> </w:t>
      </w:r>
    </w:p>
    <w:p w14:paraId="7DB6C11E" w14:textId="2F6B4670" w:rsidR="00C9145D" w:rsidRPr="001E145B" w:rsidRDefault="000221C3" w:rsidP="001E145B">
      <w:pPr>
        <w:pStyle w:val="ListParagraph"/>
        <w:numPr>
          <w:ilvl w:val="0"/>
          <w:numId w:val="13"/>
        </w:numPr>
        <w:ind w:right="-454"/>
        <w:jc w:val="both"/>
        <w:rPr>
          <w:rFonts w:cs="Arial"/>
        </w:rPr>
      </w:pPr>
      <w:r>
        <w:rPr>
          <w:rFonts w:cs="Arial"/>
        </w:rPr>
        <w:t>c</w:t>
      </w:r>
      <w:r w:rsidR="00C9145D" w:rsidRPr="001E145B">
        <w:rPr>
          <w:rFonts w:cs="Arial"/>
        </w:rPr>
        <w:t>atalyse private investment within a community segment traditionally viewed as high risk to investors, by establishing and evaluating partnership finance models with the banking sector</w:t>
      </w:r>
      <w:r>
        <w:rPr>
          <w:rFonts w:cs="Arial"/>
        </w:rPr>
        <w:t>;</w:t>
      </w:r>
      <w:r w:rsidR="00C9145D" w:rsidRPr="001E145B">
        <w:rPr>
          <w:rFonts w:cs="Arial"/>
        </w:rPr>
        <w:t xml:space="preserve"> </w:t>
      </w:r>
    </w:p>
    <w:p w14:paraId="671B8446" w14:textId="43092C44" w:rsidR="00C9145D" w:rsidRPr="001E145B" w:rsidRDefault="000221C3" w:rsidP="001E145B">
      <w:pPr>
        <w:pStyle w:val="ListParagraph"/>
        <w:numPr>
          <w:ilvl w:val="0"/>
          <w:numId w:val="13"/>
        </w:numPr>
        <w:ind w:right="-454"/>
        <w:jc w:val="both"/>
        <w:rPr>
          <w:rFonts w:cs="Arial"/>
        </w:rPr>
      </w:pPr>
      <w:r>
        <w:rPr>
          <w:rFonts w:cs="Arial"/>
        </w:rPr>
        <w:t>e</w:t>
      </w:r>
      <w:r w:rsidR="00C9145D" w:rsidRPr="001E145B">
        <w:rPr>
          <w:rFonts w:cs="Arial"/>
        </w:rPr>
        <w:t xml:space="preserve">stablish a shared services approach to project implementation to enable access to dedicated capability and reduce resource requirements and risks to councils. This will leverage scale economies in administration, procurement and governance, and enable participation by councils not otherwise able to offer this service to their residents. </w:t>
      </w:r>
    </w:p>
    <w:p w14:paraId="10BD2106" w14:textId="0D886D18" w:rsidR="001E145B" w:rsidRDefault="001E145B" w:rsidP="00C9145D">
      <w:pPr>
        <w:ind w:right="-454"/>
        <w:jc w:val="both"/>
        <w:rPr>
          <w:rFonts w:cs="Arial"/>
        </w:rPr>
      </w:pPr>
      <w:r>
        <w:t>To consolidate an integrated approach to the project, a f</w:t>
      </w:r>
      <w:r w:rsidR="00C9145D">
        <w:t xml:space="preserve">orum was held at the conclusion of Phase II which involved an open discussion between all project partners including metropolitan and rural </w:t>
      </w:r>
      <w:r w:rsidR="00C9145D">
        <w:rPr>
          <w:rFonts w:cs="Arial"/>
        </w:rPr>
        <w:t xml:space="preserve">councils, Victorian Government business units, Bank Australia, the Brotherhood of St Lawrence and the Municipal Association of Victoria.  </w:t>
      </w:r>
      <w:r>
        <w:rPr>
          <w:rFonts w:cs="Arial"/>
        </w:rPr>
        <w:t>Participants discussed:</w:t>
      </w:r>
    </w:p>
    <w:p w14:paraId="72129588" w14:textId="77777777" w:rsidR="001E145B" w:rsidRDefault="001E145B" w:rsidP="00C9145D">
      <w:pPr>
        <w:ind w:right="-454"/>
        <w:jc w:val="both"/>
        <w:rPr>
          <w:rFonts w:cs="Arial"/>
        </w:rPr>
      </w:pPr>
    </w:p>
    <w:p w14:paraId="78A0557E" w14:textId="0CF02A1F" w:rsidR="001E145B" w:rsidRPr="005B2227" w:rsidRDefault="000221C3" w:rsidP="001E145B">
      <w:pPr>
        <w:pStyle w:val="ListParagraph"/>
        <w:numPr>
          <w:ilvl w:val="0"/>
          <w:numId w:val="12"/>
        </w:numPr>
        <w:ind w:right="-454"/>
        <w:jc w:val="both"/>
        <w:rPr>
          <w:rFonts w:cs="Arial"/>
        </w:rPr>
      </w:pPr>
      <w:r>
        <w:rPr>
          <w:rFonts w:cs="Arial"/>
        </w:rPr>
        <w:t>b</w:t>
      </w:r>
      <w:r w:rsidR="005B2227" w:rsidRPr="005B2227">
        <w:rPr>
          <w:rFonts w:cs="Arial"/>
        </w:rPr>
        <w:t>enefits to households, governments</w:t>
      </w:r>
      <w:r w:rsidR="005B2227">
        <w:rPr>
          <w:rFonts w:cs="Arial"/>
        </w:rPr>
        <w:t xml:space="preserve"> (through concession savings)</w:t>
      </w:r>
      <w:r w:rsidR="005B2227" w:rsidRPr="005B2227">
        <w:rPr>
          <w:rFonts w:cs="Arial"/>
        </w:rPr>
        <w:t xml:space="preserve"> and the environment</w:t>
      </w:r>
      <w:r w:rsidR="001E145B" w:rsidRPr="005B2227">
        <w:rPr>
          <w:rFonts w:cs="Arial"/>
        </w:rPr>
        <w:t xml:space="preserve"> </w:t>
      </w:r>
    </w:p>
    <w:p w14:paraId="5271A3AB" w14:textId="4938B08E" w:rsidR="001E145B" w:rsidRDefault="000221C3" w:rsidP="001E145B">
      <w:pPr>
        <w:pStyle w:val="ListParagraph"/>
        <w:numPr>
          <w:ilvl w:val="0"/>
          <w:numId w:val="12"/>
        </w:numPr>
        <w:ind w:right="-454"/>
        <w:jc w:val="both"/>
        <w:rPr>
          <w:rFonts w:cs="Arial"/>
        </w:rPr>
      </w:pPr>
      <w:r>
        <w:rPr>
          <w:rFonts w:cs="Arial"/>
        </w:rPr>
        <w:t>p</w:t>
      </w:r>
      <w:r w:rsidR="001E145B" w:rsidRPr="001E145B">
        <w:rPr>
          <w:rFonts w:cs="Arial"/>
        </w:rPr>
        <w:t xml:space="preserve">rocurement </w:t>
      </w:r>
      <w:r w:rsidR="001E145B">
        <w:rPr>
          <w:rFonts w:cs="Arial"/>
        </w:rPr>
        <w:t>process</w:t>
      </w:r>
      <w:r w:rsidR="005B2227">
        <w:rPr>
          <w:rFonts w:cs="Arial"/>
        </w:rPr>
        <w:t xml:space="preserve"> of solar panels</w:t>
      </w:r>
    </w:p>
    <w:p w14:paraId="4403C340" w14:textId="2B40C94B" w:rsidR="001E145B" w:rsidRPr="001E145B" w:rsidRDefault="000221C3" w:rsidP="001E145B">
      <w:pPr>
        <w:pStyle w:val="ListParagraph"/>
        <w:numPr>
          <w:ilvl w:val="0"/>
          <w:numId w:val="12"/>
        </w:numPr>
        <w:ind w:right="-454"/>
        <w:jc w:val="both"/>
        <w:rPr>
          <w:rFonts w:cs="Arial"/>
        </w:rPr>
      </w:pPr>
      <w:r>
        <w:rPr>
          <w:rFonts w:cs="Arial"/>
        </w:rPr>
        <w:t>c</w:t>
      </w:r>
      <w:r w:rsidR="001E145B">
        <w:rPr>
          <w:rFonts w:cs="Arial"/>
        </w:rPr>
        <w:t>utting red tape and legislative requirements</w:t>
      </w:r>
    </w:p>
    <w:p w14:paraId="0C6BF0C8" w14:textId="66937F5C" w:rsidR="001E145B" w:rsidRPr="001E145B" w:rsidRDefault="000221C3" w:rsidP="001E145B">
      <w:pPr>
        <w:pStyle w:val="ListParagraph"/>
        <w:numPr>
          <w:ilvl w:val="0"/>
          <w:numId w:val="12"/>
        </w:numPr>
        <w:ind w:right="-454"/>
        <w:jc w:val="both"/>
        <w:rPr>
          <w:rFonts w:cs="Arial"/>
        </w:rPr>
      </w:pPr>
      <w:r>
        <w:rPr>
          <w:rFonts w:cs="Arial"/>
        </w:rPr>
        <w:t>c</w:t>
      </w:r>
      <w:r w:rsidR="001E145B">
        <w:rPr>
          <w:rFonts w:cs="Arial"/>
        </w:rPr>
        <w:t>ommunication of i</w:t>
      </w:r>
      <w:r w:rsidR="001E145B" w:rsidRPr="001E145B">
        <w:rPr>
          <w:rFonts w:cs="Arial"/>
        </w:rPr>
        <w:t>nformation to stakeholders</w:t>
      </w:r>
      <w:r>
        <w:rPr>
          <w:rFonts w:cs="Arial"/>
        </w:rPr>
        <w:t>.</w:t>
      </w:r>
    </w:p>
    <w:p w14:paraId="1FEFB716" w14:textId="2400EEF1" w:rsidR="00C9145D" w:rsidRPr="006767B6" w:rsidRDefault="00C9145D" w:rsidP="00C9145D">
      <w:pPr>
        <w:ind w:right="-454"/>
        <w:jc w:val="both"/>
        <w:rPr>
          <w:rFonts w:cs="Arial"/>
        </w:rPr>
      </w:pPr>
      <w:r>
        <w:rPr>
          <w:rFonts w:cs="Arial"/>
        </w:rPr>
        <w:t xml:space="preserve">The forum reiterated the commitment of each of the project partners to rolling out the Solar Rates program and ensuring its success.  </w:t>
      </w:r>
      <w:r w:rsidR="00593048">
        <w:rPr>
          <w:rFonts w:cs="Arial"/>
        </w:rPr>
        <w:t>The strength of the partnership between the organisations will ensure prioritisation of enabling all community members to</w:t>
      </w:r>
      <w:r w:rsidR="001E145B">
        <w:rPr>
          <w:rFonts w:cs="Arial"/>
        </w:rPr>
        <w:t xml:space="preserve"> take steps towards </w:t>
      </w:r>
      <w:r w:rsidR="00593048">
        <w:rPr>
          <w:rFonts w:cs="Arial"/>
        </w:rPr>
        <w:t>gain</w:t>
      </w:r>
      <w:r w:rsidR="001E145B">
        <w:rPr>
          <w:rFonts w:cs="Arial"/>
        </w:rPr>
        <w:t>ing</w:t>
      </w:r>
      <w:r w:rsidR="00593048">
        <w:rPr>
          <w:rFonts w:cs="Arial"/>
        </w:rPr>
        <w:t xml:space="preserve"> energy independence. </w:t>
      </w:r>
    </w:p>
    <w:p w14:paraId="20A2851C" w14:textId="5171867C" w:rsidR="00C9145D" w:rsidRDefault="00C9145D" w:rsidP="005B2227">
      <w:pPr>
        <w:spacing w:after="200" w:line="276" w:lineRule="auto"/>
      </w:pPr>
      <w:r>
        <w:rPr>
          <w:noProof/>
          <w:lang w:eastAsia="en-AU"/>
        </w:rPr>
        <w:drawing>
          <wp:anchor distT="0" distB="0" distL="114300" distR="114300" simplePos="0" relativeHeight="251658242" behindDoc="1" locked="0" layoutInCell="1" allowOverlap="1" wp14:anchorId="2EB66E12" wp14:editId="4260422B">
            <wp:simplePos x="0" y="0"/>
            <wp:positionH relativeFrom="column">
              <wp:align>center</wp:align>
            </wp:positionH>
            <wp:positionV relativeFrom="paragraph">
              <wp:posOffset>85725</wp:posOffset>
            </wp:positionV>
            <wp:extent cx="3114675" cy="1685925"/>
            <wp:effectExtent l="0" t="0" r="9525" b="9525"/>
            <wp:wrapNone/>
            <wp:docPr id="3" name="Picture 3" descr="\\internal.vic.gov.au\DEPI\HomeDirs1\jk89\Documents\My Pictures\Rooftop-S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EPI\HomeDirs1\jk89\Documents\My Pictures\Rooftop-Solar-.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17600" cy="16875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93D18" w14:textId="77777777" w:rsidR="00C9145D" w:rsidRDefault="00C9145D" w:rsidP="00C9145D">
      <w:pPr>
        <w:ind w:right="-454"/>
        <w:jc w:val="both"/>
      </w:pPr>
    </w:p>
    <w:p w14:paraId="4A0984DB" w14:textId="77777777" w:rsidR="00C9145D" w:rsidRDefault="00C9145D" w:rsidP="00C9145D">
      <w:pPr>
        <w:ind w:right="-454"/>
        <w:jc w:val="both"/>
      </w:pPr>
    </w:p>
    <w:p w14:paraId="6A3A95CE" w14:textId="77777777" w:rsidR="00C9145D" w:rsidRDefault="00C9145D" w:rsidP="00C9145D">
      <w:pPr>
        <w:ind w:right="-454"/>
        <w:jc w:val="both"/>
      </w:pPr>
    </w:p>
    <w:p w14:paraId="6491EE47" w14:textId="77777777" w:rsidR="00C9145D" w:rsidRDefault="00C9145D" w:rsidP="00C9145D">
      <w:pPr>
        <w:ind w:right="-454"/>
        <w:jc w:val="both"/>
      </w:pPr>
    </w:p>
    <w:p w14:paraId="4D6F0FF4" w14:textId="77777777" w:rsidR="00C9145D" w:rsidRDefault="00C9145D" w:rsidP="00C9145D">
      <w:pPr>
        <w:ind w:right="-454"/>
        <w:jc w:val="both"/>
      </w:pPr>
    </w:p>
    <w:p w14:paraId="38C3EEA4" w14:textId="77777777" w:rsidR="00C9145D" w:rsidRDefault="00C9145D" w:rsidP="00C9145D">
      <w:pPr>
        <w:ind w:right="-454"/>
        <w:jc w:val="both"/>
      </w:pPr>
    </w:p>
    <w:p w14:paraId="4FA6CBBD" w14:textId="77777777" w:rsidR="00C9145D" w:rsidRDefault="00C9145D" w:rsidP="00C9145D">
      <w:pPr>
        <w:ind w:right="-454"/>
        <w:jc w:val="both"/>
      </w:pPr>
    </w:p>
    <w:p w14:paraId="496A2D73" w14:textId="77777777" w:rsidR="00C9145D" w:rsidRDefault="00C9145D" w:rsidP="00C9145D">
      <w:pPr>
        <w:ind w:right="-454"/>
        <w:jc w:val="both"/>
      </w:pPr>
    </w:p>
    <w:p w14:paraId="095E7CA2" w14:textId="77777777" w:rsidR="00C9145D" w:rsidRDefault="00C9145D" w:rsidP="00C9145D">
      <w:pPr>
        <w:ind w:right="-454"/>
        <w:jc w:val="both"/>
      </w:pPr>
    </w:p>
    <w:p w14:paraId="742FBB2A" w14:textId="282FACCF" w:rsidR="007E239F" w:rsidRDefault="00C9145D" w:rsidP="00C9145D">
      <w:pPr>
        <w:ind w:right="-454"/>
        <w:jc w:val="both"/>
      </w:pPr>
      <w:r>
        <w:t>For more information regarding this project</w:t>
      </w:r>
      <w:r w:rsidR="000E6F2F">
        <w:t xml:space="preserve"> and others like it</w:t>
      </w:r>
      <w:r>
        <w:t xml:space="preserve"> please contact Local Government Victoria on 03 9948 8537</w:t>
      </w:r>
      <w:r w:rsidR="004873E7">
        <w:t xml:space="preserve"> or our </w:t>
      </w:r>
      <w:hyperlink r:id="rId25" w:history="1">
        <w:r w:rsidR="004873E7" w:rsidRPr="004873E7">
          <w:rPr>
            <w:rStyle w:val="Hyperlink"/>
          </w:rPr>
          <w:t>webpage</w:t>
        </w:r>
      </w:hyperlink>
      <w:r>
        <w:t>.</w:t>
      </w:r>
    </w:p>
    <w:sectPr w:rsidR="007E239F" w:rsidSect="005B2227">
      <w:headerReference w:type="default" r:id="rId26"/>
      <w:pgSz w:w="11907" w:h="16839" w:code="9"/>
      <w:pgMar w:top="3119" w:right="1588" w:bottom="1361" w:left="1134" w:header="992" w:footer="38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907C2" w14:textId="77777777" w:rsidR="00767F3B" w:rsidRDefault="00767F3B">
      <w:r>
        <w:separator/>
      </w:r>
    </w:p>
  </w:endnote>
  <w:endnote w:type="continuationSeparator" w:id="0">
    <w:p w14:paraId="64ACDF3A" w14:textId="77777777" w:rsidR="00767F3B" w:rsidRDefault="00767F3B">
      <w:r>
        <w:continuationSeparator/>
      </w:r>
    </w:p>
  </w:endnote>
  <w:endnote w:type="continuationNotice" w:id="1">
    <w:p w14:paraId="35103076" w14:textId="77777777" w:rsidR="00767F3B" w:rsidRDefault="00767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04BE0" w14:textId="77777777" w:rsidR="000E6F2F" w:rsidRDefault="000E6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FBB34" w14:textId="77777777" w:rsidR="0076722F" w:rsidRDefault="0076722F" w:rsidP="007C070F">
    <w:pPr>
      <w:pStyle w:val="ImprintText"/>
      <w:rPr>
        <w:noProof/>
        <w:color w:val="000000"/>
        <w:lang w:eastAsia="en-AU"/>
      </w:rPr>
    </w:pPr>
    <w:r>
      <w:rPr>
        <w:noProof/>
        <w:lang w:eastAsia="en-AU"/>
      </w:rPr>
      <w:drawing>
        <wp:anchor distT="0" distB="0" distL="114300" distR="114300" simplePos="0" relativeHeight="251658244" behindDoc="0" locked="0" layoutInCell="1" allowOverlap="1" wp14:anchorId="742FBB3B" wp14:editId="742FBB3C">
          <wp:simplePos x="0" y="0"/>
          <wp:positionH relativeFrom="column">
            <wp:posOffset>4415742</wp:posOffset>
          </wp:positionH>
          <wp:positionV relativeFrom="paragraph">
            <wp:posOffset>-68991</wp:posOffset>
          </wp:positionV>
          <wp:extent cx="2062696" cy="613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2062696" cy="613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5" behindDoc="0" locked="0" layoutInCell="1" allowOverlap="1" wp14:anchorId="742FBB3D" wp14:editId="742FBB3E">
              <wp:simplePos x="0" y="0"/>
              <wp:positionH relativeFrom="column">
                <wp:posOffset>4584383</wp:posOffset>
              </wp:positionH>
              <wp:positionV relativeFrom="paragraph">
                <wp:posOffset>-2077822</wp:posOffset>
              </wp:positionV>
              <wp:extent cx="3920490" cy="221615"/>
              <wp:effectExtent l="1587" t="0" r="5398"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920490" cy="221615"/>
                      </a:xfrm>
                      <a:prstGeom prst="rect">
                        <a:avLst/>
                      </a:prstGeom>
                      <a:noFill/>
                      <a:ln w="9525">
                        <a:noFill/>
                        <a:miter lim="800000"/>
                        <a:headEnd/>
                        <a:tailEnd/>
                      </a:ln>
                    </wps:spPr>
                    <wps:txbx>
                      <w:txbxContent>
                        <w:p w14:paraId="742FBB45" w14:textId="77777777" w:rsidR="0076722F" w:rsidRPr="00E644E8" w:rsidRDefault="0076722F" w:rsidP="007C070F">
                          <w:pPr>
                            <w:pStyle w:val="ImprintText"/>
                          </w:pPr>
                          <w:r w:rsidRPr="00E644E8">
                            <w:t>© The State of Victoria Department of Environment, Land, Water and Planning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1pt;margin-top:-163.6pt;width:308.7pt;height:17.45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" filled="f" stroked="f">
              <v:textbox>
                <w:txbxContent>
                  <w:p w14:paraId="742FBB45" w14:textId="77777777" w:rsidR="0076722F" w:rsidRPr="00E644E8" w:rsidRDefault="0076722F" w:rsidP="007C070F">
                    <w:pPr>
                      <w:pStyle w:val="ImprintText"/>
                    </w:pPr>
                    <w:r w:rsidRPr="00E644E8">
                      <w:t>© The State of Victoria Department of Environment, Land, Water and Planning 2015</w:t>
                    </w:r>
                  </w:p>
                </w:txbxContent>
              </v:textbox>
            </v:shape>
          </w:pict>
        </mc:Fallback>
      </mc:AlternateContent>
    </w:r>
    <w:r w:rsidRPr="00036E37">
      <w:rPr>
        <w:noProof/>
        <w:lang w:eastAsia="en-AU"/>
      </w:rPr>
      <mc:AlternateContent>
        <mc:Choice Requires="wps">
          <w:drawing>
            <wp:anchor distT="0" distB="0" distL="114300" distR="114300" simplePos="0" relativeHeight="251658246" behindDoc="0" locked="0" layoutInCell="1" allowOverlap="1" wp14:anchorId="742FBB3F" wp14:editId="742FBB40">
              <wp:simplePos x="0" y="0"/>
              <wp:positionH relativeFrom="column">
                <wp:posOffset>7950941</wp:posOffset>
              </wp:positionH>
              <wp:positionV relativeFrom="paragraph">
                <wp:posOffset>-2587308</wp:posOffset>
              </wp:positionV>
              <wp:extent cx="3786293"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786293" cy="1403985"/>
                      </a:xfrm>
                      <a:prstGeom prst="rect">
                        <a:avLst/>
                      </a:prstGeom>
                      <a:noFill/>
                      <a:ln w="9525">
                        <a:noFill/>
                        <a:miter lim="800000"/>
                        <a:headEnd/>
                        <a:tailEnd/>
                      </a:ln>
                    </wps:spPr>
                    <wps:txbx>
                      <w:txbxContent>
                        <w:p w14:paraId="742FBB46" w14:textId="77777777" w:rsidR="0076722F" w:rsidRPr="00036E37" w:rsidRDefault="0076722F" w:rsidP="007C070F">
                          <w:r w:rsidRPr="00036E37">
                            <w:t>© The State of Victoria Department of Environment, Land, Water and Planning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26.05pt;margin-top:-203.75pt;width:298.15pt;height:110.55pt;rotation:-90;z-index:25165824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" filled="f" stroked="f">
              <v:textbox style="mso-fit-shape-to-text:t">
                <w:txbxContent>
                  <w:p w14:paraId="742FBB46" w14:textId="77777777" w:rsidR="0076722F" w:rsidRPr="00036E37" w:rsidRDefault="0076722F" w:rsidP="007C070F">
                    <w:r w:rsidRPr="00036E37">
                      <w:t>© The State of Victoria Department of Environment, Land, Water and Planning 2015</w:t>
                    </w:r>
                  </w:p>
                </w:txbxContent>
              </v:textbox>
            </v:shape>
          </w:pict>
        </mc:Fallback>
      </mc:AlternateContent>
    </w:r>
  </w:p>
  <w:p w14:paraId="742FBB35" w14:textId="77777777" w:rsidR="0076722F" w:rsidRPr="008E39E1" w:rsidRDefault="0076722F" w:rsidP="007C070F">
    <w:pPr>
      <w:pStyle w:val="ImprintText"/>
      <w:rPr>
        <w:rFonts w:ascii="Arial" w:hAnsi="Arial"/>
        <w:color w:val="000000"/>
      </w:rPr>
    </w:pPr>
  </w:p>
  <w:p w14:paraId="742FBB36" w14:textId="77777777" w:rsidR="0076722F" w:rsidRPr="00D02CC8" w:rsidRDefault="0076722F" w:rsidP="007C070F">
    <w:pPr>
      <w:pStyle w:val="zA3Footer"/>
      <w:ind w:left="-567" w:firstLine="0"/>
      <w:rPr>
        <w:rFonts w:asciiTheme="minorHAnsi" w:hAnsiTheme="minorHAnsi" w:cstheme="minorHAnsi"/>
        <w:sz w:val="40"/>
        <w:szCs w:val="40"/>
      </w:rPr>
    </w:pPr>
    <w:r w:rsidRPr="00D02CC8">
      <w:rPr>
        <w:rFonts w:asciiTheme="minorHAnsi" w:hAnsiTheme="minorHAnsi" w:cstheme="minorHAnsi"/>
        <w:sz w:val="40"/>
        <w:szCs w:val="40"/>
      </w:rPr>
      <w:t>www.delwp.vic.gov.au</w:t>
    </w:r>
    <w:r w:rsidRPr="00036E37">
      <w:rPr>
        <w:noProof/>
        <w:lang w:eastAsia="en-AU"/>
      </w:rPr>
      <mc:AlternateContent>
        <mc:Choice Requires="wps">
          <w:drawing>
            <wp:anchor distT="0" distB="0" distL="114300" distR="114300" simplePos="0" relativeHeight="251658247" behindDoc="0" locked="0" layoutInCell="1" allowOverlap="1" wp14:anchorId="742FBB41" wp14:editId="742FBB42">
              <wp:simplePos x="0" y="0"/>
              <wp:positionH relativeFrom="column">
                <wp:posOffset>8396923</wp:posOffset>
              </wp:positionH>
              <wp:positionV relativeFrom="paragraph">
                <wp:posOffset>1304607</wp:posOffset>
              </wp:positionV>
              <wp:extent cx="3786293"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786293" cy="1403985"/>
                      </a:xfrm>
                      <a:prstGeom prst="rect">
                        <a:avLst/>
                      </a:prstGeom>
                      <a:noFill/>
                      <a:ln w="9525">
                        <a:noFill/>
                        <a:miter lim="800000"/>
                        <a:headEnd/>
                        <a:tailEnd/>
                      </a:ln>
                    </wps:spPr>
                    <wps:txbx>
                      <w:txbxContent>
                        <w:p w14:paraId="742FBB47" w14:textId="77777777" w:rsidR="0076722F" w:rsidRPr="00036E37" w:rsidRDefault="0076722F" w:rsidP="007C070F">
                          <w:r w:rsidRPr="00036E37">
                            <w:t>© The State of Victoria Department of Environment, Land, Water and Planning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661.2pt;margin-top:102.7pt;width:298.15pt;height:110.55pt;rotation:-90;z-index:2516582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" filled="f" stroked="f">
              <v:textbox style="mso-fit-shape-to-text:t">
                <w:txbxContent>
                  <w:p w14:paraId="742FBB47" w14:textId="77777777" w:rsidR="0076722F" w:rsidRPr="00036E37" w:rsidRDefault="0076722F" w:rsidP="007C070F">
                    <w:r w:rsidRPr="00036E37">
                      <w:t>© The State of Victoria Department of Environment, Land, Water and Planning 2015</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42B2" w14:textId="77777777" w:rsidR="000E6F2F" w:rsidRDefault="000E6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9E013" w14:textId="77777777" w:rsidR="00767F3B" w:rsidRDefault="00767F3B">
      <w:r>
        <w:separator/>
      </w:r>
    </w:p>
  </w:footnote>
  <w:footnote w:type="continuationSeparator" w:id="0">
    <w:p w14:paraId="48C39CD4" w14:textId="77777777" w:rsidR="00767F3B" w:rsidRDefault="00767F3B">
      <w:r>
        <w:continuationSeparator/>
      </w:r>
    </w:p>
  </w:footnote>
  <w:footnote w:type="continuationNotice" w:id="1">
    <w:p w14:paraId="07316C60" w14:textId="77777777" w:rsidR="00767F3B" w:rsidRDefault="00767F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37E4D" w14:textId="77777777" w:rsidR="000E6F2F" w:rsidRDefault="000E6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AFF1B" w14:textId="77777777" w:rsidR="0076722F" w:rsidRDefault="0076722F" w:rsidP="007C070F">
    <w:pPr>
      <w:pStyle w:val="Header"/>
    </w:pPr>
    <w:r>
      <w:rPr>
        <w:noProof/>
        <w:lang w:eastAsia="en-AU"/>
      </w:rPr>
      <mc:AlternateContent>
        <mc:Choice Requires="wps">
          <w:drawing>
            <wp:anchor distT="0" distB="0" distL="114300" distR="114300" simplePos="0" relativeHeight="251658242" behindDoc="1" locked="0" layoutInCell="1" allowOverlap="1" wp14:anchorId="742FBB37" wp14:editId="390D4DC3">
              <wp:simplePos x="0" y="0"/>
              <wp:positionH relativeFrom="page">
                <wp:posOffset>357188</wp:posOffset>
              </wp:positionH>
              <wp:positionV relativeFrom="page">
                <wp:posOffset>3405505</wp:posOffset>
              </wp:positionV>
              <wp:extent cx="6838315" cy="6407468"/>
              <wp:effectExtent l="0" t="0" r="635" b="0"/>
              <wp:wrapNone/>
              <wp:docPr id="1"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38315" cy="6407468"/>
                      </a:xfrm>
                      <a:prstGeom prst="rect">
                        <a:avLst/>
                      </a:prstGeom>
                      <a:solidFill>
                        <a:srgbClr val="EBEBE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2B9A008" id="Rectangle 9" o:spid="_x0000_s1026" style="position:absolute;margin-left:28.15pt;margin-top:268.15pt;width:538.45pt;height:504.5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" fillcolor="#ebebeb" stroked="f">
              <o:lock v:ext="edit" aspectratio="t"/>
              <w10:wrap anchorx="page" anchory="page"/>
            </v:rect>
          </w:pict>
        </mc:Fallback>
      </mc:AlternateContent>
    </w:r>
    <w:r>
      <w:rPr>
        <w:noProof/>
        <w:lang w:eastAsia="en-AU"/>
      </w:rPr>
      <w:drawing>
        <wp:anchor distT="0" distB="0" distL="114300" distR="114300" simplePos="0" relativeHeight="251658243" behindDoc="1" locked="0" layoutInCell="1" allowOverlap="1" wp14:anchorId="742FBB39" wp14:editId="430FF3CC">
          <wp:simplePos x="0" y="0"/>
          <wp:positionH relativeFrom="page">
            <wp:align>left</wp:align>
          </wp:positionH>
          <wp:positionV relativeFrom="page">
            <wp:align>top</wp:align>
          </wp:positionV>
          <wp:extent cx="7560000" cy="3420000"/>
          <wp:effectExtent l="0" t="0" r="3175" b="9525"/>
          <wp:wrapNone/>
          <wp:docPr id="12" name="Picture 12" descr="J:\DSE-CSR\5 Print &amp; Design\Transition to DEWLP\DELWP Word&amp;Powerpoint_CT\Working files\A3 poster\DELWP A3 Poster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DSE-CSR\5 Print &amp; Design\Transition to DEWLP\DELWP Word&amp;Powerpoint_CT\Working files\A3 poster\DELWP A3 Poster (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4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0AB5F" w14:textId="77777777" w:rsidR="000E6F2F" w:rsidRDefault="000E6F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FBB33" w14:textId="0B998D4C" w:rsidR="00223514" w:rsidRDefault="00223514" w:rsidP="007C070F">
    <w:pPr>
      <w:pStyle w:val="Header"/>
    </w:pPr>
  </w:p>
  <w:p w14:paraId="0978C994" w14:textId="575B4B1C" w:rsidR="0076722F" w:rsidRPr="00A0686B" w:rsidRDefault="0076722F" w:rsidP="007C070F">
    <w:pPr>
      <w:pStyle w:val="Header"/>
      <w:rPr>
        <w:sz w:val="56"/>
        <w:szCs w:val="56"/>
      </w:rPr>
    </w:pPr>
    <w:r w:rsidRPr="00A0686B">
      <w:rPr>
        <w:noProof/>
        <w:color w:val="FFFFFF" w:themeColor="background1"/>
        <w:sz w:val="56"/>
        <w:szCs w:val="56"/>
        <w:lang w:eastAsia="en-AU"/>
      </w:rPr>
      <w:drawing>
        <wp:anchor distT="0" distB="0" distL="114300" distR="114300" simplePos="0" relativeHeight="251658241" behindDoc="1" locked="0" layoutInCell="1" allowOverlap="1" wp14:anchorId="2FCF2086" wp14:editId="1978914B">
          <wp:simplePos x="0" y="0"/>
          <wp:positionH relativeFrom="page">
            <wp:align>left</wp:align>
          </wp:positionH>
          <wp:positionV relativeFrom="page">
            <wp:posOffset>47625</wp:posOffset>
          </wp:positionV>
          <wp:extent cx="7558405" cy="1743075"/>
          <wp:effectExtent l="0" t="0" r="4445" b="0"/>
          <wp:wrapNone/>
          <wp:docPr id="5" name="Picture 5" descr="J:\DSE-CSR\5 Print &amp; Design\Transition to DEWLP\DELWP Word&amp;Powerpoint_CT\Working files\A3 poster\DELWP A3 Poster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DSE-CSR\5 Print &amp; Design\Transition to DEWLP\DELWP Word&amp;Powerpoint_CT\Working files\A3 poster\DELWP A3 Poster (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86B">
      <w:rPr>
        <w:noProof/>
        <w:sz w:val="56"/>
        <w:szCs w:val="56"/>
        <w:lang w:eastAsia="en-AU"/>
      </w:rPr>
      <mc:AlternateContent>
        <mc:Choice Requires="wps">
          <w:drawing>
            <wp:anchor distT="0" distB="0" distL="114300" distR="114300" simplePos="0" relativeHeight="251658240" behindDoc="1" locked="0" layoutInCell="1" allowOverlap="1" wp14:anchorId="79D9E9AF" wp14:editId="17F17706">
              <wp:simplePos x="0" y="0"/>
              <wp:positionH relativeFrom="page">
                <wp:posOffset>352425</wp:posOffset>
              </wp:positionH>
              <wp:positionV relativeFrom="page">
                <wp:posOffset>1790700</wp:posOffset>
              </wp:positionV>
              <wp:extent cx="6838315" cy="8026400"/>
              <wp:effectExtent l="0" t="0" r="635" b="0"/>
              <wp:wrapNone/>
              <wp:docPr id="4"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38315" cy="8026400"/>
                      </a:xfrm>
                      <a:prstGeom prst="rect">
                        <a:avLst/>
                      </a:prstGeom>
                      <a:solidFill>
                        <a:srgbClr val="EBEBE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0411AB5" id="Rectangle 9" o:spid="_x0000_s1026" style="position:absolute;margin-left:27.75pt;margin-top:141pt;width:538.45pt;height:6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" fillcolor="#ebebeb" stroked="f">
              <o:lock v:ext="edit" aspectratio="t"/>
              <w10:wrap anchorx="page" anchory="page"/>
            </v:rect>
          </w:pict>
        </mc:Fallback>
      </mc:AlternateContent>
    </w:r>
    <w:r w:rsidRPr="00A0686B">
      <w:rPr>
        <w:noProof/>
        <w:color w:val="FFFFFF" w:themeColor="background1"/>
        <w:sz w:val="56"/>
        <w:szCs w:val="56"/>
        <w:lang w:eastAsia="en-AU"/>
      </w:rPr>
      <w:t>Collaborati</w:t>
    </w:r>
    <w:r>
      <w:rPr>
        <w:noProof/>
        <w:color w:val="FFFFFF" w:themeColor="background1"/>
        <w:sz w:val="56"/>
        <w:szCs w:val="56"/>
        <w:lang w:eastAsia="en-AU"/>
      </w:rPr>
      <w:t>ve</w:t>
    </w:r>
    <w:r w:rsidRPr="00A0686B">
      <w:rPr>
        <w:noProof/>
        <w:color w:val="FFFFFF" w:themeColor="background1"/>
        <w:sz w:val="56"/>
        <w:szCs w:val="56"/>
        <w:lang w:eastAsia="en-AU"/>
      </w:rPr>
      <w:t xml:space="preserve"> Councils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0091"/>
    <w:multiLevelType w:val="hybridMultilevel"/>
    <w:tmpl w:val="F58E08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40E1847"/>
    <w:multiLevelType w:val="hybridMultilevel"/>
    <w:tmpl w:val="1D48A6E4"/>
    <w:lvl w:ilvl="0" w:tplc="0C090005">
      <w:start w:val="1"/>
      <w:numFmt w:val="bullet"/>
      <w:lvlText w:val=""/>
      <w:lvlJc w:val="left"/>
      <w:pPr>
        <w:ind w:left="2520" w:hanging="360"/>
      </w:pPr>
      <w:rPr>
        <w:rFonts w:ascii="Wingdings" w:hAnsi="Wingdings"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2">
    <w:nsid w:val="214A5522"/>
    <w:multiLevelType w:val="hybridMultilevel"/>
    <w:tmpl w:val="3B56CF94"/>
    <w:lvl w:ilvl="0" w:tplc="06729E2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2DE60474"/>
    <w:multiLevelType w:val="hybridMultilevel"/>
    <w:tmpl w:val="1D98B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CD12E0"/>
    <w:multiLevelType w:val="hybridMultilevel"/>
    <w:tmpl w:val="ADC00D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464A43F3"/>
    <w:multiLevelType w:val="hybridMultilevel"/>
    <w:tmpl w:val="23E08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3349A7"/>
    <w:multiLevelType w:val="hybridMultilevel"/>
    <w:tmpl w:val="AF306A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55A3101C"/>
    <w:multiLevelType w:val="hybridMultilevel"/>
    <w:tmpl w:val="7FC89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5DB00598"/>
    <w:multiLevelType w:val="hybridMultilevel"/>
    <w:tmpl w:val="6C98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0652DC"/>
    <w:multiLevelType w:val="hybridMultilevel"/>
    <w:tmpl w:val="F1D2C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0B1EF5"/>
    <w:multiLevelType w:val="hybridMultilevel"/>
    <w:tmpl w:val="BE4E5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77716BEF"/>
    <w:multiLevelType w:val="hybridMultilevel"/>
    <w:tmpl w:val="4C1AF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1"/>
  </w:num>
  <w:num w:numId="7">
    <w:abstractNumId w:val="7"/>
  </w:num>
  <w:num w:numId="8">
    <w:abstractNumId w:val="10"/>
  </w:num>
  <w:num w:numId="9">
    <w:abstractNumId w:val="2"/>
  </w:num>
  <w:num w:numId="10">
    <w:abstractNumId w:val="8"/>
  </w:num>
  <w:num w:numId="11">
    <w:abstractNumId w:val="11"/>
  </w:num>
  <w:num w:numId="12">
    <w:abstractNumId w:val="3"/>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ott McKenry">
    <w15:presenceInfo w15:providerId="AD" w15:userId="S-1-5-21-1730561469-1107722285-3771356627-13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C9"/>
    <w:rsid w:val="000221C3"/>
    <w:rsid w:val="000233AC"/>
    <w:rsid w:val="0005252B"/>
    <w:rsid w:val="000E6F2F"/>
    <w:rsid w:val="001035BE"/>
    <w:rsid w:val="00115F28"/>
    <w:rsid w:val="00126DF8"/>
    <w:rsid w:val="00153229"/>
    <w:rsid w:val="001A0FC9"/>
    <w:rsid w:val="001B4B38"/>
    <w:rsid w:val="001E145B"/>
    <w:rsid w:val="001E2389"/>
    <w:rsid w:val="001F4F43"/>
    <w:rsid w:val="00223514"/>
    <w:rsid w:val="003252B4"/>
    <w:rsid w:val="003438E8"/>
    <w:rsid w:val="003B26C8"/>
    <w:rsid w:val="003E554A"/>
    <w:rsid w:val="0048137E"/>
    <w:rsid w:val="004873E7"/>
    <w:rsid w:val="004F21E6"/>
    <w:rsid w:val="00523ABE"/>
    <w:rsid w:val="00533FE1"/>
    <w:rsid w:val="0056569B"/>
    <w:rsid w:val="00584F23"/>
    <w:rsid w:val="005877FD"/>
    <w:rsid w:val="00593048"/>
    <w:rsid w:val="005B2227"/>
    <w:rsid w:val="005C27AC"/>
    <w:rsid w:val="006639AA"/>
    <w:rsid w:val="006767B6"/>
    <w:rsid w:val="0071023B"/>
    <w:rsid w:val="0076722F"/>
    <w:rsid w:val="00767F3B"/>
    <w:rsid w:val="007A08A1"/>
    <w:rsid w:val="007A30BF"/>
    <w:rsid w:val="007C070F"/>
    <w:rsid w:val="007C290E"/>
    <w:rsid w:val="007E239F"/>
    <w:rsid w:val="007F61A6"/>
    <w:rsid w:val="008310DB"/>
    <w:rsid w:val="00855841"/>
    <w:rsid w:val="00886357"/>
    <w:rsid w:val="008C6A11"/>
    <w:rsid w:val="008D37E2"/>
    <w:rsid w:val="0091147D"/>
    <w:rsid w:val="00971703"/>
    <w:rsid w:val="009829DC"/>
    <w:rsid w:val="009B0CB0"/>
    <w:rsid w:val="00A0367F"/>
    <w:rsid w:val="00A0686B"/>
    <w:rsid w:val="00A45C9C"/>
    <w:rsid w:val="00A9411B"/>
    <w:rsid w:val="00AA0436"/>
    <w:rsid w:val="00BD0FC0"/>
    <w:rsid w:val="00BD515F"/>
    <w:rsid w:val="00C10F8A"/>
    <w:rsid w:val="00C626B1"/>
    <w:rsid w:val="00C9145D"/>
    <w:rsid w:val="00C91DB0"/>
    <w:rsid w:val="00CD5039"/>
    <w:rsid w:val="00DE4DB1"/>
    <w:rsid w:val="00E03D1C"/>
    <w:rsid w:val="00EE0BFE"/>
    <w:rsid w:val="00F25B7F"/>
    <w:rsid w:val="00FC261A"/>
    <w:rsid w:val="00FE3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2F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0FC9"/>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A0FC9"/>
    <w:pPr>
      <w:tabs>
        <w:tab w:val="center" w:pos="4320"/>
        <w:tab w:val="right" w:pos="8640"/>
      </w:tabs>
    </w:pPr>
  </w:style>
  <w:style w:type="character" w:customStyle="1" w:styleId="HeaderChar">
    <w:name w:val="Header Char"/>
    <w:basedOn w:val="DefaultParagraphFont"/>
    <w:link w:val="Header"/>
    <w:semiHidden/>
    <w:rsid w:val="001A0FC9"/>
    <w:rPr>
      <w:rFonts w:eastAsia="Times New Roman" w:cs="Times New Roman"/>
    </w:rPr>
  </w:style>
  <w:style w:type="paragraph" w:customStyle="1" w:styleId="A3HB">
    <w:name w:val="_A3HB"/>
    <w:qFormat/>
    <w:rsid w:val="001A0FC9"/>
    <w:pPr>
      <w:spacing w:after="0" w:line="1020" w:lineRule="atLeast"/>
    </w:pPr>
    <w:rPr>
      <w:rFonts w:eastAsia="Times New Roman" w:cstheme="minorHAnsi"/>
      <w:color w:val="00838F"/>
      <w:sz w:val="72"/>
      <w:szCs w:val="72"/>
    </w:rPr>
  </w:style>
  <w:style w:type="paragraph" w:customStyle="1" w:styleId="A3HBWhite">
    <w:name w:val="_A3HBWhite"/>
    <w:qFormat/>
    <w:rsid w:val="001A0FC9"/>
    <w:pPr>
      <w:spacing w:after="0" w:line="1020" w:lineRule="atLeast"/>
    </w:pPr>
    <w:rPr>
      <w:rFonts w:eastAsia="Times New Roman" w:cstheme="minorHAnsi"/>
      <w:color w:val="FFFFFF"/>
      <w:sz w:val="72"/>
      <w:szCs w:val="72"/>
    </w:rPr>
  </w:style>
  <w:style w:type="paragraph" w:customStyle="1" w:styleId="A3HEWhite">
    <w:name w:val="_A3HEWhite"/>
    <w:qFormat/>
    <w:rsid w:val="001A0FC9"/>
    <w:pPr>
      <w:spacing w:before="120" w:after="0" w:line="380" w:lineRule="atLeast"/>
    </w:pPr>
    <w:rPr>
      <w:rFonts w:eastAsia="Times New Roman" w:cstheme="minorHAnsi"/>
      <w:color w:val="FFFFFF"/>
      <w:sz w:val="32"/>
      <w:szCs w:val="32"/>
    </w:rPr>
  </w:style>
  <w:style w:type="paragraph" w:customStyle="1" w:styleId="A3HDWhite">
    <w:name w:val="_A3HDWhite"/>
    <w:qFormat/>
    <w:rsid w:val="001A0FC9"/>
    <w:pPr>
      <w:spacing w:after="0" w:line="620" w:lineRule="atLeast"/>
    </w:pPr>
    <w:rPr>
      <w:rFonts w:eastAsia="Times New Roman" w:cstheme="minorHAnsi"/>
      <w:color w:val="FFFFFF"/>
      <w:sz w:val="36"/>
      <w:szCs w:val="36"/>
    </w:rPr>
  </w:style>
  <w:style w:type="paragraph" w:customStyle="1" w:styleId="zA3Footer">
    <w:name w:val="_zA3Footer"/>
    <w:semiHidden/>
    <w:rsid w:val="001A0FC9"/>
    <w:pPr>
      <w:spacing w:after="0" w:line="240" w:lineRule="auto"/>
      <w:ind w:left="-34" w:hanging="694"/>
    </w:pPr>
    <w:rPr>
      <w:rFonts w:ascii="Arial" w:eastAsia="Times New Roman" w:hAnsi="Arial" w:cs="Arial"/>
      <w:color w:val="636466"/>
      <w:sz w:val="54"/>
      <w:szCs w:val="24"/>
    </w:rPr>
  </w:style>
  <w:style w:type="paragraph" w:customStyle="1" w:styleId="ImprintText">
    <w:name w:val="_ImprintText"/>
    <w:basedOn w:val="Normal"/>
    <w:uiPriority w:val="9"/>
    <w:rsid w:val="001A0FC9"/>
    <w:rPr>
      <w:rFonts w:cstheme="minorHAnsi"/>
      <w:sz w:val="14"/>
      <w:szCs w:val="14"/>
    </w:rPr>
  </w:style>
  <w:style w:type="paragraph" w:styleId="ListParagraph">
    <w:name w:val="List Paragraph"/>
    <w:basedOn w:val="Normal"/>
    <w:uiPriority w:val="34"/>
    <w:qFormat/>
    <w:rsid w:val="008D37E2"/>
    <w:pPr>
      <w:spacing w:after="200" w:line="276" w:lineRule="auto"/>
      <w:ind w:left="720"/>
      <w:contextualSpacing/>
    </w:pPr>
    <w:rPr>
      <w:rFonts w:ascii="Calibri" w:eastAsia="Calibri" w:hAnsi="Calibri"/>
    </w:rPr>
  </w:style>
  <w:style w:type="paragraph" w:styleId="BalloonText">
    <w:name w:val="Balloon Text"/>
    <w:basedOn w:val="Normal"/>
    <w:link w:val="BalloonTextChar"/>
    <w:uiPriority w:val="99"/>
    <w:semiHidden/>
    <w:unhideWhenUsed/>
    <w:rsid w:val="00533FE1"/>
    <w:rPr>
      <w:rFonts w:ascii="Tahoma" w:hAnsi="Tahoma" w:cs="Tahoma"/>
      <w:sz w:val="16"/>
      <w:szCs w:val="16"/>
    </w:rPr>
  </w:style>
  <w:style w:type="character" w:customStyle="1" w:styleId="BalloonTextChar">
    <w:name w:val="Balloon Text Char"/>
    <w:basedOn w:val="DefaultParagraphFont"/>
    <w:link w:val="BalloonText"/>
    <w:uiPriority w:val="99"/>
    <w:semiHidden/>
    <w:rsid w:val="00533FE1"/>
    <w:rPr>
      <w:rFonts w:ascii="Tahoma" w:eastAsia="Times New Roman" w:hAnsi="Tahoma" w:cs="Tahoma"/>
      <w:sz w:val="16"/>
      <w:szCs w:val="16"/>
    </w:rPr>
  </w:style>
  <w:style w:type="paragraph" w:customStyle="1" w:styleId="Default">
    <w:name w:val="Default"/>
    <w:rsid w:val="003E554A"/>
    <w:pPr>
      <w:autoSpaceDE w:val="0"/>
      <w:autoSpaceDN w:val="0"/>
      <w:adjustRightInd w:val="0"/>
      <w:spacing w:after="0" w:line="240" w:lineRule="auto"/>
    </w:pPr>
    <w:rPr>
      <w:rFonts w:ascii="Microsoft New Tai Lue" w:hAnsi="Microsoft New Tai Lue" w:cs="Microsoft New Tai Lue"/>
      <w:color w:val="000000"/>
      <w:sz w:val="24"/>
      <w:szCs w:val="24"/>
    </w:rPr>
  </w:style>
  <w:style w:type="paragraph" w:styleId="Footer">
    <w:name w:val="footer"/>
    <w:basedOn w:val="Normal"/>
    <w:link w:val="FooterChar"/>
    <w:uiPriority w:val="99"/>
    <w:unhideWhenUsed/>
    <w:rsid w:val="0005252B"/>
    <w:pPr>
      <w:tabs>
        <w:tab w:val="center" w:pos="4513"/>
        <w:tab w:val="right" w:pos="9026"/>
      </w:tabs>
    </w:pPr>
  </w:style>
  <w:style w:type="character" w:customStyle="1" w:styleId="FooterChar">
    <w:name w:val="Footer Char"/>
    <w:basedOn w:val="DefaultParagraphFont"/>
    <w:link w:val="Footer"/>
    <w:uiPriority w:val="99"/>
    <w:rsid w:val="0005252B"/>
    <w:rPr>
      <w:rFonts w:eastAsia="Times New Roman" w:cs="Times New Roman"/>
    </w:rPr>
  </w:style>
  <w:style w:type="paragraph" w:styleId="Revision">
    <w:name w:val="Revision"/>
    <w:hidden/>
    <w:uiPriority w:val="99"/>
    <w:semiHidden/>
    <w:rsid w:val="00A45C9C"/>
    <w:pPr>
      <w:spacing w:after="0" w:line="240" w:lineRule="auto"/>
    </w:pPr>
    <w:rPr>
      <w:rFonts w:eastAsia="Times New Roman" w:cs="Times New Roman"/>
    </w:rPr>
  </w:style>
  <w:style w:type="character" w:styleId="Hyperlink">
    <w:name w:val="Hyperlink"/>
    <w:basedOn w:val="DefaultParagraphFont"/>
    <w:uiPriority w:val="99"/>
    <w:unhideWhenUsed/>
    <w:rsid w:val="004873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0FC9"/>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A0FC9"/>
    <w:pPr>
      <w:tabs>
        <w:tab w:val="center" w:pos="4320"/>
        <w:tab w:val="right" w:pos="8640"/>
      </w:tabs>
    </w:pPr>
  </w:style>
  <w:style w:type="character" w:customStyle="1" w:styleId="HeaderChar">
    <w:name w:val="Header Char"/>
    <w:basedOn w:val="DefaultParagraphFont"/>
    <w:link w:val="Header"/>
    <w:semiHidden/>
    <w:rsid w:val="001A0FC9"/>
    <w:rPr>
      <w:rFonts w:eastAsia="Times New Roman" w:cs="Times New Roman"/>
    </w:rPr>
  </w:style>
  <w:style w:type="paragraph" w:customStyle="1" w:styleId="A3HB">
    <w:name w:val="_A3HB"/>
    <w:qFormat/>
    <w:rsid w:val="001A0FC9"/>
    <w:pPr>
      <w:spacing w:after="0" w:line="1020" w:lineRule="atLeast"/>
    </w:pPr>
    <w:rPr>
      <w:rFonts w:eastAsia="Times New Roman" w:cstheme="minorHAnsi"/>
      <w:color w:val="00838F"/>
      <w:sz w:val="72"/>
      <w:szCs w:val="72"/>
    </w:rPr>
  </w:style>
  <w:style w:type="paragraph" w:customStyle="1" w:styleId="A3HBWhite">
    <w:name w:val="_A3HBWhite"/>
    <w:qFormat/>
    <w:rsid w:val="001A0FC9"/>
    <w:pPr>
      <w:spacing w:after="0" w:line="1020" w:lineRule="atLeast"/>
    </w:pPr>
    <w:rPr>
      <w:rFonts w:eastAsia="Times New Roman" w:cstheme="minorHAnsi"/>
      <w:color w:val="FFFFFF"/>
      <w:sz w:val="72"/>
      <w:szCs w:val="72"/>
    </w:rPr>
  </w:style>
  <w:style w:type="paragraph" w:customStyle="1" w:styleId="A3HEWhite">
    <w:name w:val="_A3HEWhite"/>
    <w:qFormat/>
    <w:rsid w:val="001A0FC9"/>
    <w:pPr>
      <w:spacing w:before="120" w:after="0" w:line="380" w:lineRule="atLeast"/>
    </w:pPr>
    <w:rPr>
      <w:rFonts w:eastAsia="Times New Roman" w:cstheme="minorHAnsi"/>
      <w:color w:val="FFFFFF"/>
      <w:sz w:val="32"/>
      <w:szCs w:val="32"/>
    </w:rPr>
  </w:style>
  <w:style w:type="paragraph" w:customStyle="1" w:styleId="A3HDWhite">
    <w:name w:val="_A3HDWhite"/>
    <w:qFormat/>
    <w:rsid w:val="001A0FC9"/>
    <w:pPr>
      <w:spacing w:after="0" w:line="620" w:lineRule="atLeast"/>
    </w:pPr>
    <w:rPr>
      <w:rFonts w:eastAsia="Times New Roman" w:cstheme="minorHAnsi"/>
      <w:color w:val="FFFFFF"/>
      <w:sz w:val="36"/>
      <w:szCs w:val="36"/>
    </w:rPr>
  </w:style>
  <w:style w:type="paragraph" w:customStyle="1" w:styleId="zA3Footer">
    <w:name w:val="_zA3Footer"/>
    <w:semiHidden/>
    <w:rsid w:val="001A0FC9"/>
    <w:pPr>
      <w:spacing w:after="0" w:line="240" w:lineRule="auto"/>
      <w:ind w:left="-34" w:hanging="694"/>
    </w:pPr>
    <w:rPr>
      <w:rFonts w:ascii="Arial" w:eastAsia="Times New Roman" w:hAnsi="Arial" w:cs="Arial"/>
      <w:color w:val="636466"/>
      <w:sz w:val="54"/>
      <w:szCs w:val="24"/>
    </w:rPr>
  </w:style>
  <w:style w:type="paragraph" w:customStyle="1" w:styleId="ImprintText">
    <w:name w:val="_ImprintText"/>
    <w:basedOn w:val="Normal"/>
    <w:uiPriority w:val="9"/>
    <w:rsid w:val="001A0FC9"/>
    <w:rPr>
      <w:rFonts w:cstheme="minorHAnsi"/>
      <w:sz w:val="14"/>
      <w:szCs w:val="14"/>
    </w:rPr>
  </w:style>
  <w:style w:type="paragraph" w:styleId="ListParagraph">
    <w:name w:val="List Paragraph"/>
    <w:basedOn w:val="Normal"/>
    <w:uiPriority w:val="34"/>
    <w:qFormat/>
    <w:rsid w:val="008D37E2"/>
    <w:pPr>
      <w:spacing w:after="200" w:line="276" w:lineRule="auto"/>
      <w:ind w:left="720"/>
      <w:contextualSpacing/>
    </w:pPr>
    <w:rPr>
      <w:rFonts w:ascii="Calibri" w:eastAsia="Calibri" w:hAnsi="Calibri"/>
    </w:rPr>
  </w:style>
  <w:style w:type="paragraph" w:styleId="BalloonText">
    <w:name w:val="Balloon Text"/>
    <w:basedOn w:val="Normal"/>
    <w:link w:val="BalloonTextChar"/>
    <w:uiPriority w:val="99"/>
    <w:semiHidden/>
    <w:unhideWhenUsed/>
    <w:rsid w:val="00533FE1"/>
    <w:rPr>
      <w:rFonts w:ascii="Tahoma" w:hAnsi="Tahoma" w:cs="Tahoma"/>
      <w:sz w:val="16"/>
      <w:szCs w:val="16"/>
    </w:rPr>
  </w:style>
  <w:style w:type="character" w:customStyle="1" w:styleId="BalloonTextChar">
    <w:name w:val="Balloon Text Char"/>
    <w:basedOn w:val="DefaultParagraphFont"/>
    <w:link w:val="BalloonText"/>
    <w:uiPriority w:val="99"/>
    <w:semiHidden/>
    <w:rsid w:val="00533FE1"/>
    <w:rPr>
      <w:rFonts w:ascii="Tahoma" w:eastAsia="Times New Roman" w:hAnsi="Tahoma" w:cs="Tahoma"/>
      <w:sz w:val="16"/>
      <w:szCs w:val="16"/>
    </w:rPr>
  </w:style>
  <w:style w:type="paragraph" w:customStyle="1" w:styleId="Default">
    <w:name w:val="Default"/>
    <w:rsid w:val="003E554A"/>
    <w:pPr>
      <w:autoSpaceDE w:val="0"/>
      <w:autoSpaceDN w:val="0"/>
      <w:adjustRightInd w:val="0"/>
      <w:spacing w:after="0" w:line="240" w:lineRule="auto"/>
    </w:pPr>
    <w:rPr>
      <w:rFonts w:ascii="Microsoft New Tai Lue" w:hAnsi="Microsoft New Tai Lue" w:cs="Microsoft New Tai Lue"/>
      <w:color w:val="000000"/>
      <w:sz w:val="24"/>
      <w:szCs w:val="24"/>
    </w:rPr>
  </w:style>
  <w:style w:type="paragraph" w:styleId="Footer">
    <w:name w:val="footer"/>
    <w:basedOn w:val="Normal"/>
    <w:link w:val="FooterChar"/>
    <w:uiPriority w:val="99"/>
    <w:unhideWhenUsed/>
    <w:rsid w:val="0005252B"/>
    <w:pPr>
      <w:tabs>
        <w:tab w:val="center" w:pos="4513"/>
        <w:tab w:val="right" w:pos="9026"/>
      </w:tabs>
    </w:pPr>
  </w:style>
  <w:style w:type="character" w:customStyle="1" w:styleId="FooterChar">
    <w:name w:val="Footer Char"/>
    <w:basedOn w:val="DefaultParagraphFont"/>
    <w:link w:val="Footer"/>
    <w:uiPriority w:val="99"/>
    <w:rsid w:val="0005252B"/>
    <w:rPr>
      <w:rFonts w:eastAsia="Times New Roman" w:cs="Times New Roman"/>
    </w:rPr>
  </w:style>
  <w:style w:type="paragraph" w:styleId="Revision">
    <w:name w:val="Revision"/>
    <w:hidden/>
    <w:uiPriority w:val="99"/>
    <w:semiHidden/>
    <w:rsid w:val="00A45C9C"/>
    <w:pPr>
      <w:spacing w:after="0" w:line="240" w:lineRule="auto"/>
    </w:pPr>
    <w:rPr>
      <w:rFonts w:eastAsia="Times New Roman" w:cs="Times New Roman"/>
    </w:rPr>
  </w:style>
  <w:style w:type="character" w:styleId="Hyperlink">
    <w:name w:val="Hyperlink"/>
    <w:basedOn w:val="DefaultParagraphFont"/>
    <w:uiPriority w:val="99"/>
    <w:unhideWhenUsed/>
    <w:rsid w:val="00487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9196">
      <w:bodyDiv w:val="1"/>
      <w:marLeft w:val="0"/>
      <w:marRight w:val="0"/>
      <w:marTop w:val="0"/>
      <w:marBottom w:val="0"/>
      <w:divBdr>
        <w:top w:val="none" w:sz="0" w:space="0" w:color="auto"/>
        <w:left w:val="none" w:sz="0" w:space="0" w:color="auto"/>
        <w:bottom w:val="none" w:sz="0" w:space="0" w:color="auto"/>
        <w:right w:val="none" w:sz="0" w:space="0" w:color="auto"/>
      </w:divBdr>
    </w:div>
    <w:div w:id="1028338027">
      <w:bodyDiv w:val="1"/>
      <w:marLeft w:val="150"/>
      <w:marRight w:val="150"/>
      <w:marTop w:val="0"/>
      <w:marBottom w:val="0"/>
      <w:divBdr>
        <w:top w:val="none" w:sz="0" w:space="0" w:color="auto"/>
        <w:left w:val="none" w:sz="0" w:space="0" w:color="auto"/>
        <w:bottom w:val="none" w:sz="0" w:space="0" w:color="auto"/>
        <w:right w:val="none" w:sz="0" w:space="0" w:color="auto"/>
      </w:divBdr>
      <w:divsChild>
        <w:div w:id="885726221">
          <w:marLeft w:val="0"/>
          <w:marRight w:val="0"/>
          <w:marTop w:val="0"/>
          <w:marBottom w:val="0"/>
          <w:divBdr>
            <w:top w:val="none" w:sz="0" w:space="0" w:color="auto"/>
            <w:left w:val="none" w:sz="0" w:space="0" w:color="auto"/>
            <w:bottom w:val="none" w:sz="0" w:space="0" w:color="auto"/>
            <w:right w:val="none" w:sz="0" w:space="0" w:color="auto"/>
          </w:divBdr>
          <w:divsChild>
            <w:div w:id="1648363552">
              <w:marLeft w:val="0"/>
              <w:marRight w:val="0"/>
              <w:marTop w:val="0"/>
              <w:marBottom w:val="0"/>
              <w:divBdr>
                <w:top w:val="single" w:sz="18" w:space="0" w:color="auto"/>
                <w:left w:val="none" w:sz="0" w:space="0" w:color="auto"/>
                <w:bottom w:val="none" w:sz="0" w:space="0" w:color="auto"/>
                <w:right w:val="none" w:sz="0" w:space="0" w:color="auto"/>
              </w:divBdr>
              <w:divsChild>
                <w:div w:id="721366895">
                  <w:marLeft w:val="0"/>
                  <w:marRight w:val="0"/>
                  <w:marTop w:val="0"/>
                  <w:marBottom w:val="150"/>
                  <w:divBdr>
                    <w:top w:val="single" w:sz="18" w:space="0" w:color="222222"/>
                    <w:left w:val="none" w:sz="0" w:space="0" w:color="auto"/>
                    <w:bottom w:val="none" w:sz="0" w:space="0" w:color="auto"/>
                    <w:right w:val="none" w:sz="0" w:space="0" w:color="auto"/>
                  </w:divBdr>
                  <w:divsChild>
                    <w:div w:id="148137188">
                      <w:marLeft w:val="0"/>
                      <w:marRight w:val="0"/>
                      <w:marTop w:val="0"/>
                      <w:marBottom w:val="0"/>
                      <w:divBdr>
                        <w:top w:val="none" w:sz="0" w:space="0" w:color="auto"/>
                        <w:left w:val="none" w:sz="0" w:space="0" w:color="auto"/>
                        <w:bottom w:val="none" w:sz="0" w:space="0" w:color="auto"/>
                        <w:right w:val="none" w:sz="0" w:space="0" w:color="auto"/>
                      </w:divBdr>
                      <w:divsChild>
                        <w:div w:id="162168187">
                          <w:marLeft w:val="0"/>
                          <w:marRight w:val="0"/>
                          <w:marTop w:val="0"/>
                          <w:marBottom w:val="0"/>
                          <w:divBdr>
                            <w:top w:val="none" w:sz="0" w:space="0" w:color="auto"/>
                            <w:left w:val="none" w:sz="0" w:space="0" w:color="auto"/>
                            <w:bottom w:val="none" w:sz="0" w:space="0" w:color="auto"/>
                            <w:right w:val="none" w:sz="0" w:space="0" w:color="auto"/>
                          </w:divBdr>
                          <w:divsChild>
                            <w:div w:id="14533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179872">
      <w:bodyDiv w:val="1"/>
      <w:marLeft w:val="150"/>
      <w:marRight w:val="150"/>
      <w:marTop w:val="0"/>
      <w:marBottom w:val="0"/>
      <w:divBdr>
        <w:top w:val="none" w:sz="0" w:space="0" w:color="auto"/>
        <w:left w:val="none" w:sz="0" w:space="0" w:color="auto"/>
        <w:bottom w:val="none" w:sz="0" w:space="0" w:color="auto"/>
        <w:right w:val="none" w:sz="0" w:space="0" w:color="auto"/>
      </w:divBdr>
      <w:divsChild>
        <w:div w:id="616913865">
          <w:marLeft w:val="0"/>
          <w:marRight w:val="0"/>
          <w:marTop w:val="0"/>
          <w:marBottom w:val="0"/>
          <w:divBdr>
            <w:top w:val="none" w:sz="0" w:space="0" w:color="auto"/>
            <w:left w:val="none" w:sz="0" w:space="0" w:color="auto"/>
            <w:bottom w:val="none" w:sz="0" w:space="0" w:color="auto"/>
            <w:right w:val="none" w:sz="0" w:space="0" w:color="auto"/>
          </w:divBdr>
          <w:divsChild>
            <w:div w:id="1451165541">
              <w:marLeft w:val="0"/>
              <w:marRight w:val="0"/>
              <w:marTop w:val="0"/>
              <w:marBottom w:val="0"/>
              <w:divBdr>
                <w:top w:val="single" w:sz="18" w:space="0" w:color="auto"/>
                <w:left w:val="none" w:sz="0" w:space="0" w:color="auto"/>
                <w:bottom w:val="none" w:sz="0" w:space="0" w:color="auto"/>
                <w:right w:val="none" w:sz="0" w:space="0" w:color="auto"/>
              </w:divBdr>
              <w:divsChild>
                <w:div w:id="1578709896">
                  <w:marLeft w:val="0"/>
                  <w:marRight w:val="0"/>
                  <w:marTop w:val="0"/>
                  <w:marBottom w:val="150"/>
                  <w:divBdr>
                    <w:top w:val="single" w:sz="18" w:space="0" w:color="222222"/>
                    <w:left w:val="none" w:sz="0" w:space="0" w:color="auto"/>
                    <w:bottom w:val="none" w:sz="0" w:space="0" w:color="auto"/>
                    <w:right w:val="none" w:sz="0" w:space="0" w:color="auto"/>
                  </w:divBdr>
                  <w:divsChild>
                    <w:div w:id="1344278661">
                      <w:marLeft w:val="0"/>
                      <w:marRight w:val="0"/>
                      <w:marTop w:val="0"/>
                      <w:marBottom w:val="0"/>
                      <w:divBdr>
                        <w:top w:val="none" w:sz="0" w:space="0" w:color="auto"/>
                        <w:left w:val="none" w:sz="0" w:space="0" w:color="auto"/>
                        <w:bottom w:val="none" w:sz="0" w:space="0" w:color="auto"/>
                        <w:right w:val="none" w:sz="0" w:space="0" w:color="auto"/>
                      </w:divBdr>
                      <w:divsChild>
                        <w:div w:id="47460587">
                          <w:marLeft w:val="0"/>
                          <w:marRight w:val="0"/>
                          <w:marTop w:val="0"/>
                          <w:marBottom w:val="0"/>
                          <w:divBdr>
                            <w:top w:val="none" w:sz="0" w:space="0" w:color="auto"/>
                            <w:left w:val="none" w:sz="0" w:space="0" w:color="auto"/>
                            <w:bottom w:val="none" w:sz="0" w:space="0" w:color="auto"/>
                            <w:right w:val="none" w:sz="0" w:space="0" w:color="auto"/>
                          </w:divBdr>
                          <w:divsChild>
                            <w:div w:id="11091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hyperlink" Target="http://www.dtpli.vic.gov.au/local-government/strengthening-councils/building-council-capacity"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5.jpeg"/><Relationship Id="rId5" Type="http://schemas.openxmlformats.org/officeDocument/2006/relationships/customXml" Target="../customXml/item5.xml"/><Relationship Id="rId15" Type="http://schemas.openxmlformats.org/officeDocument/2006/relationships/hyperlink" Target="https://www.google.com.au/imgres?imgurl=https://d1o50x50snmhul.cloudfront.net/wp-content/uploads/2016/08/18175446/gettyimages-157564159-800x533.jpg&amp;imgrefurl=https://www.newscientist.com/article/2101667-blockchain-grid-to-let-neighbours-trade-solar-power-in-australia/&amp;docid=qJZD42s778FujM&amp;tbnid=-tc4zr9lgoD-_M:&amp;w=800&amp;h=533&amp;bih=1105&amp;biw=1920&amp;ved=0ahUKEwjA4LTXs-jPAhUBWGMKHZvQB0sQMwiDAShfMF8&amp;iact=mrc&amp;uact=8" TargetMode="External"/><Relationship Id="rId23" Type="http://schemas.openxmlformats.org/officeDocument/2006/relationships/image" Target="media/image4.png"/><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mfe9accc5a0b4653a7b513b67ffd122d xmlns="a5f32de4-e402-4188-b034-e71ca7d22e54">
      <Terms xmlns="http://schemas.microsoft.com/office/infopath/2007/PartnerControls">
        <TermInfo xmlns="http://schemas.microsoft.com/office/infopath/2007/PartnerControls">
          <TermName xmlns="http://schemas.microsoft.com/office/infopath/2007/PartnerControls">Sector Performance and Development</TermName>
          <TermId xmlns="http://schemas.microsoft.com/office/infopath/2007/PartnerControls">76390a19-a1fc-4284-a89c-58f68cd51307</TermId>
        </TermInfo>
      </Terms>
    </mfe9accc5a0b4653a7b513b67ffd122d>
    <fb3179c379644f499d7166d0c985669b xmlns="a5f32de4-e402-4188-b034-e71ca7d22e5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TaxCatchAll xmlns="a5f32de4-e402-4188-b034-e71ca7d22e54">
      <Value>7</Value>
      <Value>6</Value>
      <Value>5</Value>
      <Value>3</Value>
      <Value>2</Value>
      <Value>1</Value>
    </TaxCatchAll>
    <ece32f50ba964e1fbf627a9d83fe6c01 xmlns="a5f32de4-e402-4188-b034-e71ca7d22e5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RoutingRuleDescription xmlns="http://schemas.microsoft.com/sharepoint/v3" xsi:nil="true"/>
    <n771d69a070c4babbf278c67c8a2b859 xmlns="a5f32de4-e402-4188-b034-e71ca7d22e54">
      <Terms xmlns="http://schemas.microsoft.com/office/infopath/2007/PartnerControls">
        <TermInfo xmlns="http://schemas.microsoft.com/office/infopath/2007/PartnerControls">
          <TermName xmlns="http://schemas.microsoft.com/office/infopath/2007/PartnerControls">Local Government Victoria</TermName>
          <TermId xmlns="http://schemas.microsoft.com/office/infopath/2007/PartnerControls">f6ecfee0-2e0c-4d0c-8535-bce6333ce498</TermId>
        </TermInfo>
      </Terms>
    </n771d69a070c4babbf278c67c8a2b859>
    <k1bd994a94c2413797db3bab8f123f6f xmlns="a5f32de4-e402-4188-b034-e71ca7d22e54">
      <Terms xmlns="http://schemas.microsoft.com/office/infopath/2007/PartnerControls"/>
    </k1bd994a94c2413797db3bab8f123f6f>
    <pd01c257034b4e86b1f58279a3bd54c6 xmlns="a5f32de4-e402-4188-b034-e71ca7d22e5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ic50d0a05a8e4d9791dac67f8a1e716c xmlns="a5f32de4-e402-4188-b034-e71ca7d22e5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a25c4e3633654d669cbaa09ae6b70789 xmlns="a5f32de4-e402-4188-b034-e71ca7d22e54">
      <Terms xmlns="http://schemas.microsoft.com/office/infopath/2007/PartnerControls"/>
    </a25c4e3633654d669cbaa09ae6b70789>
    <_dlc_DocId xmlns="a5f32de4-e402-4188-b034-e71ca7d22e54">DOCID208-15-466</_dlc_DocId>
    <_dlc_DocIdPersistId xmlns="a5f32de4-e402-4188-b034-e71ca7d22e54" xsi:nil="true"/>
    <_dlc_DocIdUrl xmlns="a5f32de4-e402-4188-b034-e71ca7d22e54">
      <Url>https://ecm.delwp.vic.gov.au/sites/ecm_208/_layouts/15/DocIdRedir.aspx?ID=DOCID208-15-466</Url>
      <Description>DOCID208-15-466</Description>
    </_dlc_DocIdUrl>
    <lfd3071406224809a17b67e55409993d xmlns="a5f32de4-e402-4188-b034-e71ca7d22e54">
      <Terms xmlns="http://schemas.microsoft.com/office/infopath/2007/PartnerControls"/>
    </lfd3071406224809a17b67e55409993d>
    <Date_x0020_Of_x0020_Original xmlns="a5f32de4-e402-4188-b034-e71ca7d22e54" xsi:nil="true"/>
    <Date_x0020_Recieved xmlns="a5f32de4-e402-4188-b034-e71ca7d22e54" xsi:nil="true"/>
    <Event_x0020_Name xmlns="a5f32de4-e402-4188-b034-e71ca7d22e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xsnScope>
</customXsn>
</file>

<file path=customXml/item5.xml><?xml version="1.0" encoding="utf-8"?>
<ct:contentTypeSchema xmlns:ct="http://schemas.microsoft.com/office/2006/metadata/contentType" xmlns:ma="http://schemas.microsoft.com/office/2006/metadata/properties/metaAttributes" ct:_="" ma:_="" ma:contentTypeName="Flyer" ma:contentTypeID="0x0101002517F445A0F35E449C98AAD631F2B0385C00D58AD19698B5B54FA1C0FA718ECF1C83" ma:contentTypeVersion="20" ma:contentTypeDescription="" ma:contentTypeScope="" ma:versionID="4d6f5bf45b9a67f30ac076e338a833a2">
  <xsd:schema xmlns:xsd="http://www.w3.org/2001/XMLSchema" xmlns:xs="http://www.w3.org/2001/XMLSchema" xmlns:p="http://schemas.microsoft.com/office/2006/metadata/properties" xmlns:ns1="a5f32de4-e402-4188-b034-e71ca7d22e54" xmlns:ns2="http://schemas.microsoft.com/sharepoint/v3" targetNamespace="http://schemas.microsoft.com/office/2006/metadata/properties" ma:root="true" ma:fieldsID="a4b295975c590b6f8e2ac38eed991e44" ns1:_="" ns2:_="">
    <xsd:import namespace="a5f32de4-e402-4188-b034-e71ca7d22e54"/>
    <xsd:import namespace="http://schemas.microsoft.com/sharepoint/v3"/>
    <xsd:element name="properties">
      <xsd:complexType>
        <xsd:sequence>
          <xsd:element name="documentManagement">
            <xsd:complexType>
              <xsd:all>
                <xsd:element ref="ns1:_dlc_DocIdUrl" minOccurs="0"/>
                <xsd:element ref="ns1:_dlc_DocId" minOccurs="0"/>
                <xsd:element ref="ns2:RoutingRuleDescription" minOccurs="0"/>
                <xsd:element ref="ns1:Date_x0020_Recieved" minOccurs="0"/>
                <xsd:element ref="ns1:Date_x0020_Of_x0020_Original" minOccurs="0"/>
                <xsd:element ref="ns1:Event_x0020_Name" minOccurs="0"/>
                <xsd:element ref="ns2:Language"/>
                <xsd:element ref="ns1:mfe9accc5a0b4653a7b513b67ffd122d" minOccurs="0"/>
                <xsd:element ref="ns1:_dlc_DocIdPersistId" minOccurs="0"/>
                <xsd:element ref="ns1:pd01c257034b4e86b1f58279a3bd54c6" minOccurs="0"/>
                <xsd:element ref="ns1:fb3179c379644f499d7166d0c985669b" minOccurs="0"/>
                <xsd:element ref="ns1:TaxCatchAll" minOccurs="0"/>
                <xsd:element ref="ns1:TaxCatchAllLabel" minOccurs="0"/>
                <xsd:element ref="ns1:ece32f50ba964e1fbf627a9d83fe6c01" minOccurs="0"/>
                <xsd:element ref="ns1:ic50d0a05a8e4d9791dac67f8a1e716c" minOccurs="0"/>
                <xsd:element ref="ns1:n771d69a070c4babbf278c67c8a2b859" minOccurs="0"/>
                <xsd:element ref="ns1:k1bd994a94c2413797db3bab8f123f6f" minOccurs="0"/>
                <xsd:element ref="ns1:a25c4e3633654d669cbaa09ae6b70789" minOccurs="0"/>
                <xsd:element ref="ns1:lfd3071406224809a17b67e5540999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Date_x0020_Recieved" ma:index="5" nillable="true" ma:displayName="Date Received" ma:description="The date stamped on official correspondence." ma:format="DateOnly" ma:internalName="Date_x0020_Recieved">
      <xsd:simpleType>
        <xsd:restriction base="dms:DateTime"/>
      </xsd:simpleType>
    </xsd:element>
    <xsd:element name="Date_x0020_Of_x0020_Original" ma:index="6" nillable="true" ma:displayName="Date Of Original" ma:description="The date which appears on the document." ma:format="DateTime" ma:internalName="Date_x0020_Of_x0020_Original">
      <xsd:simpleType>
        <xsd:restriction base="dms:DateTime"/>
      </xsd:simpleType>
    </xsd:element>
    <xsd:element name="Event_x0020_Name" ma:index="7" nillable="true" ma:displayName="Event Name" ma:description="The name/title of the event, function or activity including meeting - DEPI" ma:internalName="Event_x0020_Name">
      <xsd:simpleType>
        <xsd:restriction base="dms:Text">
          <xsd:maxLength value="255"/>
        </xsd:restriction>
      </xsd:simpleType>
    </xsd:element>
    <xsd:element name="mfe9accc5a0b4653a7b513b67ffd122d" ma:index="18" ma:taxonomy="true" ma:internalName="mfe9accc5a0b4653a7b513b67ffd122d" ma:taxonomyFieldName="Branch" ma:displayName="Branch" ma:readOnly="false" ma:default="" ma:fieldId="{6fe9accc-5a0b-4653-a7b5-13b67ffd122d}" ma:sspId="3452d580-73c1-4b2b-acb3-3600a17877a9" ma:termSetId="2966b9b6-b7ea-4bfd-a4f9-f27ab5012f44" ma:anchorId="00000000-0000-0000-0000-000000000000" ma:open="false" ma:isKeyword="false">
      <xsd:complexType>
        <xsd:sequence>
          <xsd:element ref="pc:Terms" minOccurs="0" maxOccurs="1"/>
        </xsd:sequence>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3452d580-73c1-4b2b-acb3-3600a17877a9"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3452d580-73c1-4b2b-acb3-3600a17877a9"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6ae5d322-b70d-423c-83c0-b783e570cf49}" ma:internalName="TaxCatchAll" ma:showField="CatchAllData" ma:web="4942287b-c913-459e-912d-c0d05ccced6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6ae5d322-b70d-423c-83c0-b783e570cf49}" ma:internalName="TaxCatchAllLabel" ma:readOnly="true" ma:showField="CatchAllDataLabel" ma:web="4942287b-c913-459e-912d-c0d05ccced6a">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3452d580-73c1-4b2b-acb3-3600a17877a9"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readOnly="false" ma:default="" ma:fieldId="{2c50d0a0-5a8e-4d97-91da-c67f8a1e716c}" ma:sspId="3452d580-73c1-4b2b-acb3-3600a17877a9"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readOnly="false" ma:default="" ma:fieldId="{7771d69a-070c-4bab-bf27-8c67c8a2b859}" ma:sspId="3452d580-73c1-4b2b-acb3-3600a17877a9" ma:termSetId="0b563327-3fd1-4e33-bf14-c9e227ef5a35" ma:anchorId="00000000-0000-0000-0000-000000000000" ma:open="false" ma:isKeyword="false">
      <xsd:complexType>
        <xsd:sequence>
          <xsd:element ref="pc:Terms" minOccurs="0" maxOccurs="1"/>
        </xsd:sequence>
      </xsd:complexType>
    </xsd:element>
    <xsd:element name="k1bd994a94c2413797db3bab8f123f6f" ma:index="31" nillable="true" ma:taxonomy="true" ma:internalName="k1bd994a94c2413797db3bab8f123f6f" ma:taxonomyFieldName="Section" ma:displayName="Section" ma:readOnly="false" ma:default="" ma:fieldId="{41bd994a-94c2-4137-97db-3bab8f123f6f}" ma:sspId="3452d580-73c1-4b2b-acb3-3600a17877a9"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33" nillable="true" ma:taxonomy="true" ma:internalName="a25c4e3633654d669cbaa09ae6b70789" ma:taxonomyFieldName="Sub_x002d_Section" ma:displayName="Sub-Section" ma:readOnly="false" ma:default="" ma:fieldId="{a25c4e36-3365-4d66-9cba-a09ae6b70789}" ma:sspId="3452d580-73c1-4b2b-acb3-3600a17877a9" ma:termSetId="52866136-d969-4b31-8d96-2f1d875187a1" ma:anchorId="00000000-0000-0000-0000-000000000000" ma:open="false" ma:isKeyword="false">
      <xsd:complexType>
        <xsd:sequence>
          <xsd:element ref="pc:Terms" minOccurs="0" maxOccurs="1"/>
        </xsd:sequence>
      </xsd:complexType>
    </xsd:element>
    <xsd:element name="lfd3071406224809a17b67e55409993d" ma:index="34" nillable="true" ma:taxonomy="true" ma:internalName="lfd3071406224809a17b67e55409993d" ma:taxonomyFieldName="Region" ma:displayName="Region" ma:default="" ma:fieldId="{5fd30714-0622-4809-a17b-67e55409993d}" ma:sspId="3452d580-73c1-4b2b-acb3-3600a17877a9" ma:termSetId="7b4507a3-ea6b-4ab4-906b-a491e1f086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6"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52d580-73c1-4b2b-acb3-3600a17877a9" ContentTypeId="0x0101002517F445A0F35E449C98AAD631F2B0385C"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F821-F80A-4E93-8BFF-80C95BE92ECB}"/>
</file>

<file path=customXml/itemProps2.xml><?xml version="1.0" encoding="utf-8"?>
<ds:datastoreItem xmlns:ds="http://schemas.openxmlformats.org/officeDocument/2006/customXml" ds:itemID="{D71C0091-3359-43C2-953D-5A19E5AC81CC}"/>
</file>

<file path=customXml/itemProps3.xml><?xml version="1.0" encoding="utf-8"?>
<ds:datastoreItem xmlns:ds="http://schemas.openxmlformats.org/officeDocument/2006/customXml" ds:itemID="{05EFFAC3-48BE-4CD9-8FC0-A2415276F284}"/>
</file>

<file path=customXml/itemProps4.xml><?xml version="1.0" encoding="utf-8"?>
<ds:datastoreItem xmlns:ds="http://schemas.openxmlformats.org/officeDocument/2006/customXml" ds:itemID="{12C453E1-DBD6-4D09-BF10-5B87DE63A3D4}"/>
</file>

<file path=customXml/itemProps5.xml><?xml version="1.0" encoding="utf-8"?>
<ds:datastoreItem xmlns:ds="http://schemas.openxmlformats.org/officeDocument/2006/customXml" ds:itemID="{5320106F-6CB9-4AD5-8A54-C4BC14068CCF}"/>
</file>

<file path=customXml/itemProps6.xml><?xml version="1.0" encoding="utf-8"?>
<ds:datastoreItem xmlns:ds="http://schemas.openxmlformats.org/officeDocument/2006/customXml" ds:itemID="{42DB540E-E3A3-4FB0-B094-F431A15C40AC}"/>
</file>

<file path=customXml/itemProps7.xml><?xml version="1.0" encoding="utf-8"?>
<ds:datastoreItem xmlns:ds="http://schemas.openxmlformats.org/officeDocument/2006/customXml" ds:itemID="{A1E84EFB-495C-4954-98E0-F75BBB3D981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LGV_project summary_Solar rates program</vt:lpstr>
    </vt:vector>
  </TitlesOfParts>
  <Company>Victorian Government</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LGV_project summary_Solar rates program</dc:title>
  <dc:creator>Julia Keeble</dc:creator>
  <cp:lastModifiedBy>Leighton Vivian</cp:lastModifiedBy>
  <cp:revision>2</cp:revision>
  <cp:lastPrinted>2016-11-03T22:52:00Z</cp:lastPrinted>
  <dcterms:created xsi:type="dcterms:W3CDTF">2016-11-11T04:31:00Z</dcterms:created>
  <dcterms:modified xsi:type="dcterms:W3CDTF">2016-11-11T04:31:00Z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0x0101002517F445A0F35E449C98AAD631F2B0385C00D58AD19698B5B54FA1C0FA718ECF1C83</vt:lpwstr>
  </property>
  <property fmtid="{D5CDD505-2E9C-101B-9397-08002B2CF9AE}" pid="3" name="Branch">
    <vt:lpwstr>5;#Sector Performance and Development|76390a19-a1fc-4284-a89c-58f68cd51307</vt:lpwstr>
  </property>
  <property fmtid="{D5CDD505-2E9C-101B-9397-08002B2CF9AE}" pid="4" name="xd_ProgID">
    <vt:lpwstr/>
  </property>
  <property fmtid="{D5CDD505-2E9C-101B-9397-08002B2CF9AE}" pid="5" name="TemplateUrl">
    <vt:lpwstr/>
  </property>
  <property fmtid="{D5CDD505-2E9C-101B-9397-08002B2CF9AE}" pid="6" name="_dlc_DocIdItemGuid">
    <vt:lpwstr>eb2d5411-e96b-4aa5-8e42-a7e6eb136be1</vt:lpwstr>
  </property>
  <property fmtid="{D5CDD505-2E9C-101B-9397-08002B2CF9AE}" pid="7" name="Division">
    <vt:lpwstr>6;#Local Government Victoria|f6ecfee0-2e0c-4d0c-8535-bce6333ce498</vt:lpwstr>
  </property>
  <property fmtid="{D5CDD505-2E9C-101B-9397-08002B2CF9AE}" pid="8" name="Group1">
    <vt:lpwstr>7;#Local Infrastructure|35232ce7-1039-46ab-a331-4c8e969be43f</vt:lpwstr>
  </property>
  <property fmtid="{D5CDD505-2E9C-101B-9397-08002B2CF9AE}" pid="9" name="Order">
    <vt:r8>1151500</vt:r8>
  </property>
  <property fmtid="{D5CDD505-2E9C-101B-9397-08002B2CF9AE}" pid="10" name="Agency">
    <vt:lpwstr>1;#Department of Environment, Land, Water and Planning|607a3f87-1228-4cd9-82a5-076aa8776274</vt:lpwstr>
  </property>
  <property fmtid="{D5CDD505-2E9C-101B-9397-08002B2CF9AE}" pid="11" name="Dissemination Limiting Marker">
    <vt:lpwstr>2;#FOUO|955eb6fc-b35a-4808-8aa5-31e514fa3f26</vt:lpwstr>
  </property>
  <property fmtid="{D5CDD505-2E9C-101B-9397-08002B2CF9AE}" pid="12" name="Security Classification">
    <vt:lpwstr>3;#Unclassified|7fa379f4-4aba-4692-ab80-7d39d3a23cf4</vt:lpwstr>
  </property>
  <property fmtid="{D5CDD505-2E9C-101B-9397-08002B2CF9AE}" pid="13" name="Section">
    <vt:lpwstr/>
  </property>
  <property fmtid="{D5CDD505-2E9C-101B-9397-08002B2CF9AE}" pid="14" name="Sub-Section">
    <vt:lpwstr/>
  </property>
  <property fmtid="{D5CDD505-2E9C-101B-9397-08002B2CF9AE}" pid="15" name="ld508a88e6264ce89693af80a72862cb">
    <vt:lpwstr/>
  </property>
  <property fmtid="{D5CDD505-2E9C-101B-9397-08002B2CF9AE}" pid="16" name="Region">
    <vt:lpwstr/>
  </property>
  <property fmtid="{D5CDD505-2E9C-101B-9397-08002B2CF9AE}" pid="17" name="o85941e134754762b9719660a258a6e6">
    <vt:lpwstr/>
  </property>
  <property fmtid="{D5CDD505-2E9C-101B-9397-08002B2CF9AE}" pid="18" name="Reference Type">
    <vt:lpwstr/>
  </property>
  <property fmtid="{D5CDD505-2E9C-101B-9397-08002B2CF9AE}" pid="19" name="Copyright License Type">
    <vt:lpwstr/>
  </property>
  <property fmtid="{D5CDD505-2E9C-101B-9397-08002B2CF9AE}" pid="20" name="Copyright Licence Name">
    <vt:lpwstr/>
  </property>
  <property fmtid="{D5CDD505-2E9C-101B-9397-08002B2CF9AE}" pid="21" name="df723ab3fe1c4eb7a0b151674e7ac40d">
    <vt:lpwstr/>
  </property>
  <property fmtid="{D5CDD505-2E9C-101B-9397-08002B2CF9AE}" pid="22" name="Location Type">
    <vt:lpwstr/>
  </property>
  <property fmtid="{D5CDD505-2E9C-101B-9397-08002B2CF9AE}" pid="23" name="o2e611f6ba3e4c8f9a895dfb7980639e">
    <vt:lpwstr/>
  </property>
  <property fmtid="{D5CDD505-2E9C-101B-9397-08002B2CF9AE}" pid="24" name="URL">
    <vt:lpwstr>, </vt:lpwstr>
  </property>
  <property fmtid="{D5CDD505-2E9C-101B-9397-08002B2CF9AE}" pid="25" name="People in Image">
    <vt:lpwstr/>
  </property>
</Properties>
</file>