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Ex1.xml" ContentType="application/vnd.ms-office.chartex+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0E8CE" w14:textId="3F01F5DC" w:rsidR="005A2A5D" w:rsidRDefault="00403A1C" w:rsidP="00395688">
      <w:pPr>
        <w:pStyle w:val="CaptionImageorFigure"/>
      </w:pPr>
      <w:bookmarkStart w:id="0" w:name="_GoBack"/>
      <w:bookmarkEnd w:id="0"/>
      <w:r w:rsidRPr="00D55628">
        <w:rPr>
          <w:noProof/>
        </w:rPr>
        <mc:AlternateContent>
          <mc:Choice Requires="wps">
            <w:drawing>
              <wp:anchor distT="0" distB="0" distL="114300" distR="114300" simplePos="1" relativeHeight="251658261" behindDoc="0" locked="1" layoutInCell="1" allowOverlap="1" wp14:anchorId="276BA745" wp14:editId="0CD466F8">
                <wp:simplePos x="3542030" y="7106285"/>
                <wp:positionH relativeFrom="page">
                  <wp:posOffset>3542030</wp:posOffset>
                </wp:positionH>
                <wp:positionV relativeFrom="page">
                  <wp:posOffset>7106285</wp:posOffset>
                </wp:positionV>
                <wp:extent cx="1890000" cy="1994400"/>
                <wp:effectExtent l="0" t="0" r="0" b="0"/>
                <wp:wrapNone/>
                <wp:docPr id="47"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DDE6A" id="TriangleBottomSolar" o:spid="_x0000_s1026" style="position:absolute;margin-left:278.9pt;margin-top:559.55pt;width:148.8pt;height:157.0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E1wVfw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ZLSjRroUYbJ5neKfHKhGDaO6OYo6SRVSWwxEhZZ30BK+/s&#10;B4dJe/ve8I8eDMk3Fpx4wJBt95upwDPbBxNpOtauxZVAADnGatyfqiGOgXD4mV2uUngo4WDLVqs8&#10;hwnuwYpxOd/78FaY6Iod3vvQl7OCUSxGNWYEXupWQWV/TUi2zBekI+f56mIo/wmWTWDnF6slaQh+&#10;HsLmE1j6hKvzbzCP+8knGAznCVeLCSx9IqSLCeaZBKHGJx4eJAi07kbiWDNyyY96IBNGBI4Flgm5&#10;tcZj5TbALJRnE48FuAAUWp8AA3EIPh/K+DwY2EHw4qfAkD+CY6nGMPrvEL4DKXgoAnCsQQS2fXkt&#10;C5h1zA2GpCtpPCKkgQEeArS05iA2JmICpo9Ux53HYwJ7fsUoPcX2TI1HeLSNXxv99TtCJs/DHtt2&#10;dMSV8aK/JphSvC+n3JCSyZ3ZKmnfSKVIZWW8hc6Ev2VoovDgXcdMETRIDwjnjwW6F7Vbw/et0KFX&#10;aScUC9AifCOtp8QVot0KEB33ruo3gUs/kI/XPyrnl/nlTZqu5q9m60W6nuXp8vXsZpUvZ8v09TJP&#10;88tsna3/wRCzvNh7ARrE1K2Vo4xn+XfRPqq+Q0PpBTgKOTmw2C56FiGgSOIYInCIlCA13vE/4VxF&#10;1fHBicCBb1bUQOnwH8Anw7AQCUeUijdFG5z3O+GfqKAomr3Kbk11DwIKdYn1gU4Lg8a4z5R00LVK&#10;6j/tmROUqHca2sIqA5WENhcn+WI5h4mbWrZTC9McXJU0ULjZOFwHmMGSvXVy18BOfXG0uQHhriUm&#10;GuProxom0JkiP0MXxdY3nUfU115//S8AAAD//wMAUEsDBAoAAAAAAAAAIQB/ing/CdIAAAnSAAAU&#10;AAAAZHJzL21lZGlhL2ltYWdlMS5qcGf/2P/gABBKRklGAAECAQDcANwAAP/tACxQaG90b3Nob3Ag&#10;My4wADhCSU0D7QAAAAAAEADcAAAAAQABANw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SUT/2wCEAAICAgICAgICAgIDAgICAwQDAwMDBAUEBAQEBAUF&#10;BQUFBQUFBQUHCAgIBwUJCgoKCgkMDAwMDAwMDAwMDAwMDAwBAwICAwMDBwUFBw0LCQsNDw0NDQ0P&#10;DwwMDAwMDw8MDAwMDAwPDA4ODg4ODBEREREREREREREREREREREREREREf/AABEIAdwBwg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e35r+Uv8I+cb+1gh9PS9R/&#10;02xoPhEcpPKMdvgcFQPCnjnyx/wWPZM9he0GSMI1jyeuHdR5x/zZX8KfdPYXt7+VOyYTkbnH0y94&#10;6/EPNc416F2NrbsSgt5FDhire2Kurt1xVrFXYq1irsVdirsVdirsKuwgJAdil2JCCHYEOwK7FXYV&#10;dgV2Kt++Ku6/TirsVdTFXUPhirqYq1irfXFXYq3xPYE4qsZ0X7Uir8yMkISPIJESeiibq2Gwl5n/&#10;ACQTkxpsncy8CfcpG+j6JFI596DJjRy6lkNMepQ7ahLWgjjT5kscsjo4VzLYNNFTN3cvt6pXtRFG&#10;TGnxx6fNkMMB0Qzs5r6jsT4u+/3ZZGIHIfJmAOi+KB5BySLko35t9kfSaDBPLGOxKJZBHmVzC3jF&#10;JJ3mYfsQjiAf9Y7fdkQckuQrzP6kAzPIV71n1qVBxhijtQ21Ru5/2W5yXgRlvIk/d8kjFE8zaGrU&#10;kl+bHckCv4nfLK25M68lpcNsWZh2Ven8RhEaTw0t+Ib+mFrWjMf8/wBWHbladu9oV61Wveg/V1Jw&#10;q5jUUaQ0HYbfhgHkFA8muNTRY2PgW3P3DbDfeU33laR3IHTYk1J+W+EKGvUKgEMEJ8BVvuA/VjwW&#10;nhBaoCauzCvWtCx+8n8cN7bJ36KZdBugJavUfF+FNsIjLqkRPVXW1vJaenaOQd+RUk/Pc1yEs+GP&#10;OQYHLjjzkjrPRdU1C8tNOtYBJd30yQQRtIis8kjBVVVHckgZboYHWaiGHEDKUiAAAeZ2DTqO0NPg&#10;xSyTPpiCSaOwHN9tf9C4aH/y2yf8o99S+0//AB1/+W77XT/Iz3b/AJMp2T/0p4OX+U/1T9j5B/yd&#10;3W/zR/e8XT+6/wBT/azD88fKX+IvKEmpW0fPUvLZa7joKs0BAFwn/AgN/scv/wCDV7J/yv2BLNAf&#10;vMNzHeY/xj5b/B1n/A07e/IdqjFI+jJ6T/W/hP6Pi+Fs+Z32d2AqXYEOxQ7ArsVdhV2BXYq7FXYV&#10;diFDsNJp2CkU7FLsNrbseJeJ2Npt2AoLsUOwK7FXYq7FW8VdirsVbp7Yq0zIv2nVfpGSEJHkEiJK&#10;EnvFiUGJTO+9AvQfPvluLSmR9Rpsx4DI77O+uKaH0mBIBoTv9OP5XzXwPNY141aKir86sfuGSGlj&#10;1SMAUmnuT1kK18BTJjFjHRkMcB0UGZmr6jk+zN/AZOMQOQZAAclP4R1p/wADX7skbZbtVO/wkCvc&#10;hR92GglYTTrxp7nbDStDk54xh5CDssa0p/HE0BZ296TQ3P2ogwBBW4lWAfyA83+4bD6TkPFv6Bf2&#10;BgJ39ItaZoY/957deQ/3ZJ8Z+YUbY+FOX1S+A/Wnw5H6j8lCSeST+9maX/JGw+jt+GWQwxjyFM44&#10;wOQpSJJp8JFPHJ0mllR/KD/rf0rhpNOLdKsKL0Aof6YgeSQFjSqTxDFq9T4/fhGMpEC2DzI4o0hP&#10;Zanp7gYDt1pBFdVUQXTU4WrAHoSKfixGROXEOcvx8GPiYxzk76tKrEyXEEf/AD1Wv08anHx4EbRP&#10;yK+LEjYH5LGFotQ2oxkjqsaO9Pp6fjkhLKeUD8SAyByfzD8VBpdPHSS5m/1VWMH76nJjHqD0A+1k&#10;IZu4D7XC9s1B9PTiT0AeUn76DfH8tlPOfyC+BkPOf2LDqbgER2trBToBHzYf8ETTCNEOspH40kaU&#10;dZE/Fa2q35BCTtEPFAqV9qgAYRoMA5i/fukaTD3IVrm6mU1mkZK7lpCF/EjLRhxQPIfJsGKETy+x&#10;9Nf84xeRv0v5lu/Od8gks/LIMNoeoe9nUgmp6+nGSfmyntnpv/AU9m/zOulrpj049o/1yP0R+8Pn&#10;n/Bm9pPyvZ8dFA+rJvLygD+k/cX3vntj4qtZVdWR1Do4KsrCoIPUEYJRBFFIJBsPzr/Mfyo3k7zb&#10;qekqtLJ2+tWJ8baYkoP9iQVPuM+Tv+CT7LHsDt7LpwPQfXD+pK6Hw3HwfevZDt0drdl48x+rlL+s&#10;Ofz5/Fgucu7l2KHYq7ArsKuxV2KuwK7CrsVdirsVdiVLsVdgV2FXYFdhV2BXYVbofDAq0sg6uq/M&#10;5Lgl3J4SpG4hFfj5H/JFcmNPMshhkVJLiVuRaAqoNVOwHHwJPf3yc8EBVFlLFEdVxuRQ7r8kBb8T&#10;QYBp/wAFfCU2uZSKKOA8ab/ef6ZKOCA5pGKIUC5O7OST4scsEa5BmB5LBTqBv40/rhNpcT47f6xp&#10;+AwgKAt5U/l+4/7eGrTTqkjblT6FGNC1pYSSNwF8atthCVgbsCBT+UfxOEhJDQbsCzHwX/M4SFpV&#10;FtN9t0W3Ub85jT8O/wB2QOeHIb+5j4seQ39zi9nHQ/FdOe9OCD+JGIjml5D5lIGSXkGmuLiQGNSY&#10;46E8Ihx+EficMcOOJs7nvKjHAG/vQyoWaiQNIdux6/RlhkANzTMyAG5X/V7mhLRcQP5qCn0kgZHx&#10;sY5FHiw71jJxB5XMESnY/HWn0KCclGV8ok/BIlfIEqLG1H97eMxJ3EcZNfpJGTAyn6Y/MswMnSPz&#10;KxprFQKJPKO9SsYP0bmuEY8x6gfMpEMp7h9qxru2H93ZqSe8js1PkBT8cIwZDzl8gkYZ9ZfJb+kb&#10;gECOKCLwCxLXbwrU4fykCNyT8V/KwI3J+a17+/YEG4kAPWhCinyWmGOlwD+EJjp8Q6IYtJMeTTcw&#10;f2mYkfLvlgjGGwDMCMeQWKqUJJqfClMkZFkSVpK9Dyr2UUp92EAqs5DcEKtR2NSPp/sw0U071VVd&#10;yvX7QG5p2qcHASVETbg8jLVQyoOhpxpX8cPDEHdNRB3UyvI/G1a9ievy8fvyV1yTdckXa2rzzwW9&#10;vA809xIsUUaKSzO5AVQNupNKDHFjy5sghAXImgO8lrzZhCBlI0ALJfqv+XHlCLyN5O0by8oQ3VvF&#10;6t7InSS6l+KU17gE8Qf5QM+nfZHsCHYvZOLTDmBcj3yO8j8/sfmv2u7el2z2rl1J5E1Ed0RsPx3s&#10;4zcOndirwb8/PKX6a8sxeYLSLnf+XGLyED4mtJKeoPfgQG9hyzzP/g7eyf8AKXYo1eMevDufPGfq&#10;+XP4F7X/AIFvb35TtE6eZ9OTl/XHL58vk+KM+cX192KHYq7EpLsUOxV2KuxKl2NLTsaTTsaWnYkK&#10;Q7FDsVWuyxqXkPBR1JwxgZGgmMTI0FvqxUB9RaHcb4fCnfJPhy7lpuIh0Jb5D+OSGCZSMUljXSjp&#10;Gf8AZED9WSGmvqyGDzUzdSMNlVfkCckNPEJGEBSMsp6yMB/rcf1ZMY49zIQj3NgSOC1CV7k9PvNM&#10;EjGKkxC0pGN2ck+CUH/DHCJSPIKCT0b9WgAUIlP2hu334+HZ3XgU2Yt1LN70p+JyQADIABosRTt8&#10;2p/biI2tNVBpVlHyGEBaa3PZyP8AgRjslxJH7I+k4gWqmWHxfEF8eIp+OSA8kgOry2HNv9UYnZeS&#10;oIpj1iK06E9fxpkfEh3sTOPevFrOwJWNVHXkSNv14JaiAPNBzRCkPqqEC4uC7D9hfs/InfJXlP0x&#10;+LL94fpC6S9tivGHlCq9DGoU/SxIr9GCGmyX6t/f+pY4J3vv70G91bg1MLzOerSvX7tq5dHBk769&#10;wbBhn317lrXzgUW2gj7j4Kn6R3wjSxveRPxSNOO8pYyuz8/VdeTFiAfh36gDemZESAKpuAiBVKhl&#10;mNVa4cnuGcn+NMiIQ6R+xAjHmApGhHGtd9uQJyY2Z7jdoFT1VjTbqKn5H+uNFd2i1KcuO3Q9DXxO&#10;EC1AUz1qTU+FK/cMI5Mg2KqKgsPFhsd+xIpjzRzcCQfhoC/c9/mRjV81aC7UAofEjp8u2Nptsqaf&#10;Efp7fjvjY6ItT+EMKVZfAmnQ+PXJb0no0wUgk0C1Jp2Fe3yxBISNlhKbEKDxHYCg9/bCAeqaLQAc&#10;jk29aip7+xOGyBst0qF4gS0jgyL4mrf1yIjKqAQBKtnevGFLruB0ABr9IpXHw5E0UcBun0P/AM42&#10;eS38zedH8x3sPLSfKaida14PeyVEC7jfgAXPgQvjnof/AAG/Zga3tQ6qcbhi3H9c/T8ufls8N/wX&#10;/aIdn9k/loH15dvdAfV8+Xzfodnur4W7FXYqo3FvBd289rcxLNbXMbRSxsKq6OCrKR4EGmQz4ceb&#10;HKExcSKIPUHmGeLLPFMTiaINg+YfnB538szeUfM+q6HIGMVtKWtnbrJbyfFE1e/wmh9658je3Psz&#10;PsDtrNpDfCDcT3wO8T+j3vv3s32zHtTs7HnHMjcd0hzDFM0Ozs9nYq7Hmjm7Glp2KuwK7Crjt12+&#10;eEJC0yIOrqPpyQhI9GVHuU3lPEmJDK3YdB95yUce/qNJEN99neso6kA+ANT+G2PhErwFTa5PRVC+&#10;53P3ZKOnHVIxDqh2nk6GQ/QQP1ZZHFHuZjHHuUiS32qsD/MCf1nJgUyGzhsKbKB22H6hid1O7de/&#10;9TgQvVHI5BDT+Y0VfvOAyANWgkO/dD7UnM+CVP4mgx9fQJ9Xc7nT+7jCAftUqfvO34Y8PeV4e8rG&#10;JPxOST4s2GIA5JArkt5KO6qfGlfxOGiVotAk/ZDEeKr/AB3xNBTS4xyn/dT08WPH8TTBxwHVeOPe&#10;4RMOrxIPmD+O+JyA9CvGO4uogNPrA9/TUk/eaY3L+b8137miYB1Mj/cD/HCPE8lHH5Ie4V5AgtgI&#10;N/jZ6yEinQbbHJ4qjfFv9jPHQ+rddAbo/CzG7nBJrw3APbHL4XPkPejIIe4IspMu9zdC2H8oNX+h&#10;VykTgfojf3MBKJ+mNqRuLeOoij9Z/wCearfSF6ZMYckvqNDuCRjmeZr3IOa4lmr607leyrQf8LWm&#10;W48MYfTFthjjHkEKWjFQF5U2qT/mBltS72yit5gt0qe21afSdsPDsmqCwOxJKChDbkUFD7k4TEVu&#10;kxHVTJY/ZHL6dq+/cfdkhQTssIatWIHY+P35KwkELQrHqCAelOo+eJkE24KQKOwUexpXHiHRbcF7&#10;qTQdz+qpx4lteqUY0NGYVNBTkB3OCUtkSlsomSIEqi+oy7EeHj12+7JcEuZZcMuZWGVOp3NP2R0/&#10;jkhApEC0Z4h2JYdqbH5HHwpLwSae5Jb4AVTx/a9j3H34Y4dt0jH3oYyNXpz32J+193TLBFnwhoyu&#10;K8aDxHX+Jp9+IgFEA0WkbiS24NVIHT5Ggx4QvCFMk8hyY8z0HQn+uSHLZltS1V5kqi7nqDQfTTCT&#10;W5Umm04n7PxcetK1H0GmA2Oam+q/mCQqKWJ2CoKtU+3X8MMMcpGhzRVCy/VL8oPJK+Q/IukaTLD6&#10;WqXa/XtT8frU6qWQkf77UBP9jn0j7C+zkexex8eAj1n1T/rHn8uXwfm7299oz212zkzA3AemH9Ud&#10;fjz+L0/OgeedirsVdir5z/5yE8pfpDRrPzZax1utFIt7ug3a1lb4WOx+xIfuY+GeT/8AB/8AZP8A&#10;Odmw7Qxj1YtpecJH/ey+wl77/gUdveBq5aOZ9M94/wBYfrH3PjvPn59WdgQptLEtQZFqO3U5MYpn&#10;oyGOR6KUlyqgempkNRWvw0Hc75OGnJO7KOHvaNz/ACpX5n+mI0/eUjD3lYbiQ/yoPl/XJDBBIxRb&#10;BmcVDMV/4Ff4YkQC1ELSEB+N+R8F3/E4bkeQTZ6NeoB9hAPc/EceAnmV4e8rWZm+0xPz6fdhEQOS&#10;QAOS3bxqfn/TClxH3+w3/HCCq3oNzT6QP1Y81aVGc1VQVHVj0+80GEzEeaTIDmu+BASZCwXr6Yoo&#10;+bGgGDc9Pn+pG56fNpZOZ/cxrXf4mblxp4k7DExoeoqY1zLmUseUssZYdy3Kn68QQNgCoNcgVoKd&#10;5jT/ACVP6zTCb7vtSb7nc4P2RLJTuSAPv3w8M/ILU/JbzUfZtwd+p5N+JpjwnrJeE97vWkHT04/9&#10;UAn7zXHwonnaeAFY1xKSAZzQ+BO33bYRih0CRjj3KZp1clvdv6E5MeSR5Nihp8Jf5mg/CmA2ptdW&#10;nYf6oFB+OCrRSutvcFefFYI+vJ6KPo75A5sYNcyxOSF1zK0yWcQPJ3u5O9Kqn398RDNLkAB9qiOS&#10;XIUFGS+mKlY6QRfyxjj+J65ZDSwuzufNnHTxuzufNAtIBuSSSa77V+ffLhAtojamZCRxA4V+dT9H&#10;XJCI5shEBqorTiGI8Rv92E2tFoswAqaUHTwB9hiIgqACotIPbj25Go/CtMmIsxFsyLUVrX3HbBwl&#10;HCVhlbcUJU+Gx/phEAkQCl6j9QAT2Jrv9GT4QyEQ36r06qvy3+gYOEWjhFqbOu1dyOhJNfvyUYks&#10;hFTMhBXk55N0qaEj7xkhDySI7LC8a1Qnc9Qdq/Rh4ZHdNHm00lKAKa7CnUj3p1piIqI2p+psSwY+&#10;HEVP0+GS4WXCtMnEdFWu/Wo+mgGERtIjaz1eWwBFPpU+9f7MPBSeEhulSaioJrTcEDw5bV+7FA5L&#10;SWVuRYhey7KPw64iiE7UpNyapQhC25IP6x0OSFDmkLkAjDUY/F167+HfGW6JbuNFU8hRR4gU/HEW&#10;TskWUZaWF5qDUt4SyD/djnigp79/oynUarDgHqPw6tWbUY8P1H4Po78hfyytdb85Wuo6gv1218tc&#10;L+XkP3Xrq3+joB/rDlvXZTnWf8BzsvJ2328MhFYsNSPnL+AfPf4PCf8ABP8Aa/JouyZY8ZqWS4jv&#10;r+I/Lb4v0Nz6KfC3Yq7FXYq7FUJf2Ntqdjeadexia0voXgmQ/tJIpVh9xynW6PDq9PPDlFxkDEjv&#10;BFFt0upyafNHLA1KJBHvD8yfNuh3nlfzFqvl+9rJLpVwUSRujxn4o5ABQfEjA/TnyV7Tez2TsTtT&#10;NpJ84mr7484n4h+iOwu08XaWgx6iHKQ5dx6j4Fjhd32Lk+woB+Fc1ggB0c8RAap/n/nTFbVRE9Aa&#10;cV8WIXI8YtBmHfuxtzLt4KNvvbH1FG5aM3DZFWP3NC33muPh3z3TwXzUy3M1ZuXzq2SEa5JApUAY&#10;jZGPyWmRJA5lBIDuLjqtP9ZgPww2D1WwoySCM8iA6/tcByoMnGHFt97KMeJVX4wSvNgO4UAU9yaD&#10;IS25sTs3SID4i0hPZDU/SaAYPX02X1KfqFDyjgUU7t8RH3kDJcAIoyTw3zLTXM7j+8X5Cm34GmEY&#10;YR6JGKI6KDSFwVeUyKdioqR9NaDJxiI8gyEa5BYqRCvBSWbc0AJyRlLqkyl1VAKU/d1Pau/9BkSf&#10;NB97i1CQeCH3oT9GNWOq1YaJJpyfbsTX9QAxA7goWGjAn4nH3D9eEWE7hqq9Oo8AafqGHdd2q024&#10;hfahJNcaTSrFHPJvBCz0NOVBkZzhH6ixnKMeZVfShQt9auwHG/pxHkfpPTI+JMj0R+JRxyP0x+a3&#10;64sdVtoUjb+Zv3j/AHnYYfy5lvM39gXwSfqP6EJI7ysWlkZ299/7MsjGMRUQ2RiIigFMkfsgmnWv&#10;X+mTAZAKLkHc1J7UP6zk4gsogqXIeCrXY07/AH5IBlTqsKjkVr/n1xoFaDQPUJXbrQ0P013xPmkj&#10;vUiVNSPiK/h9/wDDJUU7rGcD2B7gVP0jrkhEpEWlrvUcffrXE0ktMD1DbV6EV/EUxBCgqT0P2Wan&#10;elK/eKZOPmyCyjH7TV8N6H6adcNjoth3FQSx+Hl1r0PbcdPwxs8kgqDOkZLKgUvtyNFrTsCcmIk7&#10;FkASpsyn7ZJU9mPw7+FNskInomnc6/Co9+4FPGpoMFdSuykWblx4kEnY8a1+np+OSAFWkVSsIpP2&#10;UZmPWpAH/GwrgM496DMOKyLu1F26FqfjuMAlE8lBBW8h3NQf5Tv77ksPww0u6jxblu68Op2+L79x&#10;+GSsUyBFNslTWrgDw2/EU/ViJKDSKtdOu70hbWFpBWnqt8Kj5t3+gHKs+rxYR6z8P2NebUY8f1H4&#10;MusfLtnaFbi5InlQb1oIh41B2P05qtV2xly+mGw+11+o7SyZBwx2H2ql3r9pboIrJVuWXYU+GJae&#10;/U/Rg0/ZOXIbybfejB2dkmbnt979E/yW8p3PlTyNp41JQuta1/uRvgF4lDKB6cNKmnBKAj+bl459&#10;Pf8AAx9k8fYPYcMfDU5+uffZ5D4DZ8H/AOCJ27DtPtmfhn93D0x865n4n7Kes51rzDsVdirsVdir&#10;sVfLH/OR/kw3NvpvnOyjUPaUsdRbp+6c/uJD8mJU/wCsvhnkH/B+9mOPT4+0scd4+if9Un0n4Hb4&#10;h9J/4EPtD4eSehmefqh7/wCIfLf4F8iuYYV5OWmptRDT8Bvnh8BOZ22fUo8UjtstE60rHIkanpwU&#10;lvvOE4j1FpOM9Qt5K3xM0shPyH9cPCRyoLRHc6qU2hJH+Ux/sxo9/wBi797uVNhHEn0V/rg4b6le&#10;HzLZmfb97Q9KKNv4Y+HHuXgHc2oaXYB5PHw+/pgJEO4KSIt8EGxIY91T4iPp2GPETyRxErWcfsRo&#10;tO7nk33dBhjE9SUgd5WPK5oHl5Af7Kn0AADDHGByCREdApsR+0xP4/hWmTA7gkBYQp7Fq+J/gBh3&#10;TutNTt6dPY1r92I96fi3Ujsq1/moB92+Oy7N1cjd608DQfhjQHRaA6NEA1HMt48R/E42tuoi9Kr7&#10;Clf447ldy1Va1VB82JJ/hjR713cSWIAQu3ainCKHVIFdUQLaYANPKlohH7ZAJH+qMr8eF1EGXua/&#10;Fj/CLUWuLKLaKJrp+zzmifQorkhhzT5mvdzZjHllzNe7moy3VzMOMkwjj/kQcV+4DJ48GOBsCyyj&#10;hhHkEMOIpQV+e34DLTbM2VSvYVAPbp9wyBCKWtTvvXbc/wAMkEhaSe9D4V3/AAwgKAos3E12Un+b&#10;v9HTJgWzAtQZjUVPXYdB9AGSA2ZALOahvTJ+L+U1pv7ZLhNWmjzXfF0KlaU+1sBXoewwbI2WULf0&#10;Ox/HDaeS8bfs8R1Ndj/n9ODmqm0j8qCnH6eQ+jp+OSEBSREUplZXYgEcKmnIUanv1GEGICQQFrRl&#10;BVpKEd1FP+F3GESB6JErWfvW7sNtiaD7xuMPpCdg16ALcmO9Seu1T/k7jD4u2y8ezbRwxL6jL1NK&#10;gHc+G1BgjKctggEyNIckH+6X01PXb/jXplld7Ph71wRB1BHiSAPxwElSSrAoq17D323yJBJYmypS&#10;SzBSY4GC/wA7KafqwxhAncpjGJ5lQ9K4mKsYixPSop9wOT44R6s+OEeqJGnX5UMtu/E9wBT9eVnV&#10;4QaMgw/M4Qeaoml30nSm3uSd/ZQTkZa3DFjLWYgm9ppenQsDdLc6jcHpGkRWOo8A5Qn6fuzE1Gu1&#10;Ex6OGI773+y3Gz63LL6aiPfuna3ckXwtaNFQEJFyjijX5/GWP+e2YZ04lvxX57k/c4vhCX8X3kpT&#10;cerfml1eI0f++45UCL4bAN+OZeHhwfRHfvIN/ocjHIYvpj9heofkx+X1j5x88afDJxu9J0UjUNQU&#10;kkMkZHpxmigHm9AQeq8vDO0/4FfYGbtrtyHiQ/d4/XLu2+mPxP2W85/wQ/anL2V2PMjac/TH48z8&#10;B9tP0rz6Qfn92KuxV2KuxV2KuxVKtc0ez8waPqWiagnOz1S3e3lA6gOKBh7g7j3zF7V7Nw9oaPJp&#10;8ouM4mJ+Lk9m9oZdDqoZ8Z9USCH5e65o955e1nU9Ev0SK80u4e3kr+0VOzL7MKEexz5M7b7Jz9ma&#10;/Lpcv1QkQf0H4jd+jOzO0MWv0mPPjPpkAR+PJLA1P2wD4AV/hmER5OTS7Y9SzfLBRVsIz/YiZqd9&#10;6ffsMiZiPMoMgOZXiNVp6jovsvxn9dMHGTyB+5HETyDfqqppGqV8X+I/cBTHwyeZXgJ5qbuXNJJS&#10;x/l3P4CgwxjXIJiK5BTPDYEn5Gn6skLTu4kfyfQT/AY0V3XUNK8Nj4jbBY71a+JRXZR9CjDsV2Kx&#10;iegbl7KaD6cIASAonjUAv17KCfxOT37mVHudVV6kr91fu3xolaJbDA9FLe7HbBRWmy4A3ofbthpa&#10;Vo4LmYco4uKjfkRxH3nfK55sUOZYyyQjzLZFrGD6k8l24/YhqF+RbG8suUQB5/qR+8PIV71M3tyF&#10;K20ItY+5QVb6WO+EaXHdzNnzZDTwu5G0AQHYs8nqN3JPI/ecvBoUBTbyGwW79eIRfGuHZOzhQ1+L&#10;l8gfxrTCVK4Cm5PEeI/t/rgJRa6q9lqT70GCiu7VKGpanyNMbVTJXxBPtuD99RkgCmit23pRa+Aq&#10;fv8A6YUqJeJDxUFm7gdvvyYjI82XDIrObMKUIXwG/wCrDwgMuEBvi9OQjag70OCxdWix3uKzmlEA&#10;r7g/gTiJQ7144d7a20j7mlAK7fEB/wACDgOaIQc0QriyuDUrE8iD9pFJH6sidTj6lj+Zx97X1G4e&#10;oklFuB05EBvurUY/msY5C1/MwHIWoCxiUsfXjenUmRFb8WyZ1Mj/AAn5H9TI6iR/hK4JYLsb6EEd&#10;V5bg9vsoa4DPOf4D+PijjzH+Eqc0trGF4/6UzVrT1YyPAVCH+GShDLI77fI/pTEZZeXy/WsTUIxG&#10;9s9tG1uZBN6TrK5XtRTyHvvhlpJGQkJG6q9h+hTpsliV71V7Ny3+nhmddOAJUAKxWgpXcKKU98GP&#10;S56ozWGnzVvND/pG3FSlkEPYcwyEeJHAH6Ms/KZDzl9n7Wz8rkP8Thq77j6pAFPiXP8Awtf44nQD&#10;+cfsU6Efzj9imdUueQKiFADUBIgKf8EXGH8ljre/n+qk/k4db+aKtp9XvyUs6EVoXVFRR7FwAPuB&#10;yvNi0mAXP5WT9jDJi02L6/v/AEMrsNIliYTXt5Ldy9eFeMY+6hP0nNZqu0IyHDjiAPtcDUauMtoR&#10;AH2t32r2dqHiRjcSjrFEaCv+VJ/AYNL2fly7nYd5/QFwaPJk35DvP6mI3mqXV3RW4QQr9mOL4F+k&#10;g1Jza6bQ48W/M953dhg0mPH5nvKVtIdwWqPck/jU1zJEW8RHcoOwNSeJ8SRk4ghsAL9Lv+cc/Io8&#10;oeQoNSu4fT1nzYUv7jkKMlvQi1i6A0CMXoehcjPff+Bb7N/yX2NGcxWTL6pd9fwj5b+8l+fv+Cz7&#10;S/yp20cUDePF6R/W/jPz2+D3/OxeJdirsVdirsVdirsVdir5B/5yT8mslxpvnWwt+YuuNhqAVa0d&#10;ATBKaeKgqSfBRni//B89mBGWPtKHX0T/AN7L9HyfU/8AgP8AtCJY56HIeXqj7v4h+n5vlcIoU+pO&#10;kbfyKAx+8bDPGjIk7RvzfSiSTsHLJGg2Hx+L1f8AAUGMoSJ8vLZTEkrGdnH7yQsOy9B92GMBHkEi&#10;IHILBToQQO24H4AZLdK4cT+yR9NB922AghFFsV7RinyNMHxX4uJcdjTvQAD+OIESuzXJugcL7Kf4&#10;4aHctBaSgFS45f8ABHCAe5IBU6jY9uxYZKk0pM9SAFZ/bp+rJCDIRU+fWo4jsoO/3imS4U8LcQkl&#10;NIYfUYdaVb+zBMxiPUaWZEeZRptlhWt1dJA/++0UO/6z+rKRnMz6I2O/o1DKZH0xtal4iVW3thy/&#10;nlPNj9FBhlppHeUvgNkywE/Ufkps9zcOBJI7MxCgdACegoOmSEceMbBkBCA2Ck6yROIpE4OSQoc9&#10;eO5p0yUJRkLB2TGUSLBU2G9G+Jj0HX9W2SB7mQI6LxBMyhhEVHjSuA5YA1aDkgOrTQOCDR2HduOw&#10;+/EZYr4oWGKWhYPGifzM6A/dyGHxI8qPyKjIO4u9JCATMreNJBt9FMTkkOn2J8SXcqenaKP961Y9&#10;wEav49cjx5T/AA/aEcWQn6VCWSzUVDPIw3IZSBt78gMshDMe4MoxynuQoukUk+mX9th9xo2WHAT1&#10;Z+DI9V/16Gh/0ZlFa0aVSTT3WNTg/Kz/AJ32ftR+Wn/O+z9qg+pRU4raLMD+yzsy+HbifxyQ0Uv5&#10;1fL9rIaQ/wA5cL+QGsdtbq3UURjT/g3bH8pHrI/P9QC/lY9Sfm21/dMxZjGD/wAY1/42riNJiArf&#10;5qNNjH9qidQu/wDdcrLy6sgVR+C5MaTF1HzZjTY+oWtcXjkM91LsaikhFD9BxGHDEbRHyUY8Q5RH&#10;yW70+KU/ef65LboGXuCFdkOy0k8aiv4muTAPVkAWihb7TbDoqjj+OESpIlS8KFGwI+XfATaCVN3U&#10;bGpNNhXrkoxKQEM0hpuvpKO5OTEPizjFTHFqsvEjxB8PpyRBHNlVL9tjVP7fD3yO7G0Xa2lzeOEt&#10;Ynl3oXKFUHvyYAZVn1GPCLmaa82bHjFyLLbTy1BG3qXcjXTU2jpxQH3FST9J+jNXqO2pyFQFefVw&#10;M/akyKgK+9FX2tWOloiRhJ37RxEBV+bKGA+WVaXs7PqSSdvM/qa9Posucknb3sTvNbvNQZlLCKAd&#10;I43AFP8AK3qc2un7Nw4BfM95DsMOhxYR3n3JWWVQQWjAANAHFajoKUzJok9fk30T0Kz1IiDycg1p&#10;8KM3brsPHbHgn0C1PuUlYS0+P012qTGzfP8AaXpkyOHp9qSZR6b+96h+UPkRvP3nvR9GljLaVbsb&#10;7UmKin1WAgshG/8AeEhAf8r2zofYH2f/AJa7Yx4pD0D1T/qjp8Ts897e+0v8i9jZMwPrPph/Wl1+&#10;HP4P1eVVRVVVCqoAAAoAB0AGfRgFPzYSSbLeKHYq7FXYq7FXYq7FXYqx7zX5etPNfl3V/L15QQ6n&#10;btEHIr6cn2o5APFHAYfLNf7Qdi4e1uzsulycpxI9x6H4Hdzuw+1svZmvx6mHOJv3jqPiH5falYT6&#10;RqN9pd9E0V5p08ltOhIAEkTFWAp13GfJ/aOgz6LVZMGUVKEjE+8Gn6M0mrhqsEMuM3GQBHuO6DDC&#10;n2aD3ag/rmLXm202Gr9lRT/JFPxxIUhwehoKKx2oAAfxxMbC1YXFpRuar8uv37YAIlAAK0Bz0BqN&#10;6mp/VUYSQEkgN+nMf91se9SCB9GPiQHVeKPepjhy9OWT0eY+Ekcdx1BrT6N8JuriLSbqwLbEZWpk&#10;kjhFTxowYkA7Gu1MTK+QJXivkLUqRVoZhIT0oWP6lrk7lXKvx72Vy7kUlizx8pXFsnZnBG3jxJFf&#10;pymWrAlQFlrlqAJbboZltYZKCb6yo7cAB95Y1y0HLOO4r4/sZg5JDlSs1+CpjUyCKn7HCI/QVGQG&#10;ko3tfnZYjTm76/NDC5gQNwt+ZJ6yMSfpNK5YcM5c5fJmcUz1WfWXYECJeJ3Iq1Pv5ZLwQOrLwQOq&#10;Gk9R+VJOKkU4KNunYk1yyPCOjKIiOirHcTIgj9SqgbA0IFNu9f15CWGBN0g4ok8nfWrhaiO4ZB34&#10;NQfhh8DGecVGGHUId5navOVt+tC2/wA998nGAHIM4wA6KfHlTlsPlXJHZldNBY13O7DvQYeInZSS&#10;VjzhQTuR4kgficMcdso41ESmTdSCPY1+W4yRgBzTwgKZdAQpKhgeh61yXCebIArHk41HBula8SR7&#10;b0wxiD1WIBU+Rep3ZfFQNvvpvkqplsF/qKAeT0JPei9fnTBwnuRwnuWtKeHwKSx6hiRQfQG6Yxhv&#10;uoG+7Q4sAZVkY0rQCq/rGE2OSm+i8OwApAoFeoam3uCBgMfNa82jcCq0CmvWgp+PI4+EV4FN2DHY&#10;safstxK1+jfJRFBIDfOUUChVHt/Acafjg4YnmvCCptLw3Zjy9iwr9FaZIQvkngUnmd6bgAHoV/iG&#10;ByQxgMhjWUqxNOZNNiARt7EHDeyeENcQKELSlAKALsOmwFMbteaKtra6vX9O3jadhsT0VR/lNsBl&#10;ebNiwi5GmGWePELlsyyx8sxpR9RlNzIekSs5QfOpqT92avU9tSO2MUO/a3X5+1CdsYrz2tNLrVrH&#10;TlWFf3jqOKww0+EDsTWijMbBoM+oPEdh3low6PLmN/aWIXur6he8o2YW0DU/dRmm3u3U5tdN2fgw&#10;7jc95djg0WLFvzPeUn4henAd9qfjmXZLk2StYnryBP8An7YQEgKLH9kMa/598mK50ysBrhXqaj3r&#10;T7sTJeIlX4pXkSSSKdPw65CyxFgUH6L/APOMvkX/AA35MfzJeQ8NT83Ms6ch8SWMdRAOp+3Uv7gr&#10;4Z7p/wACH2dOg7I/MZB68vq/zP4fnz+L4R/wYvaX8/2sNNA+jFsfOZ+r5cvm+lM7t4B2KuxV2Kux&#10;V2KuxV2KuxV2Kviv/nJHygml6zZecbSzBtdbAtr1l243cS/AxoNuca/ep8c8O/4PHsocOsx9oYto&#10;z9M/645H4j7n1z/gQdvnU6SeinLeG8f6p5/I/e+ZDcDvAgXsHJJ/Xnk/g+ZfRBj82vrLH7MUfzI/&#10;qTj4IHMlfCHUlr6xL05LvvRUH66YfBj+Cnwotme4Io0rKD1p1/DAMWO+SBjhfJZ6jn9t29y2368l&#10;wAdGXCO5TLV+0zNT/PrkgEgLorSa4oYbbZT9sjiB4/EcE9RDH9UllmjDmVc21rBX6zcGSSleEG/3&#10;scrGfLP6I0PNgMuSf0ivet/SAiBWzgS3B/a2aQ/Mk4fyfH9ZJ+5P5bi3mb+5BTSyOzNLJyfvvyP4&#10;bZdjxxAqIbMcIgbBQ9Sp2HyJIJ+7LOHZnwtsenJxU/MkfcKfjgA7ggDyWk1II2Hi3xfxAyVbMgG+&#10;Q/aP+fyrg4e5FO5KSOINPFqfq3xorwlYz032+Z/sAwiKRFQZmJryPuBsPxByYiAyADjIxrQcK+Ff&#10;+asREJEQoGSo+z6lP5xWlPnkxCvJlw0p0flVQV+kH6dwd8lYrdO1ONAWd2qSakk9a9z0x6UF8gos&#10;7E0jVQv8x/265IRAG7KMaXrGTQbGg6nBKQQSFQhIwCzKn0UwAmXRFkqZlrtGDXfcjw+7CId6RHvU&#10;6kn4pGavYbCn35LYdGVV0X/ABU8gB3ODco3Uy4O0aFvEnp+rDw1zSGvTLGrKT7b0w8VLdKgQKK8P&#10;vyJlfVF31Ws6LWvH9f8AHCIkpooZrhmJC+mtPkTlgxV3shj96wGv7a+AqR9ww/BlVdFwP/FgNew7&#10;nIn3INIm2tLq9f07WJ5nHWgIVfcsaAfflebPjwxuZr8dzDLmx4hciyqz8sRoQ+oTes/X0oieP0nq&#10;fwGa3UdtSltjFeZcDP2rI/QK800udRsNJiWEChUHhDDQt8Pj0C/TmNh0mfVSv7S4+LT5c8r+0sUv&#10;9currlHyNlbmp9NPtFT/ADtWubPS9mYsW/1Hv/U5+n0OLHvzP45JLyTYDYMKgsyKDT5tmZR/FuV+&#10;Oq13RADyrU02IP6hhjGRTEE9EI0/I/CAT0C8qE/QQMsGOv7GwQob/c2zxAENPHXwRyfuIBr9GIEj&#10;0PyRUzyBcJ4FNGkTcE/CspA9qBf44+HMjYH7F8OYGwP2NmZCAVZVr1rG7U+4g4jHL8EJEJd32hnv&#10;5ZeU5vP3nXQ/LUSOYLicS30ixMix2UNHnflyNCVHFf8AKIGbn2Q9nJ9sdq49PXpu5b8ojn+r3ul9&#10;su3I9i9k5dSeYFRF85n6dvxs/XC3t4LS3gtbaJYLa2jWKKNBRURAFVQOwAFBn0hjxxhERiKA2D8x&#10;Zcs8kzORsk2T5lWyTF2KuxV2KuxV2KuxV2KuxV2KsQ8+eVbfzp5U1fy/PRZLuEtbSH/ddzH8UL1/&#10;1gAfEVGaj2t9n8XbfZOXSz/iGx7pDeJ+btPZjtufZPaWPUR5A7jvidpD5Py9ubWazubi0ubZoLm1&#10;kaKVJTRkkQlWU+4IOfKupwZcGWWPJtKJII7iNiH6Mw5oZccZwlYIsV1BUwRWlOZHbf8ArlRBZU7n&#10;3PBB4UFceFacheVqQxmV/wDJFf1bYy4Yj1GgsgIj1FE/VWiUG9uo7ReoXZnp7AZV+YEj+7iT9zDx&#10;hI+iNqf1y0t/95bdpnH+7bgk7+IXJfls0/rlXkGXgZJ/Ua8ghJ7u6uf76Zip/Z+yv3DLcWnxY/pD&#10;Zjw44cghPh8Cae1Mu3bN2+W1akD22GDh3XhU+Y24qW+WwyXCnhW8hU/EPccgP44eFNODIB8IBp/L&#10;uMaK0V4LMB8NB2NDv9ORNBGy7iR+wfuJ6/RjYRYU3bh9omP5jJRF8kxFrAanYlzTtQ0/HGqTyWuW&#10;XkOLbfL9dcMQCmNFDFxtzlUeFWUfxywRPQM+HuDQdSwUU37saL770OExICmLT8iaLxIp1BNQfpUY&#10;Y11UKaxDrI9TXpxc9vkBhlPuH3MjLu/QvqqmgFSPbf50JBwbkINlXFHQUVlcjfZQP+JHIcpMORQz&#10;QuzFmYD3op/WMnHIK2ZiQXcOIJllBHsAP648VnYLxdwWh+npglO5ZhXx2AjGPD3/AI+1eHv/AB9r&#10;TRJJ8RLigps7UrXrtTDGRj/YkSkHekBuHc1psSSPx3/HHjJ6LxEqcjRIaMwrXYICG/4kclESPJQC&#10;eSGE3Fg0a8WG/JlUmvgag7ZM47G/6WzwyRufvWN+8YO5JYCgPTb5Cg75IekUGQiBycF+ztzK/Z5U&#10;JH4YDJBRkEFxeOIoY3mdNqR/CFr4kBQPvyrLlx4hciB72vJPHjFy2ZTZeWI1CvfvzNP7pWYj5Esa&#10;n8M1mp7aJ2xj47OBn7UJ2gPinV1qFhpMKwsRAka1jt4V3p7KNh88xMGkz6qZkN+8lxsOmy55WN/M&#10;sMvvMN9dco4F+pwt141MjfN/6Zt9L2Rhxby3P2fJ2WDszFj3lufsY+8bPXnGsnLc8lrU/Scz4yA5&#10;FzIyA5FwjI+yip8lGJkO9PEO9sgjuNz4DrgsIsKTswJG/wAhSv0+GSiAyjvyUC0m4oEVv2QQQR7k&#10;k1yYiGYhHnzWkMa1k2r4gUwimQodGgrV2kof9b+3Gx3KSO5dQkVaQU+ZxvuC+4P0K/5xR8hDRvLN&#10;753vYSNQ8zEwWRYbrYQtuy1ANJJFr7hVI657L/wIPZ78roJayY9WTYeUB+s/ofDf+Df7TnV9oR0M&#10;D6ce8v65/wCJH3l9aZ6C+ZOxV2KuxV2KuxV2KuxV2KuxV2KuxV8Hf85G+Tl0LzVD5mtYm+oeaFLS&#10;BR8KXkQAkGw/bWjDfc8s8G/4N/sudH2pHWYx6MvPymP1jf5vtP8AwI/aA63s06WZ9WLl5wPL5cvk&#10;8BisrmRebJ9Xh/mlIXbxoADnl+TVYomrs+T2888Ae8+Ti2l25NTJfSDqAaR1+e38cQNVk7oj7VA1&#10;E/L71GTVbhl9KBVtYx0WEb/ScnDQYwblufNnHRwG8tz5peXapL0Ldyas338qZeIitm0R22Ws9dlH&#10;A+I3PXrvhEe9IipECtXJbtRviP8An9OSB7mXudyVR8MSrTvSp/pjRPVaJ6rGLMSx25ey0+ioOSFA&#10;UkUBTVWoK1ancgD8ABjsq4yyUCk08ADT5bCmAQjzRwBr4/E791O/31w7J2XKGA+0R/sjX9eA0g00&#10;SvQlT41OIBSLWFj0FF+WGgtLCB3YGnTb+zJApCkZF6A1O/4ZIRLIRKkS7E1koD4DtkqFcmVDudVR&#10;uZKn6caPcu/c71QfhWrHpQb48C8K4JzILErtuoofvOAyoIMqVlVFFAtB/n7ZEmRYkkttJGgq3wr7&#10;n+zAIElRElRM3OgRCAe5r+AyYx1zLLgrmsCblipc+LVNPowmXROytsP2PnkWKk86pvxr9Fen05KO&#10;MlIihWlmk/ZCA9tqj8csEIx6sxADqtWNjUgAfdjKQZEgKojcDdfpPHI8QYmQVobeeZ/SgT1Zf5V7&#10;fPsPpyOXLCEbkaDGeSMRZ2DKLLy5Sj38pNd/SjJp9LbE/Rmt1HbHTGPiXBz9pdID4pzNdafpEKq7&#10;x2qAfCgHxGg7AfrzDx4c+qnYBPm40MWbUSsWWH3/AJmuJyyWjpZxH9rkDK309Bm10vYuOG8xxH7H&#10;Y6fsqEN5iz9jGy6sxYzqWY1JLk1r9ObERoVTmiJAqmwy/wC/Q1PCpxo9y0e5vbxH3H+mBC2RwlAa&#10;r7kGtPECmGItMd+SDaUs1A/FSCOlT/n8stEKDZHHtup+nUEjkPcRniPpyXFv+1nxgf2tiP8Al5t/&#10;qoSB92Az70HIBz+9wUVIAlJ6UEbHEy93zUzHl81RY3YMRDOAgqWaJgAPE7YDkiOo+bE5YjqPmyry&#10;N5Vu/O3mzQ/K9hFcrJq90qSXTQMEggWryycWFPhRWO/hmy9nOxcna3aWPTAj1HejvXOR28nWe0vb&#10;ePsnszLqshFRG0b+qXID4l+w2nWFrpVhZaZYxCCy06CO2gjXoscShEH0AZ9I6bTY9PhjjxioxAAA&#10;6AbB+W9VqcmpzSy5DcpEknzO5RmWNTsVdirsVdirsVdirsVdirsVdirsVYH+ZXlV/OPk7VtItgn6&#10;TWP6zpzuAeN1CC0YqenLdCfBjnPe3vstj9oOxculI9X1R8pR3Hz5HyLuvY/twdldq480voupf1Tz&#10;+XP4Py7uBfSSOLv1BIpIKykLQg7jiTt92fMIx48JMQKI2Oxv4v0Zj8ERHBVeSj6ZHU8q+4A/Bq4e&#10;JnxW6jU60HzAX9eNi1sKLSqDSpPy6ffkhAsuEqJlDELzpXsKDJ8BHRlwU0dulTT9lSCf1gY81DYV&#10;z+wVHckj+uJI71JDuBNPs16bsP7ceJbC305KkEIw7Uen4cScPFH8BeKLjVV3VdhSgY/d9kY8ynmu&#10;BBHSn3n8BgIQ0ORO+30Mf1DHYfgK3xRRU1H+wbfGyf7V3K0ElmBWnE06Eg+PhhI2SeSzhK9SeAFT&#10;T4Cdv+DGETiPx+xeID8fsWGNxT7IA6/D/wA3nCJx/H9jLiH4/sUj6hpxowJ6gDp3O5yewTYXmKpB&#10;5SkdxSMA/ryIyeQ+1HH7vtVQVUdSo7gsn8AMjV/goolRkuSmwZfYE1P4ZOOIFIx2pLPKdmFV/wBf&#10;jXx/ZOE449PuZGAWBJK1M1STU1IJp4dMkZR7k2O5Xqg2ap+UhH6hkN+n3Md/wFF5UXZFr4j1JGP6&#10;xkowkef3BkIk8/uDQk68lQ+FWc7ffhMfM/YvAT1UysRNfTh61NVc/wDGwwiUq5n7P1MgZDqfs/U2&#10;KA1HogeAhP6y2Pz+a/P5q0MclxIY4ohcSncqsdae/gPpyGScccbJoe9hOUYCyaHvZTp/l1l4S3zI&#10;gqCIY0Xf2Lcan6PvzW6vtcHbH8yXA1HaN7Q+ZT6W40/SogHaO0Q7qgA5Mf8AJQb5g48OfVS2sn8d&#10;XFhjzZ5bWWKX3muVwUsIzaoesrgNIfkK0GbPS9gxBvIb8ujsNP2PEG5m/LoxeS7lldpZJDJI5qWZ&#10;QxJ9982ccEYxoDZzo4IxFAKZu5hUCWlewjTD4ED0+0p8CB6faVM3cu/79wfZUH8MkMEO772YwRPT&#10;73C4uSA5uplVujErQ08KDfbE4sYNcIYnHjBoRFr1up1FUlmDGo5kjcHwHQfrwHBA8wEHTxJ3A9ym&#10;biQmrTTlq7fGa5IYo9APkzGKPcFjSs/WW4bj29Qj+OEYwOg+SRjA6D5KfJ+nq3Bp4yt+rlkuGPcP&#10;kE8MedD5NKzfYUycmqAFclj8hiQOZpMhEbmmg3Dcs7kNQoklB78nH8K/PExv+z9CCDLkAB319wXN&#10;dTtSrSADoBIyhR/kjBHDAdB8ljp4R5fc+8v+cSvJEkGl6r+YGooxk1Utp2l+oxalvC/+kSipp8ci&#10;hfEcD2Oeu/8AAb9nI4dPPXSAufpjt/CD6vmfufGf+Dp7SCepx9nYztH1Tr+cR6R8Bv8AF9mZ6U+U&#10;OxV2KuxV2KuxV2KuxV2KuxV2KuxV2KuxV+dv/OQ/koeVvO0mr2sQh0nzUHvI+K/Ct0CBcp07swf/&#10;AGXtngP/AAYfZg9ndsfmMcfRl9Xun/EP0/F92/4FHtH/ACj2QMMzc8XpP9X+E/o+DwEuB0IHuRv+&#10;qgzgxF7altWY15A+5G36sNAJqlQISd5P1gfqrgMvJiT5L6hBTnQdaZGiei82jIegag98RELwrAST&#10;UyE0wmu5NeS1mQAkv0qSPl1wgE9E0VP1Kj4WIB9jkuCk8LQA3JkJ+df64ST3KS5pETrJv16HEQJ6&#10;KIkrPUZxVCfmw/tw8AHNIiA2EU/ExLntjxHopkV1VUVJCgd8jRKKJWesDsqMR3Y0H4HJDGe9PAVK&#10;gahkJO/QU45K65Mvc74O3IfdjundTMkY6cifAAH+OSEZKAVvHmPiLIPCgrT78bpO4XCONdxWp8aV&#10;P04mRKCSV1YwNgSPY/2YN13Unlj3Chi3gCP6ZIQKREqex6lgp7Aj+mHkmiGwIwD9r7x/TEmS2V1Y&#10;wNlJ+nBRWiuiV53EUFu00h/ZQkn6ew+nBOUYC5Gh5okYwFk0yey8ssaSXzCNevpxsT9Bb+n35rdT&#10;2yBtjHxLg5+1OkPmWQu+n6TBX91ZxDcbULH2HUnMERz6qfWRcMDNqJ9SWKX/AJpkfklhH6SmqmaT&#10;7ZHioHT6c2el7DiN8hvyHJ2Gn7IA3mfgGKS3LSuZJOUrud3ZySc2mPCIChsHYQxCIobKDSIeqf8A&#10;DHtkxA97MRPesLp/vuvj8RwiJ70iJ71grIaLGKePIgCnicJ9PMpJEeZVVSMD7Idt99+PtQH+P3ZE&#10;mRYEzl5L6rUltye5Jrgo9FEaGy0tvTgN/c4a8015u5AdI15HpuenyxrzWj3rWIG5Cjx6j+OIBSAV&#10;rFUWrgIB0U15t8lqKfM4QCTt+xQTI0N/uUGm2ZURURhvSpZh1+JqivyyYx72SzGHeyd1L1V2/doB&#10;T37/AOyyXAe9lwHvT/ytoV/5u8w6P5a0mFWvtYuo7aMkEhOR+ORvi+yigsfYZmdkdk5u0dbj0+Pn&#10;I17u8/AOF212nh7L0OTVZj6YAk/oHxOz9k9A0PT/AC1omlaBpUXo6fo9rHawL1PCNQtWPdj1J7nf&#10;Po7QaHFo9NDDjFRiAB8H5U7U7Rz9oavJqMpuUyZH4pvmQ4rsVdirsVdirsVdirsVdirsVdirsVdi&#10;rsVeT/nR5KHnfyJqdnBF6mraWDqGn0FWMsKnlGNx9tCyjelSD2zmf+CL7NjtnsTJjiLnH1w/rR6f&#10;EbPTf8Dz2j/kftnHOR9EvTL3Hr8Du/MXjTrwqO9CTnzYZW/Q9tkncgIfDY740Fpok9ip9uJH44gB&#10;aaqF3PEV/wAlj0w0SmlnqjoCvWh/dsafhj4Z/BXgWyOT9h6gbn90/wBwwwj3/eExj3/eokgEEso+&#10;cbinfJgfiwy/HNupPQgj/jC9P1Y1X9oU7f2ht4ZCRSRKd/3cgIP3YI5I932hAmO77Q2sFCd46nev&#10;pyf0xOTbr8wpn+LC7iu49SM08I5K+3bBZ7j8wiz+Kd8TLVHRW6f3UnT/AIHBsDuPtC9f2hT9ImjM&#10;8ZI6Vjk/H4cnxgbUfmGXEO4/MObYbvFt4xyf804jfofmFHuPzCwVYgVTfv6UlPv44SQP7Qp2/tDT&#10;QOSR6qce37qQH9RxGWPd9oSJju+0OERXoUp1/u3/AOacTMH+0LxD8EOaqipdKD/it9v+FxG/T7Qo&#10;36faFnMdDKoBP++nP/GuGvL7QmvL7QpEVb++BAO37lwPu4nJDly+0JA8vtDYFNvUQdz+5f8A5oxP&#10;u+0frTXl9ocGXvKtP+ML/wDNONHu+0LR7vtRFvbT3VPq377fieEDsAfc8KD6cry5YY/q2+I/WwyZ&#10;IY/q2+IZLaeWDUPqNyvGlfSgABPzYrt9A+nNfqO29qxR+J/U4WbtXasY+JT/AJ6bpUfpp6NlHQtx&#10;/aNO/HdicweHUamVm5Fw6zZ5WbJY9f8AmWo46dQM3WWVTUewWmZ+l7G65fkHM0/Ze/7z5Bh9xLcX&#10;ErTT3PrStWrsP1bfqza4scMceGMaDsccIQjUY0EMxegrIh3oRQf0ywAXybAATyUyrmlHhHzH9EOS&#10;BA6H8fFkCB0P4+LaxTPQrNbUY8QSG6+59P2wGcRzB/HxQckBzB/HxVTbOvWW2kboQvJQPp9Pf6Mj&#10;4o7j+Pix8UHoR+PeuEMpABNr8OwHOgAHYD06Y8cR3/L9q8UB3/j4u9GWp3tB/wA9P+bMRONfxfL9&#10;q8cf6Xy/a70pP5rWvs//ADbjxx814x5/Jr0JN6Nb/wDB/wBmPix80+JHz+Sp9VkageW1iBANWcAU&#10;Jp4E/dkfHA5An4MfGiOQJU3gZWBgmsqp/ux3H3qpqB8+vyyUcoI9Ql7v2qMlj1CXu/ahDZybkzWX&#10;JupL/rOWDUR7pfJtGcd0vks+pufsz2Nf9cDJeOO6XyZDOO6XyXfUZB0nsN/GQYPzMe6XyR+Yj3S+&#10;T7X/AOcSPy+AuNY/MHUFt5TbctL0v0TyCuwVrmSviFKqPm2eqf8AAZ7DjMZNfIH+ZG/nI/o+b5J/&#10;wdfam4Yuzsdi/XO/9iPvPyfdGepPjjsVdirsVdirsVdirsVdirsVdirsVdirsVdirsVfmr+e/kpf&#10;J3ny9e3Rk0nzCG1K0oKKpkY+vED0+F60HZSufO//AAVfZo9k9uSlAejL64+RP1D5/YQ/QH/Ay9oz&#10;2r2LESPrx+iXw+k/Efbbxb1I1oCT+GcdwSL1vCVvqcqkcl+dMPBSeGlMiM1qxanjkhxJFtNJEv7W&#10;/YUr/HCIyKRGSzlzGx4jtUb7e1cNUkCnLFGdyxduxK7frxM5KZSVKxgfaFPkcjRY0VMyxliqHlT/&#10;ACTQfTkuE1ZZcJpZw5D434jwAI2+eHirkE2uEcY/aFPkf6YDIosuYooHxIPv/piASotTIeT7JUA9&#10;2P6hTJWBzTYDa26DdmV2PidvlSmA5T0UzKpQA9V37DBZRaxpFUbsB9+ERJSASotKSPgIPzOSEO9I&#10;io+mz0LMGI8WFP15LjAZWAv9M9Oa/wDBD+uDi8l4vJ3FgKcxTv8AEP643a3fRVt7S7vG9O1jM5Bo&#10;Sp+Ff9Zq0GRy58WEXM0xyZseMXI0yuy8sRx8ZNRlMzk19JCQny23b8M1mp7alLbGK8+rgZ+1SdsY&#10;rz6p9Pd2WmxKJGS3RBREWhcj2UdswcWDNqJbCz39Pm4mPDlzS23YfqHma6mDR2MZtYztzNGlb3r0&#10;GbbSdi4ob5DZ+x2Om7Kxx3mbP2MVdpmYu3N3Y1ZmJJJ8SeubOIgBTsIiAFbLKyCmz9PfDUSyAitJ&#10;k2FXFB2rhAitRWr67FghkJG5pXYe57Yy4BzpMjADelcI4oWZya/5XH+BORJieTWSDyXeowGzNT32&#10;+4dsHAE8Aa9Z6bOduvth8OPcvhjucZWp9v8AVj4Y7lGMXycJJNv3gqPGn9MTCPcvBHuXeo/xMZdh&#10;sSaAD2rT8MHBHuQYx7lJ7kigiap/nYDbpuq07e+Sjh70xw96HMzMzEvyZtyzAEn55MYwBybRjAHJ&#10;TMrD+Xr3p/TJcATwBTM7mo4xkDanEU++mEYx5shjCmXf+SOo6/AMlwjzTwhMtF0rUNf1fTNE02NJ&#10;dQ1e6itLdAop6szhFqQDQDluewzI0Ggy6zUwwYxcpEAfFx+0Nbg0WlyZ8pqMAZH3AW/ZTyf5YsfJ&#10;vljRPLGnb2ujWqQc6BTI/WSVgNqu5LH3OfRvY/ZmLs7RY9Pj5RAHv7z8X5U7f7Zzdq9o5dVk5zJP&#10;uHQfAbMlzMde7FXYq7FXYq7FXYq7FXYq7FXYq7FXYq7FXYq7FXh/5/8Akg+cfIV3cWkanWPLRbUr&#10;UleRaNFP1iIU3+JBUAdWVc5H/gn+zX8r9iyMRc8frj3mvqHxH209h/wLvaMdldtRjM+jJ6D7z9J+&#10;B+wl+aPNBU+pFWtfsvuf+BOfPPCT0P2P0DwnuP2NeoCeIeDpUVLAf8Qx4a6H8fFeGu/8fFa1OW89&#10;unanIgn8OmEE1yKRdci0FQHYwMfD1RX8T0xs+fyXfz+SrxY7+krfKVf+asFjv+xFjv8AsWSGdOP+&#10;iMQa7h0IHz+LDHgP8X2FYmJ/iU+IYgsrE9lqOuG65MrpWKlQKRybbUFD+oHI8V9Qx4r6t8JWpxt5&#10;2Psta/hjxxHOQXiiOoQ7Lcb8oZox1r6ZP8MmDDoQfiyBieRHzU1MamrLKz16mNv6ZI2R0+bIgkdP&#10;miDIi/aEig+IA/jlYiSxESVFp4egk396dB9OSGOXcnw5dyz1gw/veIPQ8an9eS8MjongPctCqTVp&#10;6k+IP9cJkQOSd65Kqxg/Zddvn/TIGbEybKAf7sWvyb+mIke5HF5LoLS4un9O2QzkGhpsB8yaAYMm&#10;fHijczSZ54YxcjTK7HyxGnGTUpRIf98pUJX3OzN+GazU9tyltiFef45Ov1HapltjFeafSz2WmwqG&#10;MdnHQ8VoAxp14qMwYYs2on1JcSGPJmltuWJX/me4lDR6dEbdSSPVcqZCPlUgZtdL2JCO+U35Dk7D&#10;T9kwjvkN+XRicrySOZJGaSQ9WY8mP0k5tIQjEUOTsYRjEUOSjyJ/ZOSplS2jk09NqYbHemx3rf3l&#10;QFicsegAJJw3GtykmIG5XBXFOYcnf4U5Cnzb+n35EyB5MeIHkv8AWYbDmoHYEgfdXHwwoxh3rjar&#10;NXueRx8NfDd9YI/3Y2/Yntj4Q7l8IHot+sFv92Hrv0pj4QHRfCA6NrI7nipMjUrTvTuf7cTARFqY&#10;xA7mzMibcvUPgD8APu3U/R9+AQMvJRjlLyQ73TNQs4cfs7Cgr2Aptk44QOTOOEBS9dqfaHh9lf6Z&#10;Lwwy8MLfXNPtKSfFV/gMPhp8MLGmY7FUoetVGSjjCRANc61osR9yox4fevD718SvJyKLEsabNK60&#10;QeIruSfYVOCZEed33dUTkI87vu6vsv8A5xK8hw3+s6p58ubUPaaEG0+wmlWjPeTKDK6LUhfTianc&#10;nn12pno//Ac9np5tTPXZeUfTEf0jzN+Q+98p/wCDp7TTw6XHoIy9U/VID+YOQPfcv9y+/s9bfE3Y&#10;q7FXYq7FXYq7FXYq7FXYq7FXYq7FXYq7FXYq7FWiAQQRUHYg4qC/K786PI0vkTz7qmn28TRaNft+&#10;kNMoKoLeYk+mNqfu3DLTwAOfOv8AwQ/ZsdjdszxxjUJeqHuPMfA7e6n6Q/4HntJHtnsXHkkbnH0z&#10;/rDr8Ru8oJYde3iM5nZ6Wg0ZKbbV8KYRG14VvMsdlUDxph4QE06grXitenT+3Bat1UUHEfj/AFx3&#10;K0VjMndQfEVNMIBUAhaBH09IKPag/gcl6u9Pq71w4joGH+y/swGytLuXEnhJKtf8o4KvmAir6Bd9&#10;ZkG31mdfbmf4EYPBj/NHyU449wWC5kBqLqah/wApif8AiZGS8KJ/hH4+C+GCPpDf1y64lReSKp7b&#10;n8TXB+Wx3fCFGnx39LQu7sdbxz/rKp2/4HCdPi/msvBx/wA1sXVxT/ehW/1ol/5oweBD+b9v7UeD&#10;D+b9v7UTaLfXcpjt0iuWG7D004r8zwAH35XnODFG5Ej4n9bXmOHGLlY+P7WX2WgRovq6nHauzfsR&#10;x8VH09SflTNVqe1pE1iJ95Lrs/aMiaxk/NPGe10+BfsWUCg8Q1ATTqFXbfMIRyZ59ZH8cy4oE80+&#10;8sSu/NbpJ/oFiXT9qScks3sAp2GbTT9hAx/eT37g7DD2OCPXL4BjE9/HcSNLc6bJNK32nM8tf1Gm&#10;bHHppQjUZgD3Bz8enMBUZ0PcEMZ7Dr+jLhPcXTnf2Biy0Y8/88f6UfrbBjzfzx8h+tSaewbraXad&#10;/hkStP8AZR5IY84/ij8j+tIx5h/FH5H9a0SaUxCtFqCk7AcoWJ+gIuJhqR1j9v608OoAu4/b+tUK&#10;6Kn95cXsb13jVYmYeNTyoDgB1Z5Rj792InqpchH37tF9NZSsd/PCleVDBWv+sVlJOIjqAd4An3/s&#10;UQziVmIJ9/7FL/Ri3w6oygd2hc/gJMn+8rfH9o/Uz9dbw+0fqXVtwf8AjsMD4ejKB+s4Kmf8n9oR&#10;Uz/k/tDXENXhqsbD/KWVf1qcbrnjP2Ldc8f3LkiLU/3LWy16cudT/wAkzglkr/Jn7P1rKYH+TP2f&#10;rRX1K4Q/vNStDsDwEgRiD0+0g4/SPoyv8zCXKEvl+1r8eB5QPy/apGG4YOiT2DI27Ik6EGnTkWoT&#10;T3yQyYwQSJe+iyE4A2RL30VI2F+QCsFs9ehV4OnzLjJDVYR1Pyl+pkNTh7z9v6nNpupnf6ij02AU&#10;xn/iL4jV6f8An/f+pRqsH877/wBSmNL1Uk/7ipNt9lqPwY5I63TD/KBkdXpx/GFNtP1JOuly/REx&#10;/VkhqtOf8oPmkanAf4x81gtLwusf6LnLnZQIpd/AdMJz4gL8QfMJ8bFV8Y+YVpbX6sG+sWcjTA7x&#10;KJOC7783HU+y/fkIZ/E+mQrv2v4BjDN4n0yFd+32B1vFd6tqFlpttYyz3l7NHa2dtHVQZJWCRpGC&#10;KCrED9eZGj0c8uSOPFvKRAHKyTsjNkxabBLLKQEYgmRPcNyS/Yv8u/J1p5C8m6F5XtQpbTrcfWZF&#10;39W6k+OeStATV2NPAUHbPo32e7Hx9l9n49PH+Eb+Z6n5vyv7V9v5e2u1cuqn/Edh3RG0R8ma5sXU&#10;uxV2KuxV2KuxV2KuxV2KuxV2KuxV2KuxV2KuxV2KuxV86f8AOSvkUeaPI7a9ZwGTWPKJa7XgPiez&#10;aguU7fZAD/7E+OcR/wAFn2bHaPY5zQHrxeof1f4h+n4Pd/8AAg9pT2d2x+XmfRl9Pul/Cf0fF+bv&#10;xnqrAeG+eE7PvezgSNqnwyJorQX+qw3D/KuPB5LwBabhtqnke2wwjGF4At5ueoUD5fd3w8EU8IcA&#10;o/ZFfHf+uNlQGyR/IPvOIBWj3rS6iop8gDviIlaKmJE8H8aKR/EHJGMk8Mi0fT2qXAB6UG1fuwji&#10;SBIbt8V2JYiv8w/ocHEVsuVErtMK/wCqR/XEyl3KZHuRMFnNcyGO2QzuNyFBov8ArEgAfSchl1EM&#10;cblswyZ4443LZldl5VQKJdSl5ciCYUNF+Rbqfopmq1PbsiaxD4uv1Ha5JrGPiytpLe0jVmdLWFfh&#10;DSUUewUHNYITyyoAk+TrxGWSVDcsSv8AzQ6c49LtmNdjcTDeviqV/X92bTS9iA0csvgP0l2On7Ji&#10;d8p+A/WwWZp5pHlmDySyGrMQSSfozdYxjhECNUHbY4wjEAckIwapLKVp3IOWAhsBCkygbhRSvXJi&#10;TIFqoqBy39jQfrx3Sq+jShmZkXY8a1dq+C1FPmfxyPid37GHiX9P7Hes4UxRViiY8moasx7Fif4U&#10;x8MXZ3KjEL4pblT9W4B2kao77U2+jJcEK5MuCFclT1p+8tPEcRX9WR8OHcjw4dzQkmJ3YEe6j+Ax&#10;MYrwRX+o9OPGOh6gr/GuPDHzRwjzXhXkUPIkccRrR2BoadlANW/z3yJIBoXfd+tiSImhZPd+tcJY&#10;4ldYIAgcUZix5sPvoB8vvwGEpEGRR4cpEGRWjgaAR0JFT8R/DbDv3sjfe2Gj3HDcdwf64kHvWj3r&#10;qxHciSo6UI/pgqXkipeTv3Hf1On+Tj6/JHr8lQrDts9OtSFI/XkeKaOKTuEKoss0v1aFhyBZKySC&#10;u/pqDv8APYe+PFMmoiz79h7yolMmoiz79h70HcXMckZt4J/Sti3M1V+ch3ozt407AADLsWGUZcUh&#10;Z+G3ubcWKUTxSFn4be5BJFIpDreBRSqnlID+Iy2U4nbh+5tlOJ2MfufW3/OJ3kWfXfN135vv5Xm0&#10;rymnG3BZikl/OpC9aV9OOrEdiUOd5/wJPZ2Gq18tZKG2PaO38R/UPvD5j/wcfaWGj7Ljo8YqeXn3&#10;iA/Wdvm/R7PYXwZ2KuxV2KuxV2KuxV2KuxV2KuxV2KuxV2KuxV2KuxV2KuxVZJHHNHJDKiyRSqUd&#10;GFVZWFCCD1BGCURIUUwnKMgQaIflr+ZP5c2vknzfq2h/pQ21qr/WLEzq1DazVaIBifiKiqk+KnPm&#10;H287J1HYXbeXTDETD6oEdYS5fLl7w/R3sh7Vz7Y7Kx5+CzylX84c/nz+LBZtAlWFpk1FJo13+FWJ&#10;I9gTQ5z+PtWJnwmBBd1DtGJlwmFOm8uzOYzZ3BmB2f1gBuT1HEEU+eOPteIvjFe5YdpRH1ivcl8G&#10;i30/qm1iS5SJzGXT7JYdQpYCtD1ptl+TtLDCuM1e9H9NNs9fihXEabfRNVTrpr/QK/qbGPaell/G&#10;FGvwH+NCNp18ho2nzV/1Xy2OswkbTH2Ng1WIj6whDBMCQbaYb7UDD8SuWjLH+cGwZAeoUDEBUuJA&#10;DvTan45MTPSmYl3Us4pTZmp7j+3JWU2V/Bf5iPmp/hXI8R7kcRRMFncXcoitV+synbiART5kig+n&#10;K8uphijxT2DDJnhjjctgyuw8q8eMmoyjb/dUZIFf8p+p+Qp881mr7dvbEPif1Ov1Pa97Yx8T+plU&#10;cVtZQBYkjtIE6FgFX5gbZq55Mmae5JLgSnPJLeyWK6h5rSMOmmQPPKNvrEynj/sV2J+mmbPSdhGW&#10;+U0O4fpLsNN2OZb5DXkGC3d1eXkvq3csszgUrJXYewoAPozdafBixRqAAHk7XDhxYo1AAIJmAoSK&#10;Ae2XAW2gLfUO/FzQ7mhNB88eFPC2HkWp9Vz/ALL+3ExB6IMYnoqgzU5tOYk6gsSSf9Vep/VkTw8q&#10;tiTC6Asu+sFCBCSCtG9RgC9R0I2oPkPvx8IH6vkow8X1fLoomRiasVcmpNVBPWtenjkhEBmIALwX&#10;/aWI08UHU9tsBA80EDzdX/iqI12NFI/jifeVrzK4COnxQL4GjMPux370b965FSTkI4SOI+JudFUd&#10;fiYggYJSMeZ+xEpGPM/Y3ztISVWN53405MRxU+KqQK/7L7sHDll1peHLPrSm8kcj83eZ2PUtxPTJ&#10;RgYxoUyjCURQpbWOvwu3z49Pxw1JO/cvBWv98Vp1HE/1wEHuYm+5cBGxPGYfIqwFfuwEkdEEnuXB&#10;AdvUjb3rQ0+VMBl5FBke4qsUMkjOISkjIOR+MAKvixNAMjOcYgcSJzAAu18o9HktvGt/P09aqGFf&#10;9RSfiPudvbIwPHvI8I7t7+J6MYHi+o8I7t7+PclUsF7LI0s6ySSt9piQSadKkV+7MqGTDGNRqnIh&#10;kxRjUapSMEgFPSevjxP4bZIZB3shkHe3Hb3E0scUVvLLLIwRERGZmZjRQq0JJJ6DJYxxkRjuTsAs&#10;8sIRJJAD9iPyl8ix/l35D0Py2Qpv44/rOoyLT47yejSmopULsin+VRn0L7Kdhx7I7Mx6fqBcvOR3&#10;L8se3PtJLt3tnLqf4bqI7oDYfPn7y9IzbuhdirsVdirsVdirsVdirsVdirsVdirsVdirsVdirsVd&#10;irsVdir51/5yN8um58qR+brW1a5uvLLf6SsfHm1lKwDncGvptRvYFjnmv/Bv9jP5W7Mjqse08XPz&#10;gefLuO/ze8/4EfbHhdpHRzlUcvK/545fMbe+nwEutaK1QDqNqu+ySc1FepA5kZ4VLs3WD+YfeP2P&#10;tp7P1X9E/BFQ6xohVPVvbm79KQPGbhZKoR0p6fEfflWTs/WWeGIFjeq/S1z0OqvaIHur9KIS48uS&#10;ErHdLGzEtxWaWPc7kjkKDISxdoRG8b+ALCWLWxG8fsBRkSacxpBqUm3ZLpT+sjKsktQB6sY/0pa5&#10;nMOcPsRX1a4oRDql5T2CS/jvlRzY/wCLHH7Q1+LDrCP3LuGor/0sVPtLbnf5kYOLTn+D5FeLD/M+&#10;RWH68T8UlhMOtChU/ecI8AdJhP7nukFP05n/ALzTLCf3jZTkuOEeWSQ96eOI5TkFJ7K2NOfl5XY/&#10;77cb0+kZOOpyDln+YZR1Exyy/NXguktYljXR7yzj8EhBWvieLEn6cry4DklfixkfewyYTklfiA/F&#10;f+lrNCOa3KN4yW8lB/wtMH8n5pcq+Egv5PKeVfMJBfQ6XqEnq3WvPyFeKyoUVfYAgAZnabJqdPGo&#10;YfkXLwT1GEVHF8kB/h/TpaNBrdq5O4+ID/jbL/5W1EfqxSbR2lnjzxlo+VZ2/uNSglHtKf7cf5dg&#10;PqxkfBP8sRHOB+Sm/lTWB9h0f5P/AFGSh29ozz+5Me2NN1H2KH+GNcqAYFb3JSlPnTJ/y1ov533s&#10;/wCVtL3/AHod9D1OE1GliVx0kMYIFPBa/ryyPaemmP7yvK/0s46/BP8Ajod1oGbTr+pMumvzO5PB&#10;/wATXLserwV6Z/aG3HqcPSf3L7TQNSvkLRWAWIGnKSQwgkdl5bn7sjn7V02E1Ke/kLRm7SwYjvPf&#10;yFpUYI4zSSCSJgeJ+I1qOvUZkjLKW4IcgZJHkQXCK2NKeqajtxP9MTOfkvHPyVFiDsI42k5tso4B&#10;ifkFJwGZAs180GZAs181VoYYeQluFmdV+GNAwUNXcO4rSngPvyIyTnyFef6gxE5y5Cvx0CBmkeQq&#10;DMgRB8Magqi+4FOvud8uxxERy+PVtxxERyURG1KevET3BbcZIyHcWRmO4r/RmNSAr+FHX8N8HiQR&#10;4kW/RuQADE1OpIoT+BwcePvXxId7jHMCAYXp3+E7fTTCJx7wonHvXcuAHJab9SKDI1ZRVol40gFb&#10;5jCSOa26GkzA9OVfsD/W38BkIzlP+738+n7WAkZfRv59P2oSa5aZBAqrHbqarFHstf5jXdm8Sfwy&#10;2GEQPEefefxsGyGIRPF17yhWSMfaWtO52FcsEpNglJbQUBAAX2w2trhU/tH7+uA0OiOT6d/5xf8A&#10;IT+avPia/eIZdF8nKt4wclle8fkLVOv7JUyexUeOdn/wKvZ4a/tT8xOPoxb8uc/4flz+T59/wZva&#10;ePZvY35eBrJm9PugPrPx5fF+mue1vz27FXYq7FXYq7FXYq7FXYq7FXYq7FXYq7FXYq7FXYq7FXYq&#10;7FXYqhr2ztdRs7vT72FbmzvoXt54nFVeORSrqR4EGmQz4YZscoTFgiiO8Fs0+oyYMsckDUokEHuI&#10;5Px//MLyvfeRPOOveWLuL1Rp05NvK0YPq2snxwScqAboRWnQ1HbPm/2n9n5dkdp5NMbAB9O/OJ3i&#10;fl9r9R+yvbeHtnsrDqoGuIbi+UhtIfNhfqKaCSKNj/xWWUfSwJr9GavhPQn4u2EZHkT8VxmjpQIy&#10;V3orbD2+z/HAMcu9EcRHVRLW715NKe9aKR/XJVMcqZgTHKlRWVCOF2yU6EKwp/wJOAgnnFiQTzij&#10;4LjUpJFhtNRkldvsIksnI/7E9soy4tPGNzgK9wasuPBGNzgB8AzbS9P150Euo6tPbRDf0QQ7ke5Y&#10;ED8c0+t1eiiaxYwT38g6vV6nSA1jxgnvZSIlYrwiWq9GKgUp3FAM1pmRzLgGZHMpHf61punuzBmv&#10;7ynGiseK79CfsjfsN8zNL2bqc4r6YuVp9BmzeQScecELUOn0945iD+IzLPs8a2n8w5J7EP8AP+YR&#10;CebLSvxR3sdOvGVH/WMhLsHL3xPwIYHsbJ3x+SIHmjTX2knuF9pYFk/EZWexNQOQHwJDD+Sc45Af&#10;Ol41fQZjV5rUkf78tqfqBGRPZ+uhyEvhJidFq48gfgVYHy9cEADTZG32HwH3OwGRrX4/54+1iRrI&#10;fzl6WmjP/cCAV7Q3RX8OQyMtRrB9V/GP7ESzakc7+IRA0yDYxveKO3p3JYfdU5WdbPqI/GLD81Lq&#10;I/JUNrOn2dQvk9nVWH6sAz45c4RR40DzhFCi9vrdpIprS9vEDHjPGI6FfHgGUj6csOmwZADGUQe4&#10;397M4MUwCJAeW/3oYX9ubh5poL4M1KK1s9FoKbEbZadLk4BGJj/pgzOnnwAAx+YR8MkV03rQW/qh&#10;vgd5R6dAK9Fcb7+AzHyRliHDKVdwG/3NU4ygKJ+SVw2N0iy/XPL0F3LIxdphOjlz02UgcRTt0zKy&#10;arHIjgzkDuo7frb56iBI4cpA7q/Fua3tlVkfyxcRK/2vR4sT9KtWmMcuQmxqAfeoyzJsZh8UE+na&#10;Gw/eaTqFt/zyf+BOXR1et6ZIH4hujqtWOWSJ+KHfSvLDEj17m3p/Ojin0suTjru0h/CD7iGY1muH&#10;QH5KLaD5bcfBriRn/KKg/jTJ/wAqdoA74WQ7R1o541o8o6fLvDrMDg7fsn/jbCe388fqxH7UntrN&#10;H6sZ+1a3keT/AHTfROO21D+BxHtNDrAqPaAdYlT/AMGaonHjKjqD1LMKfOmT/wBEelPRl/LunPRW&#10;fQNWtFZLSIyyMKNcO25XwjTcL89z8shHtXS5d5mh3frPX7mMe0dPk3kaHd+vvSt9E14FmNvK7MSW&#10;NFYk+JJBOZMe0tER9Qb467SEcwhZdL1Vf7zT2JHjCpP4DLYa3THlP7WyOr055T+1ByWd2P7yxUfO&#10;Jh+o5bHUYuk/tbI58fSf2qLQBft2fI+3Nf65IZe6X3MhkvlL7lvpR1A+rNU9AGJ/Ag5KMpk0Cy45&#10;V9T9ZvyR8hJ+X35f6Vpktv6Gr6kP0jqld2FxOB+7J/4rQKlOlQT3z6F9hvZ/+SOyMeKQ9Z9U/wCs&#10;f1cn5m/4I3tOe3O28mUG4R9MP6o6/E7vXM37zDsVdirsVdirsVdirsVdirsVdirsVdirsVdirsVd&#10;irsVdirsVdirsVfHn/OWfkKPUdE03z9aRObrQmWy1D01BraTMfSkYVH93K1P9n7Z5z/wYvZ059JD&#10;W44+qHpl/UPL5H731P8A4BntMcGsn2fM7T9Ub/nDmPjH7nwEPTYgCbjX+ZSP1Vzx82Oj7ZuOjRUE&#10;0WaFjuPtUP0VAx4vIrxd4LSW1wWCiNpnalAlGrXwAqcMssALJpTmhXOmXab5Ru5+MuoOLWEivpKa&#10;uT4E9B9Fc1es7fxQ2xiz39HXartrHHbHue9nVjptnYJ6dnbqlermpLfMmpOaXVa3LnNzk6rUarJm&#10;NzKD1HXdP09vTZzdXQ29KOh4/wCseg/E5bo+y9RqBYFR7y2abs/NmF8h3lguo6/qGpFonk9C3Y1E&#10;MVQDT+Zup+nN1o+ycGn3As95dtpuzcOHcCz3lKPVkBAEjfIkn9eZfBE9HIMI9y31Ze7hgN91H8Rh&#10;4Ip4IuEjHcrH7bU/VjwDzXhHmuMqVAaFd/5Swr8hU4OA1sUcBrmuZoo/to6P/vtGDH/ZVFF/X7YA&#10;JS5HbvRESly5d7TXELgqrSxoTXiApH+yatTjHFIc6THFIb7IesJbaYHfbkhH35Z6gOTOpAclYOy/&#10;El2qdtmZP4DIGIPOLExHWKJivNUj/uLyWg/lnrt8i2Vz0+nl9UR8mueDTn6oj5I1da8wxAcby4IP&#10;iFYfqOUnszQS5xDUdDopfwhEw+Y9fkYqkwkKDk/qRKFVR1LMQABlWTsfQgWR8ifsYT7L0YG4+RRR&#10;843EYCGO3u5a1L8CiUHZRWpr4mnyysez2ORuyB77ax2HCW9kD5r4/OjGhk0yMim/CRh+sHBL2cHT&#10;IfkiXYI6TPyRkXnSyJAksJ0r3SRWH40yqfs5mHKY+TXPsHL0kPkjF84aX+0LuP6A36jlJ9ntT/Ra&#10;j2JqPJFJ5o0eTY37IT/vyI/wyqXYmrj/AAfItZ7J1I/h+RRK6ro05A+u2UzHtIgB/wCGGQOh1kP4&#10;ZD3FgdJqYD6ZBd9X0e439LT5Qe44ZHxdXj6zHzR4mph1kPmuOi6aemnqpH++3ZSPubH+UtQP4/mA&#10;v57OP4mho9ohqiXcRH8k8n/NRxPaOU8zE+8BTrch5kH4Bv6gY/7vUL+P5uHA/wCCU4/mxLnCJ/Hv&#10;U6i+cYrTbXg3TXJtuzwofv2GHxsXXCPgSvi4+uMfMtiPVh9nVLaQf5cNPvo2Az0vXGR7ipnpz/Af&#10;muprI6/UJ/8Ag1/gcF6M/wA8fJH+Df0h8lrfpL9vS7WUf5Ev9Vwj8v0ySHvCR4PSZHwes/kp5OXz&#10;Z51tpNR0JYdN8v01CeQlHRpEYehHtvVn3pTcKc73/gOey38r9vRyHIZY8NTkN9z/AAD57+4EPMf8&#10;Ef2gPZnZEhjy3PJ6QN+X8R+X2kP0Fz6VfDHYq7FXYq7FXYq7FXYq7FXYq7FXYq7FXYq7FXYq7FXY&#10;q7FXYq7FXYq7FUs1rSLHX9I1PQ9Si9bT9XtZbS4ToTHMhRqHsaHY9jlOs0mLVYJ4sguMgQfcdnI7&#10;P12bRaqGfEalAiQ94Nvxu82+VtT8p+bNa8p3cbS32kXb2ylFNZU2aKVV3NHRlYfPPnHt7suXZWuy&#10;4Mh+g1flzB+I3fqvsLtrT9p9mYtXA1Gcb9x6j4HZGab5Qu7ikl+31SIbBRQufmdwPxzm9Z2/ix7Y&#10;9z9jDVdt44bQ3P2M70/SrHTkC2duoJ2Mh3JPiWO5zS6vXZs5ucvg6nUavLmNzKjqOuabpvJZpvrF&#10;yvSCOhYH37L9OT0nZmo1G8RQ7yy03Z+bPyFDvLBdQ8z6he8kVxaWzVBij35A9mY7n8M3Wk7FwYdz&#10;ue8/odtpuycOLfme9IPrNK/u0PtxofwIzO8LzLl+D5loSx15GPi3sT1/HHgl3p4Jd7YliIJIkQkb&#10;0Kn9dMeCQ7kcEh3Nn0DT9/Q0/aQ0+mlcA4+5RxjovMYBUySxRqwqp35kDwQgHftWgwCfcD+PNiJ3&#10;yBP471n7z4lgChDsSrhnI8CwO30Uw+n+L9ifT/F+xD+nKtf3Tqta7Db78nxxPVs4onqtaikCvHtQ&#10;7YRukbuqCP5qHFVwWtSB0+/EmkE00OJoOJ5NsABUk+ApUnHdO6IMUdry+su3qjpbwn46/wCW4qFp&#10;3G5+WQE5ZPpG3eeXwHX7mHGcn08u8/oHVCy31xPxX1DFFH9iKMkIvv1NT4k1OWQ08IdLPUlnDTwh&#10;0s95U/rM42EjeFDQ/rGHwYdzLwYdzX1qTbkscn+sg/hTD4I818IebYnr1gTrtxLKP1nE4/NfD814&#10;kQAF4nA8A/WvzByJgTyKDE9C2J4TQ/vYxXwU/wBMfDn5I4J+SItoWuzKYZapCOUryjhFGvi71IH6&#10;z2GV5sgxVxDnyA3J9wYZcgx1xDnyrmfcFUXVpaBDp88NxdFam7mBQox6iGNl2/1jU+FMj4GXKf3g&#10;IH80df6x/QxOHJkP7wEDuHX3n9CBMl0XPGYA9yJhUn/ggcuEMdcvsbeDHXL7EUl5q0NCk90tOgSQ&#10;/qDHK5afTS5gfJgcOmlzA+SLj8x+YIqVvbnj/lio/Fcqn2PoZfwBql2Zo5fwhGR+c9ajNDcRydv3&#10;kan9VMpn7O6OX8JHuLCXYWlPQ/NGJ531L9u3tZSOpKsv6jlUvZrT9JSHxapez+DoSi087y7etpcL&#10;Dvwdga/SDlUvZuP8OQ/Jql2BHpM/JGR+dLAgerp0kfclZRQffTKpezmfpMfJrl2Dm6THyfpP+Svl&#10;ceXPI+n3M0Lw6j5hRNSuUl/vI1lQGGJq7gqlKjsxbPo7/gT+yJ7B7ChGf95k9c/j9MfgPtt+f/8A&#10;gjdt/wAodsTjE3DH6BXI0fUfifsp65nZvLuxV2KuxV2KuxV2KuxV2KuxV2KuxV2KuxV2KuxV2Kux&#10;V2KuxV2KuxV2KuxV8sf85D+TImOn+d7O1jNwgXT79wKNwqTA7H2JKn5qM8a/5aF9mJTwYu0sf8Po&#10;n7j9EvgdviH0r/gS+0Mhx6Gctvqj/vh+n5vkTU9a03S1P1q4Dz8arbqQWPh8Pb5nPFNH2dqNSfQN&#10;u99S0ugz5/pG3ewG+81394rRA/U7ck725KyMPAkkj7qZu9L2Fgxbnc+fJ2+n7GxY9+Z8+THxJbMS&#10;C0q1/aoD9+Z/DkHc5nDkHctMaE/BdJxB6OGU/eRTCJEDeKeIjnFwhn6qqSDsUcEfrxOSH9qDkgtZ&#10;JwKmFxXepU0+8YRKB6shOB6uALAtyVEXq8myj5d2NewriTv5+SCQP2NtNGrH0FPGmzyAFq1/ZXoP&#10;md8RjkR6vkFGORHq+xQMhLMxPMualnJLH3JJyXD0Z8IWksdwADXvSv0YQAkBUBdByDkA+BIwEAoI&#10;iVwnn3/e9PeoH31yPhw7mPhw7m1uXqBRZOlaqP6DE4gg4YohFLKs08cVraE7yfGC4HVYlDVYn5U8&#10;TkJSo8MSTLu229/cxJo1Eknu2+3uUvrsSBltopIASf3ysDMykfZLGtP9jTJflpHeRB8un497LwJH&#10;eRvy6IcPaig5SrQ9dqfhlhjkPczMch7miIXJ4TqKfzgj+FMRxDmPkoMhzDXoua8DG3+q4rT6SMeM&#10;Dna8Y6216EtORQnwoK/qw+LHvXxI96whkI5hk8BQj9eEEHkyBB5NPInWvJq08fuxECoiUw+pw2cT&#10;yaqXSV1DW9nGaTGv7U2x4KfDZj2yj8xPLKsPLrI8v83vP2NPjSyyrFy6yPL4d5+xBXV7cXaJE3C3&#10;tYiGjtoBxiQ06hakk/5TEn3y7BpseImQsk8yef49zdhwQxkkbnqTzQRoSAKb9Tl4bQ0TWgoCcQFA&#10;XAU4lTVh4YLvmi75q4lnUf3zqPAMf65DggTyYGED0XfWrhiV9Zm8AQD+sYPBgByXwYAcnfWJv20i&#10;f5otfwAx8KHQn5r4UOhK+Jp7maO3t7JLi4lNI44w3Jj7UYfTkcghjgZSlQHMmmM4whEylKgOr3b8&#10;jPIVp5w/MXR9Nmt4tTt9I5alrZq0lnDFCw9OFa7PI0hVTuVpyIqVze/8Dz2fzdudrw4gRhhUjY3k&#10;B0PcJHpsaeO/4JXtPk7K7CyZIyMTP0Y+kiTzl5ACz38u9+rGfQb82OxV2KuxV2KuxV2KuxV2KuxV&#10;2KuxV2KuxV2KuxV2KuxV2KuxV2KuxV2KuxV2KpL5j0O18y6Fq2g3pZbbVbaS3Z02eMsPhkQ/zK1G&#10;HuMw+1+ytP2losmmzC4zFH8eTl9k9pZez9bj1GPnEg+/yPvfkJ5gXzL5c1nVNA1oo97pNzJazrcw&#10;pIC0bEclZkBKkCqnuM+Zu0/Z3HoNXPBOJjKJINEj8W/UXZc9Br9Jj1GH6ZgEUSOaSfXLSUj6zpFl&#10;JUmrQh4W+fwNT8Mx/wAvlj9OSQ99H73M8DJH6ckvjR+9cyaBIKm0vrA9zFMkq7f5MiDADro/xRl7&#10;wR9oKBLVx/ijL3gj7lGSw0pqCDW5Iyd6XNs/f/KjZhk46rVD6sQ+Eh+llHU6gfVj+R/W3H5eurhn&#10;FpeafehKcqThCAfESBaYJ9rYsY9cZD4X9yy7TxwHrjIfD9SvJous2K1j065uWG5eGrwAeFEJLfPY&#10;ZCHaOkzHeYHkdj9vJhHXabMd5ge/n9vJJpru/VqXJlQgmi3CUAr1ADqKfIZmY8GEj018D+pyseDE&#10;R6a+B/UoC5D7+jAw7kLT/iJGSOGupZHER1LZe3P2oCOtCjn9RBx4ZjkfsXhn0P2OJt2/3ZLHXuwD&#10;D/hSMamOgWpjoF3BWPw3C17cwVFfpGC65hHERzCtBZzzycIUW4cU+w68VBNKsSQAK9zkcuohCNnb&#10;4McmeEY2TXwXy8bIMPq7XlyDuXRvq8RB3ABFZD7mi+xyMLzfxUP9kf1feiF5Tzof7I/q+9LJp5Jn&#10;M08rSzNsWk60HQAbUHgBmRjxRhHhiKHk3wxCAqIoLeYHSgr2GHhtPCWmkp2G/TDGFrGNtihoabH3&#10;wHZHJzDrUfR4/PCCkF3I9V+Gm+22Cu9aRtkl9dGUW0hSOAcpppX4QxL4u7VA9h1PYZVqZYcVcQ3P&#10;IAbn3Bq1BxY64hueQA3PuCJbVksnjOmEXNzEanULiMBif5YYiPhXtyPxH2ysaE5gfF2B/hB/3R6+&#10;7l72A0Ryg+JsP5oP3n8BKPrHqFnkhjdnYsxAYEknck13OZQw0AAS5PhUKBLXqW45VtmBOx4yH9RB&#10;x4Mn877F4Z9/2NhrZq7zR07EKw/gcayDuUjIO5vjB2nAr1qjA/Sd8SZ932oJn3fauWPqFnhYeHOh&#10;+moGAz7wUGXeC76vO26R8z0qpU/qODxYDmV8WA5lb6UympidQOpKn+mS44HqnjieqKtLCW8WaUyJ&#10;aWVt/f3cxpGh/lA6u/go3yrUauOIgVcjyiOZ/UPNrzamOIgVcjyA5/sHmqXOpxJDLY6NG9taSrwm&#10;uJKLdXNP5yPsIf5B9Ncjh0cpSGTObkOQH0x93efNGLSSMhPMbI5D+GPu7z5v0x/5xd/L0eTvy9h1&#10;u9tvR1rzkUvpOQHJLMAi0j6CgKsX/wBn7Z7t/wADTsD+T+yhkmPXk9R938I/T8X58/4M/tV/Kvbh&#10;wQlePDcR5y/jPz2+D6WzrXgHYq7FXYq7FXYq7FXYq7FXYq7FXYq7FXYq7FXYq7FXYq7FXYq7FXYq&#10;7FXYq7FXYq+D/wDnLLyM9lqWlfmBp0bC31QLp+qcRVRcRL/o8rbHd41Kn/UXxzyX/gzezUY5Ya+E&#10;fq9M/ePpPy2+AfZv+Ab7SDNp8nZ2Q7x9UP6p+ofA7/EvjkTMSKrGQO/EAn7qZ5gcY7y+qnGPNbxW&#10;WQRxwM0jdAjEnb2NcSTGNk7JsxFk7ea5UsowjSTtLIRXgPsA1+y0i9/l9+AyzS5Ch+OQKDLLLkNv&#10;x0Up5GlUA3ETRpskaHgg+S7feanJY4iJ5H3ssYEeh96movIaPE0ybdYnIH/CtkicUtjXxZE4pbGv&#10;iiF8wazD8Bv5XHeOcLIPukDZWeytJPfgHvG33NZ7N0st+AfDb7l7eYWlNb3S9NvabEtAI2/4KMrg&#10;j2SI/wB3knH4399oHZnD9E5D4396G/SGhSE+roTW5Jp/ol04FPZZAwyf5XWx5Zr/AK0R+imz8tqx&#10;yy374j9C+OPyzMVC3+o2MjkBUkgScVPb90QSfkME5dow5whIeRMfvROWvjzjEjyJH3pidAsIpWWT&#10;X7R5FWq2zE28lT0Vy4YJt16nKB2pnlHbDKu/6h8K5tA7RzSjYxH3/UPhXNSutF1+ZOFrZRT2g3SG&#10;wljkTr1Px8mPu2Sw9paGBucyJd8gR+jZli12jiblIg98gR+jZJJ7DVrLa4sLu2HvG9NvdajMzFqt&#10;Lm+icT8Q5WPUafL9Mon4hC/XJR8Im+KtSrUJ+5gct/Lx7mz8vHuXCYH7cETg9yvEnx6EYPDrkSjw&#10;65Etf6KSSYCCPByfwIOP7yuf2J/eVz+xeDaGtHlQ96qGH4EHAfE7gxIyDoFpjj3ZbuM1NBzDJ127&#10;g4ROXLhKeKXLhP2JmNKMCSSajUzIQEsIXVZnqKgyMT+7Uj2LewzGOt4yBi5dZEbD3d5+xoOrEiBj&#10;5fziNvh3n7EHf3GoXHCKW2a1tYP7q1hQiGP3puWPizEnLtLiwY7IlcjzkeZ/Hc26bFhhZBsnmTzP&#10;47ktqFFCOB8OmX82+iSsrsdwePh+vJUmnA1348lG1cStLlXuD95wEqSupTvgtFtilewr4b4o6LDw&#10;QFqgU6nDudmW5T5bUWEK3WtSzRPIoe302Nyk8yno0hH91GfH7R7DME5znlwYADWxmd4jyH84/Y4Z&#10;y+LLhwgHvkdwPd/OP2IG81rULpgTNHBainC0jUelCBsoUMDv79T3y/T9nYMY5EnrI8y24NBhxjkS&#10;e88y9C/JzybL+ZH5g6J5cnto5dMVzd6m6xgFbKChkqQVI5krGD4sM6D2O9nB2r2rjw78P1S3/hH6&#10;+XxdH7f+0EewOw8upjIif0wF/wAcuXy5/B+xEaJEiRRoI441CqqigVQKAAe2e/gACg/LEpGRJPNf&#10;hQ7FXYq7FXYq7FXYq7FXYq7FXYq7FXYq7FXYq7FXYq7FXYq7FXYq7FXYq7FXYq7FWJ+evKdn548p&#10;a55XvSETVbZkjlIr6U6kPDLT/JkUH8MwO3uyMXanZ+TTT5SFX3HofgXZ+zXbmXsftPFqoc4myO8c&#10;pD4h+P2o6ZdaRf3em6xW0vbCeS3ntlo0yyRMVYGuyio2rv7Z816zT5dNnnhMfVEmJvlY2PvfqTSa&#10;zHqsMcuHeMgCD0o7/FLmuaq0KqIIWoDGhryp3dzu307e2Vxw0eI7nv8A1Do3jDvxHc9/6kIa1+3t&#10;Xv0A8MtFdzYFjcdieJGEWyFredPssUptsaH8MPD3rTmu7lRT12YdKGjDx7g4jBjPRY4IE8lP6zT+&#10;9t4XB/yeJ+9SMl4PdIsvC7pFEW8FtcRfWJYZNPs9wbkvyDHsIkYcnPy28SMhlzZMcuGJEpd36z0Y&#10;ZcuSEuEHil3frPRcLi3gVU06RrSQqRJcypWdiRQhWUngvsu/icHg5Jm8gsdAPp+XU+9HhTmbyCx0&#10;A5ft+KC+rMR8EkUpB6K4BP8AwVMu8YdQQ2+KOoIaFvOhLCF428UrWh91x8WBHNPiQO1phDrusWQ4&#10;QatdW/YL6pP4NXKMvZekzbyxxPwacnZ2my7ygD8ESfM+rlf9KNpfr0/0m2jcn6QFOV/yLpAfRxR9&#10;0iGv+SdMD6bj7iVya1pb1W68s2Zr1a2kkhb59WGCXZupG8M8viAUHQagfTml8QC003lSbYW2q6cx&#10;O5WSO4A/4Khxjj7UhzlCXwMf1pGPtGP8UJfAhWt9E02/Waaw18CKAVka9tngVPYuCVr7dcjm7S1G&#10;Co5MO55cJB+zmxy6/PiIGTFueXCQfsTZdDurWNG0C5sb25pV776zH6yn+WCNjRB/lbsfbMSXaWPL&#10;IjUxlEfzeE1/nEc/ucY9oY8kiM4kB/No1/nHr9zGbry7rtvylm0e5YMSzSqvq1JNSWKluubHD2vo&#10;sm0csfdy+9z8XamknsMg93JKibi2bdLi28CwdN/pAzKAx5BzB+RcioTHQ/Ir1vbl+lwXRR3o/wCs&#10;HAdPjHRB0+MdGxciv7y3hmr1PCh+kqRicJ6EhBxHoSFQS2r/AG7T06f77lO30MDkeDIOUvmGJhkH&#10;KXzC1hZVorzr/rKrAf8AAkYg5q5BIOWuQbEULCi3sa1/ZkVkJ+kgjE5JjnA/DdTOQ5xPwVYdNu7m&#10;QQ2iR3UhFaQyBqKOrN0oo7k5HJrMWOPFMkDzDGerxwjcrHvCayKugfDb2/6R1kEH636fO2t9v90K&#10;QfUf/LOw7DMWJOu3keHH/NupS/rdw8vm48SdZvI8MO6/VL+t3DyYxNLJJNJNdNJLLM3N3kqZHc9S&#10;xObLHCMYCMAAByrk58IxjECOwHdyaqhXhUEkdtqY0QbWjdv0x/5xK/L4+W/JNx5wv4eGqec2V4Ad&#10;zHYQFhDuf9+MWc06rw8M9i/4FvYP5Ps06iQ9WTf/ADRy+fP5Pz9/wc/an8/2uNHjPow8/OZ+r/S8&#10;vfb6xztXzR2KuxV2KuxV2KuxV2KuxV2KuxV2KuxV2KuxV2KuxV2KuxV2KuxV2KuxV2KuxV2KuxV2&#10;Kvzz/wCcsPJUuh+ZbDztZQRnS/My/V7wFBRL+BNiTt/exLUe6Me+ePf8GH2aGHWx1sBtk2lX84cv&#10;mPufcv8AgH+0UdZ2fPQzJ48e8fOBP+9P3h8j+pCac7f0xT/dbkGvyNc884JdD8307gn0PzUv9FYn&#10;hcSQmv8AuxOQ+9T/AAyX7wcwD7mX7wcwD7ln1d3JEc0Ep7BXCsfkG44fFA5gj4J8UDmCPx5LJbe5&#10;WjSQOPcLUU+YqMljy4zsCyhlxnkVGKG4u5vRt4zLKBU0oAi92ZiQFHuSMlPJjxR4pGh+OTKc4Y48&#10;UjQRarZW1GYrql2DWv8Ax6oR022Mh9zRfnlUpZsn9GP+yP8AxP3+5qlLLk2+kf7I/q+9SmmmuZTN&#10;cytPMRSpp08ABsAPACmSxwjjjwxFBlCEYRqIoKBjNRXr2A8MsE2YktK0HUV64RKykSstfGFBV2QV&#10;/ZqP1HHYncJ2J3Cut1cKSjSllpU86N9HxA5CWGBFgMJYYEWA01yj7PawvTuAUP3qcIwkcpH70xxE&#10;cpH71PnZmivDOjM1FEThyT2ADCpOHhyjkR8U8OXoR8Qmh07T7Eg6lcyCYx81sPsShv2VndC/pgje&#10;g+L5ZjDV58w/dRFX9XT/ADQav7nHGqz5R+7iK/ndP80Gr+5C3k15qBhX1Lf0LYUgtbdwsUQ6fChp&#10;v4k1J8ct0+PFgvY2ecjzPvLZghiw3sbPMnmfilrWksR5PC9emy1/EbZeM8Zci3jPGXIq0F9e2hBt&#10;7y4tnXpwlZafRWmRy6XDlHqiD7wxyafFk+qIPwTyLzb5jiH/AB0TdL/Lcokq/wDDL/HMOfYHZ8v4&#10;K9xIcSXYuikfor3Ehe/mczml/oOlXvuITEfvQjIx7F8P+7zTj8b+9EeyOD6Msx8b+9RGoeVZSfrG&#10;gXNmajeyuqqPksmT/K9pwHpzA/1o/pDL8t2hH6coP9aP6lUweTpt4tX1Cwf+S4thIP8Agk3yAy9r&#10;Q544S90q+9iMnaceeOMvca+936Btbn4tP8zaZdknZJWe3bfp9oEYf5VyY/7zBMe6pfcv8o5Mf95h&#10;mPdRRNt5J1qaRGkEK2dCXmt5FuCVXqI0X7THt098qze0ujhEgXxdxHD8yeTDL2/pYx2u+47fNC6o&#10;mp2cEmm2miXelaYzVlZ42Nxc073Eigingg+Ee+W6GWnyzGWeWM59KPpj/VH6ebZpJYMkxknkEpdN&#10;/TH+qP082K+qYmNZGhYdFJKt7Gm1Bmz4BIcrdhwCQ5Wqpf3QoPrTso2oSHB/4IHIy02M/wALGWmx&#10;n+Fn/wCWPlW6/MbzvoPlaGGJ47+cPeTCOnpWkXx3EhK0oQgIWvViB3zZ+zPs7LtPtLHgiTRPq35R&#10;HN0ntl25j7B7Iy6qRNxFRF85HaI+f2P2as7S20+0tbCygS2s7KFIIIYxRI4o1CoijsAAAM+gseOO&#10;OAjEUBsA/KWfPkzZZZJm5EkknqTuSiMk1uxV2KuxV2KuxV2KuxV2KuxV2KuxV2KuxV2KuxV2KuxV&#10;2KuxV2KuxV2KuxV2KuxV2KuxV5/+aPkmH8wfI2u+WXVBd3MBlsJH2EV5D8cDV7AsOLf5JOar2n7E&#10;h2t2Zk055kbeUhvH7Xd+xntFPsPtjFqh9INSHfA7S/He/HK5gns7i4s7uJ4Lm0keGaOQUdJEbiys&#10;D3BFCM+ecuCeKZhIUQaI7iH6ow5IZcYnA2CLBHUHkUMSOlfuwANgCiSOgFSSFG1SSegA61yYDOk3&#10;itJLP4764ltD1FnA1Lhv9fqsY+YLe2Yk9RHLtjiD/SP0/D+d93m4088cu0AD/SPL4d6+bU55UeHh&#10;FHaOVrbhKqeH2S7H4nbxJODHo4RIlvxd/v7u5jDSwiQd77/f3dyG5wNT1Lfif+K2Kj7jXLOGY5S+&#10;bZwzHI/NsJas1RPJCf8ALSo+9T/DBxZAOQPxRxZAOQPxbNryp6U8MnsHox+hqYRmrmD8lGauYKk1&#10;pcoAWtpOI/aC1FPmK4RnxnlIMhmgeUghzSpG6ldzlg5M+i0+FdugwhIRFpZTXvqOnG3trcgTXc54&#10;Qx+xbufBRUnK8+phhoHcnlEbk/jvYZs8cVA7k8gOZRYvLeyUpo6t6zbNqMoCzkdxCm/pL77t7jKv&#10;y88xvNy/mD6f84/xfc1nDPKbzcv5o5fE9fuSgoqliPiZiSSepJ6knrU5liVhyRKws4UrWhJ/Vh4r&#10;TxWvX1IxWNmU+zEUH0HAeGXNB4Zc1T6zc7fHyA2+MBv1jI+Dj7mPgw7mzOhIEtrC3LutUb8DiMRH&#10;KRUYj0kWm+q8QDHLEDWpV1ag/wBkBiPEvmCsfEvmCs9KybZL3ge3qxEAfStcPHl6x+RTx5Rzj8i1&#10;9SnkZVglhuXYhVWOQcmY9PhNN8fzEIj1Aj4J/MQA9QI+CbppUemRRXet2rXM7GsGmJUCg/aupFrx&#10;H+QPiPemYstdLUyMMEqHWf8AxA6+/k4x1ktRIxwyodZf8SOvv5JZc6pf3VwJpbh45EHGKOGsUcS9&#10;kjRSAoH+3mRh0WHFDhA26k7k+ZLkYtHhxwoDbqTuT5koq28w+YbYgW+r3cQHYyFwR3qGrlefsnQ5&#10;fqxRPwa8vZmin9WMfJN0836uQBeR2WojwubZGY/7IUzFPs/pR9BlH3SLjHsTTfwGUfcXHXNFud73&#10;yjZCQ7F7aR4mp3oKYB2ZrMf93qZV3EAr/J+qx/Rnl8Rb79/5xS8gaRpuhX35hQ6VPYXnmMNZ2YuZ&#10;BIy2cL/G8ZoCBJKu/iEU57N/wG/Z7VaXQz1epIMpmokCqgP1n7g+Jf8ABu9qNTqNZDs45BKOP1So&#10;V6yNgf6o+8vrrPRXzB2KuxV2KuxV2KuxV2KuxV2KuxV2KuxV2KuxV2KuxV2KuxV2KuxV2KuxV2Ku&#10;xV2KuxV2KuxV2KvzO/5yp/LyHy154TzRZ/6NpfnMPcOTGTFHfx0FwOS1oXDB9+pLU6Z41/wV+wpa&#10;LtIanHH0ZNzX88c/nz+b9Bf8BP2qlr+yDpZ7zw7c9zA/T8uXyfM1vot5dASxSw/VGDN9Y58lISgY&#10;IgHJm9gM4PL2jixmiDxd3v7zyD6Dl1+LHsQb7v1noq+r9Q+DToJbeShR7ydaXD168B9mMf6vxf5W&#10;Q8Pxt8hBH80fT8f533eTHg8bfIQR/NH0/HvQILCgG56kk71PWpy4gFtO7RNBU7AYhQuNQv2aV8Tv&#10;iBuvVrehFaY7K6gpSvLx7H5Y2ttLLLH/AHUjJT+ViMJhGXMKYRPMKxv7puMbETgkBVkjEjMT2G1S&#10;ciNLjG/L3GmI02Mb8vcaTV7exsYq6vZJ9cajJZWzssg33+sMCVSo/ZHxfLMWObNnl+5l6f5xG3+b&#10;3+/k0RyZcsv3UvT/ADjy/wA3v+5A3dyl+yB5ntraDa3tRGFihH+SqHr4k7nxy7T4TgBoWTzN7n5t&#10;uDEcI2Fk8ze5+aHFsWI9K4hk8By4n32YDLDmrnEszmobgtPbXKVJt36bECo+8Vxjmxy6rHLjPVDs&#10;GXYir/te3tlkaLOO6zem3Q9vHDQZNHcHYGu4phChaQK1ZTy7UwhI5NEVVix5V+6mPuVVs7K61Kb0&#10;LOMOygtI5IWOKMdZJHOyqPE5DUanFp4cUz7h1J7gOpY59RjwR4pn9ZPcAj/rtlpIKaI31zUt1l1R&#10;1+FQRuLRG+yP+LD8R7Uyj8tm1RvPtDpD/iz+jk1fl8uoN5to9If8Wf0JKjyoKpO4JJZmDnkxJ3PU&#10;1qe+ZhhE8w5RjE8wihdXZBVnVgNuLKG+VagnKzgx86ajhx9y8SqN3tY391qh/A4DA9JFBgekiu5W&#10;rUqksZ/yCGA++mCso6hayDqGVeSPKE3njzVoXlbTp2FxrF0sJYxkmKIfFLKQCQQkasx+WZ/YXZmf&#10;tLtDHpoj6jRI6DqfgHW+0fb0ex+zcuqyDaEb58z0HxOz9m9H0mx0HStN0XTIRb6dpNtFaW0Y34xQ&#10;qEUE9zQbnvn0RpdNj02GOKAqMQAB5B+UNfrs2s1M8+U3KZMifMmymOWtDsVdirsVdirsVdirsVdi&#10;rsVdirsVdirsVdirsVdirsVdirsVdirsVdirsVdirsVdirsVdirsVeXfnF5Fh/MDyJq2ji0iu9Ts&#10;x+kNLSZSy/XLdWKKQCKhwzIf9bNF7bez/wDLPZGTBE1LnEjmJD4Hny+L0fsB7Sy7D7Zx5uIiB9M6&#10;/mS5/Ln8H5DXFxNNOzXTO84oByHHgB0VV2CgeAGfPeLDGEKiKH45v1BixxjD08l0d3dKNp2p3BPI&#10;fca4J4cZ6IlhxnorG5tnH762iY9aoCh/4U0/DIDFkHKR+9gMUxykfvUqWMpHxy27DpyCyKPu4nJf&#10;vYjkD9jK8segP2NmxLUaO4hlr4ngfuamP5mucSPtXx65gj7VJ7W4iIMkLhevKlRT2IqMMc2OXIpj&#10;mhLkUETx5UO5+7L6tuq0Ta2VzehpUMdvaRNxlupjxiQ/y16s3+StTlefU48PpNmR5RHM/s8ywzZ4&#10;YtjZJ5Acz+O9FLqFtYh4tFDrI44vqEwpcOOhESioiU/Sx7nKjpMmejnqv5g+n4/zj9jWdNPNRzcv&#10;5o+n4/zj9iV1FQa7nepPXxJ98ya2b6NOqCTuSO3bGqC1QcaeOwxCQvikaOvB2XxoSME4CXMMZxEu&#10;YRX1+425OJVHaRQ4/EZX+Vh7vc1/lodNvcsM0En97YxjxMbNHv16VIw+HOPKZ+O7LgnHlI/HdbTT&#10;mJIeeAd+QV1/Chw/vwOQP2L+/A5AtGBG3iuoXUD9smM/cwp+OIyEc4n70jIRzifvRlvoc7I13qTN&#10;ZaZEgcyRATSzA9FgRSQa92PwjvlObtOAPBi9Uz0OwH9Y/o5lrydoQB4ce8j0OwH9Y/goS+1J7i3G&#10;n2tuNL0mNq/VVNWlI/3ZcPsXan0DsMt02jEJ+JOXFM9e7yiOgbNPpRCfiSPFPv7vKI6BLKoDuKig&#10;IpmRu30V3xFmOy0H4Y9F2pfstFA3bfpg57sea6lKGoX3AwItcd6AbgYjZRs++f8AnD3yCIbTWvzE&#10;vkBkuy2laWCNxGhVrmUf6zBUHf4W7HPUf+BD2DwYp62Y3l6Y+4fUfnt8HxX/AIPntPx5cXZ0DsPX&#10;P3n6R8Bv8Q+4s9IfH3Yq7FXYq7FXYq7FXYq7FXYq7FXYq7FXYq7FXYq7FXYq7FXYq7FXYq7FXYq7&#10;FXYq7FXYq7FXYq7FXYq/NT/nJTTbnyL5+e5k0my1Hy35rja+tBInB45lKrdRchWtHYONujgds8D/&#10;AOCn7B49F2zLPgnKAy3Lblxfxbe/f4v0B/wIddDtjsQQGSUcuI8MvMfwH5bfB8+jU/JN9X6xp91o&#10;0h2DwMJIx/sR/TOMOj7Yw/TOMx57F7g6TtTF9MxMeexVk8s6ZffHpPmS0uT/AL7mPpv8jvX8Mie2&#10;tTh2zYJDzG4YntXPi2y4SPMboG58ra5Zcmk095o+oeA+qpHjtv8Ahl2HtzRZthOj3HZtxdr6TLsJ&#10;179khlMkTmOVGhP8jqVb7iBmbjEZCxu5cKkLG6+OW5V1S2ab1HPBFj5EsfAKK1+7GUMZFyqvNEoQ&#10;IuVV5pvIIrFWXWhHfXroeFigUtGSNmnmX7B/yRVvGmYkDPOf3Fxj/OPX+rHr7+TjQ4sp/c3Efzu/&#10;+rHr7+SDu7+DUTCLmOS2jt14xQW7D0Ih3CRkACv35bg0k8F8JBJ5k8z7y24dNPBfCQb5k8z7yhlt&#10;bWQfuLyOvhMpjP3/ABDLDmyR+qJ+G7M5sg+qPy3aewukNVj9RR+3GQ4/4UnDHVYz1+eyRqcZ6/Ao&#10;V1KEo/7s9+QIyyJsWGyJsWG6A0AHb7sbKLIW13IHft2phpNLWbcUFFHU+2ER2SI7Nsa7jqK7YAo2&#10;UBzldYY0aWeVgiRxgszt2VVUEk/LJkiI4iaA5ksjURZNDvKem2stEPPVEj1PVgvJdODfuLZuxumU&#10;nk3/ABWD/rHMIZs2s2xXGH8/rL+oOg8/k4ni5dVti9MP53WX9X9aS3eoXl5cm6u7l5bgjirA8QqD&#10;oqKtAqjsBmXg0uLFj4IRofp7z5uVh02PFj4Yih+Oa8XlxSjyl17iQBwD2G4OP5eHQfJHgQ6D5L1u&#10;IXp6llE56krWM/hXInFIcpH70HFIcpH71f8A0B6ECeClP5ZAP1HI/vx3H7GH74dx+xsW0MlfSvYi&#10;T2kBjP3moweNOPOJ+G6PFlHnE/Dds2F0taIJh/NGQ4Py4muI1OM9a9+yjU4z1r3pj5b8uap5o8wa&#10;R5a023Y6hrNzHawh1IClzQu22yqKsx7AHM7srQZO0NXDBi3lI1+34NHa/a2n7O0OTU5T6YAk/q+P&#10;R+0flny/YeVPL+j+XNLj9Ow0a1jtYtqFuAoXb/KY1Y+5z6I7P0OLRaaGHGPTEAD4Pyb2x2pn7S12&#10;TU5T6pyJPx6fBPMyHDdirsVdirsVdirsVdirsVdirsVdirsVdirsVdirsVdirsVdirsVdirsVdir&#10;sVdirsVdirsVdirsVdirw7/nIT8u/wDlYf5c6na2kAl13Q/9yemEfaaSIH1Yh/xkjLAD+bie2c77&#10;d9hfyp2TOMRc4+qPvHMfEPYf8Cz2r/kLt6E5msc/RP3Hkfgfst+R72M8K8ngZkXoyHkv3rXPCY6m&#10;EjQL9OR1EJGgUMxBJBUE9tvHLAGwJhaa3rOnOPqepXNqAdlD8lP+xbkMo1HZukzj1wB+DRm7P0uY&#10;euALNtK8161f27TataWFzpUR4zXd3H6aV7rHxDF3/wAlR86Zp9d2HpMMxHDKQmeUYm/ie4eZdXrO&#10;x9LhnWKUhPoAb+fcESmu+Tj9ZSG0u9Def4PrVuo9Qp4KQWKA9wMrl2Z2t6TKUZ1/CeV/pa5dndpb&#10;EyE66Hl+1L/8LWN8OWheZLS55brFc/upDXem3f6MyP5bzYP8YwSHnHcN/wDK+XD/AH+EjzG4S668&#10;oeY7Mcn083Kd3gcOPpGx/DL8HtB2fm5Tr37N2HtvRZOU69+zHpfUtmZZ4pIHH7Mqlf15nw4cguJB&#10;9zmR4cg9Jv3OW5C14sU912/VicNqcN80WupT04l/WQdpQH/BqnK5aSF8q9zWdJC7qvcqfWbZgPWs&#10;0FT1iYofu3GR8LID6ZfNj4WQcpfNphpzghJpIGPaROQ+9cQc4O4B9yQc4O4v3LPqjyktbywz0HRX&#10;Ct8qNTD44j9QI+CfHER6gR8GrfR9RvJpIli+qpAgmnubo+nBDF2d33HbYCpOObtDBhiCTdmgBvIn&#10;uATl12HHEG7vYAbknyC99XtNPR7Ly6ZBJKhS51aZeM8tdmS3X/dSe/2jkYdn5dRIT1NUDYgPpHnL&#10;+cfsRHRZMxE9Ry6QHIecv5x+xIxxB41JYDw75m705ZtXA5CpXoO3X78hyYcnKjAg0G42/txMrUyC&#10;r9kABd+u2R5sebYJ/a+H6MSg0u9z360/DAh1WUhkPBh70xoHmmgeb7n/AOcQPI9xd3WsfmDqaO9t&#10;ZV03SfUJIM7itzKtR+yhCAg0+Jx2z0f/AIEHs1DxJ6+ceXph/vj+j5vjv/B69pIY8ePs7Ed5eudd&#10;38I+J3+Afe2epPizsVdirsVdirsVdirsVdirsVdirsVdirsVdirsVdirsVdirsVdirsVdirsVdir&#10;sVdirsVdirsVdirsVdirsVfkX/zkN5Ck/Ln8yNUTT0e20PzBXVdNK1VFE7H1oRTb93JUAdl4+OeI&#10;f8EL2ej2f2tKo+ifqH6R8D+h+nf+BV7Tx7d7BxnIbyY/RPv25S+I+23iMNzfXk0VqlqNTuZjxSFY&#10;+UrbdiKH6c5bLiw4oGZlwgczez1+TDixRMjLhA63sm31fQtNeAakovL8FzNZ20nqW8VPsrLJsWIP&#10;VVNPfMUZdZqAfD9MekiKkfcOnvPycfxNXnB8PaPSRFSPuH6SoXc0upusjX8U/AUihp9XSJeyRRmi&#10;qPllmnxx00aECO8/VfmTzLPBCOnFcBHefqvzJ6oCS1vIqtLCyKfYlf8Agt65fDNilsC2wzYpcipV&#10;G1aEilB/TJUypN7TWtX081tL+4goK05ll67Di1RmLn7O0uf64A/Bx82g02b6oAsji8+amU4ajaWW&#10;pjp+8Ti1PxH4Zr5+y+nBvFKUfcXBn7O4LvHKUW/0n5M1Ef6fok2lSN1ls25KD40FD+GP5LtfB/d5&#10;RMd0l/Kdp4foyCQ7pL08teW78n9E+aEEzdI7oKK+xrwORl2z2hh/vtPt3x/BRLtXXYv73Dt3j8FB&#10;XvkjzFAQ8VvHfxHo9vIK/wDAtTLtP7S6Ce0pGJ8w24PaDRT2JMT5hjdxY6hYkreWc9qwP+7EYCnz&#10;pTNjh1ODMLhIH3Fzseow5vokD7kyj0iC1gW/16V7SGZedtaR0F3c16EA/wB2n+U2/hmNPtCeSfh6&#10;cAkc5H6Y/wDFHyDRLXSyT4MAsjnI/TH9Z8kJe6/fymBIF/RdnbKY4LS3P7pV78uVS7E9Sfwy3T9l&#10;4YWZeqR3Mjz/AGNmDs3DGzL1SO5J5/sUBqbSEC5tre58WaPi33pxyf5MRHpkR8f1svygj9MiPj+t&#10;oSabM3F4ZrcVNPScOPuYV/HDwaiI2IPv2UxzxGxB96ubW2agt7+Mg9EmUxn/AILcZAZsg+qHy3Yj&#10;NkH1QPw3aGnXoVuEHrJueULBx+BOE6vFe5r37J/NYr3Ne9CMjxjdDGelGqD+OWCQl1tsEhLra0s3&#10;QAbDeuEAJoLgQaFmo1OgwFBCY6Xpd7rWpafpGlwG71HVbmO0toh1eWZwiL95y3RaXLqs8cUBcpEA&#10;e8tGt1uHSaeebKajEGRPkBZftJ5G8p2PkbyloXlTT/it9HtliaSlDLMxLzSkeLyMzfTn0N2N2Xi7&#10;O0WPT4+URXvPU/EvyZ7SduZu2O08uryc5m67hyiPgNmV5mutdirsVdirsVdirsVdirsVdirsVdir&#10;sVdirsVdirsVdirsVdirsVdirsVdirsVdirsVdirsVdirsVdirsVdir51/5yY/LeDz7+X018jNDq&#10;nk9n1SGSOMyO1sq/6XCFG55RryAHVlXOU/4JPYk9f2PKeKN5MfqiO/8AnDr03+D3X/Ae9rZ9i9uC&#10;B3hm9BBNDiv0S+e3uJflrd6rH9UfStJhbT9LcgyhyGubhv5pnGwHgq7fPPDMGhPi+LmPFPpX0x/q&#10;j9Jfo3Doz4ni5TxT6fzY+4fpSYKg2VeQ6fTmWSerlEnq5kkLqzN0JNDSlThEhVKJCqV45JoHDxko&#10;/SvensOmQnCExRYThGYooxtRmZeNzBHcIRvWqvT5in6spGkiD6SQ1DSxB9JIWU09/irNak7/ABUk&#10;QfdQ5K847j9ibzDuP2N/UmcA2ssN0DuKNxb/AIFqYPzAB9QIX8wB9QIQ7QzRMFljeNhvuDx++mTG&#10;SMhYLMTjIbFR5FqKaN2p45OqZVW6aaQupNdpBo4mN3JU8Yj2HVmr8IA8TmNr5acYjLNXCO9o1pwD&#10;HxZarzZvL57n0OOOw+tx+YtRVgJpgAltFTYxo6gGRvelM00PZiGtkcnCccOg/iPmR0Dqoez0NXIz&#10;4Tjj0H8R8yOiEfzb5S1lmXWdDlglckvPE/KjdCdmB/DLY9hdqaQfuMoI7iGyPYvaOmH7nICO4qa+&#10;XPKGrEtovmYQynYQ3VNqf6wRske1+1dN/f4LHfH8FJ7U7S0/99hsd4/BUbj8v9ciBe3e31GI9Ghe&#10;hPyDU/Xk8PtXo5GpAxPmGeL2l0sjUgYnzYzc6TqVgWF1YzwkbfEh47e4qM2OHXafOPRMH4udi1uD&#10;N9MgUvU7E/aPietDl5DcQvBG5HVRWu5pgIQUbb6rexACKZmHTi4BH4jKcuixS5hqyaPFLmFd763m&#10;+K70+NpAftRsUanj1IyEdNOG0JmvNhHTzh9EzXmtKafI44TTWxHUSKHH3qa4RLOBuAfdskSzRG4B&#10;9z7E/wCcSPy6j1LzLqHn+6MdzYeXFa0sSASGvp0+NqEbenE3TxcHtnof/Ag7EOo1M9ZkjQh6Y3/O&#10;I3PwH3vln/B19rJafQQ7PhYlk9Uv6gO3+ml9z9Ec9afC3Yq7FXYq7FXYq7FXYq7FXYq7FXYq7FXY&#10;q7FXYq7FXYq7FXYq7FXYq7FXYq7FXYq7FXYq7FXYq7FXYq7FXYq7FWmVXVkdQysCCCKgg9QRiRaQ&#10;SDYfjd+eH5eyflx+YmtaJDFx0m9f9I6SRsPqdwzFEH/GNlaP/Y1zwr217D/krtWeMCoH1R9x6fDk&#10;/VP/AAOPaqPb3YWLOT64+if9ePM/Hn8XkSBgeTDiO1TTNFIh6ckEIkslaGh8QN6ZCiwot1JAqlAN&#10;h44F2U2Wp2qQafI/M5IFINNEUG5JLb4g2UguCVJqCCcTKlJpErdzxAKk7KAOQUnkv47ZWcEJGyGs&#10;4YS3ITvTrRLuFtU1eC30/QoiRJfEmJpDTZIVXeR/YDMPWak4p+FhJlkPKPOvOR/hDi6rOcUvDxEy&#10;ydI869/cFC513TJrA6TpFw+i2khpcCWMtJd0OxmlU1Cn+QbDJ4ezNRHP42YCchyo7R/qx/Syw9n5&#10;45vFyjjPSjtH3D9LHTo946s9uYb1APhFs6kgDagXYjM8a/FE1KwfNzhrsQNSse9LZo5Ld/SnjeN+&#10;vxAgE+G4zIxzjMXEt8JxmLiVwAFOQBKjrSta+GRJ7kEnomlnqWp6ewNnqM9mw3CwuQPpXp+GY+o0&#10;enzj1wB94cfPpcGYeuAPvDLbX8xPMdqBHO1vqEZHSZOLH5spH6s1ef2S7PyG4gxPkf0OuzezGiyb&#10;xuPuTdPNvljVBx1ry2LaSnxTW9GG/hTg2Y0uwe0tN/cZ7HcfwXGl2Lr9P/c5r8j+CqJpHkXVv+OZ&#10;rbWMx6JO1N/CknH9eRlr+2tL/e4uIeX7GMtb2tp/7zHY8v2KFx+X2rp+9sbm31CLsVbht9NQfvye&#10;L2s0h2yRMT82eP2l0x2nExLGLvRNa09mN1ptzHXbmF5JT/WXkM2Wn7S0eceiYP3ufh7Q0uYemYQd&#10;nZ3N9e2lhZwtc3t5KkEMKj45JZGCooB7kkDMvDinmmIQFkkAe89GzUajHhxSyTNRAsnuA5v2f/LD&#10;yTb/AJe+RtA8rQhDPY24e9lTpLeS/HO9TUkF2IFf2QB2z6B9nOx4dl9nY9PHoNz3yO5Pzfk/2y9o&#10;p9udsZtXLlI+kd0RtEfL7WfZsnSuxV2KuxV2KuxV2KuxV2KuxV2KuxV2KuxV2KuxV2KuxV2KuxV2&#10;KuxV2KuxV2KuxV2KuxV2KuxV2KuxV2KuxV2KuxV8vf8AOVPkKPzL5DPme108Xuq+TS1w4UlZGsHo&#10;LkAj+Sgk37K3jnF/8FP2flr+y/Hx7Txb/wCb/F+v4Pon/AU9p5dn9tflZTqGbby4x9Pz5fEPzD9D&#10;TrnZLmS0cdBMOSbdgy7/AIZ414mfHziD7n6G8TPj5xB9zTaVdKrGIfWIx+3CQ9B326/hiNbiJ32P&#10;cUjWYyd9j3FRI4niVII2+LagyYNsgb3a3rXkFXpT6OmKVpSMk1FSelCaYeKS2XBAz+mivLLIaKiA&#10;kknoABiZULOwW6FnYMgez03y6iT+YF+v6owDw6OjV4+DXbj7I/yRucwI6jUa8mOm9MOuT/iB197h&#10;xzZ9aTHB6YdZ/wDEDr72K6pq2oa1cCe9kDCI8YreMcLeBP5Io+gFPpzZaLQYNJj4YDnzJ3kfMl2G&#10;k0WHSw4YD3k8z5kpYFBNKioBFPCuZJNByCWxyUngfSatQVNDt3BGA0Rvupo80fDqmoxcU9b14+6z&#10;ASL/AMMCcpyaLBLeq92zTPR4Jb1R8tkabqwkCtdaakczft2rFCB2+E1GVDDmiajPbzahhzRNRnt5&#10;7u+q6fcENDqHoMBT07heP/DLUY+NnhsYX5hHjZ4c4X5hz6deKhKRC6RSSGhYOPoA3wR1eInc179l&#10;jqsRO5r37IB4+BKyBonH7JBrl8Z3ybozvlutJLKVoNiD41OI2KQKNoq2vr6yAksr24tSCD+7lZRX&#10;5VpleXTYc204g+8NeXTYsu04g+8MwsfPnmOzX9/cJewr1Fwgqa/5S8TTNVqfZfs/KfTHhPkf0Ot1&#10;Hs7osp9Io+T7G/5xs8rSecde/wAYa55ZgsbPy7wms5HUFpbt/wC6dQVBogBYGta8c6//AICvshHL&#10;21LU+KZ48I+HiHkO48I38jT5Z/wYO2x2XofyeDMTLJtLyh1Hx5fN98Z7y+JuxV2KuxV2KuxV2Kux&#10;V2KuxV2KuxV2KuxV2KuxV2KuxV2KuxV2KuxV2KuxV2KuxV2KuxV2KuxV2KuxV2KuxV2KuxV2KqNx&#10;bwXdvPa3MSz21zG0UsbiqujgqykeBBpgnCM4kEbFliyzxTE4miDYPmH4w/mx5FuPy58+a95YKu1p&#10;azGfTmev7yyn+OBie5CniT/MDngXtV2Ieyu08mD+G7if6J5fqfrD2H9pYdvdjYtV/ERU/KY2l+v3&#10;PPUmMcgYSFJP2TGeP30zTyhxRqneGHEKpG/pKd1C3Cx3Y2r6y1IH+sKHKvycAfTY9zV+UgD6bHuc&#10;TpdwamOWycDsfUTffpscQNRDqD9i1qIdQfsRdl5evNSflp1zbzwo6rJKX4rCGH2pK9BlWp7WxacV&#10;liQeg7/c15+08WAVkBB6Dv8Acq3ur2/lp2sNAjkfVt1n1maMqVqPiW1jYfCP8s7+GV6fs/J2gPE1&#10;BHB0xg/bM/oYafRT1w485HB0gD/uj+hgbc2Z5XYyyuSzu5JZmJ3Jr3ObuNAUNg7gAAUOTbEvSopS&#10;vI9cQKUbOUbcqEVH7O1fpxJ6KVVX+LitOlC3hkDHZiRsvoQCK08f4YOqLFukBr4kbHsAO4GMSFiq&#10;gKwNPh2qB1/HIkkFiSQVRXaI0jZ0f+ZSVP4YJREubExEhujP0jej4J3W5hpTjKof79q5UdJi5xFH&#10;yavyuLnEUfJwn09iPWs2gY9WgY0r7q1cTizDlK/ek4sw5Sv3oi3tLW5mihtb2MSzPwjW4BSrHoBQ&#10;HK8ufJjgZTiaHOt2vLmyY4kyiaHOt2XWujr5ehS/1aybWtbdwtppMKl1hc/Za441JNegpmtlq8na&#10;eUYdMeGB5z6y8oOuza785LgxS4Mf8Uz17+F+tH5S+ULryX5F0fS9Tk9bXbpPr2rPsB9cuAGeNQAB&#10;xiAEa/5KgneufRvsT7L6fsDsjHpccaPOXnI8yT17vg/Mnt12/j7X7ZyZcYrGPTAf0I8j75fUfMvS&#10;c3zoHYq7FXYq7FXYq7FXYq7FXYq7FXYq7FXYq7FXYq7FXYq7FXYq7FXYq7FXYq7FXYq7FXYq7FXY&#10;q7FXYq7FXYq7FXYq7FXYq+Pv+cvPy/Gt+VLHz1Yw8tQ8qMILwItWksLhwKmgJPpSkHwAZznC/wDB&#10;W7C/M6COqgPVj5/1T+o/pfUv+AP7U/k+056DIfTl3j5TiP8AfD7QH5rFebUHwgdSM8lBp99Bpr1A&#10;vIgrwGwPt33w8Np4WQW2jQW1smq+YZ30zSnFbeJaG7vT1pChGy/5RzAz9ozyZPB0w4p9T/DD+sf0&#10;OFl18pz8LAOKfU/wx95SLWPMV1qkUenWsC6VokDVhsoCfiI6PM43du9TtmZ2f2Rj00jkmePIecj9&#10;0R0Dl6HsuGCRySPFM85H7ojoEFBqd9B+7adrhD1jlHqL/wANv+OX5NHhnvVeY2bsmjwz3qj3jZWa&#10;502YqbmyaAttztW238Uao+7IDFqIfTK/f+tiMWeH0yv3/rVV02G5H+g38Uzkf3U49J/lU7HInVzx&#10;/XAjzG4YnVyx/wB5AjzG4Qc9hf2yH6zasm/2uqkfMVGW49ThyH0ybceqw5D6ZKIANCoNQMkSyJ71&#10;1AACa8mO47DxxRuW1FaLxJBOAqT1VEkQH4yTQbAHvglE9GMono2CvqUrTj1r2+nAQeFBB4VYFQSF&#10;Wop1P9MjuWO5VLTT73U7qKy0+3N1cztRY17AdSxPQDIZ9Vh0+I5MhoDqjLqcWDGZ5DQDKbnUNM8k&#10;CW20t49V81FClxdsOUFiDuVhHd/f7/DNbh0uo7YIllBhh6R/in5y8nX4tNqO1KlkuOLoOs/M+T1n&#10;/nFDyHd+e/zOHmTU5JLnSvJ4XU7uSUljPeOSLSNq/wCUpk6dEp3z0r/gc+z2PVdoCZiODFRqtr/h&#10;H6fg8r/wbvabH2P7P/lsQqeb0RA6Q/jPy2+L9aM9dfml2KuxV2KuxV2KuxV2KuxV2KuxV2KuxV2K&#10;uxV2KuxV2KuxV2KuxV2KuxV2KuxV2KuxV2KuxV2KuxV2KuxV2KuxV2KuxV2KuxVBalp1lrGnX+k6&#10;lbrd6fqdvJa3MLiqyQzKUdT7FSRlefBjzY5QmLiRRHeC3aTV5dLnhlxmpRIIPcRuC/Fnzv5G1fyf&#10;541zyMbd7y80y7Mdu6rVp7eQCSCWg2AaN1J8OmfPvtN2cOxtblxZZUInme7mD8n6z9nPaTTdq9j4&#10;tcDUZRs+UhtIfMJVPLpHlRiJPQ1/zJGP7sHlY2bHvIRX1HHh0GaHHDVdpja8eLv/AI5+7+aHJhDU&#10;9oDa4Y+/+OXu7gwrUb+91O7kvdQvHubmYUZ33oOwUdAB2Azb6TSYdPiEMcQAO52ml02LBjEIRoBC&#10;rxHRgTXrWhplpttorq717+H6t8FbIpfy23ADHYDrgrda3XpESoLiu/2fnglPfZjKe+yYQXl3bkGC&#10;5eJVG6Vqv0g1GUZNPin9UQ0ZMGKf1RtGDUopgWvtNhdSaepEfTk9yexyo6SUD6Jn3HcNZ0koGoTP&#10;uO4bW0066YfVr9rdiaCO5Xap7BxtgOfPjHqhfmP1IOfPjHqhfmP1LZdHvYausXrxU+1Cean7jkoa&#10;/DPa6PnsmGuxS2uj5pWIyCeacSDsDtTMgyvk5BltsqIiu5CCrcSa9tuuRkSBuiUiBunOjaJf67cP&#10;DaqsFtCpM93L8MMKjqWbYV9q5ido9pYNFj4p7k8ojmfc4uu1+HSQuW5PKI5lF6r5msdItJdC8nMU&#10;WWsd7qzCk1yw2IiI+yle4+jxynQ9j5tVlGfW9Pph0j7+8tWj7Ly6jIM2r/zYdI+/zYHUAAGop1od&#10;yfnm7p3HV+zX/OPH5cf8q2/LTSNPvLcQa9rP+5TVQRR1nnAKQtud4owqHenIMe+e1exnYh7M7LhC&#10;Q9Z9UveenwGz8pf8FX2t/l/2gyZIG8cPRD3R5y/zjZ91Pcs3jx7sVdirsVdirsVdirsVdirsVdir&#10;sVdirsVdirsVdirsVdirsVdirsVdirsVdirsVdirsVdirsVdirsVdirsVdirsVdirsVdirsVfG3/&#10;ADl15Rmby3b+edKmOmzWpTTtZuYVUSNaSMRAXkClgqyOVND+2OwzzX/gw+ykNVHF2hHHxSx7EeR5&#10;SrlYP3vqv/AJ7fiNfLQZRxA3OAPLiH1UO8gX8H5nTaJfxo8yItxbE1ElqwcUr4da553j7Qwk8JNH&#10;uL9AYtfhJo7HzShuXJhQhwdg36syhVOSKpVjqVPIbhanIy5sZeS4Ma1XcHGtlpXVdi3V/wAPllcp&#10;bsSVYkim1XP3ZAAFhVrjLT92aA9aeI98fD6oEOrn5VXkTw7jwGMaTGq2X8zQU3Wu224wcIY8IRkF&#10;xPburRyPCTSvAn6emVZcUJiiLasmKExRFo6TWLiWscsEN2g2Yyr8VPmpXKY6GEdwSPc1R0MI7gke&#10;5kOmaFo97pk2t6gLjSdLtHBeYuoSRf2lhDBmLE7DMDW9p6rDqRgx1OZ6dR5y8nC1faOpxZxhx1KZ&#10;6dR70Jrl/daraLpPl2S2h8tR7rawHjNKR1NwWNWPt9+W9m6THpsvjakE5T/EeQ/qtmg0+PT5PF1F&#10;nL3nkP6rz2aCeCQrPbtCE7upB+j2zeY8kJi4m3c4skJj0m3v3/OMn5cv+YP5n6eb229by55YA1XU&#10;iw+B/Sb/AEaE9jzlpVe6h86b2F7EHaHacTIemHqP+9HzeL/4MXtaOw/Z2YhKsuT0Q+P1S+Eftp+x&#10;mewvyw7FXYq7FXYq7FXYq7FXYq7FXYq7FXYq7FXYq7FXYq7FXYq7FXYq7FXYq7FXYq7FXYq7FXYq&#10;7FXYq7FXYq7FXYq7FXYq7FXYq7FXYqkvmPQNO81aBrHlvV4vW0zXLSWyuVBo3CZSpKnswrUHsd8p&#10;1mkx6rBLFMemQIPxcvsntPP2drcepwmpwkJD3h+Gvmry7qnkLzXrnlm9kmttS0C9ktpGT4BIqmqS&#10;gVO0iFWHsRng/bHZc9Jqp6fKATE1+ov2B2J2vp+2ezcWqgAYziD313j4HZCDWGnVV1Ozh1Beokp6&#10;coH+sB1zV/kBA3ikY+XMNx0PAbxyMftDf1HSLok2t61k7/7quh8P0OMfzGqx/VGx3j9S/mNTj+qN&#10;+Y/UhpdG1C2+P0DNGDtJCQ6/hk4doYMm10e47M4a/DPa6PcdkIrmMFQK9223+7LZREm0gFpnJIoS&#10;WY9h18RiI0kRFKlCgAA5Fj9P04OfNjzVEFCSq8zuCoPj75GR2YyK+pDgBfjB7nbBVhFCkQkjHlzA&#10;CjpXqf8APwyuUR0YSiByZha6Jp+iWqa35sLRxOOVnpS0E12QNuS9lr4/Tmqz9pZ9XlODR8/4p/wx&#10;/a6zN2hm1WTwdLz/AIp9I/tYf5h8x6l5iuFkuVW3tLba1s4T+5txSg22qffNp2T2Rp9DAiG8j9Uj&#10;zk7LszsrBo4VHcnnI8yxsK6HlzJkB2pUUPtTNhYPuc7Y+5OINWv4kCNJ6qED93MPUX3675i5dDhk&#10;bqvMbONk0WGRsCvds/XT/nGbyAnkr8t7HULqwSx17ziI9VvkVSpSNl/0WIg0I4xtyIPRmYZ7P/wP&#10;ewD2Z2THiJM5+o3z35D4D7X5i/4MPtQe1+3p44T4seG4R9/8Z+f2APojOmeGdirsVdirsVdirsVd&#10;irsVdirsVdirsVdirsVdirsVdirsVdirsVdirsVdirsVdirsVdirsVdirsVdirsVdirsVdirsVdi&#10;rsVdirsVdir89/8AnNT8tyZNE/M3ToGZWC6RrAjUmhAZ7W4ag6UDIxP+QM88/wCCn2LtDWR/qy/3&#10;p/R8n27/AJZ69rdsvZeQ/wBOF/Kcf0/6Z+flKohjPEk133JGeeA77vtw57rgxqFUbg4KHVaCNtry&#10;7s+Itbl4STvxNAfHY7ZVmwY8v1xtpy4MeX6o2mv6Vhufh1PTYrhm2M0P7uQe+22Y35KWPfFMjyO4&#10;aPyU8f8AdTI8juG10/Trk/6DqIilPSK6FGr4Bhtglqs+MfvIWO8Ilqs+P+8ht3hBXOn39tyNzbuF&#10;OwdPjUnx5Dtl2HVYcn0n4FuxarDk+koJZGjAAPwkkE9yTlpgJFslASVYY5rmWKC1ge4up6JHHGCW&#10;ZvAf1yOScMcTKRoDmSicoQiZSNAdSz4W+meREW41JYtY81uoeCxDVt7OvR5fFv8AMZo/G1HbRMcV&#10;ww9ZfxT8h5OmObP2seHHcMXWX8UvIPPdS1K+1a5mvtQunurx+rt0UdQijoAOwGb3R6PDpsYx441H&#10;8bu50mkxaeAhjjQS1VKjk7FqVJ/tzIJvk38+S4tU7dKde9f7cQKWntf5A/l1/wArM/MrRNIuYzLo&#10;2mH9KaryAZTaWzKTEQQR+8dlT5MT2zdexvYn8p9pwhIegeqXuHT4vI/8FD2s/wBD/YGXNE1kl6If&#10;1pdf80Wfg/aMAAAAUA2AHbPan5PJtvFXYq7FXYq7FXYq7FXYq7FXYq7FXYq7FXYq7FXYq7FXYq7F&#10;XYq7FXYq7FXYq7FXYq7FXYq7FXYq7FXYq7FXYq7FXYq7FXYq7FXYq7FXYqknmTQrTzNoWqaDfKGt&#10;tTt3hJZQ3BjujgHaqsAw+Wa/t/sbD2t2dl0uTlOJF9x6SHmDuHM7H7Ty9na3HqMfOJv9Y+Ifkzrv&#10;lXyhc65rGgXiLpHmLSLqWzuokPoOJomKsQrAK6kiqkbEbjPl3XR9oewNRLDmFiJIP8Q28+b9N9md&#10;tdox0ePUQPFimBIHnsd/gwa//LTVrEu2myR6hCanifglp8jscyNJ7ZaXNtlBifmHbab2r0+X+8Bi&#10;fmHn95Z3dlIYLy3ktZUb7MqlP19c3uDUYs0eKBBHk7nBnxZY8UCCPJCBmNDXqew2FMsIDZQX8PpF&#10;dz+NMHEjiR1pqV7bV+ryPFvuteSb9iD+rKc+kw5PqFtWbS4sn1AFkejxHzNqEVjLopnk5BpZrU+l&#10;6a/zSE7DMDtDIOzsByDLQ6A737nB10vyGEzGSh0B3v3J8LrSfLcd9p/le7gfzCzNDcajcnkFXrwt&#10;ydtulfHME4NV2hKOTVRPhcxAffJwzi1GulGepifD5iI++Ty/ULDVYWeS9hlcyP6jz19TmT1JfcnO&#10;i0up00gBAjurlXwd9ptRp5ACBHu5fYlJZTRDLuDUlf1VzKAI3pyQDzpaJaMK1CmooD9xwmOyeFE8&#10;grKpPLkOg7HIUSGFEgl+sn/OIv5cf4O/LlfMt9AE1rz0yX9SPiTT1B+qJXf7QZpNuocV6Z6z/wAD&#10;vsX8n2aMsh6sm/8Am/w/r+L80/8AB19rf5V7d/LYz+7wen3z/jPw+n4Pq7OqfNnYq7FXYq7FXYq7&#10;FXYq7FXYq7FXYq7FXYq7FXYq7FXYq7FXYq7FXYq7FXYq7FXYq7FXYq7FXYq7FXYq7FXYq7FXYq7F&#10;XYq7FXYq7FXYq7FXYq/Nz/nND8vTpWtaV+Y+mWvCz8wBdO1aRNuF5ClYJDQdZIlK/wCw9880/wCC&#10;l2CIZ4ayA2l6Ze/ofiPufef+WffaoajSZOzcsvVj9UB/RJ9Q+Ev90+QtJ85a9o3FIL5rmGtBFcVk&#10;WntXcfQc8x13s/otXvKFHvGz6lrOxNJqd5Ro942ehWv5h6JqiLbeYdKWMNsXCieIH5H4h9GaLN7J&#10;6vTHi02T9B/U6bN7M6rTni08/wBBV5vJHlfXA82gaksElPsQuJEBO+6H4hkMftJ2loyBqMdjz2+3&#10;kxx9v6/S0M8LHnswjU/I/mDTAeFp9et1qTJbHkfmV2IzcaL2l0Oo5y4T3F2uk9oNHn5yo9xQ2ieW&#10;L3VjJNdP+itKtSTdXs44qvHqFDdTlnaXbOHSgRiOOZ+mIbO0O1sWnAEfVM8ohE6z5qt4LKXQfK0D&#10;2OlEFZrutLi7YbFmPUKfn92Vdn9iZJ5hqNWeKfSP8Mfc1aHsic8ozak3PpHpF5vLT4VI3pTbsc38&#10;HdQRVvqt/Z8fRunWPujnmh+YNcry6PDl5x3YZNJhy/VFMTf6beiuo6YkbEbzW/wt8yuUjS58X93P&#10;4FpGnz4v7ufwK79CW0o5abqcczdBDP8Au37beGD+UMkT+9gR5jcL+fnE/vIEeY3Z/wDlD+WGpfmF&#10;+YugeVbu0kj0ySb61qUqCgWwgIeb4gdiwoin+Zhm89k+z8fbHaMMUTY5y/qjn8+XxdJ7ee2WDsPs&#10;LNq4SHHVQH9OX0/LmfIP21gghtYIba3iWC3t0WKKNAFVEQAKqgbAACgz3GMREUOT8j5MkskzKRsn&#10;clVwsXYq7FXYq7FXYq7FXYq7FXYq7FXYq7FXYq7FXYq7FXYq7FXYq7FXYq7FXYq7FXYq7FXYq7FX&#10;Yq7FXYq7FXYq7FXYq7FXYq7FXYq7FXYq7FXYqwX8y/JFl+YvkfzD5RvaJ+lbYi3lP+6bqOjwS7UP&#10;wyKCR3FR3zB7b7Lx9o6HJgl/ENvI9D83ceyHtFl7C7Xw6yH8J3HfE7SHxD8OtQ0+70m+vtO1KJ7T&#10;UNOuJba5gcjnFNCxSRGp3DAg54Tnw5MWQ45CiDRHmH6+0upxanDDJjNxkAQe8EWCggaK1W3Uj9dc&#10;h1bTzRVtLJbsLi2ne2lUgrJExQ1+Y3yvNCMxwyFjuLXljGY4ZCx3F7loOta3pml/pbzXfpFpjJS2&#10;SVP9MnbtQCh+8Zx3anZ2j1Gp8HSQufWvoi8r2hodLnz+FpY3LrX0hEr5p8oeaIPqGpE2ylgRFdfu&#10;15diHU0rlZ7E7U7On4mLfzG/2NZ7I7R0MuPHv5jf7El1P8sYJlM2iahwRtxHN8a0P8si/wAcy9F7&#10;ZzieHPDfvH6nJ0vtXOJrNH4j9TzLWfKus6LL/pFjK0C9Jo15ISfArX8c6Hs/tvSauPpmL7urvND2&#10;xp9SPTIX3MYdANydzWg+WbCJLsIkrADQgAsq70/yskSGVhXMiIObJ8ex69+m3vkeEk0EcJJoP1O/&#10;5w68gz6F5HuvOmpiT6/5vkpZJLWsWnwMQhFd/wB69W91CEZ6h/wMvZ+Gk0ctUY1LJ/uRy+f6n5y/&#10;4PvtPDW9sR0WKuHEPVXWZ5/6Ube+32HnaPlrsVdirsVdirsVdirsVdirsVdirsVdirsVdirsVdir&#10;sVdirsVdirsVdirsVdirsVdirsVdirsVdirsVdirsVdirsVdirsVdirsVdirsVdirsVdirsVfmj/&#10;AM5e/l1pei+brHzoIpLWw83qy3M0K/BHf26orcwNh6kdGHclXOeS/wDBV7E1Gl18dXhFxybEf0h+&#10;sfcX3/8A4A/tZn1fZc9ESDLFyB5mEj0/qn7w+PH0S5kCNp5TUoJKKvoNVmNdhxzhx2jjjtk9JHf+&#10;t9SGvxx2yek+bM7fTNJ8kQxalr4TUfMbrztNKjNUir0eU9NvH7q5qMut1Xa8zi0/pxfxTPM+UXV5&#10;NVqO1JHHg9OP+Kff5Bg+sa5qOt3j3mpzCWVjREUfBEv8qDsM3HZ/ZuDR4hDEKH2nzLtdD2fh02MQ&#10;xjb7T70o9cSPx5VANNx1J8MyvDMQ5PhcITvTdf1bRm9Sw1CSFNh6dSyGlduJqMxNZ2XptWKyQB8+&#10;ri6rs7T6oVOF+b0bS/zTYhYtb04OjDea2/42jbb7jmg1vsSOeCe/cf1ul1fsiOeGfwP62QSad5D8&#10;4AtbyQpdyCp9E+hN9KGgOYUdX212V9QPD5+ofNw46ntbs36rrz3HzYhrH5W6jAC+k3S3kY39J/3c&#10;hFelehzadn+2unntmjwnvG4dlofa7DLbKKPfzCC8h/ljrnnTz95d8lyWc2nPqd1S5mKbRWkVZLiQ&#10;MQVqsaEjxag751/svp8fbWsx4cM7EjuR0HUsvaf2w0nZHYubWiQlwjYd8jtEfM/J+3mn2FnpVhZa&#10;Xp8CWthp0EdtbQoKLHFEoREUDsFAGe8YsUMcBCIoAUH5F1Wqy6nNLLkNykSST1J3JRmTanYq7FXY&#10;q7FXYq7FXYq7FXYq7FXYq7FXYq7FXYq7FXYq7FXYq7FXYq7FXYq7FXYq7FXYq7FXYq7FXYq7FXYq&#10;7FXYq7FXYq7FXYq7FXYq7FXYq7FXYq8y/OD8v4PzM/L/AF7ys6Rm+mjFzpsknSK9g+KE17Bt0Y/y&#10;sc1ftN2QO0+zsmHqRcf6w5PQewXtRP2f7bxaoXwg1MDrA7S/X7w/JC7vdK/LyOfStJ4al5pcMl1e&#10;uP3dr2KIteo8K/PPmyOh1nbGXi1AMMQO0OsiO9+ncGDP2yRly+nF0iOcvMsQl8xHUWVtatUvWCBB&#10;Mo4TFR0Ynuc2ePsoYBWGXD5dHZQ7MGH+5lXl0Qr6bZXvKTTL0CSv9xcfCwPs2WR1WXFtlj8Q2R1W&#10;XFtkj8QlU2m3trUXERiFa1pVSexrmRDV4sn0lvhqsWTkbQ7qwo2/wgnfeu2xycSCziQ5XdYg3ViS&#10;AD8+pxMQZKQDKlYOFYAMwYjZlJDCnfbI8OzHh2ZfpXnnzBpHpgXxvrVRQw3dXFBtQNXkM1eu9mtD&#10;qrPBwy747Ot1ns/o9R/DwnvD9Lv+cWNMk1XyzcfmDqGmiyn1d5LLTwW5/wCjwPxmkQ0qA8qlfH4P&#10;fPSf+Al7Bw7KxZdbI8RyemJrlEHf5n7nwL/g2a+ODtCPZ+OdiFSl09RHpB90TfxfV+epPmbsVdir&#10;sVdirsVdirsVdirsVdirsVdirsVdirsVdirsVdirsVdirsVdirsVdirsVdirsVdirsVdirsVdirs&#10;VdirsVdirsVdirsVdirsVdirsVdirsVdirsVflD/AM5bfltH5N/MGXzPYWog0Tzyr3nJF+FNQQj6&#10;0mwFOZYSe5ZvDPJv+CT2JLSdojNAenJv/nfxfPn836T/AOAb7XHtXsQaXJK8mCo++H8B+H0/APkx&#10;2CAMBuV39wc5OIt9KAtTAKVcNRaV9z4ZIm9kk2mttrepwAIkglhcj93OOQ4/TvmNl7P089yKPeHH&#10;y6DBM2RR7wmKT6HemkqnTbh+6fFGT75QcerxcjxD7WmWPVYuXqH2qFxol4iia34X1vvR4jUgCu9M&#10;ni7QxE1L0nzZYtfiJqWx80lkWkhLIVIG4PXMuJ9OxcqJ25sm8keVr7zx5t0Dylpis99r14kCnqIo&#10;zVpZSP5Y41Zj7A5l9ldm5dfq4YIc5Gv1n4B1/tH2zh7H7MzavL9MIk+89B8TQfunoGh6d5a0TSvL&#10;+kw/V9M0a1is7aPqRHEoUVPcmlSe53z3XSaXHpsMcUBUYgAfB+PO0+0c+v1eTUZjc5kyJ8ym+WuM&#10;7FXYq7FXYq7FXYq7FXYq7FXYq7FXYq7FXYq7FXYq7FXYq7FXYq7FXYq7FXYq7FXYq7FXYq7FXYq7&#10;FXYq7FXYq7FXYq7FXYq7FXYq7FXYq7FXYq7FXYq7FXin/OQH5cL+Zv5Z63o9vD6uuaYv6U0ggVY3&#10;dsrERDp/eoWj8KsD2zTe1vYw7T7NnjA9Q9Uf6w/Xyes/4GHtYfZ/t/Fmkaxy9E/6suv+aaPwfixI&#10;jAhG2C9QdjXvXPFBtb9YxI5rPgLijHiKVB26Yd6TvTbjmxKjhTYE9TgiaCx2DcSLU+oQVPTGcttl&#10;lLuRsV1PavysneLjWpFQtfl3yqeGGQVMW1zxQyD1i0xGu29wPT1awSdq09SL4ZAPHKD2bOG+GdeR&#10;5NH8nyhvilXkeT79/wCcNPy1sIv0x+aBEkiTh9J0j1lK8VqrXUor13CoD7OM9L/4E3Y2bw56zNGj&#10;9Mfd/Ef0fN8U/wCWgPa7NI4+yxW3rnX+wH6fk++M9FfF3Yq7FXYq7FXYq7FXYq7FXYq7FXYq7FXY&#10;q7FXYq7FXYq7FXYq7FXYq7FXYq7FXYq7FXYq7FXYq7FXYq7FXYq7FXYq7FXYq7FXYq7FXYq7FXYq&#10;7FXYq7FXYq7FXYq/Hv8A5yl/LdvIP5oXt5Yw8NC86l9XsyB8MUzv/pcA3/ZkPIACgV1HbPIfb/sT&#10;8h2kZxHpn6h7/wCIfP736h/4C/tb/LXs9GEz+8w1CXmK9Evlt7wXzgoCFqLVuRANK9O+cyd3vDu2&#10;6BZBzNS2/XpXGJuOyxJIVYuCkAiu1F79cjIkoJJVHlqCin7JoSPDIiFboEaTPQfLl/5r1/R/LWlR&#10;erqmt3kNlbihKh5nChmoDRRWrHsBXMrs7S5dVqYYoc5EAfFxu1O1cPZuiyanKahCJkfgL+fc/dDy&#10;b5W07yT5V0HynpS0sdBs47SNiAGkZB8crAbcnclm9yc927O0OPR6aGGHKIp+Pe3+2c/a3aOXV5fq&#10;nIyPl3D3AbMmzIde7FXYq7FXYq7FXYq7FXYq7FXYq7FXYq7FXYq7FXYq7FXYq7FXYq7FXYq7FXYq&#10;7FXYq7FXYq7FXYq7FXYq7FXYq7FXYq7FXYq7FXYq7FXYq7FXYq7FXYq7FXYq7FXz3/zkx+XH/KxP&#10;yx1MWVuJte8sV1bTqCrv6Sn6xCtNzzirQd2C5z/tx2Ie0ey5CI9cfVH4cx8Q9v8A8CD2t/kP2ghx&#10;mseT0S7t/pl8D9lvxyI4sxFQBvt+rPGrsP1LdhoIrspY0Zu3WmEyIGzImg3T014x7vyqfYHbBdnd&#10;HM2VqKASlSS258MMjYtJL70/5wr/AC4S+1bV/wAzL+Dnb6OG0zSi4qDdyqDcSrUdUiYID/lt4Z3n&#10;/Au7EM8s9ZMbR9Mff1Py2+JfGf8Alob2tOHTY+zMZ3n65/1R9I+J3+Afo/npD4O7FXYq7FXYq7FX&#10;Yq7FXYq7FXYq7FXYq7FXYq7FXYq7FXYq7FXYq7FXYq7FXYq7FXYq7FXYq7FXYq7FXYq7FXYq7FXY&#10;q7FXYq7FXYq7FXYq7FXYq7FXYq7FXYq7FXYq4iux3BxV+M3/ADkV+XX/ACrf8zdXsbS39DQdc/3K&#10;aTxHwCCcn1IV2AHpSBlA6heJPXPGPbbsM9m9qTER6JeqPx5j4H7Kfqv/AIFPtX/L3s/jnOV5Ieif&#10;fY5S/wA4b++3hCEVZz8KhaD59Nvnmhlyp7EhX9NVIY9xUg+4yPESiyUdpNjca1qdhpGm25vNT1S4&#10;itLaBOsk0zhEQeFSwGWYNJmz5Y44CyTQ95atdqsek0882U1CIMie4AWX7iflx5KsPy88leXvKGnq&#10;vp6Raqs0iinrXL1e4lP+vIzH2G3bPduxuzMfZ+ihgj/CPmep+b8ge1ntDm7c7WzazJzmdh3RG0R8&#10;AzfM11DsVdirsVdirsVdirsVdirsVdirsVdirsVdirsVdirsVdirsVdirsVdirsVdirsVdirsVdi&#10;rsVdirsVdirsVdirsVdirsVdirsVdirsVdirsVdirsVdirsVdirsVdirsVfNf/OUX5fWnnH8urjW&#10;vqRu9T8l89Qi4CshtGCi8UfJFEn+wp3zkv8Agl9gZO0Oyjkxf3mP1DzH8Q+W/wAHvv8AgM+1OTsr&#10;t0YeKoZqie7i/g+3b4vymfRoblPW0i5S5QDkEY/GPbPGY6+WM1mjT9JDXSxmssaY1cx3EchS5jaF&#10;12IYbbeGZ+KUJC4m3NxShIXE2+zf+cL/AMtf075y1H8wdQgb9GeT1MFgGHwyahcoQTWu/pRMSRTq&#10;6Htncf8AAz7G8fVS1UuUNh/WP6h975T/AMtB+135PsqHZ+M+vLvLyhE/76X3F+ouemPzw7FXYq7F&#10;XYq7FXYq7FXYq7FXYq7FXYq7FXYq7FXYq7FXYq7FXYq7FXYq7FXYq7FXYq7FXYq7FXYq7FXYq7FX&#10;Yq7FXYq7FXYq7FXYq7FXYq7FXYq7FXYq7FXYq7FXYq7FXYqtdElR45EWSORSrKwBVlIoQQeoOJAI&#10;TGRibHN+JP51+QZ/yr/M3XPLtnzi053F/pTiorY3JZowD34ENGT4qc8T9r+xB2f2hPER6TvH+qf1&#10;cn63/wCB57UR9o/Z/FqJ7yHpmP6cefz5/Fg9nq0uoT2+l3Vj+k57uRIIhGtZTI7BVUDuSTnPR7Jn&#10;LIPANEnYd7udRpIYIHLGXCACTfKg/an8pvINp+WnkLQvKluq/WLWIz30gofUvJz6kx5dwCeKn+VR&#10;nvXs32R/JnZuPAdyB6j3yO5fkz249p8nb/bWXVy5E1Ed0RtH9Z83o+bN0LsVdirsVdirsVdirsVd&#10;irsVdirsVdirsVdirsVdirsVdirsVdirsVdirsVdirsVdirsVdirsVdirsVdirsVdirsVdirsVdi&#10;rsVdirsVdirsVdirsVdirsVdirsVdirsVdirsVfHv/OY/wCXLeZ/IMPnPTYA+seR2aWcqPjk02Yq&#10;Jx1FfTYK+/RQ9Oucl/wRuxPzegGeI9WPf/NPP5c31D/gB+1g7O7aOiyH0Zth5ZB9Pz5e+ny7/wA4&#10;e/lq/m78w2836jbCTQvIyrcoXFUk1GWotlFRQmOjSHfYhP5s5r/gc9i/mtec8h6cf+66fLn8n0T/&#10;AIPPtcOzOw/yeOX7zNt7sY+r58vPd+smepPzW7FXYq7FXYq7FXYq7FXYq7FXYq7FXYq7FXYq7FXY&#10;q7FXYq7FXYq7FXYq7FXYq7FXYq7FXYq7FXYq7FXYq7FXYq7FXYq7FXYq7FXYq7FXYq7FXYq7FXYq&#10;7FXYq7FXYq7FXYq7FXYqlmtfor9D6t+nfR/Qn1Of9IfWP7n6r6bet6lf2eFa+2V5/D8KXH9NG77u&#10;rkdn/mPzWPwL8TiHDXPiv0152+fv+cVP8Ef8qtH+CPW+r/pjUPrv1vh9a9b1T6PrcNq/VvSp7e9c&#10;0XsN+R/k3/BuXFK753e1/Cntf+DV/K/+iL/Dqvghw8N8NV6uG/6fE+lM6F4J2KuxV2KuxV2KuxV2&#10;KuxV2KuxV2KuxV2KuxV2KuxV2KuxV2KuxV2KuxV2KuxV2KuxV2Kv/9lQSwMEFAAGAAgAAAAhAA03&#10;rVTjAAAADQEAAA8AAABkcnMvZG93bnJldi54bWxMj8FOwzAQRO9I/IO1SFwi6jit2zTEqSqkXpBQ&#10;1cIHuIlJAvE6it0k/D3LqRxnZzTzNt/NtmOjGXzrUIFYxMAMlq5qsVbw8X54SoH5oLHSnUOj4Md4&#10;2BX3d7nOKjfhyYznUDMqQZ9pBU0Ifca5LxtjtV+43iB5n26wOpAcal4NeqJy2/Ekjtfc6hZpodG9&#10;eWlM+X2+WgUnFFE0puvoLRlek8NeHuvp66jU48O8fwYWzBxuYfjDJ3QoiOnirlh51imQckPogQwh&#10;tgIYRVIpV8AudFotlwnwIuf/v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UE1wVfwMAADMIAAAOAAAAAAAAAAAAAAAAAD0CAABkcnMvZTJvRG9jLnhtbFBLAQIt&#10;AAoAAAAAAAAAIQB/ing/CdIAAAnSAAAUAAAAAAAAAAAAAAAAAOgFAABkcnMvbWVkaWEvaW1hZ2Ux&#10;LmpwZ1BLAQItABQABgAIAAAAIQANN61U4wAAAA0BAAAPAAAAAAAAAAAAAAAAACPYAABkcnMvZG93&#10;bnJldi54bWxQSwECLQAUAAYACAAAACEAN53BGLoAAAAhAQAAGQAAAAAAAAAAAAAAAAAz2QAAZHJz&#10;L19yZWxzL2Uyb0RvYy54bWwucmVsc1BLBQYAAAAABgAGAHwBAAAk2gAAAAA=&#10;" path="m1745,3697l,,3496,,1745,3697xe" stroked="f">
                <v:fill r:id="rId14" o:title="" recolor="t" rotate="t" type="frame"/>
                <v:path arrowok="t" o:connecttype="custom" o:connectlocs="943378,1994400;0,0;1890000,0;943378,1994400" o:connectangles="0,0,0,0"/>
                <w10:wrap anchorx="page" anchory="page"/>
                <w10:anchorlock/>
              </v:shape>
            </w:pict>
          </mc:Fallback>
        </mc:AlternateContent>
      </w:r>
      <w:r w:rsidR="0039720E" w:rsidRPr="00395688">
        <w:rPr>
          <w:noProof/>
        </w:rPr>
        <mc:AlternateContent>
          <mc:Choice Requires="wps">
            <w:drawing>
              <wp:anchor distT="0" distB="0" distL="114300" distR="114300" simplePos="0" relativeHeight="251658241" behindDoc="0" locked="1" layoutInCell="1" allowOverlap="1" wp14:anchorId="52E173D7" wp14:editId="4B7EE07B">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53BB3"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001D6D1D" w:rsidRPr="00395688">
        <w:rPr>
          <w:noProof/>
        </w:rPr>
        <mc:AlternateContent>
          <mc:Choice Requires="wps">
            <w:drawing>
              <wp:anchor distT="0" distB="0" distL="114300" distR="114300" simplePos="0" relativeHeight="251658250" behindDoc="0" locked="1" layoutInCell="1" allowOverlap="1" wp14:anchorId="7D458A7B" wp14:editId="5D76A4D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78285" id="LandscapePicRight" o:spid="_x0000_s1026" style="position:absolute;margin-left:193.05pt;margin-top:127.6pt;width:620.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6" o:title="" recolor="t" rotate="t" type="frame"/>
                <v:path arrowok="t" o:connecttype="custom" o:connectlocs="0,3168000;1497975,0;7880400,0;7880400,3168000;0,3168000" o:connectangles="0,0,0,0,0"/>
                <w10:wrap anchorx="page" anchory="page"/>
                <w10:anchorlock/>
              </v:shape>
            </w:pict>
          </mc:Fallback>
        </mc:AlternateContent>
      </w:r>
      <w:r w:rsidR="002F6C8D" w:rsidRPr="00395688">
        <w:rPr>
          <w:noProof/>
        </w:rPr>
        <mc:AlternateContent>
          <mc:Choice Requires="wps">
            <w:drawing>
              <wp:anchor distT="0" distB="0" distL="114300" distR="114300" simplePos="0" relativeHeight="251658249" behindDoc="0" locked="1" layoutInCell="1" allowOverlap="1" wp14:anchorId="45050D45" wp14:editId="2B9F14B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CD585A" id="LandscapeOverlayLeft" o:spid="_x0000_s1026" style="position:absolute;margin-left:28.65pt;margin-top:127.6pt;width:163.8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395688">
        <w:rPr>
          <w:noProof/>
        </w:rPr>
        <mc:AlternateContent>
          <mc:Choice Requires="wps">
            <w:drawing>
              <wp:anchor distT="0" distB="0" distL="114300" distR="114300" simplePos="0" relativeHeight="251658266" behindDoc="0" locked="1" layoutInCell="1" allowOverlap="1" wp14:anchorId="00131490" wp14:editId="10E98772">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8D0C1" id="Multi2" o:spid="_x0000_s1026" style="position:absolute;margin-left:278.9pt;margin-top:185.35pt;width:4in;height:374.45pt;z-index:25165826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8" o:title="" recolor="t" rotate="t" type="frame"/>
                <v:path arrowok="t" o:connecttype="custom" o:connectlocs="2244581,0;0,4755600;3657600,4755600;3657600,0;2244581,0" o:connectangles="0,0,0,0,0"/>
                <w10:wrap anchorx="page" anchory="page"/>
                <w10:anchorlock/>
              </v:shape>
            </w:pict>
          </mc:Fallback>
        </mc:AlternateContent>
      </w:r>
      <w:r w:rsidR="001246C4" w:rsidRPr="00395688">
        <w:rPr>
          <w:noProof/>
        </w:rPr>
        <mc:AlternateContent>
          <mc:Choice Requires="wps">
            <w:drawing>
              <wp:anchor distT="0" distB="0" distL="114300" distR="114300" simplePos="0" relativeHeight="251658265" behindDoc="0" locked="1" layoutInCell="1" allowOverlap="1" wp14:anchorId="1F6304FD" wp14:editId="69FDDC4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177F1" id="Multi1" o:spid="_x0000_s1026" style="position:absolute;margin-left:28.6pt;margin-top:185.35pt;width:250.6pt;height:374.45pt;z-index:25165826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20" o:title="" recolor="t" rotate="t" type="frame"/>
                <v:path arrowok="t" o:connecttype="custom" o:connectlocs="935811,0;0,0;0,4755600;3182400,4755600;935811,0" o:connectangles="0,0,0,0,0"/>
                <w10:wrap anchorx="page" anchory="page"/>
                <w10:anchorlock/>
              </v:shape>
            </w:pict>
          </mc:Fallback>
        </mc:AlternateContent>
      </w:r>
      <w:bookmarkStart w:id="1" w:name="ReturnHere"/>
      <w:r w:rsidR="00AD391C" w:rsidRPr="00395688">
        <w:rPr>
          <w:noProof/>
        </w:rPr>
        <mc:AlternateContent>
          <mc:Choice Requires="wps">
            <w:drawing>
              <wp:anchor distT="0" distB="0" distL="114300" distR="114300" simplePos="0" relativeHeight="251658267" behindDoc="0" locked="1" layoutInCell="1" allowOverlap="1" wp14:anchorId="3B760984" wp14:editId="4AF89504">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322E6C" id="OverlayLeft" o:spid="_x0000_s1026" style="position:absolute;margin-left:28.6pt;margin-top:185.35pt;width:250.6pt;height:374.4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bookmarkEnd w:id="1"/>
      <w:r w:rsidR="00CA2A66" w:rsidRPr="00395688">
        <w:rPr>
          <w:noProof/>
        </w:rPr>
        <mc:AlternateContent>
          <mc:Choice Requires="wps">
            <w:drawing>
              <wp:anchor distT="0" distB="0" distL="114300" distR="114300" simplePos="0" relativeHeight="251658268" behindDoc="0" locked="1" layoutInCell="1" allowOverlap="1" wp14:anchorId="57CDDBF8" wp14:editId="3D7992A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48687" id="OverlayRight" o:spid="_x0000_s1026" style="position:absolute;margin-left:278.9pt;margin-top:185.35pt;width:4in;height:374.4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b3272f [3202]" stroked="f">
                <v:fill opacity="19532f"/>
                <v:path arrowok="t" o:connecttype="custom" o:connectlocs="2244581,0;0,4755600;3657600,4755600;3657600,0;2244581,0" o:connectangles="0,0,0,0,0"/>
                <w10:wrap anchorx="page" anchory="page"/>
                <w10:anchorlock/>
              </v:shape>
            </w:pict>
          </mc:Fallback>
        </mc:AlternateContent>
      </w:r>
      <w:r w:rsidR="001172B9" w:rsidRPr="00395688">
        <w:rPr>
          <w:noProof/>
        </w:rPr>
        <mc:AlternateContent>
          <mc:Choice Requires="wps">
            <w:drawing>
              <wp:anchor distT="0" distB="0" distL="114300" distR="114300" simplePos="1" relativeHeight="251658252" behindDoc="0" locked="1" layoutInCell="1" allowOverlap="1" wp14:anchorId="3D5C3B9D" wp14:editId="7BFB95C3">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9C0FF" id="TriangleBottomACIMono" o:spid="_x0000_s1026" style="position:absolute;margin-left:278.9pt;margin-top:559.55pt;width:148.8pt;height:157.0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395688">
        <w:rPr>
          <w:noProof/>
        </w:rPr>
        <mc:AlternateContent>
          <mc:Choice Requires="wps">
            <w:drawing>
              <wp:anchor distT="0" distB="0" distL="114300" distR="114300" simplePos="0" relativeHeight="251658264" behindDoc="0" locked="1" layoutInCell="1" allowOverlap="1" wp14:anchorId="24123EEA" wp14:editId="7DAD412A">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91444" id="TriangleBottomACI" o:spid="_x0000_s1026" style="position:absolute;margin-left:278.9pt;margin-top:559.55pt;width:148.8pt;height:157.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4" o:title="" recolor="t" rotate="t" type="frame"/>
                <v:path arrowok="t" o:connecttype="custom" o:connectlocs="943378,1994400;0,0;1890000,0;943378,1994400" o:connectangles="0,0,0,0"/>
                <w10:wrap anchorx="page" anchory="page"/>
                <w10:anchorlock/>
              </v:shape>
            </w:pict>
          </mc:Fallback>
        </mc:AlternateContent>
      </w:r>
      <w:r w:rsidR="009D0AFD" w:rsidRPr="00395688">
        <w:rPr>
          <w:noProof/>
        </w:rPr>
        <mc:AlternateContent>
          <mc:Choice Requires="wps">
            <w:drawing>
              <wp:anchor distT="0" distB="0" distL="114300" distR="114300" simplePos="1" relativeHeight="251658247" behindDoc="0" locked="1" layoutInCell="1" allowOverlap="1" wp14:anchorId="24084AE7" wp14:editId="7AA9D4AD">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59D86" id="TriangleBottom" o:spid="_x0000_s1026" style="position:absolute;margin-left:278.9pt;margin-top:559.55pt;width:148.8pt;height:157.0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395688">
        <w:rPr>
          <w:noProof/>
        </w:rPr>
        <mc:AlternateContent>
          <mc:Choice Requires="wps">
            <w:drawing>
              <wp:anchor distT="0" distB="0" distL="114300" distR="114300" simplePos="0" relativeHeight="251658245" behindDoc="0" locked="1" layoutInCell="1" allowOverlap="1" wp14:anchorId="242550F2" wp14:editId="6050EAC1">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D460F"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395688">
        <w:rPr>
          <w:noProof/>
        </w:rPr>
        <mc:AlternateContent>
          <mc:Choice Requires="wps">
            <w:drawing>
              <wp:anchor distT="0" distB="0" distL="114300" distR="114300" simplePos="0" relativeHeight="251658244" behindDoc="0" locked="1" layoutInCell="1" allowOverlap="1" wp14:anchorId="6246A6D2" wp14:editId="1B4ADC56">
                <wp:simplePos x="0" y="0"/>
                <wp:positionH relativeFrom="page">
                  <wp:posOffset>0</wp:posOffset>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E050F" w14:textId="77777777" w:rsidR="000354E2" w:rsidRPr="009F69FA" w:rsidRDefault="000354E2"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6A6D2"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ctfwIAAGMFAAAOAAAAZHJzL2Uyb0RvYy54bWysVN9P2zAQfp+0/8Hy+0gLhbGKFHUgpkkI&#10;0GDi2XVsGs3xebbbpPvr99lJCmJ7YdpLcvZ9d7777sfZedcYtlU+1GRLPj2YcKaspKq2TyX//nD1&#10;4ZSzEIWthCGrSr5TgZ8v3r87a91cHdKaTKU8gxMb5q0r+TpGNy+KINeqEeGAnLJQavKNiDj6p6Ly&#10;ooX3xhSHk8lJ0ZKvnCepQsDtZa/ki+xfayXjrdZBRWZKjthi/vr8XaVvsTgT8ycv3LqWQxjiH6Jo&#10;RG3x6N7VpYiCbXz9h6umlp4C6XggqSlI61qqnAOymU5eZXO/Fk7lXEBOcHuawv9zK2+2d57VVclR&#10;KCsalOhRrZZV5UFoYqd1YQ7QvQMsdp+pQ5XH+4DLlHSnfZP+SIdBD553e25VF5nE5dHp7HQ2gUpC&#10;9xGlgwz3xbO18yF+UdSwJJTco3aZUrG9DrGHjpD0mKWr2phcP2NZW/KTo+NJNthr4NzYhFW5EwY3&#10;KaM+8izFnVEJY+w3pcFETiBd5B5UF8azrUD3CCmVjTn37BfohNII4i2GA/45qrcY93mML5ONe+Om&#10;tuRz9q/Crn6MIeseD85f5J3E2K26odIrqnYotKd+UIKTVzWqcS1CvBMek4ECYtrjLT7aEFinQeJs&#10;Tf7X3+4THg0LLWctJq3k4edGeMWZ+WrRykMzsJhPs2OcOfP58Gk6m+Gweqmxm+aCUI8pFouTWUz4&#10;aEZRe2oesRWW6VmohJV4vORxFC9ivwCwVaRaLjMI0+hEvLb3TibXqTyp2R66R+Hd0JERvXxD41CK&#10;+avG7LHJ0tJyE0nXuWsTwz2tA/OY5Nz3w9ZJq+LlOaOed+PiNwAAAP//AwBQSwMEFAAGAAgAAAAh&#10;ADTPGHHbAAAABQEAAA8AAABkcnMvZG93bnJldi54bWxMj0FLw0AQhe+C/2EZwYvYTbUEidmUUvAk&#10;CMYePE6zY5KanY272zbtr3f0opeBx3u89025nNygDhRi79nAfJaBIm687bk1sHl7un0AFROyxcEz&#10;GThRhGV1eVFiYf2RX+lQp1ZJCccCDXQpjYXWsenIYZz5kVi8Dx8cJpGh1TbgUcrdoO+yLNcOe5aF&#10;Dkdad9R81nsnu7vV80t/JmrOp/ebr920totQG3N9Na0eQSWa0l8YfvAFHSph2vo926gGA/JI+r3i&#10;5Vkuciuh+f0CdFXq//TVNwAAAP//AwBQSwECLQAUAAYACAAAACEAtoM4kv4AAADhAQAAEwAAAAAA&#10;AAAAAAAAAAAAAAAAW0NvbnRlbnRfVHlwZXNdLnhtbFBLAQItABQABgAIAAAAIQA4/SH/1gAAAJQB&#10;AAALAAAAAAAAAAAAAAAAAC8BAABfcmVscy8ucmVsc1BLAQItABQABgAIAAAAIQCTpqctfwIAAGMF&#10;AAAOAAAAAAAAAAAAAAAAAC4CAABkcnMvZTJvRG9jLnhtbFBLAQItABQABgAIAAAAIQA0zxhx2wAA&#10;AAUBAAAPAAAAAAAAAAAAAAAAANkEAABkcnMvZG93bnJldi54bWxQSwUGAAAAAAQABADzAAAA4QUA&#10;AAAA&#10;" filled="f" stroked="f" strokeweight=".5pt">
                <v:textbox inset="20mm">
                  <w:txbxContent>
                    <w:p w14:paraId="7D3E050F" w14:textId="77777777" w:rsidR="000354E2" w:rsidRPr="009F69FA" w:rsidRDefault="000354E2" w:rsidP="00606CDD">
                      <w:pPr>
                        <w:pStyle w:val="xWebCoverPage"/>
                      </w:pPr>
                      <w:r w:rsidRPr="009F69FA">
                        <w:t>de</w:t>
                      </w:r>
                      <w:r>
                        <w:t>lw</w:t>
                      </w:r>
                      <w:r w:rsidRPr="009F69FA">
                        <w:t>p.vic.gov.au</w:t>
                      </w:r>
                    </w:p>
                  </w:txbxContent>
                </v:textbox>
                <w10:wrap anchorx="page" anchory="page"/>
                <w10:anchorlock/>
              </v:shape>
            </w:pict>
          </mc:Fallback>
        </mc:AlternateContent>
      </w:r>
      <w:r w:rsidR="003D5476" w:rsidRPr="00395688">
        <w:rPr>
          <w:noProof/>
        </w:rPr>
        <mc:AlternateContent>
          <mc:Choice Requires="wps">
            <w:drawing>
              <wp:anchor distT="0" distB="0" distL="114300" distR="114300" simplePos="0" relativeHeight="251658240" behindDoc="1" locked="1" layoutInCell="1" allowOverlap="1" wp14:anchorId="3C240F3A" wp14:editId="21F38A23">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5AF87" w14:textId="07EF7C33" w:rsidR="000354E2" w:rsidRPr="00271B90" w:rsidRDefault="000354E2"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0F3A"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0A05AF87" w14:textId="07EF7C33" w:rsidR="000354E2" w:rsidRPr="00271B90" w:rsidRDefault="000354E2"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395688">
        <w:rPr>
          <w:noProof/>
        </w:rPr>
        <mc:AlternateContent>
          <mc:Choice Requires="wps">
            <w:drawing>
              <wp:anchor distT="0" distB="0" distL="114300" distR="114300" simplePos="0" relativeHeight="251658262" behindDoc="0" locked="1" layoutInCell="1" allowOverlap="1" wp14:anchorId="2CF8A449" wp14:editId="170731B7">
                <wp:simplePos x="0" y="0"/>
                <wp:positionH relativeFrom="page">
                  <wp:posOffset>359410</wp:posOffset>
                </wp:positionH>
                <wp:positionV relativeFrom="page">
                  <wp:posOffset>9100185</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196C" w14:textId="77777777" w:rsidR="000354E2" w:rsidRPr="00455A7E" w:rsidRDefault="000354E2"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449" id="CoverProjectBar" o:spid="_x0000_s1028" type="#_x0000_t202" alt="Title: Decorative Cover Shape" style="position:absolute;margin-left:28.3pt;margin-top:716.55pt;width:538.6pt;height:34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FYLqUbfAAAADQEAAA8AAABkcnMvZG93&#10;bnJldi54bWxMj8FOwzAQRO9I/IO1SNyoY0JDlcapKNAzSos4O7FJIux1ZLtt+vdsT3Db3RnNvqk2&#10;s7PsZEIcPUoQiwyYwc7rEXsJn4fdwwpYTAq1sh6NhIuJsKlvbypVan/Gxpz2qWcUgrFUEoaUppLz&#10;2A3Gqbjwk0HSvn1wKtEaeq6DOlO4s/wxywru1Ij0YVCTeR1M97M/Ognvvd2lBreH7iNFv337Cm1z&#10;eZby/m5+WQNLZk5/ZrjiEzrUxNT6I+rIrIRlUZCT7k95LoBdHSLPqU1L0zITAnhd8f8t6l8AAAD/&#10;/wMAUEsBAi0AFAAGAAgAAAAhALaDOJL+AAAA4QEAABMAAAAAAAAAAAAAAAAAAAAAAFtDb250ZW50&#10;X1R5cGVzXS54bWxQSwECLQAUAAYACAAAACEAOP0h/9YAAACUAQAACwAAAAAAAAAAAAAAAAAvAQAA&#10;X3JlbHMvLnJlbHNQSwECLQAUAAYACAAAACEAwx86VKACAACyBQAADgAAAAAAAAAAAAAAAAAuAgAA&#10;ZHJzL2Uyb0RvYy54bWxQSwECLQAUAAYACAAAACEAVgupRt8AAAANAQAADwAAAAAAAAAAAAAAAAD6&#10;BAAAZHJzL2Rvd25yZXYueG1sUEsFBgAAAAAEAAQA8wAAAAYGAAAAAA==&#10;" fillcolor="#b3272f [3202]" stroked="f" strokeweight=".5pt">
                <v:textbox inset="10mm,0,10mm,0">
                  <w:txbxContent>
                    <w:p w14:paraId="7E2B196C" w14:textId="77777777" w:rsidR="000354E2" w:rsidRPr="00455A7E" w:rsidRDefault="000354E2" w:rsidP="00455A7E">
                      <w:pPr>
                        <w:pStyle w:val="TitleBarText"/>
                      </w:pPr>
                    </w:p>
                  </w:txbxContent>
                </v:textbox>
                <w10:wrap anchorx="page" anchory="page"/>
                <w10:anchorlock/>
              </v:shape>
            </w:pict>
          </mc:Fallback>
        </mc:AlternateContent>
      </w:r>
      <w:r w:rsidR="007A2C14" w:rsidRPr="00395688">
        <w:rPr>
          <w:noProof/>
        </w:rPr>
        <mc:AlternateContent>
          <mc:Choice Requires="wps">
            <w:drawing>
              <wp:anchor distT="0" distB="0" distL="114300" distR="114300" simplePos="0" relativeHeight="251658251" behindDoc="1" locked="1" layoutInCell="1" allowOverlap="1" wp14:anchorId="3205BAC6" wp14:editId="0A0AFA86">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3C23A" id="LandscapePicSingle" o:spid="_x0000_s1026" alt="Title: Cover Image - Description: Cover Image" style="position:absolute;margin-left:28.35pt;margin-top:127.6pt;width:785.2pt;height:249.45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6" o:title="Cover Image" recolor="t" rotate="t" type="frame"/>
                <w10:wrap anchorx="page" anchory="page"/>
                <w10:anchorlock/>
              </v:rect>
            </w:pict>
          </mc:Fallback>
        </mc:AlternateContent>
      </w:r>
      <w:r w:rsidR="00A56B1E" w:rsidRPr="00395688">
        <w:rPr>
          <w:noProof/>
        </w:rPr>
        <mc:AlternateContent>
          <mc:Choice Requires="wps">
            <w:drawing>
              <wp:anchor distT="0" distB="0" distL="114300" distR="114300" simplePos="0" relativeHeight="251658263" behindDoc="0" locked="1" layoutInCell="1" allowOverlap="1" wp14:anchorId="0F9638F7" wp14:editId="62398D44">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F3AD" id="PicSingle" o:spid="_x0000_s1026" alt="Title: Cover Image - Description: Cover Image" style="position:absolute;margin-left:28.35pt;margin-top:185.35pt;width:538.6pt;height:374.1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t5owIAAKsFAAAOAAAAZHJzL2Uyb0RvYy54bWysVEtvGyEQvlfqf0Dcm127TppaWUeWo1SR&#10;osSqU+VMWPAiAUMBv/rrO7APO2nUQ9XLLsO8P76Zq+u90WQrfFBgKzo6KykRlkOt7LqiP55uP11S&#10;EiKzNdNgRUUPItDr2ccPVzs3FWNoQNfCEwxiw3TnKtrE6KZFEXgjDAtn4IRFpQRvWETRr4vasx1G&#10;N7oYl+VFsQNfOw9chIC3N62SznJ8KQWPj1IGEYmuKNYW89fn70v6FrMrNl175hrFuzLYP1RhmLKY&#10;dAh1wyIjG6/+CGUU9xBAxjMOpgApFRe5B+xmVL7pZtUwJ3IvCE5wA0zh/4XlD9ulJ6qu6GdKLDP4&#10;REvFVwilFpTUInAEawH4wuTOsDXeRRU1Wp3eIYg7F6YYa+WWvpMCHhMie+lN+mOvZJ+BPwzAi30k&#10;HC8vLidlWY4o4aibfDnHl81PUxzdnQ/xmwBD0qGiHl82A8629yFiSjTtTVK2AFrVt0rrLCQ2iYX2&#10;ZMuQBzqO0rujxysrbZOtheTVqtNNkTpre8mneNAi2Wn7XUgEDqsf50IyZY9JGOfCYqKcv2G1aHOf&#10;Y2d9a4NHriUHTNYS8w+xuwCvG+hjt1V29slVZMYPzuXfCmudB4+cGWwcnI2y4N8LcIRPtvY9SC00&#10;CaUXqA9IKw/tvAXHbxU+2z0Lcck8DhiOIlIqPuJHathVNDEsnShpwP967z7ZI+9RS8kOB7ai4eeG&#10;eWSkvrM4EV9Hk0ma8CxMzr+MUfCnmpdTjd2YBSAXkHNYXT4m+6j7o/RgnnG3zFNWVDHLMXdFefS9&#10;sIjtIsHtxMV8ns1wqh2L93bleAqeUE20fNo/M+867kak/QP0w82mbyjc2iZPC/NNBKkyv4+4dnjj&#10;RsjE6bZXWjmncrY67tjZbwAAAP//AwBQSwMEFAAGAAgAAAAhAOC2jS7fAAAADAEAAA8AAABkcnMv&#10;ZG93bnJldi54bWxMj0FOwzAQRfdI3MGaSuyoHSIaGuJUCNQFUqWKwgGceEiixuNgu2m4fZ1Vu/uj&#10;efrzpthMpmcjOt9ZkpAsBTCk2uqOGgk/39vHF2A+KNKqt4QS/tHDpry/K1Su7Zm+cDyEhsUS8rmS&#10;0IYw5Jz7ukWj/NIOSHH3a51RIY6u4dqpcyw3PX8SYsWN6iheaNWA7y3Wx8PJSNjrvyT7GLZuNNXn&#10;uNuZeu+Ml/JhMb29Ags4hSsMs35UhzI6VfZE2rNewvMqi6SENBMxzECSpmtg1ZyStQBeFvz2ifIC&#10;AAD//wMAUEsBAi0AFAAGAAgAAAAhALaDOJL+AAAA4QEAABMAAAAAAAAAAAAAAAAAAAAAAFtDb250&#10;ZW50X1R5cGVzXS54bWxQSwECLQAUAAYACAAAACEAOP0h/9YAAACUAQAACwAAAAAAAAAAAAAAAAAv&#10;AQAAX3JlbHMvLnJlbHNQSwECLQAUAAYACAAAACEA82j7eaMCAACrBQAADgAAAAAAAAAAAAAAAAAu&#10;AgAAZHJzL2Uyb0RvYy54bWxQSwECLQAUAAYACAAAACEA4LaNLt8AAAAMAQAADwAAAAAAAAAAAAAA&#10;AAD9BAAAZHJzL2Rvd25yZXYueG1sUEsFBgAAAAAEAAQA8wAAAAkGAAAAAA==&#10;" fillcolor="white [3201]" stroked="f" strokeweight="2pt">
                <w10:wrap anchorx="page" anchory="page"/>
                <w10:anchorlock/>
              </v:rect>
            </w:pict>
          </mc:Fallback>
        </mc:AlternateContent>
      </w:r>
      <w:r w:rsidR="005A2A5D" w:rsidRPr="00395688">
        <w:rPr>
          <w:noProof/>
        </w:rPr>
        <mc:AlternateContent>
          <mc:Choice Requires="wps">
            <w:drawing>
              <wp:anchor distT="0" distB="0" distL="114300" distR="114300" simplePos="0" relativeHeight="251658242" behindDoc="1" locked="1" layoutInCell="1" allowOverlap="1" wp14:anchorId="4CE54FE7" wp14:editId="54ED5872">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F02B5"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r w:rsidR="00227C4F">
        <w:rPr>
          <w:noProof/>
        </w:rPr>
        <w:drawing>
          <wp:inline distT="0" distB="0" distL="0" distR="0" wp14:anchorId="0963359A" wp14:editId="3066F916">
            <wp:extent cx="3316605" cy="23774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605" cy="2377440"/>
                    </a:xfrm>
                    <a:prstGeom prst="rect">
                      <a:avLst/>
                    </a:prstGeom>
                    <a:noFill/>
                  </pic:spPr>
                </pic:pic>
              </a:graphicData>
            </a:graphic>
          </wp:inline>
        </w:drawing>
      </w:r>
    </w:p>
    <w:p w14:paraId="7F1E9EB4" w14:textId="77777777" w:rsidR="00395688" w:rsidRPr="00395688" w:rsidRDefault="00395688" w:rsidP="00395688">
      <w:pPr>
        <w:pStyle w:val="CaptionImageorFigure"/>
      </w:pPr>
    </w:p>
    <w:p w14:paraId="2EAFE913"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A8175B5" w14:textId="77777777" w:rsidTr="003A5FAB">
        <w:trPr>
          <w:trHeight w:hRule="exact" w:val="2948"/>
        </w:trPr>
        <w:tc>
          <w:tcPr>
            <w:tcW w:w="7370" w:type="dxa"/>
            <w:vAlign w:val="center"/>
          </w:tcPr>
          <w:bookmarkStart w:id="2" w:name="myBookmark" w:displacedByCustomXml="next"/>
          <w:sdt>
            <w:sdtPr>
              <w:rPr>
                <w:b w:val="0"/>
                <w:iCs/>
                <w:spacing w:val="0"/>
                <w:sz w:val="32"/>
                <w:szCs w:val="24"/>
              </w:rPr>
              <w:alias w:val="CoverTitle"/>
              <w:tag w:val="CoverTitle"/>
              <w:id w:val="360867710"/>
              <w:lock w:val="sdtContentLocked"/>
              <w:placeholder>
                <w:docPart w:val="069B7DAFFEE542B3A10C1BF1FFB91A9B"/>
              </w:placeholder>
            </w:sdtPr>
            <w:sdtEndPr/>
            <w:sdtContent>
              <w:p w14:paraId="54E60629" w14:textId="77777777" w:rsidR="00796383" w:rsidRDefault="00796383" w:rsidP="00796383">
                <w:pPr>
                  <w:pStyle w:val="Title"/>
                </w:pPr>
                <w:r>
                  <w:t xml:space="preserve">Report on 2019-20 Council Budgets </w:t>
                </w:r>
                <w:bookmarkEnd w:id="2"/>
              </w:p>
              <w:p w14:paraId="3AB75858" w14:textId="77777777" w:rsidR="00796383" w:rsidRDefault="00796383" w:rsidP="00796383">
                <w:pPr>
                  <w:pStyle w:val="Subtitle"/>
                </w:pPr>
                <w:r>
                  <w:t>Local Government Victoria</w:t>
                </w:r>
              </w:p>
              <w:p w14:paraId="5BD4B71B" w14:textId="17874038" w:rsidR="00512DFB" w:rsidRPr="00CB1FB7" w:rsidRDefault="009C6FEC" w:rsidP="00CD4964">
                <w:pPr>
                  <w:pStyle w:val="Subtitle"/>
                </w:pPr>
              </w:p>
            </w:sdtContent>
          </w:sdt>
        </w:tc>
      </w:tr>
    </w:tbl>
    <w:p w14:paraId="238D4DA3" w14:textId="77777777" w:rsidR="00D73B6C" w:rsidRDefault="00D73B6C"/>
    <w:p w14:paraId="7EE8387C"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5C60B40" wp14:editId="796E9B81">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54E2" w:rsidRPr="00AB780B" w14:paraId="57006867" w14:textId="77777777" w:rsidTr="00AA4BE4">
                              <w:trPr>
                                <w:trHeight w:hRule="exact" w:val="964"/>
                                <w:tblCellSpacing w:w="71" w:type="dxa"/>
                              </w:trPr>
                              <w:tc>
                                <w:tcPr>
                                  <w:tcW w:w="1204" w:type="dxa"/>
                                  <w:vAlign w:val="bottom"/>
                                </w:tcPr>
                                <w:p w14:paraId="4ECFD2F5" w14:textId="77777777" w:rsidR="000354E2" w:rsidRPr="00D55628" w:rsidRDefault="000354E2" w:rsidP="00D55628">
                                  <w:r w:rsidRPr="00D55628">
                                    <w:rPr>
                                      <w:noProof/>
                                    </w:rPr>
                                    <w:drawing>
                                      <wp:inline distT="0" distB="0" distL="0" distR="0" wp14:anchorId="3F8D4614" wp14:editId="29C634D3">
                                        <wp:extent cx="762000" cy="51368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5DCE9C2" w14:textId="77777777" w:rsidR="000354E2" w:rsidRPr="00D55628" w:rsidRDefault="000354E2" w:rsidP="00D55628">
                                  <w:r w:rsidRPr="00D55628">
                                    <w:rPr>
                                      <w:noProof/>
                                    </w:rPr>
                                    <w:drawing>
                                      <wp:inline distT="0" distB="0" distL="0" distR="0" wp14:anchorId="33E54809" wp14:editId="7E0962BF">
                                        <wp:extent cx="2011680" cy="54254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B228B6" w14:textId="77777777" w:rsidR="000354E2" w:rsidRDefault="000354E2"/>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60B4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0354E2" w:rsidRPr="00AB780B" w14:paraId="57006867" w14:textId="77777777" w:rsidTr="00AA4BE4">
                        <w:trPr>
                          <w:trHeight w:hRule="exact" w:val="964"/>
                          <w:tblCellSpacing w:w="71" w:type="dxa"/>
                        </w:trPr>
                        <w:tc>
                          <w:tcPr>
                            <w:tcW w:w="1204" w:type="dxa"/>
                            <w:vAlign w:val="bottom"/>
                          </w:tcPr>
                          <w:p w14:paraId="4ECFD2F5" w14:textId="77777777" w:rsidR="000354E2" w:rsidRPr="00D55628" w:rsidRDefault="000354E2" w:rsidP="00D55628">
                            <w:r w:rsidRPr="00D55628">
                              <w:rPr>
                                <w:noProof/>
                              </w:rPr>
                              <w:drawing>
                                <wp:inline distT="0" distB="0" distL="0" distR="0" wp14:anchorId="3F8D4614" wp14:editId="29C634D3">
                                  <wp:extent cx="762000" cy="51368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15DCE9C2" w14:textId="77777777" w:rsidR="000354E2" w:rsidRPr="00D55628" w:rsidRDefault="000354E2" w:rsidP="00D55628">
                            <w:r w:rsidRPr="00D55628">
                              <w:rPr>
                                <w:noProof/>
                              </w:rPr>
                              <w:drawing>
                                <wp:inline distT="0" distB="0" distL="0" distR="0" wp14:anchorId="33E54809" wp14:editId="7E0962BF">
                                  <wp:extent cx="2011680" cy="542544"/>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5B228B6" w14:textId="77777777" w:rsidR="000354E2" w:rsidRDefault="000354E2"/>
                  </w:txbxContent>
                </v:textbox>
                <w10:wrap anchorx="page" anchory="page"/>
              </v:shape>
            </w:pict>
          </mc:Fallback>
        </mc:AlternateContent>
      </w:r>
    </w:p>
    <w:p w14:paraId="2DCBD7D2" w14:textId="77777777" w:rsidR="00D73B6C" w:rsidRPr="00D55628" w:rsidRDefault="00D73B6C">
      <w:pPr>
        <w:sectPr w:rsidR="00D73B6C" w:rsidRPr="00D55628" w:rsidSect="005E59CF">
          <w:headerReference w:type="default" r:id="rId30"/>
          <w:footerReference w:type="even" r:id="rId31"/>
          <w:footerReference w:type="default" r:id="rId32"/>
          <w:footerReference w:type="first" r:id="rId33"/>
          <w:pgSz w:w="11907" w:h="16840" w:code="9"/>
          <w:pgMar w:top="2268" w:right="1134" w:bottom="1134" w:left="1134" w:header="284" w:footer="284" w:gutter="0"/>
          <w:cols w:space="708"/>
          <w:titlePg/>
          <w:docGrid w:linePitch="360"/>
        </w:sectPr>
      </w:pPr>
    </w:p>
    <w:p w14:paraId="002366FD" w14:textId="77777777" w:rsidR="003C4209" w:rsidRPr="006D0741" w:rsidRDefault="006D0741" w:rsidP="006D0741">
      <w:pPr>
        <w:rPr>
          <w:sz w:val="12"/>
          <w:szCs w:val="12"/>
        </w:rPr>
      </w:pPr>
      <w:r w:rsidRPr="006D0741">
        <w:rPr>
          <w:sz w:val="12"/>
          <w:szCs w:val="12"/>
        </w:rPr>
        <w:lastRenderedPageBreak/>
        <w:t xml:space="preserve">  </w:t>
      </w:r>
    </w:p>
    <w:p w14:paraId="6932A743" w14:textId="77777777" w:rsidR="00AB780B" w:rsidRPr="00810C40" w:rsidRDefault="00AB780B" w:rsidP="00810C40">
      <w:pPr>
        <w:pStyle w:val="SmallBodyText"/>
      </w:pPr>
    </w:p>
    <w:p w14:paraId="5747ADC0" w14:textId="77777777" w:rsidR="00AB780B" w:rsidRDefault="00AB780B" w:rsidP="00446920">
      <w:pPr>
        <w:pStyle w:val="SmallHeading"/>
      </w:pPr>
      <w:r>
        <w:t>Author</w:t>
      </w:r>
    </w:p>
    <w:p w14:paraId="73E18300" w14:textId="77777777" w:rsidR="008229F2" w:rsidRDefault="008229F2" w:rsidP="00446920">
      <w:pPr>
        <w:pStyle w:val="SmallBodyText"/>
      </w:pPr>
      <w:r>
        <w:t>Local Government Victoria</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C4F39" w14:paraId="00E7DD29" w14:textId="77777777" w:rsidTr="00A13568">
        <w:tc>
          <w:tcPr>
            <w:tcW w:w="5000" w:type="pct"/>
            <w:shd w:val="clear" w:color="auto" w:fill="E5F7F6"/>
            <w:tcMar>
              <w:right w:w="0" w:type="dxa"/>
            </w:tcMar>
          </w:tcPr>
          <w:p w14:paraId="2D6B988D" w14:textId="77777777" w:rsidR="00DF7CB7" w:rsidRPr="00035BAD" w:rsidRDefault="001E00AD" w:rsidP="00035BAD">
            <w:pPr>
              <w:pStyle w:val="xDisclaimertext6"/>
              <w:framePr w:hSpace="0" w:wrap="auto" w:hAnchor="text" w:yAlign="inline"/>
              <w:suppressOverlap w:val="0"/>
            </w:pPr>
            <w:bookmarkStart w:id="3" w:name="_AboriginalAcknowledgement"/>
            <w:bookmarkEnd w:id="3"/>
            <w:r w:rsidRPr="00035BAD">
              <w:rPr>
                <w:noProof/>
              </w:rPr>
              <w:drawing>
                <wp:anchor distT="0" distB="0" distL="114300" distR="114300" simplePos="0" relativeHeight="251658248" behindDoc="0" locked="1" layoutInCell="1" allowOverlap="1" wp14:anchorId="0D5E64A6" wp14:editId="23508DE4">
                  <wp:simplePos x="0" y="0"/>
                  <wp:positionH relativeFrom="margin">
                    <wp:align>right</wp:align>
                  </wp:positionH>
                  <wp:positionV relativeFrom="margin">
                    <wp:align>bottom</wp:align>
                  </wp:positionV>
                  <wp:extent cx="2408129" cy="1603387"/>
                  <wp:effectExtent l="0" t="0" r="0" b="0"/>
                  <wp:wrapNone/>
                  <wp:docPr id="44"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4">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00DF7CB7" w:rsidRPr="00035BAD">
              <w:t>Acknowledgment</w:t>
            </w:r>
          </w:p>
          <w:p w14:paraId="13C83550" w14:textId="77777777" w:rsidR="00DF7CB7" w:rsidRDefault="00DF7CB7" w:rsidP="00DF7CB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2B1FA9C" w14:textId="77777777" w:rsidR="00CC4F39" w:rsidRDefault="00DF7CB7" w:rsidP="001E00A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678BC881" w14:textId="77777777" w:rsidTr="00F12357">
        <w:tc>
          <w:tcPr>
            <w:tcW w:w="5000" w:type="pct"/>
            <w:tcMar>
              <w:top w:w="227" w:type="dxa"/>
            </w:tcMar>
            <w:vAlign w:val="bottom"/>
          </w:tcPr>
          <w:p w14:paraId="5A1C20FF" w14:textId="77777777" w:rsidR="009E7150" w:rsidRPr="00D55628" w:rsidRDefault="009E7150" w:rsidP="00DF7CB7">
            <w:pPr>
              <w:pStyle w:val="xDisclaimertext3"/>
            </w:pPr>
            <w:r>
              <w:t xml:space="preserve">© The State of Victoria Department of Environment, Land, Water and Planning </w:t>
            </w:r>
            <w:r w:rsidR="00921F26">
              <w:t>2019</w:t>
            </w:r>
          </w:p>
          <w:p w14:paraId="042AC2D5" w14:textId="4A6EE097" w:rsidR="009E7150" w:rsidRPr="00D55628" w:rsidRDefault="009E7150" w:rsidP="00DF7CB7">
            <w:pPr>
              <w:pStyle w:val="xDisclaimertext3"/>
            </w:pPr>
            <w:bookmarkStart w:id="4" w:name="_CreativeCommonsMarker"/>
            <w:bookmarkEnd w:id="4"/>
            <w:r w:rsidRPr="00D55628">
              <w:rPr>
                <w:noProof/>
              </w:rPr>
              <w:drawing>
                <wp:anchor distT="0" distB="0" distL="114300" distR="114300" simplePos="0" relativeHeight="251658246" behindDoc="0" locked="1" layoutInCell="1" allowOverlap="1" wp14:anchorId="3CC75F25" wp14:editId="64601833">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2982CC3B" w14:textId="77777777" w:rsidR="009A6631" w:rsidRDefault="009A6631" w:rsidP="00DF7CB7">
            <w:pPr>
              <w:pStyle w:val="xDisclaimerHeading"/>
              <w:rPr>
                <w:b w:val="0"/>
              </w:rPr>
            </w:pPr>
            <w:r w:rsidRPr="009A6631">
              <w:rPr>
                <w:b w:val="0"/>
                <w:bCs/>
              </w:rPr>
              <w:t xml:space="preserve">ISBN </w:t>
            </w:r>
            <w:r w:rsidRPr="009A6631">
              <w:rPr>
                <w:b w:val="0"/>
              </w:rPr>
              <w:t>978-1-76077-893-4</w:t>
            </w:r>
            <w:r w:rsidRPr="009A6631">
              <w:rPr>
                <w:b w:val="0"/>
                <w:bCs/>
              </w:rPr>
              <w:t xml:space="preserve"> (pdf/online/MS word)</w:t>
            </w:r>
            <w:r w:rsidRPr="009A6631">
              <w:rPr>
                <w:b w:val="0"/>
              </w:rPr>
              <w:t xml:space="preserve"> </w:t>
            </w:r>
          </w:p>
          <w:p w14:paraId="66BC2A0D" w14:textId="3E1E3FCF" w:rsidR="009E7150" w:rsidRPr="00D55628" w:rsidRDefault="009E7150" w:rsidP="00DF7CB7">
            <w:pPr>
              <w:pStyle w:val="xDisclaimerHeading"/>
            </w:pPr>
            <w:r>
              <w:t>Disclaimer</w:t>
            </w:r>
          </w:p>
          <w:p w14:paraId="5BA61BE6"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8924F8" w14:textId="77777777" w:rsidR="009E7150" w:rsidRPr="00D55628" w:rsidRDefault="009E7150" w:rsidP="00DF7CB7">
            <w:pPr>
              <w:pStyle w:val="xAccessibilityHeading"/>
            </w:pPr>
            <w:r w:rsidRPr="0084503F">
              <w:t>Accessibility</w:t>
            </w:r>
          </w:p>
          <w:p w14:paraId="3E5BEC7A" w14:textId="092575AA" w:rsidR="004D2591" w:rsidRPr="00D55628" w:rsidRDefault="009E7150" w:rsidP="00DF7CB7">
            <w:pPr>
              <w:pStyle w:val="xAccessibilityText"/>
            </w:pPr>
            <w:r>
              <w:t>If you would like to receive this publication in an alternative format, please teleph</w:t>
            </w:r>
            <w:r w:rsidRPr="00D55628">
              <w:t>one the DELWP Customer Service Centre on 136</w:t>
            </w:r>
            <w:r w:rsidR="009A6631">
              <w:t xml:space="preserve"> </w:t>
            </w:r>
            <w:r w:rsidRPr="00D55628">
              <w:t>186, email </w:t>
            </w:r>
            <w:hyperlink r:id="rId37" w:history="1">
              <w:r w:rsidRPr="00D55628">
                <w:t>customer.service@delwp.vic.gov.au</w:t>
              </w:r>
            </w:hyperlink>
            <w:r w:rsidRPr="00D55628">
              <w:t xml:space="preserve">, or via the National Relay Service on 133 677 </w:t>
            </w:r>
            <w:hyperlink r:id="rId38" w:history="1">
              <w:r w:rsidRPr="00D55628">
                <w:t>www.relayservice.com.au</w:t>
              </w:r>
            </w:hyperlink>
            <w:r w:rsidRPr="00D55628">
              <w:t xml:space="preserve">. This document is also available on the internet at </w:t>
            </w:r>
            <w:hyperlink r:id="rId39" w:history="1">
              <w:r w:rsidRPr="00D55628">
                <w:t>www.delwp.vic.gov.au</w:t>
              </w:r>
            </w:hyperlink>
            <w:r w:rsidRPr="00D55628">
              <w:t>.</w:t>
            </w:r>
          </w:p>
        </w:tc>
      </w:tr>
    </w:tbl>
    <w:p w14:paraId="7897E1F0" w14:textId="77777777" w:rsidR="00AB780B" w:rsidRDefault="00AB780B"/>
    <w:p w14:paraId="75C3B5A9" w14:textId="77777777" w:rsidR="004561E6" w:rsidRDefault="004561E6">
      <w:pPr>
        <w:sectPr w:rsidR="004561E6" w:rsidSect="005E59CF">
          <w:headerReference w:type="even" r:id="rId40"/>
          <w:footerReference w:type="even" r:id="rId41"/>
          <w:headerReference w:type="first" r:id="rId42"/>
          <w:footerReference w:type="first" r:id="rId43"/>
          <w:pgSz w:w="11907" w:h="16840" w:code="9"/>
          <w:pgMar w:top="2268" w:right="1134" w:bottom="1134" w:left="1134" w:header="284" w:footer="284" w:gutter="0"/>
          <w:cols w:space="708"/>
          <w:titlePg/>
          <w:docGrid w:linePitch="360"/>
        </w:sectPr>
      </w:pPr>
    </w:p>
    <w:p w14:paraId="701D0FCC" w14:textId="77777777" w:rsidR="00004237" w:rsidRPr="00C4364B" w:rsidRDefault="00FB5D61" w:rsidP="00C4364B">
      <w:pPr>
        <w:pStyle w:val="TOCHeading"/>
        <w:framePr w:wrap="around"/>
      </w:pPr>
      <w:r w:rsidRPr="00C4364B">
        <w:lastRenderedPageBreak/>
        <w:t>Contents</w:t>
      </w:r>
      <w:bookmarkStart w:id="5" w:name="_TOCMarker"/>
      <w:bookmarkEnd w:id="5"/>
    </w:p>
    <w:p w14:paraId="0DA135AD" w14:textId="77777777" w:rsidR="008F4D3D" w:rsidRPr="00B86420" w:rsidRDefault="008F4D3D" w:rsidP="00B86420">
      <w:pPr>
        <w:pStyle w:val="TOC1"/>
        <w:rPr>
          <w:rFonts w:eastAsiaTheme="minorEastAsia" w:cstheme="minorBidi"/>
          <w:b w:val="0"/>
          <w:color w:val="auto"/>
          <w:sz w:val="22"/>
          <w:szCs w:val="22"/>
        </w:rPr>
      </w:pPr>
    </w:p>
    <w:p w14:paraId="6D93300F" w14:textId="77777777" w:rsidR="00444873" w:rsidRDefault="00DB2F5C" w:rsidP="00162B86">
      <w:r>
        <w:t xml:space="preserve"> </w:t>
      </w:r>
    </w:p>
    <w:sdt>
      <w:sdtPr>
        <w:rPr>
          <w:b w:val="0"/>
          <w:color w:val="363534" w:themeColor="text1"/>
          <w:sz w:val="20"/>
          <w:szCs w:val="20"/>
        </w:rPr>
        <w:id w:val="474961822"/>
        <w:docPartObj>
          <w:docPartGallery w:val="Table of Contents"/>
          <w:docPartUnique/>
        </w:docPartObj>
      </w:sdtPr>
      <w:sdtEndPr>
        <w:rPr>
          <w:bCs/>
          <w:noProof/>
        </w:rPr>
      </w:sdtEndPr>
      <w:sdtContent>
        <w:p w14:paraId="42A7986D" w14:textId="6CC64A93" w:rsidR="00444873" w:rsidRDefault="00444873">
          <w:pPr>
            <w:pStyle w:val="TOCHeading"/>
            <w:framePr w:wrap="around"/>
          </w:pPr>
          <w:r>
            <w:t>Contents</w:t>
          </w:r>
        </w:p>
        <w:p w14:paraId="57A1259A" w14:textId="74EFCFDA" w:rsidR="00BC3769" w:rsidRDefault="00444873">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25668229" w:history="1">
            <w:r w:rsidR="00BC3769" w:rsidRPr="0080610C">
              <w:rPr>
                <w:rStyle w:val="Hyperlink"/>
              </w:rPr>
              <w:t>Report on 2019-20 Council Budgets</w:t>
            </w:r>
            <w:r w:rsidR="00BC3769">
              <w:rPr>
                <w:webHidden/>
              </w:rPr>
              <w:tab/>
            </w:r>
            <w:r w:rsidR="00BC3769">
              <w:rPr>
                <w:webHidden/>
              </w:rPr>
              <w:fldChar w:fldCharType="begin"/>
            </w:r>
            <w:r w:rsidR="00BC3769">
              <w:rPr>
                <w:webHidden/>
              </w:rPr>
              <w:instrText xml:space="preserve"> PAGEREF _Toc25668229 \h </w:instrText>
            </w:r>
            <w:r w:rsidR="00BC3769">
              <w:rPr>
                <w:webHidden/>
              </w:rPr>
            </w:r>
            <w:r w:rsidR="00BC3769">
              <w:rPr>
                <w:webHidden/>
              </w:rPr>
              <w:fldChar w:fldCharType="separate"/>
            </w:r>
            <w:r w:rsidR="003E53D9">
              <w:rPr>
                <w:webHidden/>
              </w:rPr>
              <w:t>2</w:t>
            </w:r>
            <w:r w:rsidR="00BC3769">
              <w:rPr>
                <w:webHidden/>
              </w:rPr>
              <w:fldChar w:fldCharType="end"/>
            </w:r>
          </w:hyperlink>
        </w:p>
        <w:p w14:paraId="5C2C7736" w14:textId="4596AAD3" w:rsidR="00BC3769" w:rsidRDefault="009C6FEC">
          <w:pPr>
            <w:pStyle w:val="TOC2"/>
            <w:rPr>
              <w:rFonts w:eastAsiaTheme="minorEastAsia" w:cstheme="minorBidi"/>
              <w:b w:val="0"/>
              <w:color w:val="auto"/>
              <w:sz w:val="22"/>
              <w:szCs w:val="22"/>
            </w:rPr>
          </w:pPr>
          <w:hyperlink w:anchor="_Toc25668230" w:history="1">
            <w:r w:rsidR="00BC3769" w:rsidRPr="0080610C">
              <w:rPr>
                <w:rStyle w:val="Hyperlink"/>
              </w:rPr>
              <w:t>Executive summary</w:t>
            </w:r>
            <w:r w:rsidR="00BC3769">
              <w:rPr>
                <w:webHidden/>
              </w:rPr>
              <w:tab/>
            </w:r>
            <w:r w:rsidR="00BC3769">
              <w:rPr>
                <w:webHidden/>
              </w:rPr>
              <w:fldChar w:fldCharType="begin"/>
            </w:r>
            <w:r w:rsidR="00BC3769">
              <w:rPr>
                <w:webHidden/>
              </w:rPr>
              <w:instrText xml:space="preserve"> PAGEREF _Toc25668230 \h </w:instrText>
            </w:r>
            <w:r w:rsidR="00BC3769">
              <w:rPr>
                <w:webHidden/>
              </w:rPr>
            </w:r>
            <w:r w:rsidR="00BC3769">
              <w:rPr>
                <w:webHidden/>
              </w:rPr>
              <w:fldChar w:fldCharType="separate"/>
            </w:r>
            <w:r w:rsidR="003E53D9">
              <w:rPr>
                <w:webHidden/>
              </w:rPr>
              <w:t>2</w:t>
            </w:r>
            <w:r w:rsidR="00BC3769">
              <w:rPr>
                <w:webHidden/>
              </w:rPr>
              <w:fldChar w:fldCharType="end"/>
            </w:r>
          </w:hyperlink>
        </w:p>
        <w:p w14:paraId="30E62C88" w14:textId="4A071862" w:rsidR="00BC3769" w:rsidRDefault="009C6FEC">
          <w:pPr>
            <w:pStyle w:val="TOC1"/>
            <w:rPr>
              <w:rFonts w:eastAsiaTheme="minorEastAsia" w:cstheme="minorBidi"/>
              <w:b w:val="0"/>
              <w:color w:val="auto"/>
              <w:sz w:val="22"/>
              <w:szCs w:val="22"/>
            </w:rPr>
          </w:pPr>
          <w:hyperlink w:anchor="_Toc25668231" w:history="1">
            <w:r w:rsidR="00BC3769" w:rsidRPr="0080610C">
              <w:rPr>
                <w:rStyle w:val="Hyperlink"/>
              </w:rPr>
              <w:t>Analysis</w:t>
            </w:r>
            <w:r w:rsidR="00BC3769">
              <w:rPr>
                <w:webHidden/>
              </w:rPr>
              <w:tab/>
            </w:r>
            <w:r w:rsidR="00BC3769">
              <w:rPr>
                <w:webHidden/>
              </w:rPr>
              <w:fldChar w:fldCharType="begin"/>
            </w:r>
            <w:r w:rsidR="00BC3769">
              <w:rPr>
                <w:webHidden/>
              </w:rPr>
              <w:instrText xml:space="preserve"> PAGEREF _Toc25668231 \h </w:instrText>
            </w:r>
            <w:r w:rsidR="00BC3769">
              <w:rPr>
                <w:webHidden/>
              </w:rPr>
            </w:r>
            <w:r w:rsidR="00BC3769">
              <w:rPr>
                <w:webHidden/>
              </w:rPr>
              <w:fldChar w:fldCharType="separate"/>
            </w:r>
            <w:r w:rsidR="003E53D9">
              <w:rPr>
                <w:webHidden/>
              </w:rPr>
              <w:t>3</w:t>
            </w:r>
            <w:r w:rsidR="00BC3769">
              <w:rPr>
                <w:webHidden/>
              </w:rPr>
              <w:fldChar w:fldCharType="end"/>
            </w:r>
          </w:hyperlink>
        </w:p>
        <w:p w14:paraId="0947360D" w14:textId="4F8A748A" w:rsidR="00BC3769" w:rsidRDefault="009C6FEC">
          <w:pPr>
            <w:pStyle w:val="TOC2"/>
            <w:rPr>
              <w:rFonts w:eastAsiaTheme="minorEastAsia" w:cstheme="minorBidi"/>
              <w:b w:val="0"/>
              <w:color w:val="auto"/>
              <w:sz w:val="22"/>
              <w:szCs w:val="22"/>
            </w:rPr>
          </w:pPr>
          <w:hyperlink w:anchor="_Toc25668232" w:history="1">
            <w:r w:rsidR="00BC3769" w:rsidRPr="0080610C">
              <w:rPr>
                <w:rStyle w:val="Hyperlink"/>
              </w:rPr>
              <w:t>Revenue</w:t>
            </w:r>
            <w:r w:rsidR="00BC3769">
              <w:rPr>
                <w:webHidden/>
              </w:rPr>
              <w:tab/>
            </w:r>
            <w:r w:rsidR="00BC3769">
              <w:rPr>
                <w:webHidden/>
              </w:rPr>
              <w:fldChar w:fldCharType="begin"/>
            </w:r>
            <w:r w:rsidR="00BC3769">
              <w:rPr>
                <w:webHidden/>
              </w:rPr>
              <w:instrText xml:space="preserve"> PAGEREF _Toc25668232 \h </w:instrText>
            </w:r>
            <w:r w:rsidR="00BC3769">
              <w:rPr>
                <w:webHidden/>
              </w:rPr>
            </w:r>
            <w:r w:rsidR="00BC3769">
              <w:rPr>
                <w:webHidden/>
              </w:rPr>
              <w:fldChar w:fldCharType="separate"/>
            </w:r>
            <w:r w:rsidR="003E53D9">
              <w:rPr>
                <w:webHidden/>
              </w:rPr>
              <w:t>3</w:t>
            </w:r>
            <w:r w:rsidR="00BC3769">
              <w:rPr>
                <w:webHidden/>
              </w:rPr>
              <w:fldChar w:fldCharType="end"/>
            </w:r>
          </w:hyperlink>
        </w:p>
        <w:p w14:paraId="0BF13FA2" w14:textId="29D70935" w:rsidR="00BC3769" w:rsidRDefault="009C6FEC">
          <w:pPr>
            <w:pStyle w:val="TOC3"/>
            <w:rPr>
              <w:b w:val="0"/>
              <w:color w:val="auto"/>
              <w:sz w:val="22"/>
              <w:szCs w:val="22"/>
            </w:rPr>
          </w:pPr>
          <w:hyperlink w:anchor="_Toc25668233" w:history="1">
            <w:r w:rsidR="00BC3769" w:rsidRPr="0080610C">
              <w:rPr>
                <w:rStyle w:val="Hyperlink"/>
              </w:rPr>
              <w:t>Rates and Charges</w:t>
            </w:r>
            <w:r w:rsidR="00BC3769">
              <w:rPr>
                <w:webHidden/>
              </w:rPr>
              <w:tab/>
            </w:r>
            <w:r w:rsidR="00BC3769">
              <w:rPr>
                <w:webHidden/>
              </w:rPr>
              <w:fldChar w:fldCharType="begin"/>
            </w:r>
            <w:r w:rsidR="00BC3769">
              <w:rPr>
                <w:webHidden/>
              </w:rPr>
              <w:instrText xml:space="preserve"> PAGEREF _Toc25668233 \h </w:instrText>
            </w:r>
            <w:r w:rsidR="00BC3769">
              <w:rPr>
                <w:webHidden/>
              </w:rPr>
            </w:r>
            <w:r w:rsidR="00BC3769">
              <w:rPr>
                <w:webHidden/>
              </w:rPr>
              <w:fldChar w:fldCharType="separate"/>
            </w:r>
            <w:r w:rsidR="003E53D9">
              <w:rPr>
                <w:webHidden/>
              </w:rPr>
              <w:t>4</w:t>
            </w:r>
            <w:r w:rsidR="00BC3769">
              <w:rPr>
                <w:webHidden/>
              </w:rPr>
              <w:fldChar w:fldCharType="end"/>
            </w:r>
          </w:hyperlink>
        </w:p>
        <w:p w14:paraId="4122D217" w14:textId="552514F9" w:rsidR="00BC3769" w:rsidRDefault="009C6FEC">
          <w:pPr>
            <w:pStyle w:val="TOC3"/>
            <w:rPr>
              <w:b w:val="0"/>
              <w:color w:val="auto"/>
              <w:sz w:val="22"/>
              <w:szCs w:val="22"/>
            </w:rPr>
          </w:pPr>
          <w:hyperlink w:anchor="_Toc25668234" w:history="1">
            <w:r w:rsidR="00BC3769" w:rsidRPr="0080610C">
              <w:rPr>
                <w:rStyle w:val="Hyperlink"/>
              </w:rPr>
              <w:t>Government Grants</w:t>
            </w:r>
            <w:r w:rsidR="00BC3769">
              <w:rPr>
                <w:webHidden/>
              </w:rPr>
              <w:tab/>
            </w:r>
            <w:r w:rsidR="00BC3769">
              <w:rPr>
                <w:webHidden/>
              </w:rPr>
              <w:fldChar w:fldCharType="begin"/>
            </w:r>
            <w:r w:rsidR="00BC3769">
              <w:rPr>
                <w:webHidden/>
              </w:rPr>
              <w:instrText xml:space="preserve"> PAGEREF _Toc25668234 \h </w:instrText>
            </w:r>
            <w:r w:rsidR="00BC3769">
              <w:rPr>
                <w:webHidden/>
              </w:rPr>
            </w:r>
            <w:r w:rsidR="00BC3769">
              <w:rPr>
                <w:webHidden/>
              </w:rPr>
              <w:fldChar w:fldCharType="separate"/>
            </w:r>
            <w:r w:rsidR="003E53D9">
              <w:rPr>
                <w:webHidden/>
              </w:rPr>
              <w:t>12</w:t>
            </w:r>
            <w:r w:rsidR="00BC3769">
              <w:rPr>
                <w:webHidden/>
              </w:rPr>
              <w:fldChar w:fldCharType="end"/>
            </w:r>
          </w:hyperlink>
        </w:p>
        <w:p w14:paraId="6FE28495" w14:textId="182B6038" w:rsidR="00BC3769" w:rsidRDefault="009C6FEC">
          <w:pPr>
            <w:pStyle w:val="TOC3"/>
            <w:rPr>
              <w:b w:val="0"/>
              <w:color w:val="auto"/>
              <w:sz w:val="22"/>
              <w:szCs w:val="22"/>
            </w:rPr>
          </w:pPr>
          <w:hyperlink w:anchor="_Toc25668235" w:history="1">
            <w:r w:rsidR="00BC3769" w:rsidRPr="0080610C">
              <w:rPr>
                <w:rStyle w:val="Hyperlink"/>
              </w:rPr>
              <w:t>Fees, fines and user charges</w:t>
            </w:r>
            <w:r w:rsidR="00BC3769">
              <w:rPr>
                <w:webHidden/>
              </w:rPr>
              <w:tab/>
            </w:r>
            <w:r w:rsidR="00BC3769">
              <w:rPr>
                <w:webHidden/>
              </w:rPr>
              <w:fldChar w:fldCharType="begin"/>
            </w:r>
            <w:r w:rsidR="00BC3769">
              <w:rPr>
                <w:webHidden/>
              </w:rPr>
              <w:instrText xml:space="preserve"> PAGEREF _Toc25668235 \h </w:instrText>
            </w:r>
            <w:r w:rsidR="00BC3769">
              <w:rPr>
                <w:webHidden/>
              </w:rPr>
            </w:r>
            <w:r w:rsidR="00BC3769">
              <w:rPr>
                <w:webHidden/>
              </w:rPr>
              <w:fldChar w:fldCharType="separate"/>
            </w:r>
            <w:r w:rsidR="003E53D9">
              <w:rPr>
                <w:webHidden/>
              </w:rPr>
              <w:t>14</w:t>
            </w:r>
            <w:r w:rsidR="00BC3769">
              <w:rPr>
                <w:webHidden/>
              </w:rPr>
              <w:fldChar w:fldCharType="end"/>
            </w:r>
          </w:hyperlink>
        </w:p>
        <w:p w14:paraId="60054C3A" w14:textId="346D169B" w:rsidR="00BC3769" w:rsidRDefault="009C6FEC">
          <w:pPr>
            <w:pStyle w:val="TOC2"/>
            <w:rPr>
              <w:rFonts w:eastAsiaTheme="minorEastAsia" w:cstheme="minorBidi"/>
              <w:b w:val="0"/>
              <w:color w:val="auto"/>
              <w:sz w:val="22"/>
              <w:szCs w:val="22"/>
            </w:rPr>
          </w:pPr>
          <w:hyperlink w:anchor="_Toc25668236" w:history="1">
            <w:r w:rsidR="00BC3769" w:rsidRPr="0080610C">
              <w:rPr>
                <w:rStyle w:val="Hyperlink"/>
              </w:rPr>
              <w:t>Expenditure</w:t>
            </w:r>
            <w:r w:rsidR="00BC3769">
              <w:rPr>
                <w:webHidden/>
              </w:rPr>
              <w:tab/>
            </w:r>
            <w:r w:rsidR="00BC3769">
              <w:rPr>
                <w:webHidden/>
              </w:rPr>
              <w:fldChar w:fldCharType="begin"/>
            </w:r>
            <w:r w:rsidR="00BC3769">
              <w:rPr>
                <w:webHidden/>
              </w:rPr>
              <w:instrText xml:space="preserve"> PAGEREF _Toc25668236 \h </w:instrText>
            </w:r>
            <w:r w:rsidR="00BC3769">
              <w:rPr>
                <w:webHidden/>
              </w:rPr>
            </w:r>
            <w:r w:rsidR="00BC3769">
              <w:rPr>
                <w:webHidden/>
              </w:rPr>
              <w:fldChar w:fldCharType="separate"/>
            </w:r>
            <w:r w:rsidR="003E53D9">
              <w:rPr>
                <w:webHidden/>
              </w:rPr>
              <w:t>15</w:t>
            </w:r>
            <w:r w:rsidR="00BC3769">
              <w:rPr>
                <w:webHidden/>
              </w:rPr>
              <w:fldChar w:fldCharType="end"/>
            </w:r>
          </w:hyperlink>
        </w:p>
        <w:p w14:paraId="464A2FE7" w14:textId="6F68E935" w:rsidR="00BC3769" w:rsidRDefault="009C6FEC">
          <w:pPr>
            <w:pStyle w:val="TOC3"/>
            <w:rPr>
              <w:b w:val="0"/>
              <w:color w:val="auto"/>
              <w:sz w:val="22"/>
              <w:szCs w:val="22"/>
            </w:rPr>
          </w:pPr>
          <w:hyperlink w:anchor="_Toc25668237" w:history="1">
            <w:r w:rsidR="00BC3769" w:rsidRPr="0080610C">
              <w:rPr>
                <w:rStyle w:val="Hyperlink"/>
              </w:rPr>
              <w:t>Capital Works</w:t>
            </w:r>
            <w:r w:rsidR="00BC3769">
              <w:rPr>
                <w:webHidden/>
              </w:rPr>
              <w:tab/>
            </w:r>
            <w:r w:rsidR="00BC3769">
              <w:rPr>
                <w:webHidden/>
              </w:rPr>
              <w:fldChar w:fldCharType="begin"/>
            </w:r>
            <w:r w:rsidR="00BC3769">
              <w:rPr>
                <w:webHidden/>
              </w:rPr>
              <w:instrText xml:space="preserve"> PAGEREF _Toc25668237 \h </w:instrText>
            </w:r>
            <w:r w:rsidR="00BC3769">
              <w:rPr>
                <w:webHidden/>
              </w:rPr>
            </w:r>
            <w:r w:rsidR="00BC3769">
              <w:rPr>
                <w:webHidden/>
              </w:rPr>
              <w:fldChar w:fldCharType="separate"/>
            </w:r>
            <w:r w:rsidR="003E53D9">
              <w:rPr>
                <w:webHidden/>
              </w:rPr>
              <w:t>17</w:t>
            </w:r>
            <w:r w:rsidR="00BC3769">
              <w:rPr>
                <w:webHidden/>
              </w:rPr>
              <w:fldChar w:fldCharType="end"/>
            </w:r>
          </w:hyperlink>
        </w:p>
        <w:p w14:paraId="271C7ACD" w14:textId="4EB09D2F" w:rsidR="00BC3769" w:rsidRDefault="009C6FEC">
          <w:pPr>
            <w:pStyle w:val="TOC3"/>
            <w:rPr>
              <w:b w:val="0"/>
              <w:color w:val="auto"/>
              <w:sz w:val="22"/>
              <w:szCs w:val="22"/>
            </w:rPr>
          </w:pPr>
          <w:hyperlink w:anchor="_Toc25668238" w:history="1">
            <w:r w:rsidR="00BC3769" w:rsidRPr="0080610C">
              <w:rPr>
                <w:rStyle w:val="Hyperlink"/>
              </w:rPr>
              <w:t>Staff expenditure</w:t>
            </w:r>
            <w:r w:rsidR="00BC3769">
              <w:rPr>
                <w:webHidden/>
              </w:rPr>
              <w:tab/>
            </w:r>
            <w:r w:rsidR="00BC3769">
              <w:rPr>
                <w:webHidden/>
              </w:rPr>
              <w:fldChar w:fldCharType="begin"/>
            </w:r>
            <w:r w:rsidR="00BC3769">
              <w:rPr>
                <w:webHidden/>
              </w:rPr>
              <w:instrText xml:space="preserve"> PAGEREF _Toc25668238 \h </w:instrText>
            </w:r>
            <w:r w:rsidR="00BC3769">
              <w:rPr>
                <w:webHidden/>
              </w:rPr>
            </w:r>
            <w:r w:rsidR="00BC3769">
              <w:rPr>
                <w:webHidden/>
              </w:rPr>
              <w:fldChar w:fldCharType="separate"/>
            </w:r>
            <w:r w:rsidR="003E53D9">
              <w:rPr>
                <w:webHidden/>
              </w:rPr>
              <w:t>20</w:t>
            </w:r>
            <w:r w:rsidR="00BC3769">
              <w:rPr>
                <w:webHidden/>
              </w:rPr>
              <w:fldChar w:fldCharType="end"/>
            </w:r>
          </w:hyperlink>
        </w:p>
        <w:p w14:paraId="0A9FC1B3" w14:textId="34A51DE1" w:rsidR="00BC3769" w:rsidRDefault="009C6FEC">
          <w:pPr>
            <w:pStyle w:val="TOC2"/>
            <w:rPr>
              <w:rFonts w:eastAsiaTheme="minorEastAsia" w:cstheme="minorBidi"/>
              <w:b w:val="0"/>
              <w:color w:val="auto"/>
              <w:sz w:val="22"/>
              <w:szCs w:val="22"/>
            </w:rPr>
          </w:pPr>
          <w:hyperlink w:anchor="_Toc25668239" w:history="1">
            <w:r w:rsidR="00BC3769" w:rsidRPr="0080610C">
              <w:rPr>
                <w:rStyle w:val="Hyperlink"/>
              </w:rPr>
              <w:t>Overall financial performance and position</w:t>
            </w:r>
            <w:r w:rsidR="00BC3769">
              <w:rPr>
                <w:webHidden/>
              </w:rPr>
              <w:tab/>
            </w:r>
            <w:r w:rsidR="00BC3769">
              <w:rPr>
                <w:webHidden/>
              </w:rPr>
              <w:fldChar w:fldCharType="begin"/>
            </w:r>
            <w:r w:rsidR="00BC3769">
              <w:rPr>
                <w:webHidden/>
              </w:rPr>
              <w:instrText xml:space="preserve"> PAGEREF _Toc25668239 \h </w:instrText>
            </w:r>
            <w:r w:rsidR="00BC3769">
              <w:rPr>
                <w:webHidden/>
              </w:rPr>
            </w:r>
            <w:r w:rsidR="00BC3769">
              <w:rPr>
                <w:webHidden/>
              </w:rPr>
              <w:fldChar w:fldCharType="separate"/>
            </w:r>
            <w:r w:rsidR="003E53D9">
              <w:rPr>
                <w:webHidden/>
              </w:rPr>
              <w:t>21</w:t>
            </w:r>
            <w:r w:rsidR="00BC3769">
              <w:rPr>
                <w:webHidden/>
              </w:rPr>
              <w:fldChar w:fldCharType="end"/>
            </w:r>
          </w:hyperlink>
        </w:p>
        <w:p w14:paraId="2DD69E7C" w14:textId="428F5DB9" w:rsidR="00BC3769" w:rsidRDefault="009C6FEC">
          <w:pPr>
            <w:pStyle w:val="TOC2"/>
            <w:rPr>
              <w:rFonts w:eastAsiaTheme="minorEastAsia" w:cstheme="minorBidi"/>
              <w:b w:val="0"/>
              <w:color w:val="auto"/>
              <w:sz w:val="22"/>
              <w:szCs w:val="22"/>
            </w:rPr>
          </w:pPr>
          <w:hyperlink w:anchor="_Toc25668240" w:history="1">
            <w:r w:rsidR="00BC3769" w:rsidRPr="0080610C">
              <w:rPr>
                <w:rStyle w:val="Hyperlink"/>
              </w:rPr>
              <w:t>Balance Sheet- Cash and debt</w:t>
            </w:r>
            <w:r w:rsidR="00BC3769">
              <w:rPr>
                <w:webHidden/>
              </w:rPr>
              <w:tab/>
            </w:r>
            <w:r w:rsidR="00BC3769">
              <w:rPr>
                <w:webHidden/>
              </w:rPr>
              <w:fldChar w:fldCharType="begin"/>
            </w:r>
            <w:r w:rsidR="00BC3769">
              <w:rPr>
                <w:webHidden/>
              </w:rPr>
              <w:instrText xml:space="preserve"> PAGEREF _Toc25668240 \h </w:instrText>
            </w:r>
            <w:r w:rsidR="00BC3769">
              <w:rPr>
                <w:webHidden/>
              </w:rPr>
            </w:r>
            <w:r w:rsidR="00BC3769">
              <w:rPr>
                <w:webHidden/>
              </w:rPr>
              <w:fldChar w:fldCharType="separate"/>
            </w:r>
            <w:r w:rsidR="003E53D9">
              <w:rPr>
                <w:webHidden/>
              </w:rPr>
              <w:t>23</w:t>
            </w:r>
            <w:r w:rsidR="00BC3769">
              <w:rPr>
                <w:webHidden/>
              </w:rPr>
              <w:fldChar w:fldCharType="end"/>
            </w:r>
          </w:hyperlink>
        </w:p>
        <w:p w14:paraId="1D8AC634" w14:textId="7CF39D39" w:rsidR="00BC3769" w:rsidRDefault="009C6FEC">
          <w:pPr>
            <w:pStyle w:val="TOC1"/>
            <w:rPr>
              <w:rFonts w:eastAsiaTheme="minorEastAsia" w:cstheme="minorBidi"/>
              <w:b w:val="0"/>
              <w:color w:val="auto"/>
              <w:sz w:val="22"/>
              <w:szCs w:val="22"/>
            </w:rPr>
          </w:pPr>
          <w:hyperlink w:anchor="_Toc25668241" w:history="1">
            <w:r w:rsidR="00BC3769" w:rsidRPr="0080610C">
              <w:rPr>
                <w:rStyle w:val="Hyperlink"/>
              </w:rPr>
              <w:t>Conclusion</w:t>
            </w:r>
            <w:r w:rsidR="00BC3769">
              <w:rPr>
                <w:webHidden/>
              </w:rPr>
              <w:tab/>
            </w:r>
            <w:r w:rsidR="00BC3769">
              <w:rPr>
                <w:webHidden/>
              </w:rPr>
              <w:fldChar w:fldCharType="begin"/>
            </w:r>
            <w:r w:rsidR="00BC3769">
              <w:rPr>
                <w:webHidden/>
              </w:rPr>
              <w:instrText xml:space="preserve"> PAGEREF _Toc25668241 \h </w:instrText>
            </w:r>
            <w:r w:rsidR="00BC3769">
              <w:rPr>
                <w:webHidden/>
              </w:rPr>
            </w:r>
            <w:r w:rsidR="00BC3769">
              <w:rPr>
                <w:webHidden/>
              </w:rPr>
              <w:fldChar w:fldCharType="separate"/>
            </w:r>
            <w:r w:rsidR="003E53D9">
              <w:rPr>
                <w:webHidden/>
              </w:rPr>
              <w:t>24</w:t>
            </w:r>
            <w:r w:rsidR="00BC3769">
              <w:rPr>
                <w:webHidden/>
              </w:rPr>
              <w:fldChar w:fldCharType="end"/>
            </w:r>
          </w:hyperlink>
        </w:p>
        <w:p w14:paraId="6FE2737B" w14:textId="3FB66BE9" w:rsidR="00BC3769" w:rsidRDefault="009C6FEC">
          <w:pPr>
            <w:pStyle w:val="TOC1"/>
            <w:rPr>
              <w:rFonts w:eastAsiaTheme="minorEastAsia" w:cstheme="minorBidi"/>
              <w:b w:val="0"/>
              <w:color w:val="auto"/>
              <w:sz w:val="22"/>
              <w:szCs w:val="22"/>
            </w:rPr>
          </w:pPr>
          <w:hyperlink w:anchor="_Toc25668242" w:history="1">
            <w:r w:rsidR="00BC3769" w:rsidRPr="0080610C">
              <w:rPr>
                <w:rStyle w:val="Hyperlink"/>
              </w:rPr>
              <w:t>Appendices</w:t>
            </w:r>
            <w:r w:rsidR="00BC3769">
              <w:rPr>
                <w:webHidden/>
              </w:rPr>
              <w:tab/>
            </w:r>
            <w:r w:rsidR="00BC3769">
              <w:rPr>
                <w:webHidden/>
              </w:rPr>
              <w:fldChar w:fldCharType="begin"/>
            </w:r>
            <w:r w:rsidR="00BC3769">
              <w:rPr>
                <w:webHidden/>
              </w:rPr>
              <w:instrText xml:space="preserve"> PAGEREF _Toc25668242 \h </w:instrText>
            </w:r>
            <w:r w:rsidR="00BC3769">
              <w:rPr>
                <w:webHidden/>
              </w:rPr>
            </w:r>
            <w:r w:rsidR="00BC3769">
              <w:rPr>
                <w:webHidden/>
              </w:rPr>
              <w:fldChar w:fldCharType="separate"/>
            </w:r>
            <w:r w:rsidR="003E53D9">
              <w:rPr>
                <w:webHidden/>
              </w:rPr>
              <w:t>25</w:t>
            </w:r>
            <w:r w:rsidR="00BC3769">
              <w:rPr>
                <w:webHidden/>
              </w:rPr>
              <w:fldChar w:fldCharType="end"/>
            </w:r>
          </w:hyperlink>
        </w:p>
        <w:p w14:paraId="5D753788" w14:textId="182CDBDB" w:rsidR="00BC3769" w:rsidRDefault="009C6FEC">
          <w:pPr>
            <w:pStyle w:val="TOC1"/>
            <w:rPr>
              <w:rFonts w:eastAsiaTheme="minorEastAsia" w:cstheme="minorBidi"/>
              <w:b w:val="0"/>
              <w:color w:val="auto"/>
              <w:sz w:val="22"/>
              <w:szCs w:val="22"/>
            </w:rPr>
          </w:pPr>
          <w:hyperlink w:anchor="_Toc25668243" w:history="1">
            <w:r w:rsidR="00BC3769" w:rsidRPr="0080610C">
              <w:rPr>
                <w:rStyle w:val="Hyperlink"/>
              </w:rPr>
              <w:t>Appendix A  Council Cohorts</w:t>
            </w:r>
            <w:r w:rsidR="00BC3769">
              <w:rPr>
                <w:webHidden/>
              </w:rPr>
              <w:tab/>
            </w:r>
            <w:r w:rsidR="00BC3769">
              <w:rPr>
                <w:webHidden/>
              </w:rPr>
              <w:fldChar w:fldCharType="begin"/>
            </w:r>
            <w:r w:rsidR="00BC3769">
              <w:rPr>
                <w:webHidden/>
              </w:rPr>
              <w:instrText xml:space="preserve"> PAGEREF _Toc25668243 \h </w:instrText>
            </w:r>
            <w:r w:rsidR="00BC3769">
              <w:rPr>
                <w:webHidden/>
              </w:rPr>
            </w:r>
            <w:r w:rsidR="00BC3769">
              <w:rPr>
                <w:webHidden/>
              </w:rPr>
              <w:fldChar w:fldCharType="separate"/>
            </w:r>
            <w:r w:rsidR="003E53D9">
              <w:rPr>
                <w:webHidden/>
              </w:rPr>
              <w:t>26</w:t>
            </w:r>
            <w:r w:rsidR="00BC3769">
              <w:rPr>
                <w:webHidden/>
              </w:rPr>
              <w:fldChar w:fldCharType="end"/>
            </w:r>
          </w:hyperlink>
        </w:p>
        <w:p w14:paraId="328F5382" w14:textId="62707311" w:rsidR="00444873" w:rsidRDefault="00444873">
          <w:r>
            <w:rPr>
              <w:b/>
              <w:bCs/>
              <w:noProof/>
            </w:rPr>
            <w:fldChar w:fldCharType="end"/>
          </w:r>
        </w:p>
      </w:sdtContent>
    </w:sdt>
    <w:p w14:paraId="7C94D69B" w14:textId="2E5C262A" w:rsidR="00797E89" w:rsidRDefault="00797E89" w:rsidP="00162B86">
      <w:pPr>
        <w:sectPr w:rsidR="00797E89" w:rsidSect="00796383">
          <w:headerReference w:type="even" r:id="rId44"/>
          <w:headerReference w:type="default" r:id="rId45"/>
          <w:footerReference w:type="even" r:id="rId46"/>
          <w:footerReference w:type="default" r:id="rId47"/>
          <w:pgSz w:w="11907" w:h="16840" w:code="9"/>
          <w:pgMar w:top="2268" w:right="1134" w:bottom="1134" w:left="1134" w:header="284" w:footer="284" w:gutter="0"/>
          <w:pgNumType w:start="1"/>
          <w:cols w:space="708"/>
          <w:docGrid w:linePitch="360"/>
        </w:sectPr>
      </w:pPr>
    </w:p>
    <w:p w14:paraId="74F9F151" w14:textId="364D7D21" w:rsidR="00B83743" w:rsidRPr="00E23746" w:rsidRDefault="008326F8" w:rsidP="00E23746">
      <w:pPr>
        <w:pStyle w:val="Heading1TopofPage"/>
        <w:framePr w:wrap="around"/>
      </w:pPr>
      <w:bookmarkStart w:id="6" w:name="_Toc15652906"/>
      <w:bookmarkStart w:id="7" w:name="_Toc25668229"/>
      <w:r>
        <w:lastRenderedPageBreak/>
        <w:t>Report on 201</w:t>
      </w:r>
      <w:r w:rsidR="00420B57">
        <w:t>9</w:t>
      </w:r>
      <w:r>
        <w:t>-</w:t>
      </w:r>
      <w:r w:rsidR="00420B57">
        <w:t>20</w:t>
      </w:r>
      <w:r>
        <w:t xml:space="preserve"> Council Budgets</w:t>
      </w:r>
      <w:bookmarkEnd w:id="6"/>
      <w:bookmarkEnd w:id="7"/>
    </w:p>
    <w:p w14:paraId="408BEDA4" w14:textId="77777777" w:rsidR="00205CD5" w:rsidRDefault="007432D2" w:rsidP="00E23746">
      <w:pPr>
        <w:pStyle w:val="IntroFeatureText"/>
      </w:pPr>
      <w:r w:rsidRPr="007432D2">
        <w:t xml:space="preserve">Section 127 of </w:t>
      </w:r>
      <w:r w:rsidRPr="007432D2">
        <w:rPr>
          <w:i/>
        </w:rPr>
        <w:t xml:space="preserve">the Local Government Act 1989 </w:t>
      </w:r>
      <w:r w:rsidRPr="007432D2">
        <w:t>(the Act)</w:t>
      </w:r>
      <w:r w:rsidRPr="007432D2">
        <w:rPr>
          <w:i/>
        </w:rPr>
        <w:t xml:space="preserve"> </w:t>
      </w:r>
      <w:r w:rsidRPr="007432D2">
        <w:t>requires that councils prepare a budget for each financial year that contains financial statements, a description of the services and initiatives to be funded, and information about rates and charges.</w:t>
      </w:r>
      <w:r w:rsidRPr="00395688">
        <w:rPr>
          <w:rStyle w:val="FootnoteReference"/>
        </w:rPr>
        <w:footnoteReference w:id="2"/>
      </w:r>
      <w:r w:rsidRPr="007432D2">
        <w:t xml:space="preserve"> </w:t>
      </w:r>
    </w:p>
    <w:p w14:paraId="393A0000" w14:textId="0E61D4C7" w:rsidR="007432D2" w:rsidRDefault="007432D2" w:rsidP="007437E7">
      <w:pPr>
        <w:pStyle w:val="IntroFeatureText"/>
      </w:pPr>
      <w:r w:rsidRPr="007432D2">
        <w:t xml:space="preserve">The budget is council’s key resource planning document </w:t>
      </w:r>
      <w:r w:rsidR="00A15A16">
        <w:t xml:space="preserve">for the next </w:t>
      </w:r>
      <w:r w:rsidRPr="007432D2">
        <w:t xml:space="preserve">financial year (short term), and </w:t>
      </w:r>
      <w:r w:rsidR="001949D8">
        <w:t>commonly includes</w:t>
      </w:r>
      <w:r w:rsidR="00205CD5">
        <w:t xml:space="preserve"> </w:t>
      </w:r>
      <w:r w:rsidR="009A6631">
        <w:t xml:space="preserve">an extract of </w:t>
      </w:r>
      <w:r w:rsidR="00205CD5">
        <w:t>the</w:t>
      </w:r>
      <w:r w:rsidR="00D62284">
        <w:t xml:space="preserve"> </w:t>
      </w:r>
      <w:proofErr w:type="gramStart"/>
      <w:r w:rsidR="00D62284">
        <w:t>four year</w:t>
      </w:r>
      <w:proofErr w:type="gramEnd"/>
      <w:r w:rsidR="00205CD5">
        <w:t xml:space="preserve"> S</w:t>
      </w:r>
      <w:r w:rsidRPr="007432D2">
        <w:t xml:space="preserve">trategic </w:t>
      </w:r>
      <w:r w:rsidR="00205CD5">
        <w:t>R</w:t>
      </w:r>
      <w:r w:rsidRPr="007432D2">
        <w:t xml:space="preserve">esource </w:t>
      </w:r>
      <w:r w:rsidR="00205CD5">
        <w:t>P</w:t>
      </w:r>
      <w:r w:rsidRPr="007432D2">
        <w:t>lan (medium term).</w:t>
      </w:r>
    </w:p>
    <w:p w14:paraId="3186AD0C" w14:textId="77777777" w:rsidR="007437E7" w:rsidRPr="007437E7" w:rsidRDefault="007437E7" w:rsidP="007437E7">
      <w:pPr>
        <w:pStyle w:val="BodyText"/>
        <w:spacing w:before="0"/>
        <w:rPr>
          <w:sz w:val="10"/>
          <w:lang w:eastAsia="en-AU"/>
        </w:rPr>
      </w:pPr>
    </w:p>
    <w:p w14:paraId="2BBA9F28" w14:textId="77777777" w:rsidR="008326F8" w:rsidRPr="00050253" w:rsidRDefault="008326F8" w:rsidP="007437E7">
      <w:pPr>
        <w:pStyle w:val="Heading2"/>
        <w:spacing w:before="0" w:line="260" w:lineRule="exact"/>
      </w:pPr>
      <w:bookmarkStart w:id="8" w:name="_Toc501630281"/>
      <w:bookmarkStart w:id="9" w:name="_Toc15652907"/>
      <w:bookmarkStart w:id="10" w:name="_Toc25668230"/>
      <w:bookmarkStart w:id="11" w:name="_Toc480840153"/>
      <w:bookmarkStart w:id="12" w:name="_Toc480840216"/>
      <w:bookmarkStart w:id="13" w:name="_Toc11666885"/>
      <w:r>
        <w:t>Executive summary</w:t>
      </w:r>
      <w:bookmarkEnd w:id="8"/>
      <w:bookmarkEnd w:id="9"/>
      <w:bookmarkEnd w:id="10"/>
    </w:p>
    <w:p w14:paraId="31787D7A" w14:textId="6952F6C9" w:rsidR="008326F8" w:rsidRDefault="008326F8" w:rsidP="008326F8">
      <w:pPr>
        <w:pStyle w:val="BodyText"/>
      </w:pPr>
      <w:r>
        <w:t>Each year Victorian councils must develop a proposed budget for consideration by their community.</w:t>
      </w:r>
      <w:r w:rsidRPr="00395688">
        <w:rPr>
          <w:rStyle w:val="FootnoteReference"/>
        </w:rPr>
        <w:footnoteReference w:id="3"/>
      </w:r>
      <w:r>
        <w:t xml:space="preserve"> After complying with the relevant legislative requirements, including giving public notice and considering any submissions on the proposed budget, a council may adopt </w:t>
      </w:r>
      <w:r w:rsidR="001261F3">
        <w:t>its</w:t>
      </w:r>
      <w:r>
        <w:t xml:space="preserve"> budget.</w:t>
      </w:r>
      <w:r w:rsidRPr="00395688">
        <w:rPr>
          <w:rStyle w:val="FootnoteReference"/>
        </w:rPr>
        <w:footnoteReference w:id="4"/>
      </w:r>
      <w:r>
        <w:t xml:space="preserve"> </w:t>
      </w:r>
    </w:p>
    <w:p w14:paraId="767270C8" w14:textId="63797500" w:rsidR="008326F8" w:rsidRDefault="005D0BDF" w:rsidP="008326F8">
      <w:pPr>
        <w:pStyle w:val="BodyText"/>
      </w:pPr>
      <w:r>
        <w:t xml:space="preserve">This report by </w:t>
      </w:r>
      <w:r w:rsidR="008326F8">
        <w:t xml:space="preserve">Local Government Victoria (LGV) </w:t>
      </w:r>
      <w:r>
        <w:t xml:space="preserve">identifies some of the key </w:t>
      </w:r>
      <w:r w:rsidR="00D62284">
        <w:t xml:space="preserve">financial </w:t>
      </w:r>
      <w:r>
        <w:t>trends</w:t>
      </w:r>
      <w:r w:rsidR="00010577">
        <w:t xml:space="preserve"> across </w:t>
      </w:r>
      <w:r w:rsidR="00D62284">
        <w:t>the local government sector</w:t>
      </w:r>
      <w:r w:rsidR="00010577">
        <w:t>.</w:t>
      </w:r>
    </w:p>
    <w:p w14:paraId="47392EB1" w14:textId="191B1FAF" w:rsidR="00010577" w:rsidRDefault="00D62284" w:rsidP="008326F8">
      <w:pPr>
        <w:pStyle w:val="BodyText"/>
      </w:pPr>
      <w:r>
        <w:t>Victorian councils</w:t>
      </w:r>
      <w:r w:rsidR="00D724E4">
        <w:t xml:space="preserve"> ha</w:t>
      </w:r>
      <w:r>
        <w:t>ve</w:t>
      </w:r>
      <w:r w:rsidR="00D724E4">
        <w:t xml:space="preserve"> reported</w:t>
      </w:r>
      <w:r w:rsidR="00DA3A32">
        <w:t xml:space="preserve"> that</w:t>
      </w:r>
      <w:r w:rsidR="006C4FB4">
        <w:t xml:space="preserve"> in the 2019-20 financial year</w:t>
      </w:r>
      <w:r w:rsidR="00DA3A32">
        <w:t>:</w:t>
      </w:r>
    </w:p>
    <w:p w14:paraId="1F5DA317" w14:textId="4858F958" w:rsidR="008326F8" w:rsidRDefault="008326F8" w:rsidP="008326F8">
      <w:pPr>
        <w:pStyle w:val="BodyText"/>
        <w:numPr>
          <w:ilvl w:val="0"/>
          <w:numId w:val="45"/>
        </w:numPr>
      </w:pPr>
      <w:r w:rsidRPr="00506534">
        <w:t xml:space="preserve">Collectively, </w:t>
      </w:r>
      <w:r w:rsidR="00D62284">
        <w:t>the sector is</w:t>
      </w:r>
      <w:r w:rsidRPr="00506534">
        <w:t xml:space="preserve"> budgeting to generate an operating surplus of </w:t>
      </w:r>
      <w:r w:rsidRPr="000D060D">
        <w:t>$1.</w:t>
      </w:r>
      <w:r w:rsidR="000D060D" w:rsidRPr="000D060D">
        <w:t>7</w:t>
      </w:r>
      <w:r w:rsidRPr="000D060D">
        <w:t xml:space="preserve"> billion</w:t>
      </w:r>
      <w:r w:rsidRPr="00506534">
        <w:t xml:space="preserve">; </w:t>
      </w:r>
    </w:p>
    <w:p w14:paraId="3A0D0B6D" w14:textId="7FBE7D55" w:rsidR="00DA3A32" w:rsidRDefault="00DA3A32" w:rsidP="008326F8">
      <w:pPr>
        <w:pStyle w:val="BodyText"/>
        <w:numPr>
          <w:ilvl w:val="0"/>
          <w:numId w:val="45"/>
        </w:numPr>
      </w:pPr>
      <w:r>
        <w:t xml:space="preserve">Revenue from </w:t>
      </w:r>
      <w:r w:rsidR="00BA27A5">
        <w:t>r</w:t>
      </w:r>
      <w:r>
        <w:t xml:space="preserve">ates and </w:t>
      </w:r>
      <w:r w:rsidR="00BA27A5">
        <w:t>c</w:t>
      </w:r>
      <w:r>
        <w:t>harges</w:t>
      </w:r>
      <w:r w:rsidR="006C4FB4">
        <w:t xml:space="preserve"> totals $6.2</w:t>
      </w:r>
      <w:r w:rsidR="00675611">
        <w:t>5</w:t>
      </w:r>
      <w:r w:rsidR="006C4FB4">
        <w:t xml:space="preserve"> billion</w:t>
      </w:r>
      <w:r w:rsidR="00D33F38">
        <w:t>;</w:t>
      </w:r>
    </w:p>
    <w:p w14:paraId="53D93EA1" w14:textId="77777777" w:rsidR="00710DA8" w:rsidRDefault="00710DA8" w:rsidP="00710DA8">
      <w:pPr>
        <w:pStyle w:val="BodyText"/>
        <w:numPr>
          <w:ilvl w:val="0"/>
          <w:numId w:val="45"/>
        </w:numPr>
      </w:pPr>
      <w:r w:rsidRPr="00506534">
        <w:t xml:space="preserve">The average increase </w:t>
      </w:r>
      <w:r>
        <w:t xml:space="preserve">in general rates and municipal charges (revenue) </w:t>
      </w:r>
      <w:r w:rsidRPr="00506534">
        <w:t>publicised by councils for the 201</w:t>
      </w:r>
      <w:r>
        <w:t>9</w:t>
      </w:r>
      <w:r w:rsidRPr="00506534">
        <w:t>-</w:t>
      </w:r>
      <w:r>
        <w:t>20</w:t>
      </w:r>
      <w:r w:rsidRPr="00506534">
        <w:t xml:space="preserve"> year </w:t>
      </w:r>
      <w:r w:rsidRPr="009A2CB4">
        <w:t>is 2.64%</w:t>
      </w:r>
      <w:r w:rsidRPr="00506534">
        <w:t xml:space="preserve"> (2.</w:t>
      </w:r>
      <w:r>
        <w:t>24</w:t>
      </w:r>
      <w:r w:rsidRPr="00506534">
        <w:t>% in 201</w:t>
      </w:r>
      <w:r>
        <w:t>8</w:t>
      </w:r>
      <w:r w:rsidRPr="00506534">
        <w:t>-1</w:t>
      </w:r>
      <w:r>
        <w:t>9</w:t>
      </w:r>
      <w:r w:rsidRPr="00506534">
        <w:t>);</w:t>
      </w:r>
    </w:p>
    <w:p w14:paraId="3ACDAAED" w14:textId="1AC2B3AA" w:rsidR="001A6D7D" w:rsidRPr="00506534" w:rsidRDefault="00005EE5" w:rsidP="008326F8">
      <w:pPr>
        <w:pStyle w:val="BodyText"/>
        <w:numPr>
          <w:ilvl w:val="0"/>
          <w:numId w:val="45"/>
        </w:numPr>
      </w:pPr>
      <w:r>
        <w:t>7</w:t>
      </w:r>
      <w:r w:rsidR="002E08A2">
        <w:t>5</w:t>
      </w:r>
      <w:r>
        <w:t xml:space="preserve"> of the 79 councils </w:t>
      </w:r>
      <w:r w:rsidR="005B61CC">
        <w:t>have adopted</w:t>
      </w:r>
      <w:r w:rsidR="0092323E">
        <w:t xml:space="preserve"> budget</w:t>
      </w:r>
      <w:r w:rsidR="00D62284">
        <w:t>s</w:t>
      </w:r>
      <w:r>
        <w:t xml:space="preserve"> within the Fair Go Rates </w:t>
      </w:r>
      <w:r w:rsidR="00D62284">
        <w:t>System c</w:t>
      </w:r>
      <w:r>
        <w:t xml:space="preserve">ap </w:t>
      </w:r>
      <w:r w:rsidR="0092323E">
        <w:t xml:space="preserve">set for 2019-20 </w:t>
      </w:r>
      <w:r>
        <w:t>of 2.50% with two councils (Warrnambool and M</w:t>
      </w:r>
      <w:r w:rsidR="00445EF3">
        <w:t>ansfi</w:t>
      </w:r>
      <w:r w:rsidR="00E96A83">
        <w:t>eld</w:t>
      </w:r>
      <w:r>
        <w:t>) successful in applying to the Essential Services Commission for a variation to the cap</w:t>
      </w:r>
      <w:r w:rsidR="00042F7D">
        <w:t xml:space="preserve"> </w:t>
      </w:r>
      <w:r w:rsidR="00A3039A">
        <w:t>for</w:t>
      </w:r>
      <w:r w:rsidR="00042F7D">
        <w:t xml:space="preserve"> </w:t>
      </w:r>
      <w:r w:rsidR="00343588">
        <w:t xml:space="preserve">the </w:t>
      </w:r>
      <w:r w:rsidR="00042F7D">
        <w:t xml:space="preserve">current year and </w:t>
      </w:r>
      <w:r w:rsidR="006A22AF">
        <w:t xml:space="preserve">two councils (Towong and West Wimmera) having </w:t>
      </w:r>
      <w:r w:rsidR="00A3039A">
        <w:t>variation</w:t>
      </w:r>
      <w:r w:rsidR="00344B7F">
        <w:t>s</w:t>
      </w:r>
      <w:r w:rsidR="00A3039A">
        <w:t xml:space="preserve"> approved</w:t>
      </w:r>
      <w:r w:rsidR="003E3537">
        <w:t xml:space="preserve"> in previous years which cover 2019-20</w:t>
      </w:r>
      <w:r w:rsidR="00174383">
        <w:t>;</w:t>
      </w:r>
    </w:p>
    <w:p w14:paraId="49DBF737" w14:textId="2EE5B158" w:rsidR="00496D95" w:rsidRDefault="003549F6" w:rsidP="008326F8">
      <w:pPr>
        <w:pStyle w:val="BodyText"/>
        <w:numPr>
          <w:ilvl w:val="0"/>
          <w:numId w:val="45"/>
        </w:numPr>
      </w:pPr>
      <w:r>
        <w:t>Government gra</w:t>
      </w:r>
      <w:r w:rsidR="00317255">
        <w:t xml:space="preserve">nts represent </w:t>
      </w:r>
      <w:r w:rsidR="003A3083">
        <w:t xml:space="preserve">15.6% </w:t>
      </w:r>
      <w:r w:rsidR="00317255">
        <w:t xml:space="preserve">($1.67 billion) of </w:t>
      </w:r>
      <w:r w:rsidR="005A386D">
        <w:t>t</w:t>
      </w:r>
      <w:r w:rsidR="00317255">
        <w:t xml:space="preserve">otal </w:t>
      </w:r>
      <w:r w:rsidR="005A386D">
        <w:t>b</w:t>
      </w:r>
      <w:r w:rsidR="00317255">
        <w:t xml:space="preserve">udgeted </w:t>
      </w:r>
      <w:r w:rsidR="009B5D1D">
        <w:t>revenue</w:t>
      </w:r>
      <w:r w:rsidR="00317255">
        <w:t xml:space="preserve"> of </w:t>
      </w:r>
      <w:r w:rsidR="005A386D">
        <w:t>$10.7</w:t>
      </w:r>
      <w:r w:rsidR="009B5D1D">
        <w:t>1</w:t>
      </w:r>
      <w:r w:rsidR="005A386D">
        <w:t xml:space="preserve"> billion; </w:t>
      </w:r>
    </w:p>
    <w:p w14:paraId="16D4B829" w14:textId="50C50C0E" w:rsidR="00247808" w:rsidRDefault="008326F8" w:rsidP="008326F8">
      <w:pPr>
        <w:pStyle w:val="BodyText"/>
        <w:numPr>
          <w:ilvl w:val="0"/>
          <w:numId w:val="45"/>
        </w:numPr>
      </w:pPr>
      <w:r w:rsidRPr="00506534">
        <w:t xml:space="preserve">The sector is budgeting to hold cash and investments </w:t>
      </w:r>
      <w:r w:rsidR="00496D95">
        <w:t>of</w:t>
      </w:r>
      <w:r w:rsidRPr="000C6481">
        <w:t xml:space="preserve"> $</w:t>
      </w:r>
      <w:r w:rsidR="000C6481" w:rsidRPr="000C6481">
        <w:t>4</w:t>
      </w:r>
      <w:r w:rsidRPr="000C6481">
        <w:t>.</w:t>
      </w:r>
      <w:r w:rsidR="000C6481" w:rsidRPr="000C6481">
        <w:t>36</w:t>
      </w:r>
      <w:r w:rsidRPr="000C6481">
        <w:t xml:space="preserve"> billion</w:t>
      </w:r>
      <w:r w:rsidRPr="00506534">
        <w:t xml:space="preserve"> </w:t>
      </w:r>
      <w:r w:rsidR="00247808">
        <w:t>by 30 June 2020</w:t>
      </w:r>
      <w:r w:rsidR="00604815">
        <w:t>;</w:t>
      </w:r>
    </w:p>
    <w:p w14:paraId="66467BB3" w14:textId="5F4B2A41" w:rsidR="008326F8" w:rsidRPr="00506534" w:rsidRDefault="00247808" w:rsidP="008326F8">
      <w:pPr>
        <w:pStyle w:val="BodyText"/>
        <w:numPr>
          <w:ilvl w:val="0"/>
          <w:numId w:val="45"/>
        </w:numPr>
      </w:pPr>
      <w:r>
        <w:t>B</w:t>
      </w:r>
      <w:r w:rsidR="008326F8" w:rsidRPr="00506534">
        <w:t xml:space="preserve">orrowings </w:t>
      </w:r>
      <w:r w:rsidR="00E64837">
        <w:t>of</w:t>
      </w:r>
      <w:r>
        <w:t xml:space="preserve"> </w:t>
      </w:r>
      <w:r w:rsidR="008326F8" w:rsidRPr="000C6481">
        <w:t>$1.2</w:t>
      </w:r>
      <w:r w:rsidR="000C6481" w:rsidRPr="000C6481">
        <w:t>3</w:t>
      </w:r>
      <w:r w:rsidR="008326F8" w:rsidRPr="00506534">
        <w:t xml:space="preserve"> billion as at 30 June 20</w:t>
      </w:r>
      <w:r w:rsidR="00603A0D">
        <w:t>20</w:t>
      </w:r>
      <w:r w:rsidR="00717AFE">
        <w:t xml:space="preserve"> represents no net increase in debt</w:t>
      </w:r>
      <w:r w:rsidR="00C62811">
        <w:t xml:space="preserve"> from 2018-19</w:t>
      </w:r>
      <w:r w:rsidR="008326F8" w:rsidRPr="00506534">
        <w:t xml:space="preserve">; </w:t>
      </w:r>
    </w:p>
    <w:p w14:paraId="48DE801B" w14:textId="61A0EDAE" w:rsidR="00B5191A" w:rsidRDefault="00B5191A" w:rsidP="00B5191A">
      <w:pPr>
        <w:pStyle w:val="BodyText"/>
        <w:numPr>
          <w:ilvl w:val="0"/>
          <w:numId w:val="45"/>
        </w:numPr>
      </w:pPr>
      <w:r>
        <w:t>Borrowing costs of $55.0 million represent less than 1% of total expenses</w:t>
      </w:r>
      <w:r w:rsidR="00D43F01">
        <w:t>;</w:t>
      </w:r>
    </w:p>
    <w:p w14:paraId="390473C5" w14:textId="72AFB547" w:rsidR="008326F8" w:rsidRDefault="008326F8" w:rsidP="008326F8">
      <w:pPr>
        <w:pStyle w:val="BodyText"/>
        <w:numPr>
          <w:ilvl w:val="0"/>
          <w:numId w:val="45"/>
        </w:numPr>
      </w:pPr>
      <w:r w:rsidRPr="00506534">
        <w:t xml:space="preserve">Sector-wide capital works expenditure </w:t>
      </w:r>
      <w:r w:rsidRPr="00CE400A">
        <w:t>of $</w:t>
      </w:r>
      <w:r w:rsidR="002E664F" w:rsidRPr="00CE400A">
        <w:t>3</w:t>
      </w:r>
      <w:r w:rsidRPr="00CE400A">
        <w:t>.</w:t>
      </w:r>
      <w:r w:rsidR="00CE400A" w:rsidRPr="00CE400A">
        <w:t>47</w:t>
      </w:r>
      <w:r w:rsidRPr="00CE400A">
        <w:t xml:space="preserve"> billion</w:t>
      </w:r>
      <w:r w:rsidRPr="00506534">
        <w:t xml:space="preserve"> is budgeted for 201</w:t>
      </w:r>
      <w:r w:rsidR="00B82A5E">
        <w:t>9</w:t>
      </w:r>
      <w:r w:rsidRPr="00506534">
        <w:t>-</w:t>
      </w:r>
      <w:r w:rsidR="00B82A5E">
        <w:t>20</w:t>
      </w:r>
      <w:r w:rsidRPr="00506534">
        <w:t>;</w:t>
      </w:r>
    </w:p>
    <w:p w14:paraId="59CA6931" w14:textId="69E85CBA" w:rsidR="00E57E7A" w:rsidRPr="00506534" w:rsidRDefault="00D66F57" w:rsidP="008326F8">
      <w:pPr>
        <w:pStyle w:val="BodyText"/>
        <w:numPr>
          <w:ilvl w:val="0"/>
          <w:numId w:val="45"/>
        </w:numPr>
      </w:pPr>
      <w:r>
        <w:t>Eighty per cent</w:t>
      </w:r>
      <w:r w:rsidR="00377360">
        <w:t xml:space="preserve"> of planned capital expenditure is to be funded </w:t>
      </w:r>
      <w:r w:rsidR="00CC68D9">
        <w:t>by council’s own source revenue</w:t>
      </w:r>
      <w:r w:rsidR="00377360">
        <w:t>;</w:t>
      </w:r>
    </w:p>
    <w:p w14:paraId="7ADA1C10" w14:textId="444CAB00" w:rsidR="008326F8" w:rsidRPr="00506534" w:rsidRDefault="008326F8" w:rsidP="008326F8">
      <w:pPr>
        <w:pStyle w:val="BodyText"/>
        <w:numPr>
          <w:ilvl w:val="0"/>
          <w:numId w:val="45"/>
        </w:numPr>
      </w:pPr>
      <w:r w:rsidRPr="00506534">
        <w:t xml:space="preserve">Councils employ </w:t>
      </w:r>
      <w:r w:rsidRPr="00C07D94">
        <w:t>3</w:t>
      </w:r>
      <w:r w:rsidR="00C07D94" w:rsidRPr="00C07D94">
        <w:t>7</w:t>
      </w:r>
      <w:r w:rsidRPr="00C07D94">
        <w:t>,</w:t>
      </w:r>
      <w:r w:rsidR="00C07D94" w:rsidRPr="00C07D94">
        <w:t>866</w:t>
      </w:r>
      <w:r w:rsidRPr="00506534">
        <w:t xml:space="preserve"> full time equivalent staff members at 30 June 20</w:t>
      </w:r>
      <w:r w:rsidR="00B82A5E">
        <w:t>20</w:t>
      </w:r>
      <w:r w:rsidR="00D54AA0">
        <w:t xml:space="preserve"> across a broad range of </w:t>
      </w:r>
      <w:r w:rsidR="00D43F01">
        <w:t>occupations</w:t>
      </w:r>
      <w:r w:rsidRPr="00506534">
        <w:t>;</w:t>
      </w:r>
    </w:p>
    <w:p w14:paraId="1563D62B" w14:textId="538D8362" w:rsidR="00665277" w:rsidRDefault="00122A73" w:rsidP="008326F8">
      <w:pPr>
        <w:pStyle w:val="BodyText"/>
        <w:numPr>
          <w:ilvl w:val="0"/>
          <w:numId w:val="45"/>
        </w:numPr>
      </w:pPr>
      <w:r>
        <w:t>Employment costs remain relatively stable at $3.</w:t>
      </w:r>
      <w:r w:rsidR="00BB1C4A">
        <w:t>78</w:t>
      </w:r>
      <w:r>
        <w:t xml:space="preserve"> billion </w:t>
      </w:r>
      <w:r w:rsidR="00CF0E45">
        <w:t>(</w:t>
      </w:r>
      <w:r w:rsidR="00D52354">
        <w:t>42% of total expenditure)</w:t>
      </w:r>
      <w:r w:rsidR="007F6751">
        <w:t>; and</w:t>
      </w:r>
    </w:p>
    <w:p w14:paraId="4AAD591E" w14:textId="649FC32B" w:rsidR="00D52354" w:rsidRDefault="007F6751" w:rsidP="008326F8">
      <w:pPr>
        <w:pStyle w:val="BodyText"/>
        <w:numPr>
          <w:ilvl w:val="0"/>
          <w:numId w:val="45"/>
        </w:numPr>
      </w:pPr>
      <w:r>
        <w:t>Councils</w:t>
      </w:r>
      <w:r w:rsidR="00350934">
        <w:t xml:space="preserve"> are </w:t>
      </w:r>
      <w:r w:rsidR="00274F98">
        <w:t>custodians</w:t>
      </w:r>
      <w:r w:rsidR="00350934">
        <w:t xml:space="preserve"> of </w:t>
      </w:r>
      <w:r w:rsidR="00274F98">
        <w:t>assets valued at $10</w:t>
      </w:r>
      <w:r w:rsidR="00E96378">
        <w:t xml:space="preserve">8.7 billion and incur </w:t>
      </w:r>
      <w:r>
        <w:t>d</w:t>
      </w:r>
      <w:r w:rsidR="00E96378">
        <w:t xml:space="preserve">epreciation </w:t>
      </w:r>
      <w:r>
        <w:t>e</w:t>
      </w:r>
      <w:r w:rsidR="00E96378">
        <w:t xml:space="preserve">xpenses of </w:t>
      </w:r>
      <w:r w:rsidR="009A4D5A">
        <w:t xml:space="preserve">$1.59 billion which is </w:t>
      </w:r>
      <w:r w:rsidR="00A90739">
        <w:t>17.7% of total expenditure</w:t>
      </w:r>
      <w:r>
        <w:t>.</w:t>
      </w:r>
    </w:p>
    <w:p w14:paraId="5B2FC371" w14:textId="5269B5FE" w:rsidR="004F2F29" w:rsidRDefault="004F2F29" w:rsidP="004F2F29">
      <w:pPr>
        <w:pStyle w:val="BodyText"/>
      </w:pPr>
    </w:p>
    <w:p w14:paraId="3C77B959" w14:textId="737F601F" w:rsidR="00A3039A" w:rsidRDefault="00A3039A">
      <w:pPr>
        <w:rPr>
          <w:rFonts w:cs="Times New Roman"/>
          <w:lang w:eastAsia="en-US"/>
        </w:rPr>
      </w:pPr>
      <w:r>
        <w:br w:type="page"/>
      </w:r>
    </w:p>
    <w:p w14:paraId="4B9E80F8" w14:textId="0716192A" w:rsidR="007E7042" w:rsidRDefault="007E7042" w:rsidP="007E7042">
      <w:pPr>
        <w:pStyle w:val="Heading1"/>
        <w:spacing w:before="0"/>
      </w:pPr>
      <w:bookmarkStart w:id="14" w:name="_Toc15652909"/>
      <w:bookmarkStart w:id="15" w:name="_Toc25668231"/>
      <w:r>
        <w:lastRenderedPageBreak/>
        <w:t>Analysis</w:t>
      </w:r>
      <w:bookmarkEnd w:id="14"/>
      <w:bookmarkEnd w:id="15"/>
    </w:p>
    <w:p w14:paraId="1AC04F2F" w14:textId="7B507C4D" w:rsidR="00D251C9" w:rsidRDefault="00D251C9" w:rsidP="00D251C9">
      <w:pPr>
        <w:pStyle w:val="BodyText"/>
        <w:rPr>
          <w:lang w:eastAsia="en-AU"/>
        </w:rPr>
      </w:pPr>
      <w:r>
        <w:rPr>
          <w:lang w:eastAsia="en-AU"/>
        </w:rPr>
        <w:t xml:space="preserve">The analysis contained in this report is based on data extracted from the 2019-20 adopted council budgets unless otherwise stated. At times, the analysis has been supplemented with data from the 2019-20 Strategic Resource Plans (SRP), which contain medium term (four year) budget intentions of councils. </w:t>
      </w:r>
    </w:p>
    <w:p w14:paraId="73190278" w14:textId="6C3740D0" w:rsidR="00D251C9" w:rsidRDefault="00D251C9" w:rsidP="00D251C9">
      <w:pPr>
        <w:pStyle w:val="BodyText"/>
      </w:pPr>
      <w:r>
        <w:t xml:space="preserve">The analysis presented separates the 79 councils into groupings based on size and geographic location. These cohort groups are as follows: Metropolitan Councils, Interface Councils, Regional Cities, Large Shires and Small Shires. These groupings are consistent with the Know Your Council website groupings. </w:t>
      </w:r>
      <w:bookmarkStart w:id="16" w:name="_Toc15652908"/>
      <w:r w:rsidRPr="008326F8">
        <w:t xml:space="preserve">A list of council cohorts and their membership is attached at </w:t>
      </w:r>
      <w:r w:rsidRPr="00223B64">
        <w:rPr>
          <w:b/>
        </w:rPr>
        <w:t>Appendix A</w:t>
      </w:r>
      <w:r w:rsidRPr="008326F8">
        <w:t>.</w:t>
      </w:r>
      <w:bookmarkEnd w:id="16"/>
      <w:r>
        <w:t xml:space="preserve"> </w:t>
      </w:r>
    </w:p>
    <w:p w14:paraId="4FD40495" w14:textId="77777777" w:rsidR="007901B5" w:rsidRDefault="007901B5" w:rsidP="007E7042">
      <w:pPr>
        <w:pStyle w:val="BodyText"/>
        <w:rPr>
          <w:lang w:eastAsia="en-AU"/>
        </w:rPr>
      </w:pPr>
    </w:p>
    <w:p w14:paraId="4C6CDD3F" w14:textId="3A8B6E4A" w:rsidR="007E7042" w:rsidRPr="006B7482" w:rsidRDefault="005E31F1" w:rsidP="007E7042">
      <w:pPr>
        <w:pStyle w:val="Heading2"/>
        <w:numPr>
          <w:ilvl w:val="1"/>
          <w:numId w:val="0"/>
        </w:numPr>
        <w:tabs>
          <w:tab w:val="num" w:pos="0"/>
        </w:tabs>
      </w:pPr>
      <w:bookmarkStart w:id="17" w:name="_Toc499563859"/>
      <w:bookmarkStart w:id="18" w:name="_Toc501630283"/>
      <w:bookmarkStart w:id="19" w:name="_Toc15652910"/>
      <w:bookmarkStart w:id="20" w:name="_Toc25668232"/>
      <w:r>
        <w:rPr>
          <w:noProof/>
        </w:rPr>
        <w:drawing>
          <wp:anchor distT="0" distB="0" distL="114300" distR="114300" simplePos="0" relativeHeight="251658269" behindDoc="0" locked="0" layoutInCell="1" allowOverlap="1" wp14:anchorId="3CCAC3AD" wp14:editId="4F93EF5A">
            <wp:simplePos x="0" y="0"/>
            <wp:positionH relativeFrom="margin">
              <wp:posOffset>2470785</wp:posOffset>
            </wp:positionH>
            <wp:positionV relativeFrom="page">
              <wp:posOffset>3536950</wp:posOffset>
            </wp:positionV>
            <wp:extent cx="3587115" cy="2609850"/>
            <wp:effectExtent l="0" t="0" r="0" b="0"/>
            <wp:wrapSquare wrapText="bothSides"/>
            <wp:docPr id="53" name="Chart 5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7E7042">
        <w:t>Revenue</w:t>
      </w:r>
      <w:bookmarkEnd w:id="17"/>
      <w:bookmarkEnd w:id="18"/>
      <w:bookmarkEnd w:id="19"/>
      <w:bookmarkEnd w:id="20"/>
    </w:p>
    <w:p w14:paraId="077097B3" w14:textId="5ECEB1E4" w:rsidR="007E7042" w:rsidRPr="00EC62D1" w:rsidRDefault="007E7042" w:rsidP="007E7042">
      <w:pPr>
        <w:pStyle w:val="BodyText"/>
      </w:pPr>
      <w:r w:rsidRPr="00EC62D1">
        <w:t xml:space="preserve">Councils </w:t>
      </w:r>
      <w:r w:rsidR="004D7523">
        <w:t xml:space="preserve">in aggregate </w:t>
      </w:r>
      <w:r w:rsidRPr="00EC62D1">
        <w:t>are budgeting for total revenue of $</w:t>
      </w:r>
      <w:r w:rsidR="004D7CB1" w:rsidRPr="00EC62D1">
        <w:t>10</w:t>
      </w:r>
      <w:r w:rsidRPr="00EC62D1">
        <w:t>.</w:t>
      </w:r>
      <w:r w:rsidR="003E6B64" w:rsidRPr="00EC62D1">
        <w:t>71</w:t>
      </w:r>
      <w:r w:rsidRPr="00EC62D1">
        <w:t xml:space="preserve"> billion in 201</w:t>
      </w:r>
      <w:r w:rsidR="003E6B64" w:rsidRPr="00EC62D1">
        <w:t>9</w:t>
      </w:r>
      <w:r w:rsidRPr="00EC62D1">
        <w:t>-</w:t>
      </w:r>
      <w:r w:rsidR="003E6B64" w:rsidRPr="00EC62D1">
        <w:t>20</w:t>
      </w:r>
      <w:r w:rsidRPr="00EC62D1">
        <w:t xml:space="preserve">. </w:t>
      </w:r>
      <w:r w:rsidR="004D7523">
        <w:t xml:space="preserve">The composition of this </w:t>
      </w:r>
      <w:r w:rsidR="000C46C7">
        <w:t xml:space="preserve">total </w:t>
      </w:r>
      <w:r w:rsidR="004D7523">
        <w:t xml:space="preserve">budgeted revenue is shown in </w:t>
      </w:r>
      <w:r w:rsidR="004D7523" w:rsidRPr="004D7523">
        <w:rPr>
          <w:b/>
          <w:i/>
        </w:rPr>
        <w:t>Figure 1.1</w:t>
      </w:r>
      <w:r w:rsidR="004D7523">
        <w:t xml:space="preserve">. </w:t>
      </w:r>
      <w:r w:rsidR="00FA454A">
        <w:t>The largest revenue item</w:t>
      </w:r>
      <w:r w:rsidR="004D7523">
        <w:t>s</w:t>
      </w:r>
      <w:r w:rsidR="00FA454A">
        <w:t xml:space="preserve"> </w:t>
      </w:r>
      <w:r w:rsidR="004D7523">
        <w:t>are</w:t>
      </w:r>
      <w:r w:rsidR="00FA454A">
        <w:t xml:space="preserve"> </w:t>
      </w:r>
      <w:r w:rsidRPr="00EC62D1">
        <w:t>rates and charges ($</w:t>
      </w:r>
      <w:r w:rsidR="00895A78" w:rsidRPr="00EC62D1">
        <w:t xml:space="preserve">6.25 </w:t>
      </w:r>
      <w:r w:rsidRPr="00EC62D1">
        <w:t xml:space="preserve">billion </w:t>
      </w:r>
      <w:r w:rsidRPr="00EC62D1">
        <w:rPr>
          <w:color w:val="auto"/>
        </w:rPr>
        <w:t>or 5</w:t>
      </w:r>
      <w:r w:rsidR="00895A78" w:rsidRPr="00EC62D1">
        <w:rPr>
          <w:color w:val="auto"/>
        </w:rPr>
        <w:t>8.4</w:t>
      </w:r>
      <w:r w:rsidRPr="00EC62D1">
        <w:rPr>
          <w:color w:val="auto"/>
        </w:rPr>
        <w:t xml:space="preserve">%) </w:t>
      </w:r>
      <w:r w:rsidRPr="00EC62D1">
        <w:t xml:space="preserve">and grants </w:t>
      </w:r>
      <w:r w:rsidR="00675611">
        <w:t xml:space="preserve">of </w:t>
      </w:r>
      <w:r w:rsidRPr="00EC62D1">
        <w:t>$1.</w:t>
      </w:r>
      <w:r w:rsidR="00895A78" w:rsidRPr="00EC62D1">
        <w:t>67</w:t>
      </w:r>
      <w:r w:rsidRPr="00EC62D1">
        <w:t xml:space="preserve"> billion </w:t>
      </w:r>
      <w:r w:rsidR="004D7523">
        <w:t xml:space="preserve">which </w:t>
      </w:r>
      <w:r w:rsidR="00675611">
        <w:t>re</w:t>
      </w:r>
      <w:r w:rsidR="008A3290">
        <w:t>p</w:t>
      </w:r>
      <w:r w:rsidR="00675611">
        <w:t>resents</w:t>
      </w:r>
      <w:r w:rsidRPr="00EC62D1">
        <w:t xml:space="preserve"> 15</w:t>
      </w:r>
      <w:r w:rsidR="00927123" w:rsidRPr="00EC62D1">
        <w:t>.6</w:t>
      </w:r>
      <w:r w:rsidRPr="00EC62D1">
        <w:t>%</w:t>
      </w:r>
      <w:r w:rsidR="004D7523">
        <w:t xml:space="preserve"> </w:t>
      </w:r>
      <w:r w:rsidR="008A3290">
        <w:t xml:space="preserve">of annual budgeted </w:t>
      </w:r>
      <w:r w:rsidR="004D7523">
        <w:t>revenue</w:t>
      </w:r>
      <w:r w:rsidRPr="00EC62D1">
        <w:t xml:space="preserve">. User fees and contributions are also key sources of </w:t>
      </w:r>
      <w:r w:rsidR="004D7523">
        <w:t>revenue</w:t>
      </w:r>
      <w:r w:rsidRPr="00EC62D1">
        <w:t xml:space="preserve"> for councils, accounting for </w:t>
      </w:r>
      <w:r w:rsidR="00AB4B0D" w:rsidRPr="00EC62D1">
        <w:t>9.</w:t>
      </w:r>
      <w:r w:rsidR="00927123" w:rsidRPr="00EC62D1">
        <w:t>4</w:t>
      </w:r>
      <w:r w:rsidRPr="00EC62D1">
        <w:t xml:space="preserve">% and </w:t>
      </w:r>
      <w:r w:rsidR="00927123" w:rsidRPr="00EC62D1">
        <w:t>10</w:t>
      </w:r>
      <w:r w:rsidR="00AB4B0D" w:rsidRPr="00EC62D1">
        <w:t>.</w:t>
      </w:r>
      <w:r w:rsidR="00927123" w:rsidRPr="00EC62D1">
        <w:t>2</w:t>
      </w:r>
      <w:r w:rsidRPr="00EC62D1">
        <w:t xml:space="preserve">% of forecast total </w:t>
      </w:r>
      <w:r w:rsidR="000C46C7">
        <w:t>revenue</w:t>
      </w:r>
      <w:r w:rsidRPr="00EC62D1">
        <w:t xml:space="preserve">, respectively. </w:t>
      </w:r>
    </w:p>
    <w:p w14:paraId="05787164" w14:textId="2B6DEEF9" w:rsidR="007E7042" w:rsidRPr="00EC62D1" w:rsidRDefault="00A300A2" w:rsidP="007E7042">
      <w:pPr>
        <w:pStyle w:val="BodyText"/>
      </w:pPr>
      <w:r>
        <w:rPr>
          <w:noProof/>
        </w:rPr>
        <mc:AlternateContent>
          <mc:Choice Requires="wps">
            <w:drawing>
              <wp:anchor distT="0" distB="0" distL="114300" distR="114300" simplePos="0" relativeHeight="251658274" behindDoc="0" locked="0" layoutInCell="1" allowOverlap="1" wp14:anchorId="64220D37" wp14:editId="60A4C48B">
                <wp:simplePos x="0" y="0"/>
                <wp:positionH relativeFrom="column">
                  <wp:posOffset>3295650</wp:posOffset>
                </wp:positionH>
                <wp:positionV relativeFrom="paragraph">
                  <wp:posOffset>348615</wp:posOffset>
                </wp:positionV>
                <wp:extent cx="3171825" cy="3143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03DC0" w14:textId="233717F1" w:rsidR="000354E2" w:rsidRPr="006A1881" w:rsidRDefault="000354E2">
                            <w:pPr>
                              <w:rPr>
                                <w:b/>
                                <w:i/>
                                <w:color w:val="808080" w:themeColor="background1" w:themeShade="80"/>
                                <w:sz w:val="18"/>
                              </w:rPr>
                            </w:pPr>
                            <w:r w:rsidRPr="006A1881">
                              <w:rPr>
                                <w:b/>
                                <w:i/>
                                <w:color w:val="808080" w:themeColor="background1" w:themeShade="80"/>
                                <w:sz w:val="18"/>
                              </w:rPr>
                              <w:t>Figure 1.1 - Aggregated council budgeted revenue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20D37" id="Text Box 78" o:spid="_x0000_s1030" type="#_x0000_t202" style="position:absolute;margin-left:259.5pt;margin-top:27.45pt;width:249.75pt;height:24.7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jlfgIAAF0FAAAOAAAAZHJzL2Uyb0RvYy54bWysVE1PGzEQvVfqf7B8L5sNodCIDUpBVJVQ&#10;QYWKs+O1k1W9Htd2kk1/fZ+92UBpL1S97I7nyzNv3vj8omsN2ygfGrIVL49GnCkrqW7ssuLfHq7f&#10;nXEWorC1MGRVxXcq8IvZ2zfnWzdVY1qRqZVnSGLDdOsqvorRTYsiyJVqRTgipyyMmnwrIo5+WdRe&#10;bJG9NcV4NHpfbMnXzpNUIUB71Rv5LOfXWsl4q3VQkZmKo7aYvz5/F+lbzM7FdOmFWzVyX4b4hypa&#10;0Vhcekh1JaJga9/8kaptpKdAOh5JagvSupEq94BuytGLbu5XwqncC8AJ7gBT+H9p5ZfNnWdNXfFT&#10;TMqKFjN6UF1kH6ljUAGfrQtTuN07OMYOesx50AcoU9ud9m36oyEGO5DeHdBN2SSUx+VpeTY+4UzC&#10;dlxOjiEjffEU7XyInxS1LAkV95heBlVsbkLsXQeXdJml68aYPEFjf1MgZ9IUqfS+xCzFnVHJz9iv&#10;SqPpXGlSBOmXi0vjWc8MUBcdDPzIyRCQHDUufGXsPiRFq0zIV8YfgvL9ZOMhvm0s+QxQXheVGtgI&#10;EL3+ngeEwnXvP0DRA5CwiN2iy2OfDKNcUL3DhD31OxKcvG4whhsR4p3wWApAgkWPt/hoQ9uK017i&#10;bEX+59/0yR9chZWzLZas4uHHWnjFmflsweIP5WSStjIfJienYxz8c8viucWu20tCeyWeFCezmPyj&#10;GUTtqX3EezBPt8IkrMTdFY+DeBn7AeM9kWo+z07YQyfijb13MqVOKCeSPXSPwrs9EyM4/IWGdRTT&#10;F4TsfVOkpfk6km4yWxPOPap7/LHDme/79yY9Es/P2evpVZz9AgAA//8DAFBLAwQUAAYACAAAACEA&#10;OYyB290AAAALAQAADwAAAGRycy9kb3ducmV2LnhtbEyPwU7DMBBE70j8g7VI3KgdlKAmjVMhEFcQ&#10;LSBxc+NtEjVeR7HbhL9nc4LbjHY0+6bczq4XFxxD50lDslIgkGpvO2o0fOxf7tYgQjRkTe8JNfxg&#10;gG11fVWawvqJ3vGyi43gEgqF0dDGOBRShrpFZ8LKD0h8O/rRmch2bKQdzcTlrpf3Sj1IZzriD60Z&#10;8KnF+rQ7Ow2fr8fvr1S9Nc8uGyY/K0kul1rf3syPGxAR5/gXhgWf0aFipoM/kw2i15AlOW+JLNIc&#10;xBJQyToDcVhUmoKsSvl/Q/ULAAD//wMAUEsBAi0AFAAGAAgAAAAhALaDOJL+AAAA4QEAABMAAAAA&#10;AAAAAAAAAAAAAAAAAFtDb250ZW50X1R5cGVzXS54bWxQSwECLQAUAAYACAAAACEAOP0h/9YAAACU&#10;AQAACwAAAAAAAAAAAAAAAAAvAQAAX3JlbHMvLnJlbHNQSwECLQAUAAYACAAAACEAmRDI5X4CAABd&#10;BQAADgAAAAAAAAAAAAAAAAAuAgAAZHJzL2Uyb0RvYy54bWxQSwECLQAUAAYACAAAACEAOYyB290A&#10;AAALAQAADwAAAAAAAAAAAAAAAADYBAAAZHJzL2Rvd25yZXYueG1sUEsFBgAAAAAEAAQA8wAAAOIF&#10;AAAAAA==&#10;" filled="f" stroked="f">
                <v:textbox>
                  <w:txbxContent>
                    <w:p w14:paraId="25D03DC0" w14:textId="233717F1" w:rsidR="000354E2" w:rsidRPr="006A1881" w:rsidRDefault="000354E2">
                      <w:pPr>
                        <w:rPr>
                          <w:b/>
                          <w:i/>
                          <w:color w:val="808080" w:themeColor="background1" w:themeShade="80"/>
                          <w:sz w:val="18"/>
                        </w:rPr>
                      </w:pPr>
                      <w:r w:rsidRPr="006A1881">
                        <w:rPr>
                          <w:b/>
                          <w:i/>
                          <w:color w:val="808080" w:themeColor="background1" w:themeShade="80"/>
                          <w:sz w:val="18"/>
                        </w:rPr>
                        <w:t>Figure 1.1 - Aggregated council budgeted revenue</w:t>
                      </w:r>
                    </w:p>
                  </w:txbxContent>
                </v:textbox>
              </v:shape>
            </w:pict>
          </mc:Fallback>
        </mc:AlternateContent>
      </w:r>
      <w:r w:rsidR="007E7042" w:rsidRPr="00EC62D1">
        <w:t xml:space="preserve">The composition of </w:t>
      </w:r>
      <w:r w:rsidR="007D5C8B">
        <w:t xml:space="preserve">total </w:t>
      </w:r>
      <w:r w:rsidR="000C46C7">
        <w:t>revenue</w:t>
      </w:r>
      <w:r w:rsidR="007D5C8B">
        <w:t xml:space="preserve"> </w:t>
      </w:r>
      <w:r w:rsidR="007E7042" w:rsidRPr="00EC62D1">
        <w:t>varies significantly between cohorts,</w:t>
      </w:r>
      <w:r w:rsidR="000C46C7">
        <w:t xml:space="preserve"> as shown in </w:t>
      </w:r>
      <w:r w:rsidR="000C46C7" w:rsidRPr="000C46C7">
        <w:rPr>
          <w:b/>
          <w:i/>
        </w:rPr>
        <w:t>Figure 1.2</w:t>
      </w:r>
      <w:r w:rsidR="000C46C7">
        <w:t>.</w:t>
      </w:r>
      <w:r w:rsidR="007E7042" w:rsidRPr="00EC62D1">
        <w:t xml:space="preserve"> </w:t>
      </w:r>
      <w:r w:rsidR="000C46C7">
        <w:t>S</w:t>
      </w:r>
      <w:r w:rsidR="007D5C8B">
        <w:t>mall rural councils hav</w:t>
      </w:r>
      <w:r w:rsidR="000C46C7">
        <w:t>e</w:t>
      </w:r>
      <w:r w:rsidR="007D5C8B">
        <w:t xml:space="preserve"> a greater dependency o</w:t>
      </w:r>
      <w:r w:rsidR="00647CC6">
        <w:t>n</w:t>
      </w:r>
      <w:r w:rsidR="007D5C8B">
        <w:t xml:space="preserve"> government gra</w:t>
      </w:r>
      <w:r w:rsidR="00647CC6">
        <w:t xml:space="preserve">nts </w:t>
      </w:r>
      <w:r w:rsidR="00E70112">
        <w:t>(</w:t>
      </w:r>
      <w:r w:rsidR="00E75245">
        <w:t xml:space="preserve">38% of total </w:t>
      </w:r>
      <w:r w:rsidR="000C46C7">
        <w:t>revenue</w:t>
      </w:r>
      <w:r w:rsidR="00E75245">
        <w:t xml:space="preserve">) whilst </w:t>
      </w:r>
      <w:r w:rsidR="007901B5">
        <w:t>r</w:t>
      </w:r>
      <w:r w:rsidR="00E75245">
        <w:t xml:space="preserve">ates and </w:t>
      </w:r>
      <w:r w:rsidR="007901B5">
        <w:t>c</w:t>
      </w:r>
      <w:r w:rsidR="00E75245">
        <w:t xml:space="preserve">harges </w:t>
      </w:r>
      <w:r w:rsidR="00FB11F1">
        <w:t xml:space="preserve">represent 51% of total </w:t>
      </w:r>
      <w:r w:rsidR="000C46C7">
        <w:t>revenue</w:t>
      </w:r>
      <w:r w:rsidR="002A3C52">
        <w:t>.</w:t>
      </w:r>
      <w:r w:rsidR="00546531">
        <w:t xml:space="preserve"> This reflects the fewer revenue raising options for small rural councils and their significant dependence upon external grant funding.</w:t>
      </w:r>
    </w:p>
    <w:p w14:paraId="46E578A8" w14:textId="3CA31CF2" w:rsidR="004E788C" w:rsidRDefault="002A3C52" w:rsidP="007E7042">
      <w:pPr>
        <w:pStyle w:val="BodyText"/>
      </w:pPr>
      <w:r>
        <w:t>Interface councils</w:t>
      </w:r>
      <w:r w:rsidR="000C46C7">
        <w:t xml:space="preserve"> are</w:t>
      </w:r>
      <w:r>
        <w:t xml:space="preserve"> recipients of </w:t>
      </w:r>
      <w:r w:rsidR="00D9679F">
        <w:t xml:space="preserve">significant developer contributions </w:t>
      </w:r>
      <w:r w:rsidR="008C0663">
        <w:t xml:space="preserve">of 25% of total </w:t>
      </w:r>
      <w:r w:rsidR="000C46C7">
        <w:t>revenue</w:t>
      </w:r>
      <w:r w:rsidR="002618BE">
        <w:t xml:space="preserve"> (both monetary and gifted assets) </w:t>
      </w:r>
      <w:proofErr w:type="gramStart"/>
      <w:r w:rsidR="00184335">
        <w:t xml:space="preserve">and </w:t>
      </w:r>
      <w:r w:rsidR="00CE434B">
        <w:t>also</w:t>
      </w:r>
      <w:proofErr w:type="gramEnd"/>
      <w:r w:rsidR="00CE434B">
        <w:t xml:space="preserve"> receive 1</w:t>
      </w:r>
      <w:r w:rsidR="000C46C7">
        <w:t>2</w:t>
      </w:r>
      <w:r w:rsidR="00CE434B">
        <w:t xml:space="preserve">% of total </w:t>
      </w:r>
      <w:r w:rsidR="000C46C7">
        <w:t>revenue</w:t>
      </w:r>
      <w:r w:rsidR="00CE434B">
        <w:t xml:space="preserve"> by way of government grants.</w:t>
      </w:r>
      <w:r w:rsidR="002618BE">
        <w:t xml:space="preserve"> </w:t>
      </w:r>
      <w:r w:rsidR="00CE434B">
        <w:t>General rates and charg</w:t>
      </w:r>
      <w:r w:rsidR="004E788C">
        <w:t xml:space="preserve">es contribute 50% of the total </w:t>
      </w:r>
      <w:r w:rsidR="00184335">
        <w:t>revenue</w:t>
      </w:r>
      <w:r w:rsidR="004E788C">
        <w:t xml:space="preserve"> in this cohort.</w:t>
      </w:r>
    </w:p>
    <w:p w14:paraId="43160DD1" w14:textId="3CD14666" w:rsidR="007901B5" w:rsidRDefault="00FD550B" w:rsidP="007E7042">
      <w:pPr>
        <w:pStyle w:val="BodyText"/>
      </w:pPr>
      <w:r w:rsidRPr="00EC62D1">
        <w:t xml:space="preserve">Within council cohorts there can </w:t>
      </w:r>
      <w:r>
        <w:t xml:space="preserve">also </w:t>
      </w:r>
      <w:r w:rsidRPr="00EC62D1">
        <w:t xml:space="preserve">be significant variability in the amount of total </w:t>
      </w:r>
      <w:r w:rsidR="00184335">
        <w:t>revenue</w:t>
      </w:r>
      <w:r w:rsidRPr="00EC62D1">
        <w:t xml:space="preserve"> forecast by each individual council. The small </w:t>
      </w:r>
      <w:r>
        <w:t xml:space="preserve">rural council </w:t>
      </w:r>
      <w:r w:rsidRPr="00EC62D1">
        <w:t xml:space="preserve">with the highest forecast </w:t>
      </w:r>
      <w:r w:rsidR="00184335">
        <w:t>revenue</w:t>
      </w:r>
      <w:r w:rsidRPr="00EC62D1">
        <w:t xml:space="preserve"> is </w:t>
      </w:r>
      <w:proofErr w:type="spellStart"/>
      <w:r w:rsidRPr="00EC62D1">
        <w:t>Buloke</w:t>
      </w:r>
      <w:proofErr w:type="spellEnd"/>
      <w:r w:rsidRPr="00EC62D1">
        <w:t xml:space="preserve"> Shire </w:t>
      </w:r>
      <w:r>
        <w:t>C</w:t>
      </w:r>
      <w:r w:rsidRPr="00EC62D1">
        <w:t>ouncil ($37.67 million</w:t>
      </w:r>
      <w:r>
        <w:t xml:space="preserve"> including some flood recovery grants</w:t>
      </w:r>
      <w:r w:rsidRPr="00EC62D1">
        <w:t xml:space="preserve">), </w:t>
      </w:r>
      <w:r w:rsidR="00184335">
        <w:t>more than</w:t>
      </w:r>
      <w:r w:rsidRPr="00EC62D1">
        <w:t xml:space="preserve"> </w:t>
      </w:r>
      <w:r w:rsidR="00184335">
        <w:t>two</w:t>
      </w:r>
      <w:r w:rsidRPr="00EC62D1">
        <w:t xml:space="preserve"> times the size of </w:t>
      </w:r>
      <w:r>
        <w:t xml:space="preserve">the Borough of </w:t>
      </w:r>
      <w:proofErr w:type="spellStart"/>
      <w:r>
        <w:t>Queenscliffe</w:t>
      </w:r>
      <w:proofErr w:type="spellEnd"/>
      <w:r w:rsidRPr="00EC62D1">
        <w:t xml:space="preserve"> ($1</w:t>
      </w:r>
      <w:r>
        <w:t>7</w:t>
      </w:r>
      <w:r w:rsidRPr="00EC62D1">
        <w:t>.</w:t>
      </w:r>
      <w:r>
        <w:t>2</w:t>
      </w:r>
      <w:r w:rsidRPr="00EC62D1">
        <w:t xml:space="preserve"> million), the small </w:t>
      </w:r>
      <w:r>
        <w:t>rural council</w:t>
      </w:r>
      <w:r w:rsidRPr="00EC62D1">
        <w:t xml:space="preserve"> with the lowest forecast </w:t>
      </w:r>
      <w:r w:rsidR="00184335">
        <w:t>revenue</w:t>
      </w:r>
      <w:r w:rsidRPr="00EC62D1">
        <w:t>.</w:t>
      </w:r>
      <w:r>
        <w:t xml:space="preserve"> </w:t>
      </w:r>
      <w:r w:rsidR="007E7042" w:rsidRPr="00EC62D1">
        <w:t xml:space="preserve">The variability of forecast </w:t>
      </w:r>
      <w:r w:rsidR="00184335">
        <w:t>revenue</w:t>
      </w:r>
      <w:r w:rsidR="007E7042" w:rsidRPr="00EC62D1">
        <w:t xml:space="preserve"> between interface councils is </w:t>
      </w:r>
      <w:r w:rsidR="00184335">
        <w:t xml:space="preserve">also </w:t>
      </w:r>
      <w:r w:rsidR="007E7042" w:rsidRPr="00EC62D1">
        <w:t xml:space="preserve">significant. Wyndham City Council’s forecast </w:t>
      </w:r>
      <w:r w:rsidR="00184335">
        <w:t>revenue</w:t>
      </w:r>
      <w:r w:rsidR="007E7042" w:rsidRPr="00EC62D1">
        <w:t xml:space="preserve"> ($</w:t>
      </w:r>
      <w:r w:rsidR="00C30E69" w:rsidRPr="00EC62D1">
        <w:t>5</w:t>
      </w:r>
      <w:r w:rsidR="004743D9" w:rsidRPr="00EC62D1">
        <w:t>54</w:t>
      </w:r>
      <w:r w:rsidR="007E7042" w:rsidRPr="00EC62D1">
        <w:t xml:space="preserve"> million) is </w:t>
      </w:r>
      <w:r w:rsidR="00823301" w:rsidRPr="00EC62D1">
        <w:t>more than</w:t>
      </w:r>
      <w:r w:rsidR="007E7042" w:rsidRPr="00EC62D1">
        <w:t xml:space="preserve"> </w:t>
      </w:r>
      <w:r w:rsidR="00823301" w:rsidRPr="00EC62D1">
        <w:t>five</w:t>
      </w:r>
      <w:r w:rsidR="007E7042" w:rsidRPr="00EC62D1">
        <w:t xml:space="preserve"> times the lowest forecast </w:t>
      </w:r>
      <w:r w:rsidR="00184335">
        <w:t>revenue</w:t>
      </w:r>
      <w:r w:rsidR="007E7042" w:rsidRPr="00EC62D1">
        <w:t xml:space="preserve"> within the cohort, belonging to Nillumbik Shire Council ($</w:t>
      </w:r>
      <w:r w:rsidR="00CD544A" w:rsidRPr="00EC62D1">
        <w:t>103.8</w:t>
      </w:r>
      <w:r w:rsidR="007E7042" w:rsidRPr="00EC62D1">
        <w:t xml:space="preserve"> million).</w:t>
      </w:r>
      <w:r w:rsidR="00F01490">
        <w:t xml:space="preserve"> </w:t>
      </w:r>
      <w:r w:rsidR="00184335">
        <w:t xml:space="preserve">It is important to highlight this variability within cohort groupings to better appreciate the context for this analysis.  </w:t>
      </w:r>
    </w:p>
    <w:p w14:paraId="081EC027" w14:textId="6E56F0E4" w:rsidR="00546531" w:rsidRDefault="00546531" w:rsidP="00704D04">
      <w:pPr>
        <w:pStyle w:val="BodyText"/>
      </w:pPr>
      <w:r w:rsidRPr="00546531">
        <w:rPr>
          <w:b/>
          <w:i/>
        </w:rPr>
        <w:t>Figure 1.2</w:t>
      </w:r>
      <w:r>
        <w:t xml:space="preserve"> below also shows</w:t>
      </w:r>
      <w:r w:rsidR="005C4797">
        <w:t xml:space="preserve"> </w:t>
      </w:r>
      <w:r w:rsidR="00704D04">
        <w:t>that 6</w:t>
      </w:r>
      <w:r w:rsidR="001F230B">
        <w:t>6</w:t>
      </w:r>
      <w:r w:rsidR="00704D04">
        <w:t>% of metropolitan council revenue is raised through rates and charges</w:t>
      </w:r>
      <w:r>
        <w:t xml:space="preserve">. The proportion of revenue raised by rates and charges for all other cohorts is lower however it is important to acknowledge that for all five cohorts at least half of total revenue is generated through their own-source revenue stream of rates and charges. </w:t>
      </w:r>
    </w:p>
    <w:p w14:paraId="4B895C38" w14:textId="1864581C" w:rsidR="00704D04" w:rsidRPr="008901E9" w:rsidRDefault="00546531" w:rsidP="00704D04">
      <w:pPr>
        <w:pStyle w:val="BodyText"/>
      </w:pPr>
      <w:r>
        <w:t xml:space="preserve"> </w:t>
      </w:r>
    </w:p>
    <w:p w14:paraId="0939815C" w14:textId="70DA533E" w:rsidR="00437C00" w:rsidRDefault="00437C00" w:rsidP="00FA6742">
      <w:pPr>
        <w:pStyle w:val="BodyText"/>
      </w:pPr>
      <w:r>
        <w:rPr>
          <w:noProof/>
        </w:rPr>
        <w:lastRenderedPageBreak/>
        <mc:AlternateContent>
          <mc:Choice Requires="wps">
            <w:drawing>
              <wp:anchor distT="0" distB="0" distL="114300" distR="114300" simplePos="0" relativeHeight="251658275" behindDoc="0" locked="0" layoutInCell="1" allowOverlap="1" wp14:anchorId="35F1FEAE" wp14:editId="29A1340A">
                <wp:simplePos x="0" y="0"/>
                <wp:positionH relativeFrom="margin">
                  <wp:posOffset>2676525</wp:posOffset>
                </wp:positionH>
                <wp:positionV relativeFrom="paragraph">
                  <wp:posOffset>2304415</wp:posOffset>
                </wp:positionV>
                <wp:extent cx="3171825" cy="31432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24607D" w14:textId="662F92B7"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Revenue by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1FEAE" id="Text Box 80" o:spid="_x0000_s1031" type="#_x0000_t202" style="position:absolute;margin-left:210.75pt;margin-top:181.45pt;width:249.75pt;height:24.7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HPfQIAAF0FAAAOAAAAZHJzL2Uyb0RvYy54bWysVE1PGzEQvVfqf7B8L5sNoaURG5SCqCoh&#10;QIWKs+O1k1W9Htd2kk1/fZ+92UBpL1S97I7n43nmzYzPzrvWsI3yoSFb8fJoxJmykurGLiv+7eHq&#10;3SlnIQpbC0NWVXynAj+fvX1ztnVTNaYVmVp5BhAbpltX8VWMbloUQa5UK8IROWVh1ORbEXH0y6L2&#10;Ygv01hTj0eh9sSVfO09ShQDtZW/ks4yvtZLxVuugIjMVR24xf33+LtK3mJ2J6dILt2rkPg3xD1m0&#10;orG49AB1KaJga9/8AdU20lMgHY8ktQVp3UiVa0A15ehFNfcr4VSuBeQEd6Ap/D9YebO586ypK34K&#10;eqxo0aMH1UX2iToGFfjZujCF272DY+ygR58HfYAyld1p36Y/CmKwA2p3YDehSSiPyw/l6fiEMwnb&#10;cTk5hgz44ina+RA/K2pZEiru0b1Mqthch9i7Di7pMktXjTG5g8b+pgBm0hQp9T7FLMWdUcnP2K9K&#10;o+icaVIE6ZeLC+NZPxkYXVQwzEcGQ0By1LjwlbH7kBSt8kC+Mv4QlO8nGw/xbWPJZ4LyuqhUwEZg&#10;0OvvuUFIXPf+AxU9AYmL2C263Pbcg6RZUL1Dhz31OxKcvGrQhmsR4p3wWApQgkWPt/hoQ9uK017i&#10;bEX+59/0yR+zCitnWyxZxcOPtfCKM/PFYoo/lpMJYGM+TE4+jHHwzy2L5xa7bi8I5ZV4UpzMYvKP&#10;ZhC1p/YR78E83QqTsBJ3VzwO4kXsG4z3RKr5PDthD52I1/beyQSdWE5D9tA9Cu/2kxgxwzc0rKOY&#10;vhjI3jdFWpqvI+kmT+sTq3v+scN53vfvTXoknp+z19OrOPsFAAD//wMAUEsDBBQABgAIAAAAIQDI&#10;miis3gAAAAsBAAAPAAAAZHJzL2Rvd25yZXYueG1sTI/LTsMwEEX3SPyDNUjsqB2TViTEqRCILYjy&#10;kNi58TSJiMdR7Dbh7xlWsBzdozvnVtvFD+KEU+wDGchWCgRSE1xPrYG318erGxAxWXJ2CIQGvjHC&#10;tj4/q2zpwkwveNqlVnAJxdIa6FIaSylj06G3cRVGJM4OYfI28Tm10k125nI/SK3URnrbE3/o7Ij3&#10;HTZfu6M38P50+PzI1XP74NfjHBYlyRfSmMuL5e4WRMIl/cHwq8/qULPTPhzJRTEYyHW2ZtTA9UYX&#10;IJgodMbr9hxlOgdZV/L/hvoHAAD//wMAUEsBAi0AFAAGAAgAAAAhALaDOJL+AAAA4QEAABMAAAAA&#10;AAAAAAAAAAAAAAAAAFtDb250ZW50X1R5cGVzXS54bWxQSwECLQAUAAYACAAAACEAOP0h/9YAAACU&#10;AQAACwAAAAAAAAAAAAAAAAAvAQAAX3JlbHMvLnJlbHNQSwECLQAUAAYACAAAACEAWErRz30CAABd&#10;BQAADgAAAAAAAAAAAAAAAAAuAgAAZHJzL2Uyb0RvYy54bWxQSwECLQAUAAYACAAAACEAyJoorN4A&#10;AAALAQAADwAAAAAAAAAAAAAAAADXBAAAZHJzL2Rvd25yZXYueG1sUEsFBgAAAAAEAAQA8wAAAOIF&#10;AAAAAA==&#10;" filled="f" stroked="f">
                <v:textbox>
                  <w:txbxContent>
                    <w:p w14:paraId="7E24607D" w14:textId="662F92B7"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Revenue by Cohort</w:t>
                      </w:r>
                    </w:p>
                  </w:txbxContent>
                </v:textbox>
                <w10:wrap anchorx="margin"/>
              </v:shape>
            </w:pict>
          </mc:Fallback>
        </mc:AlternateContent>
      </w:r>
      <w:r w:rsidR="00EA6BE5">
        <w:rPr>
          <w:noProof/>
        </w:rPr>
        <w:drawing>
          <wp:inline distT="0" distB="0" distL="0" distR="0" wp14:anchorId="711B5720" wp14:editId="4D31DE7B">
            <wp:extent cx="6120765" cy="2305050"/>
            <wp:effectExtent l="0" t="0" r="0" b="0"/>
            <wp:docPr id="51" name="Chart 5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21" w:name="_Toc499563860"/>
      <w:bookmarkStart w:id="22" w:name="_Toc507428156"/>
      <w:bookmarkStart w:id="23" w:name="_Toc15652911"/>
    </w:p>
    <w:p w14:paraId="7546A879" w14:textId="77777777" w:rsidR="00FA6742" w:rsidRDefault="00FA6742" w:rsidP="00FA6742">
      <w:pPr>
        <w:pStyle w:val="BodyText"/>
      </w:pPr>
    </w:p>
    <w:p w14:paraId="43BAE05C" w14:textId="1EB3E151" w:rsidR="004B71E5" w:rsidRPr="006B7482" w:rsidRDefault="004B71E5" w:rsidP="004B71E5">
      <w:pPr>
        <w:pStyle w:val="Heading3"/>
        <w:numPr>
          <w:ilvl w:val="2"/>
          <w:numId w:val="0"/>
        </w:numPr>
        <w:tabs>
          <w:tab w:val="num" w:pos="0"/>
        </w:tabs>
      </w:pPr>
      <w:bookmarkStart w:id="24" w:name="_Toc25668233"/>
      <w:r>
        <w:t>Rates and Charges</w:t>
      </w:r>
      <w:bookmarkEnd w:id="21"/>
      <w:bookmarkEnd w:id="22"/>
      <w:bookmarkEnd w:id="23"/>
      <w:bookmarkEnd w:id="24"/>
    </w:p>
    <w:p w14:paraId="733E032F" w14:textId="2EAD2A8D" w:rsidR="004B71E5" w:rsidRDefault="004B71E5" w:rsidP="004B71E5">
      <w:pPr>
        <w:pStyle w:val="BodyText"/>
      </w:pPr>
      <w:r w:rsidRPr="008A3FB7">
        <w:t xml:space="preserve">Rates and charges are the primary source of revenue for councils, representing </w:t>
      </w:r>
      <w:r w:rsidRPr="00A467B9">
        <w:t>approximately $</w:t>
      </w:r>
      <w:r w:rsidR="00385A37">
        <w:t>6</w:t>
      </w:r>
      <w:r w:rsidRPr="00A467B9">
        <w:t>.</w:t>
      </w:r>
      <w:r w:rsidR="00385A37">
        <w:t>25</w:t>
      </w:r>
      <w:r w:rsidRPr="00A467B9">
        <w:t xml:space="preserve"> billion or</w:t>
      </w:r>
      <w:r>
        <w:t xml:space="preserve"> </w:t>
      </w:r>
      <w:r w:rsidRPr="000F59D4">
        <w:rPr>
          <w:color w:val="auto"/>
        </w:rPr>
        <w:t>5</w:t>
      </w:r>
      <w:r w:rsidR="003E5FCD">
        <w:rPr>
          <w:color w:val="auto"/>
        </w:rPr>
        <w:t>8.4</w:t>
      </w:r>
      <w:r w:rsidRPr="000F59D4">
        <w:rPr>
          <w:color w:val="auto"/>
        </w:rPr>
        <w:t xml:space="preserve">% </w:t>
      </w:r>
      <w:r w:rsidRPr="008A3FB7">
        <w:t>of total budgeted revenue in 20</w:t>
      </w:r>
      <w:r w:rsidR="006A7A3A">
        <w:t>19</w:t>
      </w:r>
      <w:r w:rsidRPr="008A3FB7">
        <w:t>-</w:t>
      </w:r>
      <w:r w:rsidR="006A7A3A">
        <w:t>20</w:t>
      </w:r>
      <w:r w:rsidRPr="008A3FB7">
        <w:t xml:space="preserve">. </w:t>
      </w:r>
      <w:r w:rsidR="003138B2" w:rsidRPr="003138B2">
        <w:rPr>
          <w:b/>
          <w:i/>
        </w:rPr>
        <w:t>Figure 1.3</w:t>
      </w:r>
      <w:r w:rsidR="003138B2">
        <w:t xml:space="preserve"> shows that</w:t>
      </w:r>
      <w:r>
        <w:t xml:space="preserve"> $</w:t>
      </w:r>
      <w:r w:rsidR="00283196">
        <w:t>5.</w:t>
      </w:r>
      <w:r w:rsidR="00385A37">
        <w:t>3</w:t>
      </w:r>
      <w:r>
        <w:t xml:space="preserve"> billion</w:t>
      </w:r>
      <w:r w:rsidR="003138B2">
        <w:t xml:space="preserve"> (86%)</w:t>
      </w:r>
      <w:r>
        <w:t xml:space="preserve"> of </w:t>
      </w:r>
      <w:r w:rsidR="003138B2">
        <w:t xml:space="preserve">total </w:t>
      </w:r>
      <w:r>
        <w:t xml:space="preserve">rates and charges revenue is raised through </w:t>
      </w:r>
      <w:r w:rsidR="003138B2">
        <w:t xml:space="preserve">general </w:t>
      </w:r>
      <w:r>
        <w:t>rates, while the rest is raised through waste, municipal and other charges.</w:t>
      </w:r>
    </w:p>
    <w:p w14:paraId="4ED91CB6" w14:textId="77777777" w:rsidR="003A7CDA" w:rsidRDefault="003A7CDA" w:rsidP="004B71E5">
      <w:pPr>
        <w:pStyle w:val="BodyText"/>
      </w:pPr>
    </w:p>
    <w:p w14:paraId="70E2E100" w14:textId="419BB18A" w:rsidR="004B71E5" w:rsidRDefault="00C87F08" w:rsidP="004B71E5">
      <w:pPr>
        <w:pStyle w:val="BodyText"/>
      </w:pPr>
      <w:r>
        <w:rPr>
          <w:noProof/>
        </w:rPr>
        <w:drawing>
          <wp:inline distT="0" distB="0" distL="0" distR="0" wp14:anchorId="4CB88207" wp14:editId="7AC3FA1F">
            <wp:extent cx="6086475" cy="2152650"/>
            <wp:effectExtent l="0" t="0" r="0" b="0"/>
            <wp:docPr id="52" name="Chart 52">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790FE7" w14:textId="0CF6D56D" w:rsidR="004F2F29" w:rsidRDefault="004641CE" w:rsidP="004F2F29">
      <w:pPr>
        <w:pStyle w:val="BodyText"/>
      </w:pPr>
      <w:r>
        <w:rPr>
          <w:noProof/>
        </w:rPr>
        <mc:AlternateContent>
          <mc:Choice Requires="wps">
            <w:drawing>
              <wp:anchor distT="0" distB="0" distL="114300" distR="114300" simplePos="0" relativeHeight="251658276" behindDoc="0" locked="0" layoutInCell="1" allowOverlap="1" wp14:anchorId="1B4F2363" wp14:editId="486ED180">
                <wp:simplePos x="0" y="0"/>
                <wp:positionH relativeFrom="margin">
                  <wp:align>right</wp:align>
                </wp:positionH>
                <wp:positionV relativeFrom="paragraph">
                  <wp:posOffset>75565</wp:posOffset>
                </wp:positionV>
                <wp:extent cx="3171825" cy="314325"/>
                <wp:effectExtent l="0" t="0" r="0" b="9525"/>
                <wp:wrapNone/>
                <wp:docPr id="81" name="Text Box 81"/>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788AD2" w14:textId="1F7E1DD6"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3</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rates and charges revenue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F2363" id="Text Box 81" o:spid="_x0000_s1032" type="#_x0000_t202" style="position:absolute;margin-left:198.55pt;margin-top:5.95pt;width:249.75pt;height:24.75pt;z-index:2516582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ajfgIAAF0FAAAOAAAAZHJzL2Uyb0RvYy54bWysVN9P2zAQfp+0/8Hy+0hTCnQVKepATJMQ&#10;oMHEs+vYbbTE59luk+6v32enKYzthWkvyfl++e6773x+0TU12yrnKzIFz49GnCkjqazMquDfHq8/&#10;TDnzQZhS1GRUwXfK84v5+3fnrZ2pMa2pLpVjSGL8rLUFX4dgZ1nm5Vo1wh+RVQZGTa4RAUe3ykon&#10;WmRv6mw8Gp1mLbnSOpLKe2iveiOfp/xaKxnutPYqsLrgqC2kr0vfZfxm83MxWzlh15XclyH+oYpG&#10;VAaXHlJdiSDYxlV/pGoq6ciTDkeSmoy0rqRKPaCbfPSqm4e1sCr1AnC8PcDk/19aebu9d6wqCz7N&#10;OTOiwYweVRfYJ+oYVMCntX4GtwcLx9BBjzkPeg9lbLvTrol/NMRgB9K7A7oxm4TyOD/Lp+MTziRs&#10;x/nkGDLSZ8/R1vnwWVHDolBwh+klUMX2xofedXCJlxm6ruo6TbA2vymQM2qyWHpfYpLCrlbRrzZf&#10;lUbTqdKo8NKtlpe1Yz0zQF10MPAjJUNAdNS48I2x+5AYrRIh3xh/CEr3kwmH+KYy5BJAaV1UbGAr&#10;QPTyexoQCte9/wBFD0DEInTLLo39dBjlksodJuyo3xFv5XWFMdwIH+6Fw1IAEix6uMNH19QWnPYS&#10;Z2tyP/+mj/7gKqyctViygvsfG+EUZ/UXAxZ/zCeTuJXpMDk5G+PgXlqWLy1m01wS2gNRUV0So3+o&#10;B1E7ap7wHizirTAJI3F3wcMgXoZ+wHhPpFoskhP20IpwYx6sjKkjypFkj92TcHbPxAAO39KwjmL2&#10;ipC9b4w0tNgE0lVia8S5R3WPP3Y48X3/3sRH4uU5eT2/ivNfAAAA//8DAFBLAwQUAAYACAAAACEA&#10;HjLTc9sAAAAGAQAADwAAAGRycy9kb3ducmV2LnhtbEyPzU7DMBCE70i8g7VI3KgdlFYkxKkQiCuI&#10;8iNx28bbJCJeR7HbhLdnOcFxZ0Yz31bbxQ/qRFPsA1vIVgYUcRNcz62Ft9fHqxtQMSE7HAKThW+K&#10;sK3PzyosXZj5hU671Cop4ViihS6lsdQ6Nh15jKswEot3CJPHJOfUajfhLOV+0NfGbLTHnmWhw5Hu&#10;O2q+dkdv4f3p8PmRm+f2wa/HOSxGsy+0tZcXy90tqERL+gvDL76gQy1M+3BkF9VgQR5JomYFKHHz&#10;oliD2lvYZDnoutL/8esfAAAA//8DAFBLAQItABQABgAIAAAAIQC2gziS/gAAAOEBAAATAAAAAAAA&#10;AAAAAAAAAAAAAABbQ29udGVudF9UeXBlc10ueG1sUEsBAi0AFAAGAAgAAAAhADj9If/WAAAAlAEA&#10;AAsAAAAAAAAAAAAAAAAALwEAAF9yZWxzLy5yZWxzUEsBAi0AFAAGAAgAAAAhAOZTZqN+AgAAXQUA&#10;AA4AAAAAAAAAAAAAAAAALgIAAGRycy9lMm9Eb2MueG1sUEsBAi0AFAAGAAgAAAAhAB4y03PbAAAA&#10;BgEAAA8AAAAAAAAAAAAAAAAA2AQAAGRycy9kb3ducmV2LnhtbFBLBQYAAAAABAAEAPMAAADgBQAA&#10;AAA=&#10;" filled="f" stroked="f">
                <v:textbox>
                  <w:txbxContent>
                    <w:p w14:paraId="5A788AD2" w14:textId="1F7E1DD6"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3</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rates and charges revenue</w:t>
                      </w:r>
                    </w:p>
                  </w:txbxContent>
                </v:textbox>
                <w10:wrap anchorx="margin"/>
              </v:shape>
            </w:pict>
          </mc:Fallback>
        </mc:AlternateContent>
      </w:r>
    </w:p>
    <w:p w14:paraId="283A1DEC" w14:textId="77777777" w:rsidR="002B11B8" w:rsidRPr="006B7482" w:rsidRDefault="002B11B8" w:rsidP="002B11B8">
      <w:pPr>
        <w:pStyle w:val="Heading4"/>
        <w:numPr>
          <w:ilvl w:val="3"/>
          <w:numId w:val="0"/>
        </w:numPr>
        <w:tabs>
          <w:tab w:val="num" w:pos="0"/>
          <w:tab w:val="left" w:pos="5431"/>
        </w:tabs>
      </w:pPr>
      <w:r w:rsidRPr="00B7146F">
        <w:t>Growth in rateable assessments</w:t>
      </w:r>
      <w:r>
        <w:tab/>
      </w:r>
    </w:p>
    <w:p w14:paraId="589A9FD4" w14:textId="67C42463" w:rsidR="002B11B8" w:rsidRDefault="007642B6" w:rsidP="002B11B8">
      <w:pPr>
        <w:pStyle w:val="BodyText"/>
      </w:pPr>
      <w:r>
        <w:t xml:space="preserve">The </w:t>
      </w:r>
      <w:r w:rsidR="003138B2">
        <w:t>l</w:t>
      </w:r>
      <w:r w:rsidR="002B11B8" w:rsidRPr="00F7308C">
        <w:t>ocal government</w:t>
      </w:r>
      <w:r>
        <w:t xml:space="preserve"> sector</w:t>
      </w:r>
      <w:r w:rsidR="002B11B8" w:rsidRPr="00F7308C">
        <w:t xml:space="preserve"> continue</w:t>
      </w:r>
      <w:r w:rsidR="006F3AD6">
        <w:t>s</w:t>
      </w:r>
      <w:r w:rsidR="002B11B8" w:rsidRPr="00F7308C">
        <w:t xml:space="preserve"> to experience year on year growth in the number of assessments</w:t>
      </w:r>
      <w:r w:rsidR="002B11B8">
        <w:t xml:space="preserve"> (i.e. rated properties)</w:t>
      </w:r>
      <w:r w:rsidR="002B11B8" w:rsidRPr="00F7308C">
        <w:t xml:space="preserve">. </w:t>
      </w:r>
      <w:r w:rsidR="0024693D" w:rsidRPr="00F7308C">
        <w:t xml:space="preserve">The </w:t>
      </w:r>
      <w:r w:rsidR="006407CE">
        <w:t xml:space="preserve">collective </w:t>
      </w:r>
      <w:r w:rsidR="0024693D" w:rsidRPr="00F7308C">
        <w:t xml:space="preserve">growth has averaged around </w:t>
      </w:r>
      <w:r w:rsidR="0024693D" w:rsidRPr="00303451">
        <w:t>1.8% per annum over the past ten years.</w:t>
      </w:r>
      <w:r w:rsidR="006407CE">
        <w:t xml:space="preserve"> </w:t>
      </w:r>
      <w:r w:rsidR="006407CE" w:rsidRPr="006407CE">
        <w:rPr>
          <w:b/>
          <w:i/>
        </w:rPr>
        <w:t>Figure 1.4</w:t>
      </w:r>
      <w:r w:rsidR="006407CE">
        <w:t xml:space="preserve"> shows the percentage change in the number of assessments between 2014-15 and 2019-20 by cohort. Small rural councils experienced a small decline in assessments in 2014-15 however all cohorts have otherwise experienced growth in the number of assessments over this period. While the rate of growth varies by cohort and over time the growth in the number of assessments in interface councils is notable, exceeding 3% every year since 2016-17.    </w:t>
      </w:r>
    </w:p>
    <w:p w14:paraId="4934EC93" w14:textId="234D738B" w:rsidR="004F2F29" w:rsidRDefault="004641CE" w:rsidP="004F2F29">
      <w:pPr>
        <w:pStyle w:val="BodyText"/>
      </w:pPr>
      <w:r>
        <w:rPr>
          <w:noProof/>
        </w:rPr>
        <w:lastRenderedPageBreak/>
        <mc:AlternateContent>
          <mc:Choice Requires="wps">
            <w:drawing>
              <wp:anchor distT="0" distB="0" distL="114300" distR="114300" simplePos="0" relativeHeight="251658277" behindDoc="0" locked="0" layoutInCell="1" allowOverlap="1" wp14:anchorId="0E087E1C" wp14:editId="6D565E2E">
                <wp:simplePos x="0" y="0"/>
                <wp:positionH relativeFrom="margin">
                  <wp:align>right</wp:align>
                </wp:positionH>
                <wp:positionV relativeFrom="paragraph">
                  <wp:posOffset>2028190</wp:posOffset>
                </wp:positionV>
                <wp:extent cx="3171825" cy="314325"/>
                <wp:effectExtent l="0" t="0" r="0" b="9525"/>
                <wp:wrapNone/>
                <wp:docPr id="82" name="Text Box 82"/>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9132A3" w14:textId="4E8C51C1"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4</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Percentage change in no. of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87E1C" id="Text Box 82" o:spid="_x0000_s1033" type="#_x0000_t202" style="position:absolute;margin-left:198.55pt;margin-top:159.7pt;width:249.75pt;height:24.75pt;z-index:25165827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P1fwIAAF0FAAAOAAAAZHJzL2Uyb0RvYy54bWysVE1PGzEQvVfqf7B8L5sNodCIDUpBVJVQ&#10;QYWKs+O1k1W9Htd2kk1/fZ+92UBpL1S97I7nyzNv3vj8omsN2ygfGrIVL49GnCkrqW7ssuLfHq7f&#10;nXEWorC1MGRVxXcq8IvZ2zfnWzdVY1qRqZVnSGLDdOsqvorRTYsiyJVqRTgipyyMmnwrIo5+WdRe&#10;bJG9NcV4NHpfbMnXzpNUIUB71Rv5LOfXWsl4q3VQkZmKo7aYvz5/F+lbzM7FdOmFWzVyX4b4hypa&#10;0Vhcekh1JaJga9/8kaptpKdAOh5JagvSupEq94BuytGLbu5XwqncC8AJ7gBT+H9p5ZfNnWdNXfGz&#10;MWdWtJjRg+oi+0gdgwr4bF2Ywu3ewTF20GPOgz5AmdrutG/THw0x2IH07oBuyiahPC5Py7PxCWcS&#10;tuNycgwZ6YunaOdD/KSoZUmouMf0MqhicxNi7zq4pMssXTfG5Aka+5sCOZOmSKX3JWYp7oxKfsZ+&#10;VRpN50qTIki/XFwaz3pmgLroYOBHToaA5Khx4Stj9yEpWmVCvjL+EJTvJxsP8W1jyWeA8rqo1MBG&#10;gOj19zwgFK57/wGKHoCERewWXR776TDKBdU7TNhTvyPByesGY7gRId4Jj6UAJFj0eIuPNrStOO0l&#10;zlbkf/5Nn/zBVVg522LJKh5+rIVXnJnPFiz+UE4maSvzYXJyOsbBP7csnlvsur0ktFfiSXEyi8k/&#10;mkHUntpHvAfzdCtMwkrcXfE4iJexHzDeE6nm8+yEPXQi3th7J1PqhHIi2UP3KLzbMzGCw19oWEcx&#10;fUHI3jdFWpqvI+kmszXh3KO6xx87nPm+f2/SI/H8nL2eXsXZLwAAAP//AwBQSwMEFAAGAAgAAAAh&#10;AFdBGQDdAAAACAEAAA8AAABkcnMvZG93bnJldi54bWxMj81OwzAQhO9IfQdrK3Gjdkta1SFOVYG4&#10;gig/Ejc33iYR8TqK3Sa8PcsJjrOzmvmm2E2+ExccYhvIwHKhQCBVwbVUG3h7fbzZgojJkrNdIDTw&#10;jRF25eyqsLkLI73g5ZBqwSEUc2ugSanPpYxVg97GReiR2DuFwdvEcqilG+zI4b6TK6U20tuWuKGx&#10;Pd43WH0dzt7A+9Pp8yNTz/WDX/djmJQkr6Ux1/Npfwci4ZT+nuEXn9GhZKZjOJOLojPAQ5KB26XO&#10;QLCdab0GceTLZqtBloX8P6D8AQAA//8DAFBLAQItABQABgAIAAAAIQC2gziS/gAAAOEBAAATAAAA&#10;AAAAAAAAAAAAAAAAAABbQ29udGVudF9UeXBlc10ueG1sUEsBAi0AFAAGAAgAAAAhADj9If/WAAAA&#10;lAEAAAsAAAAAAAAAAAAAAAAALwEAAF9yZWxzLy5yZWxzUEsBAi0AFAAGAAgAAAAhAFq8Y/V/AgAA&#10;XQUAAA4AAAAAAAAAAAAAAAAALgIAAGRycy9lMm9Eb2MueG1sUEsBAi0AFAAGAAgAAAAhAFdBGQDd&#10;AAAACAEAAA8AAAAAAAAAAAAAAAAA2QQAAGRycy9kb3ducmV2LnhtbFBLBQYAAAAABAAEAPMAAADj&#10;BQAAAAA=&#10;" filled="f" stroked="f">
                <v:textbox>
                  <w:txbxContent>
                    <w:p w14:paraId="429132A3" w14:textId="4E8C51C1"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4</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Percentage change in no. of assessments</w:t>
                      </w:r>
                    </w:p>
                  </w:txbxContent>
                </v:textbox>
                <w10:wrap anchorx="margin"/>
              </v:shape>
            </w:pict>
          </mc:Fallback>
        </mc:AlternateContent>
      </w:r>
      <w:r w:rsidR="00B65820">
        <w:rPr>
          <w:noProof/>
        </w:rPr>
        <w:drawing>
          <wp:inline distT="0" distB="0" distL="0" distR="0" wp14:anchorId="20178F47" wp14:editId="374B1EF7">
            <wp:extent cx="6076950" cy="2035834"/>
            <wp:effectExtent l="0" t="0" r="0" b="2540"/>
            <wp:docPr id="101" name="Chart 101">
              <a:extLst xmlns:a="http://schemas.openxmlformats.org/drawingml/2006/main">
                <a:ext uri="{FF2B5EF4-FFF2-40B4-BE49-F238E27FC236}">
                  <a16:creationId xmlns:a16="http://schemas.microsoft.com/office/drawing/2014/main"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398AB4" w14:textId="772AB492" w:rsidR="00B65820" w:rsidRDefault="00B65820" w:rsidP="004F2F29">
      <w:pPr>
        <w:pStyle w:val="BodyText"/>
      </w:pPr>
    </w:p>
    <w:p w14:paraId="2A899E04" w14:textId="77777777" w:rsidR="003D3C95" w:rsidRDefault="003D3C95" w:rsidP="004F2F29">
      <w:pPr>
        <w:pStyle w:val="BodyText"/>
      </w:pPr>
    </w:p>
    <w:p w14:paraId="3FDA432D" w14:textId="33A07B6A" w:rsidR="00E85330" w:rsidRDefault="00E85330" w:rsidP="00E85330">
      <w:pPr>
        <w:pStyle w:val="BodyText"/>
      </w:pPr>
      <w:r>
        <w:t>The growth in new rateable properties (assessments) is reflected in the percentage increase in total rates and charges revenue, as distinct from the increase in the average rate, or the rate in the dollar.</w:t>
      </w:r>
    </w:p>
    <w:p w14:paraId="334FDC62" w14:textId="22BA5C82" w:rsidR="00E85330" w:rsidRPr="00F7308C" w:rsidRDefault="00E85330" w:rsidP="00E85330">
      <w:pPr>
        <w:pStyle w:val="BodyText"/>
      </w:pPr>
      <w:r w:rsidRPr="00F7308C">
        <w:t>In 201</w:t>
      </w:r>
      <w:r>
        <w:t>9</w:t>
      </w:r>
      <w:r w:rsidRPr="00F7308C">
        <w:t>-</w:t>
      </w:r>
      <w:r>
        <w:t>20</w:t>
      </w:r>
      <w:r w:rsidRPr="00F7308C">
        <w:t xml:space="preserve">, councils have budgeted for an additional </w:t>
      </w:r>
      <w:r>
        <w:t>59</w:t>
      </w:r>
      <w:r w:rsidRPr="0052610B">
        <w:t>,</w:t>
      </w:r>
      <w:r>
        <w:t>519</w:t>
      </w:r>
      <w:r w:rsidRPr="00F7308C">
        <w:t xml:space="preserve"> rateable properties which represents an increase of </w:t>
      </w:r>
      <w:r>
        <w:t>1</w:t>
      </w:r>
      <w:r w:rsidRPr="00F7308C">
        <w:t>.</w:t>
      </w:r>
      <w:r>
        <w:t>9</w:t>
      </w:r>
      <w:r w:rsidRPr="00F7308C">
        <w:t xml:space="preserve">% taking the total number of assessments to </w:t>
      </w:r>
      <w:r>
        <w:t>3,054,074</w:t>
      </w:r>
      <w:r w:rsidRPr="00F7308C">
        <w:t xml:space="preserve"> (2,</w:t>
      </w:r>
      <w:r>
        <w:t>994,555</w:t>
      </w:r>
      <w:r w:rsidRPr="00F7308C">
        <w:t xml:space="preserve"> in 20</w:t>
      </w:r>
      <w:r>
        <w:t>18</w:t>
      </w:r>
      <w:r w:rsidRPr="00F7308C">
        <w:t>-1</w:t>
      </w:r>
      <w:r>
        <w:t>9</w:t>
      </w:r>
      <w:r w:rsidRPr="00F7308C">
        <w:t xml:space="preserve"> adopted budgets).</w:t>
      </w:r>
      <w:r>
        <w:t xml:space="preserve"> The number of assessments by council cohort is shown in </w:t>
      </w:r>
      <w:r w:rsidRPr="00B15172">
        <w:rPr>
          <w:b/>
          <w:i/>
        </w:rPr>
        <w:t>Figure 1.5</w:t>
      </w:r>
      <w:r>
        <w:t xml:space="preserve">. Metropolitan councils account for almost half of the total number of assessments, budgeting for </w:t>
      </w:r>
      <w:r w:rsidR="00B15172" w:rsidRPr="00B15172">
        <w:t>1</w:t>
      </w:r>
      <w:r w:rsidR="00B15172">
        <w:t>,</w:t>
      </w:r>
      <w:r w:rsidR="00B15172" w:rsidRPr="00B15172">
        <w:t>454</w:t>
      </w:r>
      <w:r w:rsidR="00B15172">
        <w:t>,</w:t>
      </w:r>
      <w:r w:rsidR="00B15172" w:rsidRPr="00B15172">
        <w:t>428</w:t>
      </w:r>
      <w:r w:rsidR="00B15172">
        <w:t xml:space="preserve"> assessments in 2019-20.</w:t>
      </w:r>
    </w:p>
    <w:p w14:paraId="41B4D02F" w14:textId="77777777" w:rsidR="003D3C95" w:rsidRDefault="003D3C95" w:rsidP="004F2F29">
      <w:pPr>
        <w:pStyle w:val="BodyText"/>
      </w:pPr>
    </w:p>
    <w:p w14:paraId="71CDE45E" w14:textId="4C1E1901" w:rsidR="002B60DA" w:rsidRDefault="00AB4648" w:rsidP="004F2F29">
      <w:pPr>
        <w:pStyle w:val="BodyText"/>
      </w:pPr>
      <w:r>
        <w:rPr>
          <w:noProof/>
        </w:rPr>
        <mc:AlternateContent>
          <mc:Choice Requires="wps">
            <w:drawing>
              <wp:anchor distT="0" distB="0" distL="114300" distR="114300" simplePos="0" relativeHeight="251658278" behindDoc="0" locked="0" layoutInCell="1" allowOverlap="1" wp14:anchorId="5ED25AB4" wp14:editId="39B226BC">
                <wp:simplePos x="0" y="0"/>
                <wp:positionH relativeFrom="margin">
                  <wp:align>right</wp:align>
                </wp:positionH>
                <wp:positionV relativeFrom="paragraph">
                  <wp:posOffset>1628140</wp:posOffset>
                </wp:positionV>
                <wp:extent cx="3171825" cy="314325"/>
                <wp:effectExtent l="0" t="0" r="0" b="9525"/>
                <wp:wrapNone/>
                <wp:docPr id="83" name="Text Box 83"/>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A7E99" w14:textId="625D6C3D"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5</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No. of assessments by council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25AB4" id="Text Box 83" o:spid="_x0000_s1034" type="#_x0000_t202" style="position:absolute;margin-left:198.55pt;margin-top:128.2pt;width:249.75pt;height:24.75pt;z-index:25165827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MBmfgIAAF0FAAAOAAAAZHJzL2Uyb0RvYy54bWysVN9P2zAQfp+0/8Hy+0jTlsEqUtSBmCYh&#10;QIOJZ9ex22iJz7PdJt1fz2enKYzthWkvyfl++e6773x23jU12yrnKzIFz49GnCkjqazMquDfH64+&#10;nHLmgzClqMmogu+U5+fz9+/OWjtTY1pTXSrHkMT4WWsLvg7BzrLMy7VqhD8iqwyMmlwjAo5ulZVO&#10;tMje1Nl4NPqYteRK60gq76G97I18nvJrrWS41dqrwOqCo7aQvi59l/Gbzc/EbOWEXVdyX4b4hyoa&#10;URlcekh1KYJgG1f9kaqppCNPOhxJajLSupIq9YBu8tGrbu7XwqrUC8Dx9gCT/39p5c32zrGqLPjp&#10;hDMjGszoQXWBfaaOQQV8WutncLu3cAwd9JjzoPdQxrY77Zr4R0MMdiC9O6Abs0koJ/lJfjo+5kzC&#10;NsmnE8hInz1HW+fDF0UNi0LBHaaXQBXbax9618ElXmboqqrrNMHa/KZAzqjJYul9iUkKu1pFv9p8&#10;UxpNp0qjwku3Wl7UjvXMAHXRwcCPlAwB0VHjwjfG7kNitEqEfGP8ISjdTyYc4pvKkEsApXVRsYGt&#10;ANHLH2lAKFz3/gMUPQARi9Atu37swyiXVO4wYUf9jngrryqM4Vr4cCcclgKQYNHDLT66prbgtJc4&#10;W5P79Td99AdXYeWsxZIV3P/cCKc4q78asPhTPp3GrUyH6fHJGAf30rJ8aTGb5oLQXo4nxcokRv9Q&#10;D6J21DziPVjEW2ESRuLugodBvAj9gPGeSLVYJCfsoRXh2txbGVNHlCPJHrpH4eyeiQEcvqFhHcXs&#10;FSF73xhpaLEJpKvE1ohzj+oef+xw4vv+vYmPxMtz8np+FedPAAAA//8DAFBLAwQUAAYACAAAACEA&#10;JP9dr90AAAAIAQAADwAAAGRycy9kb3ducmV2LnhtbEyPwU7DMBBE70j8g7VIvVGbNqlIyKZCoF6L&#10;KFCpNzfeJhHxOordJvw95kSPoxnNvCnWk+3EhQbfOkZ4mCsQxJUzLdcInx+b+0cQPmg2unNMCD/k&#10;YV3e3hQ6N27kd7rsQi1iCftcIzQh9LmUvmrIaj93PXH0Tm6wOkQ51NIMeozltpMLpVbS6pbjQqN7&#10;emmo+t6dLcLX9nTYJ+qtfrVpP7pJSbaZRJzdTc9PIAJN4T8Mf/gRHcrIdHRnNl50CPFIQFikqwRE&#10;tJMsS0EcEZYqzUCWhbw+UP4CAAD//wMAUEsBAi0AFAAGAAgAAAAhALaDOJL+AAAA4QEAABMAAAAA&#10;AAAAAAAAAAAAAAAAAFtDb250ZW50X1R5cGVzXS54bWxQSwECLQAUAAYACAAAACEAOP0h/9YAAACU&#10;AQAACwAAAAAAAAAAAAAAAAAvAQAAX3JlbHMvLnJlbHNQSwECLQAUAAYACAAAACEAJ+zAZn4CAABd&#10;BQAADgAAAAAAAAAAAAAAAAAuAgAAZHJzL2Uyb0RvYy54bWxQSwECLQAUAAYACAAAACEAJP9dr90A&#10;AAAIAQAADwAAAAAAAAAAAAAAAADYBAAAZHJzL2Rvd25yZXYueG1sUEsFBgAAAAAEAAQA8wAAAOIF&#10;AAAAAA==&#10;" filled="f" stroked="f">
                <v:textbox>
                  <w:txbxContent>
                    <w:p w14:paraId="66CA7E99" w14:textId="625D6C3D"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5</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No. of assessments by council cohort</w:t>
                      </w:r>
                    </w:p>
                  </w:txbxContent>
                </v:textbox>
                <w10:wrap anchorx="margin"/>
              </v:shape>
            </w:pict>
          </mc:Fallback>
        </mc:AlternateContent>
      </w:r>
      <w:r w:rsidR="002B60DA">
        <w:rPr>
          <w:noProof/>
        </w:rPr>
        <w:drawing>
          <wp:inline distT="0" distB="0" distL="0" distR="0" wp14:anchorId="0EEFC930" wp14:editId="00FC7ED1">
            <wp:extent cx="6067425" cy="1708030"/>
            <wp:effectExtent l="0" t="0" r="0" b="6985"/>
            <wp:docPr id="102" name="Chart 102">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5824EA0" w14:textId="74FA9474" w:rsidR="004F2F29" w:rsidRDefault="004F2F29" w:rsidP="004F2F29">
      <w:pPr>
        <w:pStyle w:val="BodyText"/>
      </w:pPr>
    </w:p>
    <w:p w14:paraId="28FE4FA3" w14:textId="7E9C5473" w:rsidR="00E01739" w:rsidRDefault="00E01739" w:rsidP="00E01739">
      <w:pPr>
        <w:pStyle w:val="BodyText"/>
      </w:pPr>
      <w:r w:rsidRPr="00F7308C">
        <w:t xml:space="preserve">The average growth in local government assessments is </w:t>
      </w:r>
      <w:r w:rsidR="00BF2EC5">
        <w:t xml:space="preserve">broadly </w:t>
      </w:r>
      <w:r w:rsidRPr="00F7308C">
        <w:t>consistent with Victoria’s population growth between 200</w:t>
      </w:r>
      <w:r w:rsidR="006A7A3A">
        <w:t>9</w:t>
      </w:r>
      <w:r w:rsidRPr="00F7308C">
        <w:t xml:space="preserve"> and 201</w:t>
      </w:r>
      <w:r w:rsidR="006A7A3A">
        <w:t>8</w:t>
      </w:r>
      <w:r w:rsidRPr="00F7308C">
        <w:t xml:space="preserve">, which averaged an increase of </w:t>
      </w:r>
      <w:r w:rsidR="004F7786">
        <w:t>2.1</w:t>
      </w:r>
      <w:r w:rsidRPr="00F7308C">
        <w:t>% per annum.</w:t>
      </w:r>
      <w:r>
        <w:t xml:space="preserve"> </w:t>
      </w:r>
    </w:p>
    <w:p w14:paraId="6A815B1A" w14:textId="324F254A" w:rsidR="004F2F29" w:rsidRPr="004F2F29" w:rsidRDefault="0028466D" w:rsidP="004F2F29">
      <w:pPr>
        <w:pStyle w:val="BodyText"/>
      </w:pPr>
      <w:r>
        <w:rPr>
          <w:noProof/>
        </w:rPr>
        <mc:AlternateContent>
          <mc:Choice Requires="wps">
            <w:drawing>
              <wp:anchor distT="0" distB="0" distL="114300" distR="114300" simplePos="0" relativeHeight="251658279" behindDoc="0" locked="0" layoutInCell="1" allowOverlap="1" wp14:anchorId="7F7851F2" wp14:editId="215653B6">
                <wp:simplePos x="0" y="0"/>
                <wp:positionH relativeFrom="margin">
                  <wp:align>right</wp:align>
                </wp:positionH>
                <wp:positionV relativeFrom="paragraph">
                  <wp:posOffset>1834515</wp:posOffset>
                </wp:positionV>
                <wp:extent cx="3171825" cy="314325"/>
                <wp:effectExtent l="0" t="0" r="0" b="9525"/>
                <wp:wrapNone/>
                <wp:docPr id="84" name="Text Box 84"/>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6C31B3" w14:textId="6B6FE084"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6</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Change in population (Source: 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851F2" id="Text Box 84" o:spid="_x0000_s1035" type="#_x0000_t202" style="position:absolute;margin-left:198.55pt;margin-top:144.45pt;width:249.75pt;height:24.75pt;z-index:25165827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ymfwIAAF0FAAAOAAAAZHJzL2Uyb0RvYy54bWysVN9P2zAQfp+0/8Hy+0hTyigVKepATJMQ&#10;oMHEs+vYbbTE59luk+6v32enKYzthWkvyfl++e6773x+0TU12yrnKzIFz49GnCkjqazMquDfHq8/&#10;TDnzQZhS1GRUwXfK84v5+3fnrZ2pMa2pLpVjSGL8rLUFX4dgZ1nm5Vo1wh+RVQZGTa4RAUe3ykon&#10;WmRv6mw8Gn3MWnKldSSV99Be9UY+T/m1VjLcae1VYHXBUVtIX5e+y/jN5uditnLCriu5L0P8QxWN&#10;qAwuPaS6EkGwjav+SNVU0pEnHY4kNRlpXUmVekA3+ehVNw9rYVXqBeB4e4DJ/7+08nZ771hVFnw6&#10;4cyIBjN6VF1gn6hjUAGf1voZ3B4sHEMHPeY86D2Use1Ouyb+0RCDHUjvDujGbBLK4/w0n45POJOw&#10;HeeTY8hInz1HW+fDZ0UNi0LBHaaXQBXbGx9618ElXmbouqrrNMHa/KZAzqjJYul9iUkKu1pFv9p8&#10;VRpNp0qjwku3Wl7WjvXMAHXRwcCPlAwB0VHjwjfG7kNitEqEfGP8ISjdTyYc4pvKkEsApXVRsYGt&#10;ANHL72lAKFz3/gMUPQARi9AtuzT2s2GUSyp3mLCjfke8ldcVxnAjfLgXDksBSLDo4Q4fXVNbcNpL&#10;nK3J/fybPvqDq7By1mLJCu5/bIRTnNVfDFh8lk8mcSvTYXJyOsbBvbQsX1rMprkktJfjSbEyidE/&#10;1IOoHTVPeA8W8VaYhJG4u+BhEC9DP2C8J1ItFskJe2hFuDEPVsbUEeVIssfuSTi7Z2IAh29pWEcx&#10;e0XI3jdGGlpsAukqsTXi3KO6xx87nPi+f2/iI/HynLyeX8X5LwAAAP//AwBQSwMEFAAGAAgAAAAh&#10;ABSJiv3dAAAACAEAAA8AAABkcnMvZG93bnJldi54bWxMj8FOwzAQRO9I/QdrK3GjNm1aJWk2FQJx&#10;BVEKUm9uvE0i4nUUu034e8wJjqMZzbwpdpPtxJUG3zpGuF8oEMSVMy3XCIf357sUhA+aje4cE8I3&#10;ediVs5tC58aN/EbXfahFLGGfa4QmhD6X0lcNWe0XrieO3tkNVocoh1qaQY+x3HZyqdRGWt1yXGh0&#10;T48NVV/7i0X4eDkfPxP1Wj/ZdT+6SUm2mUS8nU8PWxCBpvAXhl/8iA5lZDq5CxsvOoR4JCAs0zQD&#10;Ee0ky9YgTgirVZqALAv5/0D5AwAA//8DAFBLAQItABQABgAIAAAAIQC2gziS/gAAAOEBAAATAAAA&#10;AAAAAAAAAAAAAAAAAABbQ29udGVudF9UeXBlc10ueG1sUEsBAi0AFAAGAAgAAAAhADj9If/WAAAA&#10;lAEAAAsAAAAAAAAAAAAAAAAALwEAAF9yZWxzLy5yZWxzUEsBAi0AFAAGAAgAAAAhAOEqfKZ/AgAA&#10;XQUAAA4AAAAAAAAAAAAAAAAALgIAAGRycy9lMm9Eb2MueG1sUEsBAi0AFAAGAAgAAAAhABSJiv3d&#10;AAAACAEAAA8AAAAAAAAAAAAAAAAA2QQAAGRycy9kb3ducmV2LnhtbFBLBQYAAAAABAAEAPMAAADj&#10;BQAAAAA=&#10;" filled="f" stroked="f">
                <v:textbox>
                  <w:txbxContent>
                    <w:p w14:paraId="6B6C31B3" w14:textId="6B6FE084"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6</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Change in population (Source: ABS)</w:t>
                      </w:r>
                    </w:p>
                  </w:txbxContent>
                </v:textbox>
                <w10:wrap anchorx="margin"/>
              </v:shape>
            </w:pict>
          </mc:Fallback>
        </mc:AlternateContent>
      </w:r>
      <w:r w:rsidR="00A0270E">
        <w:rPr>
          <w:noProof/>
        </w:rPr>
        <w:drawing>
          <wp:inline distT="0" distB="0" distL="0" distR="0" wp14:anchorId="0FDBE695" wp14:editId="3340AC63">
            <wp:extent cx="6120765" cy="1831975"/>
            <wp:effectExtent l="0" t="0" r="0" b="0"/>
            <wp:docPr id="54" name="Chart 54">
              <a:extLst xmlns:a="http://schemas.openxmlformats.org/drawingml/2006/main">
                <a:ext uri="{FF2B5EF4-FFF2-40B4-BE49-F238E27FC236}">
                  <a16:creationId xmlns:a16="http://schemas.microsoft.com/office/drawing/2014/main" id="{F6D49DE1-1B4E-4B44-907C-028F3AFAC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B0885E" w14:textId="5FE0133E" w:rsidR="0028466D" w:rsidRDefault="0028466D" w:rsidP="00E63329">
      <w:pPr>
        <w:pStyle w:val="BodyText"/>
      </w:pPr>
    </w:p>
    <w:p w14:paraId="28409727" w14:textId="717CF650" w:rsidR="00E63329" w:rsidRDefault="00B15172" w:rsidP="00E63329">
      <w:pPr>
        <w:pStyle w:val="BodyText"/>
      </w:pPr>
      <w:r w:rsidRPr="00B15172">
        <w:rPr>
          <w:b/>
          <w:i/>
        </w:rPr>
        <w:lastRenderedPageBreak/>
        <w:t>Figure 1.6</w:t>
      </w:r>
      <w:r>
        <w:t xml:space="preserve"> shows the percentage change in population by council cohort over the 10 years to 2018. </w:t>
      </w:r>
      <w:r w:rsidR="00E63329">
        <w:t xml:space="preserve">Interface councils have consistently seen the largest </w:t>
      </w:r>
      <w:r>
        <w:t xml:space="preserve">rate of </w:t>
      </w:r>
      <w:r w:rsidR="00E63329">
        <w:t>growth in their population</w:t>
      </w:r>
      <w:r>
        <w:t>, around 3.5% per annum</w:t>
      </w:r>
      <w:r w:rsidR="00797B81">
        <w:t>.</w:t>
      </w:r>
      <w:r w:rsidR="00E63329">
        <w:t xml:space="preserve"> </w:t>
      </w:r>
      <w:r w:rsidR="00797B81">
        <w:t>S</w:t>
      </w:r>
      <w:r w:rsidR="00E63329">
        <w:t xml:space="preserve">mall shires are the only council cohort to </w:t>
      </w:r>
      <w:r w:rsidR="00797B81">
        <w:t>experience</w:t>
      </w:r>
      <w:r w:rsidR="00E63329">
        <w:t xml:space="preserve"> population </w:t>
      </w:r>
      <w:r w:rsidR="001A111A">
        <w:t>growth of less than 0.5%</w:t>
      </w:r>
      <w:r w:rsidR="00797B81">
        <w:t xml:space="preserve"> over these ten years</w:t>
      </w:r>
      <w:r w:rsidR="001A111A">
        <w:t xml:space="preserve"> and </w:t>
      </w:r>
      <w:r w:rsidR="00797B81">
        <w:t xml:space="preserve">recorded </w:t>
      </w:r>
      <w:r w:rsidR="00DA4B0D">
        <w:t xml:space="preserve">a decline in population </w:t>
      </w:r>
      <w:r w:rsidR="00797B81">
        <w:t>between 2009 and 2011.</w:t>
      </w:r>
      <w:r w:rsidR="00E63329">
        <w:t xml:space="preserve"> This demonstrates how the rate of population growth in the past decade has been most concentrated in the interface councils, and the challenge of declining and aging populations for small rural shires.</w:t>
      </w:r>
    </w:p>
    <w:p w14:paraId="50F38789" w14:textId="75D792B3" w:rsidR="00E63329" w:rsidRPr="006B7482" w:rsidRDefault="00E63329" w:rsidP="00E63329">
      <w:pPr>
        <w:pStyle w:val="Heading4"/>
        <w:numPr>
          <w:ilvl w:val="3"/>
          <w:numId w:val="0"/>
        </w:numPr>
        <w:tabs>
          <w:tab w:val="num" w:pos="0"/>
        </w:tabs>
      </w:pPr>
      <w:r w:rsidRPr="005B46AB">
        <w:t>Total rates and charges increase</w:t>
      </w:r>
    </w:p>
    <w:p w14:paraId="29A380D7" w14:textId="1C3FD3FE" w:rsidR="00E63329" w:rsidRPr="00F7308C" w:rsidRDefault="00E63329" w:rsidP="00E63329">
      <w:pPr>
        <w:pStyle w:val="BodyText"/>
      </w:pPr>
      <w:r w:rsidRPr="00F7308C">
        <w:t xml:space="preserve">The increase in the total rates and charges </w:t>
      </w:r>
      <w:r w:rsidR="00797B81">
        <w:t>revenue</w:t>
      </w:r>
      <w:r w:rsidRPr="00F7308C">
        <w:t xml:space="preserve"> for the 79 </w:t>
      </w:r>
      <w:r w:rsidR="002D77A2">
        <w:t>c</w:t>
      </w:r>
      <w:r w:rsidRPr="00F7308C">
        <w:t>ouncil</w:t>
      </w:r>
      <w:r w:rsidR="00797B81">
        <w:t>s</w:t>
      </w:r>
      <w:r w:rsidRPr="00F7308C">
        <w:t xml:space="preserve"> </w:t>
      </w:r>
      <w:r w:rsidRPr="00D36FB7">
        <w:t xml:space="preserve">is </w:t>
      </w:r>
      <w:r w:rsidR="005367E4" w:rsidRPr="00D36FB7">
        <w:t>4</w:t>
      </w:r>
      <w:r w:rsidR="00D927D1" w:rsidRPr="00D36FB7">
        <w:t>.</w:t>
      </w:r>
      <w:r w:rsidR="00D36FB7" w:rsidRPr="00D36FB7">
        <w:t>6</w:t>
      </w:r>
      <w:r w:rsidR="005367E4" w:rsidRPr="00D36FB7">
        <w:t>5</w:t>
      </w:r>
      <w:r w:rsidRPr="00D36FB7">
        <w:t>%</w:t>
      </w:r>
      <w:r w:rsidRPr="00F7308C">
        <w:t xml:space="preserve"> (</w:t>
      </w:r>
      <w:r w:rsidR="00AF2D5A">
        <w:t>5.6</w:t>
      </w:r>
      <w:r w:rsidRPr="00F7308C">
        <w:t>% in 201</w:t>
      </w:r>
      <w:r w:rsidR="00AF2D5A">
        <w:t>8</w:t>
      </w:r>
      <w:r w:rsidRPr="00F7308C">
        <w:t>-1</w:t>
      </w:r>
      <w:r w:rsidR="00AF2D5A">
        <w:t>9</w:t>
      </w:r>
      <w:r w:rsidRPr="00F7308C">
        <w:t xml:space="preserve">), for </w:t>
      </w:r>
      <w:r>
        <w:t>a budgeted total amount of $</w:t>
      </w:r>
      <w:r w:rsidR="00E010B0">
        <w:t>6.25</w:t>
      </w:r>
      <w:r w:rsidRPr="00F7308C">
        <w:t xml:space="preserve"> billion. Th</w:t>
      </w:r>
      <w:r w:rsidR="004E3B1B">
        <w:t>i</w:t>
      </w:r>
      <w:r w:rsidR="0005747D">
        <w:t>s</w:t>
      </w:r>
      <w:r w:rsidRPr="00F7308C">
        <w:t xml:space="preserve"> combined pool </w:t>
      </w:r>
      <w:r w:rsidR="0005747D">
        <w:t xml:space="preserve">of </w:t>
      </w:r>
      <w:r w:rsidR="00797B81">
        <w:t>revenue</w:t>
      </w:r>
      <w:r w:rsidR="0005747D">
        <w:t xml:space="preserve"> </w:t>
      </w:r>
      <w:r w:rsidRPr="00F7308C">
        <w:t xml:space="preserve">includes general rates, municipal charges, </w:t>
      </w:r>
      <w:r w:rsidR="00BF2EC5">
        <w:t>waste</w:t>
      </w:r>
      <w:r w:rsidRPr="00F7308C">
        <w:t xml:space="preserve"> charges, supplementary rates and </w:t>
      </w:r>
      <w:r w:rsidR="00797B81">
        <w:t xml:space="preserve">revenue </w:t>
      </w:r>
      <w:r w:rsidRPr="00F7308C">
        <w:t>in lieu</w:t>
      </w:r>
      <w:r w:rsidR="00797B81">
        <w:t xml:space="preserve"> of rates</w:t>
      </w:r>
      <w:r w:rsidRPr="00F7308C">
        <w:t>.</w:t>
      </w:r>
    </w:p>
    <w:p w14:paraId="00928B6E" w14:textId="5BC9B1B5" w:rsidR="00E63329" w:rsidRDefault="000947CF" w:rsidP="00E63329">
      <w:pPr>
        <w:pStyle w:val="BodyText"/>
      </w:pPr>
      <w:r w:rsidRPr="000947CF">
        <w:t xml:space="preserve">For the past four years the difference between the capped increase and the increase in the total rate </w:t>
      </w:r>
      <w:r w:rsidR="00797B81">
        <w:t>revenue</w:t>
      </w:r>
      <w:r w:rsidRPr="000947CF">
        <w:t xml:space="preserve"> pool has varied between 2.0% and 3.35%</w:t>
      </w:r>
      <w:r w:rsidR="00BE4898">
        <w:t xml:space="preserve"> which is predominately driven by the increase in the number of rateable assessments.</w:t>
      </w:r>
      <w:r w:rsidRPr="000947CF">
        <w:t xml:space="preserve"> This year the gap </w:t>
      </w:r>
      <w:r w:rsidR="00605AFD">
        <w:t xml:space="preserve">between the </w:t>
      </w:r>
      <w:r w:rsidR="009A6A4F">
        <w:t xml:space="preserve">capped increase and the increase in </w:t>
      </w:r>
      <w:r w:rsidR="00797B81">
        <w:t xml:space="preserve">the </w:t>
      </w:r>
      <w:r w:rsidR="009A6A4F">
        <w:t xml:space="preserve">total rate </w:t>
      </w:r>
      <w:r w:rsidR="00797B81">
        <w:t>revenue</w:t>
      </w:r>
      <w:r w:rsidR="009A6A4F">
        <w:t xml:space="preserve"> pool </w:t>
      </w:r>
      <w:r w:rsidRPr="000947CF">
        <w:t>i</w:t>
      </w:r>
      <w:r w:rsidR="00BF2EC5">
        <w:t>s</w:t>
      </w:r>
      <w:r w:rsidRPr="000947CF">
        <w:t xml:space="preserve"> 2.15%. This variance is </w:t>
      </w:r>
      <w:r w:rsidR="006A476A">
        <w:t xml:space="preserve">also the result of </w:t>
      </w:r>
      <w:r w:rsidRPr="000947CF">
        <w:t xml:space="preserve">the increase in </w:t>
      </w:r>
      <w:r w:rsidR="00BF2EC5">
        <w:t>waste</w:t>
      </w:r>
      <w:r w:rsidRPr="000947CF">
        <w:t xml:space="preserve"> charges which have been higher than the rate cap increases and the equivalent </w:t>
      </w:r>
      <w:r w:rsidR="00797B81">
        <w:t>Consumer Price Index (</w:t>
      </w:r>
      <w:r w:rsidRPr="000947CF">
        <w:t>CPI</w:t>
      </w:r>
      <w:r w:rsidR="00797B81">
        <w:t>)</w:t>
      </w:r>
      <w:r w:rsidRPr="000947CF">
        <w:t xml:space="preserve"> increases. </w:t>
      </w:r>
      <w:r w:rsidR="00210E14">
        <w:t xml:space="preserve">The main </w:t>
      </w:r>
      <w:r w:rsidR="00186788">
        <w:t>driver of increased waste charges in recent years h</w:t>
      </w:r>
      <w:r w:rsidR="001A6947">
        <w:t xml:space="preserve">as been </w:t>
      </w:r>
      <w:r w:rsidR="00BB784F">
        <w:t>the</w:t>
      </w:r>
      <w:r w:rsidR="001A6947">
        <w:t xml:space="preserve"> change in China’s po</w:t>
      </w:r>
      <w:r w:rsidR="00E11B0A">
        <w:t xml:space="preserve">licy </w:t>
      </w:r>
      <w:r w:rsidR="00BB784F">
        <w:t xml:space="preserve">in 2018 </w:t>
      </w:r>
      <w:r w:rsidR="00E11B0A">
        <w:t>to stop the import of low quality mixed recyclable materials</w:t>
      </w:r>
      <w:r w:rsidR="007B2328">
        <w:t>.</w:t>
      </w:r>
    </w:p>
    <w:p w14:paraId="10FBADD7" w14:textId="77777777" w:rsidR="00E63329" w:rsidRPr="00267E8C" w:rsidRDefault="00E63329" w:rsidP="00E63329">
      <w:pPr>
        <w:pStyle w:val="Heading4"/>
        <w:numPr>
          <w:ilvl w:val="3"/>
          <w:numId w:val="0"/>
        </w:numPr>
        <w:tabs>
          <w:tab w:val="num" w:pos="0"/>
        </w:tabs>
      </w:pPr>
      <w:r w:rsidRPr="00563CE2">
        <w:t>Fair Go Rates System and publicised rate rises</w:t>
      </w:r>
    </w:p>
    <w:p w14:paraId="2248D166" w14:textId="2E33FCE4" w:rsidR="00E63329" w:rsidRPr="000007BF" w:rsidRDefault="00C45E81" w:rsidP="00E63329">
      <w:pPr>
        <w:pStyle w:val="BodyText"/>
      </w:pPr>
      <w:r>
        <w:t xml:space="preserve">In 2019-20, </w:t>
      </w:r>
      <w:r w:rsidR="00C863B5" w:rsidRPr="003B427E">
        <w:t>65 councils declared a rate rise of 2.5% in line with the rate cap.</w:t>
      </w:r>
      <w:r w:rsidR="00C863B5" w:rsidRPr="00850D72">
        <w:t xml:space="preserve"> </w:t>
      </w:r>
      <w:r w:rsidR="00E63329" w:rsidRPr="00267E8C">
        <w:t xml:space="preserve">The </w:t>
      </w:r>
      <w:r w:rsidR="00E63329" w:rsidRPr="00C45E81">
        <w:t>average general rate</w:t>
      </w:r>
      <w:r w:rsidR="00E63329" w:rsidRPr="00267E8C">
        <w:t xml:space="preserve"> increase by councils for the 201</w:t>
      </w:r>
      <w:r w:rsidR="001F7686">
        <w:t>9</w:t>
      </w:r>
      <w:r w:rsidR="00E63329" w:rsidRPr="00267E8C">
        <w:t>-</w:t>
      </w:r>
      <w:r w:rsidR="001F7686">
        <w:t>20</w:t>
      </w:r>
      <w:r w:rsidR="00E63329" w:rsidRPr="00267E8C">
        <w:t xml:space="preserve"> year is </w:t>
      </w:r>
      <w:r w:rsidR="00E63329" w:rsidRPr="003358FA">
        <w:t>2.</w:t>
      </w:r>
      <w:r w:rsidR="003358FA" w:rsidRPr="003358FA">
        <w:t>6</w:t>
      </w:r>
      <w:r w:rsidR="003D428C" w:rsidRPr="003358FA">
        <w:t>4</w:t>
      </w:r>
      <w:r w:rsidR="00E63329" w:rsidRPr="003358FA">
        <w:t>%</w:t>
      </w:r>
      <w:r w:rsidR="00E63329" w:rsidRPr="00267E8C">
        <w:t xml:space="preserve"> (2.</w:t>
      </w:r>
      <w:r w:rsidR="001F7686">
        <w:t>24</w:t>
      </w:r>
      <w:r w:rsidR="00E63329" w:rsidRPr="00267E8C">
        <w:t>% in 201</w:t>
      </w:r>
      <w:r w:rsidR="001F7686">
        <w:t>8</w:t>
      </w:r>
      <w:r w:rsidR="00E63329" w:rsidRPr="00267E8C">
        <w:t>-1</w:t>
      </w:r>
      <w:r w:rsidR="008A1796">
        <w:t>9</w:t>
      </w:r>
      <w:r w:rsidR="00E63329" w:rsidRPr="00267E8C">
        <w:t>). Th</w:t>
      </w:r>
      <w:r w:rsidR="00ED31D3">
        <w:t>e</w:t>
      </w:r>
      <w:r w:rsidR="00E63329" w:rsidRPr="00267E8C">
        <w:t xml:space="preserve"> </w:t>
      </w:r>
      <w:r w:rsidR="00ED31D3">
        <w:t xml:space="preserve">average increase </w:t>
      </w:r>
      <w:r w:rsidR="00E63329" w:rsidRPr="00267E8C">
        <w:t xml:space="preserve">is marginally </w:t>
      </w:r>
      <w:r w:rsidR="003358FA">
        <w:t>above</w:t>
      </w:r>
      <w:r w:rsidR="00E63329" w:rsidRPr="00267E8C">
        <w:t xml:space="preserve"> the rate cap of 2.</w:t>
      </w:r>
      <w:r w:rsidR="003358FA">
        <w:t>5</w:t>
      </w:r>
      <w:r w:rsidR="00E63329" w:rsidRPr="00267E8C">
        <w:t xml:space="preserve">%. </w:t>
      </w:r>
      <w:r w:rsidR="00BF2EC5">
        <w:t>This is due to t</w:t>
      </w:r>
      <w:r w:rsidR="00E63329" w:rsidRPr="00267E8C">
        <w:t xml:space="preserve">he four rate cap variations </w:t>
      </w:r>
      <w:r w:rsidR="00BF2EC5">
        <w:t xml:space="preserve">in place for the 2019-20 financial year, partially offset by </w:t>
      </w:r>
      <w:r w:rsidR="00E63329" w:rsidRPr="00267E8C">
        <w:t xml:space="preserve">other councils who chose to declare rate increases lower than the </w:t>
      </w:r>
      <w:r w:rsidR="00ED31D3">
        <w:t xml:space="preserve">rate </w:t>
      </w:r>
      <w:r w:rsidR="00E63329" w:rsidRPr="00267E8C">
        <w:t>cap.</w:t>
      </w:r>
    </w:p>
    <w:p w14:paraId="5E95EF30" w14:textId="4C499953" w:rsidR="00E63329" w:rsidRPr="000007BF" w:rsidRDefault="00E63329" w:rsidP="00E63329">
      <w:pPr>
        <w:pStyle w:val="BodyText"/>
      </w:pPr>
      <w:r w:rsidRPr="000007BF">
        <w:t xml:space="preserve">For </w:t>
      </w:r>
      <w:r>
        <w:t xml:space="preserve">the </w:t>
      </w:r>
      <w:r w:rsidRPr="000007BF">
        <w:t>201</w:t>
      </w:r>
      <w:r w:rsidR="008A1796">
        <w:t>9</w:t>
      </w:r>
      <w:r w:rsidRPr="000007BF">
        <w:t>-</w:t>
      </w:r>
      <w:r w:rsidR="008A1796">
        <w:t>20</w:t>
      </w:r>
      <w:r w:rsidRPr="000007BF">
        <w:t xml:space="preserve"> financial year, </w:t>
      </w:r>
      <w:r w:rsidR="001E743C">
        <w:t>Mansfield Shire Council and Wa</w:t>
      </w:r>
      <w:r w:rsidR="00BA0CA4">
        <w:t>r</w:t>
      </w:r>
      <w:r w:rsidR="001E743C">
        <w:t xml:space="preserve">rnambool City </w:t>
      </w:r>
      <w:r w:rsidR="00BA0CA4">
        <w:t>C</w:t>
      </w:r>
      <w:r w:rsidR="00602EB5">
        <w:t>oun</w:t>
      </w:r>
      <w:r w:rsidR="00105DE6">
        <w:t>cil</w:t>
      </w:r>
      <w:r w:rsidR="00BF2EC5">
        <w:t xml:space="preserve"> had</w:t>
      </w:r>
      <w:r w:rsidR="00105DE6">
        <w:t xml:space="preserve"> request</w:t>
      </w:r>
      <w:r w:rsidR="00BF2EC5">
        <w:t>s</w:t>
      </w:r>
      <w:r w:rsidR="00105DE6">
        <w:t xml:space="preserve"> for rate cap variation</w:t>
      </w:r>
      <w:r w:rsidR="00BF2EC5">
        <w:t>s</w:t>
      </w:r>
      <w:r w:rsidR="00105DE6">
        <w:t xml:space="preserve"> approved by </w:t>
      </w:r>
      <w:r w:rsidR="00BF2EC5">
        <w:t xml:space="preserve">the </w:t>
      </w:r>
      <w:r w:rsidR="00105DE6">
        <w:t>E</w:t>
      </w:r>
      <w:r w:rsidR="00BF2EC5">
        <w:t xml:space="preserve">ssential </w:t>
      </w:r>
      <w:r w:rsidR="00A602F2">
        <w:t>Services Commission (E</w:t>
      </w:r>
      <w:r w:rsidR="00105DE6">
        <w:t>SC</w:t>
      </w:r>
      <w:r w:rsidR="00A602F2">
        <w:t>)</w:t>
      </w:r>
      <w:r w:rsidR="00A75050">
        <w:t xml:space="preserve"> while t</w:t>
      </w:r>
      <w:r w:rsidR="00BA0CA4">
        <w:t>wo</w:t>
      </w:r>
      <w:r w:rsidR="00A75050">
        <w:t xml:space="preserve"> other councils </w:t>
      </w:r>
      <w:r w:rsidR="007D1000">
        <w:t xml:space="preserve">previously </w:t>
      </w:r>
      <w:r w:rsidR="000A5505">
        <w:t>had rate cap variations approved for multiple years</w:t>
      </w:r>
      <w:r w:rsidR="00C7232B">
        <w:t xml:space="preserve">. The </w:t>
      </w:r>
      <w:r w:rsidRPr="000007BF">
        <w:t xml:space="preserve">single year and multiple year applications </w:t>
      </w:r>
      <w:r w:rsidR="007D1000">
        <w:t xml:space="preserve">approved by the ESC for 2019-20 are </w:t>
      </w:r>
      <w:r w:rsidRPr="000007BF">
        <w:t>as follows:</w:t>
      </w:r>
    </w:p>
    <w:p w14:paraId="729338BF" w14:textId="1A7C86F2" w:rsidR="00D322C2" w:rsidRPr="004C024C" w:rsidRDefault="00D322C2" w:rsidP="00E63329">
      <w:pPr>
        <w:pStyle w:val="ListBullet"/>
        <w:tabs>
          <w:tab w:val="clear" w:pos="170"/>
          <w:tab w:val="num" w:pos="426"/>
        </w:tabs>
        <w:ind w:left="709" w:hanging="283"/>
      </w:pPr>
      <w:r>
        <w:t>Mansfield Shire Council</w:t>
      </w:r>
      <w:r w:rsidR="0040672C">
        <w:t xml:space="preserve"> (</w:t>
      </w:r>
      <w:r w:rsidR="0040672C" w:rsidRPr="00255C30">
        <w:rPr>
          <w:b/>
        </w:rPr>
        <w:t>2019-20:</w:t>
      </w:r>
      <w:r w:rsidR="0040672C">
        <w:t xml:space="preserve"> 13.94%)</w:t>
      </w:r>
      <w:r w:rsidR="00255C30">
        <w:t>;</w:t>
      </w:r>
    </w:p>
    <w:p w14:paraId="312E8B5D" w14:textId="5EED91B2" w:rsidR="00E63329" w:rsidRPr="004C024C" w:rsidRDefault="0040672C" w:rsidP="00E63329">
      <w:pPr>
        <w:pStyle w:val="ListBullet"/>
        <w:tabs>
          <w:tab w:val="clear" w:pos="170"/>
          <w:tab w:val="num" w:pos="426"/>
        </w:tabs>
        <w:ind w:left="709" w:hanging="283"/>
      </w:pPr>
      <w:r>
        <w:t>Warrnambool</w:t>
      </w:r>
      <w:r w:rsidR="006419BA">
        <w:t xml:space="preserve"> City</w:t>
      </w:r>
      <w:r w:rsidR="00E63329" w:rsidRPr="004C024C">
        <w:t xml:space="preserve"> Council (</w:t>
      </w:r>
      <w:r w:rsidR="00E63329" w:rsidRPr="004C024C">
        <w:rPr>
          <w:b/>
        </w:rPr>
        <w:t>201</w:t>
      </w:r>
      <w:r w:rsidR="006419BA">
        <w:rPr>
          <w:b/>
        </w:rPr>
        <w:t>9</w:t>
      </w:r>
      <w:r w:rsidR="00E63329" w:rsidRPr="004C024C">
        <w:rPr>
          <w:b/>
        </w:rPr>
        <w:t>-</w:t>
      </w:r>
      <w:r w:rsidR="006419BA">
        <w:rPr>
          <w:b/>
        </w:rPr>
        <w:t>20</w:t>
      </w:r>
      <w:r w:rsidR="00E63329" w:rsidRPr="004C024C">
        <w:rPr>
          <w:b/>
        </w:rPr>
        <w:t>:</w:t>
      </w:r>
      <w:r w:rsidR="00E63329" w:rsidRPr="004C024C">
        <w:t xml:space="preserve"> </w:t>
      </w:r>
      <w:r w:rsidR="00255C30">
        <w:t>4</w:t>
      </w:r>
      <w:r w:rsidR="00E63329" w:rsidRPr="004C024C">
        <w:t>.5%</w:t>
      </w:r>
      <w:r w:rsidR="00255C30">
        <w:t xml:space="preserve">; </w:t>
      </w:r>
      <w:r w:rsidR="00255C30" w:rsidRPr="00255C30">
        <w:rPr>
          <w:b/>
        </w:rPr>
        <w:t>2020-21:</w:t>
      </w:r>
      <w:r w:rsidR="00255C30">
        <w:t xml:space="preserve"> 4.5%</w:t>
      </w:r>
      <w:r w:rsidR="00E63329" w:rsidRPr="004C024C">
        <w:t>);</w:t>
      </w:r>
    </w:p>
    <w:p w14:paraId="61A542A1" w14:textId="3651B294" w:rsidR="00E63329" w:rsidRPr="004C024C" w:rsidRDefault="00E63329" w:rsidP="00E63329">
      <w:pPr>
        <w:pStyle w:val="ListBullet"/>
        <w:tabs>
          <w:tab w:val="clear" w:pos="170"/>
          <w:tab w:val="num" w:pos="426"/>
        </w:tabs>
        <w:ind w:left="709" w:hanging="283"/>
      </w:pPr>
      <w:r w:rsidRPr="004C024C">
        <w:t>Towong Shire Council (</w:t>
      </w:r>
      <w:r w:rsidRPr="004C024C">
        <w:rPr>
          <w:b/>
        </w:rPr>
        <w:t>2019-20:</w:t>
      </w:r>
      <w:r w:rsidRPr="004C024C">
        <w:t xml:space="preserve"> 5.55%, </w:t>
      </w:r>
      <w:r w:rsidRPr="004C024C">
        <w:rPr>
          <w:b/>
        </w:rPr>
        <w:t>2020-21:</w:t>
      </w:r>
      <w:r w:rsidRPr="004C024C">
        <w:t xml:space="preserve"> 5.55%); and</w:t>
      </w:r>
    </w:p>
    <w:p w14:paraId="1BF9FE25" w14:textId="773CA83C" w:rsidR="00E63329" w:rsidRPr="004C024C" w:rsidRDefault="00E63329" w:rsidP="00E63329">
      <w:pPr>
        <w:pStyle w:val="ListBullet"/>
        <w:tabs>
          <w:tab w:val="clear" w:pos="170"/>
          <w:tab w:val="num" w:pos="426"/>
        </w:tabs>
        <w:ind w:left="709" w:hanging="283"/>
      </w:pPr>
      <w:r w:rsidRPr="004C024C">
        <w:t>West Wimmera Shire Council (</w:t>
      </w:r>
      <w:r w:rsidRPr="004C024C">
        <w:rPr>
          <w:b/>
        </w:rPr>
        <w:t>2019-20:</w:t>
      </w:r>
      <w:r w:rsidRPr="004C024C">
        <w:t xml:space="preserve"> 3.5%, </w:t>
      </w:r>
      <w:r w:rsidRPr="004C024C">
        <w:rPr>
          <w:b/>
        </w:rPr>
        <w:t>2020-21:</w:t>
      </w:r>
      <w:r w:rsidRPr="004C024C">
        <w:t xml:space="preserve"> 3.5%).</w:t>
      </w:r>
    </w:p>
    <w:p w14:paraId="1C921F35" w14:textId="1B7987AE" w:rsidR="00445EF3" w:rsidRDefault="00A12430" w:rsidP="00E63329">
      <w:pPr>
        <w:pStyle w:val="BodyText"/>
      </w:pPr>
      <w:r>
        <w:t>Nine</w:t>
      </w:r>
      <w:r w:rsidR="00712894">
        <w:t xml:space="preserve"> rural councils and one metropolitan </w:t>
      </w:r>
      <w:r w:rsidR="00466D58">
        <w:t>council declared rate increases at a level below the FGRS</w:t>
      </w:r>
      <w:r w:rsidR="002D3E23">
        <w:t xml:space="preserve"> rate</w:t>
      </w:r>
      <w:r w:rsidR="00466D58">
        <w:t xml:space="preserve"> cap of 2.5%</w:t>
      </w:r>
      <w:r w:rsidR="00E6511C">
        <w:t xml:space="preserve"> </w:t>
      </w:r>
      <w:r w:rsidR="00110A53">
        <w:t>in 2019</w:t>
      </w:r>
      <w:r w:rsidR="00ED31D3">
        <w:t>-</w:t>
      </w:r>
      <w:r w:rsidR="00110A53">
        <w:t>20 as follows</w:t>
      </w:r>
      <w:r w:rsidR="00E6511C">
        <w:t>:</w:t>
      </w:r>
    </w:p>
    <w:p w14:paraId="2E6B6CFA" w14:textId="2056D150" w:rsidR="00CB6CA4" w:rsidRDefault="0001101B" w:rsidP="000C6A61">
      <w:pPr>
        <w:pStyle w:val="ListBullet"/>
        <w:tabs>
          <w:tab w:val="clear" w:pos="170"/>
          <w:tab w:val="num" w:pos="709"/>
        </w:tabs>
        <w:ind w:left="709" w:hanging="283"/>
      </w:pPr>
      <w:r w:rsidRPr="00D71BC1">
        <w:t>Colac Otway Shire Council (</w:t>
      </w:r>
      <w:r w:rsidR="00D71BC1" w:rsidRPr="00D71BC1">
        <w:t>0.50</w:t>
      </w:r>
      <w:r w:rsidRPr="00D71BC1">
        <w:t>%)</w:t>
      </w:r>
      <w:r w:rsidR="00ED31D3">
        <w:t>;</w:t>
      </w:r>
    </w:p>
    <w:p w14:paraId="4A25D6CB" w14:textId="3DA8BF42" w:rsidR="00CB6CA4" w:rsidRDefault="00344AE6" w:rsidP="000C6A61">
      <w:pPr>
        <w:pStyle w:val="ListBullet"/>
        <w:tabs>
          <w:tab w:val="clear" w:pos="170"/>
          <w:tab w:val="num" w:pos="709"/>
        </w:tabs>
        <w:ind w:left="709" w:hanging="283"/>
      </w:pPr>
      <w:r w:rsidRPr="00D71BC1">
        <w:t xml:space="preserve">Glenelg </w:t>
      </w:r>
      <w:r w:rsidR="00845714" w:rsidRPr="00D71BC1">
        <w:t>S</w:t>
      </w:r>
      <w:r w:rsidRPr="00D71BC1">
        <w:t>hire Council</w:t>
      </w:r>
      <w:r w:rsidR="00B34014" w:rsidRPr="00D71BC1">
        <w:t xml:space="preserve"> (2.10%)</w:t>
      </w:r>
      <w:r w:rsidR="00ED31D3">
        <w:t>;</w:t>
      </w:r>
    </w:p>
    <w:p w14:paraId="26A8CB71" w14:textId="0DBE0E9D" w:rsidR="00CB6CA4" w:rsidRDefault="00845714" w:rsidP="000C6A61">
      <w:pPr>
        <w:pStyle w:val="ListBullet"/>
        <w:tabs>
          <w:tab w:val="clear" w:pos="170"/>
          <w:tab w:val="num" w:pos="709"/>
        </w:tabs>
        <w:ind w:left="709" w:hanging="283"/>
      </w:pPr>
      <w:r w:rsidRPr="00D71BC1">
        <w:t>Hindmarsh Shire Council</w:t>
      </w:r>
      <w:r w:rsidR="00B34014" w:rsidRPr="00D71BC1">
        <w:t xml:space="preserve"> (1.90%)</w:t>
      </w:r>
      <w:r w:rsidR="00ED31D3">
        <w:t>;</w:t>
      </w:r>
    </w:p>
    <w:p w14:paraId="0305CC27" w14:textId="4F434306" w:rsidR="00CB6CA4" w:rsidRDefault="00845714" w:rsidP="000C6A61">
      <w:pPr>
        <w:pStyle w:val="ListBullet"/>
        <w:tabs>
          <w:tab w:val="clear" w:pos="170"/>
          <w:tab w:val="num" w:pos="709"/>
        </w:tabs>
        <w:ind w:left="709" w:hanging="283"/>
      </w:pPr>
      <w:r w:rsidRPr="00D71BC1">
        <w:t>Hobsons Bay City Counci</w:t>
      </w:r>
      <w:r w:rsidR="00B34014" w:rsidRPr="00D71BC1">
        <w:t>l (2.47%)</w:t>
      </w:r>
      <w:r w:rsidR="00ED31D3">
        <w:t>;</w:t>
      </w:r>
    </w:p>
    <w:p w14:paraId="66EAEB61" w14:textId="626F1A8A" w:rsidR="00CB6CA4" w:rsidRDefault="007D2A6A" w:rsidP="000C6A61">
      <w:pPr>
        <w:pStyle w:val="ListBullet"/>
        <w:tabs>
          <w:tab w:val="clear" w:pos="170"/>
          <w:tab w:val="num" w:pos="709"/>
        </w:tabs>
        <w:ind w:left="709" w:hanging="283"/>
      </w:pPr>
      <w:r w:rsidRPr="00D71BC1">
        <w:t>Horsham Rural City Council</w:t>
      </w:r>
      <w:r w:rsidR="00FC683B" w:rsidRPr="00D71BC1">
        <w:t xml:space="preserve"> (</w:t>
      </w:r>
      <w:r w:rsidR="00B34014" w:rsidRPr="00D71BC1">
        <w:t>2.25%</w:t>
      </w:r>
      <w:r w:rsidR="00FC683B" w:rsidRPr="00D71BC1">
        <w:t>)</w:t>
      </w:r>
      <w:r w:rsidR="00ED31D3">
        <w:t>;</w:t>
      </w:r>
    </w:p>
    <w:p w14:paraId="7E033A65" w14:textId="5B5A0669" w:rsidR="00CB6CA4" w:rsidRDefault="00B5720F" w:rsidP="000C6A61">
      <w:pPr>
        <w:pStyle w:val="ListBullet"/>
        <w:tabs>
          <w:tab w:val="clear" w:pos="170"/>
          <w:tab w:val="num" w:pos="709"/>
        </w:tabs>
        <w:ind w:left="709" w:hanging="283"/>
      </w:pPr>
      <w:r w:rsidRPr="00D71BC1">
        <w:t>Nillumbik Shire</w:t>
      </w:r>
      <w:r w:rsidR="00E63329" w:rsidRPr="00D71BC1">
        <w:t xml:space="preserve"> Council (</w:t>
      </w:r>
      <w:r w:rsidR="00FC683B" w:rsidRPr="00D71BC1">
        <w:t>2</w:t>
      </w:r>
      <w:r w:rsidR="00E63329" w:rsidRPr="00D71BC1">
        <w:t>.</w:t>
      </w:r>
      <w:r w:rsidR="00FC683B" w:rsidRPr="00D71BC1">
        <w:t>2</w:t>
      </w:r>
      <w:r w:rsidRPr="00D71BC1">
        <w:t>5</w:t>
      </w:r>
      <w:r w:rsidR="00E63329" w:rsidRPr="00D71BC1">
        <w:t>%)</w:t>
      </w:r>
      <w:r w:rsidR="00ED31D3">
        <w:t>;</w:t>
      </w:r>
    </w:p>
    <w:p w14:paraId="4F5FA80A" w14:textId="27B4C1AA" w:rsidR="00CB6CA4" w:rsidRDefault="00B5720F" w:rsidP="000C6A61">
      <w:pPr>
        <w:pStyle w:val="ListBullet"/>
        <w:tabs>
          <w:tab w:val="clear" w:pos="170"/>
          <w:tab w:val="num" w:pos="709"/>
        </w:tabs>
        <w:ind w:left="709" w:hanging="283"/>
      </w:pPr>
      <w:r w:rsidRPr="00D71BC1">
        <w:t>South</w:t>
      </w:r>
      <w:r w:rsidR="007D2A6A" w:rsidRPr="00D71BC1">
        <w:t xml:space="preserve">ern Grampians Shire </w:t>
      </w:r>
      <w:r w:rsidR="00E63329" w:rsidRPr="00D71BC1">
        <w:t>Council (</w:t>
      </w:r>
      <w:r w:rsidR="008B677A" w:rsidRPr="00D71BC1">
        <w:t>2</w:t>
      </w:r>
      <w:r w:rsidR="00FC683B" w:rsidRPr="00D71BC1">
        <w:t>.48</w:t>
      </w:r>
      <w:r w:rsidR="00E63329" w:rsidRPr="00D71BC1">
        <w:t>%)</w:t>
      </w:r>
      <w:r w:rsidR="00ED31D3">
        <w:t>;</w:t>
      </w:r>
    </w:p>
    <w:p w14:paraId="5134881A" w14:textId="5C76503A" w:rsidR="00CB6CA4" w:rsidRDefault="008B677A" w:rsidP="000C6A61">
      <w:pPr>
        <w:pStyle w:val="ListBullet"/>
        <w:tabs>
          <w:tab w:val="clear" w:pos="170"/>
          <w:tab w:val="num" w:pos="709"/>
        </w:tabs>
        <w:ind w:left="709" w:hanging="283"/>
      </w:pPr>
      <w:r w:rsidRPr="00D71BC1">
        <w:t>Strathbogie Shire</w:t>
      </w:r>
      <w:r w:rsidR="00E63329" w:rsidRPr="00D71BC1">
        <w:t xml:space="preserve"> Council (</w:t>
      </w:r>
      <w:r w:rsidR="00FC683B" w:rsidRPr="00D71BC1">
        <w:t>2.25</w:t>
      </w:r>
      <w:r w:rsidR="00E63329" w:rsidRPr="00D71BC1">
        <w:t>%)</w:t>
      </w:r>
      <w:r w:rsidR="00ED31D3">
        <w:t>;</w:t>
      </w:r>
    </w:p>
    <w:p w14:paraId="6EC391F9" w14:textId="261FA712" w:rsidR="00CB6CA4" w:rsidRDefault="00BE45B5" w:rsidP="000C6A61">
      <w:pPr>
        <w:pStyle w:val="ListBullet"/>
        <w:tabs>
          <w:tab w:val="clear" w:pos="170"/>
          <w:tab w:val="num" w:pos="709"/>
        </w:tabs>
        <w:ind w:left="709" w:hanging="283"/>
      </w:pPr>
      <w:r w:rsidRPr="00D71BC1">
        <w:t>Swan Hill Rural</w:t>
      </w:r>
      <w:r w:rsidR="007D1000">
        <w:t xml:space="preserve"> City</w:t>
      </w:r>
      <w:r w:rsidR="00E63329" w:rsidRPr="00D71BC1">
        <w:t xml:space="preserve"> Council (</w:t>
      </w:r>
      <w:r w:rsidR="00FF7424" w:rsidRPr="00D71BC1">
        <w:t>1.02</w:t>
      </w:r>
      <w:r w:rsidR="00E63329" w:rsidRPr="00D71BC1">
        <w:t>%)</w:t>
      </w:r>
      <w:r w:rsidR="00ED31D3">
        <w:t>; and</w:t>
      </w:r>
    </w:p>
    <w:p w14:paraId="332B9681" w14:textId="67562483" w:rsidR="00E63329" w:rsidRPr="000007BF" w:rsidRDefault="00CF38BA" w:rsidP="000C6A61">
      <w:pPr>
        <w:pStyle w:val="ListBullet"/>
        <w:tabs>
          <w:tab w:val="clear" w:pos="170"/>
          <w:tab w:val="num" w:pos="709"/>
        </w:tabs>
        <w:ind w:left="709" w:hanging="283"/>
      </w:pPr>
      <w:proofErr w:type="spellStart"/>
      <w:r w:rsidRPr="00D71BC1">
        <w:t>Yarriambiack</w:t>
      </w:r>
      <w:proofErr w:type="spellEnd"/>
      <w:r w:rsidRPr="00D71BC1">
        <w:t xml:space="preserve"> Shire Council</w:t>
      </w:r>
      <w:r w:rsidR="00E63329" w:rsidRPr="00D71BC1">
        <w:t xml:space="preserve"> </w:t>
      </w:r>
      <w:r w:rsidRPr="00D71BC1">
        <w:t>(</w:t>
      </w:r>
      <w:r w:rsidR="003C76D3" w:rsidRPr="00D71BC1">
        <w:t>2.23%)</w:t>
      </w:r>
      <w:r w:rsidR="003B545D">
        <w:t>.</w:t>
      </w:r>
    </w:p>
    <w:p w14:paraId="0180C89E" w14:textId="3CE1172B" w:rsidR="007D1000" w:rsidRDefault="007D1000" w:rsidP="00E63329">
      <w:pPr>
        <w:pStyle w:val="BodyText"/>
      </w:pPr>
      <w:r>
        <w:br w:type="page"/>
      </w:r>
    </w:p>
    <w:p w14:paraId="22428EB6" w14:textId="77777777" w:rsidR="00E63329" w:rsidRDefault="00E63329" w:rsidP="00E63329">
      <w:pPr>
        <w:pStyle w:val="BodyText"/>
      </w:pPr>
    </w:p>
    <w:p w14:paraId="449D1384" w14:textId="77777777" w:rsidR="00E63329" w:rsidRDefault="00E63329" w:rsidP="00E63329">
      <w:pPr>
        <w:pStyle w:val="Heading4"/>
      </w:pPr>
      <w:r w:rsidRPr="000D69B8">
        <w:t>Average assessment</w:t>
      </w:r>
    </w:p>
    <w:p w14:paraId="38596F00" w14:textId="77777777" w:rsidR="00133112" w:rsidRDefault="00180AB3" w:rsidP="00455F72">
      <w:pPr>
        <w:pStyle w:val="BodyText"/>
        <w:rPr>
          <w:lang w:eastAsia="en-AU"/>
        </w:rPr>
      </w:pPr>
      <w:r>
        <w:rPr>
          <w:lang w:eastAsia="en-AU"/>
        </w:rPr>
        <w:t xml:space="preserve">An indicator of the change in rates and charges over time is the calculation of an average assessment by cohort as shown in </w:t>
      </w:r>
      <w:r w:rsidRPr="00180AB3">
        <w:rPr>
          <w:b/>
          <w:i/>
          <w:lang w:eastAsia="en-AU"/>
        </w:rPr>
        <w:t>Figure 1.7</w:t>
      </w:r>
      <w:r>
        <w:rPr>
          <w:lang w:eastAsia="en-AU"/>
        </w:rPr>
        <w:t xml:space="preserve">. </w:t>
      </w:r>
      <w:r w:rsidR="008F355C">
        <w:rPr>
          <w:lang w:eastAsia="en-AU"/>
        </w:rPr>
        <w:t xml:space="preserve">The average assessment </w:t>
      </w:r>
      <w:r w:rsidR="00133112">
        <w:rPr>
          <w:lang w:eastAsia="en-AU"/>
        </w:rPr>
        <w:t xml:space="preserve">represents </w:t>
      </w:r>
      <w:r w:rsidR="008F355C">
        <w:rPr>
          <w:lang w:eastAsia="en-AU"/>
        </w:rPr>
        <w:t xml:space="preserve">the total </w:t>
      </w:r>
      <w:r w:rsidR="00133112">
        <w:rPr>
          <w:lang w:eastAsia="en-AU"/>
        </w:rPr>
        <w:t xml:space="preserve">(by cohort) of general </w:t>
      </w:r>
      <w:r w:rsidR="008F355C">
        <w:rPr>
          <w:lang w:eastAsia="en-AU"/>
        </w:rPr>
        <w:t xml:space="preserve">rates and municipal charges </w:t>
      </w:r>
      <w:r w:rsidR="00133112">
        <w:rPr>
          <w:lang w:eastAsia="en-AU"/>
        </w:rPr>
        <w:t>divided by the total number of assessments. When considered over time this calculation of the average amount raised per assessment can be used to measure the change in rates and charges.</w:t>
      </w:r>
    </w:p>
    <w:p w14:paraId="1376EE2C" w14:textId="44565178" w:rsidR="00455F72" w:rsidRDefault="00133112" w:rsidP="00455F72">
      <w:pPr>
        <w:pStyle w:val="BodyText"/>
        <w:rPr>
          <w:lang w:eastAsia="en-AU"/>
        </w:rPr>
      </w:pPr>
      <w:r w:rsidRPr="00133112">
        <w:rPr>
          <w:b/>
          <w:i/>
          <w:lang w:eastAsia="en-AU"/>
        </w:rPr>
        <w:t>Figure 1.7</w:t>
      </w:r>
      <w:r>
        <w:rPr>
          <w:lang w:eastAsia="en-AU"/>
        </w:rPr>
        <w:t xml:space="preserve"> shows t</w:t>
      </w:r>
      <w:r w:rsidR="0049682E">
        <w:rPr>
          <w:lang w:eastAsia="en-AU"/>
        </w:rPr>
        <w:t xml:space="preserve">he average assessment has risen steadily in all council cohorts </w:t>
      </w:r>
      <w:r>
        <w:rPr>
          <w:lang w:eastAsia="en-AU"/>
        </w:rPr>
        <w:t>between 2013-14 and 2019-20</w:t>
      </w:r>
      <w:r w:rsidR="00D93EB0">
        <w:rPr>
          <w:lang w:eastAsia="en-AU"/>
        </w:rPr>
        <w:t xml:space="preserve">. It also shows that </w:t>
      </w:r>
      <w:r w:rsidR="000A69DA">
        <w:rPr>
          <w:lang w:eastAsia="en-AU"/>
        </w:rPr>
        <w:t xml:space="preserve">following the introduction of </w:t>
      </w:r>
      <w:r w:rsidR="00D93EB0">
        <w:rPr>
          <w:lang w:eastAsia="en-AU"/>
        </w:rPr>
        <w:t xml:space="preserve">the Fair Go Rates System (FGRS) </w:t>
      </w:r>
      <w:r w:rsidR="000A69DA">
        <w:rPr>
          <w:lang w:eastAsia="en-AU"/>
        </w:rPr>
        <w:t>in 2016-17</w:t>
      </w:r>
      <w:r w:rsidR="00D93EB0">
        <w:rPr>
          <w:lang w:eastAsia="en-AU"/>
        </w:rPr>
        <w:t xml:space="preserve"> </w:t>
      </w:r>
      <w:r w:rsidR="00D93EB0" w:rsidRPr="002541FE">
        <w:rPr>
          <w:lang w:eastAsia="en-AU"/>
        </w:rPr>
        <w:t xml:space="preserve">the </w:t>
      </w:r>
      <w:r w:rsidR="00D93EB0">
        <w:rPr>
          <w:lang w:eastAsia="en-AU"/>
        </w:rPr>
        <w:t xml:space="preserve">original trajectory of the </w:t>
      </w:r>
      <w:r w:rsidR="00D93EB0" w:rsidRPr="002541FE">
        <w:rPr>
          <w:lang w:eastAsia="en-AU"/>
        </w:rPr>
        <w:t xml:space="preserve">year on year increase of the average assessment has </w:t>
      </w:r>
      <w:r w:rsidR="00D93EB0">
        <w:rPr>
          <w:lang w:eastAsia="en-AU"/>
        </w:rPr>
        <w:t>flattened</w:t>
      </w:r>
      <w:r w:rsidR="00D93EB0" w:rsidRPr="002541FE">
        <w:rPr>
          <w:lang w:eastAsia="en-AU"/>
        </w:rPr>
        <w:t xml:space="preserve"> for all council cohorts, showing the effect of the rate cap.</w:t>
      </w:r>
    </w:p>
    <w:p w14:paraId="0A6FDDFD" w14:textId="136A2EC5" w:rsidR="00C077C1" w:rsidRDefault="000C5CE5" w:rsidP="00422C3A">
      <w:pPr>
        <w:pStyle w:val="BodyText"/>
        <w:rPr>
          <w:lang w:eastAsia="en-AU"/>
        </w:rPr>
      </w:pPr>
      <w:r>
        <w:rPr>
          <w:noProof/>
        </w:rPr>
        <mc:AlternateContent>
          <mc:Choice Requires="wps">
            <w:drawing>
              <wp:anchor distT="0" distB="0" distL="114300" distR="114300" simplePos="0" relativeHeight="251658280" behindDoc="0" locked="0" layoutInCell="1" allowOverlap="1" wp14:anchorId="58471F14" wp14:editId="6B9108AA">
                <wp:simplePos x="0" y="0"/>
                <wp:positionH relativeFrom="margin">
                  <wp:align>right</wp:align>
                </wp:positionH>
                <wp:positionV relativeFrom="paragraph">
                  <wp:posOffset>2685415</wp:posOffset>
                </wp:positionV>
                <wp:extent cx="3171825" cy="31432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F91D68B" w14:textId="26615E95"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Average assessment by council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71F14" id="Text Box 86" o:spid="_x0000_s1036" type="#_x0000_t202" style="position:absolute;margin-left:198.55pt;margin-top:211.45pt;width:249.75pt;height:24.75pt;z-index:251658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crfwIAAF4FAAAOAAAAZHJzL2Uyb0RvYy54bWysVN9P2zAQfp+0/8Hy+0hTCnQVKepATJMQ&#10;oMHEs+vYbbTE59luk+6v32enKYzthWkvyfl++e6773x+0TU12yrnKzIFz49GnCkjqazMquDfHq8/&#10;TDnzQZhS1GRUwXfK84v5+3fnrZ2pMa2pLpVjSGL8rLUFX4dgZ1nm5Vo1wh+RVQZGTa4RAUe3ykon&#10;WmRv6mw8Gp1mLbnSOpLKe2iveiOfp/xaKxnutPYqsLrgqC2kr0vfZfxm83MxWzlh15XclyH+oYpG&#10;VAaXHlJdiSDYxlV/pGoq6ciTDkeSmoy0rqRKPaCbfPSqm4e1sCr1AnC8PcDk/19aebu9d6wqCz49&#10;5cyIBjN6VF1gn6hjUAGf1voZ3B4sHEMHPeY86D2Use1Ouyb+0RCDHUjvDujGbBLK4/wsn45POJOw&#10;HeeTY8hInz1HW+fDZ0UNi0LBHaaXQBXbGx9618ElXmbouqrrNMHa/KZAzqjJYul9iUkKu1pFv9p8&#10;VRpNp0qjwku3Wl7WjvXMAHXRwcCPlAwB0VHjwjfG7kNitEqEfGP8ISjdTyYc4pvKkEsApXVRsYGt&#10;ANHL72lAKFz3/gMUPQARi9AtuzT2PO1AVC2p3GHEjvol8VZeV5jDjfDhXjhsBTDBpoc7fHRNbcFp&#10;L3G2Jvfzb/roD7LCylmLLSu4/7ERTnFWfzGg8cd8MolrmQ6Tk7MxDu6lZfnSYjbNJaG/HG+KlUmM&#10;/qEeRO2oecKDsIi3wiSMxN0FD4N4GfoJ40GRarFITlhEK8KNebAypo4wR5Y9dk/C2T0VA0h8S8M+&#10;itkrRva+MdLQYhNIV4muz6juB4AlToTfPzjxlXh5Tl7Pz+L8FwAAAP//AwBQSwMEFAAGAAgAAAAh&#10;AAs1DnvdAAAACAEAAA8AAABkcnMvZG93bnJldi54bWxMj81OwzAQhO9IvIO1SNyoTZQCCdlUCMQV&#10;RPmRuLnxNomI11HsNuHtWU5wm9WsZr6pNosf1JGm2AdGuFwZUMRNcD23CG+vjxc3oGKy7OwQmBC+&#10;KcKmPj2pbOnCzC903KZWSQjH0iJ0KY2l1rHpyNu4CiOxePsweZvknFrtJjtLuB90ZsyV9rZnaejs&#10;SPcdNV/bg0d4f9p/fuTmuX3w63EOi9HsC414frbc3YJKtKS/Z/jFF3SohWkXDuyiGhBkSELIs6wA&#10;JXZeFGtQOxHXWQ66rvT/AfUPAAAA//8DAFBLAQItABQABgAIAAAAIQC2gziS/gAAAOEBAAATAAAA&#10;AAAAAAAAAAAAAAAAAABbQ29udGVudF9UeXBlc10ueG1sUEsBAi0AFAAGAAgAAAAhADj9If/WAAAA&#10;lAEAAAsAAAAAAAAAAAAAAAAALwEAAF9yZWxzLy5yZWxzUEsBAi0AFAAGAAgAAAAhANkbpyt/AgAA&#10;XgUAAA4AAAAAAAAAAAAAAAAALgIAAGRycy9lMm9Eb2MueG1sUEsBAi0AFAAGAAgAAAAhAAs1Dnvd&#10;AAAACAEAAA8AAAAAAAAAAAAAAAAA2QQAAGRycy9kb3ducmV2LnhtbFBLBQYAAAAABAAEAPMAAADj&#10;BQAAAAA=&#10;" filled="f" stroked="f">
                <v:textbox>
                  <w:txbxContent>
                    <w:p w14:paraId="3F91D68B" w14:textId="26615E95"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Average assessment by council cohort</w:t>
                      </w:r>
                    </w:p>
                  </w:txbxContent>
                </v:textbox>
                <w10:wrap anchorx="margin"/>
              </v:shape>
            </w:pict>
          </mc:Fallback>
        </mc:AlternateContent>
      </w:r>
      <w:r w:rsidR="00C077C1">
        <w:rPr>
          <w:noProof/>
        </w:rPr>
        <w:drawing>
          <wp:inline distT="0" distB="0" distL="0" distR="0" wp14:anchorId="76639CB1" wp14:editId="0A4E4572">
            <wp:extent cx="5986464" cy="2771775"/>
            <wp:effectExtent l="0" t="0" r="0" b="0"/>
            <wp:docPr id="104" name="Chart 104">
              <a:extLst xmlns:a="http://schemas.openxmlformats.org/drawingml/2006/main">
                <a:ext uri="{FF2B5EF4-FFF2-40B4-BE49-F238E27FC236}">
                  <a16:creationId xmlns:a16="http://schemas.microsoft.com/office/drawing/2014/main" id="{00000000-0008-0000-01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7193D0" w14:textId="31D354D5" w:rsidR="00455F72" w:rsidRDefault="00455F72" w:rsidP="00455F72">
      <w:pPr>
        <w:pStyle w:val="BodyText"/>
        <w:rPr>
          <w:lang w:eastAsia="en-AU"/>
        </w:rPr>
      </w:pPr>
    </w:p>
    <w:p w14:paraId="23D3D48B" w14:textId="34E6F57B" w:rsidR="000C5CE5" w:rsidRDefault="001500E8" w:rsidP="000C5CE5">
      <w:pPr>
        <w:pStyle w:val="BodyText"/>
        <w:rPr>
          <w:lang w:eastAsia="en-AU"/>
        </w:rPr>
      </w:pPr>
      <w:r>
        <w:rPr>
          <w:lang w:eastAsia="en-AU"/>
        </w:rPr>
        <w:t>The</w:t>
      </w:r>
      <w:r w:rsidR="000C5CE5">
        <w:rPr>
          <w:lang w:eastAsia="en-AU"/>
        </w:rPr>
        <w:t xml:space="preserve"> 2019-20</w:t>
      </w:r>
      <w:r>
        <w:rPr>
          <w:lang w:eastAsia="en-AU"/>
        </w:rPr>
        <w:t xml:space="preserve"> year in </w:t>
      </w:r>
      <w:r w:rsidRPr="001500E8">
        <w:rPr>
          <w:b/>
          <w:i/>
          <w:lang w:eastAsia="en-AU"/>
        </w:rPr>
        <w:t>Figure 1.7</w:t>
      </w:r>
      <w:r>
        <w:rPr>
          <w:lang w:eastAsia="en-AU"/>
        </w:rPr>
        <w:t xml:space="preserve"> shows that</w:t>
      </w:r>
      <w:r w:rsidR="000C5CE5">
        <w:rPr>
          <w:lang w:eastAsia="en-AU"/>
        </w:rPr>
        <w:t xml:space="preserve"> the metropolitan council average assessment was the largest at $1,814, $138 higher than the small shire average assessment of $1,677. The average assessment by cohort </w:t>
      </w:r>
      <w:r w:rsidR="000354E2">
        <w:rPr>
          <w:lang w:eastAsia="en-AU"/>
        </w:rPr>
        <w:t xml:space="preserve">for 2019-20 </w:t>
      </w:r>
      <w:r w:rsidR="000C5CE5">
        <w:rPr>
          <w:lang w:eastAsia="en-AU"/>
        </w:rPr>
        <w:t xml:space="preserve">is shown in </w:t>
      </w:r>
      <w:r w:rsidR="000C5CE5" w:rsidRPr="000C5CE5">
        <w:rPr>
          <w:b/>
          <w:i/>
          <w:lang w:eastAsia="en-AU"/>
        </w:rPr>
        <w:t>Figure 1.7a</w:t>
      </w:r>
      <w:r w:rsidR="000C5CE5">
        <w:rPr>
          <w:lang w:eastAsia="en-AU"/>
        </w:rPr>
        <w:t xml:space="preserve"> below.</w:t>
      </w:r>
    </w:p>
    <w:p w14:paraId="1B4C7B29" w14:textId="58555371" w:rsidR="00921881" w:rsidRDefault="00921881" w:rsidP="000C5CE5">
      <w:pPr>
        <w:pStyle w:val="BodyText"/>
        <w:rPr>
          <w:lang w:eastAsia="en-AU"/>
        </w:rPr>
      </w:pPr>
      <w:r>
        <w:rPr>
          <w:noProof/>
        </w:rPr>
        <mc:AlternateContent>
          <mc:Choice Requires="wps">
            <w:drawing>
              <wp:anchor distT="0" distB="0" distL="114300" distR="114300" simplePos="0" relativeHeight="251658301" behindDoc="0" locked="0" layoutInCell="1" allowOverlap="1" wp14:anchorId="60B61ED7" wp14:editId="6914329C">
                <wp:simplePos x="0" y="0"/>
                <wp:positionH relativeFrom="margin">
                  <wp:posOffset>2176145</wp:posOffset>
                </wp:positionH>
                <wp:positionV relativeFrom="paragraph">
                  <wp:posOffset>1839595</wp:posOffset>
                </wp:positionV>
                <wp:extent cx="3810000" cy="314325"/>
                <wp:effectExtent l="0" t="0" r="0" b="9525"/>
                <wp:wrapNone/>
                <wp:docPr id="67" name="Text Box 67"/>
                <wp:cNvGraphicFramePr/>
                <a:graphic xmlns:a="http://schemas.openxmlformats.org/drawingml/2006/main">
                  <a:graphicData uri="http://schemas.microsoft.com/office/word/2010/wordprocessingShape">
                    <wps:wsp>
                      <wps:cNvSpPr txBox="1"/>
                      <wps:spPr>
                        <a:xfrm>
                          <a:off x="0" y="0"/>
                          <a:ext cx="3810000" cy="314325"/>
                        </a:xfrm>
                        <a:prstGeom prst="rect">
                          <a:avLst/>
                        </a:prstGeom>
                        <a:noFill/>
                        <a:ln>
                          <a:noFill/>
                        </a:ln>
                        <a:effectLst/>
                      </wps:spPr>
                      <wps:txbx>
                        <w:txbxContent>
                          <w:p w14:paraId="71707556" w14:textId="563F4092" w:rsidR="000354E2" w:rsidRPr="006A1881" w:rsidRDefault="000354E2" w:rsidP="000C5CE5">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 xml:space="preserve">2019-20 </w:t>
                            </w:r>
                            <w:r w:rsidR="00B51619">
                              <w:rPr>
                                <w:b/>
                                <w:i/>
                                <w:color w:val="808080" w:themeColor="background1" w:themeShade="80"/>
                                <w:sz w:val="18"/>
                              </w:rPr>
                              <w:t xml:space="preserve">budgeted </w:t>
                            </w:r>
                            <w:r>
                              <w:rPr>
                                <w:b/>
                                <w:i/>
                                <w:color w:val="808080" w:themeColor="background1" w:themeShade="80"/>
                                <w:sz w:val="18"/>
                              </w:rPr>
                              <w:t>average assessment by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1ED7" id="Text Box 67" o:spid="_x0000_s1037" type="#_x0000_t202" style="position:absolute;margin-left:171.35pt;margin-top:144.85pt;width:300pt;height:24.7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6GLgIAAGAEAAAOAAAAZHJzL2Uyb0RvYy54bWysVN1v2jAQf5+0/8HyewkB+rGIULFWTJNQ&#10;WwmmPhvHJpZin2cbEvbX7+wAZd2epubBua+c7+73u0zvO92QvXBegSlpPhhSIgyHSpltSX+sF1d3&#10;lPjATMUaMKKkB+Hp/ezzp2lrCzGCGppKOIJJjC9aW9I6BFtkmee10MwPwAqDTglOs4Cq22aVYy1m&#10;1002Gg5vshZcZR1w4T1aH3snnaX8UgoenqX0IpCmpFhbSKdL5yae2WzKiq1jtlb8WAb7jyo0UwYv&#10;Pad6ZIGRnVN/pdKKO/Agw4CDzkBKxUXqAbvJh++6WdXMitQLDsfb85j8x6XlT/sXR1RV0ptbSgzT&#10;iNFadIF8hY6gCefTWl9g2MpiYOjQjjif7B6Nse1OOh3f2BBBP076cJ5uzMbROL7Lh/hQwtE3zifj&#10;0XVMk719bZ0P3wRoEoWSOkQvDZXtlz70oaeQeJmBhWqahGBj/jBgzt4iEgWOX8dG+oKjFLpNlxrP&#10;z91soDpgkw56mnjLFworWTIfXphDXmDxyPXwjIdsoC0pHCVKanC//mWP8QgXeilpkWcl9T93zAlK&#10;mu8GgfySTyaRmEmZXN+OUHGXns2lx+z0AyCVc9wqy5MY40NzEqUD/YorMY+3oosZjneXNJzEh9Cz&#10;H1eKi/k8BSEVLQtLs7I8po6jjHNed6/M2SMYAWF8ghMjWfEOkz62B2G+CyBVAiwOup8qAh0VpHGC&#10;/LhycU8u9RT19mOY/QYAAP//AwBQSwMEFAAGAAgAAAAhAB+1OyHeAAAACwEAAA8AAABkcnMvZG93&#10;bnJldi54bWxMj81OwzAQhO9IvIO1SNyo3bTQJo1TIRBXUP+QuLnxNomI11HsNuHtWbjAbXdnNPtN&#10;vh5dKy7Yh8aThulEgUAqvW2o0rDfvdwtQYRoyJrWE2r4wgDr4voqN5n1A23wso2V4BAKmdFQx9hl&#10;UoayRmfCxHdIrJ1870zkta+k7c3A4a6ViVIP0pmG+ENtOnyqsfzcnp2Gw+vp432u3qpnd98NflSS&#10;XCq1vr0ZH1cgIo7xzww/+IwOBTMd/ZlsEK2G2TxZsFVDskx5YEf6ezmyNEsTkEUu/3covgEAAP//&#10;AwBQSwECLQAUAAYACAAAACEAtoM4kv4AAADhAQAAEwAAAAAAAAAAAAAAAAAAAAAAW0NvbnRlbnRf&#10;VHlwZXNdLnhtbFBLAQItABQABgAIAAAAIQA4/SH/1gAAAJQBAAALAAAAAAAAAAAAAAAAAC8BAABf&#10;cmVscy8ucmVsc1BLAQItABQABgAIAAAAIQCcIW6GLgIAAGAEAAAOAAAAAAAAAAAAAAAAAC4CAABk&#10;cnMvZTJvRG9jLnhtbFBLAQItABQABgAIAAAAIQAftTsh3gAAAAsBAAAPAAAAAAAAAAAAAAAAAIgE&#10;AABkcnMvZG93bnJldi54bWxQSwUGAAAAAAQABADzAAAAkwUAAAAA&#10;" filled="f" stroked="f">
                <v:textbox>
                  <w:txbxContent>
                    <w:p w14:paraId="71707556" w14:textId="563F4092" w:rsidR="000354E2" w:rsidRPr="006A1881" w:rsidRDefault="000354E2" w:rsidP="000C5CE5">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 xml:space="preserve">2019-20 </w:t>
                      </w:r>
                      <w:r w:rsidR="00B51619">
                        <w:rPr>
                          <w:b/>
                          <w:i/>
                          <w:color w:val="808080" w:themeColor="background1" w:themeShade="80"/>
                          <w:sz w:val="18"/>
                        </w:rPr>
                        <w:t xml:space="preserve">budgeted </w:t>
                      </w:r>
                      <w:r>
                        <w:rPr>
                          <w:b/>
                          <w:i/>
                          <w:color w:val="808080" w:themeColor="background1" w:themeShade="80"/>
                          <w:sz w:val="18"/>
                        </w:rPr>
                        <w:t>average assessment by cohort</w:t>
                      </w:r>
                    </w:p>
                  </w:txbxContent>
                </v:textbox>
                <w10:wrap anchorx="margin"/>
              </v:shape>
            </w:pict>
          </mc:Fallback>
        </mc:AlternateContent>
      </w:r>
    </w:p>
    <w:tbl>
      <w:tblPr>
        <w:tblStyle w:val="TableGrid"/>
        <w:tblW w:w="0" w:type="auto"/>
        <w:tblLook w:val="04A0" w:firstRow="1" w:lastRow="0" w:firstColumn="1" w:lastColumn="0" w:noHBand="0" w:noVBand="1"/>
      </w:tblPr>
      <w:tblGrid>
        <w:gridCol w:w="2319"/>
        <w:gridCol w:w="4202"/>
      </w:tblGrid>
      <w:tr w:rsidR="000C5CE5" w14:paraId="4224CE25" w14:textId="77777777" w:rsidTr="00921881">
        <w:trPr>
          <w:cnfStyle w:val="100000000000" w:firstRow="1" w:lastRow="0" w:firstColumn="0" w:lastColumn="0" w:oddVBand="0" w:evenVBand="0" w:oddHBand="0" w:evenHBand="0" w:firstRowFirstColumn="0" w:firstRowLastColumn="0" w:lastRowFirstColumn="0" w:lastRowLastColumn="0"/>
          <w:trHeight w:val="332"/>
        </w:trPr>
        <w:tc>
          <w:tcPr>
            <w:cnfStyle w:val="000000000100" w:firstRow="0" w:lastRow="0" w:firstColumn="0" w:lastColumn="0" w:oddVBand="0" w:evenVBand="0" w:oddHBand="0" w:evenHBand="0" w:firstRowFirstColumn="1" w:firstRowLastColumn="0" w:lastRowFirstColumn="0" w:lastRowLastColumn="0"/>
            <w:tcW w:w="2319" w:type="dxa"/>
            <w:shd w:val="clear" w:color="auto" w:fill="F2F2F2" w:themeFill="background1" w:themeFillShade="F2"/>
          </w:tcPr>
          <w:p w14:paraId="5BB8288A" w14:textId="24A8D1BA" w:rsidR="000C5CE5" w:rsidRPr="00307813" w:rsidRDefault="000C5CE5" w:rsidP="000354E2">
            <w:pPr>
              <w:pStyle w:val="BodyText"/>
              <w:jc w:val="center"/>
              <w:rPr>
                <w:b/>
                <w:lang w:eastAsia="en-AU"/>
              </w:rPr>
            </w:pPr>
            <w:r>
              <w:rPr>
                <w:b/>
                <w:lang w:eastAsia="en-AU"/>
              </w:rPr>
              <w:t>Council cohort</w:t>
            </w:r>
          </w:p>
        </w:tc>
        <w:tc>
          <w:tcPr>
            <w:tcW w:w="4202" w:type="dxa"/>
            <w:shd w:val="clear" w:color="auto" w:fill="F2F2F2" w:themeFill="background1" w:themeFillShade="F2"/>
          </w:tcPr>
          <w:p w14:paraId="42F81405" w14:textId="1C49BE8B" w:rsidR="000C5CE5" w:rsidRPr="00307813" w:rsidRDefault="00B51619" w:rsidP="000354E2">
            <w:pPr>
              <w:pStyle w:val="BodyText"/>
              <w:jc w:val="center"/>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 xml:space="preserve">Budgeted </w:t>
            </w:r>
            <w:r w:rsidR="000C5CE5">
              <w:rPr>
                <w:b/>
                <w:lang w:eastAsia="en-AU"/>
              </w:rPr>
              <w:t>2019-20 average assessment</w:t>
            </w:r>
          </w:p>
        </w:tc>
      </w:tr>
      <w:tr w:rsidR="000C5CE5" w14:paraId="54D3F5E8" w14:textId="77777777" w:rsidTr="00921881">
        <w:trPr>
          <w:trHeight w:val="332"/>
        </w:trPr>
        <w:tc>
          <w:tcPr>
            <w:tcW w:w="2319" w:type="dxa"/>
          </w:tcPr>
          <w:p w14:paraId="1905427A" w14:textId="12A71871" w:rsidR="000C5CE5" w:rsidRDefault="000C5CE5" w:rsidP="000354E2">
            <w:pPr>
              <w:pStyle w:val="BodyText"/>
              <w:jc w:val="center"/>
              <w:rPr>
                <w:lang w:eastAsia="en-AU"/>
              </w:rPr>
            </w:pPr>
            <w:r>
              <w:rPr>
                <w:lang w:eastAsia="en-AU"/>
              </w:rPr>
              <w:t>Metropolitan</w:t>
            </w:r>
          </w:p>
        </w:tc>
        <w:tc>
          <w:tcPr>
            <w:tcW w:w="4202" w:type="dxa"/>
          </w:tcPr>
          <w:p w14:paraId="79D3FE69" w14:textId="3E64288E" w:rsidR="000C5CE5" w:rsidRDefault="000C5CE5" w:rsidP="000354E2">
            <w:pPr>
              <w:pStyle w:val="BodyText"/>
              <w:jc w:val="center"/>
              <w:rPr>
                <w:lang w:eastAsia="en-AU"/>
              </w:rPr>
            </w:pPr>
            <w:r>
              <w:rPr>
                <w:lang w:eastAsia="en-AU"/>
              </w:rPr>
              <w:t>$</w:t>
            </w:r>
            <w:r w:rsidR="000354E2">
              <w:rPr>
                <w:lang w:eastAsia="en-AU"/>
              </w:rPr>
              <w:t>1,814</w:t>
            </w:r>
          </w:p>
        </w:tc>
      </w:tr>
      <w:tr w:rsidR="000C5CE5" w14:paraId="064C3793" w14:textId="77777777" w:rsidTr="00921881">
        <w:trPr>
          <w:trHeight w:val="332"/>
        </w:trPr>
        <w:tc>
          <w:tcPr>
            <w:tcW w:w="2319" w:type="dxa"/>
          </w:tcPr>
          <w:p w14:paraId="628DB78C" w14:textId="578997AE" w:rsidR="000C5CE5" w:rsidRDefault="000C5CE5" w:rsidP="000354E2">
            <w:pPr>
              <w:pStyle w:val="BodyText"/>
              <w:jc w:val="center"/>
              <w:rPr>
                <w:lang w:eastAsia="en-AU"/>
              </w:rPr>
            </w:pPr>
            <w:r>
              <w:rPr>
                <w:lang w:eastAsia="en-AU"/>
              </w:rPr>
              <w:t>Interface</w:t>
            </w:r>
          </w:p>
        </w:tc>
        <w:tc>
          <w:tcPr>
            <w:tcW w:w="4202" w:type="dxa"/>
          </w:tcPr>
          <w:p w14:paraId="71C74FC5" w14:textId="3FD73AC5" w:rsidR="000C5CE5" w:rsidRDefault="000354E2" w:rsidP="000354E2">
            <w:pPr>
              <w:pStyle w:val="BodyText"/>
              <w:jc w:val="center"/>
              <w:rPr>
                <w:lang w:eastAsia="en-AU"/>
              </w:rPr>
            </w:pPr>
            <w:r>
              <w:rPr>
                <w:lang w:eastAsia="en-AU"/>
              </w:rPr>
              <w:t>$1,750</w:t>
            </w:r>
          </w:p>
        </w:tc>
      </w:tr>
      <w:tr w:rsidR="000C5CE5" w14:paraId="41E4A618" w14:textId="77777777" w:rsidTr="00921881">
        <w:trPr>
          <w:trHeight w:val="332"/>
        </w:trPr>
        <w:tc>
          <w:tcPr>
            <w:tcW w:w="2319" w:type="dxa"/>
          </w:tcPr>
          <w:p w14:paraId="34FCB162" w14:textId="4EB9BCD9" w:rsidR="000C5CE5" w:rsidRDefault="000C5CE5" w:rsidP="000354E2">
            <w:pPr>
              <w:pStyle w:val="BodyText"/>
              <w:jc w:val="center"/>
              <w:rPr>
                <w:lang w:eastAsia="en-AU"/>
              </w:rPr>
            </w:pPr>
            <w:r>
              <w:rPr>
                <w:lang w:eastAsia="en-AU"/>
              </w:rPr>
              <w:t>Regional City</w:t>
            </w:r>
          </w:p>
        </w:tc>
        <w:tc>
          <w:tcPr>
            <w:tcW w:w="4202" w:type="dxa"/>
          </w:tcPr>
          <w:p w14:paraId="5D2DD22B" w14:textId="16CBB096" w:rsidR="000C5CE5" w:rsidRDefault="000354E2" w:rsidP="000354E2">
            <w:pPr>
              <w:pStyle w:val="BodyText"/>
              <w:jc w:val="center"/>
              <w:rPr>
                <w:lang w:eastAsia="en-AU"/>
              </w:rPr>
            </w:pPr>
            <w:r>
              <w:rPr>
                <w:lang w:eastAsia="en-AU"/>
              </w:rPr>
              <w:t>$1,786</w:t>
            </w:r>
          </w:p>
        </w:tc>
      </w:tr>
      <w:tr w:rsidR="000C5CE5" w14:paraId="48D7E3FE" w14:textId="77777777" w:rsidTr="00921881">
        <w:trPr>
          <w:trHeight w:val="332"/>
        </w:trPr>
        <w:tc>
          <w:tcPr>
            <w:tcW w:w="2319" w:type="dxa"/>
          </w:tcPr>
          <w:p w14:paraId="7BC4C4D3" w14:textId="21817243" w:rsidR="000C5CE5" w:rsidRPr="000C5CE5" w:rsidRDefault="000C5CE5" w:rsidP="000354E2">
            <w:pPr>
              <w:pStyle w:val="BodyText"/>
              <w:jc w:val="center"/>
              <w:rPr>
                <w:lang w:eastAsia="en-AU"/>
              </w:rPr>
            </w:pPr>
            <w:r w:rsidRPr="000C5CE5">
              <w:rPr>
                <w:lang w:eastAsia="en-AU"/>
              </w:rPr>
              <w:t>Large Shire</w:t>
            </w:r>
          </w:p>
        </w:tc>
        <w:tc>
          <w:tcPr>
            <w:tcW w:w="4202" w:type="dxa"/>
          </w:tcPr>
          <w:p w14:paraId="46BFD840" w14:textId="43D0140C" w:rsidR="000C5CE5" w:rsidRPr="000354E2" w:rsidRDefault="000354E2" w:rsidP="000354E2">
            <w:pPr>
              <w:pStyle w:val="BodyText"/>
              <w:jc w:val="center"/>
              <w:rPr>
                <w:lang w:eastAsia="en-AU"/>
              </w:rPr>
            </w:pPr>
            <w:r w:rsidRPr="000354E2">
              <w:rPr>
                <w:lang w:eastAsia="en-AU"/>
              </w:rPr>
              <w:t>$1,786</w:t>
            </w:r>
          </w:p>
        </w:tc>
      </w:tr>
      <w:tr w:rsidR="000C5CE5" w14:paraId="38088278" w14:textId="77777777" w:rsidTr="00921881">
        <w:trPr>
          <w:trHeight w:val="332"/>
        </w:trPr>
        <w:tc>
          <w:tcPr>
            <w:tcW w:w="2319" w:type="dxa"/>
          </w:tcPr>
          <w:p w14:paraId="3A1FEA04" w14:textId="252D9A14" w:rsidR="000C5CE5" w:rsidRPr="000C5CE5" w:rsidRDefault="000C5CE5" w:rsidP="000354E2">
            <w:pPr>
              <w:pStyle w:val="BodyText"/>
              <w:jc w:val="center"/>
              <w:rPr>
                <w:lang w:eastAsia="en-AU"/>
              </w:rPr>
            </w:pPr>
            <w:r w:rsidRPr="000C5CE5">
              <w:rPr>
                <w:lang w:eastAsia="en-AU"/>
              </w:rPr>
              <w:t>Small Shire</w:t>
            </w:r>
          </w:p>
        </w:tc>
        <w:tc>
          <w:tcPr>
            <w:tcW w:w="4202" w:type="dxa"/>
          </w:tcPr>
          <w:p w14:paraId="75617D15" w14:textId="36B979D0" w:rsidR="000C5CE5" w:rsidRPr="000354E2" w:rsidRDefault="000354E2" w:rsidP="000354E2">
            <w:pPr>
              <w:pStyle w:val="BodyText"/>
              <w:jc w:val="center"/>
              <w:rPr>
                <w:lang w:eastAsia="en-AU"/>
              </w:rPr>
            </w:pPr>
            <w:r w:rsidRPr="000354E2">
              <w:rPr>
                <w:lang w:eastAsia="en-AU"/>
              </w:rPr>
              <w:t>$1,677</w:t>
            </w:r>
          </w:p>
        </w:tc>
      </w:tr>
    </w:tbl>
    <w:p w14:paraId="222B5687" w14:textId="3EFF0450" w:rsidR="000C5CE5" w:rsidRDefault="000C5CE5" w:rsidP="000C5CE5">
      <w:pPr>
        <w:pStyle w:val="BodyText"/>
        <w:rPr>
          <w:lang w:eastAsia="en-AU"/>
        </w:rPr>
      </w:pPr>
    </w:p>
    <w:p w14:paraId="26B11FB6" w14:textId="2BA56C68" w:rsidR="001500E8" w:rsidRDefault="001500E8" w:rsidP="001500E8">
      <w:pPr>
        <w:pStyle w:val="BodyText"/>
        <w:rPr>
          <w:lang w:eastAsia="en-AU"/>
        </w:rPr>
      </w:pPr>
      <w:r>
        <w:rPr>
          <w:lang w:eastAsia="en-AU"/>
        </w:rPr>
        <w:t xml:space="preserve">The average </w:t>
      </w:r>
      <w:r w:rsidR="00D817CB">
        <w:rPr>
          <w:lang w:eastAsia="en-AU"/>
        </w:rPr>
        <w:t xml:space="preserve">rateable </w:t>
      </w:r>
      <w:r>
        <w:rPr>
          <w:lang w:eastAsia="en-AU"/>
        </w:rPr>
        <w:t xml:space="preserve">assessment is impacted by the availability of alternative revenue streams to rates. For example, the average assessments in metropolitan and interface cohorts are positively impacted by </w:t>
      </w:r>
      <w:r w:rsidR="006825F7">
        <w:rPr>
          <w:lang w:eastAsia="en-AU"/>
        </w:rPr>
        <w:t>revenue from user fees and charges while rural councils are impacted by higher government grants</w:t>
      </w:r>
      <w:r w:rsidR="006C72B8">
        <w:rPr>
          <w:lang w:eastAsia="en-AU"/>
        </w:rPr>
        <w:t>.</w:t>
      </w:r>
    </w:p>
    <w:p w14:paraId="516302EA" w14:textId="77777777" w:rsidR="000C5CE5" w:rsidRDefault="000C5CE5" w:rsidP="000C5CE5">
      <w:pPr>
        <w:pStyle w:val="BodyText"/>
        <w:rPr>
          <w:lang w:eastAsia="en-AU"/>
        </w:rPr>
      </w:pPr>
    </w:p>
    <w:p w14:paraId="263468C0" w14:textId="77777777" w:rsidR="001500E8" w:rsidRDefault="001500E8" w:rsidP="00426CDC">
      <w:pPr>
        <w:pStyle w:val="BodyText"/>
        <w:rPr>
          <w:lang w:eastAsia="en-AU"/>
        </w:rPr>
      </w:pPr>
    </w:p>
    <w:p w14:paraId="6CE6F340" w14:textId="77777777" w:rsidR="001500E8" w:rsidRDefault="001500E8" w:rsidP="00426CDC">
      <w:pPr>
        <w:pStyle w:val="BodyText"/>
        <w:rPr>
          <w:lang w:eastAsia="en-AU"/>
        </w:rPr>
      </w:pPr>
    </w:p>
    <w:p w14:paraId="2CBE7C08" w14:textId="4A3A777F" w:rsidR="00426CDC" w:rsidRDefault="00C44035" w:rsidP="00426CDC">
      <w:pPr>
        <w:pStyle w:val="BodyText"/>
        <w:rPr>
          <w:lang w:eastAsia="en-AU"/>
        </w:rPr>
      </w:pPr>
      <w:r>
        <w:rPr>
          <w:lang w:eastAsia="en-AU"/>
        </w:rPr>
        <w:t>T</w:t>
      </w:r>
      <w:r w:rsidR="00426CDC">
        <w:rPr>
          <w:lang w:eastAsia="en-AU"/>
        </w:rPr>
        <w:t>he average assessments of small shires and large shires</w:t>
      </w:r>
      <w:r w:rsidR="003A3094">
        <w:rPr>
          <w:lang w:eastAsia="en-AU"/>
        </w:rPr>
        <w:t xml:space="preserve"> can be impacted by a </w:t>
      </w:r>
      <w:r w:rsidR="00426CDC" w:rsidRPr="00E86CD2">
        <w:rPr>
          <w:lang w:eastAsia="en-AU"/>
        </w:rPr>
        <w:t>larger proportion of their rates revenue, (36% and 19% respectively) raised through</w:t>
      </w:r>
      <w:r w:rsidR="00426CDC">
        <w:rPr>
          <w:lang w:eastAsia="en-AU"/>
        </w:rPr>
        <w:t xml:space="preserve"> farm rates. The amounts paid in rates for farms are typically higher than most residential rate assessments due to the much larger land holdings </w:t>
      </w:r>
      <w:r w:rsidR="003E53D9">
        <w:rPr>
          <w:lang w:eastAsia="en-AU"/>
        </w:rPr>
        <w:t xml:space="preserve">and </w:t>
      </w:r>
      <w:r w:rsidR="00426CDC">
        <w:rPr>
          <w:lang w:eastAsia="en-AU"/>
        </w:rPr>
        <w:t>values compared to residential assessments</w:t>
      </w:r>
      <w:r w:rsidR="00922C62">
        <w:rPr>
          <w:lang w:eastAsia="en-AU"/>
        </w:rPr>
        <w:t>. This is despite the</w:t>
      </w:r>
      <w:r w:rsidR="00426CDC">
        <w:rPr>
          <w:lang w:eastAsia="en-AU"/>
        </w:rPr>
        <w:t xml:space="preserve"> use of differential rates to affect a discount for farm assessments</w:t>
      </w:r>
      <w:r w:rsidR="005267F5">
        <w:rPr>
          <w:lang w:eastAsia="en-AU"/>
        </w:rPr>
        <w:t xml:space="preserve"> in some municipalities</w:t>
      </w:r>
      <w:r w:rsidR="00426CDC">
        <w:rPr>
          <w:lang w:eastAsia="en-AU"/>
        </w:rPr>
        <w:t>.</w:t>
      </w:r>
    </w:p>
    <w:p w14:paraId="49ECF7D0" w14:textId="0710B5C0" w:rsidR="007B3ADD" w:rsidRDefault="000672A7" w:rsidP="00426CDC">
      <w:pPr>
        <w:pStyle w:val="BodyText"/>
        <w:rPr>
          <w:lang w:eastAsia="en-AU"/>
        </w:rPr>
      </w:pPr>
      <w:r>
        <w:rPr>
          <w:lang w:eastAsia="en-AU"/>
        </w:rPr>
        <w:t xml:space="preserve">Under the </w:t>
      </w:r>
      <w:r w:rsidRPr="000672A7">
        <w:rPr>
          <w:i/>
          <w:lang w:eastAsia="en-AU"/>
        </w:rPr>
        <w:t>Local Government Act 1989</w:t>
      </w:r>
      <w:r>
        <w:rPr>
          <w:lang w:eastAsia="en-AU"/>
        </w:rPr>
        <w:t xml:space="preserve"> Victorian councils can determine whether their general rates will be raised by a uniform rate, differential rates or limited differential rates.</w:t>
      </w:r>
      <w:r>
        <w:rPr>
          <w:rStyle w:val="FootnoteReference"/>
          <w:lang w:eastAsia="en-AU"/>
        </w:rPr>
        <w:footnoteReference w:id="5"/>
      </w:r>
      <w:r>
        <w:rPr>
          <w:lang w:eastAsia="en-AU"/>
        </w:rPr>
        <w:t xml:space="preserve"> This simply means councils either apply a single rate in the dollar for all types or classes of land (uniform rate) or they choose to apply different rates in the dollar for different types or classes of land. Common types or classes of land to which differential rates are applied include residential, commercial, industrial or farm land.</w:t>
      </w:r>
      <w:r w:rsidR="007B3ADD">
        <w:rPr>
          <w:lang w:eastAsia="en-AU"/>
        </w:rPr>
        <w:t xml:space="preserve"> The Act includes some limitations on the use of differential rates, for example the Capital Improved Valu</w:t>
      </w:r>
      <w:r w:rsidR="00A20080">
        <w:rPr>
          <w:lang w:eastAsia="en-AU"/>
        </w:rPr>
        <w:t>e (CIV)</w:t>
      </w:r>
      <w:r w:rsidR="007B3ADD">
        <w:rPr>
          <w:lang w:eastAsia="en-AU"/>
        </w:rPr>
        <w:t xml:space="preserve"> system of valuation must be used (except in the case of limited differential rates) and the highest differential rate can be no more than four times the lowest differential rate.</w:t>
      </w:r>
      <w:r w:rsidR="007B3ADD">
        <w:rPr>
          <w:rStyle w:val="FootnoteReference"/>
          <w:lang w:eastAsia="en-AU"/>
        </w:rPr>
        <w:footnoteReference w:id="6"/>
      </w:r>
      <w:r>
        <w:rPr>
          <w:lang w:eastAsia="en-AU"/>
        </w:rPr>
        <w:t xml:space="preserve"> </w:t>
      </w:r>
      <w:r w:rsidRPr="000672A7">
        <w:rPr>
          <w:b/>
          <w:i/>
          <w:lang w:eastAsia="en-AU"/>
        </w:rPr>
        <w:t>Figure 1.7</w:t>
      </w:r>
      <w:r w:rsidR="000C5CE5">
        <w:rPr>
          <w:b/>
          <w:i/>
          <w:lang w:eastAsia="en-AU"/>
        </w:rPr>
        <w:t>b</w:t>
      </w:r>
      <w:r>
        <w:rPr>
          <w:lang w:eastAsia="en-AU"/>
        </w:rPr>
        <w:t xml:space="preserve"> shows </w:t>
      </w:r>
      <w:r w:rsidR="007B3ADD">
        <w:rPr>
          <w:lang w:eastAsia="en-AU"/>
        </w:rPr>
        <w:t>how general rates are applied across Victorian councils</w:t>
      </w:r>
      <w:r w:rsidR="000C5CE5">
        <w:rPr>
          <w:lang w:eastAsia="en-AU"/>
        </w:rPr>
        <w:t xml:space="preserve"> </w:t>
      </w:r>
      <w:r w:rsidR="000354E2">
        <w:rPr>
          <w:lang w:eastAsia="en-AU"/>
        </w:rPr>
        <w:t xml:space="preserve">based on adopted 2019-20 budgets </w:t>
      </w:r>
      <w:r w:rsidR="000C5CE5">
        <w:rPr>
          <w:lang w:eastAsia="en-AU"/>
        </w:rPr>
        <w:t>and highlights the widespread use of differential rates.</w:t>
      </w:r>
    </w:p>
    <w:p w14:paraId="4E91B87F" w14:textId="6E85C0D1" w:rsidR="008A1185" w:rsidRDefault="008A1185" w:rsidP="00426CDC">
      <w:pPr>
        <w:pStyle w:val="BodyText"/>
        <w:rPr>
          <w:lang w:eastAsia="en-AU"/>
        </w:rPr>
      </w:pPr>
    </w:p>
    <w:tbl>
      <w:tblPr>
        <w:tblStyle w:val="TableGrid"/>
        <w:tblW w:w="0" w:type="auto"/>
        <w:tblLook w:val="04A0" w:firstRow="1" w:lastRow="0" w:firstColumn="1" w:lastColumn="0" w:noHBand="0" w:noVBand="1"/>
      </w:tblPr>
      <w:tblGrid>
        <w:gridCol w:w="3828"/>
        <w:gridCol w:w="4110"/>
      </w:tblGrid>
      <w:tr w:rsidR="00184895" w14:paraId="58E440A7" w14:textId="77777777" w:rsidTr="00921881">
        <w:trPr>
          <w:cnfStyle w:val="100000000000" w:firstRow="1" w:lastRow="0" w:firstColumn="0" w:lastColumn="0" w:oddVBand="0" w:evenVBand="0" w:oddHBand="0" w:evenHBand="0" w:firstRowFirstColumn="0" w:firstRowLastColumn="0" w:lastRowFirstColumn="0" w:lastRowLastColumn="0"/>
          <w:trHeight w:val="332"/>
        </w:trPr>
        <w:tc>
          <w:tcPr>
            <w:cnfStyle w:val="000000000100" w:firstRow="0" w:lastRow="0" w:firstColumn="0" w:lastColumn="0" w:oddVBand="0" w:evenVBand="0" w:oddHBand="0" w:evenHBand="0" w:firstRowFirstColumn="1" w:firstRowLastColumn="0" w:lastRowFirstColumn="0" w:lastRowLastColumn="0"/>
            <w:tcW w:w="3828" w:type="dxa"/>
            <w:shd w:val="clear" w:color="auto" w:fill="F2F2F2" w:themeFill="background1" w:themeFillShade="F2"/>
          </w:tcPr>
          <w:p w14:paraId="5C78ABA6" w14:textId="0B771218" w:rsidR="00184895" w:rsidRPr="00307813" w:rsidRDefault="00307813" w:rsidP="00307813">
            <w:pPr>
              <w:pStyle w:val="BodyText"/>
              <w:jc w:val="center"/>
              <w:rPr>
                <w:b/>
                <w:lang w:eastAsia="en-AU"/>
              </w:rPr>
            </w:pPr>
            <w:bookmarkStart w:id="25" w:name="_Hlk24987645"/>
            <w:r w:rsidRPr="00307813">
              <w:rPr>
                <w:b/>
                <w:lang w:eastAsia="en-AU"/>
              </w:rPr>
              <w:t>Application of general rates</w:t>
            </w:r>
          </w:p>
        </w:tc>
        <w:tc>
          <w:tcPr>
            <w:tcW w:w="4110" w:type="dxa"/>
            <w:shd w:val="clear" w:color="auto" w:fill="F2F2F2" w:themeFill="background1" w:themeFillShade="F2"/>
          </w:tcPr>
          <w:p w14:paraId="1C5DE343" w14:textId="16EF743A" w:rsidR="00184895" w:rsidRPr="00307813" w:rsidRDefault="00307813" w:rsidP="00307813">
            <w:pPr>
              <w:pStyle w:val="BodyText"/>
              <w:jc w:val="center"/>
              <w:cnfStyle w:val="100000000000" w:firstRow="1" w:lastRow="0" w:firstColumn="0" w:lastColumn="0" w:oddVBand="0" w:evenVBand="0" w:oddHBand="0" w:evenHBand="0" w:firstRowFirstColumn="0" w:firstRowLastColumn="0" w:lastRowFirstColumn="0" w:lastRowLastColumn="0"/>
              <w:rPr>
                <w:b/>
                <w:lang w:eastAsia="en-AU"/>
              </w:rPr>
            </w:pPr>
            <w:r w:rsidRPr="00307813">
              <w:rPr>
                <w:b/>
                <w:lang w:eastAsia="en-AU"/>
              </w:rPr>
              <w:t>Number of councils</w:t>
            </w:r>
            <w:r w:rsidR="000354E2">
              <w:rPr>
                <w:b/>
                <w:lang w:eastAsia="en-AU"/>
              </w:rPr>
              <w:t xml:space="preserve"> (</w:t>
            </w:r>
            <w:r w:rsidR="00862BB4">
              <w:rPr>
                <w:b/>
                <w:lang w:eastAsia="en-AU"/>
              </w:rPr>
              <w:t xml:space="preserve">from </w:t>
            </w:r>
            <w:r w:rsidR="000354E2">
              <w:rPr>
                <w:b/>
                <w:lang w:eastAsia="en-AU"/>
              </w:rPr>
              <w:t xml:space="preserve">2019-20 budgets) </w:t>
            </w:r>
          </w:p>
        </w:tc>
      </w:tr>
      <w:tr w:rsidR="00184895" w14:paraId="39420BB8" w14:textId="77777777" w:rsidTr="00921881">
        <w:trPr>
          <w:trHeight w:val="332"/>
        </w:trPr>
        <w:tc>
          <w:tcPr>
            <w:tcW w:w="3828" w:type="dxa"/>
          </w:tcPr>
          <w:p w14:paraId="4791332A" w14:textId="3613BE57" w:rsidR="00184895" w:rsidRDefault="00307813" w:rsidP="00307813">
            <w:pPr>
              <w:pStyle w:val="BodyText"/>
              <w:jc w:val="center"/>
              <w:rPr>
                <w:lang w:eastAsia="en-AU"/>
              </w:rPr>
            </w:pPr>
            <w:r>
              <w:rPr>
                <w:lang w:eastAsia="en-AU"/>
              </w:rPr>
              <w:t>Uniform rate</w:t>
            </w:r>
          </w:p>
        </w:tc>
        <w:tc>
          <w:tcPr>
            <w:tcW w:w="4110" w:type="dxa"/>
          </w:tcPr>
          <w:p w14:paraId="2864ACB3" w14:textId="1D5E8537" w:rsidR="00184895" w:rsidRDefault="00307813" w:rsidP="00307813">
            <w:pPr>
              <w:pStyle w:val="BodyText"/>
              <w:jc w:val="center"/>
              <w:rPr>
                <w:lang w:eastAsia="en-AU"/>
              </w:rPr>
            </w:pPr>
            <w:r>
              <w:rPr>
                <w:lang w:eastAsia="en-AU"/>
              </w:rPr>
              <w:t>14</w:t>
            </w:r>
          </w:p>
        </w:tc>
      </w:tr>
      <w:tr w:rsidR="00184895" w14:paraId="38699910" w14:textId="77777777" w:rsidTr="00921881">
        <w:trPr>
          <w:trHeight w:val="332"/>
        </w:trPr>
        <w:tc>
          <w:tcPr>
            <w:tcW w:w="3828" w:type="dxa"/>
          </w:tcPr>
          <w:p w14:paraId="35C870A1" w14:textId="3ED2A334" w:rsidR="00184895" w:rsidRDefault="00307813" w:rsidP="00307813">
            <w:pPr>
              <w:pStyle w:val="BodyText"/>
              <w:jc w:val="center"/>
              <w:rPr>
                <w:lang w:eastAsia="en-AU"/>
              </w:rPr>
            </w:pPr>
            <w:r>
              <w:rPr>
                <w:lang w:eastAsia="en-AU"/>
              </w:rPr>
              <w:t>Differential rates</w:t>
            </w:r>
          </w:p>
        </w:tc>
        <w:tc>
          <w:tcPr>
            <w:tcW w:w="4110" w:type="dxa"/>
          </w:tcPr>
          <w:p w14:paraId="6595A1B5" w14:textId="52C47D57" w:rsidR="00184895" w:rsidRDefault="00307813" w:rsidP="00307813">
            <w:pPr>
              <w:pStyle w:val="BodyText"/>
              <w:jc w:val="center"/>
              <w:rPr>
                <w:lang w:eastAsia="en-AU"/>
              </w:rPr>
            </w:pPr>
            <w:r>
              <w:rPr>
                <w:lang w:eastAsia="en-AU"/>
              </w:rPr>
              <w:t>64</w:t>
            </w:r>
          </w:p>
        </w:tc>
      </w:tr>
      <w:tr w:rsidR="00184895" w14:paraId="214B69D8" w14:textId="77777777" w:rsidTr="00921881">
        <w:trPr>
          <w:trHeight w:val="332"/>
        </w:trPr>
        <w:tc>
          <w:tcPr>
            <w:tcW w:w="3828" w:type="dxa"/>
          </w:tcPr>
          <w:p w14:paraId="4621BB67" w14:textId="5A037065" w:rsidR="00184895" w:rsidRDefault="00307813" w:rsidP="00307813">
            <w:pPr>
              <w:pStyle w:val="BodyText"/>
              <w:jc w:val="center"/>
              <w:rPr>
                <w:lang w:eastAsia="en-AU"/>
              </w:rPr>
            </w:pPr>
            <w:r>
              <w:rPr>
                <w:lang w:eastAsia="en-AU"/>
              </w:rPr>
              <w:t>Limited differential rates</w:t>
            </w:r>
          </w:p>
        </w:tc>
        <w:tc>
          <w:tcPr>
            <w:tcW w:w="4110" w:type="dxa"/>
          </w:tcPr>
          <w:p w14:paraId="171F27ED" w14:textId="7247A885" w:rsidR="00184895" w:rsidRDefault="00307813" w:rsidP="00307813">
            <w:pPr>
              <w:pStyle w:val="BodyText"/>
              <w:jc w:val="center"/>
              <w:rPr>
                <w:lang w:eastAsia="en-AU"/>
              </w:rPr>
            </w:pPr>
            <w:r>
              <w:rPr>
                <w:lang w:eastAsia="en-AU"/>
              </w:rPr>
              <w:t>1</w:t>
            </w:r>
          </w:p>
        </w:tc>
      </w:tr>
      <w:tr w:rsidR="00307813" w14:paraId="22D01876" w14:textId="77777777" w:rsidTr="00921881">
        <w:trPr>
          <w:trHeight w:val="332"/>
        </w:trPr>
        <w:tc>
          <w:tcPr>
            <w:tcW w:w="3828" w:type="dxa"/>
          </w:tcPr>
          <w:p w14:paraId="454F641D" w14:textId="2500B3AC" w:rsidR="00307813" w:rsidRPr="00307813" w:rsidRDefault="00307813" w:rsidP="00307813">
            <w:pPr>
              <w:pStyle w:val="BodyText"/>
              <w:jc w:val="center"/>
              <w:rPr>
                <w:b/>
                <w:lang w:eastAsia="en-AU"/>
              </w:rPr>
            </w:pPr>
            <w:r w:rsidRPr="00307813">
              <w:rPr>
                <w:b/>
                <w:lang w:eastAsia="en-AU"/>
              </w:rPr>
              <w:t>TOTAL</w:t>
            </w:r>
          </w:p>
        </w:tc>
        <w:tc>
          <w:tcPr>
            <w:tcW w:w="4110" w:type="dxa"/>
          </w:tcPr>
          <w:p w14:paraId="11C08C39" w14:textId="4D312AE6" w:rsidR="00307813" w:rsidRPr="00307813" w:rsidRDefault="00307813" w:rsidP="00307813">
            <w:pPr>
              <w:pStyle w:val="BodyText"/>
              <w:jc w:val="center"/>
              <w:rPr>
                <w:b/>
                <w:lang w:eastAsia="en-AU"/>
              </w:rPr>
            </w:pPr>
            <w:r w:rsidRPr="00307813">
              <w:rPr>
                <w:b/>
                <w:lang w:eastAsia="en-AU"/>
              </w:rPr>
              <w:t>79</w:t>
            </w:r>
          </w:p>
        </w:tc>
      </w:tr>
    </w:tbl>
    <w:bookmarkEnd w:id="25"/>
    <w:p w14:paraId="1C42FE80" w14:textId="7C6E2FA3" w:rsidR="008A1185" w:rsidRDefault="00307813" w:rsidP="00426CDC">
      <w:pPr>
        <w:pStyle w:val="BodyText"/>
        <w:rPr>
          <w:lang w:eastAsia="en-AU"/>
        </w:rPr>
      </w:pPr>
      <w:r>
        <w:rPr>
          <w:noProof/>
        </w:rPr>
        <mc:AlternateContent>
          <mc:Choice Requires="wps">
            <w:drawing>
              <wp:anchor distT="0" distB="0" distL="114300" distR="114300" simplePos="0" relativeHeight="251658300" behindDoc="0" locked="0" layoutInCell="1" allowOverlap="1" wp14:anchorId="2A268C68" wp14:editId="1F3CD1AA">
                <wp:simplePos x="0" y="0"/>
                <wp:positionH relativeFrom="margin">
                  <wp:posOffset>2152650</wp:posOffset>
                </wp:positionH>
                <wp:positionV relativeFrom="paragraph">
                  <wp:posOffset>56515</wp:posOffset>
                </wp:positionV>
                <wp:extent cx="3914775" cy="31432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914775" cy="314325"/>
                        </a:xfrm>
                        <a:prstGeom prst="rect">
                          <a:avLst/>
                        </a:prstGeom>
                        <a:noFill/>
                        <a:ln>
                          <a:noFill/>
                        </a:ln>
                        <a:effectLst/>
                      </wps:spPr>
                      <wps:txbx>
                        <w:txbxContent>
                          <w:p w14:paraId="4711AF20" w14:textId="7EEA5287" w:rsidR="000354E2" w:rsidRPr="006A1881" w:rsidRDefault="000354E2" w:rsidP="00307813">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7b</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Application of general rates by Victorian councils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68C68" id="Text Box 49" o:spid="_x0000_s1038" type="#_x0000_t202" style="position:absolute;margin-left:169.5pt;margin-top:4.45pt;width:308.25pt;height:24.7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KILwIAAGAEAAAOAAAAZHJzL2Uyb0RvYy54bWysVN1v2jAQf5+0/8Hy+wjhY7QRoWKtmCah&#10;thJMfTaOTSLFPs82JOyv39khlLV9mvZizneXs38fZn7XqpochXUV6JymgyElQnMoKr3P6c/t6ssN&#10;Jc4zXbAatMjpSTh6t/j8ad6YTIyghLoQluAQ7bLG5LT03mRJ4ngpFHMDMEJjUYJVzOPW7pPCsgan&#10;qzoZDYdfkwZsYSxw4RxmH7oiXcT5Ugrun6R0wpM6p3g3H1cb111Yk8WcZXvLTFnx8zXYP9xCsUrj&#10;oZdRD8wzcrDVu1Gq4hYcSD/goBKQsuIiYkA06fANmk3JjIhYkBxnLjS5/zeWPx6fLamKnE5uKdFM&#10;oUZb0XryDVqCKeSnMS7Dto3BRt9iHnXu8w6TAXYrrQq/CIhgHZk+XdgN0zgmx7fpZDabUsKxNk4n&#10;49E0jElevzbW+e8CFAlBTi2qF0llx7XzXWvfEg7TsKrqOipY678SOLPLiGiB89cBSHfhEPl210bg&#10;6ahHs4PihCAtdDZxhq8qvMmaOf/MLPoCcaHX/RMusoYmp3COKCnB/v4oH/pRLqxS0qDPcup+HZgV&#10;lNQ/NAqJpEyCMeNmMp2NcGOvK7vrij6oe0Arp/iqDI9h6Pd1H0oL6gWfxDKciiWmOZ6dU9+H975z&#10;Pz4pLpbL2IRWNMyv9cbwMDpQGXjeti/MmrMYHmV8hN6RLHujSdfbibA8eJBVFCwQ3bGKQocN2jhK&#10;fn5y4Z1c72PX6x/D4g8AAAD//wMAUEsDBBQABgAIAAAAIQBzdGmh3QAAAAgBAAAPAAAAZHJzL2Rv&#10;d25yZXYueG1sTI/BTsMwEETvSPyDtUjcqA2tURKyqRCIK4gClXpz420SEa+j2G3C32NO9Dia0cyb&#10;cj27XpxoDJ1nhNuFAkFce9txg/D58XKTgQjRsDW9Z0L4oQDr6vKiNIX1E7/TaRMbkUo4FAahjXEo&#10;pAx1S86EhR+Ik3fwozMxybGRdjRTKne9vFPqXjrTcVpozUBPLdXfm6ND+Ho97LYr9dY8Oz1MflaS&#10;XS4Rr6/mxwcQkeb4H4Y//IQOVWLa+yPbIHqE5TJPXyJCloNIfq61BrFH0NkKZFXK8wPVLwAAAP//&#10;AwBQSwECLQAUAAYACAAAACEAtoM4kv4AAADhAQAAEwAAAAAAAAAAAAAAAAAAAAAAW0NvbnRlbnRf&#10;VHlwZXNdLnhtbFBLAQItABQABgAIAAAAIQA4/SH/1gAAAJQBAAALAAAAAAAAAAAAAAAAAC8BAABf&#10;cmVscy8ucmVsc1BLAQItABQABgAIAAAAIQDikcKILwIAAGAEAAAOAAAAAAAAAAAAAAAAAC4CAABk&#10;cnMvZTJvRG9jLnhtbFBLAQItABQABgAIAAAAIQBzdGmh3QAAAAgBAAAPAAAAAAAAAAAAAAAAAIkE&#10;AABkcnMvZG93bnJldi54bWxQSwUGAAAAAAQABADzAAAAkwUAAAAA&#10;" filled="f" stroked="f">
                <v:textbox>
                  <w:txbxContent>
                    <w:p w14:paraId="4711AF20" w14:textId="7EEA5287" w:rsidR="000354E2" w:rsidRPr="006A1881" w:rsidRDefault="000354E2" w:rsidP="00307813">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7b</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Application of general rates by Victorian councils</w:t>
                      </w:r>
                    </w:p>
                  </w:txbxContent>
                </v:textbox>
                <w10:wrap anchorx="margin"/>
              </v:shape>
            </w:pict>
          </mc:Fallback>
        </mc:AlternateContent>
      </w:r>
    </w:p>
    <w:p w14:paraId="49D0BAA0" w14:textId="77777777" w:rsidR="007B3ADD" w:rsidRDefault="007B3ADD" w:rsidP="00426CDC">
      <w:pPr>
        <w:pStyle w:val="BodyText"/>
        <w:rPr>
          <w:lang w:eastAsia="en-AU"/>
        </w:rPr>
      </w:pPr>
    </w:p>
    <w:p w14:paraId="76AF624B" w14:textId="77777777" w:rsidR="00D93EB0" w:rsidRDefault="00D93EB0" w:rsidP="007419C7">
      <w:pPr>
        <w:pStyle w:val="BodyText"/>
        <w:rPr>
          <w:lang w:eastAsia="en-AU"/>
        </w:rPr>
      </w:pPr>
    </w:p>
    <w:p w14:paraId="08EC57D7" w14:textId="77777777" w:rsidR="00C477A2" w:rsidRDefault="00C477A2" w:rsidP="00C477A2">
      <w:pPr>
        <w:pStyle w:val="Heading4"/>
      </w:pPr>
      <w:r>
        <w:t>Average residential assessment</w:t>
      </w:r>
    </w:p>
    <w:p w14:paraId="6DF2775E" w14:textId="1B54E191" w:rsidR="00C477A2" w:rsidRDefault="00862BB4" w:rsidP="00C477A2">
      <w:pPr>
        <w:pStyle w:val="BodyText"/>
        <w:rPr>
          <w:lang w:eastAsia="en-AU"/>
        </w:rPr>
      </w:pPr>
      <w:r>
        <w:rPr>
          <w:lang w:eastAsia="en-AU"/>
        </w:rPr>
        <w:t xml:space="preserve">Residential </w:t>
      </w:r>
      <w:r w:rsidR="00613566">
        <w:rPr>
          <w:lang w:eastAsia="en-AU"/>
        </w:rPr>
        <w:t>assessments</w:t>
      </w:r>
      <w:r>
        <w:rPr>
          <w:lang w:eastAsia="en-AU"/>
        </w:rPr>
        <w:t xml:space="preserve"> often </w:t>
      </w:r>
      <w:r w:rsidR="00613566">
        <w:rPr>
          <w:lang w:eastAsia="en-AU"/>
        </w:rPr>
        <w:t xml:space="preserve">represent </w:t>
      </w:r>
      <w:r>
        <w:rPr>
          <w:lang w:eastAsia="en-AU"/>
        </w:rPr>
        <w:t xml:space="preserve">the </w:t>
      </w:r>
      <w:r w:rsidR="00613566">
        <w:rPr>
          <w:lang w:eastAsia="en-AU"/>
        </w:rPr>
        <w:t xml:space="preserve">largest proportion (by number and amount of revenue) of the rate base of Victorian councils. </w:t>
      </w:r>
      <w:r w:rsidR="00B51619">
        <w:rPr>
          <w:lang w:eastAsia="en-AU"/>
        </w:rPr>
        <w:t>T</w:t>
      </w:r>
      <w:r w:rsidR="00613566">
        <w:rPr>
          <w:lang w:eastAsia="en-AU"/>
        </w:rPr>
        <w:t xml:space="preserve">he average residential assessment provides a useful perspective on the change in residential rates over time. </w:t>
      </w:r>
      <w:r w:rsidR="00C477A2">
        <w:rPr>
          <w:lang w:eastAsia="en-AU"/>
        </w:rPr>
        <w:t>The average residential assessment</w:t>
      </w:r>
      <w:r w:rsidR="00613566">
        <w:rPr>
          <w:lang w:eastAsia="en-AU"/>
        </w:rPr>
        <w:t>s</w:t>
      </w:r>
      <w:r w:rsidR="00C477A2">
        <w:rPr>
          <w:lang w:eastAsia="en-AU"/>
        </w:rPr>
        <w:t xml:space="preserve"> </w:t>
      </w:r>
      <w:r w:rsidR="00BA2BEE">
        <w:rPr>
          <w:lang w:eastAsia="en-AU"/>
        </w:rPr>
        <w:t xml:space="preserve">for </w:t>
      </w:r>
      <w:r w:rsidR="00C477A2">
        <w:rPr>
          <w:lang w:eastAsia="en-AU"/>
        </w:rPr>
        <w:t xml:space="preserve">each cohort for </w:t>
      </w:r>
      <w:r w:rsidR="00613566">
        <w:rPr>
          <w:lang w:eastAsia="en-AU"/>
        </w:rPr>
        <w:t xml:space="preserve">the </w:t>
      </w:r>
      <w:r w:rsidR="00C477A2">
        <w:rPr>
          <w:lang w:eastAsia="en-AU"/>
        </w:rPr>
        <w:t xml:space="preserve">last four </w:t>
      </w:r>
      <w:r w:rsidR="00613566">
        <w:rPr>
          <w:lang w:eastAsia="en-AU"/>
        </w:rPr>
        <w:t>f</w:t>
      </w:r>
      <w:r w:rsidR="00C477A2">
        <w:rPr>
          <w:lang w:eastAsia="en-AU"/>
        </w:rPr>
        <w:t xml:space="preserve">inancial years are presented in </w:t>
      </w:r>
      <w:r w:rsidR="00613566" w:rsidRPr="00613566">
        <w:rPr>
          <w:b/>
          <w:i/>
          <w:lang w:eastAsia="en-AU"/>
        </w:rPr>
        <w:t>Figure 1.8</w:t>
      </w:r>
      <w:r w:rsidR="00613566">
        <w:rPr>
          <w:lang w:eastAsia="en-AU"/>
        </w:rPr>
        <w:t xml:space="preserve"> below.</w:t>
      </w:r>
    </w:p>
    <w:p w14:paraId="09DA4E0F" w14:textId="77777777" w:rsidR="00C477A2" w:rsidRDefault="00C477A2" w:rsidP="00C477A2">
      <w:pPr>
        <w:pStyle w:val="BodyText"/>
        <w:rPr>
          <w:lang w:eastAsia="en-AU"/>
        </w:rPr>
      </w:pPr>
    </w:p>
    <w:p w14:paraId="16F14123" w14:textId="61E344DE" w:rsidR="00C477A2" w:rsidRDefault="00C477A2" w:rsidP="00C477A2">
      <w:pPr>
        <w:pStyle w:val="BodyText"/>
        <w:jc w:val="center"/>
        <w:rPr>
          <w:lang w:eastAsia="en-AU"/>
        </w:rPr>
      </w:pPr>
    </w:p>
    <w:p w14:paraId="58516566" w14:textId="45ABDA7D" w:rsidR="005212B9" w:rsidRDefault="005212B9" w:rsidP="00C477A2">
      <w:pPr>
        <w:pStyle w:val="BodyText"/>
        <w:jc w:val="center"/>
        <w:rPr>
          <w:lang w:eastAsia="en-AU"/>
        </w:rPr>
      </w:pPr>
    </w:p>
    <w:p w14:paraId="6CE9BE7B" w14:textId="32A748BB" w:rsidR="005212B9" w:rsidRDefault="001772C8" w:rsidP="00C477A2">
      <w:pPr>
        <w:pStyle w:val="BodyText"/>
        <w:jc w:val="center"/>
        <w:rPr>
          <w:lang w:eastAsia="en-AU"/>
        </w:rPr>
      </w:pPr>
      <w:r>
        <w:rPr>
          <w:noProof/>
        </w:rPr>
        <w:lastRenderedPageBreak/>
        <mc:AlternateContent>
          <mc:Choice Requires="wps">
            <w:drawing>
              <wp:anchor distT="0" distB="0" distL="114300" distR="114300" simplePos="0" relativeHeight="251658298" behindDoc="0" locked="0" layoutInCell="1" allowOverlap="1" wp14:anchorId="7A75DB17" wp14:editId="446A9CE6">
                <wp:simplePos x="0" y="0"/>
                <wp:positionH relativeFrom="margin">
                  <wp:posOffset>-139065</wp:posOffset>
                </wp:positionH>
                <wp:positionV relativeFrom="paragraph">
                  <wp:posOffset>3274695</wp:posOffset>
                </wp:positionV>
                <wp:extent cx="6257925" cy="3143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62579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1C2548" w14:textId="361760C2" w:rsidR="000354E2" w:rsidRDefault="000354E2" w:rsidP="00C477A2">
                            <w:pPr>
                              <w:jc w:val="center"/>
                              <w:rPr>
                                <w:b/>
                                <w:i/>
                                <w:color w:val="808080" w:themeColor="background1" w:themeShade="80"/>
                                <w:sz w:val="18"/>
                              </w:rPr>
                            </w:pPr>
                            <w:r>
                              <w:rPr>
                                <w:b/>
                                <w:i/>
                                <w:color w:val="808080" w:themeColor="background1" w:themeShade="80"/>
                                <w:sz w:val="18"/>
                              </w:rPr>
                              <w:t xml:space="preserve">Figure 1.8 – Average </w:t>
                            </w:r>
                            <w:r w:rsidR="00613566">
                              <w:rPr>
                                <w:b/>
                                <w:i/>
                                <w:color w:val="808080" w:themeColor="background1" w:themeShade="80"/>
                                <w:sz w:val="18"/>
                              </w:rPr>
                              <w:t>residential rates b</w:t>
                            </w:r>
                            <w:r>
                              <w:rPr>
                                <w:b/>
                                <w:i/>
                                <w:color w:val="808080" w:themeColor="background1" w:themeShade="80"/>
                                <w:sz w:val="18"/>
                              </w:rPr>
                              <w:t>y cohort</w:t>
                            </w:r>
                            <w:r w:rsidR="00D77D26">
                              <w:rPr>
                                <w:b/>
                                <w:i/>
                                <w:color w:val="808080" w:themeColor="background1" w:themeShade="80"/>
                                <w:sz w:val="18"/>
                              </w:rPr>
                              <w:t xml:space="preserve"> (Source: Annual Victoria grants commission (VGC) returns</w:t>
                            </w:r>
                            <w:r w:rsidR="001772C8">
                              <w:rPr>
                                <w:b/>
                                <w:i/>
                                <w:color w:val="808080" w:themeColor="background1" w:themeShade="80"/>
                                <w:sz w:val="18"/>
                              </w:rPr>
                              <w:t>)</w:t>
                            </w:r>
                            <w:r w:rsidR="00D77D26">
                              <w:rPr>
                                <w:b/>
                                <w:i/>
                                <w:color w:val="808080" w:themeColor="background1" w:themeShade="80"/>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75DB17" id="Text Box 50" o:spid="_x0000_s1039" type="#_x0000_t202" style="position:absolute;left:0;text-align:left;margin-left:-10.95pt;margin-top:257.85pt;width:492.75pt;height:24.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VJfwIAAF4FAAAOAAAAZHJzL2Uyb0RvYy54bWysVE1PGzEQvVfqf7B8L5uEBErEBqUgqkoI&#10;UKHi7HjtZFWvx7WdZNNf32dvNlDaC1Uvu+P5eJ55M+Pzi7YxbKN8qMmWfHg04ExZSVVtlyX/9nj9&#10;4SNnIQpbCUNWlXynAr+YvX93vnVTNaIVmUp5BhAbpltX8lWMbloUQa5UI8IROWVh1OQbEXH0y6Ly&#10;Ygv0xhSjweCk2JKvnCepQoD2qjPyWcbXWsl4p3VQkZmSI7eYvz5/F+lbzM7FdOmFW9Vyn4b4hywa&#10;UVtceoC6ElGwta//gGpq6SmQjkeSmoK0rqXKNaCa4eBVNQ8r4VSuBeQEd6Ap/D9Yebu596yuSj4B&#10;PVY06NGjaiP7RC2DCvxsXZjC7cHBMbbQo8+9PkCZym61b9IfBTHYAbU7sJvQJJQno8np2WjCmYTt&#10;eDg+hgz44jna+RA/K2pYEkru0b1MqtjchNi59i7pMkvXtTG5g8b+pgBm0hQp9S7FLMWdUcnP2K9K&#10;o+icaVIE6ZeLS+NZNxkYXVTQz0cGQ0By1LjwjbH7kBSt8kC+Mf4QlO8nGw/xTW3JZ4LyuqhUwEZg&#10;0KvvuUFIXHf+PRUdAYmL2C7a3Pbhcd/LBVU7tNhTtyTByesafbgRId4Lj60AJ9j0eIePNrQtOe0l&#10;zlbkf/5Nn/wxrLBytsWWlTz8WAuvODNfLMb4bDgeAzbmw3hyOsLBv7QsXlrsurkk1DfEm+JkFpN/&#10;NL2oPTVPeBDm6VaYhJW4u+SxFy9j12E8KFLN59kJi+hEvLEPTiboRHOassf2SXi3H8WIIb6lfh/F&#10;9NVEdr4p0tJ8HUnXeVwT0R2r+wZgifPA7x+c9Eq8PGev52dx9gsAAP//AwBQSwMEFAAGAAgAAAAh&#10;AA24PV/fAAAACwEAAA8AAABkcnMvZG93bnJldi54bWxMj01PwzAMhu9I/IfISNy2pIUWWppOCMQV&#10;tPEhccsar61onKrJ1vLvMSc42n70+nmrzeIGccIp9J40JGsFAqnxtqdWw9vr0+oWRIiGrBk8oYZv&#10;DLCpz88qU1o/0xZPu9gKDqFQGg1djGMpZWg6dCas/YjEt4OfnIk8Tq20k5k53A0yVSqXzvTEHzoz&#10;4kOHzdfu6DS8Px8+P67VS/vosnH2i5LkCqn15cVyfwci4hL/YPjVZ3Wo2Wnvj2SDGDSs0qRgVEOW&#10;ZDcgmCjyqxzEnjd5loKsK/m/Q/0DAAD//wMAUEsBAi0AFAAGAAgAAAAhALaDOJL+AAAA4QEAABMA&#10;AAAAAAAAAAAAAAAAAAAAAFtDb250ZW50X1R5cGVzXS54bWxQSwECLQAUAAYACAAAACEAOP0h/9YA&#10;AACUAQAACwAAAAAAAAAAAAAAAAAvAQAAX3JlbHMvLnJlbHNQSwECLQAUAAYACAAAACEAR5RVSX8C&#10;AABeBQAADgAAAAAAAAAAAAAAAAAuAgAAZHJzL2Uyb0RvYy54bWxQSwECLQAUAAYACAAAACEADbg9&#10;X98AAAALAQAADwAAAAAAAAAAAAAAAADZBAAAZHJzL2Rvd25yZXYueG1sUEsFBgAAAAAEAAQA8wAA&#10;AOUFAAAAAA==&#10;" filled="f" stroked="f">
                <v:textbox>
                  <w:txbxContent>
                    <w:p w14:paraId="251C2548" w14:textId="361760C2" w:rsidR="000354E2" w:rsidRDefault="000354E2" w:rsidP="00C477A2">
                      <w:pPr>
                        <w:jc w:val="center"/>
                        <w:rPr>
                          <w:b/>
                          <w:i/>
                          <w:color w:val="808080" w:themeColor="background1" w:themeShade="80"/>
                          <w:sz w:val="18"/>
                        </w:rPr>
                      </w:pPr>
                      <w:r>
                        <w:rPr>
                          <w:b/>
                          <w:i/>
                          <w:color w:val="808080" w:themeColor="background1" w:themeShade="80"/>
                          <w:sz w:val="18"/>
                        </w:rPr>
                        <w:t xml:space="preserve">Figure 1.8 – Average </w:t>
                      </w:r>
                      <w:r w:rsidR="00613566">
                        <w:rPr>
                          <w:b/>
                          <w:i/>
                          <w:color w:val="808080" w:themeColor="background1" w:themeShade="80"/>
                          <w:sz w:val="18"/>
                        </w:rPr>
                        <w:t>residential rates b</w:t>
                      </w:r>
                      <w:r>
                        <w:rPr>
                          <w:b/>
                          <w:i/>
                          <w:color w:val="808080" w:themeColor="background1" w:themeShade="80"/>
                          <w:sz w:val="18"/>
                        </w:rPr>
                        <w:t>y cohort</w:t>
                      </w:r>
                      <w:r w:rsidR="00D77D26">
                        <w:rPr>
                          <w:b/>
                          <w:i/>
                          <w:color w:val="808080" w:themeColor="background1" w:themeShade="80"/>
                          <w:sz w:val="18"/>
                        </w:rPr>
                        <w:t xml:space="preserve"> (Source: Annual Victoria grants commission (VGC) returns</w:t>
                      </w:r>
                      <w:r w:rsidR="001772C8">
                        <w:rPr>
                          <w:b/>
                          <w:i/>
                          <w:color w:val="808080" w:themeColor="background1" w:themeShade="80"/>
                          <w:sz w:val="18"/>
                        </w:rPr>
                        <w:t>)</w:t>
                      </w:r>
                      <w:r w:rsidR="00D77D26">
                        <w:rPr>
                          <w:b/>
                          <w:i/>
                          <w:color w:val="808080" w:themeColor="background1" w:themeShade="80"/>
                          <w:sz w:val="18"/>
                        </w:rPr>
                        <w:t xml:space="preserve"> </w:t>
                      </w:r>
                    </w:p>
                  </w:txbxContent>
                </v:textbox>
                <w10:wrap anchorx="margin"/>
              </v:shape>
            </w:pict>
          </mc:Fallback>
        </mc:AlternateContent>
      </w:r>
      <w:r w:rsidR="008C55AC">
        <w:rPr>
          <w:noProof/>
        </w:rPr>
        <w:drawing>
          <wp:inline distT="0" distB="0" distL="0" distR="0" wp14:anchorId="5FA701C2" wp14:editId="679D0CD6">
            <wp:extent cx="5172075" cy="3171825"/>
            <wp:effectExtent l="0" t="0" r="9525" b="9525"/>
            <wp:docPr id="103" name="Chart 103">
              <a:extLst xmlns:a="http://schemas.openxmlformats.org/drawingml/2006/main">
                <a:ext uri="{FF2B5EF4-FFF2-40B4-BE49-F238E27FC236}">
                  <a16:creationId xmlns:a16="http://schemas.microsoft.com/office/drawing/2014/main" id="{EB1532A8-C979-44D3-8E76-5D1B754B1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05C8B38" w14:textId="2539BA28" w:rsidR="00C477A2" w:rsidRDefault="00C477A2" w:rsidP="00C477A2">
      <w:pPr>
        <w:pStyle w:val="BodyText"/>
        <w:rPr>
          <w:lang w:eastAsia="en-AU"/>
        </w:rPr>
      </w:pPr>
    </w:p>
    <w:p w14:paraId="3955C354" w14:textId="77777777" w:rsidR="00C477A2" w:rsidRDefault="00C477A2" w:rsidP="00C477A2">
      <w:pPr>
        <w:pStyle w:val="BodyText"/>
        <w:rPr>
          <w:lang w:eastAsia="en-AU"/>
        </w:rPr>
      </w:pPr>
    </w:p>
    <w:p w14:paraId="2A333B25" w14:textId="5A4A3EE2" w:rsidR="00C477A2" w:rsidRDefault="00C477A2" w:rsidP="00C477A2">
      <w:pPr>
        <w:pStyle w:val="BodyText"/>
        <w:spacing w:after="0"/>
        <w:rPr>
          <w:lang w:eastAsia="en-AU"/>
        </w:rPr>
      </w:pPr>
      <w:r w:rsidRPr="00613566">
        <w:rPr>
          <w:b/>
          <w:i/>
          <w:lang w:eastAsia="en-AU"/>
        </w:rPr>
        <w:t>Figure 1.</w:t>
      </w:r>
      <w:r w:rsidR="007938BB" w:rsidRPr="00613566">
        <w:rPr>
          <w:b/>
          <w:i/>
          <w:lang w:eastAsia="en-AU"/>
        </w:rPr>
        <w:t>8</w:t>
      </w:r>
      <w:r w:rsidR="00B51619">
        <w:rPr>
          <w:b/>
          <w:i/>
          <w:lang w:eastAsia="en-AU"/>
        </w:rPr>
        <w:t>a</w:t>
      </w:r>
      <w:r>
        <w:rPr>
          <w:lang w:eastAsia="en-AU"/>
        </w:rPr>
        <w:t xml:space="preserve"> shows th</w:t>
      </w:r>
      <w:r w:rsidR="00B51619">
        <w:rPr>
          <w:lang w:eastAsia="en-AU"/>
        </w:rPr>
        <w:t xml:space="preserve">e actual average residential assessment amounts by council cohort for 2017-18. </w:t>
      </w:r>
      <w:r w:rsidR="0014315F">
        <w:rPr>
          <w:lang w:eastAsia="en-AU"/>
        </w:rPr>
        <w:t>T</w:t>
      </w:r>
      <w:r>
        <w:rPr>
          <w:lang w:eastAsia="en-AU"/>
        </w:rPr>
        <w:t xml:space="preserve">he average residential rates for small </w:t>
      </w:r>
      <w:r w:rsidR="0075756C">
        <w:rPr>
          <w:lang w:eastAsia="en-AU"/>
        </w:rPr>
        <w:t>rural councils</w:t>
      </w:r>
      <w:r>
        <w:rPr>
          <w:lang w:eastAsia="en-AU"/>
        </w:rPr>
        <w:t xml:space="preserve"> are </w:t>
      </w:r>
      <w:r w:rsidR="0014315F">
        <w:rPr>
          <w:lang w:eastAsia="en-AU"/>
        </w:rPr>
        <w:t xml:space="preserve">significantly </w:t>
      </w:r>
      <w:r>
        <w:rPr>
          <w:lang w:eastAsia="en-AU"/>
        </w:rPr>
        <w:t>less than the</w:t>
      </w:r>
      <w:r w:rsidR="002C73F4">
        <w:rPr>
          <w:lang w:eastAsia="en-AU"/>
        </w:rPr>
        <w:t>ir</w:t>
      </w:r>
      <w:r>
        <w:rPr>
          <w:lang w:eastAsia="en-AU"/>
        </w:rPr>
        <w:t xml:space="preserve"> overall average assessment.</w:t>
      </w:r>
    </w:p>
    <w:p w14:paraId="0DF0B370" w14:textId="41C8A292" w:rsidR="00930826" w:rsidRDefault="00930826" w:rsidP="00C477A2">
      <w:pPr>
        <w:pStyle w:val="BodyText"/>
        <w:spacing w:after="0"/>
        <w:rPr>
          <w:lang w:eastAsia="en-AU"/>
        </w:rPr>
      </w:pPr>
    </w:p>
    <w:tbl>
      <w:tblPr>
        <w:tblStyle w:val="TableGrid"/>
        <w:tblW w:w="0" w:type="auto"/>
        <w:tblLook w:val="04A0" w:firstRow="1" w:lastRow="0" w:firstColumn="1" w:lastColumn="0" w:noHBand="0" w:noVBand="1"/>
      </w:tblPr>
      <w:tblGrid>
        <w:gridCol w:w="3119"/>
        <w:gridCol w:w="3685"/>
      </w:tblGrid>
      <w:tr w:rsidR="00930826" w14:paraId="742C4783" w14:textId="77777777" w:rsidTr="00277545">
        <w:trPr>
          <w:cnfStyle w:val="100000000000" w:firstRow="1" w:lastRow="0" w:firstColumn="0" w:lastColumn="0" w:oddVBand="0" w:evenVBand="0" w:oddHBand="0" w:evenHBand="0" w:firstRowFirstColumn="0" w:firstRowLastColumn="0" w:lastRowFirstColumn="0" w:lastRowLastColumn="0"/>
          <w:trHeight w:val="332"/>
        </w:trPr>
        <w:tc>
          <w:tcPr>
            <w:cnfStyle w:val="000000000100" w:firstRow="0" w:lastRow="0" w:firstColumn="0" w:lastColumn="0" w:oddVBand="0" w:evenVBand="0" w:oddHBand="0" w:evenHBand="0" w:firstRowFirstColumn="1" w:firstRowLastColumn="0" w:lastRowFirstColumn="0" w:lastRowLastColumn="0"/>
            <w:tcW w:w="3119" w:type="dxa"/>
            <w:shd w:val="clear" w:color="auto" w:fill="F2F2F2" w:themeFill="background1" w:themeFillShade="F2"/>
          </w:tcPr>
          <w:p w14:paraId="4166FA79" w14:textId="77777777" w:rsidR="00930826" w:rsidRPr="00307813" w:rsidRDefault="00930826" w:rsidP="004501F5">
            <w:pPr>
              <w:pStyle w:val="BodyText"/>
              <w:jc w:val="center"/>
              <w:rPr>
                <w:b/>
                <w:lang w:eastAsia="en-AU"/>
              </w:rPr>
            </w:pPr>
            <w:r>
              <w:rPr>
                <w:b/>
                <w:lang w:eastAsia="en-AU"/>
              </w:rPr>
              <w:t>Council cohort</w:t>
            </w:r>
          </w:p>
        </w:tc>
        <w:tc>
          <w:tcPr>
            <w:tcW w:w="3685" w:type="dxa"/>
            <w:shd w:val="clear" w:color="auto" w:fill="F2F2F2" w:themeFill="background1" w:themeFillShade="F2"/>
          </w:tcPr>
          <w:p w14:paraId="26A3C794" w14:textId="723A6C26" w:rsidR="00930826" w:rsidRPr="00307813" w:rsidRDefault="00930826" w:rsidP="004501F5">
            <w:pPr>
              <w:pStyle w:val="BodyText"/>
              <w:jc w:val="center"/>
              <w:cnfStyle w:val="100000000000" w:firstRow="1" w:lastRow="0" w:firstColumn="0" w:lastColumn="0" w:oddVBand="0" w:evenVBand="0" w:oddHBand="0" w:evenHBand="0" w:firstRowFirstColumn="0" w:firstRowLastColumn="0" w:lastRowFirstColumn="0" w:lastRowLastColumn="0"/>
              <w:rPr>
                <w:b/>
                <w:lang w:eastAsia="en-AU"/>
              </w:rPr>
            </w:pPr>
            <w:r>
              <w:rPr>
                <w:b/>
                <w:lang w:eastAsia="en-AU"/>
              </w:rPr>
              <w:t>201</w:t>
            </w:r>
            <w:r w:rsidR="00B51619">
              <w:rPr>
                <w:b/>
                <w:lang w:eastAsia="en-AU"/>
              </w:rPr>
              <w:t>7-18</w:t>
            </w:r>
            <w:r>
              <w:rPr>
                <w:b/>
                <w:lang w:eastAsia="en-AU"/>
              </w:rPr>
              <w:t xml:space="preserve"> average residential assessment</w:t>
            </w:r>
          </w:p>
        </w:tc>
      </w:tr>
      <w:tr w:rsidR="00930826" w14:paraId="2D3C525C" w14:textId="77777777" w:rsidTr="00277545">
        <w:trPr>
          <w:trHeight w:val="332"/>
        </w:trPr>
        <w:tc>
          <w:tcPr>
            <w:tcW w:w="3119" w:type="dxa"/>
          </w:tcPr>
          <w:p w14:paraId="61C0691E" w14:textId="77777777" w:rsidR="00930826" w:rsidRDefault="00930826" w:rsidP="004501F5">
            <w:pPr>
              <w:pStyle w:val="BodyText"/>
              <w:jc w:val="center"/>
              <w:rPr>
                <w:lang w:eastAsia="en-AU"/>
              </w:rPr>
            </w:pPr>
            <w:r>
              <w:rPr>
                <w:lang w:eastAsia="en-AU"/>
              </w:rPr>
              <w:t>Metropolitan</w:t>
            </w:r>
          </w:p>
        </w:tc>
        <w:tc>
          <w:tcPr>
            <w:tcW w:w="3685" w:type="dxa"/>
          </w:tcPr>
          <w:p w14:paraId="2D8D9FE8" w14:textId="6A4DA79B" w:rsidR="00930826" w:rsidRDefault="00930826" w:rsidP="004501F5">
            <w:pPr>
              <w:pStyle w:val="BodyText"/>
              <w:jc w:val="center"/>
              <w:rPr>
                <w:lang w:eastAsia="en-AU"/>
              </w:rPr>
            </w:pPr>
            <w:r>
              <w:rPr>
                <w:lang w:eastAsia="en-AU"/>
              </w:rPr>
              <w:t>$</w:t>
            </w:r>
            <w:r w:rsidR="00DF6B4D">
              <w:rPr>
                <w:lang w:eastAsia="en-AU"/>
              </w:rPr>
              <w:t>1,607</w:t>
            </w:r>
          </w:p>
        </w:tc>
      </w:tr>
      <w:tr w:rsidR="00930826" w14:paraId="5B0EA142" w14:textId="77777777" w:rsidTr="00277545">
        <w:trPr>
          <w:trHeight w:val="332"/>
        </w:trPr>
        <w:tc>
          <w:tcPr>
            <w:tcW w:w="3119" w:type="dxa"/>
          </w:tcPr>
          <w:p w14:paraId="7E306D68" w14:textId="77777777" w:rsidR="00930826" w:rsidRDefault="00930826" w:rsidP="004501F5">
            <w:pPr>
              <w:pStyle w:val="BodyText"/>
              <w:jc w:val="center"/>
              <w:rPr>
                <w:lang w:eastAsia="en-AU"/>
              </w:rPr>
            </w:pPr>
            <w:r>
              <w:rPr>
                <w:lang w:eastAsia="en-AU"/>
              </w:rPr>
              <w:t>Interface</w:t>
            </w:r>
          </w:p>
        </w:tc>
        <w:tc>
          <w:tcPr>
            <w:tcW w:w="3685" w:type="dxa"/>
          </w:tcPr>
          <w:p w14:paraId="22E234C1" w14:textId="021CAFEA" w:rsidR="00930826" w:rsidRDefault="00930826" w:rsidP="004501F5">
            <w:pPr>
              <w:pStyle w:val="BodyText"/>
              <w:jc w:val="center"/>
              <w:rPr>
                <w:lang w:eastAsia="en-AU"/>
              </w:rPr>
            </w:pPr>
            <w:r>
              <w:rPr>
                <w:lang w:eastAsia="en-AU"/>
              </w:rPr>
              <w:t>$</w:t>
            </w:r>
            <w:r w:rsidR="00B51619">
              <w:rPr>
                <w:lang w:eastAsia="en-AU"/>
              </w:rPr>
              <w:t>1,796</w:t>
            </w:r>
          </w:p>
        </w:tc>
      </w:tr>
      <w:tr w:rsidR="00930826" w14:paraId="17C4D5D9" w14:textId="77777777" w:rsidTr="00277545">
        <w:trPr>
          <w:trHeight w:val="332"/>
        </w:trPr>
        <w:tc>
          <w:tcPr>
            <w:tcW w:w="3119" w:type="dxa"/>
          </w:tcPr>
          <w:p w14:paraId="5B4D5650" w14:textId="77777777" w:rsidR="00930826" w:rsidRDefault="00930826" w:rsidP="004501F5">
            <w:pPr>
              <w:pStyle w:val="BodyText"/>
              <w:jc w:val="center"/>
              <w:rPr>
                <w:lang w:eastAsia="en-AU"/>
              </w:rPr>
            </w:pPr>
            <w:r>
              <w:rPr>
                <w:lang w:eastAsia="en-AU"/>
              </w:rPr>
              <w:t>Regional City</w:t>
            </w:r>
          </w:p>
        </w:tc>
        <w:tc>
          <w:tcPr>
            <w:tcW w:w="3685" w:type="dxa"/>
          </w:tcPr>
          <w:p w14:paraId="40F52623" w14:textId="32D7058D" w:rsidR="00930826" w:rsidRDefault="00930826" w:rsidP="004501F5">
            <w:pPr>
              <w:pStyle w:val="BodyText"/>
              <w:jc w:val="center"/>
              <w:rPr>
                <w:lang w:eastAsia="en-AU"/>
              </w:rPr>
            </w:pPr>
            <w:r>
              <w:rPr>
                <w:lang w:eastAsia="en-AU"/>
              </w:rPr>
              <w:t>$</w:t>
            </w:r>
            <w:r w:rsidR="00B51619">
              <w:rPr>
                <w:lang w:eastAsia="en-AU"/>
              </w:rPr>
              <w:t>1,777</w:t>
            </w:r>
          </w:p>
        </w:tc>
      </w:tr>
      <w:tr w:rsidR="00930826" w14:paraId="70B4CF4E" w14:textId="77777777" w:rsidTr="00277545">
        <w:trPr>
          <w:trHeight w:val="332"/>
        </w:trPr>
        <w:tc>
          <w:tcPr>
            <w:tcW w:w="3119" w:type="dxa"/>
          </w:tcPr>
          <w:p w14:paraId="754CA418" w14:textId="77777777" w:rsidR="00930826" w:rsidRPr="000C5CE5" w:rsidRDefault="00930826" w:rsidP="004501F5">
            <w:pPr>
              <w:pStyle w:val="BodyText"/>
              <w:jc w:val="center"/>
              <w:rPr>
                <w:lang w:eastAsia="en-AU"/>
              </w:rPr>
            </w:pPr>
            <w:r w:rsidRPr="000C5CE5">
              <w:rPr>
                <w:lang w:eastAsia="en-AU"/>
              </w:rPr>
              <w:t>Large Shire</w:t>
            </w:r>
          </w:p>
        </w:tc>
        <w:tc>
          <w:tcPr>
            <w:tcW w:w="3685" w:type="dxa"/>
          </w:tcPr>
          <w:p w14:paraId="18402AC0" w14:textId="4BE0AC6C" w:rsidR="00930826" w:rsidRPr="000354E2" w:rsidRDefault="00930826" w:rsidP="004501F5">
            <w:pPr>
              <w:pStyle w:val="BodyText"/>
              <w:jc w:val="center"/>
              <w:rPr>
                <w:lang w:eastAsia="en-AU"/>
              </w:rPr>
            </w:pPr>
            <w:r w:rsidRPr="000354E2">
              <w:rPr>
                <w:lang w:eastAsia="en-AU"/>
              </w:rPr>
              <w:t>$</w:t>
            </w:r>
            <w:r w:rsidR="00B51619">
              <w:rPr>
                <w:lang w:eastAsia="en-AU"/>
              </w:rPr>
              <w:t>1,683</w:t>
            </w:r>
          </w:p>
        </w:tc>
      </w:tr>
      <w:tr w:rsidR="00930826" w14:paraId="38B1E9D1" w14:textId="77777777" w:rsidTr="00277545">
        <w:trPr>
          <w:trHeight w:val="332"/>
        </w:trPr>
        <w:tc>
          <w:tcPr>
            <w:tcW w:w="3119" w:type="dxa"/>
          </w:tcPr>
          <w:p w14:paraId="6381CF15" w14:textId="77777777" w:rsidR="00930826" w:rsidRPr="000C5CE5" w:rsidRDefault="00930826" w:rsidP="004501F5">
            <w:pPr>
              <w:pStyle w:val="BodyText"/>
              <w:jc w:val="center"/>
              <w:rPr>
                <w:lang w:eastAsia="en-AU"/>
              </w:rPr>
            </w:pPr>
            <w:r w:rsidRPr="000C5CE5">
              <w:rPr>
                <w:lang w:eastAsia="en-AU"/>
              </w:rPr>
              <w:t>Small Shire</w:t>
            </w:r>
          </w:p>
        </w:tc>
        <w:tc>
          <w:tcPr>
            <w:tcW w:w="3685" w:type="dxa"/>
          </w:tcPr>
          <w:p w14:paraId="05F23A44" w14:textId="52E64277" w:rsidR="00930826" w:rsidRPr="000354E2" w:rsidRDefault="00930826" w:rsidP="004501F5">
            <w:pPr>
              <w:pStyle w:val="BodyText"/>
              <w:jc w:val="center"/>
              <w:rPr>
                <w:lang w:eastAsia="en-AU"/>
              </w:rPr>
            </w:pPr>
            <w:r w:rsidRPr="000354E2">
              <w:rPr>
                <w:lang w:eastAsia="en-AU"/>
              </w:rPr>
              <w:t>$</w:t>
            </w:r>
            <w:r w:rsidR="00B51619">
              <w:rPr>
                <w:lang w:eastAsia="en-AU"/>
              </w:rPr>
              <w:t>1,426</w:t>
            </w:r>
          </w:p>
        </w:tc>
      </w:tr>
    </w:tbl>
    <w:p w14:paraId="49118D4F" w14:textId="643FBEE6" w:rsidR="00930826" w:rsidRDefault="00277545" w:rsidP="00C477A2">
      <w:pPr>
        <w:pStyle w:val="BodyText"/>
        <w:spacing w:after="0"/>
        <w:rPr>
          <w:lang w:eastAsia="en-AU"/>
        </w:rPr>
      </w:pPr>
      <w:r>
        <w:rPr>
          <w:noProof/>
        </w:rPr>
        <mc:AlternateContent>
          <mc:Choice Requires="wps">
            <w:drawing>
              <wp:anchor distT="0" distB="0" distL="114300" distR="114300" simplePos="0" relativeHeight="251658302" behindDoc="0" locked="0" layoutInCell="1" allowOverlap="1" wp14:anchorId="3AE47B49" wp14:editId="730A9238">
                <wp:simplePos x="0" y="0"/>
                <wp:positionH relativeFrom="margin">
                  <wp:posOffset>184785</wp:posOffset>
                </wp:positionH>
                <wp:positionV relativeFrom="paragraph">
                  <wp:posOffset>128270</wp:posOffset>
                </wp:positionV>
                <wp:extent cx="5829300" cy="31432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5829300" cy="314325"/>
                        </a:xfrm>
                        <a:prstGeom prst="rect">
                          <a:avLst/>
                        </a:prstGeom>
                        <a:noFill/>
                        <a:ln>
                          <a:noFill/>
                        </a:ln>
                        <a:effectLst/>
                      </wps:spPr>
                      <wps:txbx>
                        <w:txbxContent>
                          <w:p w14:paraId="49DB2D19" w14:textId="3A59F408" w:rsidR="00B51619" w:rsidRPr="006A1881" w:rsidRDefault="00B51619" w:rsidP="001772C8">
                            <w:pPr>
                              <w:jc w:val="right"/>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8a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2017-18 average residential assessment by cohort</w:t>
                            </w:r>
                            <w:r w:rsidR="001772C8">
                              <w:rPr>
                                <w:b/>
                                <w:i/>
                                <w:color w:val="808080" w:themeColor="background1" w:themeShade="80"/>
                                <w:sz w:val="18"/>
                              </w:rPr>
                              <w:t xml:space="preserve"> (Source: Annual VGC returns)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7B49" id="Text Box 68" o:spid="_x0000_s1040" type="#_x0000_t202" style="position:absolute;margin-left:14.55pt;margin-top:10.1pt;width:459pt;height:24.7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wCLwIAAGAEAAAOAAAAZHJzL2Uyb0RvYy54bWysVF1v2jAUfZ+0/2D5fYTw0bURoWKtmCah&#10;thJMfTaOTSLFvp5tSNiv37WTUNbtadqLuV85vveeYxb3rarJSVhXgc5pOhpTIjSHotKHnH7frT/d&#10;UuI80wWrQYucnoWj98uPHxaNycQESqgLYQmCaJc1Jqel9yZLEsdLoZgbgREakxKsYh5de0gKyxpE&#10;V3UyGY9vkgZsYSxw4RxGH7skXUZ8KQX3z1I64UmdU+zNx9PGcx/OZLlg2cEyU1a8b4P9QxeKVRov&#10;vUA9Ms/I0VZ/QKmKW3Ag/YiDSkDKios4A06Tjt9Nsy2ZEXEWXI4zlzW5/wfLn04vllRFTm+QKc0U&#10;crQTrSdfoCUYwv00xmVYtjVY6FuMI89D3GEwjN1Kq8IvDkQwj5s+X7Yb0DgG57eTu+kYUxxz03Q2&#10;ncwDTPL2tbHOfxWgSDByapG9uFR22jjflQ4l4TIN66quI4O1/i2AmF1ERAn0X4dBuoaD5dt9GwdP&#10;Z8M0eyjOOKSFTibO8HWFnWyY8y/Moi6wedS6f8ZD1tDkFHqLkhLsz7/FQz3ShVlKGtRZTt2PI7OC&#10;kvqbRiLv0tksCDM6s/nnCTr2OrO/zuijegCUcoqvyvBohnpfD6a0oF7xSazCrZhimuPdOfWD+eA7&#10;9eOT4mK1ikUoRcP8Rm8ND9BhlWHPu/aVWdOT4ZHGJxgUybJ3nHS1HQmrowdZRcLCorutItHBQRlH&#10;yvsnF97JtR+r3v4Ylr8AAAD//wMAUEsDBBQABgAIAAAAIQB4GlP83QAAAAgBAAAPAAAAZHJzL2Rv&#10;d25yZXYueG1sTI9PT8MwDMXvSHyHyEjcmLNqbLQ0nRCIK4jxR+KWNV5b0ThVk63l22NOcLLs9/T8&#10;e+V29r060Ri7wAaWCw2KuA6u48bA2+vj1Q2omCw72wcmA98UYVudn5W2cGHiFzrtUqMkhGNhDbQp&#10;DQVirFvyNi7CQCzaIYzeJlnHBt1oJwn3PWZar9HbjuVDawe6b6n+2h29gfenw+fHSj83D/56mMKs&#10;kX2OxlxezHe3oBLN6c8Mv/iCDpUw7cORXVS9gSxfilOmzkCJnq82ctgbWOcbwKrE/wWqHwAAAP//&#10;AwBQSwECLQAUAAYACAAAACEAtoM4kv4AAADhAQAAEwAAAAAAAAAAAAAAAAAAAAAAW0NvbnRlbnRf&#10;VHlwZXNdLnhtbFBLAQItABQABgAIAAAAIQA4/SH/1gAAAJQBAAALAAAAAAAAAAAAAAAAAC8BAABf&#10;cmVscy8ucmVsc1BLAQItABQABgAIAAAAIQA3oxwCLwIAAGAEAAAOAAAAAAAAAAAAAAAAAC4CAABk&#10;cnMvZTJvRG9jLnhtbFBLAQItABQABgAIAAAAIQB4GlP83QAAAAgBAAAPAAAAAAAAAAAAAAAAAIkE&#10;AABkcnMvZG93bnJldi54bWxQSwUGAAAAAAQABADzAAAAkwUAAAAA&#10;" filled="f" stroked="f">
                <v:textbox>
                  <w:txbxContent>
                    <w:p w14:paraId="49DB2D19" w14:textId="3A59F408" w:rsidR="00B51619" w:rsidRPr="006A1881" w:rsidRDefault="00B51619" w:rsidP="001772C8">
                      <w:pPr>
                        <w:jc w:val="right"/>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8a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2017-18 average residential assessment by cohort</w:t>
                      </w:r>
                      <w:r w:rsidR="001772C8">
                        <w:rPr>
                          <w:b/>
                          <w:i/>
                          <w:color w:val="808080" w:themeColor="background1" w:themeShade="80"/>
                          <w:sz w:val="18"/>
                        </w:rPr>
                        <w:t xml:space="preserve"> (Source: Annual VGC returns)</w:t>
                      </w:r>
                    </w:p>
                  </w:txbxContent>
                </v:textbox>
                <w10:wrap anchorx="margin"/>
              </v:shape>
            </w:pict>
          </mc:Fallback>
        </mc:AlternateContent>
      </w:r>
    </w:p>
    <w:p w14:paraId="5A0BFBD8" w14:textId="30847315" w:rsidR="00930826" w:rsidRDefault="00930826" w:rsidP="00C477A2">
      <w:pPr>
        <w:pStyle w:val="BodyText"/>
        <w:spacing w:after="0"/>
        <w:rPr>
          <w:lang w:eastAsia="en-AU"/>
        </w:rPr>
      </w:pPr>
    </w:p>
    <w:p w14:paraId="0A70B4D0" w14:textId="77777777" w:rsidR="00C477A2" w:rsidRDefault="00C477A2" w:rsidP="00C477A2">
      <w:pPr>
        <w:pStyle w:val="BodyText"/>
        <w:spacing w:before="0" w:after="0"/>
        <w:rPr>
          <w:lang w:eastAsia="en-AU"/>
        </w:rPr>
      </w:pPr>
    </w:p>
    <w:p w14:paraId="20D55626" w14:textId="63781E63" w:rsidR="00C477A2" w:rsidRDefault="00C477A2" w:rsidP="00C477A2">
      <w:pPr>
        <w:pStyle w:val="BodyText"/>
        <w:rPr>
          <w:lang w:eastAsia="en-AU"/>
        </w:rPr>
      </w:pPr>
      <w:r>
        <w:rPr>
          <w:lang w:eastAsia="en-AU"/>
        </w:rPr>
        <w:t xml:space="preserve">This is also illustrated in the </w:t>
      </w:r>
      <w:r w:rsidR="00DB5AAF" w:rsidRPr="00D404B9">
        <w:rPr>
          <w:b/>
          <w:i/>
          <w:lang w:eastAsia="en-AU"/>
        </w:rPr>
        <w:t>figure 1.9</w:t>
      </w:r>
      <w:r w:rsidR="00DB5AAF">
        <w:rPr>
          <w:lang w:eastAsia="en-AU"/>
        </w:rPr>
        <w:t xml:space="preserve"> below </w:t>
      </w:r>
      <w:r>
        <w:rPr>
          <w:lang w:eastAsia="en-AU"/>
        </w:rPr>
        <w:t>which compare</w:t>
      </w:r>
      <w:r w:rsidR="00DB5AAF">
        <w:rPr>
          <w:lang w:eastAsia="en-AU"/>
        </w:rPr>
        <w:t>s</w:t>
      </w:r>
      <w:r>
        <w:rPr>
          <w:lang w:eastAsia="en-AU"/>
        </w:rPr>
        <w:t xml:space="preserve"> </w:t>
      </w:r>
      <w:r w:rsidR="00DB5AAF">
        <w:rPr>
          <w:lang w:eastAsia="en-AU"/>
        </w:rPr>
        <w:t>r</w:t>
      </w:r>
      <w:r>
        <w:rPr>
          <w:lang w:eastAsia="en-AU"/>
        </w:rPr>
        <w:t xml:space="preserve">esidential and </w:t>
      </w:r>
      <w:r w:rsidR="00B82351">
        <w:rPr>
          <w:lang w:eastAsia="en-AU"/>
        </w:rPr>
        <w:t>o</w:t>
      </w:r>
      <w:r>
        <w:rPr>
          <w:lang w:eastAsia="en-AU"/>
        </w:rPr>
        <w:t>verall average assessments for th</w:t>
      </w:r>
      <w:r w:rsidR="00E10838">
        <w:rPr>
          <w:lang w:eastAsia="en-AU"/>
        </w:rPr>
        <w:t xml:space="preserve">is </w:t>
      </w:r>
      <w:r>
        <w:rPr>
          <w:lang w:eastAsia="en-AU"/>
        </w:rPr>
        <w:t>cohort</w:t>
      </w:r>
      <w:r w:rsidR="00B82351">
        <w:rPr>
          <w:lang w:eastAsia="en-AU"/>
        </w:rPr>
        <w:t>.</w:t>
      </w:r>
      <w:r>
        <w:rPr>
          <w:lang w:eastAsia="en-AU"/>
        </w:rPr>
        <w:t xml:space="preserve"> </w:t>
      </w:r>
      <w:r w:rsidR="00B82351">
        <w:rPr>
          <w:lang w:eastAsia="en-AU"/>
        </w:rPr>
        <w:t>T</w:t>
      </w:r>
      <w:r w:rsidR="0075756C">
        <w:rPr>
          <w:lang w:eastAsia="en-AU"/>
        </w:rPr>
        <w:t xml:space="preserve">he graph </w:t>
      </w:r>
      <w:r>
        <w:rPr>
          <w:lang w:eastAsia="en-AU"/>
        </w:rPr>
        <w:t>indicate</w:t>
      </w:r>
      <w:r w:rsidR="0075756C">
        <w:rPr>
          <w:lang w:eastAsia="en-AU"/>
        </w:rPr>
        <w:t>s</w:t>
      </w:r>
      <w:r>
        <w:rPr>
          <w:lang w:eastAsia="en-AU"/>
        </w:rPr>
        <w:t xml:space="preserve"> </w:t>
      </w:r>
      <w:r w:rsidR="00B82351">
        <w:rPr>
          <w:lang w:eastAsia="en-AU"/>
        </w:rPr>
        <w:t>the</w:t>
      </w:r>
      <w:r>
        <w:rPr>
          <w:lang w:eastAsia="en-AU"/>
        </w:rPr>
        <w:t xml:space="preserve"> impact of farm rates in </w:t>
      </w:r>
      <w:r w:rsidR="00C21FD7">
        <w:rPr>
          <w:lang w:eastAsia="en-AU"/>
        </w:rPr>
        <w:t>small rural council</w:t>
      </w:r>
      <w:r>
        <w:rPr>
          <w:lang w:eastAsia="en-AU"/>
        </w:rPr>
        <w:t>s which increases their overall average.</w:t>
      </w:r>
    </w:p>
    <w:p w14:paraId="3356A754" w14:textId="77777777" w:rsidR="00C477A2" w:rsidRDefault="00C477A2" w:rsidP="00C477A2">
      <w:pPr>
        <w:pStyle w:val="BodyText"/>
        <w:rPr>
          <w:lang w:eastAsia="en-AU"/>
        </w:rPr>
      </w:pPr>
    </w:p>
    <w:p w14:paraId="1E5E0BD9" w14:textId="37E19988" w:rsidR="00C477A2" w:rsidRDefault="00C477A2" w:rsidP="00C477A2">
      <w:pPr>
        <w:pStyle w:val="BodyText"/>
        <w:jc w:val="center"/>
        <w:rPr>
          <w:lang w:eastAsia="en-AU"/>
        </w:rPr>
      </w:pPr>
      <w:r>
        <w:rPr>
          <w:noProof/>
        </w:rPr>
        <w:lastRenderedPageBreak/>
        <mc:AlternateContent>
          <mc:Choice Requires="wps">
            <w:drawing>
              <wp:anchor distT="0" distB="0" distL="114300" distR="114300" simplePos="0" relativeHeight="251658299" behindDoc="0" locked="0" layoutInCell="1" allowOverlap="1" wp14:anchorId="1662F054" wp14:editId="45FA8C35">
                <wp:simplePos x="0" y="0"/>
                <wp:positionH relativeFrom="margin">
                  <wp:align>right</wp:align>
                </wp:positionH>
                <wp:positionV relativeFrom="paragraph">
                  <wp:posOffset>2828290</wp:posOffset>
                </wp:positionV>
                <wp:extent cx="3171825" cy="314325"/>
                <wp:effectExtent l="0" t="0" r="0" b="9525"/>
                <wp:wrapNone/>
                <wp:docPr id="75" name="Text Box 75"/>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09D2F9" w14:textId="31B8E9E1" w:rsidR="000354E2" w:rsidRDefault="000354E2" w:rsidP="00C477A2">
                            <w:pPr>
                              <w:jc w:val="center"/>
                              <w:rPr>
                                <w:b/>
                                <w:i/>
                                <w:color w:val="808080" w:themeColor="background1" w:themeShade="80"/>
                                <w:sz w:val="18"/>
                              </w:rPr>
                            </w:pPr>
                            <w:r>
                              <w:rPr>
                                <w:b/>
                                <w:i/>
                                <w:color w:val="808080" w:themeColor="background1" w:themeShade="80"/>
                                <w:sz w:val="18"/>
                              </w:rPr>
                              <w:t>Figure 1.9 – Average assessment by council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62F054" id="Text Box 75" o:spid="_x0000_s1041" type="#_x0000_t202" style="position:absolute;left:0;text-align:left;margin-left:198.55pt;margin-top:222.7pt;width:249.75pt;height:24.75pt;z-index:2516582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GIfQIAAF4FAAAOAAAAZHJzL2Uyb0RvYy54bWysVFtP2zAUfp+0/2D5faQpZbCKFHUgpklo&#10;oMHEs+vYbTTHx7PdJt2v32enLYzthWkvyfG5n+9czi/61rCN8qEhW/HyaMSZspLqxi4r/u3h+t0Z&#10;ZyEKWwtDVlV8qwK/mL19c965qRrTikytPIMTG6adq/gqRjctiiBXqhXhiJyyEGryrYh4+mVRe9HB&#10;e2uK8Wj0vujI186TVCGAezUI+Sz711rJeKt1UJGZiiO3mL8+fxfpW8zOxXTphVs1cpeG+IcsWtFY&#10;BD24uhJRsLVv/nDVNtJTIB2PJLUFad1IlWtANeXoRTX3K+FUrgXgBHeAKfw/t/LL5s6zpq746Qln&#10;VrTo0YPqI/tIPQML+HQuTKF276AYe/DR5z0/gJnK7rVv0x8FMciB9PaAbvImwTwuT8uzMaJIyI7L&#10;yTFouC+erJ0P8ZOiliWi4h7dy6CKzU2Ig+peJQWzdN0Ykzto7G8M+EycIqU+pJipuDUq6Rn7VWkU&#10;nTNNjCD9cnFpPBsmA6OLCvbzkZ3BIClqBHyl7c4kWas8kK+0Pxjl+GTjwb5tLPkMUF4XlQrYCAx6&#10;/T03CInrQX8PxQBAwiL2iz63vTz0eEH1Fi32NCxJcPK6QR9uRIh3wmMrgAk2Pd7iow11FacdxdmK&#10;/M+/8ZM+hhVSzjpsWcXDj7XwijPz2WKMP5STSVrL/JicnI7x8M8li+cSu24vCfWVuClOZjLpR7Mn&#10;taf2EQdhnqJCJKxE7IrHPXkZhw7joEg1n2clLKIT8cbeO5lcJ5jTlD30j8K73ShGDPEX2u+jmL6Y&#10;yEE3WVqaryPpJo9rAnpAddcALHEe+N3BSVfi+TtrPZ3F2S8AAAD//wMAUEsDBBQABgAIAAAAIQAU&#10;GtND3AAAAAgBAAAPAAAAZHJzL2Rvd25yZXYueG1sTI/BTsMwEETvSP0HaytxozbIQSTEqaoiriBa&#10;QOLmxtskIl5HsduEv2d7gtusZjXzplzPvhdnHGMXyMDtSoFAqoPrqDHwvn++eQARkyVn+0Bo4Acj&#10;rKvFVWkLFyZ6w/MuNYJDKBbWQJvSUEgZ6xa9jaswILF3DKO3ic+xkW60E4f7Xt4pdS+97YgbWjvg&#10;tsX6e3fyBj5ejl+fWr02Tz4bpjArST6Xxlwv580jiIRz+nuGCz6jQ8VMh3AiF0VvgIckA1pnGgTb&#10;Os8zEIeL0DnIqpT/B1S/AAAA//8DAFBLAQItABQABgAIAAAAIQC2gziS/gAAAOEBAAATAAAAAAAA&#10;AAAAAAAAAAAAAABbQ29udGVudF9UeXBlc10ueG1sUEsBAi0AFAAGAAgAAAAhADj9If/WAAAAlAEA&#10;AAsAAAAAAAAAAAAAAAAALwEAAF9yZWxzLy5yZWxzUEsBAi0AFAAGAAgAAAAhALs5AYh9AgAAXgUA&#10;AA4AAAAAAAAAAAAAAAAALgIAAGRycy9lMm9Eb2MueG1sUEsBAi0AFAAGAAgAAAAhABQa00PcAAAA&#10;CAEAAA8AAAAAAAAAAAAAAAAA1wQAAGRycy9kb3ducmV2LnhtbFBLBQYAAAAABAAEAPMAAADgBQAA&#10;AAA=&#10;" filled="f" stroked="f">
                <v:textbox>
                  <w:txbxContent>
                    <w:p w14:paraId="7709D2F9" w14:textId="31B8E9E1" w:rsidR="000354E2" w:rsidRDefault="000354E2" w:rsidP="00C477A2">
                      <w:pPr>
                        <w:jc w:val="center"/>
                        <w:rPr>
                          <w:b/>
                          <w:i/>
                          <w:color w:val="808080" w:themeColor="background1" w:themeShade="80"/>
                          <w:sz w:val="18"/>
                        </w:rPr>
                      </w:pPr>
                      <w:r>
                        <w:rPr>
                          <w:b/>
                          <w:i/>
                          <w:color w:val="808080" w:themeColor="background1" w:themeShade="80"/>
                          <w:sz w:val="18"/>
                        </w:rPr>
                        <w:t>Figure 1.9 – Average assessment by council cohort</w:t>
                      </w:r>
                    </w:p>
                  </w:txbxContent>
                </v:textbox>
                <w10:wrap anchorx="margin"/>
              </v:shape>
            </w:pict>
          </mc:Fallback>
        </mc:AlternateContent>
      </w:r>
      <w:r>
        <w:rPr>
          <w:noProof/>
        </w:rPr>
        <w:drawing>
          <wp:inline distT="0" distB="0" distL="0" distR="0" wp14:anchorId="13E756A7" wp14:editId="14E10BF2">
            <wp:extent cx="4838700" cy="2743200"/>
            <wp:effectExtent l="0" t="0" r="0" b="0"/>
            <wp:docPr id="69" name="Chart 69">
              <a:extLst xmlns:a="http://schemas.openxmlformats.org/drawingml/2006/main">
                <a:ext uri="{FF2B5EF4-FFF2-40B4-BE49-F238E27FC236}">
                  <a16:creationId xmlns:a16="http://schemas.microsoft.com/office/drawing/2014/main" id="{F1F2D645-6549-4C4C-AFAE-A3222BF8D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F93E81" w14:textId="3C53F472" w:rsidR="00C477A2" w:rsidRDefault="00C477A2" w:rsidP="00C477A2">
      <w:pPr>
        <w:pStyle w:val="BodyText"/>
        <w:jc w:val="center"/>
        <w:rPr>
          <w:lang w:eastAsia="en-AU"/>
        </w:rPr>
      </w:pPr>
    </w:p>
    <w:p w14:paraId="3765D8CD" w14:textId="77777777" w:rsidR="00C477A2" w:rsidRDefault="00C477A2" w:rsidP="007419C7">
      <w:pPr>
        <w:pStyle w:val="BodyText"/>
        <w:rPr>
          <w:lang w:eastAsia="en-AU"/>
        </w:rPr>
      </w:pPr>
    </w:p>
    <w:p w14:paraId="785F6ADA" w14:textId="233F1143" w:rsidR="00AF4919" w:rsidRDefault="00C21FD7" w:rsidP="007419C7">
      <w:pPr>
        <w:pStyle w:val="BodyText"/>
        <w:rPr>
          <w:lang w:eastAsia="en-AU"/>
        </w:rPr>
      </w:pPr>
      <w:r w:rsidRPr="00D404B9">
        <w:rPr>
          <w:b/>
          <w:i/>
          <w:lang w:eastAsia="en-AU"/>
        </w:rPr>
        <w:t>Figure 1.1</w:t>
      </w:r>
      <w:r w:rsidR="00487A02" w:rsidRPr="00D404B9">
        <w:rPr>
          <w:b/>
          <w:i/>
          <w:lang w:eastAsia="en-AU"/>
        </w:rPr>
        <w:t>0</w:t>
      </w:r>
      <w:r w:rsidR="00487A02" w:rsidRPr="00487A02">
        <w:rPr>
          <w:b/>
          <w:lang w:eastAsia="en-AU"/>
        </w:rPr>
        <w:t xml:space="preserve"> </w:t>
      </w:r>
      <w:r w:rsidR="00487A02" w:rsidRPr="009B5D1D">
        <w:rPr>
          <w:lang w:eastAsia="en-AU"/>
        </w:rPr>
        <w:t>below</w:t>
      </w:r>
      <w:r w:rsidR="00AF4919">
        <w:rPr>
          <w:lang w:eastAsia="en-AU"/>
        </w:rPr>
        <w:t xml:space="preserve"> demonstrates that in the forward projections of council</w:t>
      </w:r>
      <w:r w:rsidR="00671CA7">
        <w:rPr>
          <w:lang w:eastAsia="en-AU"/>
        </w:rPr>
        <w:t>s</w:t>
      </w:r>
      <w:r w:rsidR="00F63510">
        <w:rPr>
          <w:lang w:eastAsia="en-AU"/>
        </w:rPr>
        <w:t xml:space="preserve"> for </w:t>
      </w:r>
      <w:r w:rsidR="00487A02">
        <w:rPr>
          <w:lang w:eastAsia="en-AU"/>
        </w:rPr>
        <w:t xml:space="preserve">the </w:t>
      </w:r>
      <w:r w:rsidR="00F63510">
        <w:rPr>
          <w:lang w:eastAsia="en-AU"/>
        </w:rPr>
        <w:t>first 4 years since the implementation of FGRS, there is a trend of lower growth in forecast income from rates and charges</w:t>
      </w:r>
      <w:r w:rsidR="00DA39DD">
        <w:rPr>
          <w:lang w:eastAsia="en-AU"/>
        </w:rPr>
        <w:t xml:space="preserve"> </w:t>
      </w:r>
      <w:r w:rsidR="00A86971">
        <w:rPr>
          <w:lang w:eastAsia="en-AU"/>
        </w:rPr>
        <w:t xml:space="preserve">as compared to 2015-16 (prior to cap) projections. The dotted line </w:t>
      </w:r>
      <w:r w:rsidR="009C2692">
        <w:rPr>
          <w:lang w:eastAsia="en-AU"/>
        </w:rPr>
        <w:t>represents</w:t>
      </w:r>
      <w:r w:rsidR="00487A02">
        <w:rPr>
          <w:lang w:eastAsia="en-AU"/>
        </w:rPr>
        <w:t xml:space="preserve"> the</w:t>
      </w:r>
      <w:r w:rsidR="009C2692">
        <w:rPr>
          <w:lang w:eastAsia="en-AU"/>
        </w:rPr>
        <w:t xml:space="preserve"> projected increase in rates and charges </w:t>
      </w:r>
      <w:r w:rsidR="00664EF1">
        <w:rPr>
          <w:lang w:eastAsia="en-AU"/>
        </w:rPr>
        <w:t xml:space="preserve">based on </w:t>
      </w:r>
      <w:r w:rsidR="00052297">
        <w:rPr>
          <w:lang w:eastAsia="en-AU"/>
        </w:rPr>
        <w:t>2015-16 budget</w:t>
      </w:r>
      <w:r w:rsidR="00EC082E">
        <w:rPr>
          <w:lang w:eastAsia="en-AU"/>
        </w:rPr>
        <w:t xml:space="preserve"> </w:t>
      </w:r>
      <w:r w:rsidR="00787271">
        <w:rPr>
          <w:lang w:eastAsia="en-AU"/>
        </w:rPr>
        <w:t>projections</w:t>
      </w:r>
      <w:r w:rsidR="0038450A">
        <w:rPr>
          <w:lang w:eastAsia="en-AU"/>
        </w:rPr>
        <w:t>.</w:t>
      </w:r>
    </w:p>
    <w:p w14:paraId="0FA730C9" w14:textId="5C202A57" w:rsidR="00A03478" w:rsidRPr="002541FE" w:rsidRDefault="009607C9" w:rsidP="007419C7">
      <w:pPr>
        <w:pStyle w:val="BodyText"/>
        <w:rPr>
          <w:lang w:eastAsia="en-AU"/>
        </w:rPr>
      </w:pPr>
      <w:r>
        <w:rPr>
          <w:noProof/>
        </w:rPr>
        <mc:AlternateContent>
          <mc:Choice Requires="wps">
            <w:drawing>
              <wp:anchor distT="0" distB="0" distL="114300" distR="114300" simplePos="0" relativeHeight="251658281" behindDoc="0" locked="0" layoutInCell="1" allowOverlap="1" wp14:anchorId="7150745D" wp14:editId="4A9732CA">
                <wp:simplePos x="0" y="0"/>
                <wp:positionH relativeFrom="margin">
                  <wp:posOffset>2914650</wp:posOffset>
                </wp:positionH>
                <wp:positionV relativeFrom="paragraph">
                  <wp:posOffset>3666490</wp:posOffset>
                </wp:positionV>
                <wp:extent cx="3171825" cy="314325"/>
                <wp:effectExtent l="0" t="0" r="0" b="9525"/>
                <wp:wrapNone/>
                <wp:docPr id="87" name="Text Box 87"/>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340119" w14:textId="62401629"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B86AA0">
                              <w:rPr>
                                <w:b/>
                                <w:i/>
                                <w:color w:val="808080" w:themeColor="background1" w:themeShade="80"/>
                                <w:sz w:val="18"/>
                              </w:rPr>
                              <w:t>0</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SRP rates and charges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0745D" id="Text Box 87" o:spid="_x0000_s1042" type="#_x0000_t202" style="position:absolute;margin-left:229.5pt;margin-top:288.7pt;width:249.75pt;height:24.75pt;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AOgAIAAF4FAAAOAAAAZHJzL2Uyb0RvYy54bWysVN9P2zAQfp+0/8Hy+0hTCnQVKepATJMQ&#10;oMHEs+vYbbTE59luk+6v32enKYzthWkvyfl++e6773x+0TU12yrnKzIFz49GnCkjqazMquDfHq8/&#10;TDnzQZhS1GRUwXfK84v5+3fnrZ2pMa2pLpVjSGL8rLUFX4dgZ1nm5Vo1wh+RVQZGTa4RAUe3ykon&#10;WmRv6mw8Gp1mLbnSOpLKe2iveiOfp/xaKxnutPYqsLrgqC2kr0vfZfxm83MxWzlh15XclyH+oYpG&#10;VAaXHlJdiSDYxlV/pGoq6ciTDkeSmoy0rqRKPaCbfPSqm4e1sCr1AnC8PcDk/19aebu9d6wqCz49&#10;48yIBjN6VF1gn6hjUAGf1voZ3B4sHEMHPeY86D2Use1Ouyb+0RCDHUjvDujGbBLK4/wsn45POJOw&#10;HeeTY8hInz1HW+fDZ0UNi0LBHaaXQBXbGx9618ElXmbouqrrNMHa/KZAzqjJYul9iUkKu1pFv9p8&#10;VRpNp0qjwku3Wl7WjvXMAHXRwcCPlAwB0VHjwjfG7kNitEqEfGP8ISjdTyYc4pvKkEsApXVRsYGt&#10;ANHL72lAKFz3/gMUPQARi9AtuzT2/HSY5ZLKHUbsqF8Sb+V1hTncCB/uhcNWABNserjDR9fUFpz2&#10;Emdrcj//po/+ICusnLXYsoL7HxvhFGf1FwMaf8wnk7iW6TA5ORvj4F5ali8tZtNcEvrL8aZYmcTo&#10;H+pB1I6aJzwIi3grTMJI3F3wMIiXoZ8wHhSpFovkhEW0ItyYBytj6ghzZNlj9ySc3VMxgMS3NOyj&#10;mL1iZO8bIw0tNoF0legage5R3Q8AS5wIv39w4ivx8py8np/F+S8AAAD//wMAUEsDBBQABgAIAAAA&#10;IQD0slcW4AAAAAsBAAAPAAAAZHJzL2Rvd25yZXYueG1sTI/NTsMwEITvSLyDtUjcqE0Vp02aTYVA&#10;XEGUH6k3N9kmEfE6it0mvD3mRI+jGc18U2xn24szjb5zjHC/UCCIK1d33CB8vD/frUH4YLg2vWNC&#10;+CEP2/L6qjB57SZ+o/MuNCKWsM8NQhvCkEvpq5as8Qs3EEfv6EZrQpRjI+vRTLHc9nKpVCqt6Tgu&#10;tGagx5aq793JIny+HPdfiXptnqweJjcryTaTiLc388MGRKA5/IfhDz+iQxmZDu7EtRc9QqKz+CUg&#10;6NUqARETmV5rEAeEdJlmIMtCXn4ofwEAAP//AwBQSwECLQAUAAYACAAAACEAtoM4kv4AAADhAQAA&#10;EwAAAAAAAAAAAAAAAAAAAAAAW0NvbnRlbnRfVHlwZXNdLnhtbFBLAQItABQABgAIAAAAIQA4/SH/&#10;1gAAAJQBAAALAAAAAAAAAAAAAAAAAC8BAABfcmVscy8ucmVsc1BLAQItABQABgAIAAAAIQDq9uAO&#10;gAIAAF4FAAAOAAAAAAAAAAAAAAAAAC4CAABkcnMvZTJvRG9jLnhtbFBLAQItABQABgAIAAAAIQD0&#10;slcW4AAAAAsBAAAPAAAAAAAAAAAAAAAAANoEAABkcnMvZG93bnJldi54bWxQSwUGAAAAAAQABADz&#10;AAAA5wUAAAAA&#10;" filled="f" stroked="f">
                <v:textbox>
                  <w:txbxContent>
                    <w:p w14:paraId="2F340119" w14:textId="62401629"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B86AA0">
                        <w:rPr>
                          <w:b/>
                          <w:i/>
                          <w:color w:val="808080" w:themeColor="background1" w:themeShade="80"/>
                          <w:sz w:val="18"/>
                        </w:rPr>
                        <w:t>0</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SRP rates and charges projections</w:t>
                      </w:r>
                    </w:p>
                  </w:txbxContent>
                </v:textbox>
                <w10:wrap anchorx="margin"/>
              </v:shape>
            </w:pict>
          </mc:Fallback>
        </mc:AlternateContent>
      </w:r>
      <w:r w:rsidR="000A10C0">
        <w:rPr>
          <w:noProof/>
        </w:rPr>
        <w:drawing>
          <wp:inline distT="0" distB="0" distL="0" distR="0" wp14:anchorId="771033A8" wp14:editId="5EBA614F">
            <wp:extent cx="6120765" cy="3762375"/>
            <wp:effectExtent l="0" t="0" r="0" b="0"/>
            <wp:docPr id="71" name="Chart 71">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58C0860" w14:textId="77777777" w:rsidR="009062F5" w:rsidRPr="006A1881" w:rsidRDefault="009062F5" w:rsidP="007419C7">
      <w:pPr>
        <w:jc w:val="both"/>
        <w:rPr>
          <w:strike/>
        </w:rPr>
      </w:pPr>
    </w:p>
    <w:p w14:paraId="25608264" w14:textId="7EF138E1" w:rsidR="00E97112" w:rsidRPr="006A1881" w:rsidRDefault="00E97112" w:rsidP="00E97112">
      <w:pPr>
        <w:pStyle w:val="BodyText"/>
        <w:rPr>
          <w:strike/>
        </w:rPr>
      </w:pPr>
      <w:r w:rsidRPr="0066375C">
        <w:t xml:space="preserve">In the 2015-16 Strategic Resource Plans (SRPs), the forecast year-on-year growth of rates and charges averaged 4.7%. </w:t>
      </w:r>
      <w:r w:rsidR="00606D9A" w:rsidRPr="006A1881">
        <w:t>A relatively fla</w:t>
      </w:r>
      <w:r w:rsidR="00D55D97">
        <w:t>t</w:t>
      </w:r>
      <w:r w:rsidR="00606D9A" w:rsidRPr="006A1881">
        <w:t>t</w:t>
      </w:r>
      <w:r w:rsidR="00D55D97">
        <w:t>er</w:t>
      </w:r>
      <w:r w:rsidR="00606D9A" w:rsidRPr="006A1881">
        <w:t xml:space="preserve"> rate of increase </w:t>
      </w:r>
      <w:r w:rsidR="00667AB3">
        <w:t>after</w:t>
      </w:r>
      <w:r w:rsidR="00D55D97">
        <w:t xml:space="preserve"> the</w:t>
      </w:r>
      <w:r w:rsidR="00BE50B3">
        <w:t xml:space="preserve"> implementation of </w:t>
      </w:r>
      <w:r w:rsidR="009B5D1D">
        <w:t>the</w:t>
      </w:r>
      <w:r w:rsidR="00BE50B3">
        <w:t xml:space="preserve"> rate cap f</w:t>
      </w:r>
      <w:r w:rsidR="00D55D97">
        <w:t>ro</w:t>
      </w:r>
      <w:r w:rsidR="00BE50B3">
        <w:t xml:space="preserve">m 2016-17 onwards, </w:t>
      </w:r>
      <w:r w:rsidR="00606D9A" w:rsidRPr="006A1881">
        <w:t xml:space="preserve">reflects the constraint on growth </w:t>
      </w:r>
      <w:r w:rsidR="00E846CC">
        <w:t>due to</w:t>
      </w:r>
      <w:r w:rsidR="00606D9A" w:rsidRPr="006A1881">
        <w:t xml:space="preserve"> rate capping. </w:t>
      </w:r>
      <w:r w:rsidRPr="00BE50B3">
        <w:t xml:space="preserve">The SRPs also give a broad indication of </w:t>
      </w:r>
      <w:r w:rsidRPr="00BE50B3">
        <w:lastRenderedPageBreak/>
        <w:t>future expectations of councils in respect of FGRS.</w:t>
      </w:r>
      <w:r w:rsidR="00F82A78">
        <w:t xml:space="preserve"> </w:t>
      </w:r>
      <w:r w:rsidR="001D656B">
        <w:t xml:space="preserve">The graph also </w:t>
      </w:r>
      <w:r w:rsidR="0087799F">
        <w:t xml:space="preserve">demonstrates </w:t>
      </w:r>
      <w:r w:rsidR="00CA1CC7">
        <w:t xml:space="preserve">the </w:t>
      </w:r>
      <w:r w:rsidR="0087799F">
        <w:t xml:space="preserve">impact of </w:t>
      </w:r>
      <w:r w:rsidR="00CA1CC7">
        <w:t xml:space="preserve">the </w:t>
      </w:r>
      <w:r w:rsidR="0087799F">
        <w:t>increase in waste charges</w:t>
      </w:r>
      <w:r w:rsidR="00B24AC0">
        <w:t xml:space="preserve"> (discussed below) </w:t>
      </w:r>
      <w:r w:rsidR="006753B5">
        <w:t>resulting in</w:t>
      </w:r>
      <w:r w:rsidR="00455BC3">
        <w:t xml:space="preserve"> </w:t>
      </w:r>
      <w:r w:rsidR="0025269C">
        <w:t xml:space="preserve">an </w:t>
      </w:r>
      <w:r w:rsidR="00455BC3">
        <w:t xml:space="preserve">overall increase in income from </w:t>
      </w:r>
      <w:r w:rsidR="00C87A62">
        <w:t xml:space="preserve">rates and charges </w:t>
      </w:r>
      <w:r w:rsidR="00AB69FC">
        <w:t>in the years 2018-19 and 2019-20</w:t>
      </w:r>
      <w:r w:rsidR="0025269C">
        <w:t>. This is</w:t>
      </w:r>
      <w:r w:rsidR="00AB69FC">
        <w:t xml:space="preserve"> a result of</w:t>
      </w:r>
      <w:r w:rsidR="00C063BA">
        <w:t xml:space="preserve"> an increase in waste service charges due to</w:t>
      </w:r>
      <w:r w:rsidR="00C87A62">
        <w:t xml:space="preserve"> China’s policy to stop the import of low quality mixed recyclable materials. </w:t>
      </w:r>
      <w:r w:rsidR="002E6DC6" w:rsidRPr="006A1881">
        <w:rPr>
          <w:strike/>
        </w:rPr>
        <w:t xml:space="preserve"> </w:t>
      </w:r>
    </w:p>
    <w:p w14:paraId="0276F14D" w14:textId="2221B617" w:rsidR="00E97112" w:rsidRPr="00A904E2" w:rsidRDefault="00E97112" w:rsidP="00E97112">
      <w:pPr>
        <w:pStyle w:val="BodyText"/>
      </w:pPr>
      <w:r w:rsidRPr="00A904E2">
        <w:t>Over th</w:t>
      </w:r>
      <w:r w:rsidR="0005593A">
        <w:t>e</w:t>
      </w:r>
      <w:r w:rsidRPr="00A904E2">
        <w:t xml:space="preserve"> period</w:t>
      </w:r>
      <w:r>
        <w:t>,</w:t>
      </w:r>
      <w:r w:rsidRPr="00A904E2">
        <w:t xml:space="preserve"> there is no discernible evidence of widespread reduction in council service levels although several councils have flagged this as possible in the future</w:t>
      </w:r>
      <w:r>
        <w:t xml:space="preserve">. The Victorian Auditor-General’s Office have noted this potential risk and highlighted the importance of </w:t>
      </w:r>
      <w:proofErr w:type="gramStart"/>
      <w:r>
        <w:t>longer term</w:t>
      </w:r>
      <w:proofErr w:type="gramEnd"/>
      <w:r>
        <w:t xml:space="preserve"> service planning in consultation with local communities</w:t>
      </w:r>
      <w:r w:rsidRPr="00A904E2">
        <w:t>.</w:t>
      </w:r>
      <w:r>
        <w:rPr>
          <w:rStyle w:val="FootnoteReference"/>
        </w:rPr>
        <w:footnoteReference w:id="7"/>
      </w:r>
      <w:r w:rsidRPr="00E836DC">
        <w:t xml:space="preserve"> </w:t>
      </w:r>
    </w:p>
    <w:p w14:paraId="2813C894" w14:textId="77777777" w:rsidR="00E97112" w:rsidRPr="00E47026" w:rsidRDefault="00E97112" w:rsidP="00E97112">
      <w:pPr>
        <w:pStyle w:val="BodyText"/>
        <w:rPr>
          <w:rFonts w:asciiTheme="majorHAnsi" w:eastAsiaTheme="majorEastAsia" w:hAnsiTheme="majorHAnsi" w:cstheme="majorBidi"/>
          <w:b/>
          <w:bCs/>
          <w:i/>
          <w:iCs/>
          <w:color w:val="494847"/>
          <w:lang w:eastAsia="en-AU"/>
        </w:rPr>
      </w:pPr>
      <w:r w:rsidRPr="00E47026">
        <w:rPr>
          <w:rFonts w:asciiTheme="majorHAnsi" w:eastAsiaTheme="majorEastAsia" w:hAnsiTheme="majorHAnsi" w:cstheme="majorBidi"/>
          <w:b/>
          <w:bCs/>
          <w:i/>
          <w:iCs/>
          <w:color w:val="494847"/>
          <w:lang w:eastAsia="en-AU"/>
        </w:rPr>
        <w:t>Mix of rates and charges revenue</w:t>
      </w:r>
    </w:p>
    <w:p w14:paraId="06C11AAF" w14:textId="7ABD892C" w:rsidR="003B397C" w:rsidRDefault="00E97112" w:rsidP="00314D19">
      <w:pPr>
        <w:pStyle w:val="BodyText"/>
      </w:pPr>
      <w:r w:rsidRPr="009E3CD2">
        <w:t xml:space="preserve">Under the </w:t>
      </w:r>
      <w:r w:rsidRPr="009E3CD2">
        <w:rPr>
          <w:i/>
        </w:rPr>
        <w:t>Local Government Act 1989</w:t>
      </w:r>
      <w:r w:rsidRPr="009E3CD2">
        <w:t>, councils have discretion to determine what rates and charges will be levied and how this burden will be distributed.</w:t>
      </w:r>
    </w:p>
    <w:p w14:paraId="1B1388F8" w14:textId="7CC28D5D" w:rsidR="00314D19" w:rsidRDefault="00844C39" w:rsidP="00314D19">
      <w:pPr>
        <w:pStyle w:val="BodyText"/>
      </w:pPr>
      <w:r>
        <w:t xml:space="preserve">In </w:t>
      </w:r>
      <w:r w:rsidR="00E97112" w:rsidRPr="009E3CD2">
        <w:t>201</w:t>
      </w:r>
      <w:r w:rsidR="00612154">
        <w:t>9</w:t>
      </w:r>
      <w:r w:rsidR="00E97112" w:rsidRPr="009E3CD2">
        <w:t>-</w:t>
      </w:r>
      <w:r w:rsidR="00612154">
        <w:t>20</w:t>
      </w:r>
      <w:r w:rsidR="00E97112" w:rsidRPr="009E3CD2">
        <w:t xml:space="preserve"> </w:t>
      </w:r>
      <w:r w:rsidR="00314D19">
        <w:t>Mildura Rural City Council ha</w:t>
      </w:r>
      <w:r w:rsidR="00C44035">
        <w:t>s</w:t>
      </w:r>
      <w:r w:rsidR="00314D19">
        <w:t xml:space="preserve"> </w:t>
      </w:r>
      <w:r w:rsidR="00EE0323">
        <w:t xml:space="preserve">resolved to </w:t>
      </w:r>
      <w:r w:rsidR="00314D19">
        <w:t>abolish</w:t>
      </w:r>
      <w:r w:rsidR="008B3111">
        <w:t xml:space="preserve"> </w:t>
      </w:r>
      <w:r w:rsidR="00C44035">
        <w:t>its</w:t>
      </w:r>
      <w:r w:rsidR="00314D19">
        <w:t xml:space="preserve"> municipal charge wh</w:t>
      </w:r>
      <w:r w:rsidR="00EE0323">
        <w:t xml:space="preserve">ilst </w:t>
      </w:r>
      <w:r w:rsidR="00314D19">
        <w:t>Maribyrnong City Council ha</w:t>
      </w:r>
      <w:r w:rsidR="00C44035">
        <w:t>s</w:t>
      </w:r>
      <w:r w:rsidR="00314D19">
        <w:t xml:space="preserve"> changed </w:t>
      </w:r>
      <w:r w:rsidR="00C44035">
        <w:t>its</w:t>
      </w:r>
      <w:r w:rsidR="00314D19">
        <w:t xml:space="preserve"> valuation system from Net Annual Value (NAV) to Capital Improved Value (CIV)</w:t>
      </w:r>
      <w:r w:rsidR="00A57117">
        <w:t>.  To accommodate this change Mar</w:t>
      </w:r>
      <w:r w:rsidR="00CD779A">
        <w:t xml:space="preserve">ibyrnong </w:t>
      </w:r>
      <w:r w:rsidR="00C44035">
        <w:t>City C</w:t>
      </w:r>
      <w:r w:rsidR="00CD779A">
        <w:t xml:space="preserve">ouncil has also introduced both </w:t>
      </w:r>
      <w:r w:rsidR="00C44035">
        <w:t xml:space="preserve">a </w:t>
      </w:r>
      <w:r w:rsidR="00314D19">
        <w:t xml:space="preserve">municipal charge and a waste management charge. </w:t>
      </w:r>
      <w:r w:rsidR="00932EAC">
        <w:t xml:space="preserve">Overall </w:t>
      </w:r>
      <w:r w:rsidR="00881A57">
        <w:t>74 of the 79 councils use CIV as the</w:t>
      </w:r>
      <w:r w:rsidR="009B5D1D">
        <w:t xml:space="preserve">ir </w:t>
      </w:r>
      <w:r w:rsidR="00390917">
        <w:t xml:space="preserve">valuation </w:t>
      </w:r>
      <w:r w:rsidR="009B5D1D">
        <w:t>system.</w:t>
      </w:r>
      <w:r w:rsidR="00390917">
        <w:t xml:space="preserve"> The remaining 5 councils </w:t>
      </w:r>
      <w:r w:rsidR="00457B46">
        <w:t xml:space="preserve">that </w:t>
      </w:r>
      <w:r w:rsidR="00390917">
        <w:t>use NAV</w:t>
      </w:r>
      <w:r w:rsidR="00E6283F">
        <w:t xml:space="preserve"> as the</w:t>
      </w:r>
      <w:r w:rsidR="009B5D1D">
        <w:t>ir valuation system</w:t>
      </w:r>
      <w:r w:rsidR="00C760A2">
        <w:t xml:space="preserve"> are </w:t>
      </w:r>
      <w:r w:rsidR="00B8364D">
        <w:t xml:space="preserve">Glen </w:t>
      </w:r>
      <w:proofErr w:type="spellStart"/>
      <w:r w:rsidR="00B8364D">
        <w:t>Eira</w:t>
      </w:r>
      <w:proofErr w:type="spellEnd"/>
      <w:r w:rsidR="00B8364D">
        <w:t xml:space="preserve"> City Council, </w:t>
      </w:r>
      <w:r w:rsidR="00C760A2">
        <w:t xml:space="preserve">Melbourne City Council, Port Phillip City Council, Whittlesea City Council and </w:t>
      </w:r>
      <w:r w:rsidR="00B8364D">
        <w:t>Yarra City Council.</w:t>
      </w:r>
    </w:p>
    <w:p w14:paraId="1A0292B0" w14:textId="4231780F" w:rsidR="00E97112" w:rsidRPr="00DD36AE" w:rsidRDefault="002B7DED" w:rsidP="00E97112">
      <w:pPr>
        <w:pStyle w:val="BodyText"/>
      </w:pPr>
      <w:r>
        <w:t xml:space="preserve">Two </w:t>
      </w:r>
      <w:r w:rsidR="00C44035">
        <w:t>councils</w:t>
      </w:r>
      <w:r>
        <w:t xml:space="preserve"> ha</w:t>
      </w:r>
      <w:r w:rsidR="00A124CB">
        <w:t>v</w:t>
      </w:r>
      <w:r>
        <w:t>e also sought to rectify</w:t>
      </w:r>
      <w:r w:rsidR="00A124CB">
        <w:t xml:space="preserve"> historical arrangements which created a distortion in the amounts recovered between the cost of waste services and general rates. </w:t>
      </w:r>
      <w:r w:rsidR="00314D19">
        <w:t xml:space="preserve">Mansfield Shire Council, following their successful application to the ESC for a rate cap variation, </w:t>
      </w:r>
      <w:r w:rsidR="00314D19" w:rsidRPr="00314D19">
        <w:t>transition</w:t>
      </w:r>
      <w:r w:rsidR="00314D19">
        <w:t>ed</w:t>
      </w:r>
      <w:r w:rsidR="00314D19" w:rsidRPr="00314D19">
        <w:t xml:space="preserve"> revenue previously collected through its waste</w:t>
      </w:r>
      <w:r w:rsidR="00314D19">
        <w:t xml:space="preserve"> </w:t>
      </w:r>
      <w:r w:rsidR="00314D19" w:rsidRPr="00314D19">
        <w:t>service charges into its general rates</w:t>
      </w:r>
      <w:r w:rsidR="00314D19">
        <w:t xml:space="preserve">. Similarly, Wodonga City Council transitioned </w:t>
      </w:r>
      <w:r w:rsidR="00314D19" w:rsidRPr="00314D19">
        <w:t>revenue previously collected through its waste</w:t>
      </w:r>
      <w:r w:rsidR="00314D19">
        <w:t xml:space="preserve"> </w:t>
      </w:r>
      <w:r w:rsidR="00314D19" w:rsidRPr="00314D19">
        <w:t>service charges into its general rates</w:t>
      </w:r>
      <w:r w:rsidR="00314D19">
        <w:t xml:space="preserve">. </w:t>
      </w:r>
    </w:p>
    <w:p w14:paraId="0681AB14" w14:textId="77777777" w:rsidR="00E97112" w:rsidRPr="00E47026" w:rsidRDefault="00E97112" w:rsidP="00E97112">
      <w:pPr>
        <w:pStyle w:val="BodyText"/>
        <w:rPr>
          <w:rFonts w:asciiTheme="majorHAnsi" w:eastAsiaTheme="majorEastAsia" w:hAnsiTheme="majorHAnsi" w:cstheme="majorBidi"/>
          <w:b/>
          <w:bCs/>
          <w:i/>
          <w:iCs/>
          <w:color w:val="494847"/>
          <w:lang w:eastAsia="en-AU"/>
        </w:rPr>
      </w:pPr>
      <w:r>
        <w:rPr>
          <w:rFonts w:asciiTheme="majorHAnsi" w:eastAsiaTheme="majorEastAsia" w:hAnsiTheme="majorHAnsi" w:cstheme="majorBidi"/>
          <w:b/>
          <w:bCs/>
          <w:i/>
          <w:iCs/>
          <w:color w:val="494847"/>
          <w:lang w:eastAsia="en-AU"/>
        </w:rPr>
        <w:t>Municipal charges</w:t>
      </w:r>
    </w:p>
    <w:p w14:paraId="30123ACD" w14:textId="57516D08" w:rsidR="00E97112" w:rsidRDefault="00E97112" w:rsidP="00E97112">
      <w:pPr>
        <w:pStyle w:val="BodyText"/>
      </w:pPr>
      <w:r w:rsidRPr="002B5533">
        <w:t xml:space="preserve">Pursuant to section 159 of the Act, councils may declare a </w:t>
      </w:r>
      <w:r w:rsidR="00DD36AE">
        <w:t>M</w:t>
      </w:r>
      <w:r w:rsidRPr="002B5533">
        <w:t xml:space="preserve">unicipal </w:t>
      </w:r>
      <w:r w:rsidR="00DD36AE">
        <w:t>C</w:t>
      </w:r>
      <w:r w:rsidRPr="002B5533">
        <w:t>harge to cover some of the administrative costs of the council. In 201</w:t>
      </w:r>
      <w:r w:rsidR="00612154">
        <w:t>9</w:t>
      </w:r>
      <w:r w:rsidRPr="002B5533">
        <w:t>-</w:t>
      </w:r>
      <w:r w:rsidR="00612154">
        <w:t>20</w:t>
      </w:r>
      <w:r w:rsidRPr="002B5533">
        <w:t xml:space="preserve"> </w:t>
      </w:r>
      <w:r>
        <w:t>the budgeted</w:t>
      </w:r>
      <w:r w:rsidRPr="002B5533">
        <w:t xml:space="preserve"> total to be collected </w:t>
      </w:r>
      <w:r>
        <w:t>is</w:t>
      </w:r>
      <w:r w:rsidRPr="002B5533">
        <w:t xml:space="preserve"> $15</w:t>
      </w:r>
      <w:r w:rsidR="00943A4D">
        <w:t>2</w:t>
      </w:r>
      <w:r w:rsidRPr="002B5533">
        <w:t>.</w:t>
      </w:r>
      <w:r w:rsidR="005A729F">
        <w:t>64</w:t>
      </w:r>
      <w:r w:rsidRPr="002B5533">
        <w:t xml:space="preserve"> million, </w:t>
      </w:r>
      <w:r w:rsidR="008D75D4">
        <w:t>a</w:t>
      </w:r>
      <w:r w:rsidR="005A729F">
        <w:t>n increase</w:t>
      </w:r>
      <w:r w:rsidRPr="002B5533">
        <w:t xml:space="preserve"> of</w:t>
      </w:r>
      <w:r w:rsidR="0039662D">
        <w:t xml:space="preserve"> </w:t>
      </w:r>
      <w:r w:rsidRPr="002B5533">
        <w:t>$</w:t>
      </w:r>
      <w:r w:rsidR="002A7EF6">
        <w:t>1</w:t>
      </w:r>
      <w:r w:rsidRPr="002B5533">
        <w:t>.</w:t>
      </w:r>
      <w:r w:rsidR="00E21A46">
        <w:t>4</w:t>
      </w:r>
      <w:r w:rsidRPr="002B5533">
        <w:t xml:space="preserve"> million or </w:t>
      </w:r>
      <w:r w:rsidR="005A729F">
        <w:t>0.93</w:t>
      </w:r>
      <w:r w:rsidRPr="002B5533">
        <w:t>% on 201</w:t>
      </w:r>
      <w:r w:rsidR="00612154">
        <w:t>8</w:t>
      </w:r>
      <w:r w:rsidRPr="002B5533">
        <w:t>-1</w:t>
      </w:r>
      <w:r w:rsidR="00612154">
        <w:t>9</w:t>
      </w:r>
      <w:r w:rsidRPr="002B5533">
        <w:t xml:space="preserve"> levels. In 201</w:t>
      </w:r>
      <w:r w:rsidR="00612154">
        <w:t>9</w:t>
      </w:r>
      <w:r w:rsidRPr="002B5533">
        <w:t>-</w:t>
      </w:r>
      <w:r w:rsidR="00612154">
        <w:t>20</w:t>
      </w:r>
      <w:r w:rsidRPr="002B5533">
        <w:t xml:space="preserve"> </w:t>
      </w:r>
      <w:r w:rsidR="00DD36AE">
        <w:t>M</w:t>
      </w:r>
      <w:r w:rsidRPr="002B5533">
        <w:t xml:space="preserve">unicipal </w:t>
      </w:r>
      <w:r w:rsidR="00DD36AE">
        <w:t>C</w:t>
      </w:r>
      <w:r w:rsidRPr="002B5533">
        <w:t xml:space="preserve">harges </w:t>
      </w:r>
      <w:r>
        <w:t>are being</w:t>
      </w:r>
      <w:r w:rsidRPr="002B5533">
        <w:t xml:space="preserve"> levied by </w:t>
      </w:r>
      <w:r w:rsidR="00912EAD">
        <w:t>40</w:t>
      </w:r>
      <w:r w:rsidRPr="002B5533">
        <w:t xml:space="preserve"> councils</w:t>
      </w:r>
      <w:r w:rsidR="00746394">
        <w:t xml:space="preserve">, </w:t>
      </w:r>
      <w:r w:rsidR="002516C1">
        <w:t>six</w:t>
      </w:r>
      <w:r w:rsidRPr="002B5533">
        <w:t xml:space="preserve"> </w:t>
      </w:r>
      <w:r w:rsidR="0074371E">
        <w:t xml:space="preserve">of which are </w:t>
      </w:r>
      <w:r w:rsidRPr="002B5533">
        <w:t>metropolitan councils</w:t>
      </w:r>
      <w:r w:rsidR="006345DD">
        <w:t>.</w:t>
      </w:r>
      <w:r w:rsidR="008D6F9B">
        <w:t xml:space="preserve"> </w:t>
      </w:r>
    </w:p>
    <w:p w14:paraId="466693AD" w14:textId="77777777" w:rsidR="00E97112" w:rsidRPr="00E47026" w:rsidRDefault="00E97112" w:rsidP="00E97112">
      <w:pPr>
        <w:pStyle w:val="BodyText"/>
        <w:rPr>
          <w:rFonts w:asciiTheme="majorHAnsi" w:eastAsiaTheme="majorEastAsia" w:hAnsiTheme="majorHAnsi" w:cstheme="majorBidi"/>
          <w:b/>
          <w:bCs/>
          <w:i/>
          <w:iCs/>
          <w:color w:val="494847"/>
          <w:lang w:eastAsia="en-AU"/>
        </w:rPr>
      </w:pPr>
      <w:r>
        <w:rPr>
          <w:rFonts w:asciiTheme="majorHAnsi" w:eastAsiaTheme="majorEastAsia" w:hAnsiTheme="majorHAnsi" w:cstheme="majorBidi"/>
          <w:b/>
          <w:bCs/>
          <w:i/>
          <w:iCs/>
          <w:color w:val="494847"/>
          <w:lang w:eastAsia="en-AU"/>
        </w:rPr>
        <w:t>Waste charges</w:t>
      </w:r>
    </w:p>
    <w:p w14:paraId="683C3F71" w14:textId="3434C52C" w:rsidR="00E97112" w:rsidRDefault="00E97112" w:rsidP="00E97112">
      <w:pPr>
        <w:pStyle w:val="BodyText"/>
      </w:pPr>
      <w:r w:rsidRPr="00D871AC">
        <w:t xml:space="preserve">Section 162 of the Act allows councils to raise service rates and charges. Service charges are most commonly raised in relation to waste services. Service charges are not currently subject to the </w:t>
      </w:r>
      <w:r w:rsidR="00C65C75">
        <w:t>capping</w:t>
      </w:r>
      <w:r w:rsidR="00623571">
        <w:t xml:space="preserve"> </w:t>
      </w:r>
      <w:r w:rsidR="0074371E">
        <w:t>provisions of the Fair Go Rates system</w:t>
      </w:r>
      <w:r w:rsidRPr="00D871AC">
        <w:t xml:space="preserve">. Across the sector there is a great diversity in waste service charges. </w:t>
      </w:r>
      <w:r w:rsidR="00E64FB6">
        <w:t>The revenue collected by way of waste charges can also be determined by the service level chosen by the ratepayer.  Any compa</w:t>
      </w:r>
      <w:r w:rsidR="00D61F1C">
        <w:t>risons should therefore be mindful of the increased service offerings of some councils in response to the needs of their community.</w:t>
      </w:r>
    </w:p>
    <w:p w14:paraId="33A1FBD3" w14:textId="258E2F77" w:rsidR="009426EC" w:rsidRDefault="003B0DB6" w:rsidP="003B0DB6">
      <w:pPr>
        <w:pStyle w:val="BodyText"/>
      </w:pPr>
      <w:r w:rsidRPr="00D871AC">
        <w:t>Separate waste charges are levied by 7</w:t>
      </w:r>
      <w:r w:rsidR="0087034B">
        <w:t>4</w:t>
      </w:r>
      <w:r w:rsidRPr="00D871AC">
        <w:t xml:space="preserve"> of the 79 Councils. This effectively means that the waste services provided by</w:t>
      </w:r>
      <w:r>
        <w:t xml:space="preserve"> the remaining </w:t>
      </w:r>
      <w:r w:rsidR="0095217A">
        <w:t>f</w:t>
      </w:r>
      <w:r w:rsidR="0087034B">
        <w:t>ive</w:t>
      </w:r>
      <w:r w:rsidRPr="00D871AC">
        <w:t xml:space="preserve"> councils are funded </w:t>
      </w:r>
      <w:r w:rsidR="00965DFB">
        <w:t>‘</w:t>
      </w:r>
      <w:r w:rsidRPr="00D871AC">
        <w:t>by</w:t>
      </w:r>
      <w:r w:rsidR="00965DFB">
        <w:t xml:space="preserve"> way of </w:t>
      </w:r>
      <w:r w:rsidRPr="00D871AC">
        <w:t xml:space="preserve">general </w:t>
      </w:r>
      <w:proofErr w:type="gramStart"/>
      <w:r w:rsidRPr="00D871AC">
        <w:t>rates</w:t>
      </w:r>
      <w:r w:rsidR="00965DFB">
        <w:t>’</w:t>
      </w:r>
      <w:proofErr w:type="gramEnd"/>
      <w:r w:rsidRPr="00D871AC">
        <w:t>.</w:t>
      </w:r>
      <w:r w:rsidR="0074279A">
        <w:t xml:space="preserve"> </w:t>
      </w:r>
      <w:r w:rsidR="00B8364D">
        <w:t xml:space="preserve">Banyule City Council, Melbourne City Council, Whitehorse City Council, Yarra City Council and Port Phillip City Council do not currently levy a separate waste charge. Port Phillip City Council includes a </w:t>
      </w:r>
      <w:r w:rsidR="00B8364D" w:rsidRPr="00D404B9">
        <w:t>nominal amount as service charges revenue in its Adopted budget 2019-20, mainly in relation to discretionary waste services provide</w:t>
      </w:r>
      <w:r w:rsidR="00B8364D">
        <w:t>d</w:t>
      </w:r>
      <w:r w:rsidR="00B8364D" w:rsidRPr="00D404B9">
        <w:t xml:space="preserve"> by council.</w:t>
      </w:r>
      <w:r w:rsidR="00B8364D">
        <w:t xml:space="preserve"> </w:t>
      </w:r>
      <w:r w:rsidR="0095217A">
        <w:t xml:space="preserve">In the past two years </w:t>
      </w:r>
      <w:r w:rsidR="00EF2953">
        <w:t xml:space="preserve">Maribyrnong City Council and Monash City Council </w:t>
      </w:r>
      <w:r w:rsidR="0095217A">
        <w:t xml:space="preserve">have </w:t>
      </w:r>
      <w:r w:rsidR="00253547">
        <w:t>introduced</w:t>
      </w:r>
      <w:r w:rsidR="0095217A">
        <w:t xml:space="preserve"> partial</w:t>
      </w:r>
      <w:r w:rsidR="00253547">
        <w:t xml:space="preserve"> </w:t>
      </w:r>
      <w:r w:rsidR="00CA70B8">
        <w:t xml:space="preserve">waste charges to cover </w:t>
      </w:r>
      <w:r w:rsidR="00022648">
        <w:t>some of the</w:t>
      </w:r>
      <w:r w:rsidR="0095217A">
        <w:t>ir</w:t>
      </w:r>
      <w:r w:rsidR="00022648">
        <w:t xml:space="preserve"> </w:t>
      </w:r>
      <w:r w:rsidR="00EB5BD5">
        <w:t xml:space="preserve">additional </w:t>
      </w:r>
      <w:r w:rsidR="00022648">
        <w:t>costs.</w:t>
      </w:r>
    </w:p>
    <w:p w14:paraId="71491674" w14:textId="164DB266" w:rsidR="003B0DB6" w:rsidRPr="00D871AC" w:rsidRDefault="003B0DB6" w:rsidP="003B0DB6">
      <w:pPr>
        <w:pStyle w:val="BodyText"/>
      </w:pPr>
      <w:r w:rsidRPr="00D871AC">
        <w:t xml:space="preserve">The increase in budgeted waste charges revenue over the last three years has been substantially higher than both budgeted general rates revenue and consumer price index increases, with a </w:t>
      </w:r>
      <w:r w:rsidR="0095217A">
        <w:t>5.7</w:t>
      </w:r>
      <w:r w:rsidRPr="00D871AC">
        <w:t>% in</w:t>
      </w:r>
      <w:r w:rsidR="0084080B">
        <w:t>crease in</w:t>
      </w:r>
      <w:r w:rsidRPr="00D871AC">
        <w:t xml:space="preserve"> 201</w:t>
      </w:r>
      <w:r w:rsidR="00FD35CD">
        <w:t>7</w:t>
      </w:r>
      <w:r w:rsidRPr="00D871AC">
        <w:t>-1</w:t>
      </w:r>
      <w:r w:rsidR="00FD35CD">
        <w:t>8</w:t>
      </w:r>
      <w:r w:rsidR="0084080B">
        <w:t>,</w:t>
      </w:r>
      <w:r w:rsidRPr="00D871AC">
        <w:t xml:space="preserve"> </w:t>
      </w:r>
      <w:r w:rsidR="0061013C">
        <w:t>1</w:t>
      </w:r>
      <w:r w:rsidR="0095217A">
        <w:t>1.0</w:t>
      </w:r>
      <w:r w:rsidRPr="00D871AC">
        <w:t>% in 201</w:t>
      </w:r>
      <w:r w:rsidR="00371663">
        <w:t>8</w:t>
      </w:r>
      <w:r w:rsidRPr="00D871AC">
        <w:t>-1</w:t>
      </w:r>
      <w:r w:rsidR="00371663">
        <w:t>9</w:t>
      </w:r>
      <w:r w:rsidR="0084080B">
        <w:t xml:space="preserve"> and </w:t>
      </w:r>
      <w:r w:rsidR="0095217A">
        <w:t>5.8</w:t>
      </w:r>
      <w:r w:rsidR="00743CC9">
        <w:t>% in 2019</w:t>
      </w:r>
      <w:r w:rsidR="009B692A">
        <w:t>-20</w:t>
      </w:r>
      <w:r w:rsidRPr="00D871AC">
        <w:t>.</w:t>
      </w:r>
    </w:p>
    <w:p w14:paraId="061CDEF8" w14:textId="77777777" w:rsidR="00D404B9" w:rsidRDefault="00D404B9" w:rsidP="003B0DB6">
      <w:pPr>
        <w:pStyle w:val="Heading3"/>
      </w:pPr>
      <w:bookmarkStart w:id="26" w:name="_Toc507428157"/>
      <w:bookmarkStart w:id="27" w:name="_Toc15652912"/>
      <w:bookmarkStart w:id="28" w:name="_Toc25668234"/>
      <w:r>
        <w:br w:type="page"/>
      </w:r>
    </w:p>
    <w:p w14:paraId="092FB15A" w14:textId="4BE0B216" w:rsidR="003B0DB6" w:rsidRDefault="00965DFB" w:rsidP="003B0DB6">
      <w:pPr>
        <w:pStyle w:val="Heading3"/>
      </w:pPr>
      <w:r>
        <w:lastRenderedPageBreak/>
        <w:t xml:space="preserve">Government </w:t>
      </w:r>
      <w:r w:rsidR="003B0DB6">
        <w:t>Grants</w:t>
      </w:r>
      <w:bookmarkEnd w:id="26"/>
      <w:bookmarkEnd w:id="27"/>
      <w:bookmarkEnd w:id="28"/>
    </w:p>
    <w:p w14:paraId="05B378AE" w14:textId="3633B65A" w:rsidR="003B0DB6" w:rsidRDefault="003B0DB6" w:rsidP="003B0DB6">
      <w:pPr>
        <w:pStyle w:val="BodyText"/>
      </w:pPr>
      <w:r>
        <w:t>Councils forecast receiving $1.</w:t>
      </w:r>
      <w:r w:rsidR="0093000F">
        <w:t>67</w:t>
      </w:r>
      <w:r>
        <w:t xml:space="preserve"> billion in grant funding during 201</w:t>
      </w:r>
      <w:r w:rsidR="0093000F">
        <w:t>9</w:t>
      </w:r>
      <w:r>
        <w:t>-</w:t>
      </w:r>
      <w:r w:rsidR="0093000F">
        <w:t>20</w:t>
      </w:r>
      <w:r>
        <w:t xml:space="preserve">. </w:t>
      </w:r>
    </w:p>
    <w:p w14:paraId="51295A6A" w14:textId="4919F1A6" w:rsidR="003B0DB6" w:rsidRDefault="003B0DB6" w:rsidP="003B0DB6">
      <w:pPr>
        <w:pStyle w:val="BodyText"/>
      </w:pPr>
      <w:r>
        <w:t>$</w:t>
      </w:r>
      <w:r w:rsidR="00FB0373">
        <w:t>1.</w:t>
      </w:r>
      <w:r w:rsidR="00A72740">
        <w:t>1</w:t>
      </w:r>
      <w:r w:rsidR="00F959F7">
        <w:t xml:space="preserve"> billion </w:t>
      </w:r>
      <w:r>
        <w:t xml:space="preserve">(or </w:t>
      </w:r>
      <w:r w:rsidR="00432F55">
        <w:t>6</w:t>
      </w:r>
      <w:r w:rsidR="00A72740">
        <w:t>6.8</w:t>
      </w:r>
      <w:r>
        <w:t>%) of grant funding is expected to be recurrent operating funding, and a third (or $3</w:t>
      </w:r>
      <w:r w:rsidR="00A50B05">
        <w:t>4</w:t>
      </w:r>
      <w:r w:rsidR="00FC4EEF">
        <w:t>4</w:t>
      </w:r>
      <w:r>
        <w:t xml:space="preserve"> million) of this funding is expected to go to metropolitan </w:t>
      </w:r>
      <w:r w:rsidR="00511708">
        <w:t>councils</w:t>
      </w:r>
      <w:r>
        <w:t>.</w:t>
      </w:r>
      <w:r w:rsidRPr="00C13516">
        <w:t xml:space="preserve"> </w:t>
      </w:r>
      <w:r>
        <w:t>Another $</w:t>
      </w:r>
      <w:r w:rsidR="00FC4EEF">
        <w:t>409</w:t>
      </w:r>
      <w:r>
        <w:t xml:space="preserve"> million or 2</w:t>
      </w:r>
      <w:r w:rsidR="00FC4EEF">
        <w:t>4.5</w:t>
      </w:r>
      <w:r>
        <w:t xml:space="preserve">% of grant funding is expected to be non-recurrent capital.  The </w:t>
      </w:r>
      <w:r w:rsidR="00916889" w:rsidRPr="00D404B9">
        <w:rPr>
          <w:b/>
          <w:i/>
        </w:rPr>
        <w:t>figure 1.11</w:t>
      </w:r>
      <w:r>
        <w:t xml:space="preserve"> below provides a breakdown of grants.</w:t>
      </w:r>
    </w:p>
    <w:p w14:paraId="23FEA6EC" w14:textId="237AFB91" w:rsidR="004C2DA7" w:rsidRDefault="00965DFB" w:rsidP="003B0DB6">
      <w:pPr>
        <w:pStyle w:val="BodyText"/>
      </w:pPr>
      <w:r>
        <w:t>As identified in earlier analysis</w:t>
      </w:r>
      <w:r w:rsidR="00D404B9">
        <w:t xml:space="preserve"> in </w:t>
      </w:r>
      <w:r w:rsidR="00D404B9" w:rsidRPr="00D404B9">
        <w:rPr>
          <w:b/>
          <w:i/>
        </w:rPr>
        <w:t>Figure 1.2</w:t>
      </w:r>
      <w:r>
        <w:t xml:space="preserve">, small and large rural councils have a greater dependency on government </w:t>
      </w:r>
      <w:r w:rsidR="004C2DA7">
        <w:t>grants.</w:t>
      </w:r>
      <w:r w:rsidR="005235E7">
        <w:t xml:space="preserve"> When combined with relatively lower population levels this means</w:t>
      </w:r>
      <w:r w:rsidR="008A2E98">
        <w:t xml:space="preserve"> that </w:t>
      </w:r>
      <w:r w:rsidR="003E169B">
        <w:t xml:space="preserve">‘grants per </w:t>
      </w:r>
      <w:r w:rsidR="008A2E98">
        <w:t>capita</w:t>
      </w:r>
      <w:r w:rsidR="003E169B">
        <w:t>’ in small and large rural councils</w:t>
      </w:r>
      <w:r w:rsidR="005235E7">
        <w:t xml:space="preserve"> are greater compared to metropolitan and interface councils. As shown in </w:t>
      </w:r>
      <w:r w:rsidR="005235E7" w:rsidRPr="005235E7">
        <w:rPr>
          <w:b/>
          <w:i/>
        </w:rPr>
        <w:t>figure 1.12</w:t>
      </w:r>
      <w:r w:rsidR="005235E7">
        <w:t xml:space="preserve"> below</w:t>
      </w:r>
      <w:r w:rsidR="003E169B">
        <w:t xml:space="preserve"> the </w:t>
      </w:r>
      <w:r w:rsidR="00C06D38">
        <w:t>r</w:t>
      </w:r>
      <w:r w:rsidR="003E169B">
        <w:t xml:space="preserve">ates and charges per capita </w:t>
      </w:r>
      <w:r w:rsidR="00852C0A">
        <w:t xml:space="preserve">is also higher in these councils than their metropolitan counterparts. </w:t>
      </w:r>
      <w:r w:rsidR="008A2E98">
        <w:t xml:space="preserve"> </w:t>
      </w:r>
    </w:p>
    <w:p w14:paraId="211BC11C" w14:textId="77777777" w:rsidR="00852C0A" w:rsidRDefault="00852C0A" w:rsidP="003B0DB6">
      <w:pPr>
        <w:pStyle w:val="BodyText"/>
      </w:pPr>
    </w:p>
    <w:p w14:paraId="2EF3B7B1" w14:textId="4D07B97B" w:rsidR="00E97112" w:rsidRDefault="00E97112" w:rsidP="00455F72">
      <w:pPr>
        <w:pStyle w:val="BodyText"/>
        <w:rPr>
          <w:lang w:eastAsia="en-AU"/>
        </w:rPr>
      </w:pPr>
    </w:p>
    <w:p w14:paraId="3F9D7EA1" w14:textId="0826D2A0" w:rsidR="003B0DB6" w:rsidRPr="00455F72" w:rsidRDefault="00493586" w:rsidP="00455F72">
      <w:pPr>
        <w:pStyle w:val="BodyText"/>
        <w:rPr>
          <w:lang w:eastAsia="en-AU"/>
        </w:rPr>
      </w:pPr>
      <w:r>
        <w:rPr>
          <w:noProof/>
        </w:rPr>
        <w:lastRenderedPageBreak/>
        <mc:AlternateContent>
          <mc:Choice Requires="wps">
            <w:drawing>
              <wp:anchor distT="0" distB="0" distL="114300" distR="114300" simplePos="0" relativeHeight="251658273" behindDoc="0" locked="0" layoutInCell="1" allowOverlap="1" wp14:anchorId="47B135BA" wp14:editId="57C40CC1">
                <wp:simplePos x="0" y="0"/>
                <wp:positionH relativeFrom="column">
                  <wp:posOffset>2785110</wp:posOffset>
                </wp:positionH>
                <wp:positionV relativeFrom="paragraph">
                  <wp:posOffset>2521584</wp:posOffset>
                </wp:positionV>
                <wp:extent cx="704850" cy="304800"/>
                <wp:effectExtent l="0" t="0" r="66675" b="0"/>
                <wp:wrapNone/>
                <wp:docPr id="77" name="Text Box 77"/>
                <wp:cNvGraphicFramePr/>
                <a:graphic xmlns:a="http://schemas.openxmlformats.org/drawingml/2006/main">
                  <a:graphicData uri="http://schemas.microsoft.com/office/word/2010/wordprocessingShape">
                    <wps:wsp>
                      <wps:cNvSpPr txBox="1"/>
                      <wps:spPr>
                        <a:xfrm rot="4779345">
                          <a:off x="0" y="0"/>
                          <a:ext cx="7048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70AE06" w14:textId="40449395" w:rsidR="000354E2" w:rsidRPr="006A1881" w:rsidRDefault="000354E2" w:rsidP="0045691F">
                            <w:pPr>
                              <w:rPr>
                                <w:color w:val="FFFFFF" w:themeColor="background1"/>
                                <w:sz w:val="13"/>
                                <w:szCs w:val="13"/>
                              </w:rPr>
                            </w:pPr>
                            <w:r w:rsidRPr="006A1881">
                              <w:rPr>
                                <w:color w:val="FFFFFF" w:themeColor="background1"/>
                                <w:sz w:val="13"/>
                                <w:szCs w:val="13"/>
                              </w:rPr>
                              <w:t>$</w:t>
                            </w:r>
                            <w:r>
                              <w:rPr>
                                <w:color w:val="FFFFFF" w:themeColor="background1"/>
                                <w:sz w:val="13"/>
                                <w:szCs w:val="13"/>
                              </w:rPr>
                              <w:t>45,229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135BA" id="Text Box 77" o:spid="_x0000_s1043" type="#_x0000_t202" style="position:absolute;margin-left:219.3pt;margin-top:198.55pt;width:55.5pt;height:24pt;rotation:5220319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uhgIAAGsFAAAOAAAAZHJzL2Uyb0RvYy54bWysVFFvEzEMfkfiP0R5Z9duHd2qXaeyaQhp&#10;YhMb2nOaS9oTuTgkae/Kr+dLrlfG4GWIl8ixPzv2ZzsXl11j2Fb5UJMt+fhoxJmykqrarkr+9fHm&#10;3RlnIQpbCUNWlXynAr+cv31z0bqZOqY1mUp5hiA2zFpX8nWMblYUQa5VI8IROWVh1OQbEXH1q6Ly&#10;okX0xhTHo9H7oiVfOU9ShQDtdW/k8xxfayXjndZBRWZKjtxiPn0+l+ks5hditvLCrWu5T0P8QxaN&#10;qC0ePYS6FlGwja//CNXU0lMgHY8kNQVpXUuVa0A149GLah7WwqlcC8gJ7kBT+H9h5eftvWd1VfLp&#10;lDMrGvToUXWRfaCOQQV+WhdmgD04AGMHPfo86AOUqexO+4Z5Ar2T6fT8ZHKayUB5DGjwvjtwnWJL&#10;KKejydkpLBKmE8ij3IuiD5VCOh/iR0UNS0LJPVqZg4rtbYhIC9ABkuCWbmpjcjuN/U0BYNIUqY4+&#10;3yzFnVEJZ+wXpcFATjQpgvSr5ZXxrB8TzDHSHIYlB4NDAmo8+ErfvUvyVnk6X+l/cMrvk40H/6a2&#10;5DNBeXdUKmArMPXVt9wtJK57/EBFT0DiInbLLs/A+NDwJVU79Du3FOUHJ29q9OFWhHgvPFYESqx9&#10;vMOhDbUlp73E2Zr8j7/pEx6TCytnLVau5OH7RnjFmflkMdPn48kEYWO+TE6nx7j455blc4vdNFeE&#10;+sY5uywmfDSDqD01T/gdFulVmISVeLvkcRCvYt9h/C5SLRYZhK10It7aBydT6ERzmrLH7kl4tx/F&#10;iBn+TMNyitmLieyxydPSYhNJ13lcE9E9q/sGYKPzFO9/n/RlPL9n1K8/cv4TAAD//wMAUEsDBBQA&#10;BgAIAAAAIQBd1JL54AAAAAsBAAAPAAAAZHJzL2Rvd25yZXYueG1sTI/LTsMwEEX3SPyDNUjsqBNK&#10;3CiNU/FQQWJFSz9gGpskwh5bsdumfD3uCpYz9+jOmXo1WcOOegyDIwn5LAOmqXVqoE7C7nN9VwIL&#10;EUmhcaQlnHWAVXN9VWOl3Ik2+riNHUslFCqU0MfoK85D22uLYea8ppR9udFiTOPYcTXiKZVbw++z&#10;THCLA6ULPXr93Ov2e3uwEl7wjc4/4eO1eDfr4Mv5U+cXGylvb6bHJbCop/gHw0U/qUOTnPbuQCow&#10;I+FhkeUJlTAXhQCWiCIv02Z/iYQA3tT8/w/NLwAAAP//AwBQSwECLQAUAAYACAAAACEAtoM4kv4A&#10;AADhAQAAEwAAAAAAAAAAAAAAAAAAAAAAW0NvbnRlbnRfVHlwZXNdLnhtbFBLAQItABQABgAIAAAA&#10;IQA4/SH/1gAAAJQBAAALAAAAAAAAAAAAAAAAAC8BAABfcmVscy8ucmVsc1BLAQItABQABgAIAAAA&#10;IQALtY/uhgIAAGsFAAAOAAAAAAAAAAAAAAAAAC4CAABkcnMvZTJvRG9jLnhtbFBLAQItABQABgAI&#10;AAAAIQBd1JL54AAAAAsBAAAPAAAAAAAAAAAAAAAAAOAEAABkcnMvZG93bnJldi54bWxQSwUGAAAA&#10;AAQABADzAAAA7QUAAAAA&#10;" filled="f" stroked="f">
                <v:textbox>
                  <w:txbxContent>
                    <w:p w14:paraId="6270AE06" w14:textId="40449395" w:rsidR="000354E2" w:rsidRPr="006A1881" w:rsidRDefault="000354E2" w:rsidP="0045691F">
                      <w:pPr>
                        <w:rPr>
                          <w:color w:val="FFFFFF" w:themeColor="background1"/>
                          <w:sz w:val="13"/>
                          <w:szCs w:val="13"/>
                        </w:rPr>
                      </w:pPr>
                      <w:r w:rsidRPr="006A1881">
                        <w:rPr>
                          <w:color w:val="FFFFFF" w:themeColor="background1"/>
                          <w:sz w:val="13"/>
                          <w:szCs w:val="13"/>
                        </w:rPr>
                        <w:t>$</w:t>
                      </w:r>
                      <w:r>
                        <w:rPr>
                          <w:color w:val="FFFFFF" w:themeColor="background1"/>
                          <w:sz w:val="13"/>
                          <w:szCs w:val="13"/>
                        </w:rPr>
                        <w:t>45,229</w:t>
                      </w:r>
                    </w:p>
                  </w:txbxContent>
                </v:textbox>
              </v:shape>
            </w:pict>
          </mc:Fallback>
        </mc:AlternateContent>
      </w:r>
      <w:r w:rsidR="002A59CA">
        <w:rPr>
          <w:noProof/>
        </w:rPr>
        <mc:AlternateContent>
          <mc:Choice Requires="wps">
            <w:drawing>
              <wp:anchor distT="0" distB="0" distL="114300" distR="114300" simplePos="0" relativeHeight="251658282" behindDoc="0" locked="0" layoutInCell="1" allowOverlap="1" wp14:anchorId="3DA5EBB9" wp14:editId="628437C4">
                <wp:simplePos x="0" y="0"/>
                <wp:positionH relativeFrom="margin">
                  <wp:posOffset>2999880</wp:posOffset>
                </wp:positionH>
                <wp:positionV relativeFrom="paragraph">
                  <wp:posOffset>8200390</wp:posOffset>
                </wp:positionV>
                <wp:extent cx="3171825" cy="31432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629FC2" w14:textId="5FAA282C"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D2421E">
                              <w:rPr>
                                <w:b/>
                                <w:i/>
                                <w:color w:val="808080" w:themeColor="background1" w:themeShade="80"/>
                                <w:sz w:val="18"/>
                              </w:rPr>
                              <w:t>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Grants by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5EBB9" id="Text Box 90" o:spid="_x0000_s1044" type="#_x0000_t202" style="position:absolute;margin-left:236.2pt;margin-top:645.7pt;width:249.75pt;height:24.75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ZhfwIAAF4FAAAOAAAAZHJzL2Uyb0RvYy54bWysVN9P2zAQfp+0/8Hy+0hTyigVKepATJMQ&#10;oMHEs+vYbbTE59luk+6v32enKYzthWkvyfl+fL777s7nF11Ts61yviJT8PxoxJkyksrKrAr+7fH6&#10;w5QzH4QpRU1GFXynPL+Yv3933tqZGtOa6lI5BhDjZ60t+DoEO8syL9eqEf6IrDIwanKNCDi6VVY6&#10;0QK9qbPxaPQxa8mV1pFU3kN71Rv5POFrrWS409qrwOqCI7eQvi59l/Gbzc/FbOWEXVdyn4b4hywa&#10;URlceoC6EkGwjav+gGoq6ciTDkeSmoy0rqRKNaCafPSqmoe1sCrVAnK8PdDk/x+svN3eO1aVBT8D&#10;PUY06NGj6gL7RB2DCvy01s/g9mDhGDro0edB76GMZXfaNfGPghjsgNod2I1oEsrj/DSfjk84k7Ad&#10;55NjyIDPnqOt8+GzooZFoeAO3Uukiu2ND73r4BIvM3Rd1XXqYG1+UwAzarKYep9iksKuVtGvNl+V&#10;RtEp06jw0q2Wl7Vj/WRgdFHBMB8JDAHRUePCN8buQ2K0SgP5xvhDULqfTDjEN5UhlwhK66JiAVuB&#10;QS+/pwYhcd37D1T0BEQuQrfsUtvz6dDLJZU7tNhRvyTeyusKfbgRPtwLh60AJ9j0cIePrqktOO0l&#10;ztbkfv5NH/0xrLBy1mLLCu5/bIRTnNVfDMb4LJ9MABvSYXJyOsbBvbQsX1rMprkk1JfjTbEyidE/&#10;1IOoHTVPeBAW8VaYhJG4u+BhEC9D32E8KFItFskJi2hFuDEPVkboSHOcssfuSTi7H8WAIb6lYR/F&#10;7NVE9r4x0tBiE0hXaVwj0T2r+wZgidPA7x+c+Eq8PCev52dx/gsAAP//AwBQSwMEFAAGAAgAAAAh&#10;ALZJOu/gAAAADQEAAA8AAABkcnMvZG93bnJldi54bWxMj81OxDAMhO9IvENkJG5s0lJYUpquEIgr&#10;iOVH4pZtvG1F41RNdlveHnOCm+0Zjb+pNosfxBGn2AcykK0UCKQmuJ5aA2+vjxc3IGKy5OwQCA18&#10;Y4RNfXpS2dKFmV7wuE2t4BCKpTXQpTSWUsamQ2/jKoxIrO3D5G3idWqlm+zM4X6QuVLX0tue+ENn&#10;R7zvsPnaHryB96f950ehntsHfzXOYVGSvJbGnJ8td7cgEi7pzwy/+IwONTPtwoFcFIOBYp0XbGUh&#10;1xlPbNHrTIPY8emyUBpkXcn/LeofAAAA//8DAFBLAQItABQABgAIAAAAIQC2gziS/gAAAOEBAAAT&#10;AAAAAAAAAAAAAAAAAAAAAABbQ29udGVudF9UeXBlc10ueG1sUEsBAi0AFAAGAAgAAAAhADj9If/W&#10;AAAAlAEAAAsAAAAAAAAAAAAAAAAALwEAAF9yZWxzLy5yZWxzUEsBAi0AFAAGAAgAAAAhALDDtmF/&#10;AgAAXgUAAA4AAAAAAAAAAAAAAAAALgIAAGRycy9lMm9Eb2MueG1sUEsBAi0AFAAGAAgAAAAhALZJ&#10;Ou/gAAAADQEAAA8AAAAAAAAAAAAAAAAA2QQAAGRycy9kb3ducmV2LnhtbFBLBQYAAAAABAAEAPMA&#10;AADmBQAAAAA=&#10;" filled="f" stroked="f">
                <v:textbox>
                  <w:txbxContent>
                    <w:p w14:paraId="73629FC2" w14:textId="5FAA282C" w:rsidR="000354E2" w:rsidRPr="006A1881" w:rsidRDefault="000354E2" w:rsidP="006A1881">
                      <w:pPr>
                        <w:jc w:val="center"/>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D2421E">
                        <w:rPr>
                          <w:b/>
                          <w:i/>
                          <w:color w:val="808080" w:themeColor="background1" w:themeShade="80"/>
                          <w:sz w:val="18"/>
                        </w:rPr>
                        <w:t>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Grants by type</w:t>
                      </w:r>
                    </w:p>
                  </w:txbxContent>
                </v:textbox>
                <w10:wrap anchorx="margin"/>
              </v:shape>
            </w:pict>
          </mc:Fallback>
        </mc:AlternateContent>
      </w:r>
      <w:r w:rsidR="00015973">
        <w:rPr>
          <w:noProof/>
        </w:rPr>
        <mc:AlternateContent>
          <mc:Choice Requires="wps">
            <w:drawing>
              <wp:anchor distT="0" distB="0" distL="114300" distR="114300" simplePos="0" relativeHeight="251658272" behindDoc="0" locked="0" layoutInCell="1" allowOverlap="1" wp14:anchorId="4B2C72AB" wp14:editId="4258CEF5">
                <wp:simplePos x="0" y="0"/>
                <wp:positionH relativeFrom="column">
                  <wp:posOffset>2375535</wp:posOffset>
                </wp:positionH>
                <wp:positionV relativeFrom="paragraph">
                  <wp:posOffset>2798446</wp:posOffset>
                </wp:positionV>
                <wp:extent cx="704850" cy="304800"/>
                <wp:effectExtent l="0" t="0" r="66675" b="0"/>
                <wp:wrapNone/>
                <wp:docPr id="76" name="Text Box 76"/>
                <wp:cNvGraphicFramePr/>
                <a:graphic xmlns:a="http://schemas.openxmlformats.org/drawingml/2006/main">
                  <a:graphicData uri="http://schemas.microsoft.com/office/word/2010/wordprocessingShape">
                    <wps:wsp>
                      <wps:cNvSpPr txBox="1"/>
                      <wps:spPr>
                        <a:xfrm rot="4049184">
                          <a:off x="0" y="0"/>
                          <a:ext cx="7048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74400" w14:textId="4FCD2686" w:rsidR="000354E2" w:rsidRPr="006A1881" w:rsidRDefault="000354E2" w:rsidP="00015973">
                            <w:pPr>
                              <w:rPr>
                                <w:color w:val="FFFFFF" w:themeColor="background1"/>
                                <w:sz w:val="13"/>
                                <w:szCs w:val="13"/>
                              </w:rPr>
                            </w:pPr>
                            <w:r w:rsidRPr="006A1881">
                              <w:rPr>
                                <w:color w:val="FFFFFF" w:themeColor="background1"/>
                                <w:sz w:val="13"/>
                                <w:szCs w:val="13"/>
                              </w:rPr>
                              <w:t>$</w:t>
                            </w:r>
                            <w:r>
                              <w:rPr>
                                <w:color w:val="FFFFFF" w:themeColor="background1"/>
                                <w:sz w:val="13"/>
                                <w:szCs w:val="13"/>
                              </w:rPr>
                              <w:t>98,716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C72AB" id="Text Box 76" o:spid="_x0000_s1045" type="#_x0000_t202" style="position:absolute;margin-left:187.05pt;margin-top:220.35pt;width:55.5pt;height:24pt;rotation:4422789fd;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pgOhwIAAGsFAAAOAAAAZHJzL2Uyb0RvYy54bWysVE1v2zAMvQ/YfxB0X+107ldQp8hadBhQ&#10;tMXaoWdFlhJjtqhJSuzs1/dJjrOu26XDLgJFPlLkI6nzi75t2EY5X5Mp+eQg50wZSVVtliX/9nj9&#10;4ZQzH4SpRENGlXyrPL+YvX933tmpOqQVNZVyDEGMn3a25KsQ7DTLvFypVvgDssrAqMm1IuDqllnl&#10;RIfobZMd5vlx1pGrrCOpvIf2ajDyWYqvtZLhTmuvAmtKjtxCOl06F/HMZudiunTCrmq5S0P8Qxat&#10;qA0e3Ye6EkGwtav/CNXW0pEnHQ4ktRlpXUuVakA1k/xVNQ8rYVWqBeR4u6fJ/7+w8nZz71hdlfzk&#10;mDMjWvToUfWBfaKeQQV+OuungD1YAEMPPfo86j2Usexeu5Y5Ar1FXpxNTotEBspjQIP37Z7rGFtC&#10;eZIXp0ewSJg+Qs5TL7IhVAxpnQ+fFbUsCiV3aGUKKjY3PiAtQEdIhBu6rpsmtbMxvykAjJos1jHk&#10;m6SwbVTENear0mAgJRoVXrrl4rJxbBgTzDHSHIclBYNDBGo8+EbfnUv0Vmk63+i/d0rvkwl7/7Y2&#10;5BJBaXdULGAjMPXV99QtJK4H/EjFQEDkIvSLPs3A5Gxs7IKqLfqdWoryvZXXNfpwI3y4Fw4rAiXW&#10;Ptzh0A11JaedxNmK3M+/6SMekwsrZx1WruT+x1o4xVnzxWCmzyZFgbAhXYqjk0Nc3EvL4qXFrNtL&#10;Qn2TlF0SIz40o6gdtU/4HebxVZiEkXi75GEUL8PQYfwuUs3nCYSttCLcmAcrY+hIc5yyx/5JOLsb&#10;xYAZvqVxOcX01UQO2OhpaL4OpOs0rpHogdVdA7DRaYp3v0/8Ml7eE+rXHzl7BgAA//8DAFBLAwQU&#10;AAYACAAAACEAU/GkVeAAAAALAQAADwAAAGRycy9kb3ducmV2LnhtbEyPy07DMBBF90j8gzVI7KiN&#10;SQKEOBWqKBISLAiV2LqxiQP2OLLdNv173BXs5nF050yznJ0lex3i6FHA9YIB0dh7NeIgYPOxvroD&#10;EpNEJa1HLeCoIyzb87NG1sof8F3vuzSQHIKxlgJMSlNNaeyNdjIu/KQx7758cDLlNgxUBXnI4c5S&#10;zlhFnRwxXzBy0iuj+59u5wTcWvNZFnLz+tY9vXxX+LziYX0U4vJifnwAkvSc/mA46Wd1aLPT1u9Q&#10;RWIFFKysMnoq7jmQTBTlTZ5sBZSccaBtQ///0P4CAAD//wMAUEsBAi0AFAAGAAgAAAAhALaDOJL+&#10;AAAA4QEAABMAAAAAAAAAAAAAAAAAAAAAAFtDb250ZW50X1R5cGVzXS54bWxQSwECLQAUAAYACAAA&#10;ACEAOP0h/9YAAACUAQAACwAAAAAAAAAAAAAAAAAvAQAAX3JlbHMvLnJlbHNQSwECLQAUAAYACAAA&#10;ACEA/d6YDocCAABrBQAADgAAAAAAAAAAAAAAAAAuAgAAZHJzL2Uyb0RvYy54bWxQSwECLQAUAAYA&#10;CAAAACEAU/GkVeAAAAALAQAADwAAAAAAAAAAAAAAAADhBAAAZHJzL2Rvd25yZXYueG1sUEsFBgAA&#10;AAAEAAQA8wAAAO4FAAAAAA==&#10;" filled="f" stroked="f">
                <v:textbox>
                  <w:txbxContent>
                    <w:p w14:paraId="7C474400" w14:textId="4FCD2686" w:rsidR="000354E2" w:rsidRPr="006A1881" w:rsidRDefault="000354E2" w:rsidP="00015973">
                      <w:pPr>
                        <w:rPr>
                          <w:color w:val="FFFFFF" w:themeColor="background1"/>
                          <w:sz w:val="13"/>
                          <w:szCs w:val="13"/>
                        </w:rPr>
                      </w:pPr>
                      <w:r w:rsidRPr="006A1881">
                        <w:rPr>
                          <w:color w:val="FFFFFF" w:themeColor="background1"/>
                          <w:sz w:val="13"/>
                          <w:szCs w:val="13"/>
                        </w:rPr>
                        <w:t>$</w:t>
                      </w:r>
                      <w:r>
                        <w:rPr>
                          <w:color w:val="FFFFFF" w:themeColor="background1"/>
                          <w:sz w:val="13"/>
                          <w:szCs w:val="13"/>
                        </w:rPr>
                        <w:t>98,716</w:t>
                      </w:r>
                    </w:p>
                  </w:txbxContent>
                </v:textbox>
              </v:shape>
            </w:pict>
          </mc:Fallback>
        </mc:AlternateContent>
      </w:r>
      <w:r w:rsidR="00015973">
        <w:rPr>
          <w:noProof/>
        </w:rPr>
        <mc:AlternateContent>
          <mc:Choice Requires="wps">
            <w:drawing>
              <wp:anchor distT="0" distB="0" distL="114300" distR="114300" simplePos="0" relativeHeight="251658271" behindDoc="0" locked="0" layoutInCell="1" allowOverlap="1" wp14:anchorId="6BBCD665" wp14:editId="74B117CE">
                <wp:simplePos x="0" y="0"/>
                <wp:positionH relativeFrom="column">
                  <wp:posOffset>1450975</wp:posOffset>
                </wp:positionH>
                <wp:positionV relativeFrom="paragraph">
                  <wp:posOffset>4008120</wp:posOffset>
                </wp:positionV>
                <wp:extent cx="704850" cy="304800"/>
                <wp:effectExtent l="0" t="57150" r="0" b="76200"/>
                <wp:wrapNone/>
                <wp:docPr id="73" name="Text Box 73"/>
                <wp:cNvGraphicFramePr/>
                <a:graphic xmlns:a="http://schemas.openxmlformats.org/drawingml/2006/main">
                  <a:graphicData uri="http://schemas.microsoft.com/office/word/2010/wordprocessingShape">
                    <wps:wsp>
                      <wps:cNvSpPr txBox="1"/>
                      <wps:spPr>
                        <a:xfrm rot="927382">
                          <a:off x="0" y="0"/>
                          <a:ext cx="7048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64CD36" w14:textId="7793735A" w:rsidR="000354E2" w:rsidRPr="006A1881" w:rsidRDefault="000354E2" w:rsidP="00015973">
                            <w:pPr>
                              <w:rPr>
                                <w:color w:val="FFFFFF" w:themeColor="background1"/>
                                <w:sz w:val="13"/>
                                <w:szCs w:val="13"/>
                              </w:rPr>
                            </w:pPr>
                            <w:r w:rsidRPr="006A1881">
                              <w:rPr>
                                <w:color w:val="FFFFFF" w:themeColor="background1"/>
                                <w:sz w:val="13"/>
                                <w:szCs w:val="13"/>
                              </w:rPr>
                              <w:t>$409,508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D665" id="Text Box 73" o:spid="_x0000_s1046" type="#_x0000_t202" style="position:absolute;margin-left:114.25pt;margin-top:315.6pt;width:55.5pt;height:24pt;rotation:1012948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NhQIAAGoFAAAOAAAAZHJzL2Uyb0RvYy54bWysVE1PGzEQvVfqf7B8L5uE0EDEBqUgqkoI&#10;UKHi7HjtZFWvx7WdZNNf32dvNlDaC1Uv1njmzXg+3vj8om0M2ygfarIlHx4NOFNWUlXbZcm/PV5/&#10;OOUsRGErYciqku9U4Bez9+/Ot26qRrQiUynPEMSG6daVfBWjmxZFkCvViHBETlkYNflGRFz9sqi8&#10;2CJ6Y4rRYPCx2JKvnCepQoD2qjPyWY6vtZLxTuugIjMlR24xnz6fi3QWs3MxXXrhVrXcpyH+IYtG&#10;1BaPHkJdiSjY2td/hGpq6SmQjkeSmoK0rqXKNaCa4eBVNQ8r4VSuBc0J7tCm8P/CytvNvWd1VfLJ&#10;MWdWNJjRo2oj+0Qtgwr92bowBezBARhb6DHnXh+gTGW32jfME9p7Npocn45yL1AdAxht3x1anUJL&#10;KCeD8ekJLBKmY8iDPIqii5QiOh/iZ0UNS0LJPSaZg4rNTYjICtAekuCWrmtj8jSN/U0BYNIUqYwu&#10;3SzFnVEJZ+xXpdGAnGhSBOmXi0vjWccS0Bhp9lzJweCQgBoPvtF375K8VSbnG/0PTvl9svHg39SW&#10;fG5QXh2VCtgIkL76noeFxHWH71vRNSD1IraLNlNglIeQVAuqdhh3nijKD05e15jDjQjxXnhsCJTY&#10;+niHQxvalpz2Emcr8j//pk94EBdWzrbYuJKHH2vhFWfmiwWlz4bjMcLGfBmfTJAN8y8ti5cWu24u&#10;CfUNc3ZZTPhoelF7ap7wOczTqzAJK/F2yWMvXsZuwvhcpJrPMwhL6US8sQ9OptCpzYllj+2T8G5P&#10;xQgO31K/m2L6ipEdNnlamq8j6TrT9bmr+wFgoTOL959P+jFe3jPq+Yuc/QIAAP//AwBQSwMEFAAG&#10;AAgAAAAhAGKQ0DbgAAAACwEAAA8AAABkcnMvZG93bnJldi54bWxMj8tOwzAQRfdI/IM1SOyo8xAl&#10;DXGqtogtogVVXbrxEIf6EcVuE/h6hhUs587RnTPVcrKGXXAInXcC0lkCDF3jVedaAe9vz3cFsBCl&#10;U9J4hwK+MMCyvr6qZKn86LZ42cWWUYkLpRSgY+xLzkOj0cow8z062n34wcpI49ByNciRyq3hWZLM&#10;uZWdowta9rjR2Jx2ZyugGDfp62Fc7Y3+VGZ9sk/Fy/pbiNubafUILOIU/2D41Sd1qMnp6M9OBWYE&#10;ZFlxT6iAeZ5mwIjI8wUlR0oeFhnwuuL/f6h/AAAA//8DAFBLAQItABQABgAIAAAAIQC2gziS/gAA&#10;AOEBAAATAAAAAAAAAAAAAAAAAAAAAABbQ29udGVudF9UeXBlc10ueG1sUEsBAi0AFAAGAAgAAAAh&#10;ADj9If/WAAAAlAEAAAsAAAAAAAAAAAAAAAAALwEAAF9yZWxzLy5yZWxzUEsBAi0AFAAGAAgAAAAh&#10;AAB/942FAgAAagUAAA4AAAAAAAAAAAAAAAAALgIAAGRycy9lMm9Eb2MueG1sUEsBAi0AFAAGAAgA&#10;AAAhAGKQ0DbgAAAACwEAAA8AAAAAAAAAAAAAAAAA3wQAAGRycy9kb3ducmV2LnhtbFBLBQYAAAAA&#10;BAAEAPMAAADsBQAAAAA=&#10;" filled="f" stroked="f">
                <v:textbox>
                  <w:txbxContent>
                    <w:p w14:paraId="4B64CD36" w14:textId="7793735A" w:rsidR="000354E2" w:rsidRPr="006A1881" w:rsidRDefault="000354E2" w:rsidP="00015973">
                      <w:pPr>
                        <w:rPr>
                          <w:color w:val="FFFFFF" w:themeColor="background1"/>
                          <w:sz w:val="13"/>
                          <w:szCs w:val="13"/>
                        </w:rPr>
                      </w:pPr>
                      <w:r w:rsidRPr="006A1881">
                        <w:rPr>
                          <w:color w:val="FFFFFF" w:themeColor="background1"/>
                          <w:sz w:val="13"/>
                          <w:szCs w:val="13"/>
                        </w:rPr>
                        <w:t>$409,508</w:t>
                      </w:r>
                    </w:p>
                  </w:txbxContent>
                </v:textbox>
              </v:shape>
            </w:pict>
          </mc:Fallback>
        </mc:AlternateContent>
      </w:r>
      <w:r w:rsidR="00693A1A">
        <w:rPr>
          <w:noProof/>
        </w:rPr>
        <mc:AlternateContent>
          <mc:Choice Requires="wps">
            <w:drawing>
              <wp:anchor distT="0" distB="0" distL="114300" distR="114300" simplePos="0" relativeHeight="251658270" behindDoc="0" locked="0" layoutInCell="1" allowOverlap="1" wp14:anchorId="30CEA221" wp14:editId="07927937">
                <wp:simplePos x="0" y="0"/>
                <wp:positionH relativeFrom="column">
                  <wp:posOffset>4432935</wp:posOffset>
                </wp:positionH>
                <wp:positionV relativeFrom="paragraph">
                  <wp:posOffset>5246370</wp:posOffset>
                </wp:positionV>
                <wp:extent cx="704850" cy="304800"/>
                <wp:effectExtent l="0" t="114300" r="0" b="114300"/>
                <wp:wrapNone/>
                <wp:docPr id="72" name="Text Box 72"/>
                <wp:cNvGraphicFramePr/>
                <a:graphic xmlns:a="http://schemas.openxmlformats.org/drawingml/2006/main">
                  <a:graphicData uri="http://schemas.microsoft.com/office/word/2010/wordprocessingShape">
                    <wps:wsp>
                      <wps:cNvSpPr txBox="1"/>
                      <wps:spPr>
                        <a:xfrm rot="1751729">
                          <a:off x="0" y="0"/>
                          <a:ext cx="70485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57E1D0" w14:textId="38FC766F" w:rsidR="000354E2" w:rsidRPr="006A1881" w:rsidRDefault="000354E2">
                            <w:pPr>
                              <w:rPr>
                                <w:sz w:val="13"/>
                                <w:szCs w:val="13"/>
                              </w:rPr>
                            </w:pPr>
                            <w:r w:rsidRPr="006A1881">
                              <w:rPr>
                                <w:sz w:val="13"/>
                                <w:szCs w:val="13"/>
                              </w:rPr>
                              <w:t>$1,115,962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A221" id="Text Box 72" o:spid="_x0000_s1047" type="#_x0000_t202" style="position:absolute;margin-left:349.05pt;margin-top:413.1pt;width:55.5pt;height:24pt;rotation:1913355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wbhgIAAGsFAAAOAAAAZHJzL2Uyb0RvYy54bWysVFFvEzEMfkfiP0R5Z9eWjm7VrlPZNIQ0&#10;bRMd2nOaS9oTuTgkae/Kr+dLri1j8DLES+TYnx37s52Ly64xbKt8qMmWfHgy4ExZSVVtVyX/+njz&#10;7oyzEIWthCGrSr5TgV/O3r65aN1UjWhNplKeIYgN09aVfB2jmxZFkGvViHBCTlkYNflGRFz9qqi8&#10;aBG9McVoMPhQtOQr50mqEKC97o18luNrrWS81zqoyEzJkVvMp8/nMp3F7EJMV164dS33aYh/yKIR&#10;tcWjx1DXIgq28fUfoZpaegqk44mkpiCta6lyDahmOHhRzWItnMq1gJzgjjSF/xdW3m0fPKurkk9G&#10;nFnRoEePqovsI3UMKvDTujAFbOEAjB306PNBH6BMZXfaN8wT6B1OToeT0XkmA+UxoMH77sh1ii2h&#10;nAzGZ6ewSJjeQx7kXhR9qBTS+RA/KWpYEkru0cocVGxvQ0RagB4gCW7ppjYmt9PY3xQAJk2R6ujz&#10;zVLcGZVwxn5RGgzkRJMiSL9aXhnP+jHBHCPNw7DkYHBIQI0HX+m7d0neKk/nK/2PTvl9svHo39SW&#10;fCYo745KBWwFpr76lruFxHWPP1DRE5C4iN2yyzMwOjZ2SdUO/c4tRfnByZsafbgVIT4IjxWBEmsf&#10;73FoQ23JaS9xtib/42/6hMfkwspZi5Urefi+EV5xZj5bzPT5cDxG2Jgv49PJCBf/3LJ8brGb5opQ&#10;3zBnl8WEj+Ygak/NE36HeXoVJmEl3i55PIhXse8wfhep5vMMwlY6EW/twskUOtGcpuyxexLe7Ucx&#10;Yobv6LCcYvpiInts8rQ030TSdR7XRHTP6r4B2Og8xfvfJ30Zz+8Z9euPnP0EAAD//wMAUEsDBBQA&#10;BgAIAAAAIQB9+SCR4gAAAAsBAAAPAAAAZHJzL2Rvd25yZXYueG1sTI9NT8MwDIbvSPyHyEhcEEtX&#10;TaUrTSdUtANCHLYhAbesMW2hcaok28q/xzvBzR+PXj8uV5MdxBF96B0pmM8SEEiNMz21Cl5369sc&#10;RIiajB4coYIfDLCqLi9KXRh3og0et7EVHEKh0Aq6GMdCytB0aHWYuRGJd5/OWx259a00Xp843A4y&#10;TZJMWt0TX+j0iHWHzff2YBV8Pb60T+vUv988v/VhJzf1By5qpa6vpod7EBGn+AfDWZ/VoWKnvTuQ&#10;CWJQkC3zOaMK8jRLQTCRJ0ue7Lm4W6Qgq1L+/6H6BQAA//8DAFBLAQItABQABgAIAAAAIQC2gziS&#10;/gAAAOEBAAATAAAAAAAAAAAAAAAAAAAAAABbQ29udGVudF9UeXBlc10ueG1sUEsBAi0AFAAGAAgA&#10;AAAhADj9If/WAAAAlAEAAAsAAAAAAAAAAAAAAAAALwEAAF9yZWxzLy5yZWxzUEsBAi0AFAAGAAgA&#10;AAAhALEQzBuGAgAAawUAAA4AAAAAAAAAAAAAAAAALgIAAGRycy9lMm9Eb2MueG1sUEsBAi0AFAAG&#10;AAgAAAAhAH35IJHiAAAACwEAAA8AAAAAAAAAAAAAAAAA4AQAAGRycy9kb3ducmV2LnhtbFBLBQYA&#10;AAAABAAEAPMAAADvBQAAAAA=&#10;" filled="f" stroked="f">
                <v:textbox>
                  <w:txbxContent>
                    <w:p w14:paraId="5057E1D0" w14:textId="38FC766F" w:rsidR="000354E2" w:rsidRPr="006A1881" w:rsidRDefault="000354E2">
                      <w:pPr>
                        <w:rPr>
                          <w:sz w:val="13"/>
                          <w:szCs w:val="13"/>
                        </w:rPr>
                      </w:pPr>
                      <w:r w:rsidRPr="006A1881">
                        <w:rPr>
                          <w:sz w:val="13"/>
                          <w:szCs w:val="13"/>
                        </w:rPr>
                        <w:t>$1,115,962</w:t>
                      </w:r>
                    </w:p>
                  </w:txbxContent>
                </v:textbox>
              </v:shape>
            </w:pict>
          </mc:Fallback>
        </mc:AlternateContent>
      </w:r>
      <w:r w:rsidR="00A27F94">
        <w:rPr>
          <w:noProof/>
        </w:rPr>
        <mc:AlternateContent>
          <mc:Choice Requires="cx1">
            <w:drawing>
              <wp:inline distT="0" distB="0" distL="0" distR="0" wp14:anchorId="10008B3B" wp14:editId="0995D646">
                <wp:extent cx="6772275" cy="8248650"/>
                <wp:effectExtent l="0" t="0" r="9525" b="0"/>
                <wp:docPr id="55" name="Chart 5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10008B3B" wp14:editId="0995D646">
                <wp:extent cx="6772275" cy="8248650"/>
                <wp:effectExtent l="0" t="0" r="9525" b="0"/>
                <wp:docPr id="55" name="Chart 55">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Chart 55">
                          <a:extLst>
                            <a:ext uri="{FF2B5EF4-FFF2-40B4-BE49-F238E27FC236}">
                              <a16:creationId xmlns:a16="http://schemas.microsoft.com/office/drawing/2014/main" id="{00000000-0008-0000-0100-000006000000}"/>
                            </a:ext>
                          </a:extLst>
                        </pic:cNvPr>
                        <pic:cNvPicPr>
                          <a:picLocks noGrp="1" noRot="1" noChangeAspect="1" noMove="1" noResize="1" noEditPoints="1" noAdjustHandles="1" noChangeArrowheads="1" noChangeShapeType="1"/>
                        </pic:cNvPicPr>
                      </pic:nvPicPr>
                      <pic:blipFill>
                        <a:blip r:embed="rId59"/>
                        <a:stretch>
                          <a:fillRect/>
                        </a:stretch>
                      </pic:blipFill>
                      <pic:spPr>
                        <a:xfrm>
                          <a:off x="0" y="0"/>
                          <a:ext cx="6772275" cy="8248650"/>
                        </a:xfrm>
                        <a:prstGeom prst="rect">
                          <a:avLst/>
                        </a:prstGeom>
                      </pic:spPr>
                    </pic:pic>
                  </a:graphicData>
                </a:graphic>
              </wp:inline>
            </w:drawing>
          </mc:Fallback>
        </mc:AlternateContent>
      </w:r>
    </w:p>
    <w:p w14:paraId="41858945" w14:textId="16A418F9" w:rsidR="00B50988" w:rsidRPr="006A1881" w:rsidRDefault="00B50988" w:rsidP="006A1881">
      <w:pPr>
        <w:pStyle w:val="Heading3"/>
        <w:numPr>
          <w:ilvl w:val="2"/>
          <w:numId w:val="0"/>
        </w:numPr>
        <w:tabs>
          <w:tab w:val="num" w:pos="0"/>
        </w:tabs>
      </w:pPr>
      <w:bookmarkStart w:id="29" w:name="_Toc25668235"/>
      <w:bookmarkStart w:id="30" w:name="_Toc507428158"/>
      <w:bookmarkStart w:id="31" w:name="_Toc15652913"/>
      <w:r w:rsidRPr="006A1881">
        <w:lastRenderedPageBreak/>
        <w:t>Fees</w:t>
      </w:r>
      <w:r w:rsidR="00BD2410" w:rsidRPr="006A1881">
        <w:t>, fines and user charges</w:t>
      </w:r>
      <w:bookmarkEnd w:id="29"/>
    </w:p>
    <w:p w14:paraId="206F3156" w14:textId="6EC19776" w:rsidR="00B50988" w:rsidRDefault="005235E7" w:rsidP="00A9356C">
      <w:pPr>
        <w:pStyle w:val="BodyText"/>
        <w:rPr>
          <w:lang w:eastAsia="en-AU"/>
        </w:rPr>
      </w:pPr>
      <w:r>
        <w:rPr>
          <w:lang w:eastAsia="en-AU"/>
        </w:rPr>
        <w:t>The l</w:t>
      </w:r>
      <w:r w:rsidR="005A053B">
        <w:rPr>
          <w:lang w:eastAsia="en-AU"/>
        </w:rPr>
        <w:t>ocal government</w:t>
      </w:r>
      <w:r>
        <w:rPr>
          <w:lang w:eastAsia="en-AU"/>
        </w:rPr>
        <w:t xml:space="preserve"> </w:t>
      </w:r>
      <w:r w:rsidR="002505A7">
        <w:rPr>
          <w:lang w:eastAsia="en-AU"/>
        </w:rPr>
        <w:t>s</w:t>
      </w:r>
      <w:r>
        <w:rPr>
          <w:lang w:eastAsia="en-AU"/>
        </w:rPr>
        <w:t>ector has</w:t>
      </w:r>
      <w:r w:rsidR="005A053B">
        <w:rPr>
          <w:lang w:eastAsia="en-AU"/>
        </w:rPr>
        <w:t xml:space="preserve"> budgeted revenue from fees, fines and user charges of </w:t>
      </w:r>
      <w:r w:rsidR="002505A7">
        <w:rPr>
          <w:lang w:eastAsia="en-AU"/>
        </w:rPr>
        <w:t xml:space="preserve">$1.454 billion, representing </w:t>
      </w:r>
      <w:r w:rsidR="00524EBB">
        <w:rPr>
          <w:lang w:eastAsia="en-AU"/>
        </w:rPr>
        <w:t>13.56%</w:t>
      </w:r>
      <w:r w:rsidR="00EE66A0">
        <w:rPr>
          <w:lang w:eastAsia="en-AU"/>
        </w:rPr>
        <w:t xml:space="preserve"> of total revenue</w:t>
      </w:r>
      <w:r w:rsidR="00524EBB">
        <w:rPr>
          <w:lang w:eastAsia="en-AU"/>
        </w:rPr>
        <w:t>.</w:t>
      </w:r>
      <w:r w:rsidR="00BD4A1B">
        <w:rPr>
          <w:lang w:eastAsia="en-AU"/>
        </w:rPr>
        <w:t xml:space="preserve"> </w:t>
      </w:r>
      <w:r w:rsidR="00FD611B">
        <w:rPr>
          <w:lang w:eastAsia="en-AU"/>
        </w:rPr>
        <w:t xml:space="preserve">The contribution of fees, fines and user charges to the total </w:t>
      </w:r>
      <w:r w:rsidR="009B5D1D">
        <w:rPr>
          <w:lang w:eastAsia="en-AU"/>
        </w:rPr>
        <w:t>revenue</w:t>
      </w:r>
      <w:r w:rsidR="00FD611B">
        <w:rPr>
          <w:lang w:eastAsia="en-AU"/>
        </w:rPr>
        <w:t xml:space="preserve"> of council</w:t>
      </w:r>
      <w:r>
        <w:rPr>
          <w:lang w:eastAsia="en-AU"/>
        </w:rPr>
        <w:t>s</w:t>
      </w:r>
      <w:r w:rsidR="00FD611B">
        <w:rPr>
          <w:lang w:eastAsia="en-AU"/>
        </w:rPr>
        <w:t xml:space="preserve"> varies significantly in total dollar terms by cohort.</w:t>
      </w:r>
      <w:r w:rsidR="00BD4A1B">
        <w:rPr>
          <w:lang w:eastAsia="en-AU"/>
        </w:rPr>
        <w:t xml:space="preserve"> </w:t>
      </w:r>
    </w:p>
    <w:p w14:paraId="2C697E85" w14:textId="2B769A9E" w:rsidR="00A9356C" w:rsidRDefault="00A9356C" w:rsidP="00A9356C">
      <w:pPr>
        <w:pStyle w:val="BodyText"/>
        <w:rPr>
          <w:lang w:eastAsia="en-AU"/>
        </w:rPr>
      </w:pPr>
      <w:r>
        <w:rPr>
          <w:lang w:eastAsia="en-AU"/>
        </w:rPr>
        <w:t xml:space="preserve">Fees, fines and user charges as a percentage of total </w:t>
      </w:r>
      <w:r w:rsidR="009B5D1D">
        <w:rPr>
          <w:lang w:eastAsia="en-AU"/>
        </w:rPr>
        <w:t>revenue</w:t>
      </w:r>
      <w:r w:rsidR="007E3286">
        <w:rPr>
          <w:lang w:eastAsia="en-AU"/>
        </w:rPr>
        <w:t xml:space="preserve"> are as follows</w:t>
      </w:r>
      <w:r>
        <w:rPr>
          <w:lang w:eastAsia="en-AU"/>
        </w:rPr>
        <w:t>:</w:t>
      </w:r>
    </w:p>
    <w:p w14:paraId="288E072F" w14:textId="09FAFC4B" w:rsidR="00AE638D" w:rsidRDefault="00AE638D" w:rsidP="00A9356C">
      <w:pPr>
        <w:pStyle w:val="BodyText"/>
        <w:rPr>
          <w:lang w:eastAsia="en-AU"/>
        </w:rPr>
      </w:pPr>
      <w:r>
        <w:rPr>
          <w:lang w:eastAsia="en-AU"/>
        </w:rPr>
        <w:tab/>
        <w:t>Metropolitan</w:t>
      </w:r>
      <w:r w:rsidR="00AE6E71">
        <w:rPr>
          <w:lang w:eastAsia="en-AU"/>
        </w:rPr>
        <w:tab/>
      </w:r>
      <w:r w:rsidR="00AE6E71">
        <w:rPr>
          <w:lang w:eastAsia="en-AU"/>
        </w:rPr>
        <w:tab/>
      </w:r>
      <w:r w:rsidR="00D800E9">
        <w:rPr>
          <w:lang w:eastAsia="en-AU"/>
        </w:rPr>
        <w:t>$</w:t>
      </w:r>
      <w:r w:rsidR="00AE6E71">
        <w:rPr>
          <w:lang w:eastAsia="en-AU"/>
        </w:rPr>
        <w:t>0</w:t>
      </w:r>
      <w:r w:rsidR="005235E7">
        <w:rPr>
          <w:lang w:eastAsia="en-AU"/>
        </w:rPr>
        <w:t>.</w:t>
      </w:r>
      <w:r w:rsidR="00AE6E71">
        <w:rPr>
          <w:lang w:eastAsia="en-AU"/>
        </w:rPr>
        <w:t>784 billion</w:t>
      </w:r>
      <w:r w:rsidR="004912F8">
        <w:rPr>
          <w:lang w:eastAsia="en-AU"/>
        </w:rPr>
        <w:t xml:space="preserve"> </w:t>
      </w:r>
      <w:r w:rsidR="00AE6E71">
        <w:rPr>
          <w:lang w:eastAsia="en-AU"/>
        </w:rPr>
        <w:t>(</w:t>
      </w:r>
      <w:r w:rsidR="004912F8">
        <w:rPr>
          <w:lang w:eastAsia="en-AU"/>
        </w:rPr>
        <w:t xml:space="preserve">17.6% of total </w:t>
      </w:r>
      <w:r w:rsidR="009B5D1D">
        <w:rPr>
          <w:lang w:eastAsia="en-AU"/>
        </w:rPr>
        <w:t>revenue</w:t>
      </w:r>
      <w:r w:rsidR="004912F8">
        <w:rPr>
          <w:lang w:eastAsia="en-AU"/>
        </w:rPr>
        <w:t>)</w:t>
      </w:r>
    </w:p>
    <w:p w14:paraId="3BB1CC77" w14:textId="1E54A1C4" w:rsidR="004912F8" w:rsidRDefault="004912F8" w:rsidP="00A9356C">
      <w:pPr>
        <w:pStyle w:val="BodyText"/>
        <w:rPr>
          <w:lang w:eastAsia="en-AU"/>
        </w:rPr>
      </w:pPr>
      <w:r>
        <w:rPr>
          <w:lang w:eastAsia="en-AU"/>
        </w:rPr>
        <w:tab/>
        <w:t>Interface</w:t>
      </w:r>
      <w:r>
        <w:rPr>
          <w:lang w:eastAsia="en-AU"/>
        </w:rPr>
        <w:tab/>
      </w:r>
      <w:r>
        <w:rPr>
          <w:lang w:eastAsia="en-AU"/>
        </w:rPr>
        <w:tab/>
      </w:r>
      <w:r w:rsidR="00D800E9">
        <w:rPr>
          <w:lang w:eastAsia="en-AU"/>
        </w:rPr>
        <w:t>$0.</w:t>
      </w:r>
      <w:r w:rsidR="00962A1D">
        <w:rPr>
          <w:lang w:eastAsia="en-AU"/>
        </w:rPr>
        <w:t xml:space="preserve">276 billion (9.8% of total </w:t>
      </w:r>
      <w:r w:rsidR="009B5D1D">
        <w:rPr>
          <w:lang w:eastAsia="en-AU"/>
        </w:rPr>
        <w:t>revenue</w:t>
      </w:r>
      <w:r w:rsidR="00962A1D">
        <w:rPr>
          <w:lang w:eastAsia="en-AU"/>
        </w:rPr>
        <w:t>)</w:t>
      </w:r>
    </w:p>
    <w:p w14:paraId="0D1FB566" w14:textId="66A6FCE6" w:rsidR="00962A1D" w:rsidRDefault="00962A1D" w:rsidP="00A9356C">
      <w:pPr>
        <w:pStyle w:val="BodyText"/>
        <w:rPr>
          <w:lang w:eastAsia="en-AU"/>
        </w:rPr>
      </w:pPr>
      <w:r>
        <w:rPr>
          <w:lang w:eastAsia="en-AU"/>
        </w:rPr>
        <w:tab/>
        <w:t>Regional</w:t>
      </w:r>
      <w:r w:rsidR="000C1976">
        <w:rPr>
          <w:lang w:eastAsia="en-AU"/>
        </w:rPr>
        <w:tab/>
      </w:r>
      <w:r w:rsidR="000C1976">
        <w:rPr>
          <w:lang w:eastAsia="en-AU"/>
        </w:rPr>
        <w:tab/>
        <w:t>$0.219 billion (</w:t>
      </w:r>
      <w:r w:rsidR="00E22254">
        <w:rPr>
          <w:lang w:eastAsia="en-AU"/>
        </w:rPr>
        <w:t xml:space="preserve">13.7% of total </w:t>
      </w:r>
      <w:r w:rsidR="009B5D1D">
        <w:rPr>
          <w:lang w:eastAsia="en-AU"/>
        </w:rPr>
        <w:t>revenue</w:t>
      </w:r>
      <w:r w:rsidR="00E22254">
        <w:rPr>
          <w:lang w:eastAsia="en-AU"/>
        </w:rPr>
        <w:t>)</w:t>
      </w:r>
    </w:p>
    <w:p w14:paraId="721B8BC5" w14:textId="1D6FCA43" w:rsidR="00E22254" w:rsidRDefault="00E22254" w:rsidP="00A9356C">
      <w:pPr>
        <w:pStyle w:val="BodyText"/>
        <w:rPr>
          <w:lang w:eastAsia="en-AU"/>
        </w:rPr>
      </w:pPr>
      <w:r>
        <w:rPr>
          <w:lang w:eastAsia="en-AU"/>
        </w:rPr>
        <w:tab/>
        <w:t>Large rural</w:t>
      </w:r>
      <w:r>
        <w:rPr>
          <w:lang w:eastAsia="en-AU"/>
        </w:rPr>
        <w:tab/>
      </w:r>
      <w:r>
        <w:rPr>
          <w:lang w:eastAsia="en-AU"/>
        </w:rPr>
        <w:tab/>
      </w:r>
      <w:r w:rsidR="00370BF1">
        <w:rPr>
          <w:lang w:eastAsia="en-AU"/>
        </w:rPr>
        <w:t>$0.136 billion (</w:t>
      </w:r>
      <w:r w:rsidR="003E02D5">
        <w:rPr>
          <w:lang w:eastAsia="en-AU"/>
        </w:rPr>
        <w:t xml:space="preserve">10.5% of total </w:t>
      </w:r>
      <w:r w:rsidR="009B5D1D">
        <w:rPr>
          <w:lang w:eastAsia="en-AU"/>
        </w:rPr>
        <w:t>revenue</w:t>
      </w:r>
      <w:r w:rsidR="003E02D5">
        <w:rPr>
          <w:lang w:eastAsia="en-AU"/>
        </w:rPr>
        <w:t>)</w:t>
      </w:r>
    </w:p>
    <w:p w14:paraId="2A444F60" w14:textId="37C29101" w:rsidR="00FA7DF1" w:rsidRDefault="003E02D5" w:rsidP="00A9356C">
      <w:pPr>
        <w:pStyle w:val="BodyText"/>
        <w:rPr>
          <w:lang w:eastAsia="en-AU"/>
        </w:rPr>
      </w:pPr>
      <w:r>
        <w:rPr>
          <w:lang w:eastAsia="en-AU"/>
        </w:rPr>
        <w:tab/>
        <w:t>Small rural</w:t>
      </w:r>
      <w:r>
        <w:rPr>
          <w:lang w:eastAsia="en-AU"/>
        </w:rPr>
        <w:tab/>
      </w:r>
      <w:r>
        <w:rPr>
          <w:lang w:eastAsia="en-AU"/>
        </w:rPr>
        <w:tab/>
        <w:t>$</w:t>
      </w:r>
      <w:r w:rsidR="00BF603C">
        <w:rPr>
          <w:lang w:eastAsia="en-AU"/>
        </w:rPr>
        <w:t>0.038 billion (</w:t>
      </w:r>
      <w:r w:rsidR="00C93E9F">
        <w:rPr>
          <w:lang w:eastAsia="en-AU"/>
        </w:rPr>
        <w:t xml:space="preserve">7.0% of total </w:t>
      </w:r>
      <w:r w:rsidR="009B5D1D">
        <w:rPr>
          <w:lang w:eastAsia="en-AU"/>
        </w:rPr>
        <w:t>revenue</w:t>
      </w:r>
      <w:r w:rsidR="00C93E9F">
        <w:rPr>
          <w:lang w:eastAsia="en-AU"/>
        </w:rPr>
        <w:t>)</w:t>
      </w:r>
      <w:r w:rsidR="00FA7DF1" w:rsidRPr="00FA7DF1">
        <w:rPr>
          <w:lang w:eastAsia="en-AU"/>
        </w:rPr>
        <w:t xml:space="preserve"> </w:t>
      </w:r>
    </w:p>
    <w:p w14:paraId="0ADC3455" w14:textId="77777777" w:rsidR="00FA7DF1" w:rsidRDefault="00FA7DF1" w:rsidP="00A9356C">
      <w:pPr>
        <w:pStyle w:val="BodyText"/>
        <w:rPr>
          <w:lang w:eastAsia="en-AU"/>
        </w:rPr>
      </w:pPr>
    </w:p>
    <w:p w14:paraId="2071AB06" w14:textId="2B26915D" w:rsidR="00FA7DF1" w:rsidRDefault="007E3286" w:rsidP="00A9356C">
      <w:pPr>
        <w:pStyle w:val="BodyText"/>
        <w:rPr>
          <w:lang w:eastAsia="en-AU"/>
        </w:rPr>
      </w:pPr>
      <w:r w:rsidRPr="005235E7">
        <w:rPr>
          <w:b/>
          <w:i/>
          <w:lang w:eastAsia="en-AU"/>
        </w:rPr>
        <w:t>Figure 1.12</w:t>
      </w:r>
      <w:r>
        <w:rPr>
          <w:lang w:eastAsia="en-AU"/>
        </w:rPr>
        <w:t xml:space="preserve"> shows the per capita distribution of </w:t>
      </w:r>
      <w:r w:rsidR="00C52078">
        <w:rPr>
          <w:lang w:eastAsia="en-AU"/>
        </w:rPr>
        <w:t>rates and charges revenue against statutory fees, fines and user charges</w:t>
      </w:r>
      <w:r w:rsidR="00CD3AB6">
        <w:rPr>
          <w:lang w:eastAsia="en-AU"/>
        </w:rPr>
        <w:t>.</w:t>
      </w:r>
      <w:r w:rsidR="009B5D1D">
        <w:rPr>
          <w:lang w:eastAsia="en-AU"/>
        </w:rPr>
        <w:t xml:space="preserve"> It highlights the relatively higher dependence of small shires on revenue from rates and charges on a per capita basis.</w:t>
      </w:r>
    </w:p>
    <w:p w14:paraId="414703BA" w14:textId="77777777" w:rsidR="00485F52" w:rsidRDefault="00485F52" w:rsidP="00A9356C">
      <w:pPr>
        <w:pStyle w:val="BodyText"/>
        <w:rPr>
          <w:lang w:eastAsia="en-AU"/>
        </w:rPr>
      </w:pPr>
    </w:p>
    <w:p w14:paraId="4389CF66" w14:textId="356EC7EF" w:rsidR="00B26733" w:rsidRDefault="00606730" w:rsidP="00A9356C">
      <w:pPr>
        <w:pStyle w:val="BodyText"/>
        <w:rPr>
          <w:lang w:eastAsia="en-AU"/>
        </w:rPr>
      </w:pPr>
      <w:r>
        <w:rPr>
          <w:noProof/>
        </w:rPr>
        <w:drawing>
          <wp:inline distT="0" distB="0" distL="0" distR="0" wp14:anchorId="75F8E686" wp14:editId="54AE6590">
            <wp:extent cx="6120765" cy="3712210"/>
            <wp:effectExtent l="0" t="0" r="0" b="2540"/>
            <wp:docPr id="79" name="Chart 79">
              <a:extLst xmlns:a="http://schemas.openxmlformats.org/drawingml/2006/main">
                <a:ext uri="{FF2B5EF4-FFF2-40B4-BE49-F238E27FC236}">
                  <a16:creationId xmlns:a16="http://schemas.microsoft.com/office/drawing/2014/main" id="{0F37CE5A-206C-470B-A906-09CABCD1B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88E09A" w14:textId="11488B21" w:rsidR="003E02D5" w:rsidRDefault="00485F52" w:rsidP="00A9356C">
      <w:pPr>
        <w:pStyle w:val="BodyText"/>
        <w:rPr>
          <w:lang w:eastAsia="en-AU"/>
        </w:rPr>
      </w:pPr>
      <w:r>
        <w:rPr>
          <w:noProof/>
        </w:rPr>
        <mc:AlternateContent>
          <mc:Choice Requires="wps">
            <w:drawing>
              <wp:anchor distT="0" distB="0" distL="114300" distR="114300" simplePos="0" relativeHeight="251658283" behindDoc="0" locked="0" layoutInCell="1" allowOverlap="1" wp14:anchorId="06351B42" wp14:editId="540894DC">
                <wp:simplePos x="0" y="0"/>
                <wp:positionH relativeFrom="margin">
                  <wp:posOffset>937260</wp:posOffset>
                </wp:positionH>
                <wp:positionV relativeFrom="paragraph">
                  <wp:posOffset>102235</wp:posOffset>
                </wp:positionV>
                <wp:extent cx="5029200" cy="31432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F159D" w14:textId="179F41BD"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D2421E">
                              <w:rPr>
                                <w:b/>
                                <w:i/>
                                <w:color w:val="808080" w:themeColor="background1" w:themeShade="80"/>
                                <w:sz w:val="18"/>
                              </w:rPr>
                              <w:t>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 xml:space="preserve">Per capita rates &amp; charges / statutory fees &amp; fines and user </w:t>
                            </w:r>
                            <w:r w:rsidR="00AD35B4">
                              <w:rPr>
                                <w:b/>
                                <w:i/>
                                <w:color w:val="808080" w:themeColor="background1" w:themeShade="80"/>
                                <w:sz w:val="18"/>
                              </w:rPr>
                              <w:t>charges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1B42" id="Text Box 94" o:spid="_x0000_s1048" type="#_x0000_t202" style="position:absolute;margin-left:73.8pt;margin-top:8.05pt;width:396pt;height:24.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CfwIAAF4FAAAOAAAAZHJzL2Uyb0RvYy54bWysVE1PGzEQvVfqf7B8L5ssoS0RG5SCqCoh&#10;QIWKs+O1k1W9Htd2kk1/fZ+92UBpL1S97Nrz5Zk3b+bsvGsN2ygfGrIVHx+NOFNWUt3YZcW/PVy9&#10;+8hZiMLWwpBVFd+pwM9nb9+cbd1UlbQiUyvPEMSG6dZVfBWjmxZFkCvVinBETlkoNflWRFz9sqi9&#10;2CJ6a4pyNHpfbMnXzpNUIUB62Sv5LMfXWsl4q3VQkZmKI7eYvz5/F+lbzM7EdOmFWzVyn4b4hyxa&#10;0Vg8egh1KaJga9/8EaptpKdAOh5JagvSupEq14BqxqMX1dyvhFO5FoAT3AGm8P/CypvNnWdNXfHT&#10;CWdWtOjRg+oi+0Qdgwj4bF2YwuzewTB2kKPPgzxAmMrutG/THwUx6IH07oBuiiYhPBmVp2gZZxK6&#10;4/HkuDxJYYonb+dD/KyoZelQcY/uZVDF5jrE3nQwSY9ZumqMyR009jcBYiZJkVLvU8ynuDMq2Rn7&#10;VWkUnTNNgiD9cnFhPOuZAeoizYEfORgckqHGg6/03bskb5UJ+Ur/g1N+n2w8+LeNJZ8ByuOiUgEb&#10;AaLX33ODkLju7QcoegASFrFbdLntZTn0ckH1Di321A9JcPKqQR+uRYh3wmMqgAkmPd7iow1tK077&#10;E2cr8j//Jk/2ICu0nG0xZRUPP9bCK87MFwsan44nE4SN+TI5+VDi4p9rFs81dt1eEOobY6c4mY/J&#10;PprhqD21j1gI8/QqVMJKvF3xOBwvYt9hLBSp5vNshEF0Il7beydT6ARzYtlD9yi821MxgsQ3NMyj&#10;mL5gZG+bPC3N15F0k+magO5R3TcAQ5wJv184aUs8v2erp7U4+wUAAP//AwBQSwMEFAAGAAgAAAAh&#10;ADFCY1jdAAAACQEAAA8AAABkcnMvZG93bnJldi54bWxMj81OwzAQhO9IvIO1SNyoXWgNSeNUCMQV&#10;RPmRenPjbRIRr6PYbcLbd3uC287uaPabYj35ThxxiG0gA/OZAoFUBddSbeDz4+XmAURMlpztAqGB&#10;X4ywLi8vCpu7MNI7HjepFhxCMbcGmpT6XMpYNehtnIUeiW/7MHibWA61dIMdOdx38lYpLb1tiT80&#10;tsenBqufzcEb+Hrdb78X6q1+9st+DJOS5DNpzPXV9LgCkXBKf2Y44zM6lMy0CwdyUXSsF/earTzo&#10;OQg2ZHcZL3YG9FKDLAv5v0F5AgAA//8DAFBLAQItABQABgAIAAAAIQC2gziS/gAAAOEBAAATAAAA&#10;AAAAAAAAAAAAAAAAAABbQ29udGVudF9UeXBlc10ueG1sUEsBAi0AFAAGAAgAAAAhADj9If/WAAAA&#10;lAEAAAsAAAAAAAAAAAAAAAAALwEAAF9yZWxzLy5yZWxzUEsBAi0AFAAGAAgAAAAhAKIpH4J/AgAA&#10;XgUAAA4AAAAAAAAAAAAAAAAALgIAAGRycy9lMm9Eb2MueG1sUEsBAi0AFAAGAAgAAAAhADFCY1jd&#10;AAAACQEAAA8AAAAAAAAAAAAAAAAA2QQAAGRycy9kb3ducmV2LnhtbFBLBQYAAAAABAAEAPMAAADj&#10;BQAAAAA=&#10;" filled="f" stroked="f">
                <v:textbox>
                  <w:txbxContent>
                    <w:p w14:paraId="48DF159D" w14:textId="179F41BD"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Figure 1.</w:t>
                      </w:r>
                      <w:r>
                        <w:rPr>
                          <w:b/>
                          <w:i/>
                          <w:color w:val="808080" w:themeColor="background1" w:themeShade="80"/>
                          <w:sz w:val="18"/>
                        </w:rPr>
                        <w:t>1</w:t>
                      </w:r>
                      <w:r w:rsidR="00D2421E">
                        <w:rPr>
                          <w:b/>
                          <w:i/>
                          <w:color w:val="808080" w:themeColor="background1" w:themeShade="80"/>
                          <w:sz w:val="18"/>
                        </w:rPr>
                        <w:t>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 xml:space="preserve">Per capita rates &amp; charges / statutory fees &amp; fines and user </w:t>
                      </w:r>
                      <w:r w:rsidR="00AD35B4">
                        <w:rPr>
                          <w:b/>
                          <w:i/>
                          <w:color w:val="808080" w:themeColor="background1" w:themeShade="80"/>
                          <w:sz w:val="18"/>
                        </w:rPr>
                        <w:t>charges</w:t>
                      </w:r>
                    </w:p>
                  </w:txbxContent>
                </v:textbox>
                <w10:wrap anchorx="margin"/>
              </v:shape>
            </w:pict>
          </mc:Fallback>
        </mc:AlternateContent>
      </w:r>
    </w:p>
    <w:p w14:paraId="445E179E" w14:textId="058D1AC4" w:rsidR="00C93E9F" w:rsidRDefault="00C93E9F" w:rsidP="00A9356C">
      <w:pPr>
        <w:pStyle w:val="BodyText"/>
        <w:rPr>
          <w:lang w:eastAsia="en-AU"/>
        </w:rPr>
      </w:pPr>
    </w:p>
    <w:p w14:paraId="6F519D66" w14:textId="7F90A3A3" w:rsidR="00FA7DF1" w:rsidRDefault="00FA7DF1" w:rsidP="00A9356C">
      <w:pPr>
        <w:pStyle w:val="BodyText"/>
        <w:rPr>
          <w:lang w:eastAsia="en-AU"/>
        </w:rPr>
      </w:pPr>
    </w:p>
    <w:p w14:paraId="72FC969D" w14:textId="5F2AFAAC" w:rsidR="00FA7DF1" w:rsidRDefault="00FA7DF1" w:rsidP="00A9356C">
      <w:pPr>
        <w:pStyle w:val="BodyText"/>
        <w:rPr>
          <w:lang w:eastAsia="en-AU"/>
        </w:rPr>
      </w:pPr>
    </w:p>
    <w:p w14:paraId="0EDF7938" w14:textId="21962C1B" w:rsidR="00FA7DF1" w:rsidRDefault="00FA7772">
      <w:r>
        <w:br w:type="page"/>
      </w:r>
    </w:p>
    <w:p w14:paraId="5DCDE08A" w14:textId="3AEFE69F" w:rsidR="00B33D72" w:rsidRDefault="00B33D72" w:rsidP="00B33D72">
      <w:pPr>
        <w:pStyle w:val="Heading2"/>
        <w:numPr>
          <w:ilvl w:val="1"/>
          <w:numId w:val="0"/>
        </w:numPr>
        <w:tabs>
          <w:tab w:val="num" w:pos="0"/>
        </w:tabs>
      </w:pPr>
      <w:bookmarkStart w:id="32" w:name="_Toc25668236"/>
      <w:r w:rsidRPr="00970E68">
        <w:lastRenderedPageBreak/>
        <w:t>Expenditure</w:t>
      </w:r>
      <w:bookmarkEnd w:id="30"/>
      <w:bookmarkEnd w:id="31"/>
      <w:bookmarkEnd w:id="32"/>
    </w:p>
    <w:p w14:paraId="4D06B323" w14:textId="4353C21C" w:rsidR="00337C34" w:rsidRDefault="00B33D72" w:rsidP="00B33D72">
      <w:pPr>
        <w:pStyle w:val="BodyText"/>
      </w:pPr>
      <w:r>
        <w:t>Councils are budgeting for total expenditure of $</w:t>
      </w:r>
      <w:r w:rsidR="00E67F5E">
        <w:t>9</w:t>
      </w:r>
      <w:r>
        <w:t xml:space="preserve"> billion in 201</w:t>
      </w:r>
      <w:r w:rsidR="00B2049B">
        <w:t>9</w:t>
      </w:r>
      <w:r>
        <w:t>-</w:t>
      </w:r>
      <w:r w:rsidR="00B2049B">
        <w:t>20</w:t>
      </w:r>
      <w:r w:rsidR="00C94213">
        <w:t xml:space="preserve"> resulting in a</w:t>
      </w:r>
      <w:r w:rsidR="00337C34">
        <w:t>n</w:t>
      </w:r>
      <w:r w:rsidR="00C94213">
        <w:t xml:space="preserve"> </w:t>
      </w:r>
      <w:r w:rsidR="000D1C93">
        <w:t>o</w:t>
      </w:r>
      <w:r w:rsidR="00C94213">
        <w:t xml:space="preserve">perating </w:t>
      </w:r>
      <w:r w:rsidR="000D1C93">
        <w:t>s</w:t>
      </w:r>
      <w:r w:rsidR="00C94213">
        <w:t xml:space="preserve">urplus across the sector of </w:t>
      </w:r>
      <w:r w:rsidR="00337C34">
        <w:t>$</w:t>
      </w:r>
      <w:r w:rsidR="009B5D1D">
        <w:t>1.7</w:t>
      </w:r>
      <w:r w:rsidR="00337C34">
        <w:t xml:space="preserve"> billion.</w:t>
      </w:r>
    </w:p>
    <w:p w14:paraId="7F6D4137" w14:textId="1B67C7D2" w:rsidR="000C2933" w:rsidRDefault="00337C34" w:rsidP="00B33D72">
      <w:pPr>
        <w:pStyle w:val="BodyText"/>
      </w:pPr>
      <w:r>
        <w:t>E</w:t>
      </w:r>
      <w:r w:rsidR="00B33D72">
        <w:t>mployee costs ($3.</w:t>
      </w:r>
      <w:r w:rsidR="00894763">
        <w:t>78</w:t>
      </w:r>
      <w:r w:rsidR="00B33D72">
        <w:t xml:space="preserve"> billion </w:t>
      </w:r>
      <w:r w:rsidR="00B33D72" w:rsidRPr="00FC325D">
        <w:rPr>
          <w:color w:val="auto"/>
        </w:rPr>
        <w:t xml:space="preserve">or </w:t>
      </w:r>
      <w:r w:rsidR="00B33D72">
        <w:rPr>
          <w:color w:val="auto"/>
        </w:rPr>
        <w:t>42</w:t>
      </w:r>
      <w:r w:rsidR="00B33D72" w:rsidRPr="00FC325D">
        <w:rPr>
          <w:color w:val="auto"/>
        </w:rPr>
        <w:t xml:space="preserve">%) </w:t>
      </w:r>
      <w:r w:rsidR="00785B1B">
        <w:rPr>
          <w:color w:val="auto"/>
        </w:rPr>
        <w:t xml:space="preserve">are the largest cost to </w:t>
      </w:r>
      <w:r w:rsidR="005235E7">
        <w:rPr>
          <w:color w:val="auto"/>
        </w:rPr>
        <w:t>councils</w:t>
      </w:r>
      <w:r w:rsidR="00785B1B">
        <w:rPr>
          <w:color w:val="auto"/>
        </w:rPr>
        <w:t xml:space="preserve"> followed closely </w:t>
      </w:r>
      <w:r w:rsidR="000F702C">
        <w:rPr>
          <w:color w:val="auto"/>
        </w:rPr>
        <w:t xml:space="preserve">by </w:t>
      </w:r>
      <w:r w:rsidR="000F702C">
        <w:t>materials</w:t>
      </w:r>
      <w:r w:rsidR="00B33D72">
        <w:t xml:space="preserve"> and services ($</w:t>
      </w:r>
      <w:r w:rsidR="00580871">
        <w:t>3</w:t>
      </w:r>
      <w:r w:rsidR="00B33D72">
        <w:t>.</w:t>
      </w:r>
      <w:r w:rsidR="00580871">
        <w:t>28</w:t>
      </w:r>
      <w:r w:rsidR="00B33D72">
        <w:t xml:space="preserve"> billion or 36</w:t>
      </w:r>
      <w:r w:rsidR="00580871">
        <w:t>.5</w:t>
      </w:r>
      <w:r w:rsidR="00B33D72">
        <w:t xml:space="preserve">%). </w:t>
      </w:r>
    </w:p>
    <w:p w14:paraId="72FC28DB" w14:textId="77777777" w:rsidR="000F702C" w:rsidRDefault="000F702C" w:rsidP="000F702C">
      <w:pPr>
        <w:pStyle w:val="BodyText"/>
      </w:pPr>
      <w:r w:rsidRPr="00A2647E">
        <w:t>A</w:t>
      </w:r>
      <w:r>
        <w:t xml:space="preserve">nother </w:t>
      </w:r>
      <w:r w:rsidRPr="00A2647E">
        <w:t>significant expenditure item is depreciation. Depreciation is the allocation of the cost of an asset over its useful</w:t>
      </w:r>
      <w:r w:rsidRPr="003F6D26">
        <w:t xml:space="preserve"> life </w:t>
      </w:r>
      <w:r>
        <w:t xml:space="preserve">and </w:t>
      </w:r>
      <w:r w:rsidRPr="003F6D26">
        <w:t xml:space="preserve">reflects the pattern of consumption of the asset (i.e. wear and tear) over time. </w:t>
      </w:r>
      <w:r>
        <w:t xml:space="preserve">Depreciation is a significant expense </w:t>
      </w:r>
      <w:r w:rsidRPr="003F6D26">
        <w:t xml:space="preserve">of local government </w:t>
      </w:r>
      <w:r>
        <w:t xml:space="preserve">due to the asset intensive nature of the sector, particularly in relation to the </w:t>
      </w:r>
      <w:r w:rsidRPr="003F6D26">
        <w:t>management of fixed assets such as roads, brid</w:t>
      </w:r>
      <w:r>
        <w:t>ges,</w:t>
      </w:r>
      <w:r w:rsidRPr="003F6D26">
        <w:t xml:space="preserve"> drain</w:t>
      </w:r>
      <w:r>
        <w:t>s and buildings</w:t>
      </w:r>
      <w:r w:rsidRPr="003F6D26">
        <w:t>.</w:t>
      </w:r>
    </w:p>
    <w:p w14:paraId="3E2C098A" w14:textId="35EDBA35" w:rsidR="00B33D72" w:rsidRDefault="000B6FC2" w:rsidP="00B33D72">
      <w:pPr>
        <w:pStyle w:val="BodyText"/>
      </w:pPr>
      <w:r w:rsidRPr="008A4F7A">
        <w:rPr>
          <w:b/>
        </w:rPr>
        <w:t>Figure 2.1</w:t>
      </w:r>
      <w:r w:rsidR="00B33D72" w:rsidRPr="00FE09BE">
        <w:t xml:space="preserve"> below</w:t>
      </w:r>
      <w:r w:rsidR="00B33D72">
        <w:t xml:space="preserve"> shows the main expenditure budgeted by councils</w:t>
      </w:r>
      <w:r w:rsidR="000C2933">
        <w:t xml:space="preserve">, noting that </w:t>
      </w:r>
      <w:r w:rsidR="000D1C93">
        <w:t>e</w:t>
      </w:r>
      <w:r w:rsidR="000C2933">
        <w:t>mployee costs, materials and services and depreciation expense</w:t>
      </w:r>
      <w:r w:rsidR="003D78ED">
        <w:t xml:space="preserve"> are projected to incur modest increases over the </w:t>
      </w:r>
      <w:r w:rsidR="003843F2">
        <w:t>four</w:t>
      </w:r>
      <w:r w:rsidR="00D92767">
        <w:t>-</w:t>
      </w:r>
      <w:r w:rsidR="003843F2">
        <w:t xml:space="preserve">year </w:t>
      </w:r>
      <w:r w:rsidR="003D78ED">
        <w:t>life of the Strategic Resource Plan</w:t>
      </w:r>
      <w:r w:rsidR="00B33D72">
        <w:t xml:space="preserve">. </w:t>
      </w:r>
      <w:r w:rsidR="003843F2">
        <w:t>Other elements have been for</w:t>
      </w:r>
      <w:r w:rsidR="00D92767">
        <w:t xml:space="preserve">ecast to decline or remain constant. </w:t>
      </w:r>
    </w:p>
    <w:p w14:paraId="6C9926F4" w14:textId="4A78582D" w:rsidR="00CE43C4" w:rsidRDefault="00CE43C4" w:rsidP="00842571">
      <w:pPr>
        <w:pStyle w:val="BodyText"/>
      </w:pPr>
    </w:p>
    <w:p w14:paraId="05DB81CE" w14:textId="066F6066" w:rsidR="00CE43C4" w:rsidRDefault="00160148" w:rsidP="00CA2916">
      <w:pPr>
        <w:pStyle w:val="BodyText"/>
        <w:jc w:val="center"/>
      </w:pPr>
      <w:r>
        <w:rPr>
          <w:noProof/>
        </w:rPr>
        <mc:AlternateContent>
          <mc:Choice Requires="wps">
            <w:drawing>
              <wp:anchor distT="0" distB="0" distL="114300" distR="114300" simplePos="0" relativeHeight="251658284" behindDoc="0" locked="0" layoutInCell="1" allowOverlap="1" wp14:anchorId="2719C00E" wp14:editId="739499A4">
                <wp:simplePos x="0" y="0"/>
                <wp:positionH relativeFrom="margin">
                  <wp:align>right</wp:align>
                </wp:positionH>
                <wp:positionV relativeFrom="paragraph">
                  <wp:posOffset>2882265</wp:posOffset>
                </wp:positionV>
                <wp:extent cx="5029200" cy="31432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7143F1" w14:textId="756E0576"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Total expenditure forecasted to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C00E" id="Text Box 96" o:spid="_x0000_s1049" type="#_x0000_t202" style="position:absolute;left:0;text-align:left;margin-left:344.8pt;margin-top:226.95pt;width:396pt;height:24.75pt;z-index:2516582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vigAIAAF4FAAAOAAAAZHJzL2Uyb0RvYy54bWysVE1PGzEQvVfqf7B8L5uEQEvEBqUgqkqo&#10;oELF2fHayapej2s72U1/fZ+92UBpL1S97Nrz5Zk3b+b8omsM2yofarIlHx+NOFNWUlXbVcm/PVy/&#10;+8BZiMJWwpBVJd+pwC/mb9+ct26mJrQmUynPEMSGWetKvo7RzYoiyLVqRDgipyyUmnwjIq5+VVRe&#10;tIjemGIyGp0WLfnKeZIqBEiveiWf5/haKxlvtQ4qMlNy5Bbz1+fvMn2L+bmYrbxw61ru0xD/kEUj&#10;aotHD6GuRBRs4+s/QjW19BRIxyNJTUFa11LlGlDNePSimvu1cCrXAnCCO8AU/l9Y+WV751ldlfzs&#10;lDMrGvToQXWRfaSOQQR8WhdmMLt3MIwd5OjzIA8QprI77Zv0R0EMeiC9O6CbokkIT0aTM7SMMwnd&#10;8Xh6PDlJYYonb+dD/KSoYelQco/uZVDF9ibE3nQwSY9Zuq6NyR009jcBYiZJkVLvU8ynuDMq2Rn7&#10;VWkUnTNNgiD9anlpPOuZAeoizYEfORgckqHGg6/03bskb5UJ+Ur/g1N+n2w8+De1JZ8ByuOiUgFb&#10;AaJX33ODkLju7QcoegASFrFbdrntk+Ohl0uqdmixp35IgpPXNfpwI0K8Ex5TAUww6fEWH22oLTnt&#10;T5ytyf/8mzzZg6zQctZiykoefmyEV5yZzxY0PhtPpwgb82V68n6Ci3+uWT7X2E1zSahvjJ3iZD4m&#10;+2iGo/bUPGIhLNKrUAkr8XbJ43C8jH2HsVCkWiyyEQbRiXhj751MoRPMiWUP3aPwbk/FCBJ/oWEe&#10;xewFI3vb5GlpsYmk60zXBHSP6r4BGOJM+P3CSVvi+T1bPa3F+S8AAAD//wMAUEsDBBQABgAIAAAA&#10;IQD9u37A3QAAAAgBAAAPAAAAZHJzL2Rvd25yZXYueG1sTI/BTsMwEETvSPyDtUjcqE2bAAnZVAjE&#10;FUShlbi5yTaJiNdR7Dbh71lOcJyd1cybYj27Xp1oDJ1nhOuFAUVc+brjBuHj/fnqDlSIlmvbeyaE&#10;bwqwLs/PCpvXfuI3Om1ioySEQ24R2hiHXOtQteRsWPiBWLyDH52NIsdG16OdJNz1emnMjXa2Y2lo&#10;7UCPLVVfm6ND2L4cPneJeW2eXDpMfjaaXaYRLy/mh3tQkeb49wy/+IIOpTDt/ZHroHoEGRIRknSV&#10;gRL7NlvKZY+QmlUCuiz0/wHlDwAAAP//AwBQSwECLQAUAAYACAAAACEAtoM4kv4AAADhAQAAEwAA&#10;AAAAAAAAAAAAAAAAAAAAW0NvbnRlbnRfVHlwZXNdLnhtbFBLAQItABQABgAIAAAAIQA4/SH/1gAA&#10;AJQBAAALAAAAAAAAAAAAAAAAAC8BAABfcmVscy8ucmVsc1BLAQItABQABgAIAAAAIQB4CMvigAIA&#10;AF4FAAAOAAAAAAAAAAAAAAAAAC4CAABkcnMvZTJvRG9jLnhtbFBLAQItABQABgAIAAAAIQD9u37A&#10;3QAAAAgBAAAPAAAAAAAAAAAAAAAAANoEAABkcnMvZG93bnJldi54bWxQSwUGAAAAAAQABADzAAAA&#10;5AUAAAAA&#10;" filled="f" stroked="f">
                <v:textbox>
                  <w:txbxContent>
                    <w:p w14:paraId="4C7143F1" w14:textId="756E0576"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Total expenditure forecasted to 2022-23</w:t>
                      </w:r>
                    </w:p>
                  </w:txbxContent>
                </v:textbox>
                <w10:wrap anchorx="margin"/>
              </v:shape>
            </w:pict>
          </mc:Fallback>
        </mc:AlternateContent>
      </w:r>
      <w:r w:rsidR="00CE43C4">
        <w:rPr>
          <w:noProof/>
        </w:rPr>
        <w:drawing>
          <wp:inline distT="0" distB="0" distL="0" distR="0" wp14:anchorId="30076505" wp14:editId="2670B234">
            <wp:extent cx="6120765" cy="3146425"/>
            <wp:effectExtent l="0" t="0" r="0" b="0"/>
            <wp:docPr id="98" name="Chart 9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D5544FA" w14:textId="2E2CC431" w:rsidR="00842571" w:rsidRDefault="00842571" w:rsidP="00842571">
      <w:pPr>
        <w:pStyle w:val="BodyText"/>
      </w:pPr>
    </w:p>
    <w:p w14:paraId="7C6A2373" w14:textId="5F5FD4BB" w:rsidR="00A55C73" w:rsidRDefault="00502B0C" w:rsidP="00732AB4">
      <w:pPr>
        <w:pStyle w:val="BodyText"/>
      </w:pPr>
      <w:r>
        <w:t>Expenditure is forecast to increase at a steady rate over the next four years, with depreciation and amortisation growing at an average of 3.</w:t>
      </w:r>
      <w:r w:rsidR="00A34481">
        <w:t>8</w:t>
      </w:r>
      <w:r w:rsidR="00DB3521">
        <w:t>2</w:t>
      </w:r>
      <w:r>
        <w:t>% per year, and employee costs growing at an average of 3.</w:t>
      </w:r>
      <w:r w:rsidR="00A34481">
        <w:t>38</w:t>
      </w:r>
      <w:r>
        <w:t xml:space="preserve">% per year. </w:t>
      </w:r>
    </w:p>
    <w:p w14:paraId="7D53263E" w14:textId="729DF650" w:rsidR="00732AB4" w:rsidRPr="00732AB4" w:rsidRDefault="007B1BB6" w:rsidP="00732AB4">
      <w:pPr>
        <w:pStyle w:val="BodyText"/>
        <w:rPr>
          <w:lang w:eastAsia="en-AU"/>
        </w:rPr>
      </w:pPr>
      <w:r>
        <w:rPr>
          <w:noProof/>
        </w:rPr>
        <w:lastRenderedPageBreak/>
        <mc:AlternateContent>
          <mc:Choice Requires="wps">
            <w:drawing>
              <wp:anchor distT="0" distB="0" distL="114300" distR="114300" simplePos="0" relativeHeight="251658285" behindDoc="0" locked="0" layoutInCell="1" allowOverlap="1" wp14:anchorId="7B4B078D" wp14:editId="30FF57BF">
                <wp:simplePos x="0" y="0"/>
                <wp:positionH relativeFrom="margin">
                  <wp:align>right</wp:align>
                </wp:positionH>
                <wp:positionV relativeFrom="paragraph">
                  <wp:posOffset>2275840</wp:posOffset>
                </wp:positionV>
                <wp:extent cx="5029200" cy="314325"/>
                <wp:effectExtent l="0" t="0" r="0" b="9525"/>
                <wp:wrapNone/>
                <wp:docPr id="99" name="Text Box 99"/>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A777B0" w14:textId="2B7F25B0"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Expenditure by type and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B078D" id="Text Box 99" o:spid="_x0000_s1050" type="#_x0000_t202" style="position:absolute;margin-left:344.8pt;margin-top:179.2pt;width:396pt;height:24.75pt;z-index:2516582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OsfwIAAF4FAAAOAAAAZHJzL2Uyb0RvYy54bWysVE1vEzEQvSPxHyzf6SZpCiTqpgqtipCq&#10;tqJBPTteO1nh9RjbSTb8ep692bQULkVcdu358sybN3N+0TaGbZUPNdmSD08GnCkrqartquTfFtfv&#10;PnIWorCVMGRVyfcq8IvZ2zfnOzdVI1qTqZRnCGLDdOdKvo7RTYsiyLVqRDghpyyUmnwjIq5+VVRe&#10;7BC9McVoMHhf7MhXzpNUIUB61Sn5LMfXWsl4p3VQkZmSI7eYvz5/l+lbzM7FdOWFW9fykIb4hywa&#10;UVs8egx1JaJgG1//EaqppadAOp5IagrSupYq14BqhoMX1TyshVO5FoAT3BGm8P/CytvtvWd1VfLJ&#10;hDMrGvRoodrIPlHLIAI+OxemMHtwMIwt5OhzLw8QprJb7Zv0R0EMeiC9P6KbokkIzwajCVrGmYTu&#10;dDg+HZ2lMMWTt/MhflbUsHQouUf3MqhiexNiZ9qbpMcsXdfG5A4a+5sAMZOkSKl3KeZT3BuV7Iz9&#10;qjSKzpkmQZB+tbw0nnXMAHWRZs+PHAwOyVDjwVf6HlySt8qEfKX/0Sm/TzYe/Zvaks8A5XFRqYCt&#10;ANGr77lBSFx39j0UHQAJi9gu29z20bjv5ZKqPVrsqRuS4OR1jT7ciBDvhcdUABNMerzDRxvalZwO&#10;J87W5H/+TZ7sQVZoOdthykoefmyEV5yZLxY0ngzHY4SN+TI++zDCxT/XLJ9r7Ka5JNQ3xE5xMh+T&#10;fTT9UXtqHrEQ5ulVqISVeLvksT9exq7DWChSzefZCIPoRLyxD06m0AnmxLJF+yi8O1AxgsS31M+j&#10;mL5gZGebPC3NN5F0nemagO5QPTQAQ5wJf1g4aUs8v2erp7U4+wUAAP//AwBQSwMEFAAGAAgAAAAh&#10;ACNBIZzdAAAACAEAAA8AAABkcnMvZG93bnJldi54bWxMj8FOwzAQRO9I/IO1SNyoTUlpE7KpEIgr&#10;qIVW4uYm2yQiXkex24S/ZznBcXZWM2/y9eQ6daYhtJ4RbmcGFHHpq5ZrhI/3l5sVqBAtV7bzTAjf&#10;FGBdXF7kNqv8yBs6b2OtJIRDZhGaGPtM61A25GyY+Z5YvKMfnI0ih1pXgx0l3HV6bsy9drZlaWhs&#10;T08NlV/bk0PYvR4/94l5q5/doh/9ZDS7VCNeX02PD6AiTfHvGX7xBR0KYTr4E1dBdQgyJCLcLVYJ&#10;KLGX6VwuB4TELFPQRa7/Dyh+AAAA//8DAFBLAQItABQABgAIAAAAIQC2gziS/gAAAOEBAAATAAAA&#10;AAAAAAAAAAAAAAAAAABbQ29udGVudF9UeXBlc10ueG1sUEsBAi0AFAAGAAgAAAAhADj9If/WAAAA&#10;lAEAAAsAAAAAAAAAAAAAAAAALwEAAF9yZWxzLy5yZWxzUEsBAi0AFAAGAAgAAAAhAM2h46x/AgAA&#10;XgUAAA4AAAAAAAAAAAAAAAAALgIAAGRycy9lMm9Eb2MueG1sUEsBAi0AFAAGAAgAAAAhACNBIZzd&#10;AAAACAEAAA8AAAAAAAAAAAAAAAAA2QQAAGRycy9kb3ducmV2LnhtbFBLBQYAAAAABAAEAPMAAADj&#10;BQAAAAA=&#10;" filled="f" stroked="f">
                <v:textbox>
                  <w:txbxContent>
                    <w:p w14:paraId="59A777B0" w14:textId="2B7F25B0"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Expenditure by type and cohort</w:t>
                      </w:r>
                    </w:p>
                  </w:txbxContent>
                </v:textbox>
                <w10:wrap anchorx="margin"/>
              </v:shape>
            </w:pict>
          </mc:Fallback>
        </mc:AlternateContent>
      </w:r>
      <w:r w:rsidR="001F228E">
        <w:rPr>
          <w:noProof/>
        </w:rPr>
        <w:drawing>
          <wp:inline distT="0" distB="0" distL="0" distR="0" wp14:anchorId="15084234" wp14:editId="2BF1D22C">
            <wp:extent cx="6120765" cy="2381250"/>
            <wp:effectExtent l="0" t="0" r="13335" b="0"/>
            <wp:docPr id="57" name="Chart 57">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CADFBF4" w14:textId="77777777" w:rsidR="007B1BB6" w:rsidRDefault="007B1BB6" w:rsidP="0056681C">
      <w:pPr>
        <w:pStyle w:val="BodyText"/>
      </w:pPr>
    </w:p>
    <w:p w14:paraId="449ED45D" w14:textId="473EFE39" w:rsidR="0056681C" w:rsidRDefault="0056681C" w:rsidP="0056681C">
      <w:pPr>
        <w:pStyle w:val="BodyText"/>
      </w:pPr>
      <w:r>
        <w:t xml:space="preserve">The composition of council expenditure by cohort is illustrated in the </w:t>
      </w:r>
      <w:r w:rsidR="008A4F7A" w:rsidRPr="008A4F7A">
        <w:rPr>
          <w:b/>
        </w:rPr>
        <w:t>figure 2.2</w:t>
      </w:r>
      <w:r w:rsidR="008A4F7A">
        <w:t xml:space="preserve"> </w:t>
      </w:r>
      <w:r>
        <w:t xml:space="preserve">above, specifically identifying depreciation </w:t>
      </w:r>
      <w:r w:rsidR="0014761D">
        <w:t>as a</w:t>
      </w:r>
      <w:r>
        <w:t xml:space="preserve"> challenge for rural and regional councils.  While</w:t>
      </w:r>
      <w:r w:rsidR="000F702C">
        <w:t xml:space="preserve"> the</w:t>
      </w:r>
      <w:r>
        <w:t xml:space="preserve"> rural council spend on depreciation and amortisation is a significantly lower figure than that in metropolitan councils, it accounts for a significantly larger </w:t>
      </w:r>
      <w:r w:rsidRPr="001A1B72">
        <w:rPr>
          <w:i/>
        </w:rPr>
        <w:t>proportion</w:t>
      </w:r>
      <w:r>
        <w:t xml:space="preserve"> of their total expenditure.  This can be primarily attributed to small shires having much larger road networks relative to their overall asset maintenance responsibilities. To illustrate this disparity, the Shire of Buloke has a road network </w:t>
      </w:r>
      <w:r w:rsidRPr="003E7A1B">
        <w:t>totalling 5,313 kilometres</w:t>
      </w:r>
      <w:r>
        <w:t xml:space="preserve">. This contrasts with the City of Stonnington, which has a road network of just </w:t>
      </w:r>
      <w:r w:rsidR="004A39B5">
        <w:t>309</w:t>
      </w:r>
      <w:r>
        <w:t xml:space="preserve"> kilometres but enjoys significantly greater revenue. </w:t>
      </w:r>
    </w:p>
    <w:p w14:paraId="7DE5A808" w14:textId="29A9EF08" w:rsidR="003B3175" w:rsidRPr="00B208D4" w:rsidRDefault="0003650E" w:rsidP="0056681C">
      <w:pPr>
        <w:pStyle w:val="BodyText"/>
      </w:pPr>
      <w:r>
        <w:t>To cover the cost of depreciation expense</w:t>
      </w:r>
      <w:r w:rsidR="009105D4">
        <w:t>, the impact in rural and regional councils is far greater than on metropolitan</w:t>
      </w:r>
      <w:r w:rsidR="00AA2FCD">
        <w:t xml:space="preserve"> councils.</w:t>
      </w:r>
      <w:r w:rsidR="00B208D4">
        <w:t xml:space="preserve"> </w:t>
      </w:r>
      <w:r w:rsidR="00B208D4" w:rsidRPr="00B208D4">
        <w:t xml:space="preserve">The </w:t>
      </w:r>
      <w:r w:rsidR="00A20958" w:rsidRPr="00A20958">
        <w:rPr>
          <w:b/>
        </w:rPr>
        <w:t>figure 2.2a</w:t>
      </w:r>
      <w:r w:rsidR="00A20958">
        <w:t xml:space="preserve"> </w:t>
      </w:r>
      <w:r w:rsidR="00B208D4" w:rsidRPr="00B208D4">
        <w:t xml:space="preserve">below shows </w:t>
      </w:r>
      <w:r w:rsidR="00464BA5" w:rsidRPr="00B208D4">
        <w:t>2019-20</w:t>
      </w:r>
      <w:r w:rsidR="000328C6">
        <w:t xml:space="preserve"> d</w:t>
      </w:r>
      <w:r w:rsidR="00AA2FCD" w:rsidRPr="00B208D4">
        <w:t xml:space="preserve">epreciation </w:t>
      </w:r>
      <w:r w:rsidR="000328C6">
        <w:t>e</w:t>
      </w:r>
      <w:r w:rsidR="00AA2FCD" w:rsidRPr="00B208D4">
        <w:t xml:space="preserve">xpense as a percentage of </w:t>
      </w:r>
      <w:r w:rsidR="000328C6">
        <w:t>r</w:t>
      </w:r>
      <w:r w:rsidR="00AA2FCD" w:rsidRPr="00B208D4">
        <w:t xml:space="preserve">ates and </w:t>
      </w:r>
      <w:r w:rsidR="000328C6">
        <w:t>c</w:t>
      </w:r>
      <w:r w:rsidR="00A65BEC" w:rsidRPr="00B208D4">
        <w:t>harges</w:t>
      </w:r>
      <w:r w:rsidR="000F702C" w:rsidRPr="00B208D4">
        <w:t xml:space="preserve"> and total expen</w:t>
      </w:r>
      <w:r w:rsidR="00B208D4" w:rsidRPr="00B208D4">
        <w:t>d</w:t>
      </w:r>
      <w:r w:rsidR="000F702C" w:rsidRPr="00B208D4">
        <w:t>iture</w:t>
      </w:r>
      <w:r w:rsidR="00A65BEC" w:rsidRPr="00B208D4">
        <w:t xml:space="preserve">: </w:t>
      </w:r>
    </w:p>
    <w:p w14:paraId="25CA23B6" w14:textId="77777777" w:rsidR="00B208D4" w:rsidRPr="006A1881" w:rsidRDefault="00B208D4" w:rsidP="0056681C">
      <w:pPr>
        <w:pStyle w:val="BodyText"/>
        <w:rPr>
          <w:b/>
        </w:rPr>
      </w:pPr>
    </w:p>
    <w:tbl>
      <w:tblPr>
        <w:tblStyle w:val="TableGrid"/>
        <w:tblW w:w="5000" w:type="pct"/>
        <w:tblLook w:val="04A0" w:firstRow="1" w:lastRow="0" w:firstColumn="1" w:lastColumn="0" w:noHBand="0" w:noVBand="1"/>
      </w:tblPr>
      <w:tblGrid>
        <w:gridCol w:w="2976"/>
        <w:gridCol w:w="3262"/>
        <w:gridCol w:w="3401"/>
      </w:tblGrid>
      <w:tr w:rsidR="00B208D4" w:rsidRPr="00D11151" w14:paraId="73791627" w14:textId="77777777" w:rsidTr="00B670E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44" w:type="pct"/>
          </w:tcPr>
          <w:p w14:paraId="65253E26" w14:textId="43258FE6" w:rsidR="00B208D4" w:rsidRPr="00B208D4" w:rsidRDefault="00B208D4" w:rsidP="009462D4">
            <w:pPr>
              <w:pStyle w:val="BodyText"/>
              <w:rPr>
                <w:color w:val="FFFFFF" w:themeColor="background1"/>
              </w:rPr>
            </w:pPr>
          </w:p>
        </w:tc>
        <w:tc>
          <w:tcPr>
            <w:tcW w:w="1692" w:type="pct"/>
          </w:tcPr>
          <w:p w14:paraId="60CE213A" w14:textId="276D25D4" w:rsidR="00B208D4" w:rsidRPr="00B208D4" w:rsidRDefault="00B208D4" w:rsidP="009462D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208D4">
              <w:rPr>
                <w:b/>
                <w:color w:val="FFFFFF" w:themeColor="background1"/>
              </w:rPr>
              <w:t xml:space="preserve">Depreciation </w:t>
            </w:r>
            <w:r w:rsidR="000328C6">
              <w:rPr>
                <w:b/>
                <w:color w:val="FFFFFF" w:themeColor="background1"/>
              </w:rPr>
              <w:t>e</w:t>
            </w:r>
            <w:r w:rsidRPr="00B208D4">
              <w:rPr>
                <w:b/>
                <w:color w:val="FFFFFF" w:themeColor="background1"/>
              </w:rPr>
              <w:t xml:space="preserve">xpense as a percentage of </w:t>
            </w:r>
            <w:r w:rsidR="00A20958">
              <w:rPr>
                <w:b/>
                <w:color w:val="FFFFFF" w:themeColor="background1"/>
              </w:rPr>
              <w:t>r</w:t>
            </w:r>
            <w:r w:rsidRPr="00B208D4">
              <w:rPr>
                <w:b/>
                <w:color w:val="FFFFFF" w:themeColor="background1"/>
              </w:rPr>
              <w:t xml:space="preserve">ates and </w:t>
            </w:r>
            <w:r w:rsidR="00A20958">
              <w:rPr>
                <w:b/>
                <w:color w:val="FFFFFF" w:themeColor="background1"/>
              </w:rPr>
              <w:t>c</w:t>
            </w:r>
            <w:r w:rsidRPr="00B208D4">
              <w:rPr>
                <w:b/>
                <w:color w:val="FFFFFF" w:themeColor="background1"/>
              </w:rPr>
              <w:t>harges</w:t>
            </w:r>
          </w:p>
        </w:tc>
        <w:tc>
          <w:tcPr>
            <w:tcW w:w="1764" w:type="pct"/>
          </w:tcPr>
          <w:p w14:paraId="5EDD9DB6" w14:textId="3C9264F9" w:rsidR="00B208D4" w:rsidRPr="00B208D4" w:rsidRDefault="00B208D4" w:rsidP="009462D4">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208D4">
              <w:rPr>
                <w:b/>
                <w:color w:val="FFFFFF" w:themeColor="background1"/>
              </w:rPr>
              <w:t xml:space="preserve">Depreciation </w:t>
            </w:r>
            <w:r w:rsidR="00A20958">
              <w:rPr>
                <w:b/>
                <w:color w:val="FFFFFF" w:themeColor="background1"/>
              </w:rPr>
              <w:t>e</w:t>
            </w:r>
            <w:r w:rsidRPr="00B208D4">
              <w:rPr>
                <w:b/>
                <w:color w:val="FFFFFF" w:themeColor="background1"/>
              </w:rPr>
              <w:t>xpense as a percentage of total expenditure</w:t>
            </w:r>
          </w:p>
        </w:tc>
      </w:tr>
      <w:tr w:rsidR="00B208D4" w:rsidRPr="00D11151" w14:paraId="7FDA2686" w14:textId="77777777" w:rsidTr="00B670E3">
        <w:tc>
          <w:tcPr>
            <w:tcW w:w="1544" w:type="pct"/>
          </w:tcPr>
          <w:p w14:paraId="0753D34D" w14:textId="77777777" w:rsidR="00B208D4" w:rsidRPr="00D11151" w:rsidRDefault="00B208D4" w:rsidP="009462D4">
            <w:pPr>
              <w:pStyle w:val="BodyText"/>
            </w:pPr>
            <w:r w:rsidRPr="00D11151">
              <w:t>All local governments:</w:t>
            </w:r>
          </w:p>
        </w:tc>
        <w:tc>
          <w:tcPr>
            <w:tcW w:w="1692" w:type="pct"/>
          </w:tcPr>
          <w:p w14:paraId="35DDF1A3" w14:textId="77777777" w:rsidR="00B208D4" w:rsidRPr="00D11151" w:rsidRDefault="00B208D4" w:rsidP="009462D4">
            <w:pPr>
              <w:pStyle w:val="BodyText"/>
            </w:pPr>
            <w:r w:rsidRPr="00D11151">
              <w:t>24.90%</w:t>
            </w:r>
          </w:p>
        </w:tc>
        <w:tc>
          <w:tcPr>
            <w:tcW w:w="1764" w:type="pct"/>
          </w:tcPr>
          <w:p w14:paraId="1E8BCAB1" w14:textId="234BA101" w:rsidR="00B208D4" w:rsidRPr="00D11151" w:rsidRDefault="00B208D4" w:rsidP="009462D4">
            <w:pPr>
              <w:pStyle w:val="BodyText"/>
            </w:pPr>
            <w:r>
              <w:t>17.3%</w:t>
            </w:r>
          </w:p>
        </w:tc>
      </w:tr>
      <w:tr w:rsidR="00B208D4" w:rsidRPr="00D11151" w14:paraId="71A816D7" w14:textId="77777777" w:rsidTr="00B670E3">
        <w:tc>
          <w:tcPr>
            <w:tcW w:w="1544" w:type="pct"/>
          </w:tcPr>
          <w:p w14:paraId="6F04E700" w14:textId="77777777" w:rsidR="00B208D4" w:rsidRPr="00D11151" w:rsidRDefault="00B208D4" w:rsidP="009462D4">
            <w:pPr>
              <w:pStyle w:val="BodyText"/>
            </w:pPr>
            <w:r w:rsidRPr="00D11151">
              <w:t>Metropolitan</w:t>
            </w:r>
          </w:p>
        </w:tc>
        <w:tc>
          <w:tcPr>
            <w:tcW w:w="1692" w:type="pct"/>
          </w:tcPr>
          <w:p w14:paraId="2A1EE2D0" w14:textId="2708E82D" w:rsidR="00B208D4" w:rsidRPr="00D11151" w:rsidRDefault="00B208D4" w:rsidP="009462D4">
            <w:pPr>
              <w:pStyle w:val="BodyText"/>
            </w:pPr>
            <w:r w:rsidRPr="00D11151">
              <w:t>20.33%</w:t>
            </w:r>
          </w:p>
        </w:tc>
        <w:tc>
          <w:tcPr>
            <w:tcW w:w="1764" w:type="pct"/>
          </w:tcPr>
          <w:p w14:paraId="7DF00A1E" w14:textId="21AD640B" w:rsidR="00B208D4" w:rsidRPr="00D11151" w:rsidRDefault="00B208D4" w:rsidP="009462D4">
            <w:pPr>
              <w:pStyle w:val="BodyText"/>
            </w:pPr>
            <w:r>
              <w:t>14.86%</w:t>
            </w:r>
          </w:p>
        </w:tc>
      </w:tr>
      <w:tr w:rsidR="00B208D4" w:rsidRPr="00D11151" w14:paraId="47DE7758" w14:textId="77777777" w:rsidTr="00B670E3">
        <w:tc>
          <w:tcPr>
            <w:tcW w:w="1544" w:type="pct"/>
          </w:tcPr>
          <w:p w14:paraId="588129A5" w14:textId="77777777" w:rsidR="00B208D4" w:rsidRPr="00D11151" w:rsidRDefault="00B208D4" w:rsidP="009462D4">
            <w:pPr>
              <w:pStyle w:val="BodyText"/>
            </w:pPr>
            <w:r w:rsidRPr="00D11151">
              <w:t>Interface</w:t>
            </w:r>
          </w:p>
        </w:tc>
        <w:tc>
          <w:tcPr>
            <w:tcW w:w="1692" w:type="pct"/>
          </w:tcPr>
          <w:p w14:paraId="6E277C60" w14:textId="0AFAC2E7" w:rsidR="00B208D4" w:rsidRPr="00D11151" w:rsidRDefault="00B208D4" w:rsidP="009462D4">
            <w:pPr>
              <w:pStyle w:val="BodyText"/>
            </w:pPr>
            <w:r w:rsidRPr="00D11151">
              <w:t>25.40%</w:t>
            </w:r>
          </w:p>
        </w:tc>
        <w:tc>
          <w:tcPr>
            <w:tcW w:w="1764" w:type="pct"/>
          </w:tcPr>
          <w:p w14:paraId="7BDB5C1E" w14:textId="4C378F5B" w:rsidR="00B208D4" w:rsidRPr="00D11151" w:rsidRDefault="00B208D4" w:rsidP="009462D4">
            <w:pPr>
              <w:pStyle w:val="BodyText"/>
            </w:pPr>
            <w:r>
              <w:t>18.32%</w:t>
            </w:r>
          </w:p>
        </w:tc>
      </w:tr>
      <w:tr w:rsidR="00B208D4" w:rsidRPr="00D11151" w14:paraId="06A3D5AF" w14:textId="77777777" w:rsidTr="00B670E3">
        <w:tc>
          <w:tcPr>
            <w:tcW w:w="1544" w:type="pct"/>
          </w:tcPr>
          <w:p w14:paraId="3C953BF7" w14:textId="77777777" w:rsidR="00B208D4" w:rsidRPr="00D11151" w:rsidRDefault="00B208D4" w:rsidP="009462D4">
            <w:pPr>
              <w:pStyle w:val="BodyText"/>
            </w:pPr>
            <w:r w:rsidRPr="00D11151">
              <w:t xml:space="preserve">Regional </w:t>
            </w:r>
          </w:p>
        </w:tc>
        <w:tc>
          <w:tcPr>
            <w:tcW w:w="1692" w:type="pct"/>
          </w:tcPr>
          <w:p w14:paraId="442A5A22" w14:textId="56ED80A2" w:rsidR="00B208D4" w:rsidRPr="00D11151" w:rsidRDefault="00B208D4" w:rsidP="009462D4">
            <w:pPr>
              <w:pStyle w:val="BodyText"/>
            </w:pPr>
            <w:r w:rsidRPr="00D11151">
              <w:t>30.70%</w:t>
            </w:r>
          </w:p>
        </w:tc>
        <w:tc>
          <w:tcPr>
            <w:tcW w:w="1764" w:type="pct"/>
          </w:tcPr>
          <w:p w14:paraId="27D0974E" w14:textId="3819055C" w:rsidR="00B208D4" w:rsidRPr="00D11151" w:rsidRDefault="00B208D4" w:rsidP="009462D4">
            <w:pPr>
              <w:pStyle w:val="BodyText"/>
            </w:pPr>
            <w:r>
              <w:t>21.22%</w:t>
            </w:r>
          </w:p>
        </w:tc>
      </w:tr>
      <w:tr w:rsidR="00B208D4" w:rsidRPr="00D11151" w14:paraId="457DF863" w14:textId="77777777" w:rsidTr="00B670E3">
        <w:tc>
          <w:tcPr>
            <w:tcW w:w="1544" w:type="pct"/>
          </w:tcPr>
          <w:p w14:paraId="56495E3C" w14:textId="77777777" w:rsidR="00B208D4" w:rsidRPr="00D11151" w:rsidRDefault="00B208D4" w:rsidP="009462D4">
            <w:pPr>
              <w:pStyle w:val="BodyText"/>
            </w:pPr>
            <w:r w:rsidRPr="00D11151">
              <w:t>Large rural</w:t>
            </w:r>
          </w:p>
        </w:tc>
        <w:tc>
          <w:tcPr>
            <w:tcW w:w="1692" w:type="pct"/>
          </w:tcPr>
          <w:p w14:paraId="57B10CD5" w14:textId="531D522B" w:rsidR="00B208D4" w:rsidRPr="00D11151" w:rsidRDefault="00B208D4" w:rsidP="009462D4">
            <w:pPr>
              <w:pStyle w:val="BodyText"/>
            </w:pPr>
            <w:r w:rsidRPr="00D11151">
              <w:t>33.33%</w:t>
            </w:r>
          </w:p>
        </w:tc>
        <w:tc>
          <w:tcPr>
            <w:tcW w:w="1764" w:type="pct"/>
          </w:tcPr>
          <w:p w14:paraId="3E4623B1" w14:textId="43F8DB10" w:rsidR="00B208D4" w:rsidRPr="00D11151" w:rsidRDefault="00B208D4" w:rsidP="009462D4">
            <w:pPr>
              <w:pStyle w:val="BodyText"/>
            </w:pPr>
            <w:r>
              <w:t>21.64%</w:t>
            </w:r>
          </w:p>
        </w:tc>
      </w:tr>
      <w:tr w:rsidR="00B208D4" w:rsidRPr="00D11151" w14:paraId="28D60895" w14:textId="77777777" w:rsidTr="00B670E3">
        <w:tc>
          <w:tcPr>
            <w:tcW w:w="1544" w:type="pct"/>
          </w:tcPr>
          <w:p w14:paraId="0CAEB899" w14:textId="77777777" w:rsidR="00B208D4" w:rsidRPr="00D11151" w:rsidRDefault="00B208D4" w:rsidP="00D11151">
            <w:pPr>
              <w:pStyle w:val="BodyText"/>
            </w:pPr>
            <w:r w:rsidRPr="00D11151">
              <w:t>Small rural</w:t>
            </w:r>
          </w:p>
        </w:tc>
        <w:tc>
          <w:tcPr>
            <w:tcW w:w="1692" w:type="pct"/>
          </w:tcPr>
          <w:p w14:paraId="25EC75C3" w14:textId="4B5E5239" w:rsidR="00B208D4" w:rsidRPr="00D11151" w:rsidRDefault="00B208D4" w:rsidP="00D11151">
            <w:pPr>
              <w:pStyle w:val="BodyText"/>
            </w:pPr>
            <w:r w:rsidRPr="00D11151">
              <w:t>44.00%</w:t>
            </w:r>
          </w:p>
        </w:tc>
        <w:tc>
          <w:tcPr>
            <w:tcW w:w="1764" w:type="pct"/>
          </w:tcPr>
          <w:p w14:paraId="7B6E8BCF" w14:textId="3CF6F859" w:rsidR="00B208D4" w:rsidRPr="00D11151" w:rsidRDefault="00B208D4" w:rsidP="00D11151">
            <w:pPr>
              <w:pStyle w:val="BodyText"/>
            </w:pPr>
            <w:r>
              <w:t>24.23%</w:t>
            </w:r>
          </w:p>
        </w:tc>
      </w:tr>
    </w:tbl>
    <w:p w14:paraId="3B24CDEC" w14:textId="54319A68" w:rsidR="00881DD6" w:rsidRPr="00057092" w:rsidRDefault="00B670E3" w:rsidP="0056681C">
      <w:pPr>
        <w:pStyle w:val="BodyText"/>
      </w:pPr>
      <w:r>
        <w:rPr>
          <w:noProof/>
        </w:rPr>
        <mc:AlternateContent>
          <mc:Choice Requires="wps">
            <w:drawing>
              <wp:anchor distT="0" distB="0" distL="114300" distR="114300" simplePos="0" relativeHeight="251658303" behindDoc="0" locked="0" layoutInCell="1" allowOverlap="1" wp14:anchorId="0DFD6AD7" wp14:editId="3CE5BB9D">
                <wp:simplePos x="0" y="0"/>
                <wp:positionH relativeFrom="margin">
                  <wp:posOffset>194310</wp:posOffset>
                </wp:positionH>
                <wp:positionV relativeFrom="paragraph">
                  <wp:posOffset>188595</wp:posOffset>
                </wp:positionV>
                <wp:extent cx="5924550" cy="31432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592455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6063AE" w14:textId="4C4CD516" w:rsidR="00B670E3" w:rsidRPr="006A1881" w:rsidRDefault="00B670E3" w:rsidP="005F0E08">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2.2</w:t>
                            </w:r>
                            <w:r w:rsidR="005F0E08">
                              <w:rPr>
                                <w:b/>
                                <w:i/>
                                <w:color w:val="808080" w:themeColor="background1" w:themeShade="80"/>
                                <w:sz w:val="18"/>
                              </w:rPr>
                              <w:t>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sidR="005F0E08">
                              <w:rPr>
                                <w:b/>
                                <w:i/>
                                <w:color w:val="808080" w:themeColor="background1" w:themeShade="80"/>
                                <w:sz w:val="18"/>
                              </w:rPr>
                              <w:t xml:space="preserve">Depreciation expense as percentage of </w:t>
                            </w:r>
                            <w:r w:rsidR="00A20958">
                              <w:rPr>
                                <w:b/>
                                <w:i/>
                                <w:color w:val="808080" w:themeColor="background1" w:themeShade="80"/>
                                <w:sz w:val="18"/>
                              </w:rPr>
                              <w:t>r</w:t>
                            </w:r>
                            <w:r w:rsidR="005F0E08">
                              <w:rPr>
                                <w:b/>
                                <w:i/>
                                <w:color w:val="808080" w:themeColor="background1" w:themeShade="80"/>
                                <w:sz w:val="18"/>
                              </w:rPr>
                              <w:t xml:space="preserve">ates </w:t>
                            </w:r>
                            <w:r w:rsidR="00977475">
                              <w:rPr>
                                <w:b/>
                                <w:i/>
                                <w:color w:val="808080" w:themeColor="background1" w:themeShade="80"/>
                                <w:sz w:val="18"/>
                              </w:rPr>
                              <w:t>&amp;</w:t>
                            </w:r>
                            <w:r w:rsidR="005F0E08">
                              <w:rPr>
                                <w:b/>
                                <w:i/>
                                <w:color w:val="808080" w:themeColor="background1" w:themeShade="80"/>
                                <w:sz w:val="18"/>
                              </w:rPr>
                              <w:t xml:space="preserve"> </w:t>
                            </w:r>
                            <w:r w:rsidR="00A20958">
                              <w:rPr>
                                <w:b/>
                                <w:i/>
                                <w:color w:val="808080" w:themeColor="background1" w:themeShade="80"/>
                                <w:sz w:val="18"/>
                              </w:rPr>
                              <w:t>c</w:t>
                            </w:r>
                            <w:r w:rsidR="005F0E08">
                              <w:rPr>
                                <w:b/>
                                <w:i/>
                                <w:color w:val="808080" w:themeColor="background1" w:themeShade="80"/>
                                <w:sz w:val="18"/>
                              </w:rPr>
                              <w:t xml:space="preserve">harges </w:t>
                            </w:r>
                            <w:r w:rsidR="00AD35B4">
                              <w:rPr>
                                <w:b/>
                                <w:i/>
                                <w:color w:val="808080" w:themeColor="background1" w:themeShade="80"/>
                                <w:sz w:val="18"/>
                              </w:rPr>
                              <w:t>revenue</w:t>
                            </w:r>
                            <w:r w:rsidR="005F0E08">
                              <w:rPr>
                                <w:b/>
                                <w:i/>
                                <w:color w:val="808080" w:themeColor="background1" w:themeShade="80"/>
                                <w:sz w:val="18"/>
                              </w:rPr>
                              <w:t xml:space="preserve"> and total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6AD7" id="Text Box 70" o:spid="_x0000_s1051" type="#_x0000_t202" style="position:absolute;margin-left:15.3pt;margin-top:14.85pt;width:466.5pt;height:24.7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wdfQIAAF4FAAAOAAAAZHJzL2Uyb0RvYy54bWysVE1PGzEQvVfqf7B8L5uEpJSIDUpBVJUQ&#10;oELF2fHayapej2s72U1/Pc/eJFDaC1Uvu/Z8PM/Hmzk77xrDNsqHmmzJh0cDzpSVVNV2WfLvD1cf&#10;PnEWorCVMGRVybcq8PPZ+3dnrZuqEa3IVMozgNgwbV3JVzG6aVEEuVKNCEfklIVSk29ExNUvi8qL&#10;FuiNKUaDwceiJV85T1KFAOllr+SzjK+1kvFW66AiMyVHbDF/ff4u0reYnYnp0gu3quUuDPEPUTSi&#10;tnj0AHUpomBrX/8B1dTSUyAdjyQ1BWldS5VzQDbDwats7lfCqZwLihPcoUzh/8HKm82dZ3VV8hOU&#10;x4oGPXpQXWSfqWMQoT6tC1OY3TsYxg5y9HkvDxCmtDvtm/RHQgx6QG0P1U1oEsLJ6Wg8mUAloTse&#10;jo9HkwRTPHs7H+IXRQ1Lh5J7dC8XVWyuQ+xN9ybpMUtXtTG5g8b+JgBmkhQp9D7EfIpbo5Kdsd+U&#10;RtI50iQI0i8XF8aznhmgLsLc8yODwSEZajz4Rt+dS/JWmZBv9D845ffJxoN/U1vyuUB5XFRKYCNA&#10;9OpHbhAC1739vhR9AVItYrfoctv7JiTRgqotWuypH5Lg5FWNPlyLEO+Ex1SgJpj0eIuPNtSWnHYn&#10;zlbkf/1NnuxBVmg5azFlJQ8/18IrzsxXCxqfDsdjwMZ8GU9ORrj4l5rFS41dNxeE/IbYKU7mY7KP&#10;Zn/UnppHLIR5ehUqYSXeLnncHy9i32EsFKnm82yEQXQiXtt7JxN0KnNi2UP3KLzbUTGCxDe0n0cx&#10;fcXI3jZ5WpqvI+k60/W5qrsGYIgz4XcLJ22Jl/ds9bwWZ08AAAD//wMAUEsDBBQABgAIAAAAIQDT&#10;aRmo3AAAAAgBAAAPAAAAZHJzL2Rvd25yZXYueG1sTI/BTsMwEETvSPyDtUjcqE0KKQnZVAjEFUSh&#10;lbi5yTaJiNdR7Dbh71lOcJyd0czbYj27Xp1oDJ1nhOuFAUVc+brjBuHj/fnqDlSIlmvbeyaEbwqw&#10;Ls/PCpvXfuI3Om1io6SEQ24R2hiHXOtQteRsWPiBWLyDH52NIsdG16OdpNz1OjEm1c52LAutHeix&#10;peprc3QI25fD5+7GvDZP7naY/Gw0u0wjXl7MD/egIs3xLwy/+IIOpTDt/ZHroHqEpUkliZBkK1Di&#10;Z+lSDnuEVZaALgv9/4HyBwAA//8DAFBLAQItABQABgAIAAAAIQC2gziS/gAAAOEBAAATAAAAAAAA&#10;AAAAAAAAAAAAAABbQ29udGVudF9UeXBlc10ueG1sUEsBAi0AFAAGAAgAAAAhADj9If/WAAAAlAEA&#10;AAsAAAAAAAAAAAAAAAAALwEAAF9yZWxzLy5yZWxzUEsBAi0AFAAGAAgAAAAhAJDqvB19AgAAXgUA&#10;AA4AAAAAAAAAAAAAAAAALgIAAGRycy9lMm9Eb2MueG1sUEsBAi0AFAAGAAgAAAAhANNpGajcAAAA&#10;CAEAAA8AAAAAAAAAAAAAAAAA1wQAAGRycy9kb3ducmV2LnhtbFBLBQYAAAAABAAEAPMAAADgBQAA&#10;AAA=&#10;" filled="f" stroked="f">
                <v:textbox>
                  <w:txbxContent>
                    <w:p w14:paraId="166063AE" w14:textId="4C4CD516" w:rsidR="00B670E3" w:rsidRPr="006A1881" w:rsidRDefault="00B670E3" w:rsidP="005F0E08">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2.2</w:t>
                      </w:r>
                      <w:r w:rsidR="005F0E08">
                        <w:rPr>
                          <w:b/>
                          <w:i/>
                          <w:color w:val="808080" w:themeColor="background1" w:themeShade="80"/>
                          <w:sz w:val="18"/>
                        </w:rPr>
                        <w:t>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sidR="005F0E08">
                        <w:rPr>
                          <w:b/>
                          <w:i/>
                          <w:color w:val="808080" w:themeColor="background1" w:themeShade="80"/>
                          <w:sz w:val="18"/>
                        </w:rPr>
                        <w:t xml:space="preserve">Depreciation expense as percentage of </w:t>
                      </w:r>
                      <w:r w:rsidR="00A20958">
                        <w:rPr>
                          <w:b/>
                          <w:i/>
                          <w:color w:val="808080" w:themeColor="background1" w:themeShade="80"/>
                          <w:sz w:val="18"/>
                        </w:rPr>
                        <w:t>r</w:t>
                      </w:r>
                      <w:r w:rsidR="005F0E08">
                        <w:rPr>
                          <w:b/>
                          <w:i/>
                          <w:color w:val="808080" w:themeColor="background1" w:themeShade="80"/>
                          <w:sz w:val="18"/>
                        </w:rPr>
                        <w:t xml:space="preserve">ates </w:t>
                      </w:r>
                      <w:r w:rsidR="00977475">
                        <w:rPr>
                          <w:b/>
                          <w:i/>
                          <w:color w:val="808080" w:themeColor="background1" w:themeShade="80"/>
                          <w:sz w:val="18"/>
                        </w:rPr>
                        <w:t>&amp;</w:t>
                      </w:r>
                      <w:r w:rsidR="005F0E08">
                        <w:rPr>
                          <w:b/>
                          <w:i/>
                          <w:color w:val="808080" w:themeColor="background1" w:themeShade="80"/>
                          <w:sz w:val="18"/>
                        </w:rPr>
                        <w:t xml:space="preserve"> </w:t>
                      </w:r>
                      <w:r w:rsidR="00A20958">
                        <w:rPr>
                          <w:b/>
                          <w:i/>
                          <w:color w:val="808080" w:themeColor="background1" w:themeShade="80"/>
                          <w:sz w:val="18"/>
                        </w:rPr>
                        <w:t>c</w:t>
                      </w:r>
                      <w:r w:rsidR="005F0E08">
                        <w:rPr>
                          <w:b/>
                          <w:i/>
                          <w:color w:val="808080" w:themeColor="background1" w:themeShade="80"/>
                          <w:sz w:val="18"/>
                        </w:rPr>
                        <w:t xml:space="preserve">harges </w:t>
                      </w:r>
                      <w:r w:rsidR="00AD35B4">
                        <w:rPr>
                          <w:b/>
                          <w:i/>
                          <w:color w:val="808080" w:themeColor="background1" w:themeShade="80"/>
                          <w:sz w:val="18"/>
                        </w:rPr>
                        <w:t>revenue</w:t>
                      </w:r>
                      <w:r w:rsidR="005F0E08">
                        <w:rPr>
                          <w:b/>
                          <w:i/>
                          <w:color w:val="808080" w:themeColor="background1" w:themeShade="80"/>
                          <w:sz w:val="18"/>
                        </w:rPr>
                        <w:t xml:space="preserve"> and total expenditure</w:t>
                      </w:r>
                    </w:p>
                  </w:txbxContent>
                </v:textbox>
                <w10:wrap anchorx="margin"/>
              </v:shape>
            </w:pict>
          </mc:Fallback>
        </mc:AlternateContent>
      </w:r>
      <w:r w:rsidR="00881DD6">
        <w:tab/>
      </w:r>
      <w:r w:rsidR="00881DD6">
        <w:tab/>
      </w:r>
    </w:p>
    <w:p w14:paraId="47052B70" w14:textId="2C603457" w:rsidR="003B3175" w:rsidRDefault="003B3175">
      <w:pPr>
        <w:rPr>
          <w:b/>
          <w:color w:val="494847"/>
        </w:rPr>
      </w:pPr>
      <w:bookmarkStart w:id="33" w:name="_Toc507428159"/>
      <w:bookmarkStart w:id="34" w:name="_Toc15652914"/>
      <w:r>
        <w:br w:type="page"/>
      </w:r>
    </w:p>
    <w:p w14:paraId="1C45C7A2" w14:textId="77777777" w:rsidR="0056681C" w:rsidRPr="00FE09BE" w:rsidRDefault="0056681C" w:rsidP="0056681C">
      <w:pPr>
        <w:pStyle w:val="Heading3"/>
      </w:pPr>
      <w:bookmarkStart w:id="35" w:name="_Toc25668237"/>
      <w:r w:rsidRPr="00FE09BE">
        <w:lastRenderedPageBreak/>
        <w:t>Capital Works</w:t>
      </w:r>
      <w:bookmarkEnd w:id="33"/>
      <w:bookmarkEnd w:id="34"/>
      <w:bookmarkEnd w:id="35"/>
    </w:p>
    <w:p w14:paraId="70473CFF" w14:textId="3B063AE9" w:rsidR="00451E43" w:rsidRDefault="007D3B2D" w:rsidP="0056681C">
      <w:pPr>
        <w:pStyle w:val="BodyText"/>
      </w:pPr>
      <w:r>
        <w:t>The l</w:t>
      </w:r>
      <w:r w:rsidR="00881DD6">
        <w:t>ocal government</w:t>
      </w:r>
      <w:r>
        <w:t xml:space="preserve"> </w:t>
      </w:r>
      <w:r w:rsidR="00881DD6">
        <w:t>s</w:t>
      </w:r>
      <w:r>
        <w:t>ector</w:t>
      </w:r>
      <w:r w:rsidR="00881DD6">
        <w:t xml:space="preserve"> ha</w:t>
      </w:r>
      <w:r>
        <w:t>s</w:t>
      </w:r>
      <w:r w:rsidR="00881DD6">
        <w:t xml:space="preserve"> forecast </w:t>
      </w:r>
      <w:r w:rsidR="00793E62">
        <w:t>c</w:t>
      </w:r>
      <w:r w:rsidR="0056681C" w:rsidRPr="00F05011">
        <w:t xml:space="preserve">ombined capital expenditure </w:t>
      </w:r>
      <w:r w:rsidR="00793E62">
        <w:t xml:space="preserve">of </w:t>
      </w:r>
      <w:r w:rsidR="0056681C" w:rsidRPr="00F05011">
        <w:t>$</w:t>
      </w:r>
      <w:r w:rsidR="006B1EBC">
        <w:t>3</w:t>
      </w:r>
      <w:r w:rsidR="0056681C" w:rsidRPr="00F05011">
        <w:t>.</w:t>
      </w:r>
      <w:r w:rsidR="00572579">
        <w:t>47</w:t>
      </w:r>
      <w:r w:rsidR="0056681C" w:rsidRPr="00F05011">
        <w:t xml:space="preserve"> billion in 201</w:t>
      </w:r>
      <w:r w:rsidR="00661E32">
        <w:t>9</w:t>
      </w:r>
      <w:r w:rsidR="0056681C" w:rsidRPr="00F05011">
        <w:t>-</w:t>
      </w:r>
      <w:r w:rsidR="00661E32">
        <w:t>20</w:t>
      </w:r>
      <w:r w:rsidR="0056681C" w:rsidRPr="00F05011">
        <w:t>. This is a</w:t>
      </w:r>
      <w:r w:rsidR="00395382">
        <w:t>n</w:t>
      </w:r>
      <w:r w:rsidR="0056681C" w:rsidRPr="00F05011">
        <w:t xml:space="preserve"> </w:t>
      </w:r>
      <w:r w:rsidR="00F35D84">
        <w:t>8</w:t>
      </w:r>
      <w:r w:rsidR="0056681C" w:rsidRPr="00F05011">
        <w:t>% increase over th</w:t>
      </w:r>
      <w:r w:rsidR="0056681C">
        <w:t>e previous year.</w:t>
      </w:r>
      <w:r w:rsidR="0056681C" w:rsidRPr="00F05011">
        <w:t xml:space="preserve"> </w:t>
      </w:r>
      <w:r>
        <w:t>Councils</w:t>
      </w:r>
      <w:r w:rsidR="006B64CB">
        <w:t xml:space="preserve"> have projected that 80% of the </w:t>
      </w:r>
      <w:r w:rsidR="00451E43">
        <w:t xml:space="preserve">four-year capital works program will be funded </w:t>
      </w:r>
      <w:r w:rsidR="00230F13">
        <w:t>through rates and other own-sourced revenue</w:t>
      </w:r>
      <w:r w:rsidR="00451E43">
        <w:t>.</w:t>
      </w:r>
    </w:p>
    <w:p w14:paraId="3C084F25" w14:textId="302F46AB" w:rsidR="0056681C" w:rsidRDefault="0056681C" w:rsidP="0056681C">
      <w:pPr>
        <w:pStyle w:val="BodyText"/>
      </w:pPr>
      <w:r w:rsidRPr="009135BC">
        <w:t xml:space="preserve">Over the next three years, </w:t>
      </w:r>
      <w:r w:rsidR="00511708" w:rsidRPr="009135BC">
        <w:t>4</w:t>
      </w:r>
      <w:r w:rsidR="00511708">
        <w:t>4</w:t>
      </w:r>
      <w:r w:rsidR="00511708" w:rsidRPr="009135BC">
        <w:t>%</w:t>
      </w:r>
      <w:r w:rsidR="00511708">
        <w:t xml:space="preserve"> </w:t>
      </w:r>
      <w:r w:rsidRPr="009135BC">
        <w:t xml:space="preserve">of </w:t>
      </w:r>
      <w:r w:rsidR="00DA76DF">
        <w:t xml:space="preserve">the overall </w:t>
      </w:r>
      <w:r w:rsidRPr="009135BC">
        <w:t>capital works</w:t>
      </w:r>
      <w:r w:rsidR="00DA76DF">
        <w:t xml:space="preserve"> of $</w:t>
      </w:r>
      <w:r w:rsidR="006249BF">
        <w:t>9.8 billion</w:t>
      </w:r>
      <w:r w:rsidRPr="009135BC">
        <w:t xml:space="preserve"> are expected to be delivered by </w:t>
      </w:r>
      <w:r w:rsidR="00165ADA">
        <w:t>m</w:t>
      </w:r>
      <w:r w:rsidR="00D47F57">
        <w:t xml:space="preserve">etropolitan </w:t>
      </w:r>
      <w:r w:rsidRPr="009135BC">
        <w:t xml:space="preserve">councils, while only </w:t>
      </w:r>
      <w:r w:rsidR="00511708" w:rsidRPr="009135BC">
        <w:t>18</w:t>
      </w:r>
      <w:r w:rsidR="00511708">
        <w:t>.5</w:t>
      </w:r>
      <w:r w:rsidR="00511708" w:rsidRPr="009135BC">
        <w:t xml:space="preserve">% </w:t>
      </w:r>
      <w:r w:rsidRPr="009135BC">
        <w:t xml:space="preserve">are expected to be delivered by </w:t>
      </w:r>
      <w:r w:rsidR="00D47F57" w:rsidRPr="009135BC">
        <w:t xml:space="preserve">large and small </w:t>
      </w:r>
      <w:r w:rsidR="003C0078">
        <w:t>rural</w:t>
      </w:r>
      <w:r w:rsidRPr="009135BC">
        <w:t xml:space="preserve"> councils. These figures include road construction and maintenance, which constitute a significant responsibility for rural and regional councils. Metropolitan, interface and regional cities together account for </w:t>
      </w:r>
      <w:r w:rsidR="00C740D0" w:rsidRPr="009135BC">
        <w:t>8</w:t>
      </w:r>
      <w:r w:rsidR="007E3AB0">
        <w:t>1</w:t>
      </w:r>
      <w:r w:rsidRPr="009135BC">
        <w:t xml:space="preserve">% of capital works </w:t>
      </w:r>
      <w:r w:rsidR="00C740D0" w:rsidRPr="009135BC">
        <w:t xml:space="preserve">while </w:t>
      </w:r>
      <w:r w:rsidRPr="009135BC">
        <w:t>their combined population compris</w:t>
      </w:r>
      <w:r w:rsidR="00C740D0" w:rsidRPr="009135BC">
        <w:t>es of</w:t>
      </w:r>
      <w:r w:rsidRPr="009135BC">
        <w:t xml:space="preserve"> 87.</w:t>
      </w:r>
      <w:r w:rsidR="00CC3782" w:rsidRPr="009135BC">
        <w:t>9</w:t>
      </w:r>
      <w:r w:rsidRPr="009135BC">
        <w:t xml:space="preserve">% of the Victorian total. In contrast, the 38 large and small </w:t>
      </w:r>
      <w:r w:rsidR="003C0078">
        <w:t>rural</w:t>
      </w:r>
      <w:r w:rsidRPr="009135BC">
        <w:t xml:space="preserve"> councils </w:t>
      </w:r>
      <w:r w:rsidR="007D3B2D">
        <w:t>are projected to deliver 19% of capital works expenditure for</w:t>
      </w:r>
      <w:r w:rsidRPr="009135BC">
        <w:t xml:space="preserve"> 12.1% of the population </w:t>
      </w:r>
      <w:r w:rsidR="007D3B2D">
        <w:t>due to</w:t>
      </w:r>
      <w:r w:rsidRPr="009135BC">
        <w:t xml:space="preserve"> geographically larger area</w:t>
      </w:r>
      <w:r w:rsidR="007D3B2D">
        <w:t>s</w:t>
      </w:r>
      <w:r w:rsidRPr="009135BC">
        <w:t xml:space="preserve"> with relatively larger road networks and higher costs.</w:t>
      </w:r>
      <w:r>
        <w:t xml:space="preserve"> </w:t>
      </w:r>
    </w:p>
    <w:p w14:paraId="46842309" w14:textId="3A977AB2" w:rsidR="008B46CE" w:rsidRDefault="008B46CE" w:rsidP="0056681C">
      <w:pPr>
        <w:pStyle w:val="BodyText"/>
      </w:pPr>
      <w:r w:rsidRPr="00543C09">
        <w:rPr>
          <w:b/>
        </w:rPr>
        <w:t>Figure 2.3</w:t>
      </w:r>
      <w:r>
        <w:t xml:space="preserve"> shows 2019-20 capital expenditure by cohort and highlights </w:t>
      </w:r>
      <w:r w:rsidR="00395E7B">
        <w:t>the magnitude of spending planned by metropolitan councils ($1.4 billion)</w:t>
      </w:r>
      <w:r w:rsidR="009B5D1D">
        <w:t>.</w:t>
      </w:r>
    </w:p>
    <w:p w14:paraId="3EB34A77" w14:textId="0867A1EF" w:rsidR="00EE7B40" w:rsidRDefault="00EE7B40" w:rsidP="0056681C">
      <w:pPr>
        <w:pStyle w:val="BodyText"/>
      </w:pPr>
    </w:p>
    <w:p w14:paraId="0ABC0EF1" w14:textId="0221C81A" w:rsidR="00165FA0" w:rsidRDefault="00165FA0" w:rsidP="0056681C">
      <w:pPr>
        <w:pStyle w:val="BodyText"/>
      </w:pPr>
      <w:r>
        <w:rPr>
          <w:noProof/>
        </w:rPr>
        <w:drawing>
          <wp:inline distT="0" distB="0" distL="0" distR="0" wp14:anchorId="65064B69" wp14:editId="7C61169C">
            <wp:extent cx="6010275" cy="2381250"/>
            <wp:effectExtent l="0" t="0" r="9525" b="0"/>
            <wp:docPr id="105" name="Chart 105">
              <a:extLst xmlns:a="http://schemas.openxmlformats.org/drawingml/2006/main">
                <a:ext uri="{FF2B5EF4-FFF2-40B4-BE49-F238E27FC236}">
                  <a16:creationId xmlns:a16="http://schemas.microsoft.com/office/drawing/2014/main" id="{42CFB57E-3221-4921-B07F-F11FF6356F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3C47F9" w14:textId="2EEEBA7A" w:rsidR="0013676D" w:rsidRPr="006A1881" w:rsidRDefault="0013676D" w:rsidP="0013676D">
      <w:pPr>
        <w:jc w:val="right"/>
        <w:rPr>
          <w:b/>
          <w:i/>
          <w:color w:val="808080" w:themeColor="background1" w:themeShade="80"/>
          <w:sz w:val="18"/>
        </w:rPr>
      </w:pPr>
      <w:r w:rsidRPr="006A1881">
        <w:rPr>
          <w:b/>
          <w:i/>
          <w:color w:val="808080" w:themeColor="background1" w:themeShade="80"/>
          <w:sz w:val="18"/>
        </w:rPr>
        <w:t xml:space="preserve">Figure </w:t>
      </w:r>
      <w:proofErr w:type="gramStart"/>
      <w:r>
        <w:rPr>
          <w:b/>
          <w:i/>
          <w:color w:val="808080" w:themeColor="background1" w:themeShade="80"/>
          <w:sz w:val="18"/>
        </w:rPr>
        <w:t>2.3</w:t>
      </w:r>
      <w:r w:rsidR="00921B22">
        <w:rPr>
          <w:b/>
          <w:i/>
          <w:color w:val="808080" w:themeColor="background1" w:themeShade="80"/>
          <w:sz w:val="18"/>
        </w:rPr>
        <w:t xml:space="preserve"> </w:t>
      </w:r>
      <w:r w:rsidRPr="006A1881">
        <w:rPr>
          <w:b/>
          <w:i/>
          <w:color w:val="808080" w:themeColor="background1" w:themeShade="80"/>
          <w:sz w:val="18"/>
        </w:rPr>
        <w:t xml:space="preserve"> </w:t>
      </w:r>
      <w:r>
        <w:rPr>
          <w:b/>
          <w:i/>
          <w:color w:val="808080" w:themeColor="background1" w:themeShade="80"/>
          <w:sz w:val="18"/>
        </w:rPr>
        <w:t>–</w:t>
      </w:r>
      <w:proofErr w:type="gramEnd"/>
      <w:r w:rsidRPr="006A1881">
        <w:rPr>
          <w:b/>
          <w:i/>
          <w:color w:val="808080" w:themeColor="background1" w:themeShade="80"/>
          <w:sz w:val="18"/>
        </w:rPr>
        <w:t xml:space="preserve"> </w:t>
      </w:r>
      <w:r>
        <w:rPr>
          <w:b/>
          <w:i/>
          <w:color w:val="808080" w:themeColor="background1" w:themeShade="80"/>
          <w:sz w:val="18"/>
        </w:rPr>
        <w:t>Capital expenditure by year</w:t>
      </w:r>
    </w:p>
    <w:p w14:paraId="020B7962" w14:textId="72301FDB" w:rsidR="0013676D" w:rsidRDefault="0013676D" w:rsidP="0056681C">
      <w:pPr>
        <w:pStyle w:val="BodyText"/>
      </w:pPr>
    </w:p>
    <w:p w14:paraId="144D1386" w14:textId="67B3AA06" w:rsidR="00543C09" w:rsidRDefault="00543C09" w:rsidP="00543C09">
      <w:pPr>
        <w:pStyle w:val="BodyText"/>
      </w:pPr>
      <w:r w:rsidRPr="00543C09">
        <w:rPr>
          <w:b/>
        </w:rPr>
        <w:t>Figure 2.</w:t>
      </w:r>
      <w:r w:rsidR="00A94CE2">
        <w:rPr>
          <w:b/>
        </w:rPr>
        <w:t>4a</w:t>
      </w:r>
      <w:r>
        <w:t xml:space="preserve"> shows </w:t>
      </w:r>
      <w:r w:rsidR="0068712D">
        <w:t>the sector’s total planned capital spend over the next four years.</w:t>
      </w:r>
      <w:r w:rsidR="00A94CE2">
        <w:t xml:space="preserve"> </w:t>
      </w:r>
      <w:r w:rsidR="00A94CE2" w:rsidRPr="00867813">
        <w:rPr>
          <w:b/>
        </w:rPr>
        <w:t>Figure 2.</w:t>
      </w:r>
      <w:r w:rsidR="0022274D" w:rsidRPr="00867813">
        <w:rPr>
          <w:b/>
        </w:rPr>
        <w:t>4b</w:t>
      </w:r>
      <w:r w:rsidR="0022274D">
        <w:t xml:space="preserve"> shows </w:t>
      </w:r>
      <w:r w:rsidR="009B5D1D">
        <w:t>a</w:t>
      </w:r>
      <w:r w:rsidR="0022274D">
        <w:t xml:space="preserve"> further breakdown of expenditure by type</w:t>
      </w:r>
      <w:r w:rsidR="0053311E">
        <w:t xml:space="preserve"> and highlights </w:t>
      </w:r>
      <w:r w:rsidR="00867813">
        <w:t>a</w:t>
      </w:r>
      <w:r w:rsidR="00423A98">
        <w:t xml:space="preserve">sset renewal expenditure as the major expenditure type </w:t>
      </w:r>
      <w:r w:rsidR="00867813">
        <w:t>in each of the four years.</w:t>
      </w:r>
    </w:p>
    <w:p w14:paraId="7F1D4BAC" w14:textId="3AF25F35" w:rsidR="006E4351" w:rsidRDefault="007B1BB6" w:rsidP="0056681C">
      <w:pPr>
        <w:pStyle w:val="BodyText"/>
      </w:pPr>
      <w:r>
        <w:rPr>
          <w:noProof/>
        </w:rPr>
        <mc:AlternateContent>
          <mc:Choice Requires="wps">
            <w:drawing>
              <wp:anchor distT="0" distB="0" distL="114300" distR="114300" simplePos="0" relativeHeight="251658286" behindDoc="0" locked="0" layoutInCell="1" allowOverlap="1" wp14:anchorId="275C6E51" wp14:editId="7F3B3A9C">
                <wp:simplePos x="0" y="0"/>
                <wp:positionH relativeFrom="margin">
                  <wp:align>right</wp:align>
                </wp:positionH>
                <wp:positionV relativeFrom="paragraph">
                  <wp:posOffset>1980565</wp:posOffset>
                </wp:positionV>
                <wp:extent cx="5029200" cy="314325"/>
                <wp:effectExtent l="0" t="0" r="0" b="9525"/>
                <wp:wrapNone/>
                <wp:docPr id="107" name="Text Box 107"/>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0D07AA" w14:textId="5655EFBD"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w:t>
                            </w:r>
                            <w:r w:rsidR="00CA57FE">
                              <w:rPr>
                                <w:b/>
                                <w:i/>
                                <w:color w:val="808080" w:themeColor="background1" w:themeShade="80"/>
                                <w:sz w:val="18"/>
                              </w:rPr>
                              <w:t>4</w:t>
                            </w:r>
                            <w:r>
                              <w:rPr>
                                <w:b/>
                                <w:i/>
                                <w:color w:val="808080" w:themeColor="background1" w:themeShade="80"/>
                                <w:sz w:val="18"/>
                              </w:rPr>
                              <w:t xml:space="preserve"> </w:t>
                            </w:r>
                            <w:r w:rsidR="00CA57FE">
                              <w:rPr>
                                <w:b/>
                                <w:i/>
                                <w:color w:val="808080" w:themeColor="background1" w:themeShade="80"/>
                                <w:sz w:val="18"/>
                              </w:rPr>
                              <w:t>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6E51" id="Text Box 107" o:spid="_x0000_s1052" type="#_x0000_t202" style="position:absolute;margin-left:344.8pt;margin-top:155.95pt;width:396pt;height:24.75pt;z-index:25165828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mngAIAAGAFAAAOAAAAZHJzL2Uyb0RvYy54bWysVE1PGzEQvVfqf7B8L5uEACVig1IQVSUE&#10;qKHi7HjtZFWvx7WdZNNf32dvNlDaC1Uvu/Z8eebNm7m4bBvDNsqHmmzJh0cDzpSVVNV2WfJvjzcf&#10;PnIWorCVMGRVyXcq8Mvp+3cXWzdRI1qRqZRnCGLDZOtKvorRTYoiyJVqRDgipyyUmnwjIq5+WVRe&#10;bBG9McVoMDgttuQr50mqECC97pR8muNrrWS81zqoyEzJkVvMX5+/i/QtphdisvTCrWq5T0P8QxaN&#10;qC0ePYS6FlGwta//CNXU0lMgHY8kNQVpXUuVa0A1w8GrauYr4VSuBeAEd4Ap/L+w8m7z4FldoXeD&#10;M86saNCkR9VG9olalmRAaOvCBIZzB9PYQgHrXh4gTIW32jfpj5IY9MB6d8A3hZMQngxG52gaZxK6&#10;4+H4eHSSwhTP3s6H+FlRw9Kh5B79y7CKzW2InWlvkh6zdFMbk3to7G8CxEySIqXepZhPcWdUsjP2&#10;q9IoO2eaBEH65eLKeNZxA+RFmj1DcjA4JEONB9/ou3dJ3ipT8o3+B6f8Ptl48G9qSz4DlAdGpQI2&#10;AlSvvucGIXHd2fdQdAAkLGK7aHPjR6d9LxdU7dBiT92YBCdvavThVoT4IDzmAphg1uM9PtrQtuS0&#10;P3G2Iv/zb/JkD7pCy9kWc1by8GMtvOLMfLEg8vlwPEbYmC/jk7MRLv6lZvFSY9fNFaG+IbaKk/mY&#10;7KPpj9pT84SVMEuvQiWsxNslj/3xKnYdxkqRajbLRhhFJ+KtnTuZQieYE8se2yfh3Z6KESS+o34i&#10;xeQVIzvb5Glpto6k60zXBHSH6r4BGONM+P3KSXvi5T1bPS/G6S8AAAD//wMAUEsDBBQABgAIAAAA&#10;IQAAtHRV3AAAAAgBAAAPAAAAZHJzL2Rvd25yZXYueG1sTI/NTsMwEITvSLyDtUjcqJ1SCgnZVAjE&#10;FUT5kbi58TaJiNdR7Dbh7VlOcNyZ0ew35Wb2vTrSGLvACNnCgCKug+u4QXh7fby4ARWTZWf7wITw&#10;TRE21elJaQsXJn6h4zY1Sko4FhahTWkotI51S97GRRiIxduH0dsk59hoN9pJyn2vl8astbcdy4fW&#10;DnTfUv21PXiE96f958fKPDcP/mqYwmw0+1wjnp/Nd7egEs3pLwy/+IIOlTDtwoFdVD2CDEkIl1mW&#10;gxL7Ol+KshNlna1AV6X+P6D6AQAA//8DAFBLAQItABQABgAIAAAAIQC2gziS/gAAAOEBAAATAAAA&#10;AAAAAAAAAAAAAAAAAABbQ29udGVudF9UeXBlc10ueG1sUEsBAi0AFAAGAAgAAAAhADj9If/WAAAA&#10;lAEAAAsAAAAAAAAAAAAAAAAALwEAAF9yZWxzLy5yZWxzUEsBAi0AFAAGAAgAAAAhAMloaaeAAgAA&#10;YAUAAA4AAAAAAAAAAAAAAAAALgIAAGRycy9lMm9Eb2MueG1sUEsBAi0AFAAGAAgAAAAhAAC0dFXc&#10;AAAACAEAAA8AAAAAAAAAAAAAAAAA2gQAAGRycy9kb3ducmV2LnhtbFBLBQYAAAAABAAEAPMAAADj&#10;BQAAAAA=&#10;" filled="f" stroked="f">
                <v:textbox>
                  <w:txbxContent>
                    <w:p w14:paraId="680D07AA" w14:textId="5655EFBD"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w:t>
                      </w:r>
                      <w:r w:rsidR="00CA57FE">
                        <w:rPr>
                          <w:b/>
                          <w:i/>
                          <w:color w:val="808080" w:themeColor="background1" w:themeShade="80"/>
                          <w:sz w:val="18"/>
                        </w:rPr>
                        <w:t>4</w:t>
                      </w:r>
                      <w:r>
                        <w:rPr>
                          <w:b/>
                          <w:i/>
                          <w:color w:val="808080" w:themeColor="background1" w:themeShade="80"/>
                          <w:sz w:val="18"/>
                        </w:rPr>
                        <w:t xml:space="preserve"> </w:t>
                      </w:r>
                      <w:r w:rsidR="00CA57FE">
                        <w:rPr>
                          <w:b/>
                          <w:i/>
                          <w:color w:val="808080" w:themeColor="background1" w:themeShade="80"/>
                          <w:sz w:val="18"/>
                        </w:rPr>
                        <w:t>a</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year</w:t>
                      </w:r>
                    </w:p>
                  </w:txbxContent>
                </v:textbox>
                <w10:wrap anchorx="margin"/>
              </v:shape>
            </w:pict>
          </mc:Fallback>
        </mc:AlternateContent>
      </w:r>
      <w:r w:rsidR="006E4351" w:rsidRPr="006E4351">
        <w:rPr>
          <w:noProof/>
        </w:rPr>
        <w:drawing>
          <wp:inline distT="0" distB="0" distL="0" distR="0" wp14:anchorId="1491D2D2" wp14:editId="721E4E48">
            <wp:extent cx="6120765" cy="2009775"/>
            <wp:effectExtent l="0" t="0" r="0" b="0"/>
            <wp:docPr id="58" name="Chart 58">
              <a:extLst xmlns:a="http://schemas.openxmlformats.org/drawingml/2006/main">
                <a:ext uri="{FF2B5EF4-FFF2-40B4-BE49-F238E27FC236}">
                  <a16:creationId xmlns:a16="http://schemas.microsoft.com/office/drawing/2014/main" id="{4ED8367D-A7B8-47C2-9D55-15A3D2B1C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7BDDEB" w14:textId="7B81BB10" w:rsidR="00FA7772" w:rsidRDefault="00FA7772" w:rsidP="0056681C">
      <w:pPr>
        <w:pStyle w:val="BodyText"/>
      </w:pPr>
    </w:p>
    <w:p w14:paraId="070499E7" w14:textId="7EDD9929" w:rsidR="006E4351" w:rsidRDefault="00AC73AE" w:rsidP="0056681C">
      <w:pPr>
        <w:pStyle w:val="BodyText"/>
      </w:pPr>
      <w:r w:rsidRPr="00AC73AE">
        <w:rPr>
          <w:noProof/>
        </w:rPr>
        <w:lastRenderedPageBreak/>
        <w:drawing>
          <wp:inline distT="0" distB="0" distL="0" distR="0" wp14:anchorId="7601831A" wp14:editId="268076BA">
            <wp:extent cx="6120765" cy="2400300"/>
            <wp:effectExtent l="0" t="0" r="0" b="0"/>
            <wp:docPr id="66" name="Chart 66">
              <a:extLst xmlns:a="http://schemas.openxmlformats.org/drawingml/2006/main">
                <a:ext uri="{FF2B5EF4-FFF2-40B4-BE49-F238E27FC236}">
                  <a16:creationId xmlns:a16="http://schemas.microsoft.com/office/drawing/2014/main" id="{68C6FEE9-FCEA-4FBE-83F6-56FD82E3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01594E" w14:textId="76438AE6" w:rsidR="00AC73AE" w:rsidRDefault="007B1BB6" w:rsidP="0056681C">
      <w:pPr>
        <w:pStyle w:val="BodyText"/>
      </w:pPr>
      <w:r>
        <w:rPr>
          <w:noProof/>
        </w:rPr>
        <mc:AlternateContent>
          <mc:Choice Requires="wps">
            <w:drawing>
              <wp:anchor distT="0" distB="0" distL="114300" distR="114300" simplePos="0" relativeHeight="251658287" behindDoc="0" locked="0" layoutInCell="1" allowOverlap="1" wp14:anchorId="6D4F5693" wp14:editId="4681C5BE">
                <wp:simplePos x="0" y="0"/>
                <wp:positionH relativeFrom="margin">
                  <wp:align>right</wp:align>
                </wp:positionH>
                <wp:positionV relativeFrom="paragraph">
                  <wp:posOffset>18415</wp:posOffset>
                </wp:positionV>
                <wp:extent cx="5029200" cy="314325"/>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397CF5" w14:textId="21C7E054"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2.4</w:t>
                            </w:r>
                            <w:r w:rsidR="00CA57FE">
                              <w:rPr>
                                <w:b/>
                                <w:i/>
                                <w:color w:val="808080" w:themeColor="background1" w:themeShade="80"/>
                                <w:sz w:val="18"/>
                              </w:rPr>
                              <w:t xml:space="preserve"> b</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F5693" id="Text Box 108" o:spid="_x0000_s1053" type="#_x0000_t202" style="position:absolute;margin-left:344.8pt;margin-top:1.45pt;width:396pt;height:24.75pt;z-index:25165828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zHfwIAAGAFAAAOAAAAZHJzL2Uyb0RvYy54bWysVE1PGzEQvVfqf7B8L5uE0JaIDUpBVJUQ&#10;oELF2fHayapej2s72U1/fZ+92UBpL1S97Nrz5Zk3b+bsvGsM2yofarIlHx+NOFNWUlXbVcm/PVy9&#10;+8hZiMJWwpBVJd+pwM/nb9+ctW6mJrQmUynPEMSGWetKvo7RzYoiyLVqRDgipyyUmnwjIq5+VVRe&#10;tIjemGIyGr0vWvKV8yRVCJBe9ko+z/G1VjLeah1UZKbkyC3mr8/fZfoW8zMxW3nh1rXcpyH+IYtG&#10;1BaPHkJdiijYxtd/hGpq6SmQjkeSmoK0rqXKNaCa8ehFNfdr4VSuBeAEd4Ap/L+w8mZ751ldoXcj&#10;tMqKBk16UF1kn6hjSQaEWhdmMLx3MI0dFLAe5AHCVHinfZP+KIlBD6x3B3xTOAnhyWhyiqZxJqE7&#10;Hk+PJycpTPHk7XyInxU1LB1K7tG/DKvYXofYmw4m6TFLV7UxuYfG/iZAzCQpUup9ivkUd0YlO2O/&#10;Ko2yc6ZJEKRfLS+MZz03QF6kOTAkB4NDMtR48JW+e5fkrTIlX+l/cMrvk40H/6a25DNAeWBUKmAr&#10;QPXqe24QEte9/QBFD0DCInbLLjd+8mHo5ZKqHVrsqR+T4ORVjT5cixDvhMdcABPMerzFRxtqS077&#10;E2dr8j//Jk/2oCu0nLWYs5KHHxvhFWfmiwWRT8fTKcLGfJmefJjg4p9rls81dtNcEOobY6s4mY/J&#10;PprhqD01j1gJi/QqVMJKvF3yOBwvYt9hrBSpFotshFF0Il7beydT6ARzYtlD9yi821MxgsQ3NEyk&#10;mL1gZG+bPC0tNpF0nemagO5R3TcAY5wJv185aU88v2erp8U4/wUAAP//AwBQSwMEFAAGAAgAAAAh&#10;AJV/BrfZAAAABQEAAA8AAABkcnMvZG93bnJldi54bWxMj8FOwzAQRO9I/IO1SNyoTdQCCdlUCMQV&#10;RIFKvbnxNomI11HsNuHvWU5wHM1o5k25nn2vTjTGLjDC9cKAIq6D67hB+Hh/vroDFZNlZ/vAhPBN&#10;EdbV+VlpCxcmfqPTJjVKSjgWFqFNaSi0jnVL3sZFGIjFO4TR2yRybLQb7STlvteZMTfa245lobUD&#10;PbZUf22OHuHz5bDbLs1r8+RXwxRmo9nnGvHyYn64B5VoTn9h+MUXdKiEaR+O7KLqEeRIQshyUGLe&#10;5pnoPcIqW4KuSv2fvvoBAAD//wMAUEsBAi0AFAAGAAgAAAAhALaDOJL+AAAA4QEAABMAAAAAAAAA&#10;AAAAAAAAAAAAAFtDb250ZW50X1R5cGVzXS54bWxQSwECLQAUAAYACAAAACEAOP0h/9YAAACUAQAA&#10;CwAAAAAAAAAAAAAAAAAvAQAAX3JlbHMvLnJlbHNQSwECLQAUAAYACAAAACEACDm8x38CAABgBQAA&#10;DgAAAAAAAAAAAAAAAAAuAgAAZHJzL2Uyb0RvYy54bWxQSwECLQAUAAYACAAAACEAlX8Gt9kAAAAF&#10;AQAADwAAAAAAAAAAAAAAAADZBAAAZHJzL2Rvd25yZXYueG1sUEsFBgAAAAAEAAQA8wAAAN8FAAAA&#10;AA==&#10;" filled="f" stroked="f">
                <v:textbox>
                  <w:txbxContent>
                    <w:p w14:paraId="6A397CF5" w14:textId="21C7E054"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2.4</w:t>
                      </w:r>
                      <w:r w:rsidR="00CA57FE">
                        <w:rPr>
                          <w:b/>
                          <w:i/>
                          <w:color w:val="808080" w:themeColor="background1" w:themeShade="80"/>
                          <w:sz w:val="18"/>
                        </w:rPr>
                        <w:t xml:space="preserve"> b</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type</w:t>
                      </w:r>
                    </w:p>
                  </w:txbxContent>
                </v:textbox>
                <w10:wrap anchorx="margin"/>
              </v:shape>
            </w:pict>
          </mc:Fallback>
        </mc:AlternateContent>
      </w:r>
    </w:p>
    <w:p w14:paraId="414E4934" w14:textId="2465B0FD" w:rsidR="00AC73AE" w:rsidRPr="00F05011" w:rsidRDefault="00AC73AE" w:rsidP="0056681C">
      <w:pPr>
        <w:pStyle w:val="BodyText"/>
      </w:pPr>
    </w:p>
    <w:p w14:paraId="30811BB2" w14:textId="77777777" w:rsidR="003B3175" w:rsidRDefault="003B3175" w:rsidP="0056681C">
      <w:pPr>
        <w:pStyle w:val="BodyText"/>
      </w:pPr>
    </w:p>
    <w:p w14:paraId="5F362F81" w14:textId="726BAC58" w:rsidR="0056681C" w:rsidRDefault="00CA57FE" w:rsidP="0056681C">
      <w:pPr>
        <w:pStyle w:val="BodyText"/>
      </w:pPr>
      <w:r w:rsidRPr="00CA57FE">
        <w:rPr>
          <w:b/>
        </w:rPr>
        <w:t>Figure 2.5</w:t>
      </w:r>
      <w:r>
        <w:t xml:space="preserve"> </w:t>
      </w:r>
      <w:r w:rsidR="0056681C" w:rsidRPr="006E4D63">
        <w:t xml:space="preserve">below shows the forecast changes to council capital expenditure over the next four years by council cohort. Both small and large shires are forecasting decreases in capital expenditure over the next four years, however this can be </w:t>
      </w:r>
      <w:r w:rsidR="00864902">
        <w:t>matched</w:t>
      </w:r>
      <w:r w:rsidR="00864902" w:rsidRPr="006E4D63">
        <w:t xml:space="preserve"> </w:t>
      </w:r>
      <w:r w:rsidR="0056681C" w:rsidRPr="006E4D63">
        <w:t xml:space="preserve">to decreased forecasts in capital grant funding, which is not in line with historical </w:t>
      </w:r>
      <w:r w:rsidR="00FF2F7B">
        <w:t>outcomes</w:t>
      </w:r>
      <w:r w:rsidR="0056681C" w:rsidRPr="006E4D63">
        <w:t xml:space="preserve">.  </w:t>
      </w:r>
      <w:r w:rsidR="00FF2F7B">
        <w:t>I</w:t>
      </w:r>
      <w:r w:rsidR="0056681C">
        <w:t xml:space="preserve">nterface councils receive large developer contributions including gifted assets.  These </w:t>
      </w:r>
      <w:r w:rsidR="00372A3F">
        <w:t xml:space="preserve">gifted assets </w:t>
      </w:r>
      <w:r w:rsidR="0056681C">
        <w:t>are not reflected in the capital expenditure forecasts shown below.</w:t>
      </w:r>
      <w:r w:rsidR="009C2D10">
        <w:t xml:space="preserve"> </w:t>
      </w:r>
      <w:proofErr w:type="gramStart"/>
      <w:r w:rsidR="009C2D10">
        <w:t>However</w:t>
      </w:r>
      <w:proofErr w:type="gramEnd"/>
      <w:r w:rsidR="009C2D10">
        <w:t xml:space="preserve"> the asset lifecycle in assets of in</w:t>
      </w:r>
      <w:r w:rsidR="007433F7">
        <w:t>terface</w:t>
      </w:r>
      <w:r w:rsidR="009C2D10">
        <w:t xml:space="preserve"> councils</w:t>
      </w:r>
      <w:r w:rsidR="007433F7">
        <w:t xml:space="preserve"> is also reflected in the lower percentage of funds allocated to </w:t>
      </w:r>
      <w:r w:rsidR="0039304E">
        <w:t>a</w:t>
      </w:r>
      <w:r w:rsidR="007433F7">
        <w:t xml:space="preserve">sset </w:t>
      </w:r>
      <w:r w:rsidR="0039304E">
        <w:t>r</w:t>
      </w:r>
      <w:r w:rsidR="007433F7">
        <w:t>enewal works</w:t>
      </w:r>
      <w:r w:rsidR="009B5D1D">
        <w:t>.</w:t>
      </w:r>
    </w:p>
    <w:p w14:paraId="35786953" w14:textId="5266FBCD" w:rsidR="0049442F" w:rsidRDefault="0049442F" w:rsidP="0056681C">
      <w:pPr>
        <w:pStyle w:val="BodyText"/>
      </w:pPr>
    </w:p>
    <w:p w14:paraId="5188D12D" w14:textId="1F078052" w:rsidR="00161A21" w:rsidRDefault="00781709" w:rsidP="007164B0">
      <w:pPr>
        <w:pStyle w:val="BodyText"/>
      </w:pPr>
      <w:r>
        <w:rPr>
          <w:noProof/>
        </w:rPr>
        <mc:AlternateContent>
          <mc:Choice Requires="wps">
            <w:drawing>
              <wp:anchor distT="0" distB="0" distL="114300" distR="114300" simplePos="0" relativeHeight="251658288" behindDoc="0" locked="0" layoutInCell="1" allowOverlap="1" wp14:anchorId="7F400C3B" wp14:editId="44F2EB3E">
                <wp:simplePos x="0" y="0"/>
                <wp:positionH relativeFrom="margin">
                  <wp:posOffset>1133475</wp:posOffset>
                </wp:positionH>
                <wp:positionV relativeFrom="paragraph">
                  <wp:posOffset>2247265</wp:posOffset>
                </wp:positionV>
                <wp:extent cx="5029200" cy="314325"/>
                <wp:effectExtent l="0" t="0" r="0" b="9525"/>
                <wp:wrapNone/>
                <wp:docPr id="109" name="Text Box 109"/>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D60051" w14:textId="07B19171"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2.5</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0C3B" id="Text Box 109" o:spid="_x0000_s1054" type="#_x0000_t202" style="position:absolute;margin-left:89.25pt;margin-top:176.95pt;width:396pt;height:24.7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E2gAIAAGAFAAAOAAAAZHJzL2Uyb0RvYy54bWysVE1PGzEQvVfqf7B8L5uE0ELEBqUgqkqo&#10;oELF2fHayapej2s72U1/fZ+92UBpL1S97Nrz5Zk3b+b8omsM2yofarIlHx+NOFNWUlXbVcm/PVy/&#10;O+UsRGErYciqku9U4Bfzt2/OWzdTE1qTqZRnCGLDrHUlX8foZkUR5Fo1IhyRUxZKTb4REVe/Kiov&#10;WkRvTDEZjd4XLfnKeZIqBEiveiWf5/haKxlvtQ4qMlNy5Bbz1+fvMn2L+bmYrbxw61ru0xD/kEUj&#10;aotHD6GuRBRs4+s/QjW19BRIxyNJTUFa11LlGlDNePSimvu1cCrXAnCCO8AU/l9Y+WV751ldoXej&#10;M86saNCkB9VF9pE6lmRAqHVhBsN7B9PYQQHrQR4gTIV32jfpj5IY9MB6d8A3hZMQnowmZ2gaZxK6&#10;4/H0eHKSwhRP3s6H+ElRw9Kh5B79y7CK7U2Ivelgkh6zdF0bk3to7G8CxEySIqXep5hPcWdUsjP2&#10;q9IoO2eaBEH61fLSeNZzA+RFmgNDcjA4JEONB1/pu3dJ3ipT8pX+B6f8Ptl48G9qSz4DlAdGpQK2&#10;AlSvvucGIXHd2w9Q9AAkLGK37HLjJ6dDL5dU7dBiT/2YBCeva/ThRoR4JzzmAphg1uMtPtpQW3La&#10;nzhbk//5N3myB12h5azFnJU8/NgIrzgzny2IfDaeThE25sv05MMEF/9cs3yusZvmklDfGFvFyXxM&#10;9tEMR+2pecRKWKRXoRJW4u2Sx+F4GfsOY6VItVhkI4yiE/HG3juZQieYE8seukfh3Z6KEST+QsNE&#10;itkLRva2ydPSYhNJ15muCege1X0DMMaZ8PuVk/bE83u2elqM818AAAD//wMAUEsDBBQABgAIAAAA&#10;IQCT5o4h3gAAAAsBAAAPAAAAZHJzL2Rvd25yZXYueG1sTI/BTsMwDIbvSLxDZCRuLIG2bC1NJwTi&#10;Ctpgk7hljddWNE7VZGt5e8wJjr/96ffncj27XpxxDJ0nDbcLBQKp9rajRsPH+8vNCkSIhqzpPaGG&#10;bwywri4vSlNYP9EGz9vYCC6hUBgNbYxDIWWoW3QmLPyAxLujH52JHMdG2tFMXO56eafUvXSmI77Q&#10;mgGfWqy/tienYfd6/Nyn6q15dtkw+VlJcrnU+vpqfnwAEXGOfzD86rM6VOx08CeyQfScl6uMUQ1J&#10;luQgmMiXiicHDalKUpBVKf//UP0AAAD//wMAUEsBAi0AFAAGAAgAAAAhALaDOJL+AAAA4QEAABMA&#10;AAAAAAAAAAAAAAAAAAAAAFtDb250ZW50X1R5cGVzXS54bWxQSwECLQAUAAYACAAAACEAOP0h/9YA&#10;AACUAQAACwAAAAAAAAAAAAAAAAAvAQAAX3JlbHMvLnJlbHNQSwECLQAUAAYACAAAACEA1ijxNoAC&#10;AABgBQAADgAAAAAAAAAAAAAAAAAuAgAAZHJzL2Uyb0RvYy54bWxQSwECLQAUAAYACAAAACEAk+aO&#10;Id4AAAALAQAADwAAAAAAAAAAAAAAAADaBAAAZHJzL2Rvd25yZXYueG1sUEsFBgAAAAAEAAQA8wAA&#10;AOUFAAAAAA==&#10;" filled="f" stroked="f">
                <v:textbox>
                  <w:txbxContent>
                    <w:p w14:paraId="0CD60051" w14:textId="07B19171"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2.5</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Capital expenditure by cohort</w:t>
                      </w:r>
                    </w:p>
                  </w:txbxContent>
                </v:textbox>
                <w10:wrap anchorx="margin"/>
              </v:shape>
            </w:pict>
          </mc:Fallback>
        </mc:AlternateContent>
      </w:r>
      <w:r w:rsidR="0049442F">
        <w:rPr>
          <w:noProof/>
        </w:rPr>
        <w:drawing>
          <wp:inline distT="0" distB="0" distL="0" distR="0" wp14:anchorId="1F8A4184" wp14:editId="67744A66">
            <wp:extent cx="6120765" cy="2398143"/>
            <wp:effectExtent l="0" t="0" r="0" b="2540"/>
            <wp:docPr id="97" name="Chart 9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00540E7" w14:textId="77777777" w:rsidR="007164B0" w:rsidRDefault="007164B0" w:rsidP="007164B0">
      <w:pPr>
        <w:pStyle w:val="BodyText"/>
      </w:pPr>
    </w:p>
    <w:p w14:paraId="52557343" w14:textId="2F6C9636" w:rsidR="00161A21" w:rsidRDefault="0039304E" w:rsidP="00756916">
      <w:pPr>
        <w:pStyle w:val="BodyText"/>
      </w:pPr>
      <w:r w:rsidRPr="00C71E09">
        <w:rPr>
          <w:b/>
        </w:rPr>
        <w:t>Figure 2.6</w:t>
      </w:r>
      <w:r>
        <w:t xml:space="preserve"> </w:t>
      </w:r>
      <w:r w:rsidR="00161A21">
        <w:t>show</w:t>
      </w:r>
      <w:r w:rsidR="009B5D1D">
        <w:t>s</w:t>
      </w:r>
      <w:r w:rsidR="00161A21">
        <w:t xml:space="preserve"> the composition of capital works expenditure in 201</w:t>
      </w:r>
      <w:r w:rsidR="002A57D4">
        <w:t>9</w:t>
      </w:r>
      <w:r w:rsidR="00161A21">
        <w:t>-</w:t>
      </w:r>
      <w:r w:rsidR="002A57D4">
        <w:t>20</w:t>
      </w:r>
      <w:r w:rsidR="00161A21">
        <w:t xml:space="preserve">. </w:t>
      </w:r>
      <w:r w:rsidR="009B5D1D">
        <w:t>It</w:t>
      </w:r>
      <w:r w:rsidR="00161A21" w:rsidRPr="00CD099C">
        <w:t xml:space="preserve"> shows that interface councils and regional cities spend a much larger proportion of their budget on new assets</w:t>
      </w:r>
      <w:r w:rsidR="00161A21">
        <w:t xml:space="preserve"> compared to the other council cohorts</w:t>
      </w:r>
      <w:r w:rsidR="00161A21" w:rsidRPr="00CD099C">
        <w:t xml:space="preserve">, and significantly less </w:t>
      </w:r>
      <w:r w:rsidR="00161A21">
        <w:t>on</w:t>
      </w:r>
      <w:r w:rsidR="00161A21" w:rsidRPr="00CD099C">
        <w:t xml:space="preserve"> asset renewal.</w:t>
      </w:r>
      <w:r w:rsidR="00161A21">
        <w:t xml:space="preserve">  As the interface council populations stabilise and their asset base matures, it is likely they will decrease their expenditure on new assets and increase expenditure on renewal.</w:t>
      </w:r>
      <w:r w:rsidR="00161A21" w:rsidRPr="00CD099C">
        <w:t xml:space="preserve"> </w:t>
      </w:r>
      <w:r w:rsidR="00E474E8">
        <w:t>Interestingly regional cities are budgeting to spend more on new assets, on a percentage basis, than interface councils.</w:t>
      </w:r>
    </w:p>
    <w:p w14:paraId="76BF6C6A" w14:textId="77777777" w:rsidR="00756916" w:rsidRDefault="00756916" w:rsidP="00756916">
      <w:pPr>
        <w:pStyle w:val="BodyText"/>
      </w:pPr>
    </w:p>
    <w:p w14:paraId="1279D64C" w14:textId="21D416CF" w:rsidR="00972164" w:rsidRDefault="004E4488" w:rsidP="008C3A93">
      <w:pPr>
        <w:pStyle w:val="BodyText"/>
        <w:rPr>
          <w:lang w:eastAsia="en-AU"/>
        </w:rPr>
      </w:pPr>
      <w:r>
        <w:rPr>
          <w:noProof/>
        </w:rPr>
        <w:lastRenderedPageBreak/>
        <mc:AlternateContent>
          <mc:Choice Requires="wps">
            <w:drawing>
              <wp:anchor distT="0" distB="0" distL="114300" distR="114300" simplePos="0" relativeHeight="251658289" behindDoc="0" locked="0" layoutInCell="1" allowOverlap="1" wp14:anchorId="72FD0EB1" wp14:editId="69385F1B">
                <wp:simplePos x="0" y="0"/>
                <wp:positionH relativeFrom="margin">
                  <wp:align>right</wp:align>
                </wp:positionH>
                <wp:positionV relativeFrom="paragraph">
                  <wp:posOffset>2736850</wp:posOffset>
                </wp:positionV>
                <wp:extent cx="5029200" cy="31432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52BBC" w14:textId="5A653916"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2.6</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capital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0EB1" id="Text Box 110" o:spid="_x0000_s1055" type="#_x0000_t202" style="position:absolute;margin-left:344.8pt;margin-top:215.5pt;width:396pt;height:24.75pt;z-index:251658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3mfwIAAGAFAAAOAAAAZHJzL2Uyb0RvYy54bWysVE1PGzEQvVfqf7B8L5uE0JaIDUpBVJUQ&#10;oELF2fHayapej2s72U1/fZ+92UBpL1S97Nrz5Zk3b+bsvGsM2yofarIlHx+NOFNWUlXbVcm/PVy9&#10;+8hZiMJWwpBVJd+pwM/nb9+ctW6mJrQmUynPEMSGWetKvo7RzYoiyLVqRDgipyyUmnwjIq5+VVRe&#10;tIjemGIyGr0vWvKV8yRVCJBe9ko+z/G1VjLeah1UZKbkyC3mr8/fZfoW8zMxW3nh1rXcpyH+IYtG&#10;1BaPHkJdiijYxtd/hGpq6SmQjkeSmoK0rqXKNaCa8ehFNfdr4VSuBeAEd4Ap/L+w8mZ751ldoXdj&#10;4GNFgyY9qC6yT9SxJANCrQszGN47mMYOClgP8gBhKrzTvkl/lMSgR6zdAd8UTkJ4MpqcommcSeiO&#10;x9PjyUkKUzx5Ox/iZ0UNS4eSe/Qvwyq21yH2poNJeszSVW1M7qGxvwkQM0mKlHqfYj7FnVHJztiv&#10;SqPsnGkSBOlXywvjWc8NkBdpDgzJweCQDDUefKXv3iV5q0zJV/ofnPL7ZOPBv6kt+QxQHhiVCtgK&#10;UL36nhuExHVvP0DRA5CwiN2yy42fnA69XFK1Q4s99WMSnLyq0YdrEeKd8JgLYIJZj7f4aENtyWl/&#10;4mxN/uff5MkedIWWsxZzVvLwYyO84sx8sSDy6Xg6RdiYL9OTDxNc/HPN8rnGbpoLQn1jbBUn8zHZ&#10;RzMctafmESthkV6FSliJt0seh+NF7DuMlSLVYpGNMIpOxGt772QKnWBOLHvoHoV3eypGkPiGhokU&#10;sxeM7G2Tp6XFJpKuM10T0D2q+wZgjDPh9ysn7Ynn92z1tBjnvwAAAP//AwBQSwMEFAAGAAgAAAAh&#10;AIpjnmrcAAAACAEAAA8AAABkcnMvZG93bnJldi54bWxMj0FPwzAMhe9I/IfISNxYsrGxrdSdEIgr&#10;aIMhccsar61onKrJ1vLvMSe4PftZz9/LN6Nv1Zn62ARGmE4MKOIyuIYrhPe355sVqJgsO9sGJoRv&#10;irApLi9ym7kw8JbOu1QpCeGYWYQ6pS7TOpY1eRsnoSMW7xh6b5OMfaVdbwcJ962eGXOnvW1YPtS2&#10;o8eayq/dySPsX46fH3PzWj35RTeE0Wj2a414fTU+3INKNKa/Y/jFF3QohOkQTuyiahGkSEKY305F&#10;iL1cz0QcZLMyC9BFrv8XKH4AAAD//wMAUEsBAi0AFAAGAAgAAAAhALaDOJL+AAAA4QEAABMAAAAA&#10;AAAAAAAAAAAAAAAAAFtDb250ZW50X1R5cGVzXS54bWxQSwECLQAUAAYACAAAACEAOP0h/9YAAACU&#10;AQAACwAAAAAAAAAAAAAAAAAvAQAAX3JlbHMvLnJlbHNQSwECLQAUAAYACAAAACEAuhEd5n8CAABg&#10;BQAADgAAAAAAAAAAAAAAAAAuAgAAZHJzL2Uyb0RvYy54bWxQSwECLQAUAAYACAAAACEAimOeatwA&#10;AAAIAQAADwAAAAAAAAAAAAAAAADZBAAAZHJzL2Rvd25yZXYueG1sUEsFBgAAAAAEAAQA8wAAAOIF&#10;AAAAAA==&#10;" filled="f" stroked="f">
                <v:textbox>
                  <w:txbxContent>
                    <w:p w14:paraId="59552BBC" w14:textId="5A653916"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2.6</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of capital works</w:t>
                      </w:r>
                    </w:p>
                  </w:txbxContent>
                </v:textbox>
                <w10:wrap anchorx="margin"/>
              </v:shape>
            </w:pict>
          </mc:Fallback>
        </mc:AlternateContent>
      </w:r>
      <w:r w:rsidR="00733C2F">
        <w:rPr>
          <w:noProof/>
        </w:rPr>
        <w:drawing>
          <wp:inline distT="0" distB="0" distL="0" distR="0" wp14:anchorId="429029AE" wp14:editId="417A5766">
            <wp:extent cx="6120765" cy="2766060"/>
            <wp:effectExtent l="0" t="0" r="0" b="0"/>
            <wp:docPr id="59" name="Chart 59">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87A35BA" w14:textId="77777777" w:rsidR="008C3A93" w:rsidRDefault="008C3A93" w:rsidP="008C3A93">
      <w:pPr>
        <w:pStyle w:val="BodyText"/>
        <w:rPr>
          <w:lang w:eastAsia="en-AU"/>
        </w:rPr>
      </w:pPr>
    </w:p>
    <w:p w14:paraId="0F61779B" w14:textId="03575E8C" w:rsidR="00AE496D" w:rsidRPr="00AE496D" w:rsidRDefault="00297140" w:rsidP="00AE496D">
      <w:pPr>
        <w:pStyle w:val="BodyText"/>
        <w:rPr>
          <w:lang w:eastAsia="en-AU"/>
        </w:rPr>
      </w:pPr>
      <w:r>
        <w:rPr>
          <w:noProof/>
        </w:rPr>
        <mc:AlternateContent>
          <mc:Choice Requires="wps">
            <w:drawing>
              <wp:anchor distT="0" distB="0" distL="114300" distR="114300" simplePos="0" relativeHeight="251658290" behindDoc="0" locked="0" layoutInCell="1" allowOverlap="1" wp14:anchorId="322C2618" wp14:editId="36AAC28A">
                <wp:simplePos x="0" y="0"/>
                <wp:positionH relativeFrom="margin">
                  <wp:posOffset>1066800</wp:posOffset>
                </wp:positionH>
                <wp:positionV relativeFrom="paragraph">
                  <wp:posOffset>3066415</wp:posOffset>
                </wp:positionV>
                <wp:extent cx="5029200" cy="314325"/>
                <wp:effectExtent l="0" t="0" r="0" b="9525"/>
                <wp:wrapNone/>
                <wp:docPr id="111" name="Text Box 111"/>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D2437B" w14:textId="7C49CCEB"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2.7</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Asset renewal compared to depreciation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C2618" id="Text Box 111" o:spid="_x0000_s1056" type="#_x0000_t202" style="position:absolute;margin-left:84pt;margin-top:241.45pt;width:396pt;height:24.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1FfQIAAGAFAAAOAAAAZHJzL2Uyb0RvYy54bWysVF1P2zAUfZ+0/2D5faQtZRsVKepATJMQ&#10;oMHEs+vYbTTH17PdJt2v37HTFMb2wrSXxL7f99xzfXbeNYZtlQ812ZKPj0acKSupqu2q5N8ert59&#10;5CxEYSthyKqS71Tg5/O3b85aN1MTWpOplGcIYsOsdSVfx+hmRRHkWjUiHJFTFkpNvhERV78qKi9a&#10;RG9MMRmN3hct+cp5kioESC97JZ/n+ForGW+1DioyU3LUFvPX5+8yfYv5mZitvHDrWu7LEP9QRSNq&#10;i6SHUJciCrbx9R+hmlp6CqTjkaSmIK1rqXIP6GY8etHN/Vo4lXsBOMEdYAr/L6y82d55VleY3XjM&#10;mRUNhvSgusg+UceSDAi1LsxgeO9gGjsoYD3IA4Sp8U77Jv3REoMeWO8O+KZwEsKT0eQUQ+NMQnc8&#10;nh5PTlKY4snb+RA/K2pYOpTcY34ZVrG9DrE3HUxSMktXtTF5hsb+JkDMJClS6X2J+RR3RiU7Y78q&#10;jbZzpUkQpF8tL4xnPTdAXpQ5MCQHg0My1Ej4St+9S/JWmZKv9D845fxk48G/qS35DFBeGJUa2ApQ&#10;vfqeB4TCdW8/QNEDkLCI3bLLgz/OW5BES6p2GLGnfk2Ck1c15nAtQrwTHnsBTLDr8RYfbagtOe1P&#10;nK3J//ybPNmDrtBy1mLPSh5+bIRXnJkvFkQ+HU+nCBvzZXryYYKLf65ZPtfYTXNB6A9URXX5mOyj&#10;GY7aU/OIJ2GRskIlrETuksfheBH7CeNJkWqxyEZYRSfitb13MoVOMCeWPXSPwrs9FSNIfEPDRorZ&#10;C0b2tsnT0mITSdeZrk+o7geANc6E3z856Z14fs9WTw/j/BcAAAD//wMAUEsDBBQABgAIAAAAIQCn&#10;tEC03gAAAAsBAAAPAAAAZHJzL2Rvd25yZXYueG1sTI/BTsMwEETvSPyDtUjcqE1IoyTEqRCIK4gC&#10;lXpz420SEa+j2G3C37Oc4Dizo9k31WZxgzjjFHpPGm5XCgRS421PrYaP9+ebHESIhqwZPKGGbwyw&#10;qS8vKlNaP9MbnrexFVxCoTQauhjHUsrQdOhMWPkRiW9HPzkTWU6ttJOZudwNMlEqk870xB86M+Jj&#10;h83X9uQ0fL4c97tUvbZPbj3OflGSXCG1vr5aHu5BRFziXxh+8RkdamY6+BPZIAbWWc5booY0TwoQ&#10;nCgyxc5Bw/ouSUHWlfy/of4BAAD//wMAUEsBAi0AFAAGAAgAAAAhALaDOJL+AAAA4QEAABMAAAAA&#10;AAAAAAAAAAAAAAAAAFtDb250ZW50X1R5cGVzXS54bWxQSwECLQAUAAYACAAAACEAOP0h/9YAAACU&#10;AQAACwAAAAAAAAAAAAAAAAAvAQAAX3JlbHMvLnJlbHNQSwECLQAUAAYACAAAACEAuoQNRX0CAABg&#10;BQAADgAAAAAAAAAAAAAAAAAuAgAAZHJzL2Uyb0RvYy54bWxQSwECLQAUAAYACAAAACEAp7RAtN4A&#10;AAALAQAADwAAAAAAAAAAAAAAAADXBAAAZHJzL2Rvd25yZXYueG1sUEsFBgAAAAAEAAQA8wAAAOIF&#10;AAAAAA==&#10;" filled="f" stroked="f">
                <v:textbox>
                  <w:txbxContent>
                    <w:p w14:paraId="68D2437B" w14:textId="7C49CCEB"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2.7</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Asset renewal compared to depreciation</w:t>
                      </w:r>
                    </w:p>
                  </w:txbxContent>
                </v:textbox>
                <w10:wrap anchorx="margin"/>
              </v:shape>
            </w:pict>
          </mc:Fallback>
        </mc:AlternateContent>
      </w:r>
      <w:r w:rsidR="00AE496D">
        <w:rPr>
          <w:noProof/>
        </w:rPr>
        <w:drawing>
          <wp:inline distT="0" distB="0" distL="0" distR="0" wp14:anchorId="2321243F" wp14:editId="01E491CA">
            <wp:extent cx="6357668" cy="3135630"/>
            <wp:effectExtent l="0" t="0" r="5080" b="7620"/>
            <wp:docPr id="100" name="Chart 100">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54FE7F" w14:textId="16B04518" w:rsidR="00DB252C" w:rsidRDefault="00DB252C" w:rsidP="005C1BEE">
      <w:pPr>
        <w:pStyle w:val="BodyText"/>
      </w:pPr>
    </w:p>
    <w:p w14:paraId="23CE0B91" w14:textId="4A8F4CE4" w:rsidR="005C1BEE" w:rsidRDefault="004E01A8" w:rsidP="005C1BEE">
      <w:pPr>
        <w:pStyle w:val="BodyText"/>
      </w:pPr>
      <w:r w:rsidRPr="00BD6766">
        <w:rPr>
          <w:b/>
        </w:rPr>
        <w:t>Figure 2.7</w:t>
      </w:r>
      <w:r w:rsidRPr="004B2FA3">
        <w:t xml:space="preserve"> </w:t>
      </w:r>
      <w:r w:rsidR="005C1BEE" w:rsidRPr="004B2FA3">
        <w:t>above</w:t>
      </w:r>
      <w:r w:rsidR="005C1BEE" w:rsidRPr="00771B44">
        <w:t xml:space="preserve"> shows the </w:t>
      </w:r>
      <w:r w:rsidR="005C1BEE">
        <w:t>actual and forecast</w:t>
      </w:r>
      <w:r w:rsidR="005C1BEE" w:rsidRPr="00771B44">
        <w:t xml:space="preserve"> </w:t>
      </w:r>
      <w:r w:rsidR="005C1BEE">
        <w:t xml:space="preserve">asset renewal ratio (sometimes referred to as the </w:t>
      </w:r>
      <w:r w:rsidR="005C1BEE" w:rsidRPr="00771B44">
        <w:t>‘renewal gap’</w:t>
      </w:r>
      <w:r w:rsidR="005C1BEE">
        <w:t>)</w:t>
      </w:r>
      <w:r w:rsidR="005C1BEE" w:rsidRPr="00771B44">
        <w:t xml:space="preserve"> which is the potential gap between planned expenditure on </w:t>
      </w:r>
      <w:r w:rsidR="005C1BEE">
        <w:t xml:space="preserve">asset </w:t>
      </w:r>
      <w:r w:rsidR="005C1BEE" w:rsidRPr="00771B44">
        <w:t xml:space="preserve">renewal compared to the forecast cost of depreciation. </w:t>
      </w:r>
      <w:r w:rsidR="005C1BEE">
        <w:t xml:space="preserve">The ratio is an indicator of whether council spending on asset renewal is keeping pace with the rate of consumption of those assets and a ratio of 100% or greater is desirable. The chart shows that interface councils have lower levels of asset renewal spending due to their asset expenditure typically focusing on new rather than established assets due to recent growth. According to this indicator </w:t>
      </w:r>
      <w:r w:rsidR="00BD6766">
        <w:t>m</w:t>
      </w:r>
      <w:r w:rsidR="001D02D1">
        <w:t>etropolitan</w:t>
      </w:r>
      <w:r w:rsidR="00200E10">
        <w:t xml:space="preserve">, </w:t>
      </w:r>
      <w:r w:rsidR="00BD6766">
        <w:t>s</w:t>
      </w:r>
      <w:r w:rsidR="00200E10">
        <w:t>mall</w:t>
      </w:r>
      <w:r w:rsidR="001D02D1">
        <w:t xml:space="preserve"> and </w:t>
      </w:r>
      <w:r w:rsidR="00BD6766">
        <w:t>l</w:t>
      </w:r>
      <w:r w:rsidR="001D02D1">
        <w:t xml:space="preserve">arge </w:t>
      </w:r>
      <w:r w:rsidR="00BD6766">
        <w:t>rural</w:t>
      </w:r>
      <w:r w:rsidR="005C1BEE">
        <w:t xml:space="preserve"> council cohort</w:t>
      </w:r>
      <w:r w:rsidR="000E2B52">
        <w:t>s</w:t>
      </w:r>
      <w:r w:rsidR="005C1BEE">
        <w:t xml:space="preserve"> reach a level of 1:1 renewal spend against depreciation</w:t>
      </w:r>
      <w:r w:rsidR="000328B6">
        <w:t xml:space="preserve"> </w:t>
      </w:r>
      <w:r w:rsidR="007D3B2D">
        <w:t xml:space="preserve">in 2018/19. Only metropolitan councils continue to project this rate of renewal in their forward estimates. </w:t>
      </w:r>
      <w:r w:rsidR="005C1BEE">
        <w:t xml:space="preserve">    </w:t>
      </w:r>
      <w:r w:rsidR="005C1BEE" w:rsidRPr="00771B44">
        <w:t xml:space="preserve"> </w:t>
      </w:r>
    </w:p>
    <w:p w14:paraId="329E8368" w14:textId="1194CB84" w:rsidR="005C1BEE" w:rsidRDefault="005C1BEE" w:rsidP="005C1BEE">
      <w:pPr>
        <w:pStyle w:val="BodyText"/>
      </w:pPr>
      <w:r w:rsidRPr="00771B44">
        <w:t>It is important to note that th</w:t>
      </w:r>
      <w:r>
        <w:t>e renewal</w:t>
      </w:r>
      <w:r w:rsidRPr="00771B44">
        <w:t xml:space="preserve"> ‘gap’ is hypothetical</w:t>
      </w:r>
      <w:r w:rsidR="000328B6">
        <w:t xml:space="preserve"> </w:t>
      </w:r>
      <w:r w:rsidRPr="00771B44">
        <w:t xml:space="preserve">but does highlight the possibility that </w:t>
      </w:r>
      <w:r w:rsidR="005B01EB">
        <w:t xml:space="preserve">some </w:t>
      </w:r>
      <w:r w:rsidRPr="00771B44">
        <w:t xml:space="preserve">councils </w:t>
      </w:r>
      <w:r w:rsidR="009D4EF5">
        <w:t>may</w:t>
      </w:r>
      <w:r w:rsidRPr="00771B44">
        <w:t xml:space="preserve"> not</w:t>
      </w:r>
      <w:r w:rsidR="009D4EF5">
        <w:t xml:space="preserve"> be</w:t>
      </w:r>
      <w:r w:rsidRPr="00771B44">
        <w:t xml:space="preserve"> planning to </w:t>
      </w:r>
      <w:r>
        <w:t>invest</w:t>
      </w:r>
      <w:r w:rsidRPr="00771B44">
        <w:t xml:space="preserve"> sufficiently to maintain assets at their current levels. This can be due to planned service level reductions, financial constraints or both.</w:t>
      </w:r>
    </w:p>
    <w:p w14:paraId="0623FC6F" w14:textId="6601A4D0" w:rsidR="005C1BEE" w:rsidRDefault="004B2FA3" w:rsidP="005C1BEE">
      <w:pPr>
        <w:pStyle w:val="BodyText"/>
      </w:pPr>
      <w:r w:rsidRPr="004B2FA3">
        <w:rPr>
          <w:b/>
        </w:rPr>
        <w:lastRenderedPageBreak/>
        <w:t>Figure 2.8</w:t>
      </w:r>
      <w:r w:rsidR="005C1BEE">
        <w:t xml:space="preserve"> below shows that a significantly larger proportion of capital works in rural and regional council areas are reliant on grant funding, while most metropolitan and interface council capital works are funded by own source revenue.</w:t>
      </w:r>
    </w:p>
    <w:p w14:paraId="4A6D0384" w14:textId="428FF921" w:rsidR="00A12D32" w:rsidRDefault="00A12D32" w:rsidP="00A12D32">
      <w:pPr>
        <w:pStyle w:val="BodyText"/>
        <w:rPr>
          <w:lang w:eastAsia="en-AU"/>
        </w:rPr>
      </w:pPr>
    </w:p>
    <w:p w14:paraId="4081241E" w14:textId="66CA0A17" w:rsidR="003E46A6" w:rsidRDefault="00297140" w:rsidP="003E46A6">
      <w:pPr>
        <w:pStyle w:val="BodyText"/>
        <w:rPr>
          <w:lang w:eastAsia="en-AU"/>
        </w:rPr>
      </w:pPr>
      <w:r>
        <w:rPr>
          <w:noProof/>
        </w:rPr>
        <mc:AlternateContent>
          <mc:Choice Requires="wps">
            <w:drawing>
              <wp:anchor distT="0" distB="0" distL="114300" distR="114300" simplePos="0" relativeHeight="251658291" behindDoc="0" locked="0" layoutInCell="1" allowOverlap="1" wp14:anchorId="6E646C03" wp14:editId="4FF527A5">
                <wp:simplePos x="0" y="0"/>
                <wp:positionH relativeFrom="margin">
                  <wp:align>right</wp:align>
                </wp:positionH>
                <wp:positionV relativeFrom="paragraph">
                  <wp:posOffset>2506980</wp:posOffset>
                </wp:positionV>
                <wp:extent cx="5029200" cy="314325"/>
                <wp:effectExtent l="0" t="0" r="0" b="9525"/>
                <wp:wrapNone/>
                <wp:docPr id="112" name="Text Box 112"/>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E6FEDB" w14:textId="72A95CF8" w:rsidR="003E46A6" w:rsidRPr="006A1881" w:rsidRDefault="000354E2" w:rsidP="00E55178">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2.8</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and amount of capital works 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6C03" id="Text Box 112" o:spid="_x0000_s1057" type="#_x0000_t202" style="position:absolute;margin-left:344.8pt;margin-top:197.4pt;width:396pt;height:24.75pt;z-index:2516582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q0fwIAAGAFAAAOAAAAZHJzL2Uyb0RvYy54bWysVE1PGzEQvVfqf7B8L5uE0JaIDUpBVJUQ&#10;oELF2fHayapej2s72U1/fZ+92UBpL1S97Nrz5Zk3b+bsvGsM2yofarIlHx+NOFNWUlXbVcm/PVy9&#10;+8hZiMJWwpBVJd+pwM/nb9+ctW6mJrQmUynPEMSGWetKvo7RzYoiyLVqRDgipyyUmnwjIq5+VVRe&#10;tIjemGIyGr0vWvKV8yRVCJBe9ko+z/G1VjLeah1UZKbkyC3mr8/fZfoW8zMxW3nh1rXcpyH+IYtG&#10;1BaPHkJdiijYxtd/hGpq6SmQjkeSmoK0rqXKNaCa8ehFNfdr4VSuBeAEd4Ap/L+w8mZ751ldoXfj&#10;CWdWNGjSg+oi+0QdSzIg1Lowg+G9g2nsoID1IA8QpsI77Zv0R0kMemC9O+CbwkkIT0aTUzSNMwnd&#10;8Xh6PDlJYYonb+dD/KyoYelQco/+ZVjF9jrE3nQwSY9ZuqqNyT009jcBYiZJkVLvU8ynuDMq2Rn7&#10;VWmUnTNNgiD9anlhPOu5AfIizYEhORgckqHGg6/03bskb5Up+Ur/g1N+n2w8+De1JZ8BygOjUgFb&#10;AapX33ODkLju7QcoegASFrFbdrnxx4deLqnaocWe+jEJTl7V6MO1CPFOeMwFMMGsx1t8tKG25LQ/&#10;cbYm//Nv8mQPukLLWYs5K3n4sRFecWa+WBD5dDydImzMl+nJhwku/rlm+VxjN80Fob4xtoqT+Zjs&#10;oxmO2lPziJWwSK9CJazE2yWPw/Ei9h3GSpFqschGGEUn4rW9dzKFTjAnlj10j8K7PRUjSHxDw0SK&#10;2QtG9rbJ09JiE0nXma4J6B7VfQMwxpnw+5WT9sTze7Z6WozzXwAAAP//AwBQSwMEFAAGAAgAAAAh&#10;AFSQzvrcAAAACAEAAA8AAABkcnMvZG93bnJldi54bWxMj01PwzAMhu9I/IfISNxYwlY+WupOCMQV&#10;tPEhccsar61onKrJ1vLvMSc42q/1+nnK9ex7daQxdoERLhcGFHEdXMcNwtvr08UtqJgsO9sHJoRv&#10;irCuTk9KW7gw8YaO29QoKeFYWIQ2paHQOtYteRsXYSCWbB9Gb5OMY6PdaCcp971eGnOtve1YPrR2&#10;oIeW6q/twSO8P+8/PzLz0jz6q2EKs9Hsc414fjbf34FKNKe/Y/jFF3SohGkXDuyi6hFEJCGs8kwE&#10;JL7Jl7LZIWRZtgJdlfq/QPUDAAD//wMAUEsBAi0AFAAGAAgAAAAhALaDOJL+AAAA4QEAABMAAAAA&#10;AAAAAAAAAAAAAAAAAFtDb250ZW50X1R5cGVzXS54bWxQSwECLQAUAAYACAAAACEAOP0h/9YAAACU&#10;AQAACwAAAAAAAAAAAAAAAAAvAQAAX3JlbHMvLnJlbHNQSwECLQAUAAYACAAAACEA46k6tH8CAABg&#10;BQAADgAAAAAAAAAAAAAAAAAuAgAAZHJzL2Uyb0RvYy54bWxQSwECLQAUAAYACAAAACEAVJDO+twA&#10;AAAIAQAADwAAAAAAAAAAAAAAAADZBAAAZHJzL2Rvd25yZXYueG1sUEsFBgAAAAAEAAQA8wAAAOIF&#10;AAAAAA==&#10;" filled="f" stroked="f">
                <v:textbox>
                  <w:txbxContent>
                    <w:p w14:paraId="2FE6FEDB" w14:textId="72A95CF8" w:rsidR="003E46A6" w:rsidRPr="006A1881" w:rsidRDefault="000354E2" w:rsidP="00E55178">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2.8</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Composition and amount of capital works funding</w:t>
                      </w:r>
                    </w:p>
                  </w:txbxContent>
                </v:textbox>
                <w10:wrap anchorx="margin"/>
              </v:shape>
            </w:pict>
          </mc:Fallback>
        </mc:AlternateContent>
      </w:r>
      <w:r w:rsidR="00C460F2">
        <w:rPr>
          <w:noProof/>
        </w:rPr>
        <w:drawing>
          <wp:inline distT="0" distB="0" distL="0" distR="0" wp14:anchorId="5A516AC0" wp14:editId="3369BC6D">
            <wp:extent cx="6120765" cy="2507615"/>
            <wp:effectExtent l="0" t="0" r="0" b="6985"/>
            <wp:docPr id="74" name="Chart 7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Start w:id="36" w:name="_Toc507428160"/>
      <w:bookmarkStart w:id="37" w:name="_Toc15652915"/>
    </w:p>
    <w:p w14:paraId="1F259961" w14:textId="77777777" w:rsidR="00E55178" w:rsidRDefault="00E55178" w:rsidP="003E46A6">
      <w:pPr>
        <w:pStyle w:val="BodyText"/>
        <w:rPr>
          <w:lang w:eastAsia="en-AU"/>
        </w:rPr>
      </w:pPr>
    </w:p>
    <w:p w14:paraId="4B53D25D" w14:textId="1EF88E8B" w:rsidR="000957E9" w:rsidRDefault="000957E9" w:rsidP="000957E9">
      <w:pPr>
        <w:pStyle w:val="Heading3"/>
      </w:pPr>
      <w:bookmarkStart w:id="38" w:name="_Toc25668238"/>
      <w:r>
        <w:t>Staff expenditure</w:t>
      </w:r>
      <w:bookmarkEnd w:id="36"/>
      <w:bookmarkEnd w:id="37"/>
      <w:bookmarkEnd w:id="38"/>
    </w:p>
    <w:p w14:paraId="0CE735B8" w14:textId="6FDB3A2C" w:rsidR="000957E9" w:rsidRDefault="000957E9" w:rsidP="00D031B3">
      <w:pPr>
        <w:pStyle w:val="BodyText"/>
      </w:pPr>
      <w:r>
        <w:t>Adopted budgets forecast that employment expenses will cost councils $3.</w:t>
      </w:r>
      <w:r w:rsidR="008D1D44">
        <w:t>7</w:t>
      </w:r>
      <w:r w:rsidR="009B5D1D">
        <w:t>8</w:t>
      </w:r>
      <w:r>
        <w:t xml:space="preserve"> billion in 201</w:t>
      </w:r>
      <w:r w:rsidR="008D1D44">
        <w:t>9</w:t>
      </w:r>
      <w:r>
        <w:t>-</w:t>
      </w:r>
      <w:r w:rsidR="008D1D44">
        <w:t>20</w:t>
      </w:r>
      <w:r w:rsidR="00754678">
        <w:t xml:space="preserve"> which is an increase of </w:t>
      </w:r>
      <w:r w:rsidR="00E42FAF">
        <w:t>4.7% from 2018-19.</w:t>
      </w:r>
      <w:r w:rsidR="00FC0B5D">
        <w:t xml:space="preserve"> </w:t>
      </w:r>
      <w:r w:rsidR="00C40DA7">
        <w:t>By 2022</w:t>
      </w:r>
      <w:r w:rsidR="00FC0B5D">
        <w:t>-23 the s</w:t>
      </w:r>
      <w:r w:rsidR="00E42FAF">
        <w:t xml:space="preserve">taff expenditure will </w:t>
      </w:r>
      <w:r>
        <w:t>increase by 9% to $</w:t>
      </w:r>
      <w:r w:rsidR="00DF1ACA">
        <w:t>4</w:t>
      </w:r>
      <w:r>
        <w:t>.</w:t>
      </w:r>
      <w:r w:rsidR="00DF1ACA">
        <w:t>12</w:t>
      </w:r>
      <w:r>
        <w:t xml:space="preserve"> billion</w:t>
      </w:r>
      <w:r w:rsidR="00FC0B5D">
        <w:t xml:space="preserve"> </w:t>
      </w:r>
      <w:r w:rsidR="00A57328">
        <w:t>from the budgeted amount of $3.7</w:t>
      </w:r>
      <w:r w:rsidR="00EE5E99">
        <w:t>8</w:t>
      </w:r>
      <w:r w:rsidR="00A57328">
        <w:t xml:space="preserve"> billion in 2019-20</w:t>
      </w:r>
      <w:r>
        <w:t xml:space="preserve">. The largest growth in staff expenditure over the next four years will be experienced by the interface council cohort, at </w:t>
      </w:r>
      <w:r w:rsidR="00926AED">
        <w:t>12.8</w:t>
      </w:r>
      <w:r>
        <w:t>%, due to increasing service requirements.</w:t>
      </w:r>
      <w:r w:rsidR="00B52ADF">
        <w:t xml:space="preserve"> </w:t>
      </w:r>
      <w:r w:rsidR="00B52ADF" w:rsidRPr="00B52ADF">
        <w:rPr>
          <w:b/>
        </w:rPr>
        <w:t>Figure 2.</w:t>
      </w:r>
      <w:r w:rsidR="00B52ADF" w:rsidRPr="00EE5E99">
        <w:rPr>
          <w:b/>
        </w:rPr>
        <w:t>9</w:t>
      </w:r>
      <w:r w:rsidR="00B52ADF">
        <w:t xml:space="preserve"> below shows staff expenditure by each cohort.</w:t>
      </w:r>
    </w:p>
    <w:p w14:paraId="287297F8" w14:textId="77777777" w:rsidR="00D031B3" w:rsidRDefault="00D031B3" w:rsidP="00D031B3">
      <w:pPr>
        <w:pStyle w:val="BodyText"/>
      </w:pPr>
    </w:p>
    <w:p w14:paraId="440C9B49" w14:textId="2845CBDB" w:rsidR="00340D57" w:rsidRPr="00340D57" w:rsidRDefault="00297140" w:rsidP="00340D57">
      <w:pPr>
        <w:pStyle w:val="BodyText"/>
        <w:rPr>
          <w:lang w:eastAsia="en-AU"/>
        </w:rPr>
      </w:pPr>
      <w:r>
        <w:rPr>
          <w:noProof/>
        </w:rPr>
        <mc:AlternateContent>
          <mc:Choice Requires="wps">
            <w:drawing>
              <wp:anchor distT="0" distB="0" distL="114300" distR="114300" simplePos="0" relativeHeight="251658292" behindDoc="0" locked="0" layoutInCell="1" allowOverlap="1" wp14:anchorId="392AC9FA" wp14:editId="18AA4E74">
                <wp:simplePos x="0" y="0"/>
                <wp:positionH relativeFrom="margin">
                  <wp:align>right</wp:align>
                </wp:positionH>
                <wp:positionV relativeFrom="paragraph">
                  <wp:posOffset>2367915</wp:posOffset>
                </wp:positionV>
                <wp:extent cx="5029200" cy="314325"/>
                <wp:effectExtent l="0" t="0" r="0" b="9525"/>
                <wp:wrapNone/>
                <wp:docPr id="113" name="Text Box 113"/>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8DF2E5" w14:textId="67D4B757"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2.9</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Staff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C9FA" id="Text Box 113" o:spid="_x0000_s1058" type="#_x0000_t202" style="position:absolute;margin-left:344.8pt;margin-top:186.45pt;width:396pt;height:24.75pt;z-index:2516582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6fwIAAGAFAAAOAAAAZHJzL2Uyb0RvYy54bWysVE1vEzEQvSPxHyzf6earQKNuqtCqCKlq&#10;K1LUs+O1kxVej7GdZMOv59mbTUvhUsRl154vz7x5M+cXbWPYVvlQky358GTAmbKSqtquSv7t4frd&#10;R85CFLYShqwq+V4FfjF7++Z856ZqRGsylfIMQWyY7lzJ1zG6aVEEuVaNCCfklIVSk29ExNWvisqL&#10;HaI3phgNBu+LHfnKeZIqBEivOiWf5fhaKxnvtA4qMlNy5Bbz1+fvMn2L2bmYrrxw61oe0hD/kEUj&#10;aotHj6GuRBRs4+s/QjW19BRIxxNJTUFa11LlGlDNcPCimsVaOJVrATjBHWEK/y+svN3ee1ZX6N1w&#10;zJkVDZr0oNrIPlHLkgwI7VyYwnDhYBpbKGDdywOEqfBW+yb9URKDHljvj/imcBLC08HoDE3jTEI3&#10;Hk7Go9MUpnjydj7Ez4oalg4l9+hfhlVsb0LsTHuT9Jil69qY3ENjfxMgZpIUKfUuxXyKe6OSnbFf&#10;lUbZOdMkCNKvlpfGs44bIC/S7BmSg8EhGWo8+Erfg0vyVpmSr/Q/OuX3ycajf1Nb8hmgPDAqFbAV&#10;oHr1PTcIievOvoeiAyBhEdtlmxs/HvW9XFK1R4s9dWMSnLyu0YcbEeK98JgLYIJZj3f4aEO7ktPh&#10;xNma/M+/yZM96AotZzvMWcnDj43wijPzxYLIZ8PJBGFjvkxOP4xw8c81y+cau2kuCfUNsVWczMdk&#10;H01/1J6aR6yEeXoVKmEl3i557I+XseswVopU83k2wig6EW/swskUOsGcWPbQPgrvDlSMIPEt9RMp&#10;pi8Y2dkmT0vzTSRdZ7omoDtUDw3AGGfCH1ZO2hPP79nqaTHOfgEAAP//AwBQSwMEFAAGAAgAAAAh&#10;AOH8UrzcAAAACAEAAA8AAABkcnMvZG93bnJldi54bWxMj8FOwzAQRO9I/IO1SNyojQmUhGwqBOIK&#10;aqGVuLnxNomI11HsNuHvMSc4zs5q5k25ml0vTjSGzjPC9UKBIK697bhB+Hh/uboHEaJha3rPhPBN&#10;AVbV+VlpCusnXtNpExuRQjgUBqGNcSikDHVLzoSFH4iTd/CjMzHJsZF2NFMKd73USt1JZzpODa0Z&#10;6Kml+mtzdAjb18PnLlNvzbO7HSY/K8kul4iXF/PjA4hIc/x7hl/8hA5VYtr7I9sgeoQ0JCLcLHUO&#10;ItnLXKfLHiHTOgNZlfL/gOoHAAD//wMAUEsBAi0AFAAGAAgAAAAhALaDOJL+AAAA4QEAABMAAAAA&#10;AAAAAAAAAAAAAAAAAFtDb250ZW50X1R5cGVzXS54bWxQSwECLQAUAAYACAAAACEAOP0h/9YAAACU&#10;AQAACwAAAAAAAAAAAAAAAAAvAQAAX3JlbHMvLnJlbHNQSwECLQAUAAYACAAAACEA/vFjun8CAABg&#10;BQAADgAAAAAAAAAAAAAAAAAuAgAAZHJzL2Uyb0RvYy54bWxQSwECLQAUAAYACAAAACEA4fxSvNwA&#10;AAAIAQAADwAAAAAAAAAAAAAAAADZBAAAZHJzL2Rvd25yZXYueG1sUEsFBgAAAAAEAAQA8wAAAOIF&#10;AAAAAA==&#10;" filled="f" stroked="f">
                <v:textbox>
                  <w:txbxContent>
                    <w:p w14:paraId="708DF2E5" w14:textId="67D4B757"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2.9</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Staff expenditure</w:t>
                      </w:r>
                    </w:p>
                  </w:txbxContent>
                </v:textbox>
                <w10:wrap anchorx="margin"/>
              </v:shape>
            </w:pict>
          </mc:Fallback>
        </mc:AlternateContent>
      </w:r>
      <w:r w:rsidR="00340D57">
        <w:rPr>
          <w:noProof/>
        </w:rPr>
        <w:drawing>
          <wp:inline distT="0" distB="0" distL="0" distR="0" wp14:anchorId="7108A86A" wp14:editId="6D23AAF0">
            <wp:extent cx="6120765" cy="2406769"/>
            <wp:effectExtent l="0" t="0" r="0" b="0"/>
            <wp:docPr id="95" name="Chart 95">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5CC57DF" w14:textId="0EB09B63" w:rsidR="000957E9" w:rsidRPr="000957E9" w:rsidRDefault="000957E9" w:rsidP="000957E9">
      <w:pPr>
        <w:pStyle w:val="BodyText"/>
        <w:rPr>
          <w:lang w:eastAsia="en-AU"/>
        </w:rPr>
      </w:pPr>
    </w:p>
    <w:p w14:paraId="506F35FB" w14:textId="4F3411AB" w:rsidR="000957E9" w:rsidRDefault="00923AB9" w:rsidP="00D031B3">
      <w:pPr>
        <w:pStyle w:val="BodyText"/>
      </w:pPr>
      <w:bookmarkStart w:id="39" w:name="_Hlk498948044"/>
      <w:r w:rsidRPr="00466FAE">
        <w:t>The council adopted budgets forecast that 3</w:t>
      </w:r>
      <w:r w:rsidR="007D2B91">
        <w:t>7</w:t>
      </w:r>
      <w:r w:rsidRPr="00466FAE">
        <w:t>,</w:t>
      </w:r>
      <w:r w:rsidR="007D2B91">
        <w:t>865</w:t>
      </w:r>
      <w:r w:rsidRPr="00466FAE">
        <w:t xml:space="preserve"> full time equivalent staff members will be employed in the Victorian local government sector at 30 June 20</w:t>
      </w:r>
      <w:bookmarkEnd w:id="39"/>
      <w:r w:rsidR="00CC6FF9">
        <w:t>20</w:t>
      </w:r>
      <w:r w:rsidRPr="00466FAE">
        <w:t xml:space="preserve">. </w:t>
      </w:r>
      <w:r>
        <w:t>Budgets</w:t>
      </w:r>
      <w:r w:rsidRPr="00466FAE">
        <w:t xml:space="preserve"> forecast that this will </w:t>
      </w:r>
      <w:r w:rsidR="006A17C0">
        <w:t>increase</w:t>
      </w:r>
      <w:r w:rsidRPr="00466FAE">
        <w:t xml:space="preserve"> by </w:t>
      </w:r>
      <w:r>
        <w:t>0.</w:t>
      </w:r>
      <w:r w:rsidR="006A17C0">
        <w:t>6</w:t>
      </w:r>
      <w:r>
        <w:t>% to 3</w:t>
      </w:r>
      <w:r w:rsidR="00CC6FF9">
        <w:t>8</w:t>
      </w:r>
      <w:r w:rsidR="00E86AE9">
        <w:t>,</w:t>
      </w:r>
      <w:r w:rsidR="00CC6FF9">
        <w:t>107</w:t>
      </w:r>
      <w:r w:rsidRPr="00466FAE">
        <w:t xml:space="preserve"> by 30 June 202</w:t>
      </w:r>
      <w:r w:rsidR="00CC6FF9">
        <w:t>3</w:t>
      </w:r>
      <w:r w:rsidRPr="00466FAE">
        <w:t>.</w:t>
      </w:r>
    </w:p>
    <w:p w14:paraId="7CCC85D4" w14:textId="77777777" w:rsidR="00D031B3" w:rsidRDefault="00D031B3" w:rsidP="00D031B3">
      <w:pPr>
        <w:pStyle w:val="BodyText"/>
      </w:pPr>
    </w:p>
    <w:p w14:paraId="23FD64E1" w14:textId="06A14D4E" w:rsidR="00DD220C" w:rsidRDefault="00297140" w:rsidP="00FA6742">
      <w:pPr>
        <w:pStyle w:val="BodyText"/>
        <w:rPr>
          <w:lang w:eastAsia="en-AU"/>
        </w:rPr>
      </w:pPr>
      <w:r>
        <w:rPr>
          <w:noProof/>
        </w:rPr>
        <w:lastRenderedPageBreak/>
        <mc:AlternateContent>
          <mc:Choice Requires="wps">
            <w:drawing>
              <wp:anchor distT="0" distB="0" distL="114300" distR="114300" simplePos="0" relativeHeight="251658293" behindDoc="0" locked="0" layoutInCell="1" allowOverlap="1" wp14:anchorId="76AA0FAD" wp14:editId="15B8F814">
                <wp:simplePos x="0" y="0"/>
                <wp:positionH relativeFrom="margin">
                  <wp:align>right</wp:align>
                </wp:positionH>
                <wp:positionV relativeFrom="paragraph">
                  <wp:posOffset>1867535</wp:posOffset>
                </wp:positionV>
                <wp:extent cx="5029200" cy="31432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8A8063" w14:textId="44CBE6DC"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2.10</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Staff numbers by cohort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0FAD" id="Text Box 114" o:spid="_x0000_s1059" type="#_x0000_t202" style="position:absolute;margin-left:344.8pt;margin-top:147.05pt;width:396pt;height:24.7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WNfwIAAGAFAAAOAAAAZHJzL2Uyb0RvYy54bWysVE1vEzEQvSPxHyzf6earQKNuqtCqCKlq&#10;K1LUs+O1kxVej7GdZMOv59mbTUvhUsRl154vz7x5M+cXbWPYVvlQky358GTAmbKSqtquSv7t4frd&#10;R85CFLYShqwq+V4FfjF7++Z856ZqRGsylfIMQWyY7lzJ1zG6aVEEuVaNCCfklIVSk29ExNWvisqL&#10;HaI3phgNBu+LHfnKeZIqBEivOiWf5fhaKxnvtA4qMlNy5Bbz1+fvMn2L2bmYrrxw61oe0hD/kEUj&#10;aotHj6GuRBRs4+s/QjW19BRIxxNJTUFa11LlGlDNcPCimsVaOJVrATjBHWEK/y+svN3ee1ZX6N1w&#10;wpkVDZr0oNrIPlHLkgwI7VyYwnDhYBpbKGDdywOEqfBW+yb9URKDHljvj/imcBLC08HoDE3jTEI3&#10;Hk7Go9MUpnjydj7Ez4oalg4l9+hfhlVsb0LsTHuT9Jil69qY3ENjfxMgZpIUKfUuxXyKe6OSnbFf&#10;lUbZOdMkCNKvlpfGs44bIC/S7BmSg8EhGWo8+Erfg0vyVpmSr/Q/OuX3ycajf1Nb8hmgPDAqFbAV&#10;oHr1PTcIievOvoeiAyBhEdtlmxs/Hve9XFK1R4s9dWMSnLyu0YcbEeK98JgLYIJZj3f4aEO7ktPh&#10;xNma/M+/yZM96AotZzvMWcnDj43wijPzxYLIZ8PJBGFjvkxOP4xw8c81y+cau2kuCfUNsVWczMdk&#10;H01/1J6aR6yEeXoVKmEl3i557I+XseswVopU83k2wig6EW/swskUOsGcWPbQPgrvDlSMIPEt9RMp&#10;pi8Y2dkmT0vzTSRdZ7omoDtUDw3AGGfCH1ZO2hPP79nqaTHOfgEAAP//AwBQSwMEFAAGAAgAAAAh&#10;AButy7PdAAAACAEAAA8AAABkcnMvZG93bnJldi54bWxMj81OwzAQhO9IvIO1SNyo3TQUErKpEIgr&#10;qOVH4uYm2yQiXkex24S3ZznBcXZWM98Um9n16kRj6DwjLBcGFHHl644bhLfXp6tbUCFarm3vmRC+&#10;KcCmPD8rbF77ibd02sVGSQiH3CK0MQ651qFqydmw8AOxeAc/OhtFjo2uRztJuOt1YsxaO9uxNLR2&#10;oIeWqq/d0SG8Px8+P1Lz0jy662Hys9HsMo14eTHf34GKNMe/Z/jFF3QohWnvj1wH1SPIkIiQZOkS&#10;lNg3WSKXPcIqXa1Bl4X+P6D8AQAA//8DAFBLAQItABQABgAIAAAAIQC2gziS/gAAAOEBAAATAAAA&#10;AAAAAAAAAAAAAAAAAABbQ29udGVudF9UeXBlc10ueG1sUEsBAi0AFAAGAAgAAAAhADj9If/WAAAA&#10;lAEAAAsAAAAAAAAAAAAAAAAALwEAAF9yZWxzLy5yZWxzUEsBAi0AFAAGAAgAAAAhABD1JY1/AgAA&#10;YAUAAA4AAAAAAAAAAAAAAAAALgIAAGRycy9lMm9Eb2MueG1sUEsBAi0AFAAGAAgAAAAhAButy7Pd&#10;AAAACAEAAA8AAAAAAAAAAAAAAAAA2QQAAGRycy9kb3ducmV2LnhtbFBLBQYAAAAABAAEAPMAAADj&#10;BQAAAAA=&#10;" filled="f" stroked="f">
                <v:textbox>
                  <w:txbxContent>
                    <w:p w14:paraId="668A8063" w14:textId="44CBE6DC"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2.10</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Staff numbers by cohort</w:t>
                      </w:r>
                    </w:p>
                  </w:txbxContent>
                </v:textbox>
                <w10:wrap anchorx="margin"/>
              </v:shape>
            </w:pict>
          </mc:Fallback>
        </mc:AlternateContent>
      </w:r>
      <w:r w:rsidR="002C0B20">
        <w:rPr>
          <w:noProof/>
        </w:rPr>
        <w:drawing>
          <wp:inline distT="0" distB="0" distL="0" distR="0" wp14:anchorId="0711F45B" wp14:editId="7411C44B">
            <wp:extent cx="6120765" cy="2068195"/>
            <wp:effectExtent l="0" t="0" r="0" b="8255"/>
            <wp:docPr id="85" name="Chart 8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F4F6833" w14:textId="77777777" w:rsidR="00FA6742" w:rsidRDefault="00FA6742" w:rsidP="00FA6742">
      <w:pPr>
        <w:pStyle w:val="BodyText"/>
        <w:rPr>
          <w:lang w:eastAsia="en-AU"/>
        </w:rPr>
      </w:pPr>
    </w:p>
    <w:p w14:paraId="75A1CA1F" w14:textId="5A07A784" w:rsidR="00E474E8" w:rsidRDefault="0088412D" w:rsidP="00DD220C">
      <w:pPr>
        <w:pStyle w:val="BodyText"/>
      </w:pPr>
      <w:r w:rsidRPr="0088412D">
        <w:rPr>
          <w:b/>
        </w:rPr>
        <w:t>Figure 2.10</w:t>
      </w:r>
      <w:r>
        <w:t xml:space="preserve"> above</w:t>
      </w:r>
      <w:r w:rsidR="00E474E8">
        <w:t xml:space="preserve"> shows a breakdown of budgeted council staff numbers by cohort and highlights the relative stability of employee numbers across the sector.</w:t>
      </w:r>
      <w:r w:rsidR="00621D9F">
        <w:t xml:space="preserve"> </w:t>
      </w:r>
      <w:r w:rsidR="00C760A2">
        <w:t xml:space="preserve">Consistent with the growth in their staff expenditure </w:t>
      </w:r>
      <w:r w:rsidR="00C760A2" w:rsidRPr="00C760A2">
        <w:rPr>
          <w:b/>
        </w:rPr>
        <w:t>figure 2.10</w:t>
      </w:r>
      <w:r w:rsidR="00C760A2">
        <w:t xml:space="preserve"> shows i</w:t>
      </w:r>
      <w:r w:rsidR="00621D9F">
        <w:t xml:space="preserve">nterface councils </w:t>
      </w:r>
      <w:r w:rsidR="00C760A2">
        <w:t xml:space="preserve">have </w:t>
      </w:r>
      <w:r w:rsidR="00621D9F">
        <w:t>forecast</w:t>
      </w:r>
      <w:r w:rsidR="00C760A2">
        <w:t xml:space="preserve"> </w:t>
      </w:r>
      <w:r w:rsidR="00621D9F">
        <w:t>grow</w:t>
      </w:r>
      <w:r w:rsidR="00C760A2">
        <w:t>th</w:t>
      </w:r>
      <w:r w:rsidR="00621D9F">
        <w:t xml:space="preserve"> </w:t>
      </w:r>
      <w:r w:rsidR="00C760A2">
        <w:t xml:space="preserve">in </w:t>
      </w:r>
      <w:r w:rsidR="00621D9F">
        <w:t>staff numbers</w:t>
      </w:r>
      <w:r w:rsidR="00C760A2">
        <w:t xml:space="preserve"> over time.</w:t>
      </w:r>
    </w:p>
    <w:p w14:paraId="6258DDF1" w14:textId="61DA3891" w:rsidR="00DD220C" w:rsidRPr="006B7482" w:rsidRDefault="002846A1" w:rsidP="00DD220C">
      <w:pPr>
        <w:pStyle w:val="Heading2"/>
      </w:pPr>
      <w:bookmarkStart w:id="40" w:name="_Toc507428161"/>
      <w:bookmarkStart w:id="41" w:name="_Toc15652916"/>
      <w:bookmarkStart w:id="42" w:name="_Toc25668239"/>
      <w:r>
        <w:t xml:space="preserve">Overall </w:t>
      </w:r>
      <w:r w:rsidR="00665BDE">
        <w:t>f</w:t>
      </w:r>
      <w:r w:rsidR="00DD220C" w:rsidRPr="00E474E8">
        <w:t>inancial performance and position</w:t>
      </w:r>
      <w:bookmarkEnd w:id="40"/>
      <w:bookmarkEnd w:id="41"/>
      <w:bookmarkEnd w:id="42"/>
    </w:p>
    <w:p w14:paraId="7CFF6172" w14:textId="2890E7D7" w:rsidR="003F57BE" w:rsidRDefault="00DD220C" w:rsidP="00DD220C">
      <w:pPr>
        <w:pStyle w:val="BodyText"/>
      </w:pPr>
      <w:r w:rsidRPr="004D7280">
        <w:t>Collectively, Victorian councils are budgeting to generate an operating surplus of $1.</w:t>
      </w:r>
      <w:r w:rsidR="00072EA7">
        <w:t>7</w:t>
      </w:r>
      <w:r w:rsidRPr="004D7280">
        <w:t xml:space="preserve"> billion in 201</w:t>
      </w:r>
      <w:r w:rsidR="006263B1">
        <w:t>9</w:t>
      </w:r>
      <w:r w:rsidRPr="004D7280">
        <w:t>-</w:t>
      </w:r>
      <w:r w:rsidR="006263B1">
        <w:t>20</w:t>
      </w:r>
      <w:r w:rsidRPr="004D7280">
        <w:t xml:space="preserve">. </w:t>
      </w:r>
      <w:r w:rsidRPr="00C166D8">
        <w:t>The</w:t>
      </w:r>
      <w:r w:rsidR="00E474E8">
        <w:t xml:space="preserve"> most recent</w:t>
      </w:r>
      <w:r w:rsidRPr="00C166D8">
        <w:t xml:space="preserve"> actual operating surplus for </w:t>
      </w:r>
      <w:r w:rsidR="00E474E8">
        <w:t xml:space="preserve">the sector was for </w:t>
      </w:r>
      <w:r w:rsidRPr="00C166D8">
        <w:t>201</w:t>
      </w:r>
      <w:r w:rsidR="00C16526" w:rsidRPr="00C166D8">
        <w:t>7</w:t>
      </w:r>
      <w:r w:rsidRPr="00C166D8">
        <w:t>-1</w:t>
      </w:r>
      <w:r w:rsidR="00C16526" w:rsidRPr="00C166D8">
        <w:t>8</w:t>
      </w:r>
      <w:r w:rsidRPr="00C166D8">
        <w:t xml:space="preserve"> </w:t>
      </w:r>
      <w:r w:rsidR="00E474E8">
        <w:t>and amounted to</w:t>
      </w:r>
      <w:r w:rsidRPr="00C166D8">
        <w:t xml:space="preserve"> $2.</w:t>
      </w:r>
      <w:r w:rsidR="00C166D8" w:rsidRPr="00C166D8">
        <w:t>17</w:t>
      </w:r>
      <w:r w:rsidRPr="00C166D8">
        <w:t xml:space="preserve"> billion</w:t>
      </w:r>
      <w:r w:rsidR="00E474E8">
        <w:t xml:space="preserve">. </w:t>
      </w:r>
      <w:r w:rsidR="00546060">
        <w:t xml:space="preserve"> </w:t>
      </w:r>
      <w:r w:rsidRPr="00C166D8">
        <w:t xml:space="preserve">Both the budgeted and actual surpluses have been impacted by the advance receipt of Commonwealth </w:t>
      </w:r>
      <w:r w:rsidR="00981475">
        <w:t xml:space="preserve">financial assistance </w:t>
      </w:r>
      <w:r w:rsidRPr="00C166D8">
        <w:t>grant funds. The Victoria Grants Commission (VGC) paid councils approximately 50% of their 201</w:t>
      </w:r>
      <w:r w:rsidR="001925C6">
        <w:t>9</w:t>
      </w:r>
      <w:r w:rsidRPr="00C166D8">
        <w:t>-</w:t>
      </w:r>
      <w:r w:rsidR="001925C6">
        <w:t>20</w:t>
      </w:r>
      <w:r w:rsidRPr="00C166D8">
        <w:t xml:space="preserve"> allocation in June 201</w:t>
      </w:r>
      <w:r w:rsidR="001925C6">
        <w:t>9</w:t>
      </w:r>
      <w:r w:rsidRPr="00C166D8">
        <w:t>. Under Australian Accounting Standards these funds must be recognised as revenue upon receipt and therefore inflate</w:t>
      </w:r>
      <w:r w:rsidR="00D76E3A">
        <w:t>s</w:t>
      </w:r>
      <w:r w:rsidRPr="00C166D8">
        <w:t xml:space="preserve"> the 201</w:t>
      </w:r>
      <w:r w:rsidR="008B6B79">
        <w:t>8</w:t>
      </w:r>
      <w:r w:rsidRPr="00C166D8">
        <w:t>-1</w:t>
      </w:r>
      <w:r w:rsidR="008B6B79">
        <w:t>9</w:t>
      </w:r>
      <w:r w:rsidRPr="00C166D8">
        <w:t xml:space="preserve"> surplus. Consequentially, most councils have also adjusted their budgeted 201</w:t>
      </w:r>
      <w:r w:rsidR="00056776">
        <w:t>9</w:t>
      </w:r>
      <w:r w:rsidRPr="00C166D8">
        <w:t>-</w:t>
      </w:r>
      <w:r w:rsidR="00056776">
        <w:t>20</w:t>
      </w:r>
      <w:r w:rsidRPr="00C166D8">
        <w:t xml:space="preserve"> grant income, reducing the 201</w:t>
      </w:r>
      <w:r w:rsidR="00F6016C">
        <w:t>9</w:t>
      </w:r>
      <w:r w:rsidRPr="00C166D8">
        <w:t>-</w:t>
      </w:r>
      <w:r w:rsidR="00F6016C">
        <w:t>20</w:t>
      </w:r>
      <w:r w:rsidRPr="00C166D8">
        <w:t xml:space="preserve"> surplus.</w:t>
      </w:r>
    </w:p>
    <w:p w14:paraId="06474809" w14:textId="3F9FD412" w:rsidR="00DD220C" w:rsidRDefault="003F57BE" w:rsidP="00DD220C">
      <w:pPr>
        <w:pStyle w:val="BodyText"/>
      </w:pPr>
      <w:r>
        <w:t xml:space="preserve">The late timing of decisions by the Commonwealth make it difficult for councils to budget and </w:t>
      </w:r>
      <w:r w:rsidR="00206524">
        <w:t xml:space="preserve">accurately </w:t>
      </w:r>
      <w:r>
        <w:t>forecast</w:t>
      </w:r>
      <w:r w:rsidR="00206524">
        <w:t xml:space="preserve">.  </w:t>
      </w:r>
      <w:r w:rsidR="00C96A66">
        <w:t>It is likely that councils will h</w:t>
      </w:r>
      <w:r w:rsidR="009B79EA">
        <w:t xml:space="preserve">ave adopted budgets </w:t>
      </w:r>
      <w:r w:rsidR="005B5B20">
        <w:t>prior to</w:t>
      </w:r>
      <w:r w:rsidR="009B79EA">
        <w:t xml:space="preserve"> the Commonwealth</w:t>
      </w:r>
      <w:r w:rsidR="002C7B09">
        <w:t>’</w:t>
      </w:r>
      <w:r w:rsidR="009B79EA">
        <w:t xml:space="preserve">s announcement and therefore </w:t>
      </w:r>
      <w:r w:rsidR="00D76E3A">
        <w:t xml:space="preserve">impact </w:t>
      </w:r>
      <w:r w:rsidR="009B79EA">
        <w:t>forecast actual results and budgets</w:t>
      </w:r>
      <w:r w:rsidR="00D76E3A">
        <w:t>.</w:t>
      </w:r>
      <w:r w:rsidR="009B79EA">
        <w:t xml:space="preserve"> In the production of the </w:t>
      </w:r>
      <w:proofErr w:type="spellStart"/>
      <w:r w:rsidR="009B79EA">
        <w:t>year end</w:t>
      </w:r>
      <w:proofErr w:type="spellEnd"/>
      <w:r w:rsidR="009B79EA">
        <w:t xml:space="preserve"> financial statements councils must report on variations to budget</w:t>
      </w:r>
      <w:r w:rsidR="005B5B20">
        <w:t xml:space="preserve"> and this will be the area of largest discrepancy</w:t>
      </w:r>
      <w:r w:rsidR="002E5F83">
        <w:t>.</w:t>
      </w:r>
    </w:p>
    <w:p w14:paraId="77A340CE" w14:textId="50E9479F" w:rsidR="00DD220C" w:rsidRDefault="00DD220C" w:rsidP="00DD220C">
      <w:pPr>
        <w:pStyle w:val="BodyText"/>
      </w:pPr>
      <w:r w:rsidRPr="00771B44">
        <w:t xml:space="preserve">Overall, the </w:t>
      </w:r>
      <w:r w:rsidR="00D76E3A">
        <w:t xml:space="preserve">projected </w:t>
      </w:r>
      <w:r w:rsidRPr="00771B44">
        <w:t xml:space="preserve">financial position of the sector is strong, with low overall debt levels and significant cash reserves. </w:t>
      </w:r>
      <w:r w:rsidR="002E5F83">
        <w:t xml:space="preserve">The two main indicators </w:t>
      </w:r>
      <w:r w:rsidR="00C57E35">
        <w:t xml:space="preserve">are the ‘Net Operating Result’ </w:t>
      </w:r>
      <w:r w:rsidR="00FC5B02">
        <w:t>and the ‘Adjusted Underlying Result</w:t>
      </w:r>
      <w:r w:rsidR="00EE5E99">
        <w:t>’</w:t>
      </w:r>
      <w:r w:rsidR="00DA0DE6">
        <w:t>.</w:t>
      </w:r>
    </w:p>
    <w:p w14:paraId="77F5213B" w14:textId="77777777" w:rsidR="00DA0DE6" w:rsidRDefault="00DD220C" w:rsidP="00DD220C">
      <w:pPr>
        <w:pStyle w:val="BodyText"/>
      </w:pPr>
      <w:r>
        <w:t xml:space="preserve">The net result indicator shows the operating result (e.g. surplus or deficit) as a percentage of total </w:t>
      </w:r>
      <w:proofErr w:type="gramStart"/>
      <w:r>
        <w:t>revenue, and</w:t>
      </w:r>
      <w:proofErr w:type="gramEnd"/>
      <w:r>
        <w:t xml:space="preserve"> is derived from the comprehensive income statement of each council. A positive result indicates a surplus, and the larger the percentage, the stronger the result. </w:t>
      </w:r>
    </w:p>
    <w:p w14:paraId="4CFA203D" w14:textId="163EA225" w:rsidR="00DD220C" w:rsidRDefault="00DD220C" w:rsidP="00DD220C">
      <w:pPr>
        <w:pStyle w:val="BodyText"/>
      </w:pPr>
      <w:r>
        <w:t>A negative result indicates a deficit.</w:t>
      </w:r>
      <w:r>
        <w:rPr>
          <w:rStyle w:val="FootnoteReference"/>
        </w:rPr>
        <w:footnoteReference w:id="8"/>
      </w:r>
      <w:r>
        <w:t xml:space="preserve"> </w:t>
      </w:r>
      <w:r w:rsidR="002F73F2" w:rsidRPr="002F73F2">
        <w:rPr>
          <w:b/>
        </w:rPr>
        <w:t>Figure 3.1</w:t>
      </w:r>
      <w:r>
        <w:t xml:space="preserve"> </w:t>
      </w:r>
      <w:r w:rsidR="00DA0DE6">
        <w:t xml:space="preserve">below </w:t>
      </w:r>
      <w:r>
        <w:t xml:space="preserve">shows that rural and regional councils generally have lower net results, and that small </w:t>
      </w:r>
      <w:proofErr w:type="gramStart"/>
      <w:r>
        <w:t>shires in particular</w:t>
      </w:r>
      <w:r w:rsidR="00E549E5">
        <w:t>,</w:t>
      </w:r>
      <w:r>
        <w:t xml:space="preserve"> are</w:t>
      </w:r>
      <w:proofErr w:type="gramEnd"/>
      <w:r>
        <w:t xml:space="preserve"> forecasting their net results to decline over the next four years. The financial sustainability challenges of small shires were identified in VAGO’s November 2016 report </w:t>
      </w:r>
      <w:r w:rsidRPr="008C5597">
        <w:rPr>
          <w:i/>
        </w:rPr>
        <w:t>Local Government: 2015-16 Audit Snapshot</w:t>
      </w:r>
      <w:r>
        <w:t xml:space="preserve">.  </w:t>
      </w:r>
    </w:p>
    <w:p w14:paraId="32B39250" w14:textId="760E7C1E" w:rsidR="00DD220C" w:rsidRDefault="005F2DDB" w:rsidP="00DD220C">
      <w:pPr>
        <w:pStyle w:val="BodyText"/>
      </w:pPr>
      <w:r w:rsidRPr="00EE5E99">
        <w:rPr>
          <w:b/>
        </w:rPr>
        <w:t>Figure 3.1</w:t>
      </w:r>
      <w:r w:rsidR="00DD220C">
        <w:t xml:space="preserve"> also highlights that the interface cohort have consistently had the highest net results over the past five years, however this is mostly due to the significant value of developer contributed assets they receive and the requirement of the Australian Accounting Standards that these be recognised as revenue upon receipt.</w:t>
      </w:r>
    </w:p>
    <w:p w14:paraId="53F100BB" w14:textId="7E36AC55" w:rsidR="00DD220C" w:rsidRPr="00DD220C" w:rsidRDefault="00DD220C" w:rsidP="002A64F2">
      <w:pPr>
        <w:pStyle w:val="BodyText"/>
      </w:pPr>
      <w:bookmarkStart w:id="43" w:name="_Toc15652917"/>
      <w:r w:rsidRPr="00266667">
        <w:t xml:space="preserve">The volatility in the </w:t>
      </w:r>
      <w:r w:rsidR="00950F92">
        <w:t xml:space="preserve">graph </w:t>
      </w:r>
      <w:r w:rsidRPr="00266667">
        <w:t>largely reflects the timing of payment of financial assistance grants.</w:t>
      </w:r>
      <w:bookmarkEnd w:id="43"/>
    </w:p>
    <w:p w14:paraId="25185E4D" w14:textId="32E68338" w:rsidR="00DD220C" w:rsidRDefault="00DD220C" w:rsidP="00DD220C">
      <w:pPr>
        <w:pStyle w:val="BodyText"/>
        <w:rPr>
          <w:lang w:eastAsia="en-AU"/>
        </w:rPr>
      </w:pPr>
    </w:p>
    <w:p w14:paraId="5044CD9D" w14:textId="77777777" w:rsidR="00DD220C" w:rsidRPr="00DD220C" w:rsidRDefault="00DD220C" w:rsidP="00DD220C">
      <w:pPr>
        <w:pStyle w:val="BodyText"/>
        <w:rPr>
          <w:lang w:eastAsia="en-AU"/>
        </w:rPr>
      </w:pPr>
    </w:p>
    <w:p w14:paraId="075270D5" w14:textId="35DC313C" w:rsidR="00BD785E" w:rsidRDefault="000343D3" w:rsidP="00BD785E">
      <w:pPr>
        <w:pStyle w:val="BodyText"/>
        <w:rPr>
          <w:lang w:eastAsia="en-AU"/>
        </w:rPr>
      </w:pPr>
      <w:r>
        <w:rPr>
          <w:noProof/>
        </w:rPr>
        <w:lastRenderedPageBreak/>
        <mc:AlternateContent>
          <mc:Choice Requires="wps">
            <w:drawing>
              <wp:anchor distT="0" distB="0" distL="114300" distR="114300" simplePos="0" relativeHeight="251658294" behindDoc="0" locked="0" layoutInCell="1" allowOverlap="1" wp14:anchorId="26C6F533" wp14:editId="5B59A9A8">
                <wp:simplePos x="0" y="0"/>
                <wp:positionH relativeFrom="margin">
                  <wp:align>right</wp:align>
                </wp:positionH>
                <wp:positionV relativeFrom="paragraph">
                  <wp:posOffset>2390140</wp:posOffset>
                </wp:positionV>
                <wp:extent cx="5029200" cy="314325"/>
                <wp:effectExtent l="0" t="0" r="0" b="9525"/>
                <wp:wrapNone/>
                <wp:docPr id="115" name="Text Box 115"/>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A270B7" w14:textId="6956D6D3"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3.1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Net result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F533" id="Text Box 115" o:spid="_x0000_s1060" type="#_x0000_t202" style="position:absolute;margin-left:344.8pt;margin-top:188.2pt;width:396pt;height:24.7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BggAIAAGAFAAAOAAAAZHJzL2Uyb0RvYy54bWysVE1PGzEQvVfqf7B8L5uE0JaIDUpBVJUQ&#10;oELF2fHayapej2s72U1/fZ+92UBpL1S97Nozb8Yzbz7OzrvGsK3yoSZb8vHRiDNlJVW1XZX828PV&#10;u4+chShsJQxZVfKdCvx8/vbNWetmakJrMpXyDE5smLWu5OsY3awoglyrRoQjcspCqck3IuLqV0Xl&#10;RQvvjSkmo9H7oiVfOU9ShQDpZa/k8+xfayXjrdZBRWZKjthi/vr8XaZvMT8Ts5UXbl3LfRjiH6Jo&#10;RG3x6MHVpYiCbXz9h6umlp4C6XgkqSlI61qqnAOyGY9eZHO/Fk7lXEBOcAeawv9zK2+2d57VFWo3&#10;PuHMigZFelBdZJ+oY0kGhloXZgDeO0BjBwXQgzxAmBLvtG/SHykx6MH17sBvcichPBlNTlE0ziR0&#10;x+Pp8SS7L56snQ/xs6KGpUPJPeqXaRXb6xARCaADJD1m6ao2JtfQ2N8EACZJkULvQ8ynuDMq4Yz9&#10;qjTSzpEmQZB+tbwwnvW9geZFmEOHZGcwSECNB19puzdJ1iq35CvtD0b5fbLxYN/UlnwmKA+MSgls&#10;BVq9+p4LhMB1jx+o6AlIXMRu2eXCH0+HWi6p2qHEnvoxCU5e1ajDtQjxTnjMBTjBrMdbfLShtuS0&#10;P3G2Jv/zb/KER7tCy1mLOSt5+LERXnFmvlg08ul4OoXbmC/Tkw8TXPxzzfK5xm6aC0J+Y2wVJ/Mx&#10;4aMZjtpT84iVsEivQiWsxNslj8PxIvYVxkqRarHIIIyiE/Ha3juZXCeaU5c9dI/Cu30rRjTxDQ0T&#10;KWYvOrLHJktLi00kXed2TUT3rO4LgDHOXbxfOWlPPL9n1NNinP8CAAD//wMAUEsDBBQABgAIAAAA&#10;IQDY24gD3QAAAAgBAAAPAAAAZHJzL2Rvd25yZXYueG1sTI/NTsMwEITvSLyDtUjcqE1IWxKyqRCI&#10;K6jlR+LmJtskIl5HsduEt2c5wXF2VjPfFJvZ9epEY+g8I1wvDCjiytcdNwhvr09Xt6BCtFzb3jMh&#10;fFOATXl+Vti89hNv6bSLjZIQDrlFaGMccq1D1ZKzYeEHYvEOfnQ2ihwbXY92knDX68SYlXa2Y2lo&#10;7UAPLVVfu6NDeH8+fH6k5qV5dMth8rPR7DKNeHkx39+BijTHv2f4xRd0KIVp749cB9UjyJCIcLNe&#10;paDEXmeJXPYIabLMQJeF/j+g/AEAAP//AwBQSwECLQAUAAYACAAAACEAtoM4kv4AAADhAQAAEwAA&#10;AAAAAAAAAAAAAAAAAAAAW0NvbnRlbnRfVHlwZXNdLnhtbFBLAQItABQABgAIAAAAIQA4/SH/1gAA&#10;AJQBAAALAAAAAAAAAAAAAAAAAC8BAABfcmVscy8ucmVsc1BLAQItABQABgAIAAAAIQBzaKBggAIA&#10;AGAFAAAOAAAAAAAAAAAAAAAAAC4CAABkcnMvZTJvRG9jLnhtbFBLAQItABQABgAIAAAAIQDY24gD&#10;3QAAAAgBAAAPAAAAAAAAAAAAAAAAANoEAABkcnMvZG93bnJldi54bWxQSwUGAAAAAAQABADzAAAA&#10;5AUAAAAA&#10;" filled="f" stroked="f">
                <v:textbox>
                  <w:txbxContent>
                    <w:p w14:paraId="30A270B7" w14:textId="6956D6D3"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3.1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Net result indicator</w:t>
                      </w:r>
                    </w:p>
                  </w:txbxContent>
                </v:textbox>
                <w10:wrap anchorx="margin"/>
              </v:shape>
            </w:pict>
          </mc:Fallback>
        </mc:AlternateContent>
      </w:r>
      <w:r w:rsidR="00BD785E">
        <w:rPr>
          <w:noProof/>
        </w:rPr>
        <w:drawing>
          <wp:inline distT="0" distB="0" distL="0" distR="0" wp14:anchorId="54255D01" wp14:editId="515B81E8">
            <wp:extent cx="6120765" cy="2431415"/>
            <wp:effectExtent l="0" t="0" r="0" b="6985"/>
            <wp:docPr id="91" name="Chart 91">
              <a:extLst xmlns:a="http://schemas.openxmlformats.org/drawingml/2006/main">
                <a:ext uri="{FF2B5EF4-FFF2-40B4-BE49-F238E27FC236}">
                  <a16:creationId xmlns:a16="http://schemas.microsoft.com/office/drawing/2014/main" id="{026AC285-4067-4592-98F9-780196B0A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9D209A" w14:textId="627B78F5" w:rsidR="00BD785E" w:rsidRDefault="00BD785E" w:rsidP="00BD785E">
      <w:pPr>
        <w:pStyle w:val="BodyText"/>
        <w:rPr>
          <w:lang w:eastAsia="en-AU"/>
        </w:rPr>
      </w:pPr>
    </w:p>
    <w:p w14:paraId="44598200" w14:textId="77777777" w:rsidR="005F14B9" w:rsidRDefault="005F14B9" w:rsidP="005F14B9">
      <w:pPr>
        <w:pStyle w:val="BodyText"/>
      </w:pPr>
      <w:r>
        <w:t xml:space="preserve">The </w:t>
      </w:r>
      <w:r w:rsidRPr="008C5597">
        <w:rPr>
          <w:i/>
        </w:rPr>
        <w:t>adjusted</w:t>
      </w:r>
      <w:r>
        <w:t xml:space="preserve"> underlying result indicator adjusts the council’s revenue and operating result to exclude items considered non-recurrent or capital in nature. This allows the indicator to measure the underlying operating performance of council in the ordinary course of business. To remain financially sustainable a council should ideally generate an underlying operating surplus, as operating deficits cannot be sustained in the longer term. </w:t>
      </w:r>
    </w:p>
    <w:p w14:paraId="6E248C5A" w14:textId="78902302" w:rsidR="00F263FD" w:rsidRDefault="00105037" w:rsidP="00F263FD">
      <w:pPr>
        <w:pStyle w:val="BodyText"/>
        <w:spacing w:before="240"/>
      </w:pPr>
      <w:r w:rsidRPr="0085569E">
        <w:rPr>
          <w:b/>
        </w:rPr>
        <w:t xml:space="preserve">Figure 3.2 </w:t>
      </w:r>
      <w:r w:rsidRPr="0085569E">
        <w:t>below</w:t>
      </w:r>
      <w:r w:rsidR="005F14B9">
        <w:t xml:space="preserve"> again highlights the volatility caused by the different timing of payments of financial assistance grants over recent years</w:t>
      </w:r>
      <w:r w:rsidR="00DA0DE6">
        <w:t xml:space="preserve"> (causing</w:t>
      </w:r>
      <w:r w:rsidR="00FC0F01">
        <w:t xml:space="preserve"> sizeable deficits in one year followed by </w:t>
      </w:r>
      <w:r w:rsidR="00F263FD">
        <w:t>strong</w:t>
      </w:r>
      <w:r w:rsidR="00FC0F01">
        <w:t xml:space="preserve"> surpluses in the following year</w:t>
      </w:r>
      <w:r w:rsidR="005F14B9">
        <w:t xml:space="preserve">.  </w:t>
      </w:r>
    </w:p>
    <w:p w14:paraId="38DD223A" w14:textId="3A70D6D7" w:rsidR="005F14B9" w:rsidRDefault="0085569E" w:rsidP="006A1881">
      <w:pPr>
        <w:pStyle w:val="BodyText"/>
        <w:spacing w:before="240"/>
      </w:pPr>
      <w:r w:rsidRPr="00EE5E99">
        <w:rPr>
          <w:b/>
        </w:rPr>
        <w:t>Figure 3.2</w:t>
      </w:r>
      <w:r w:rsidR="00F263FD">
        <w:t xml:space="preserve"> also</w:t>
      </w:r>
      <w:r w:rsidR="00FC7F22">
        <w:t xml:space="preserve"> </w:t>
      </w:r>
      <w:r w:rsidR="000D3931">
        <w:t xml:space="preserve">identifies annual underlying </w:t>
      </w:r>
      <w:r w:rsidR="005F14B9">
        <w:t xml:space="preserve">operating </w:t>
      </w:r>
      <w:r w:rsidR="003A51AF">
        <w:t>deficit</w:t>
      </w:r>
      <w:r w:rsidR="00A93BD8">
        <w:t>s</w:t>
      </w:r>
      <w:r w:rsidR="005F14B9">
        <w:t>, both actual and forecast, of</w:t>
      </w:r>
      <w:r w:rsidR="00482668">
        <w:t xml:space="preserve"> </w:t>
      </w:r>
      <w:r>
        <w:t>s</w:t>
      </w:r>
      <w:r w:rsidR="005F14B9">
        <w:t xml:space="preserve">mall </w:t>
      </w:r>
      <w:r>
        <w:t>r</w:t>
      </w:r>
      <w:r w:rsidR="00433547">
        <w:t>ural</w:t>
      </w:r>
      <w:r w:rsidR="005F14B9">
        <w:t xml:space="preserve"> </w:t>
      </w:r>
      <w:r>
        <w:t>c</w:t>
      </w:r>
      <w:r w:rsidR="005F14B9">
        <w:t>ouncils</w:t>
      </w:r>
      <w:r w:rsidR="00482668">
        <w:t xml:space="preserve"> whereas </w:t>
      </w:r>
      <w:r>
        <w:t>r</w:t>
      </w:r>
      <w:r w:rsidR="00482668">
        <w:t xml:space="preserve">egional and </w:t>
      </w:r>
      <w:r>
        <w:t>l</w:t>
      </w:r>
      <w:r w:rsidR="00482668">
        <w:t xml:space="preserve">arge </w:t>
      </w:r>
      <w:r>
        <w:t>r</w:t>
      </w:r>
      <w:r w:rsidR="00433547">
        <w:t>ural</w:t>
      </w:r>
      <w:r w:rsidR="00482668">
        <w:t xml:space="preserve"> </w:t>
      </w:r>
      <w:r>
        <w:t>c</w:t>
      </w:r>
      <w:r w:rsidR="00482668">
        <w:t xml:space="preserve">ouncils are projecting </w:t>
      </w:r>
      <w:r w:rsidR="008B6B79">
        <w:t xml:space="preserve">a </w:t>
      </w:r>
      <w:r w:rsidR="00C609C7">
        <w:t xml:space="preserve">dip in 2018-19 results before </w:t>
      </w:r>
      <w:r w:rsidR="00876A31">
        <w:t>slight improvements in 2019-20 and 2020-21 results.</w:t>
      </w:r>
      <w:r w:rsidR="005F14B9">
        <w:t xml:space="preserve"> The operating surpluses of the metropolitan and interface council cohorts have generally remained 5% </w:t>
      </w:r>
      <w:r w:rsidR="000533CA">
        <w:t xml:space="preserve">or above </w:t>
      </w:r>
      <w:r w:rsidR="005F14B9">
        <w:t xml:space="preserve">and are forecast to continue to do so.   </w:t>
      </w:r>
    </w:p>
    <w:p w14:paraId="1676D7F3" w14:textId="77777777" w:rsidR="005F14B9" w:rsidRDefault="005F14B9" w:rsidP="005F14B9">
      <w:pPr>
        <w:pStyle w:val="BodyText"/>
      </w:pPr>
      <w:r w:rsidRPr="00771B44">
        <w:t xml:space="preserve">These </w:t>
      </w:r>
      <w:r>
        <w:t xml:space="preserve">two </w:t>
      </w:r>
      <w:r w:rsidRPr="00771B44">
        <w:t>indicators are used by the Victorian Auditor General to as</w:t>
      </w:r>
      <w:r>
        <w:t>sess</w:t>
      </w:r>
      <w:r w:rsidRPr="00771B44">
        <w:t xml:space="preserve"> financial sustainability</w:t>
      </w:r>
      <w:r>
        <w:t xml:space="preserve"> in their annual audits of local government finances and are replicated here by cohort group</w:t>
      </w:r>
      <w:r w:rsidRPr="00771B44">
        <w:t>.</w:t>
      </w:r>
    </w:p>
    <w:p w14:paraId="22E19D3A" w14:textId="06CE8913" w:rsidR="005F14B9" w:rsidRDefault="005F14B9" w:rsidP="00BD785E">
      <w:pPr>
        <w:pStyle w:val="BodyText"/>
        <w:rPr>
          <w:lang w:eastAsia="en-AU"/>
        </w:rPr>
      </w:pPr>
    </w:p>
    <w:p w14:paraId="3C6D6516" w14:textId="319E971D" w:rsidR="005F14B9" w:rsidRPr="00BD785E" w:rsidRDefault="0086001F" w:rsidP="00BD785E">
      <w:pPr>
        <w:pStyle w:val="BodyText"/>
        <w:rPr>
          <w:lang w:eastAsia="en-AU"/>
        </w:rPr>
      </w:pPr>
      <w:r>
        <w:rPr>
          <w:noProof/>
        </w:rPr>
        <mc:AlternateContent>
          <mc:Choice Requires="wps">
            <w:drawing>
              <wp:anchor distT="0" distB="0" distL="114300" distR="114300" simplePos="0" relativeHeight="251658295" behindDoc="0" locked="0" layoutInCell="1" allowOverlap="1" wp14:anchorId="2C17FA6B" wp14:editId="22425D96">
                <wp:simplePos x="0" y="0"/>
                <wp:positionH relativeFrom="margin">
                  <wp:align>right</wp:align>
                </wp:positionH>
                <wp:positionV relativeFrom="paragraph">
                  <wp:posOffset>2409190</wp:posOffset>
                </wp:positionV>
                <wp:extent cx="5029200" cy="314325"/>
                <wp:effectExtent l="0" t="0" r="0" b="9525"/>
                <wp:wrapNone/>
                <wp:docPr id="116" name="Text Box 116"/>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04EB92" w14:textId="6DB07801"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3.2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Adjusted result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FA6B" id="Text Box 116" o:spid="_x0000_s1061" type="#_x0000_t202" style="position:absolute;margin-left:344.8pt;margin-top:189.7pt;width:396pt;height:24.75pt;z-index:2516582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eRfwIAAGAFAAAOAAAAZHJzL2Uyb0RvYy54bWysVE1PGzEQvVfqf7B8L5uEQEvEBqUgqkqo&#10;oELF2fHayapej2s72U1/fZ+92UBpL1S97Nozb8bz8WbOL7rGsK3yoSZb8vHRiDNlJVW1XZX828P1&#10;uw+chShsJQxZVfKdCvxi/vbNeetmakJrMpXyDE5smLWu5OsY3awoglyrRoQjcspCqck3IuLqV0Xl&#10;RQvvjSkmo9Fp0ZKvnCepQoD0qlfyefavtZLxVuugIjMlR2wxf33+LtO3mJ+L2coLt67lPgzxD1E0&#10;orZ49ODqSkTBNr7+w1VTS0+BdDyS1BSkdS1VzgHZjEcvsrlfC6dyLihOcIcyhf/nVn7Z3nlWV+jd&#10;+JQzKxo06UF1kX2kjiUZKtS6MAPw3gEaOyiAHuQBwpR4p32T/kiJQY9a7w71Te4khCejyRmaxpmE&#10;7ng8PZ6cJDfFk7XzIX5S1LB0KLlH/3JZxfYmxB46QNJjlq5rY3IPjf1NAJ9JUqTQ+xDzKe6MSjhj&#10;vyqNtHOkSRCkXy0vjWc9N0BehDkwJDuDQQJqPPhK271JslaZkq+0Pxjl98nGg31TW/K5QHlgVEpg&#10;K0D16ntuEALXPX4oRV+AVIvYLbvc+OPchCRaUrVDiz31YxKcvK7RhxsR4p3wmAvUBLMeb/HRhtqS&#10;0/7E2Zr8z7/JEx50hZazFnNW8vBjI7zizHy2IPLZeDqF25gv05P3E1z8c83yucZumktCfmNsFSfz&#10;MeGjGY7aU/OIlbBIr0IlrMTbJY/D8TL2HcZKkWqxyCCMohPxxt47mVynMieWPXSPwrs9FSNI/IWG&#10;iRSzF4zsscnS0mITSdeZrk9V3TcAY5wJv185aU88v2fU02Kc/wIAAP//AwBQSwMEFAAGAAgAAAAh&#10;AM/a4BTdAAAACAEAAA8AAABkcnMvZG93bnJldi54bWxMj8FOwzAQRO9I/IO1SNyoQwi0CdlUCMQV&#10;RIFKvbnxNomI11HsNuHvWU5wnJ3VzJtyPbtenWgMnWeE60UCirj2tuMG4eP9+WoFKkTD1vSeCeGb&#10;Aqyr87PSFNZP/EanTWyUhHAoDEIb41BoHeqWnAkLPxCLd/CjM1Hk2Gg7mknCXa/TJLnTznQsDa0Z&#10;6LGl+mtzdAifL4fdNktemyd3O0x+TjS7XCNeXswP96AizfHvGX7xBR0qYdr7I9ugegQZEhFulnkG&#10;Suxlnsplj5Clqxx0Ver/A6ofAAAA//8DAFBLAQItABQABgAIAAAAIQC2gziS/gAAAOEBAAATAAAA&#10;AAAAAAAAAAAAAAAAAABbQ29udGVudF9UeXBlc10ueG1sUEsBAi0AFAAGAAgAAAAhADj9If/WAAAA&#10;lAEAAAsAAAAAAAAAAAAAAAAALwEAAF9yZWxzLy5yZWxzUEsBAi0AFAAGAAgAAAAhACpFl5F/AgAA&#10;YAUAAA4AAAAAAAAAAAAAAAAALgIAAGRycy9lMm9Eb2MueG1sUEsBAi0AFAAGAAgAAAAhAM/a4BTd&#10;AAAACAEAAA8AAAAAAAAAAAAAAAAA2QQAAGRycy9kb3ducmV2LnhtbFBLBQYAAAAABAAEAPMAAADj&#10;BQAAAAA=&#10;" filled="f" stroked="f">
                <v:textbox>
                  <w:txbxContent>
                    <w:p w14:paraId="4304EB92" w14:textId="6DB07801"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3.2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Adjusted result indicator</w:t>
                      </w:r>
                    </w:p>
                  </w:txbxContent>
                </v:textbox>
                <w10:wrap anchorx="margin"/>
              </v:shape>
            </w:pict>
          </mc:Fallback>
        </mc:AlternateContent>
      </w:r>
      <w:r w:rsidR="005F14B9">
        <w:rPr>
          <w:noProof/>
        </w:rPr>
        <w:drawing>
          <wp:inline distT="0" distB="0" distL="0" distR="0" wp14:anchorId="30146F48" wp14:editId="3E937401">
            <wp:extent cx="6120765" cy="2431415"/>
            <wp:effectExtent l="0" t="0" r="0" b="6985"/>
            <wp:docPr id="92" name="Chart 92">
              <a:extLst xmlns:a="http://schemas.openxmlformats.org/drawingml/2006/main">
                <a:ext uri="{FF2B5EF4-FFF2-40B4-BE49-F238E27FC236}">
                  <a16:creationId xmlns:a16="http://schemas.microsoft.com/office/drawing/2014/main" id="{158F78FA-AE25-4D67-9912-8FB0AB225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B852356" w14:textId="626A4A0A" w:rsidR="001A3591" w:rsidRPr="006B7482" w:rsidRDefault="003A51AF" w:rsidP="001A3591">
      <w:pPr>
        <w:pStyle w:val="Heading2"/>
      </w:pPr>
      <w:bookmarkStart w:id="44" w:name="_Toc499563863"/>
      <w:bookmarkStart w:id="45" w:name="_Toc507428162"/>
      <w:bookmarkStart w:id="46" w:name="_Toc15652918"/>
      <w:bookmarkStart w:id="47" w:name="_Toc25668240"/>
      <w:r>
        <w:lastRenderedPageBreak/>
        <w:t>Balance Sheet</w:t>
      </w:r>
      <w:r w:rsidR="00EE5E99">
        <w:t xml:space="preserve"> </w:t>
      </w:r>
      <w:r w:rsidR="00357F1F">
        <w:t xml:space="preserve">- </w:t>
      </w:r>
      <w:r w:rsidR="001A3591">
        <w:t>Cash</w:t>
      </w:r>
      <w:bookmarkEnd w:id="44"/>
      <w:r w:rsidR="001A3591">
        <w:t xml:space="preserve"> and debt</w:t>
      </w:r>
      <w:bookmarkEnd w:id="45"/>
      <w:bookmarkEnd w:id="46"/>
      <w:bookmarkEnd w:id="47"/>
    </w:p>
    <w:p w14:paraId="4F5E9BA0" w14:textId="235CF9B2" w:rsidR="001A3591" w:rsidRDefault="001A3591" w:rsidP="006A1881">
      <w:pPr>
        <w:pStyle w:val="BodyText"/>
      </w:pPr>
      <w:r w:rsidRPr="008616A8">
        <w:t>The sector is budgeting to hold cash and investments of approximately $</w:t>
      </w:r>
      <w:r w:rsidR="00056533">
        <w:t>4.3</w:t>
      </w:r>
      <w:r w:rsidR="000C74C3">
        <w:t xml:space="preserve"> </w:t>
      </w:r>
      <w:r w:rsidRPr="008616A8">
        <w:t>billion at 30 June 20</w:t>
      </w:r>
      <w:r w:rsidR="001F75B7">
        <w:t>20</w:t>
      </w:r>
      <w:r w:rsidRPr="008616A8">
        <w:t xml:space="preserve">. The sector’s </w:t>
      </w:r>
      <w:r w:rsidR="008B6B79">
        <w:t xml:space="preserve">forecast </w:t>
      </w:r>
      <w:r w:rsidRPr="008616A8">
        <w:t>actual cash and investments at 30 June 201</w:t>
      </w:r>
      <w:r w:rsidR="00315EC5">
        <w:t>9</w:t>
      </w:r>
      <w:r w:rsidRPr="008616A8">
        <w:t xml:space="preserve"> was </w:t>
      </w:r>
      <w:r w:rsidRPr="008B6B79">
        <w:t>$</w:t>
      </w:r>
      <w:r w:rsidR="008B6B79" w:rsidRPr="008B6B79">
        <w:t>4</w:t>
      </w:r>
      <w:r w:rsidR="00B869C0" w:rsidRPr="008B6B79">
        <w:t>.</w:t>
      </w:r>
      <w:r w:rsidR="008B6B79" w:rsidRPr="008B6B79">
        <w:t>8</w:t>
      </w:r>
      <w:r w:rsidRPr="008B6B79">
        <w:t xml:space="preserve"> billion.</w:t>
      </w:r>
      <w:r w:rsidRPr="008616A8">
        <w:t xml:space="preserve"> These </w:t>
      </w:r>
      <w:r w:rsidR="008B6B79">
        <w:t xml:space="preserve">forecast </w:t>
      </w:r>
      <w:r w:rsidRPr="008616A8">
        <w:t xml:space="preserve">actual levels of cash and investments </w:t>
      </w:r>
      <w:r w:rsidR="00357F1F">
        <w:t xml:space="preserve">may </w:t>
      </w:r>
      <w:r w:rsidRPr="008616A8">
        <w:t xml:space="preserve">have been positively impacted </w:t>
      </w:r>
      <w:r w:rsidR="00357F1F">
        <w:t xml:space="preserve">in some instances </w:t>
      </w:r>
      <w:r w:rsidRPr="008616A8">
        <w:t xml:space="preserve">by the advance receipt of </w:t>
      </w:r>
      <w:r w:rsidRPr="00A83D31">
        <w:t xml:space="preserve">Commonwealth grant </w:t>
      </w:r>
      <w:r w:rsidRPr="00A83D31">
        <w:rPr>
          <w:color w:val="auto"/>
        </w:rPr>
        <w:t>funds.</w:t>
      </w:r>
      <w:r w:rsidR="002E2485">
        <w:rPr>
          <w:color w:val="auto"/>
        </w:rPr>
        <w:t xml:space="preserve"> </w:t>
      </w:r>
      <w:r w:rsidR="002E2485" w:rsidRPr="002E2485">
        <w:rPr>
          <w:b/>
          <w:color w:val="auto"/>
        </w:rPr>
        <w:t>Figure 4.1</w:t>
      </w:r>
      <w:r w:rsidR="002E2485">
        <w:rPr>
          <w:color w:val="auto"/>
        </w:rPr>
        <w:t xml:space="preserve"> below shows the comparison of </w:t>
      </w:r>
      <w:r w:rsidR="00FB727C">
        <w:rPr>
          <w:color w:val="auto"/>
        </w:rPr>
        <w:t>budgeted cash and debt for each of the 5 council cohorts.</w:t>
      </w:r>
      <w:r w:rsidR="00A158FA">
        <w:rPr>
          <w:color w:val="auto"/>
        </w:rPr>
        <w:t xml:space="preserve"> The regional city cohort is the cohort with </w:t>
      </w:r>
      <w:r w:rsidR="00BD7A68">
        <w:rPr>
          <w:color w:val="auto"/>
        </w:rPr>
        <w:t xml:space="preserve">the </w:t>
      </w:r>
      <w:r w:rsidR="000E27E2">
        <w:rPr>
          <w:color w:val="auto"/>
        </w:rPr>
        <w:t>smallest</w:t>
      </w:r>
      <w:r w:rsidR="00BD7A68">
        <w:rPr>
          <w:color w:val="auto"/>
        </w:rPr>
        <w:t xml:space="preserve"> gap between the</w:t>
      </w:r>
      <w:r w:rsidR="00EE5E99">
        <w:rPr>
          <w:color w:val="auto"/>
        </w:rPr>
        <w:t>ir</w:t>
      </w:r>
      <w:r w:rsidR="00BD7A68">
        <w:rPr>
          <w:color w:val="auto"/>
        </w:rPr>
        <w:t xml:space="preserve"> budgeted cash and debt.</w:t>
      </w:r>
    </w:p>
    <w:p w14:paraId="56ED940A" w14:textId="564D87CF" w:rsidR="00344FB5" w:rsidRDefault="00A64852" w:rsidP="00A264B6">
      <w:pPr>
        <w:pStyle w:val="BodyText"/>
        <w:jc w:val="center"/>
        <w:rPr>
          <w:lang w:eastAsia="en-AU"/>
        </w:rPr>
      </w:pPr>
      <w:r>
        <w:rPr>
          <w:noProof/>
        </w:rPr>
        <mc:AlternateContent>
          <mc:Choice Requires="wps">
            <w:drawing>
              <wp:anchor distT="0" distB="0" distL="114300" distR="114300" simplePos="0" relativeHeight="251658296" behindDoc="0" locked="0" layoutInCell="1" allowOverlap="1" wp14:anchorId="0ACAD726" wp14:editId="68CB9AA5">
                <wp:simplePos x="0" y="0"/>
                <wp:positionH relativeFrom="margin">
                  <wp:align>right</wp:align>
                </wp:positionH>
                <wp:positionV relativeFrom="paragraph">
                  <wp:posOffset>2656840</wp:posOffset>
                </wp:positionV>
                <wp:extent cx="5029200" cy="31432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40154F" w14:textId="521A5524"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4.1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Budgeted cash and debt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AD726" id="Text Box 117" o:spid="_x0000_s1062" type="#_x0000_t202" style="position:absolute;left:0;text-align:left;margin-left:344.8pt;margin-top:209.2pt;width:396pt;height:24.75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c6fgAIAAGAFAAAOAAAAZHJzL2Uyb0RvYy54bWysVE1PGzEQvVfqf7B8L5uEACVig1IQVSUE&#10;qKHi7HjtZFWvx7WdZNNf32dvNlDaC1Uvu/Z8eebNm7m4bBvDNsqHmmzJh0cDzpSVVNV2WfJvjzcf&#10;PnIWorCVMGRVyXcq8Mvp+3cXWzdRI1qRqZRnCGLDZOtKvorRTYoiyJVqRDgipyyUmnwjIq5+WVRe&#10;bBG9McVoMDgttuQr50mqECC97pR8muNrrWS81zqoyEzJkVvMX5+/i/QtphdisvTCrWq5T0P8QxaN&#10;qC0ePYS6FlGwta//CNXU0lMgHY8kNQVpXUuVa0A1w8GrauYr4VSuBeAEd4Ap/L+w8m7z4FldoXfD&#10;M86saNCkR9VG9olalmRAaOvCBIZzB9PYQgHrXh4gTIW32jfpj5IY9MB6d8A3hZMQngxG52gaZxK6&#10;4+H4eHSSwhTP3s6H+FlRw9Kh5B79y7CKzW2InWlvkh6zdFMbk3to7G8CxEySIqXepZhPcWdUsjP2&#10;q9IoO2eaBEH65eLKeNZxA+RFmj1DcjA4JEONB9/ou3dJ3ipT8o3+B6f8Ptl48G9qSz4DlAdGpQI2&#10;AlSvvucGIXHd2fdQdAAkLGK7aHPjj0/7Xi6o2qHFnroxCU7e1OjDrQjxQXjMBTDBrMd7fLShbclp&#10;f+JsRf7n3+TJHnSFlrMt5qzk4cdaeMWZ+WJB5PPheIywMV/GJ2cjXPxLzeKlxq6bK0J9Q2wVJ/Mx&#10;2UfTH7Wn5gkrYZZehUpYibdLHvvjVew6jJUi1WyWjTCKTsRbO3cyhU4wJ5Y9tk/Cuz0VI0h8R/1E&#10;iskrRna2ydPSbB1J15muCegO1X0DMMaZ8PuVk/bEy3u2el6M018AAAD//wMAUEsDBBQABgAIAAAA&#10;IQBXn3Rx3QAAAAgBAAAPAAAAZHJzL2Rvd25yZXYueG1sTI/NbsIwEITvlXgHa5F6KzYoBRLiINSq&#10;11alPxI3Ey9JRLyOYkPSt+/2VI47M5r9Jt+OrhVX7EPjScN8pkAgld42VGn4/Hh5WIMI0ZA1rSfU&#10;8IMBtsXkLjeZ9QO943UfK8ElFDKjoY6xy6QMZY3OhJnvkNg7+d6ZyGdfSdubgctdKxdKLaUzDfGH&#10;2nT4VGN53l+chq/X0+E7UW/Vs3vsBj8qSS6VWt9Px90GRMQx/ofhD5/RoWCmo7+QDaLVwEOihmS+&#10;TkCwvUoXrBxZWa5SkEUubwcUvwAAAP//AwBQSwECLQAUAAYACAAAACEAtoM4kv4AAADhAQAAEwAA&#10;AAAAAAAAAAAAAAAAAAAAW0NvbnRlbnRfVHlwZXNdLnhtbFBLAQItABQABgAIAAAAIQA4/SH/1gAA&#10;AJQBAAALAAAAAAAAAAAAAAAAAC8BAABfcmVscy8ucmVsc1BLAQItABQABgAIAAAAIQA3Hc6fgAIA&#10;AGAFAAAOAAAAAAAAAAAAAAAAAC4CAABkcnMvZTJvRG9jLnhtbFBLAQItABQABgAIAAAAIQBXn3Rx&#10;3QAAAAgBAAAPAAAAAAAAAAAAAAAAANoEAABkcnMvZG93bnJldi54bWxQSwUGAAAAAAQABADzAAAA&#10;5AUAAAAA&#10;" filled="f" stroked="f">
                <v:textbox>
                  <w:txbxContent>
                    <w:p w14:paraId="2940154F" w14:textId="521A5524"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4.1</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Budgeted cash and debt</w:t>
                      </w:r>
                    </w:p>
                  </w:txbxContent>
                </v:textbox>
                <w10:wrap anchorx="margin"/>
              </v:shape>
            </w:pict>
          </mc:Fallback>
        </mc:AlternateContent>
      </w:r>
      <w:r w:rsidR="00A647F9">
        <w:rPr>
          <w:noProof/>
        </w:rPr>
        <w:drawing>
          <wp:inline distT="0" distB="0" distL="0" distR="0" wp14:anchorId="2A4A58E8" wp14:editId="39D61238">
            <wp:extent cx="4612341" cy="2796428"/>
            <wp:effectExtent l="0" t="0" r="0" b="4445"/>
            <wp:docPr id="89" name="Chart 89">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5CD715E" w14:textId="77777777" w:rsidR="00A264B6" w:rsidRDefault="00A264B6" w:rsidP="00A264B6">
      <w:pPr>
        <w:pStyle w:val="BodyText"/>
        <w:jc w:val="center"/>
        <w:rPr>
          <w:lang w:eastAsia="en-AU"/>
        </w:rPr>
      </w:pPr>
    </w:p>
    <w:p w14:paraId="4E937B5A" w14:textId="4B65CBC4" w:rsidR="0046405C" w:rsidRDefault="008911DC" w:rsidP="008911DC">
      <w:pPr>
        <w:pStyle w:val="BodyText"/>
      </w:pPr>
      <w:r w:rsidRPr="006108F0">
        <w:t>Councils are budgeting collective borrowings of $1.2</w:t>
      </w:r>
      <w:r w:rsidR="00EE5E99">
        <w:t>3</w:t>
      </w:r>
      <w:r w:rsidRPr="006108F0">
        <w:t xml:space="preserve"> billion by 30 June 20</w:t>
      </w:r>
      <w:r w:rsidR="00766758">
        <w:t>20</w:t>
      </w:r>
      <w:r w:rsidR="00A44452">
        <w:t>.</w:t>
      </w:r>
    </w:p>
    <w:p w14:paraId="03E391D7" w14:textId="2EE9B509" w:rsidR="008911DC" w:rsidRPr="002B5533" w:rsidRDefault="008911DC" w:rsidP="008911DC">
      <w:pPr>
        <w:pStyle w:val="BodyText"/>
      </w:pPr>
      <w:r w:rsidRPr="006108F0">
        <w:t xml:space="preserve">The </w:t>
      </w:r>
      <w:r w:rsidR="008B6B79">
        <w:t xml:space="preserve">forecast </w:t>
      </w:r>
      <w:r w:rsidRPr="006108F0">
        <w:t>actual level of debt at 30 June 201</w:t>
      </w:r>
      <w:r w:rsidR="0046405C">
        <w:t>9</w:t>
      </w:r>
      <w:r w:rsidRPr="006108F0">
        <w:t xml:space="preserve"> was </w:t>
      </w:r>
      <w:r w:rsidRPr="008B6B79">
        <w:t>$1.1</w:t>
      </w:r>
      <w:r w:rsidR="008B6B79" w:rsidRPr="008B6B79">
        <w:t>7</w:t>
      </w:r>
      <w:r w:rsidRPr="008B6B79">
        <w:t xml:space="preserve"> billion.</w:t>
      </w:r>
      <w:r w:rsidRPr="006108F0">
        <w:t xml:space="preserve"> The forward forecast for the next t</w:t>
      </w:r>
      <w:r w:rsidR="00DD563C">
        <w:t xml:space="preserve">hree </w:t>
      </w:r>
      <w:r w:rsidRPr="006108F0">
        <w:t>years sees total borrowings increase to $1.</w:t>
      </w:r>
      <w:r w:rsidR="008A5D85">
        <w:t>48</w:t>
      </w:r>
      <w:r w:rsidRPr="006108F0">
        <w:t xml:space="preserve"> billion by 30 June 202</w:t>
      </w:r>
      <w:r w:rsidR="008A5D85">
        <w:t>3</w:t>
      </w:r>
      <w:r w:rsidRPr="006108F0">
        <w:t xml:space="preserve">. The increase in borrowings over the next three years is </w:t>
      </w:r>
      <w:r w:rsidR="00A44452">
        <w:t xml:space="preserve">influenced by </w:t>
      </w:r>
      <w:r w:rsidRPr="006108F0">
        <w:t>a</w:t>
      </w:r>
      <w:r w:rsidR="00A44452">
        <w:t xml:space="preserve"> forecast</w:t>
      </w:r>
      <w:r w:rsidRPr="006108F0">
        <w:t xml:space="preserve"> increase in the use of loan funds by the </w:t>
      </w:r>
      <w:r w:rsidRPr="009B64BD">
        <w:t>City of Melbourne.</w:t>
      </w:r>
      <w:r w:rsidRPr="006108F0">
        <w:t xml:space="preserve"> They forecast their borrowings to increase from $</w:t>
      </w:r>
      <w:r w:rsidR="00604B4F">
        <w:t>28.5</w:t>
      </w:r>
      <w:r w:rsidRPr="006108F0">
        <w:t xml:space="preserve"> million at 30 June 201</w:t>
      </w:r>
      <w:r w:rsidR="000A610E">
        <w:t>8</w:t>
      </w:r>
      <w:r w:rsidRPr="006108F0">
        <w:t xml:space="preserve"> to $</w:t>
      </w:r>
      <w:r w:rsidR="00604B4F">
        <w:t>1</w:t>
      </w:r>
      <w:r w:rsidR="00A44452">
        <w:t>20.3</w:t>
      </w:r>
      <w:r w:rsidR="00EA1354">
        <w:t xml:space="preserve"> </w:t>
      </w:r>
      <w:r w:rsidRPr="006108F0">
        <w:t>million by 30 June 202</w:t>
      </w:r>
      <w:r w:rsidR="00A44452">
        <w:t xml:space="preserve">3. </w:t>
      </w:r>
      <w:r w:rsidR="00100685" w:rsidRPr="00100685">
        <w:rPr>
          <w:b/>
        </w:rPr>
        <w:t>Figure 4.2</w:t>
      </w:r>
      <w:r w:rsidR="00A44452">
        <w:t xml:space="preserve"> below reflects this increase.</w:t>
      </w:r>
    </w:p>
    <w:p w14:paraId="0DE3EE88" w14:textId="77B7B7F9" w:rsidR="008911DC" w:rsidRDefault="00E34373" w:rsidP="00890962">
      <w:pPr>
        <w:pStyle w:val="BodyText"/>
        <w:jc w:val="center"/>
        <w:rPr>
          <w:lang w:eastAsia="en-AU"/>
        </w:rPr>
      </w:pPr>
      <w:r>
        <w:rPr>
          <w:noProof/>
          <w:color w:val="B3272F" w:themeColor="text2"/>
          <w:kern w:val="20"/>
          <w:sz w:val="24"/>
          <w:szCs w:val="28"/>
        </w:rPr>
        <mc:AlternateContent>
          <mc:Choice Requires="wps">
            <w:drawing>
              <wp:anchor distT="0" distB="0" distL="114300" distR="114300" simplePos="0" relativeHeight="251658297" behindDoc="0" locked="0" layoutInCell="1" allowOverlap="1" wp14:anchorId="0FFD6875" wp14:editId="26EE02CA">
                <wp:simplePos x="0" y="0"/>
                <wp:positionH relativeFrom="margin">
                  <wp:align>right</wp:align>
                </wp:positionH>
                <wp:positionV relativeFrom="paragraph">
                  <wp:posOffset>2948940</wp:posOffset>
                </wp:positionV>
                <wp:extent cx="5029200" cy="314325"/>
                <wp:effectExtent l="0" t="0" r="0" b="9525"/>
                <wp:wrapNone/>
                <wp:docPr id="118" name="Text Box 118"/>
                <wp:cNvGraphicFramePr/>
                <a:graphic xmlns:a="http://schemas.openxmlformats.org/drawingml/2006/main">
                  <a:graphicData uri="http://schemas.microsoft.com/office/word/2010/wordprocessingShape">
                    <wps:wsp>
                      <wps:cNvSpPr txBox="1"/>
                      <wps:spPr>
                        <a:xfrm>
                          <a:off x="0" y="0"/>
                          <a:ext cx="5029200"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297D90" w14:textId="61FF526E"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4.2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Debt forecasts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6875" id="Text Box 118" o:spid="_x0000_s1063" type="#_x0000_t202" style="position:absolute;left:0;text-align:left;margin-left:344.8pt;margin-top:232.2pt;width:396pt;height:24.75pt;z-index:25165829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v/fwIAAGAFAAAOAAAAZHJzL2Uyb0RvYy54bWysVE1PGzEQvVfqf7B8L5uE0JaIDUpBVJUQ&#10;oELF2fHayapej2s72U1/fZ+92UBpL1S97Nrz5Zk3b+bsvGsM2yofarIlHx+NOFNWUlXbVcm/PVy9&#10;+8hZiMJWwpBVJd+pwM/nb9+ctW6mJrQmUynPEMSGWetKvo7RzYoiyLVqRDgipyyUmnwjIq5+VVRe&#10;tIjemGIyGr0vWvKV8yRVCJBe9ko+z/G1VjLeah1UZKbkyC3mr8/fZfoW8zMxW3nh1rXcpyH+IYtG&#10;1BaPHkJdiijYxtd/hGpq6SmQjkeSmoK0rqXKNaCa8ehFNfdr4VSuBeAEd4Ap/L+w8mZ751ldoXdj&#10;tMqKBk16UF1kn6hjSQaEWhdmMLx3MI0dFLAe5AHCVHinfZP+KIlBD6x3B3xTOAnhyWhyiqZxJqE7&#10;Hk+PJycpTPHk7XyInxU1LB1K7tG/DKvYXofYmw4m6TFLV7UxuYfG/iZAzCQpUup9ivkUd0YlO2O/&#10;Ko2yc6ZJEKRfLS+MZz03QF6kOTAkB4NDMtR48JW+e5fkrTIlX+l/cMrvk40H/6a25DNAeWBUKmAr&#10;QPXqe24QEte9/QBFD0DCInbLLjf++MPQyyVVO7TYUz8mwcmrGn24FiHeCY+5ACaY9XiLjzbUlpz2&#10;J87W5H/+TZ7sQVdoOWsxZyUPPzbCK87MFwsin46nU4SN+TI9+TDBxT/XLJ9r7Ka5INQ3xlZxMh+T&#10;fTTDUXtqHrESFulVqISVeLvkcThexL7DWClSLRbZCKPoRLy2906m0AnmxLKH7lF4t6diBIlvaJhI&#10;MXvByN42eVpabCLpOtM1Ad2jum8AxjgTfr9y0p54fs9WT4tx/gsAAP//AwBQSwMEFAAGAAgAAAAh&#10;AFWlSZ/dAAAACAEAAA8AAABkcnMvZG93bnJldi54bWxMj8FOwzAQRO9I/IO1SNyo05IWErKpEIgr&#10;qIVW4ubG2yQiXkex24S/ZznBcXZWM2+K9eQ6daYhtJ4R5rMEFHHlbcs1wsf7y809qBANW9N5JoRv&#10;CrAuLy8Kk1s/8obO21grCeGQG4Qmxj7XOlQNORNmvicW7+gHZ6LIodZ2MKOEu04vkmSlnWlZGhrT&#10;01ND1df25BB2r8fPfZq81c9u2Y9+SjS7TCNeX02PD6AiTfHvGX7xBR1KYTr4E9ugOgQZEhHSVZqC&#10;EvsuW8jlgLCc32agy0L/H1D+AAAA//8DAFBLAQItABQABgAIAAAAIQC2gziS/gAAAOEBAAATAAAA&#10;AAAAAAAAAAAAAAAAAABbQ29udGVudF9UeXBlc10ueG1sUEsBAi0AFAAGAAgAAAAhADj9If/WAAAA&#10;lAEAAAsAAAAAAAAAAAAAAAAALwEAAF9yZWxzLy5yZWxzUEsBAi0AFAAGAAgAAAAhAPZMG/9/AgAA&#10;YAUAAA4AAAAAAAAAAAAAAAAALgIAAGRycy9lMm9Eb2MueG1sUEsBAi0AFAAGAAgAAAAhAFWlSZ/d&#10;AAAACAEAAA8AAAAAAAAAAAAAAAAA2QQAAGRycy9kb3ducmV2LnhtbFBLBQYAAAAABAAEAPMAAADj&#10;BQAAAAA=&#10;" filled="f" stroked="f">
                <v:textbox>
                  <w:txbxContent>
                    <w:p w14:paraId="37297D90" w14:textId="61FF526E" w:rsidR="000354E2" w:rsidRPr="006A1881" w:rsidRDefault="000354E2" w:rsidP="006A1881">
                      <w:pPr>
                        <w:jc w:val="right"/>
                        <w:rPr>
                          <w:b/>
                          <w:i/>
                          <w:color w:val="808080" w:themeColor="background1" w:themeShade="80"/>
                          <w:sz w:val="18"/>
                        </w:rPr>
                      </w:pPr>
                      <w:r w:rsidRPr="006A1881">
                        <w:rPr>
                          <w:b/>
                          <w:i/>
                          <w:color w:val="808080" w:themeColor="background1" w:themeShade="80"/>
                          <w:sz w:val="18"/>
                        </w:rPr>
                        <w:t xml:space="preserve">Figure </w:t>
                      </w:r>
                      <w:r>
                        <w:rPr>
                          <w:b/>
                          <w:i/>
                          <w:color w:val="808080" w:themeColor="background1" w:themeShade="80"/>
                          <w:sz w:val="18"/>
                        </w:rPr>
                        <w:t>4.2</w:t>
                      </w:r>
                      <w:r w:rsidRPr="006A1881">
                        <w:rPr>
                          <w:b/>
                          <w:i/>
                          <w:color w:val="808080" w:themeColor="background1" w:themeShade="80"/>
                          <w:sz w:val="18"/>
                        </w:rPr>
                        <w:t xml:space="preserve"> </w:t>
                      </w:r>
                      <w:r>
                        <w:rPr>
                          <w:b/>
                          <w:i/>
                          <w:color w:val="808080" w:themeColor="background1" w:themeShade="80"/>
                          <w:sz w:val="18"/>
                        </w:rPr>
                        <w:t>–</w:t>
                      </w:r>
                      <w:r w:rsidRPr="006A1881">
                        <w:rPr>
                          <w:b/>
                          <w:i/>
                          <w:color w:val="808080" w:themeColor="background1" w:themeShade="80"/>
                          <w:sz w:val="18"/>
                        </w:rPr>
                        <w:t xml:space="preserve"> </w:t>
                      </w:r>
                      <w:r>
                        <w:rPr>
                          <w:b/>
                          <w:i/>
                          <w:color w:val="808080" w:themeColor="background1" w:themeShade="80"/>
                          <w:sz w:val="18"/>
                        </w:rPr>
                        <w:t>Debt forecasts</w:t>
                      </w:r>
                    </w:p>
                  </w:txbxContent>
                </v:textbox>
                <w10:wrap anchorx="margin"/>
              </v:shape>
            </w:pict>
          </mc:Fallback>
        </mc:AlternateContent>
      </w:r>
      <w:r w:rsidR="00A46D8C">
        <w:rPr>
          <w:noProof/>
        </w:rPr>
        <w:drawing>
          <wp:inline distT="0" distB="0" distL="0" distR="0" wp14:anchorId="7AE888F8" wp14:editId="66E299AA">
            <wp:extent cx="5513854" cy="2965917"/>
            <wp:effectExtent l="0" t="0" r="0" b="6350"/>
            <wp:docPr id="93" name="Chart 93">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A43AFBF" w14:textId="77777777" w:rsidR="00CD7F6B" w:rsidRDefault="00CD7F6B" w:rsidP="00890962">
      <w:pPr>
        <w:pStyle w:val="BodyText"/>
        <w:jc w:val="center"/>
        <w:rPr>
          <w:lang w:eastAsia="en-AU"/>
        </w:rPr>
      </w:pPr>
    </w:p>
    <w:p w14:paraId="4FAEC06F" w14:textId="77777777" w:rsidR="00CD7F6B" w:rsidRDefault="00CD7F6B" w:rsidP="00890962">
      <w:pPr>
        <w:pStyle w:val="BodyText"/>
        <w:jc w:val="center"/>
        <w:rPr>
          <w:lang w:eastAsia="en-AU"/>
        </w:rPr>
      </w:pPr>
    </w:p>
    <w:p w14:paraId="5B94AA5E" w14:textId="2EE245DC" w:rsidR="000159A8" w:rsidRDefault="000159A8" w:rsidP="000159A8">
      <w:pPr>
        <w:pStyle w:val="Heading1"/>
        <w:spacing w:before="0"/>
      </w:pPr>
      <w:bookmarkStart w:id="48" w:name="_Toc25668241"/>
      <w:r>
        <w:t>Conclusion</w:t>
      </w:r>
      <w:bookmarkEnd w:id="48"/>
    </w:p>
    <w:p w14:paraId="32B75986" w14:textId="77777777" w:rsidR="005E31F1" w:rsidRPr="006A1881" w:rsidRDefault="005E31F1" w:rsidP="005E31F1">
      <w:pPr>
        <w:pStyle w:val="BodyText"/>
        <w:numPr>
          <w:ilvl w:val="0"/>
          <w:numId w:val="45"/>
        </w:numPr>
      </w:pPr>
      <w:r w:rsidRPr="006A1881">
        <w:t xml:space="preserve">The 79 Victorian </w:t>
      </w:r>
      <w:r>
        <w:t>councils</w:t>
      </w:r>
      <w:r w:rsidRPr="006A1881">
        <w:t xml:space="preserve"> adopted budgets for the 2019-20 financial year portray a picture of continued financial sustainability across the sector. </w:t>
      </w:r>
      <w:r>
        <w:t>T</w:t>
      </w:r>
      <w:r w:rsidRPr="006A1881">
        <w:t>here are variations both between and within cohorts</w:t>
      </w:r>
      <w:r>
        <w:t>;</w:t>
      </w:r>
    </w:p>
    <w:p w14:paraId="3EF23BBA" w14:textId="0787EBC0" w:rsidR="005E31F1" w:rsidRPr="006A1881" w:rsidRDefault="005E31F1" w:rsidP="005E31F1">
      <w:pPr>
        <w:pStyle w:val="BodyText"/>
        <w:numPr>
          <w:ilvl w:val="0"/>
          <w:numId w:val="45"/>
        </w:numPr>
      </w:pPr>
      <w:r w:rsidRPr="006A1881">
        <w:t xml:space="preserve">The sector </w:t>
      </w:r>
      <w:proofErr w:type="gramStart"/>
      <w:r w:rsidRPr="006A1881">
        <w:t>as a whole has</w:t>
      </w:r>
      <w:proofErr w:type="gramEnd"/>
      <w:r w:rsidRPr="006A1881">
        <w:t xml:space="preserve"> </w:t>
      </w:r>
      <w:r w:rsidR="000E27E2">
        <w:t>projected</w:t>
      </w:r>
      <w:r w:rsidRPr="006A1881">
        <w:t xml:space="preserve"> an </w:t>
      </w:r>
      <w:r>
        <w:t>o</w:t>
      </w:r>
      <w:r w:rsidRPr="006A1881">
        <w:t xml:space="preserve">perating </w:t>
      </w:r>
      <w:r>
        <w:t>s</w:t>
      </w:r>
      <w:r w:rsidRPr="006A1881">
        <w:t>urplus, and this is expected to continue over at least the next four years</w:t>
      </w:r>
      <w:r>
        <w:t xml:space="preserve"> based on Strategic Resource Plans;</w:t>
      </w:r>
    </w:p>
    <w:p w14:paraId="6DEA2470" w14:textId="13294AB9" w:rsidR="005E31F1" w:rsidRPr="006A1881" w:rsidRDefault="005E31F1" w:rsidP="005E31F1">
      <w:pPr>
        <w:pStyle w:val="BodyText"/>
        <w:numPr>
          <w:ilvl w:val="0"/>
          <w:numId w:val="45"/>
        </w:numPr>
      </w:pPr>
      <w:r w:rsidRPr="006A1881">
        <w:t xml:space="preserve">It is now 4 years since the introduction of the Fair Go Rates System (FGRS) and over this time more than </w:t>
      </w:r>
      <w:r>
        <w:t>ninety-five per cent</w:t>
      </w:r>
      <w:r w:rsidRPr="006A1881">
        <w:t xml:space="preserve"> of </w:t>
      </w:r>
      <w:r w:rsidR="000E27E2">
        <w:t>councils</w:t>
      </w:r>
      <w:r w:rsidRPr="006A1881">
        <w:t xml:space="preserve"> have elected to </w:t>
      </w:r>
      <w:r>
        <w:t>set rate increases</w:t>
      </w:r>
      <w:r w:rsidRPr="006A1881">
        <w:t xml:space="preserve"> within the FGRS annual cap</w:t>
      </w:r>
      <w:r>
        <w:t>;</w:t>
      </w:r>
    </w:p>
    <w:p w14:paraId="4A84BCAC" w14:textId="77777777" w:rsidR="005E31F1" w:rsidRPr="006A1881" w:rsidRDefault="005E31F1" w:rsidP="005E31F1">
      <w:pPr>
        <w:pStyle w:val="BodyText"/>
        <w:numPr>
          <w:ilvl w:val="0"/>
          <w:numId w:val="45"/>
        </w:numPr>
      </w:pPr>
      <w:r w:rsidRPr="006A1881">
        <w:t>There is no evidence of any deterioration in the finances of Victorian councils or evidence of cuts to services over this time</w:t>
      </w:r>
      <w:r>
        <w:t xml:space="preserve"> based on budgeted expenditure levels</w:t>
      </w:r>
      <w:r w:rsidRPr="006A1881">
        <w:t>. Capital works expenditure remains strong and a focus on asset renewal remains present</w:t>
      </w:r>
      <w:r>
        <w:t>;</w:t>
      </w:r>
    </w:p>
    <w:p w14:paraId="6146E02F" w14:textId="4D4FC11D" w:rsidR="005E31F1" w:rsidRPr="006A1881" w:rsidRDefault="005E31F1" w:rsidP="005E31F1">
      <w:pPr>
        <w:pStyle w:val="BodyText"/>
        <w:numPr>
          <w:ilvl w:val="0"/>
          <w:numId w:val="45"/>
        </w:numPr>
      </w:pPr>
      <w:r w:rsidRPr="006A1881">
        <w:t xml:space="preserve">Rural councils remain </w:t>
      </w:r>
      <w:r w:rsidR="000E27E2">
        <w:t xml:space="preserve">more </w:t>
      </w:r>
      <w:r w:rsidRPr="006A1881">
        <w:t>dependent upon government grants for their financial sustainability</w:t>
      </w:r>
      <w:r>
        <w:t xml:space="preserve">. This is evidenced in </w:t>
      </w:r>
      <w:r w:rsidRPr="00110745">
        <w:rPr>
          <w:i/>
        </w:rPr>
        <w:t xml:space="preserve">Figure </w:t>
      </w:r>
      <w:r w:rsidRPr="0031149E">
        <w:rPr>
          <w:i/>
        </w:rPr>
        <w:t xml:space="preserve">1.2 - </w:t>
      </w:r>
      <w:r w:rsidRPr="009C56E1">
        <w:rPr>
          <w:i/>
        </w:rPr>
        <w:t xml:space="preserve">Composition of </w:t>
      </w:r>
      <w:r w:rsidR="00EE5E99">
        <w:rPr>
          <w:i/>
        </w:rPr>
        <w:t>revenue</w:t>
      </w:r>
      <w:r w:rsidRPr="009C56E1">
        <w:rPr>
          <w:i/>
        </w:rPr>
        <w:t xml:space="preserve"> by cohort</w:t>
      </w:r>
      <w:r>
        <w:t xml:space="preserve"> included in this report. H</w:t>
      </w:r>
      <w:r w:rsidRPr="006A1881">
        <w:t xml:space="preserve">owever, even small </w:t>
      </w:r>
      <w:r w:rsidR="000E27E2">
        <w:t>rural councils</w:t>
      </w:r>
      <w:r w:rsidRPr="006A1881">
        <w:t xml:space="preserve"> continue to reduce debt levels and still deliver significant capital works programs. The </w:t>
      </w:r>
      <w:r>
        <w:t>c</w:t>
      </w:r>
      <w:r w:rsidRPr="006A1881">
        <w:t xml:space="preserve">ash to </w:t>
      </w:r>
      <w:r>
        <w:t>d</w:t>
      </w:r>
      <w:r w:rsidRPr="006A1881">
        <w:t xml:space="preserve">ebt ratio has also been improving for all cohorts except for </w:t>
      </w:r>
      <w:r>
        <w:t>r</w:t>
      </w:r>
      <w:r w:rsidRPr="006A1881">
        <w:t>egional c</w:t>
      </w:r>
      <w:r>
        <w:t>ities</w:t>
      </w:r>
      <w:r w:rsidRPr="006A1881">
        <w:t xml:space="preserve"> which is at </w:t>
      </w:r>
      <w:r>
        <w:t>a</w:t>
      </w:r>
      <w:r w:rsidRPr="006A1881">
        <w:t xml:space="preserve"> similar level as </w:t>
      </w:r>
      <w:r w:rsidR="000E27E2">
        <w:t>prior to implementation of</w:t>
      </w:r>
      <w:r w:rsidRPr="006A1881">
        <w:t xml:space="preserve"> FGRS</w:t>
      </w:r>
      <w:r>
        <w:t>;</w:t>
      </w:r>
    </w:p>
    <w:p w14:paraId="771352C6" w14:textId="77777777" w:rsidR="005E31F1" w:rsidRPr="006A1881" w:rsidRDefault="005E31F1" w:rsidP="005E31F1">
      <w:pPr>
        <w:pStyle w:val="BodyText"/>
        <w:numPr>
          <w:ilvl w:val="0"/>
          <w:numId w:val="45"/>
        </w:numPr>
      </w:pPr>
      <w:r>
        <w:t xml:space="preserve">On average the planned annual capital </w:t>
      </w:r>
      <w:proofErr w:type="gramStart"/>
      <w:r>
        <w:t>spend</w:t>
      </w:r>
      <w:proofErr w:type="gramEnd"/>
      <w:r>
        <w:t xml:space="preserve"> by rural and regional councils according to their 2019-20 strategic resource plans is $1.04 billion. This exceeds the previous forecast of average annual capital spend by rural and regional councils of $850.7 million according to their 2016-17 strategic resource plans (the first year of the FGRS rate cap). </w:t>
      </w:r>
    </w:p>
    <w:p w14:paraId="6AD8DBBB" w14:textId="77777777" w:rsidR="00CD7F6B" w:rsidRPr="008911DC" w:rsidRDefault="00CD7F6B" w:rsidP="005E31F1">
      <w:pPr>
        <w:pStyle w:val="BodyText"/>
        <w:rPr>
          <w:lang w:eastAsia="en-AU"/>
        </w:rPr>
      </w:pPr>
    </w:p>
    <w:bookmarkEnd w:id="11"/>
    <w:bookmarkEnd w:id="12"/>
    <w:bookmarkEnd w:id="13"/>
    <w:p w14:paraId="660EBFDB" w14:textId="77777777" w:rsidR="00200F21" w:rsidRDefault="00200F21" w:rsidP="006A1881">
      <w:pPr>
        <w:pStyle w:val="BodyText"/>
      </w:pPr>
      <w:r>
        <w:br w:type="page"/>
      </w:r>
    </w:p>
    <w:p w14:paraId="3D9B21E0" w14:textId="200F24A1" w:rsidR="00200F21" w:rsidRDefault="00200F21" w:rsidP="001E2502">
      <w:pPr>
        <w:pStyle w:val="BodyText"/>
        <w:sectPr w:rsidR="00200F21" w:rsidSect="00796383">
          <w:pgSz w:w="11907" w:h="16840" w:code="9"/>
          <w:pgMar w:top="2268" w:right="1134" w:bottom="1134" w:left="1134" w:header="284" w:footer="284" w:gutter="0"/>
          <w:cols w:space="720"/>
          <w:docGrid w:linePitch="360"/>
        </w:sectPr>
      </w:pPr>
    </w:p>
    <w:p w14:paraId="6461935D" w14:textId="145E2EDA" w:rsidR="001E2502" w:rsidRDefault="001E2502" w:rsidP="009979C4">
      <w:pPr>
        <w:pStyle w:val="SectionHeading"/>
        <w:framePr w:wrap="around"/>
        <w:outlineLvl w:val="0"/>
      </w:pPr>
      <w:bookmarkStart w:id="49" w:name="_Toc25668242"/>
      <w:r>
        <w:lastRenderedPageBreak/>
        <w:t>Appendices</w:t>
      </w:r>
      <w:bookmarkEnd w:id="49"/>
    </w:p>
    <w:p w14:paraId="7C382FDE" w14:textId="18D6B900" w:rsidR="001E2502" w:rsidRDefault="001E2502" w:rsidP="001E2502">
      <w:pPr>
        <w:pStyle w:val="BodyText"/>
      </w:pPr>
      <w:r w:rsidRPr="00735C01">
        <w:rPr>
          <w:noProof/>
        </w:rPr>
        <mc:AlternateContent>
          <mc:Choice Requires="wps">
            <w:drawing>
              <wp:anchor distT="0" distB="0" distL="114300" distR="114300" simplePos="0" relativeHeight="251658258" behindDoc="1" locked="1" layoutInCell="1" allowOverlap="1" wp14:anchorId="0083F478" wp14:editId="24D86992">
                <wp:simplePos x="0" y="0"/>
                <wp:positionH relativeFrom="page">
                  <wp:posOffset>360045</wp:posOffset>
                </wp:positionH>
                <wp:positionV relativeFrom="page">
                  <wp:posOffset>1620520</wp:posOffset>
                </wp:positionV>
                <wp:extent cx="9972000" cy="3168000"/>
                <wp:effectExtent l="0" t="0" r="0" b="0"/>
                <wp:wrapNone/>
                <wp:docPr id="60" name="SB_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61DB" id="SB_LandscapePicSingle" o:spid="_x0000_s1026" alt="Title: Cover Image - Description: Cover Image" style="position:absolute;margin-left:28.35pt;margin-top:127.6pt;width:785.2pt;height:249.45pt;z-index:-25165822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5PWAMAAB8HAAAOAAAAZHJzL2Uyb0RvYy54bWysVV1P2zAUfZ+0/xDl&#10;vSTtAv0QAZUyJqQKEGXicXIdh1hybM92adm0/75jOykI0CZNe3Gu7ev7ce65N8enu1Ykj8xYrmSZ&#10;Dg/yNGGSqorLhzL9encxmKSJdURWRCjJyvSJ2fT05OOH462esZFqlKiYSWBE2tlWl2njnJ5lmaUN&#10;a4k9UJpJXNbKtMRhax6yypAtrLciG+X5UbZVptJGUWYtTs/jZXoS7Nc1o+66ri1ziShTxObCasK6&#10;9mt2ckxmD4bohtMuDPIPUbSESzjdmzonjiQbw9+Yajk1yqraHVDVZqquOWUhB2QzzF9ls2qIZiEX&#10;gGP1Hib7/8zSq8cbk/CqTI8AjyQtarQ6+7ZExSyF9xtOV8BVsDSpmKVAbqFQ7uSyJQ84a3hVMV94&#10;QMudwOOX1wB3q+0MPlb6xnQ7C9EjtatN67/AINmFgjztC8J2LqE4nE7HKDICo7j7NDya+A3sZM/P&#10;tbHuC1Nt4oUyNah4KAR5XFoXVXsV720tuL7gQiSVRnFg2Sh3z10ToPZ59Eod2Ej475SMZTxXdNMy&#10;6SIvDRPEoSlsw7WFmxlr1wwwm8sqOkGOiNC789kGrvwcTeZ5Ph2dDRaH+WJQ5OPPg/m0GA/G+edx&#10;kReT4WK4+OVDHBazjWVLRYk417wn7rB4E+27fOtaKFIuUDd5JKFBImAIKGDchwi4PW4+VmvoLSCG&#10;HmRnmKONF2tA6s99gw1GI9AB3RWEaHGv2pnyJfDvhPSrVH4fNf1J5lkTeRIk9yRY1L5lNcgKZoxC&#10;ocKYYAthYvyEUuAf4bUNqVg8PgRretrsX4QEhYTB5/g7250BP4Le2o5RxnzDUxamzD6w/E+Bxcf7&#10;F8Gzkm7/uOVSmfcMCGTVeY76PUgRGo/SWlVPaGXwOfDaanrB0RJLYt0NMRhqIDs6111jqYXalqlv&#10;ZC+hjZX58d651welcJsmWwzJMrXfN8Sg8cWlxBSaDosCZl3YFIdoVjD95c365Y3ctAsFmoEdiC6I&#10;Xt+JXqyNau8xz+feK66IpPBdptSZfrNw2OMKfwTK5vMgY5Jq4pZypWnfwb7l73b3xOhuLjhw+Ur1&#10;A5XMXo2HqBu5ON84VfMwO55x7fDGFA7E6f4Yfsy/3Aet5//ayW8AAAD//wMAUEsDBAoAAAAAAAAA&#10;IQCRumFbBZkAAAWZAAAUAAAAZHJzL21lZGlhL2ltYWdlMS5wbmeJUE5HDQoaCgAAAA1JSERSAAAG&#10;ZwAAAgsIAwAAAV2EiBYAAAABc1JHQgCuzhzpAAAABGdBTUEAALGPC/xhBQAAAHtQTFRFxsbG//8A&#10;7+/vg4MWo6OjAAAAAAAA2toGWlpasrIOz8/P9vb2hISEZGQbPDwikJAU5eUEvLwMsbGx2NjY////&#10;QEBAAAAAAAAAxcUKnJwR4ODg8fECdHQYlZWVcHBwvb29AAAAAAAAJiYmAAAA5+fnUVEeAAAAz88I&#10;p6cPsWKDTgAAACd0Uk5T///////T2////////////////////8fP//////////80PP////9EEFCu&#10;RwAAAAlwSFlzAAAXEQAAFxEByibzPwAAl+BJREFUeF7tvQtj6jCWrcmhmSkaU13dYGb6UgXM+FJT&#10;/f9/4ay19pYt80hCEghJ1ndOjC3rLW1tSZblyf/zv38Qk//d/SB+X2q2+fv8vC01+zx7dt6QmnZ7&#10;zLOn5y1l0+Tv8/OrWoG2+4N/SZu/z8uLqWlbpUb/uz8bXj43r9Y0JOUf3X8xNd0sjZ6XXyU3onl+&#10;gUnekJrFd5D/4PfVtO/D70kN+s5L/FDLtEspn3Y56ZY7iNF20R1wb94tm03XHbe0cpjBQQubX8fL&#10;qVnsd6WTdlCqloduid/jlAbddIUbE/xt2Zc7KDHKgK/ifTVt86S9arcCz8srqYG8d0dICIZsvGgh&#10;8u0WknGcd+1xfdzOcH5oaWGNdmLNhoKS07bTbt9u201DxbuHKb3Arc20O6K717KmwprM6d+mgde4&#10;2Ky3EM1uPqXOvu4WobfdujssunGVfyU1DRs2NAAIU552EH+d7XS73UjmYbCczdgkqHEIBwBB6i+P&#10;bYzIN6swQ9uoqG6UDrSW6nYoNdn0XHWL+/hF1p5w95qmCL2VE8svub1474bUqK5doG6STxtoltTw&#10;c3deSw3iz6InW1UNVDWQFQwVt6QGt9oVUzPpWOVQE5eoG3B6QIVIH2Bnjn/345XUSAgRlwl+thJp&#10;1G3W4MO62+GKEoLUNPu1rHftlGlH/NlpWHZH1vIZugmQWcoFCOm6E3eXm4fyu1LTz6WpMV1m6x9G&#10;yXAV0yCodBSlrHsP5cXUUKoFY4m6T/FpId+4XEB4okGgnUW7paBHatAyLCHrWyiS8IB/TB9/RYiQ&#10;LH8uL6WGwbFsFCpLpQTfwjhaskOosO10yvaA/5ZITbtcdcemm826dWq9bok0ogGYMSXrrZSvlObn&#10;4lbgefmEVqASd9y+UHvG7QEFbJPqNBg5WUQPsOeCf9d5MTXr4hfjeLUVAEsoeI20eQsjUt4F2SFg&#10;xxXitUZ/Fz1WeDNjm7FGExFS1c6XE+TaDqnOdiOJVoWHBsHjp203MtFdWGf3u+YtZSPHiipPdF63&#10;AojsGimLHgvDxNnyyMCyQ8DZRXTlNwumH90f3ELWaFRwRHKmcEPH9BHW8JMBosGIyWJ2l5WaABma&#10;uoBzEzW/Sm5a1i1UBfS1+AuQ2cirFiO05hilBcPZXpMf6JcxS1v+oFPXbmfs5+H/URZZIO0CXt6N&#10;11Kj8o5yjcslWgKAml/61rimOa4oWtQ/tD6l0PEk/jOlhxjo3ZHXUpO/14DMPBO/Sm6+GU7N8/J7&#10;UqNJmlYtMvTGGbURznUJ+7oe3XwcL6ZGs/7ReUDsdq30hQw4jmFKeQudn9QrPPAOFSyMpjKnGY3h&#10;GezfV+O8u6ZFImuFc9d4vo1fJDfo27Z79NLmyPYV/tYHnmGovOuazbKddzNUoJYz3ejlome2b9k7&#10;XmkIgz/a3bYLGGm4jYqaE+ntjnXvDg+BXkoNul1z9r5nMaiYQ5A27NCji9YtlnMkA6lZIboaZyCC&#10;e/wdtpPugFFLzqxv0TtblNRMMjUxQ7iWhU/l99S074dT87w4Nc+LU/O8ODXPi1PzvEzyPZyfwQ9L&#10;TZbRj+AXpiZnz5+fN6Rm/6NS0y0O/cPPJ+dNNe3zZyPuxK9qBb6NxAQvpoaPOfO0+6/x5XPyStlE&#10;7P/yV74ZVa6emF8lN+L7vBr1prJxar6E3yc334eXU9NO2+O6nfMJGh8Hdt180bWTptu0XLw55Voa&#10;PsPQYhQ+1jksYW1Y5/VwXkkND1w71h7UWaP25H+ZM439U1E9lpnrYegX8s6a9qVxvo5bgeflxdRo&#10;zSVkYR/C0rax8PDIR6AcwEGY+LYEH27CkK9K8sH7RmfLWHE35z4YdKp3K2ZTrgDlyscZ16LO6C0a&#10;Dxqk6KFxQYwQ6EIrYq+45crJ5rBcd814RdmrZdPGgnWGh7aAISgKYNcouWXhAJfTrdBUtGtGKL1l&#10;08G2gg4WC/zIvNXibi7alEc04HNd3M5rWeP7Y1fdTrbdQW540XNrTRu7vomPjJUuub1g9tbUlKb3&#10;5dT0dsYVIIHhRfPP47XULA+o/F23QWoUVT75R90WO66ZOUypc9Y75BTX9XIlMA6Z6FUsq4HTLZdF&#10;L5WavHcPXksN345E8DulJpYhq4SPEOHtFilF6pCajdau5sJmRp421hQprR2Cg1l33C65M45E/k7c&#10;KjfPzS9KDaqEZIRVo12xlsVF3xsLA2iWJNrv0+m3Qy9pFb2bz+QtZbNky8+IIgZUPlzJFLOfMNAi&#10;dqoA9LczNS3fEIAy4CnFvryZS8WaUAIPEKEhIz6F18pGt/mCYztDrNuGbylAmuO1T/wg13GPL0DE&#10;mw1MDZuGafQa9kjN4tAukHi9L4JsmcHNGr3yLVdYHaZqUz4LtwLPyye0AtVgs6WcoNqFOWXmLYTt&#10;bCmiB1dggxIiOuaK1y+mJhun11qBbruZZ0qZGvznRbyGDFbasCNOowfLf3HzsNqzs4ozGugP5+hA&#10;42cbb/sjr9ShQBwYMDrtuM2+dXRNaaXnE1oBKPlujR5Pw1gi3g3Sgd67kpUdgi2tN/tjFCq8U0Gg&#10;X6x1oloTCiP2EtDIzdk1Z/qZUbKPfw0aDgbMyz0GAjxB4HxFpuJ3tQLIR4Gy1Ytm+6ZboLowu9Bv&#10;4+Y1XHXL6zCK7GVnjgZb/FP+oWZO253KOD2+C6+WDUWGMUDRL1lvdV6itFwpNawWQyy3E1RHeDs9&#10;7La0qttH1i04nq+gZO/GO2paHZtsiJ6F3yU33wun5nn5TanBSAW6ZMvu/itI5V8ETuMliPuqGvFK&#10;avIXqdmGHg2FwxtIZJzjhx25JXoivEHtQmh3Rs2KPo2c0XVxciduq2l3jcon8JvkRuN9PkmLCfLo&#10;5DeTeM2IPd9NPFyDTc4LcuoQvR905zSWyE4Z6hnfmVpyKM2BBDo7ExxU8T6Z11KDjr4qGP5vEEee&#10;LbdMzYSniH6mhjKi1KDrj+Fa9HgivsgIvjO15CwhxxFIDVoWjgZ491P5TTXtu+HUPC9OzfPi1Dwv&#10;Ts3z4tQ8Lz/tbaIf9d7aT8JF87R8VtHsP38Y+dv5rKLRrrDmM/mUotmuWDQLl86n8klS07a5eMB8&#10;Gu4GPC0fKRquMY+3DPvP5A3onvkAH5OaBQogi0afMeT/v/7P310wn8HHioYlEEXDo87/RyeX9sE0&#10;t/GRoonsj6Lp/vnnb3H+n/+SMbdaNB/hs7oBn7w223xW0WjndxfO5/JZUuOC+XRcNE/LpxWN+Wze&#10;WzTbV+SketHkzJ7m2tY63dcLJssqw7TB5Ye/WRjfXTRt2+qLfszFZTfRsrl44UHLO5mly5Y3YsFa&#10;iyu9pgKU8dtpvJeH7D+k+bbbtTiD5QM/F6rVo/DqeG256w/nQ1IzXaLya8uBuSY3UTQca6og5t1m&#10;2ixZDFE0e762su0WkBYVTdM1yP05v9SqPdo3627L16zl/gD/+Tkdrc2NF6J+H9Y1T4uL5mn5YNEs&#10;pqm8U3H3sI1CS1ZzakXASv9ia+G6s9pedT70H3rGPgIYVGZcqH3K2El9xTciRnCNN7g93Fv4WNEw&#10;UMQP+pyLpni140seEZ8Dikabv+jFj4whv/OZ2Q21tGExcLH9jGvV9a7tht0DOOOjOTlDzyIKj+/q&#10;54dDibxFR1C/acCQYXPNj4Hw8yhwI/ubjp/PHlUVXsOq7OuNgBku+d4j9aO2EegadTO3MkF0uXts&#10;hs4QYeWmcOEerKhOD/m2Tv/Bx4t8UGrWkprlUZFHQFDkijXKaMGiEXz5BkaKjqak2XfgJ4m63URW&#10;UCrs7R3Yocb95TTeuAiPkBQkk+XI5E9n7LHxFq/Qz+DJVmYbfdeZTg58T6NdddM57YOZJpLQ2WM0&#10;GSSkhu7T/uLIPYVwOed+SPoeJb3q5uy1HA5RNHx1Gb6xH8PT28OlI24nhEqL/ud6gbBenKC3rnla&#10;Plg07UY1hfUKdX3GTwyxWkAioj6jwqy1nkNtxqI7zrq1PqbUbVHhGtxQz5lv8jfdoumWa+08wtaA&#10;/kBKNssDbOEUZmj4FpKt5YItz5FDJQbGvT7QAB4oxDPUc/TDVY9RqzesuVuF/t34qK5Bu6l2Rc2u&#10;VAcNcRVKBiUUCjdeiSpzBLLSTmiqlb0YW9IlLXDQylEPFU/LNiDGRuV/WOPGbWwg1SqGF4oKUIuO&#10;6HC4imioyZeX344vbdDOV+FAUt5CFNCI75n9L2Fd87S4aJ6W9xYNWnIc0SBBdXNKkkpbRviTZtfl&#10;XjoIp4cJNT0bMKhsOoAhjaFs8B8d42ii6LCg8wgmT6C3juyoy2g349u7Wwa7h+aXBbDfox8O6zPa&#10;1S6X6EXs2Dk/QnshlPQvGV89F++WGul1ZrWuONQIBc5D+ctcBKGW0WHQbDWAy7ynuWb8zdUF00vW&#10;uiPDOOf0NX5VfMhtFPeMw9UVi4ZmyH/8ykYp4jSvwS31TRAE7NNC2YfuOfmmDdozZ+lnYV3ztLho&#10;npb3Fw3blE/rBtQPrHnZ/8gadNScR7g9QlXJZDwvwPHmFl5xXgBeYsQK7Rb6LHzgxFiLHgE9hUcH&#10;PbQ7rKEj4fOGGwDCRjvHj7RaI+XGzcDlw2baxcPCbYtTzjno08oxoI0hsQa/G+QGvaChHEaytke4&#10;hl/otMgaWazhZHk+sht4b9EgeTgyq3X54W7ATrPI0O4450E/zAr+5MPq4lbFlAq/zAtsleuaFwg2&#10;nTpp6VHLuJQuBrKS3uUMMGKCe7Sj5+iyseMUMn7V1eBJqTusaWTD9OQd/Uaewy/NZ+A0Uty1U9Ul&#10;uV5yA2w5ib37ZOU6T9agvRTVi0QBXeSFW4lmdt6FBOMNIVzhTcn8cNG8mrzSoS2cOUA8q6iWJwmg&#10;VNFCnSA1YEmYj5MboYzNvhkfKxoIbMkD1CM105rkxUkRaGQ1G32ZgU1mGtofXrMc8BsZTfssmrgH&#10;L6Sf0HyhsWgP8bmJbsnJ7bVc4KaakeKafnFKs1siFAZdYvc9+WjRvI1KB5i38mS6xgy4aJ4WF83T&#10;4qJ5Wlw0T4uL5ml5b9FwUBFzF7HiAsMJzSrpCwmbY7vjXrUannDs0fBM81IY5+gpC/7hWqPGsDjl&#10;ai51xjWakXHX7tMMF3xblFN1CIbPija8OTtw5ktrNeTJTB8IaVr8YBjUrLj4Q+6/I+8uGm6RvI9n&#10;Uzl+z6LB8aBJKRQd7uB3kRNt5MCRKIoGQx0MBzUi5AEZDRPuESELzHuMG+kLCpqWyos4KgEMYXOJ&#10;34EFTlMtIOQ8mrxm2TNUTl5l7L4f92vQkEcXeUNWxfqo3877peacqL5jrhVQdaMvq17+avrdvA4d&#10;P/clITt0swnnhPUQ/BLhOX3j5FFO5/AffbgYzBPykaJBJrVTLZygDmCa+Z9XUXDxyAJw2ovWkSXt&#10;YYmbso//ynboFt6mXVrQLV5KI7FoNJdGu2oX6Wa1W8ajF8RDPyIc8C/MYsEn/qJo0DhqSSGCyQCf&#10;m/s1aGeoHK7ySdNs8XDrR/DAojG34aJ5Wlw0T4uL5mlx0TwtLpqnxUXztLhonhYXzdPionlaXDRP&#10;i4vmaUHRmOfk/7XUPCtu0J4WF83T4qJ5Wj6raL7H4/ZvxWcVzTd41v7dcNE8LS6ap+VTioZLiVw6&#10;n83nSA0Xd7lkPplPatC+xZq7b4Z1zdPyWUVjPh0XzdPykaJRI6bvCcanH2v0epL5CB+SGpbN5aJp&#10;4l0B8wE+1qChbLJo/vzt33D4y9/+qa+nTrUdivkQ7y0avgYD9n3R9Ad+0Dbv8pZ5Lx9r0GaD1MRP&#10;/OLOD3rP5av4UDeAqv5Eav71t+6//sl7NDYf4QNF0/BzIX034F//GSLztz8sGZfNx/lYN8Dckc8q&#10;mpf29zTv4pOKpm396fTP5nOKho8EFi6bz+VTigaFgv/eI+Nz+TRdk7/m03DRPC0umqfls4rGfDou&#10;mqfFRfO0vLdoRts0xSaBb1Y31WO2+lMUlZdh45frr48UzVx5h+GMvizTtcvFhJ8EOM74KWh9RYY/&#10;3KcsPvqSn6rFNYaoW35p4NC2/F4yHfNjtNvj6GO0bf8xWnnz23hv0fBBGb/2MuF3hFp9WQalMhnt&#10;dckPg7MII2P5gZr8tAuO/OwfvwykU20px08zHOmP7PIGrM5xETXg9/ERqUHR7NfMt75omLuxj20Q&#10;RVMasPIV4ZOiqb4TPD8tGj2Rc9HcBLNc36hivZ5mgwbTZpdfcO/im+190cBgye9f8RrZDhfUUGza&#10;9AF4nKi1Q4M2QRPGPSHx79h1K+47+ysL571F8x4oBtf4lZn/Mo8sGnMTLpqnxUXztLhonpZ3F03o&#10;7XYeHeLTdbQLdYJPdPsFVU+j00dwY78uLWhblM9kJuwGvrJTOhlGXBgNX2X4/sFADJ179mnn5nBv&#10;4r1FE70tBqphpPYfX2g8v5thOB9jHH5sAyPPheZjYjknP0sL+LUG9J6zzzbhDMJsuoYTjGC30w2u&#10;mfcwxXBnpl72Uh10DXDp6fCF2fNP2vMjtfq2eqOPQNA2Cjg+QKsQ4Uwf4T3EF3HlH2zAZM6uOgJa&#10;67Os/KevF7JoEI0IPSvPreEqGdNFtzmqNvP/XAOIa3xQasCBKwX7aoVw+ZNFU74/KzNGUN+s5RRC&#10;2zUxdEGxcaP7ZTcPSzNcrClIc/gBtpCblYarFKCDPgQb/1kzos5mUkv91Edqu4lmgmgfgaEANt0S&#10;FUjWdBhYx3dAAEZVOTsB5vqkbV80+B++IYPTg5vClcX4XPE6Ppa7jBRe42NFQ68PLcLvGyE0cPxB&#10;oDBqNSAFfdFomTqnEIaiwX+mnNkD9D1gFU27VqOVRdMdlXc4hBNZLq1aZlH5OKuyCDmCbJD9Pov0&#10;SReAG+PqGiWGEmHRKCCyo1sNhKPmLSN0BhTpvTFcVlfVpYXWuMDCvYqGoYWuGRo0HA8czitNPMIO&#10;GrQoLl6iQICaC5wxS2gFh4z+Yd1Gg8Z817zCgl9y5iwDJw2iSUH6liz0PV3s6T3NkCMQI2TG4Yib&#10;x906Gxb+Q67vomHBP+ScKi8bNMRVAfPLrLuGDRr+zShIYYz/KTW4Wxo0nN4erhzB9QYNIU7ZIkdm&#10;XOPdRfMmGLXHEzL6YdYU1lt4c7hvs3jfojEf4HOLBvKqGtFXi5RYtgIDVaWJG+PbFXRe36zOeXoi&#10;k73CKyHg56rXz8/HimaNDuiEX0aDxkEmhOqYo5dGVdjt0GuO5jk+0BR9aV6hj43+9PyINlxz1t3q&#10;AAWD9h4NO7uhaIhRLms417fvAALBWdFNcKd/B2b+lGGwTwqFp84EYrOAuqAuaGjtxS7q8/JBqdmq&#10;qnLyH3nAbOB/ZKSOYInOMA2pbHEreq/4rz42PzeXz9Hwn53JbfacoF/7zg6HFupUAfigQBrkOUpw&#10;G3KBnqru8ikPzmDjwF6FooHwji8q2+flww3a5aLRf4B+owpDV6Ubhv/qY7No1FOVGZ0fS6d2EQOA&#10;oWgCFQ1ALyq67LiVQxLAYpMDGKtxi0iVVvW78bGiQbqRPRhHLpgLygd1aw7q1u4O3RKdYd5QrYeZ&#10;/q/4g0ydH+FKz9H4v0VnUg0a8jxyFpnKBk1Fc2CZwX/10kN2cLJYcOwRDdq62+6PMqULDI5Kg7b5&#10;rVLzAViSYzbR8r3KoPB/MF9ZNOZFXDRPi4vmaXHRPC3vLZpFaGJu6kA4cBT68CyGhriGRkf/qWUv&#10;l72mM/gQJ8xbDBWHHnKiASbnFnnOycxLfiTXugUXXJyF87R8TGpQABpSdu0SA3OO42Gi/FBRoeMc&#10;Sy8P6MTucHfKazmYYajPnm6OdSIPRzksoygaPlyYaTpbdtmBxhUnDDg/Df+23XGvkuQfHMx4qjv8&#10;C0MMadmDHxXNtSJ9Ct5dNJIFkOnmolqCIsFQvt2yaPZ6MMD80dMCGHR7LsblxR5WlXMa8OCMAyPm&#10;efzjYEdnKTW0NYfJEeWrzIUviIEqwGAr3eB0Eqs/GUAa6hRoALbjAeX3I4smxh+os6ygSLWeaoJa&#10;alCvY4RYimZ+oWhkkVZwWOCsjCp5wJUyD+VBaB/lwYAmuJenvS2eyG9N8ZSLwRAH2FfR0JSH9Pg5&#10;eW/RZHqha3QCXYMGjfVYUyXQNbCAguOjdsCi2SFfjnwCKwdDg6Y8CisoTBTctpv1cwcSJJzMcoGt&#10;pi+nmlLjeUiNGrQlDI44lf3jLiYheFlCaOPJm4rmqDDi7tPyMV3zVaxKc0pezt0nzvtX+J5F8ytw&#10;0TwtLpqnxUXztLy3aDi8BJ8zG5BdrRMwOopO1ph0oaM4s3GNQw5j2PEvS9iCCD4f44095EUxuBTS&#10;nF31txHDizfzMalBkj5nNiCGSUnmgDJSJa1Xcjnm5D10glngOoel8KTd8ulzo4dquDGH0fY453K2&#10;9Y5Wd91xzefba9UorRJDVx8d6VjuithqhQPHAPS60ewDPOIy020Lj7UiuF1OuJqM3XYMq/K5Nx8N&#10;lqV2U9g7aC3CYb3qtqgLfJ8V13DdzjkWpzMY8R+f9700sHp30UQm4JehsNp/YDaAliO6iw1utJvl&#10;nBkhI7nWe58IAW5TUJljOJRVAkwmijpza9muOdrlEuSezbRIDYdi/M/xKyoPg4eXzPJcB9xOYxkm&#10;LEUnHSHFiuBY7MeIy30QpywazvRp8MRLrheMh75c7Lnb72klGhmM0uBDPiW/yvulhun+tNmAeGGT&#10;o1SkpaW3khoYwc5J0UiCVDQgVwlk0UT1iBihaKpWi9mfRcOI0lvOMkjONRNHw1HR8GQoGol1FE38&#10;H1oxeSVf4XpYeLJl0Rzp0zIaBchTk40fR84omnB5jfcWDZJJjz9nNiDSzP9quZAjzJK+aOC70sul&#10;HLQPj2AcESirBKaHA/yLBk2LDOKFgwPXT8sQh75Bw8VyzgatieWuatC0pFYVRQ2aiAJgSWhFcBSN&#10;ViAgjgvUBBUzxA+FzOKdot1S6bJo0KChsJgnKBa43B+4IkwxYGTw/15ScxeYNTdxPXXX70jsCDP2&#10;XSzZiJbm6XaaKL5XeLKiMQMfLhpWTrUY14AQ16gyV0b9aZyoZUuyUheDsUShtTih8rSIzM1C+Ex8&#10;rGjQ0m+jHwA9wo4mdXu7mrVHLbRFdrFZXlHb6gw6BxoR/e1tCzsqNfXgOi0gy0uoJTbYsH3gZDL0&#10;Jf5gGdndhiNZhF/odCsUHtHFhQ1qOuiJNc5obYk7aHVCqX83Pi41zCaeoL7jV4oShZQ9Q3bHQjsv&#10;lMPU3rSxhRkzL93CFEqc0L2GFujF8LdBWbAQcKAe7jB+CTchNSE6cI0jvafDdjqbFqmh08U33Uv3&#10;Y0WDXgmKBnmOPFqqW6+iwX8VDTJOozNmTewdxK4abbB7pYPulaJBf4jdSlqkUZQlS+XYbdkRpyMM&#10;IvfsJLNoyoqCvmiiy4RBg4oGceKy0fVoPPt9eEg3oCxKPiPK5e3cav9b85CiqYZ+I27OaReNeQZc&#10;NE+Li+ZpcdE8LS6ap8VF87S4aJ4WF83T4qJ5Wlw0T4uL5ml5b9FoNkvzwm3M4dPo+hTXlTunxrwe&#10;zLSkY8S1AGB+dQr12/LeojlsuAgj8ooHztirhCb8if/abC+e2OCsbfmEjHb44KWF+YIXON/v24Zr&#10;OI7pVGzaDVdJ0CEf9mzggqdpQ4tncHJEcLDMVR0KSI/WaC5ri25VNvz7hry7aBaaUFbCM/XxA0M9&#10;f6RB/IB43oZrHKJocLHlorxwxtWesq0c5aojGofU8H48tIxzWYaRxCQfmW26OYz1fEd1JEwVarn4&#10;fry7aDq9OhTLs2SSP8i2A9fEbTawEWuy1ny4hdv4x8WMkjC4XCi3UbWZ7VyrJXNm5Q5/U5wtu00U&#10;v4z1C3Z8ZsfdbCC48RAN6E7smsmowRShwrTE4Rvy8G6A8tC8gbsVDV+IvcRbiqZfKParebjUmLfy&#10;fl0zUAvCy0JxdhcGg1kuqhmRK3PANrQbr7mOg72AsD/yI+j7D+wGQEshtjiuuUAb976J9nl30cy4&#10;golvS2zmereYmh4gB2iA32ZbtH8q43a+0RJplADso8Frd7FmetdEd2KJLrJurbtuDk+4FAa9Pb6R&#10;gdYRRaKyU2eh/9N/ds2KA1xzec6yW2v1se6zaNgFZEcPfZSWH2t7ft5dNFoVru4qF/z1SQ0D/UZ1&#10;pwHNmMvbdjllz7e3z4WEHLLGFcc25RZKUL+UGi47HBXNctK/BRDyoP/ZVyPxEgJt81dF02nVIv7F&#10;ciyaPDnvLZp1SA2XjaGVQL0PqUGdb+d8xQQDzpQaLuqMd/RR/fnmADJY6/MlNdw3daXKrvVj5Zak&#10;hrAfDgcQuqpBw2/czaLhAtLiANcTuECzBb94k5ZZEHoNC/9QNPtYTf7k3KsbUPKp4iEV9Tvk+Ru5&#10;V9GYD+OieVpcNE+Li+ZpcdE8LS6ap8VF87S4aJ4WF83T4qJ5Wlw0T4uL5mlx0TwtLpqnxUXztLho&#10;nhYXzdPionlaXDRPi4vmaXHRPC0umqfFRfO0uGieFhSNeVJcNMbcCIQmmzZjzBuw0BhzIxYaY27E&#10;QmPMjTyZ0Gy/w0vJ5pdjoTHmRiw0xtzI0wjNVt+2TKFZWHTM8/I8mqblTj4SmqN2YjLmSXmm7lnb&#10;biE0TXwP3Zhn5bnGNE3Lzwcb89Q82UTAT9r4z/xUnk1ojHl6vkZo9tVQ/19/8uRPOXmRttU0mzFf&#10;xldpmlkvNjcJjabYjPlSvq57lh9GOxWaP0Qn/9LJX3n9FxpwnsCzBObrebTQ8KscA5xcpmwkXfdf&#10;IUF//meQIR7/8ec/9PimhubGfAFfOBGQo5ORpknpidMwDP6Fc4yE+LlAY76WLxOafkB/IjR50QvN&#10;33WR1BMIxnwRXyQ01YB+PKb5i/QKJSXlR9d//kvnYJhAMOaL+MLumTHfk2cTmqMXnpln57mERhNk&#10;Fhvz3DyT0PAxDIYs5QGOMc/J8whNrG+WwFhszDPzPEIT02kpLl5fZp6XZ5sIsI4xT4+FxpgbsdAY&#10;cyPPJjTGPD0WGmNuxEJjzI08WGi22gXw0rhl+abBzIdHPIdtnpB2yf8XGNkqnDrVj47md/FVQtPu&#10;5+3yMItzmlFoZBgWlu1s0+67drOh+a5rZh0ffspqN110u95KWt/N26ZbT7t21c3abt5uZu2haybd&#10;YkobqPBwvm54Mm/n+3gxh0LTbuAVQt60cxm1m0Mr67sOJ4jVdt1tt90Khu1yTqurrsFtOF1tWphO&#10;Iy5zOTe/gS8Smi1lo+0a/K13K5qxeoahDpShw4FvAqCix5uavKO73bbdQjDSikyX0AJxv2m3qMQ8&#10;R1jhEFAKdDtPaB+XoWkQcm9xsNVu9+EPDHQXhoiiXOJGf0KWjIv5LXyZpkGrzfo677a5QHMw5HlK&#10;BO5T36y644IWeMHjrpteExrojKbtNlQg0DRbqgvQC81yWmma7SqFJnUZbTTdJIRmPoegIIzJtDtO&#10;qb1CaLrwlvImTTNpNrBkoflN/NCJAIgDunZ5cQuu/OZVfqjQGHM/LDTG3IiFxpgbsdAYcyMWGmNu&#10;5OFCE49DyKZddft2ltPQojq9SO/25Ule3HrbLFhMcIfluZ6CXkZPkK5wNc4nUYjL16P24u2LN0eG&#10;cZEJG9EukMY3bcAwDmWc0xdjABZlWv8a7YaPhs95yc3lmyPDuLiU3vvxeE3TJ7mc8CEkH6xMGpxy&#10;AQDNjno+o6fyWxjFM3nYYwny+Q1PcLpXTUd1OMJxO8/ypc1jt2jg6zxKql97AEN4xAf4fPJSCw1v&#10;77pm2TXHuZ4MxSOgfbc+Fq/b3aZl2N1qMTzZQfRnsayA1mMFg9YXDCcrrSQIC/ivKPRR4/WaSR/s&#10;0RzJQwUfljRwycMGprOGyx1QSxSh8F9pzUjARiQsIqh3yAU9RYY1ZWlE001XJV9R59fKl2azlx/l&#10;hLlUBbToGtme7mlpinD7x1f9szBEj//TSZ+AQWjund4Mn37Ou+MEzbQWeaSHeuRXlpS8cxnHswhN&#10;tOXbttHTy7wXT+VxP5/Jw5hZV4QGx7SnP9kr12EkZ3xy3689oPk2CoA2FOo6HmuG7TVv6EyNMgxQ&#10;KIzdAcjaDgKNMiC0oegrUkArGHJ9AcU9T0h/5EkdtbhOb2obCFS2aErvl6yVy3aKKhIrGir/46ic&#10;0eWyWkYRxBmq02C98p9+sX4B+aGTSBMyaxQQabuGNZonZ0LDvJn2TnQEzOS11n6EszumV+GTtl1M&#10;IlKIpjxchq1hScm7+EKhYau9hOQr+6BpWDkP3WLCe9A0UzQbeioPw3wmT7ds8+mAKV5Nd/IJNZ2a&#10;BvbCczVRvJhH0ySzWHtQNA3rwmYVQiNHKFQEypYTEUAzHCsJ0DhxK9yiaWaMM1rbDc7VZIHDujR6&#10;gO2gNCQbPVzGyUrqJyzgLn+qqKFx3KKSIVHFXqw1YOSGJQ258I2N5AR38rIEhL++5c2ERQTlOCjd&#10;s7COJG6hoCNfkS9HZsou1N9wEsnGfwXUFE0DXQMNFpoGWTRTPg6aplow2Cdg18D0IenN8NGCNUgH&#10;IhWLPNKHiRYo9ktK3sW3ngh4aRjyfXhT0UWj/zy8t76BR6c3wvvMDPzWQmPMV2ChMeZGnllo1FOm&#10;dj1X6GESFnpe0vuX773k4gXGzi53jWH4su8cgl2Fo+szRobp/J0pMB/hC4UGIzcMQg8Ytg2jc06H&#10;aEZUd3qh0Rwjh445xKPJEUM8DP9iSjhmqLtF/wGPdoUheY5ey3AzJ7BjcIujBq7DeJxjSQxIOT8Z&#10;U5Ia4lZvssE2A8CQdd0d13LAebj6ZbjZtMgQvYbbalZ3Se/hpp9eV8WnvSWnD0o0+rfglD3w7ewt&#10;uJhgj4E0TP0W3KP5QqGJ18XYfLJOxTwwhQYXZR6R1lhN9INqohndNMQfq6CmhHkJg2P8EpyNJl1x&#10;rCawYw6ZQpOzmLTB+qwwacopSRqzbhYb3bSbxIw0rcNqTIRmvGXGHXVDH4Q1zpoW57JNX3N6fRAa&#10;XPS2eFCuDG/TwUB3mVVwGza2h+IfUeaZB/GVmkavi7EmhKbpZ5NZFaoJ4TJ/zPqrGV1erTn/yZY3&#10;poRjhpq2EjnRJCTtwRl86SewaXG+T00jdUTbldDElOTpm2ydnvfpuZ4swQGb/lpo9CiOp/JLgtLP&#10;6kojISY5va6pavnMu0M0+rfglD3w/OwtuDLBHprGb8E9nF86EYAa2+VDnuu8+022y4Reeg1X/ufn&#10;lwqNMe/HQmPMjVhojLkRC40xN2KhMeZGHiw003WZvgVnb0VdmDrldb82N69jImp+PHbdTs9NuNh2&#10;IM5rk1NiLlv01vS4A1dcxixy6victBn/+bJP0M66fe/xSTI4WXwD10I+4U3W+vScczWF5mW+QNOU&#10;oorf/q0oIKHR4/X+KXzUvkk8vgFZG3FEnc3fuEbV5IKBZVktoIchXex0W4ewjWf5+RZW283iNS0K&#10;jFwf+ICynfHNi44PKvnoaMpD/2BVgfFnLDQLzU6XB/R5Ek//Q2gWnMLu+iXtevKZgb/lvazyOpaW&#10;IyzggnZga9E1cAiPwma74/tzw9oJnK+ZFiZAD5mUDiRpIlNzOw8Xmmqli46oJDzRhYRGTwpZwMUI&#10;LGDC315ouvVuglqyxCENAKum5IGGPG6XevhehRCWZSlPywsiDJBVuz1kEBSHIjT8KRZwpvv4wf9B&#10;aAi0qOzxAX2cxNP/1DR8D07hxsIHCo3M9aPnrnGNY5ggouEPTeN1rHInrOUxr2Vz01A2hrUTGX38&#10;ADgnCBgKaBx382YeLDSN3t1Lxm9FyaQITf8UntdzvvEUFnqhmfJXFT4NQBGaWC3AJQW8lqbBXdmD&#10;8wkaY5rEW1i0kmu+eMQvahd0EO7zVtsds9at2uUqnnSmTfzgf61punmzHh7Qx0k8/V/miz90WjQN&#10;IjYIzVveyyqvY9E+Y599UsQvX8wKm7iGbhvWTgxCs0BiSjpwnd6am/FEwCO5Vks/Untd8x+OhcaY&#10;G7HQGHMjFhpjbsRCY8yNWGiMuZEHC81Wj+WSp1oRMNcDDG26doF4Ybkgq1tO5ca8Mxg98z8Ju7/E&#10;ycmtE0a+3MKpt3zVrmZerl8Kv8r7cTG85Cin4V+2dIm+4I/M9FtdfymP1zTb8nQz8ulpVgTovUk+&#10;8Wv5CKSFRMNZPiLk28jFEPDBR/zUQlN9ABf/I9x8wD/sG8qnKtf3DYAvlBu+nrmq9g0AsWtBbB67&#10;bffMhnjZs98CAXBZADKPmyboXWo+mYm6SSvIVYZUdpPVNq2IXi6m4XMjZmnsciD/IwkLvTlLe0pe&#10;LEgAw8oGusb/09124cn468Gwrqezsc3iUr4QBEYnEVuKe3rAR8Tc+a/ZDQVY9kng14I3qCE4n/DZ&#10;H/dIiLDjfzQ/yPcMLTw92UqXmfwevqB7FhUrUsEWPpMDsrS+ZkVALzQsGRogTD6QVxuNyBRDHi8K&#10;DX/j7UzU6yFc/E7Ks03950KAPnm0T3v9yoFSnoxJsQVi1wKaTWT3cDjdAiGPuY9uCE25gxxFRqMd&#10;4WWY0gihly1cdSnftMsBTsdZFyeMelzHgSXFcx7jhiKVmcDEhemw3wElgci4R6dh1guNsgZC2ExG&#10;KVH2ZLYd5uxolNawhK0k0d4BbUgfGu3Tjk6GTH4XDxaa9ZbtTVK6Z5EQmSjxKIrHrwjYK3fXEhq2&#10;mtykA37kE3/VtzDkFctMP6y1Mht9AJdOI9z+AT+N8wQlfm3fAPmCk4xx2TcgzpHk2Dy2bKgz3gKB&#10;liga2jThgISgqmk3AbBnBs6kZPe9pmGTzYZcEUEAqWlilwP+r7Nu0DRxfappLuy2WwlNv9+B9o/V&#10;zrBxK9FpxBa5kCsVFEGkeMXmi9c0LNVdVYSJzwrBnwg7knTYlnRlaMiEKZrYSHyVye/BEwEvgHy9&#10;M9Gc3oh0wG2sz/ohVC0PBpJV1dP31tj382khWmiMuRELzSvkAOzz+HQPzaN5HqF5t/JEd/alfhRH&#10;lsHVEE5u1JfwPHvNIwZPL3LJScJO+cvA7XXnFffvPJrLfKHQYCCL2oFKhCoy1aiMdQUSkFNiqjms&#10;fhjC9nNsHCTmEK4YhdDQnA5WC1VpDEYxEpysYar6jXsYtm5zRiEnaVTrikMcB8/xPwaSKTTH+ByU&#10;jNLTsCITHOl0i1H7dE53MWGAkS3uzDAMXcfjJFnUBBmuYG+LW705ToYIwScYISn64NR8zZl5mPQJ&#10;Q3xgmyP2VcPpo5xOMQ/hK4VGf1GD4jJMWHX6GlDPwPDIhjonC2G04zGEZrfWfL3mGVm3wgLGv6EU&#10;4lqiIn90fSY0vedhHaTQ9HOrIDxdIhyyWbecg6PTsMGqTidx3c96d/sjHMpiJjmjQ5thniN8mMTt&#10;mBIjDKFdzKuE8bjUYB5iuYfBrMyzmbvzlUIzbdGiorLsNJOOPxqg/FF1OAGsR1KD0DQt92rOuhU2&#10;+eyxCE2ZDubjiP6bcfC0jW9nzuSatTT84Z1woPM4Sc9xCesULpq2KTQ0iooZnvJZ514PU1IWdANN&#10;PmIVKxT4mjESgQAVho5I2RZ2w//LQoMk0bB3Q/BTVOhwa8mgeD3dxMdH07K5M1+saT6R27w7HvlE&#10;4L64Dv9QnmciwJhvgoXGmBux0BhzIxYaY27EQmPMjVhojLkRC40xN2KhMeZGLDTG3IiFxpgbsdAY&#10;cyMWGmNu5MFCsz1qNTD+cw0xdy6LdY2xlr7Aq3etdrzN0Su2+9ttvIowojK46g1uXL03Im3pZxqL&#10;qy/yNt/MvXm00Ghte6v3tYBqAQ+x045WxuuqVBDYjPfGYhMnvgWw4Rtp/OAL18rjnt7XWqxR3eJF&#10;MVzqNRv+xbtacqm3BfA/3+zC2YR2CPzuX3Jj0PEyWdrHn3xYld2ipstuRs8iLoqXzHWbb7YggDDA&#10;Ef93TdfM02ix1/fL5BJHvXim13sIv0wG9JLbdsf33HZI5QHhauH/AYHqtb0hrXU+mMfxeKFBUbfd&#10;Ll7hUm3hgXV1YCQ0kCScHw4bVDRW1DCFXARxzWPIRW/Un42FJt7s0leWwk757d9oK+Z5Bs/lQwRS&#10;7obQxCljBvjqD21FhHWuk2KPtJvJnsIa5nyHJs50j4f+bbd5/TLmEhcUGpyGbwhrtVisqnwwj+ML&#10;hCb2LGOjOkhOaBoIAyveZaGhixlf4tL+fvFml2zoD5esZTLjIV8Zw5FVvm1XRWhkpC3xtPkX7dNo&#10;N7zRpuuosv1bcTLVm6G6SzUEm3zhTfa2usXX0ja10EQF56ZmJa00oN7hS3Z6AU/3ZJ17k+l+vKBW&#10;bIVU4GQF3xDHSBSiR++rfDCP49tNBKDqxgalb4WV+BrLt28Ns2Frbwz4dkJjzFfzYKHZ6IX9C5z0&#10;MWJsmwP6c9TLIy+OgS+6HRnGxQVdtEeP7AUNVbFWJ6uGmyxrO1n8svMU9xUUBz/cwgZgNJ/gTsZD&#10;x6tkLzFP80Swp7YtnU3umasNDtpj7qmrLqf5PB4rNBi6cIeKafSKcIKO+2bKKoByjROMLfasCzjb&#10;sjpsGtqeN+zjg3bP6kahKfZoE8c9LhexGQcGQOv0E+MDVN/NtGFtjYDmGl5EJGSDn0yGbxwslH2m&#10;Ue+X7XLKMNPVMvYJRxIUEwx1ckDGfTIWdNytY7OoQUiKZyFUuGrSVDd02O44aOraA922G3l6EgKZ&#10;aTcoCU05nam3qHwSvdDgZNNi2Ah/U2gIE2E+icdPBLC1XXPgzGrOCs6KierQn5D+yJOYDdhJIPK6&#10;zDH1NlSzwwB+ol6tYquxJUSCE1FVQLIekYiTtuxCL8eCFVQ+jlyBKbRfeM39zSQRFIpjaIFiBLSr&#10;DYj7ACIw7bZ7/uqGRviUfjgKt3E8DQHEsxvGqZzGhzpwQhjSIDS8yfxoGwkNzjWvAkvIBm4/ZT7K&#10;FwoNaZYTPodAaXb9yejIk7Y7xhwSiOsToUGtiCqe8FnMSnuFSSS40V5X+x83KqGpZ8AF65h8HLkC&#10;Q5WO6xSa7bKv4SkkuEyTFBpuzQQzHXRNXhQa/ZH4vA3j1J9mcKlpRkIzpeGahxOhyXiYj/LoiQB0&#10;oNDvQE0Fu5ZVAP0f9ozKCTpKqK2xcdgSfSn84G/f0JTne3bBWNeKvU1zhA3dXuRI4XA4qodDSztU&#10;QHTPoqMVAfEvIoGTXemeRfUNj7o5ekc4gcHIFVg27FMO1800hIb1NDuHaPyn9EVqgHUZwA4fWnYL&#10;2gmXpAjNQYFsFP86hJSDC92z8ISiET+D0Eil6E4lNJN2gvvZJTUf49FC81HeVOTsUxlzL76b0Bjz&#10;5VhojLkRC40xN2KhMeZGLDTG3IiFxpgbsdAYcyMWGmNuxEJjzI1YaIy5EQuNMTdioTHmRiw0xtyI&#10;hcaYG7HQGHMjFhpjbsRCY8yNWGiMuRELjTE3YqEx5kYsNMbciIXGmBux0BhzIxYaY24EQvP//m9j&#10;zA38f5P/K8+MMW/h/0bvzBhzAx7RGHMLlhljbsMyY8xtWGaMuQ3LjDG3YZkx5jYsM8bchmXGmNt4&#10;MplZ6uOwxjwxTyYz+YliY54Xy4wxt2GZMeY2LDPG3IZlxpjbsMwYcxtPIzMhLCkzlhzzvDyPzEhO&#10;dNxY25gn5mlkZiFB4QEiMwszY56Q5xnPrCgv+IPI7NPImCfkieYAZm1LebHImOfmiWSGQkMsMuap&#10;eSaZ6aBjoGvywpjn5KlkhkJjkTFPznPJTLe3yJhn58lkxpinxzJjzG1YZoy5ja+RmaZd5FnX/fmf&#10;+P3Hn/h9mZnX1Zgv5ov0TDsIzU0yY5ExX85X9c3adpJnt8jMziJjvpwvG8/0CzFvkJm9RcZ8PV83&#10;B1CEZiwz//4H0OQff/7tz5//7rr/pMFfectPPM1T8HUyA6HRyrKRzPz7n7/8R/cvGv3jz59//EfX&#10;/f3Pv3f//PsfnHHBs0XGfD0PlpmlVmH2UGioRwJe/IW2/oXTf1DJdP/88280+PN3iUzNlubGPJ4v&#10;lZmGRrWe+euff/L0n5KZf+DsvylIXfdf/Dmmq8AyY76Ir+ubxYuZY5lBhyz4R8rMv/JaotO0R/4Y&#10;86V8mcwUkTmRmTgHRWbiKrDQmCfgq2RmeDg5mgP487/iosjM/4xkZrR+wJiv4YtkpnqeP5YZzZD9&#10;HachMzAYjqBaP2DM1/A1MlMvgRnJzH/E6OWvvcz8LQx4Kiw05qv5EpkZPc8fyYweanKSucgMp87+&#10;/HucCW/kZL6YL5sDMOabYpkx5jaeTGY23qnJPDvPJTNcH2OhMc/NU8nMXKtiPMY3T80zycy+bdft&#10;0UJjnpsnkhm+HnNot55NNs/N88jMjK/HUGb83NI8NU8jMzu9USaZgdCUzQKMeTqeRmYOWhoQMtP5&#10;7RjzvDyPzMQxpcUyY56WJ5oDIEVmjHlaLDPG3IZlxpjbsMwYcxuWGWNuwzJjzG08mcwY8/RYZoy5&#10;DcuMMbdhmTHmNiwzxtyGZcaY23iwzGjx8nap8zG7/CXLavuzMdP8HXHdek9vI5aCJtvqxoiLpiPD&#10;uGgvpcT8cJ5GZi5X3hPeIB2vcFrxL3t40fTUKY+WmV/IV8nMol13y2PXcZcZGm65tSYNCUSjnTfN&#10;puvWMpnxewDL7ZRfoOH9+ZRvcqaVsL5pjt2hXeGiaalL1u0cVmFjThsI4nBY47Y8WOd7oLxoZ7o4&#10;lJC3C75ZDUuzeMX6yH1wNlMKB3zkZwlm7RShysaExkc52MGrkQ4zP5YvkpnpEQLCq+ms2+jTTTyX&#10;IaAQNKjH3fTQLbbdYdqhSi7b+Tz1TDvvjpO00ls/NrNN283bzabZdc2ia9puAyfpAlaXPOf/Beym&#10;KSt6s+q2226VXq02EIS2mzX0qmtXcrSHTx0kZtFAUjaIDG3IT0hL18x4z/wWHi0zgpWS1W67Yc1e&#10;a0cz1cP4kxDovFHrz/Oj5CVlppuvmu2pdd7j5f4AOYh7VGg76RTUbwxejgo47oUp/+9qryBM+0bn&#10;S2oRGR6gQDbTtMQ3sNdQWDppl0uu9Ynoml/CF+mZqH+bxX4XFVR3whD0MtNN2UMKOatkpm0Xkysy&#10;s2mbybbIjBxqAVvITAQc98KU/1HtZZEmvQgs26m0CA3Rb+RtnscRQpSXy8Nwz/wSvlRmunbazWYx&#10;kuBV/BQhiHP0jfQrmQiZOUww9LkiM9sdBK3IzLGfjHtNZnQJllPoGaqU0CJxYxI7evA8blR6Zhed&#10;st4D8/P50vGMBhFZ3TDWHo1naNRN1xw2TJoNTCQvuo2xxg7qo7+uZWZxhKcYo2g8M4+BiOwVmcEY&#10;ZV2PZyQzR8hueoVBEYYu3XTRqW+G4Q0sxZhFLvrxzLLdrGSjOy50z/wSvkhmyhQZRgpZ3TDEL4Yp&#10;BPxbq2u14lSVZGYq2wsM43srxXrIDFwcMCDBDyv7vkGtJr3MUErLvBk6XXKIO5McxC+3a7qA6bHd&#10;rRCbIy8305xM49+sPVLDcHepnDfLRHje7JfwYJl5FKjDOWN2GxrPGPMSP1RmGgzMoQ1uxjJjXuWH&#10;yowxd8MyY8xtWGaMuQ3LjDG3YZkx5jYsM8bchmXGmNuwzBhzG5YZY27j4TJTLcpa6nXLLtaCiVeW&#10;u2yaWFtJBy9ZXQ8+vkx6oh+uiL7GS4Hl2rUzTqKwiYRPY93cOcU07V1me+nmKKB+fd05+2Mu53uN&#10;9KMwypeLMQB6PeJK0oJ+lV9w//TejUfLTCwfFsdmjowcpfeVpG9XefKyzODuSYW9RnjC1Zwvh/2e&#10;eydRiOJHrXqxYl2vlOIjdWiBWyu+qf0qJzIz8utq9F6TmWbVLS41L3dL7/14sMw0sTCZRE2dco09&#10;c2Hdoj2DUaMPnc8b7jAT7+S3iybeyN+2rV5mloNWL7DEqy1LvfbfatsA3m+3h3ivXyugwbDzwKZ/&#10;fR8yG1HQ+zi8xyXLPNmz9PnSPzjwrVLapz8H3qeb4y7t4pIvq23LmubYv0C7CzBRsc3ADMcl4o5T&#10;2F4iETzNqGmjAgYx2GNNwWW7nVYbGuzpFe9sFfAhI6SAIq2KBL2KhPWbKNA5YLyZ6bExAnKUmynE&#10;Tgdg3siPdfFDJ4jjgbleErJs16rFExzg0zy2SYABfOUhZeY4xK3ekSH+HpDeCB8sWvhWtniQhwiP&#10;BZsbSrAWvIMHy8wm8o0w44VEoFkw3W13ZG7gZA6FNLyTjxTrtZZ4CSxlhi+rybd5O9/nezHMFt7N&#10;t/+bSbfQ9k44j50H2t0GWc3s5asxct5N8+VqlBnVIPw56I0dsDh2kCDaP265G8Cq7RaocIiB9igI&#10;d3yHplHjF/sXxO4CiEWcwKftOptMnOsVnf0QtUO7UyoHe6UOLefVhgZNt254B00LGo5D003LNgZl&#10;pwNFglmkhA2bKMg9O09ksK4XX4cXjPjSEP3gy0DlraDtERZoHgEhmjOJEo3WaOz2875EdIg8QwyP&#10;SIScDAk4Qs+obbp7eiN8MF2EUWzxIA+XzUblGRtKlObkRh4+noksAXyLRiC9pavVoqBIvrvZv5Nf&#10;3sgvJRQO4j/yBhpqteY55S5kBlU43v4PK2XngRmzqX/1ppSPiBfHWolC3idLvgYX1zw2rEPzeCH7&#10;GLUtvOFftX9Bn6g2RZIVI2VG7UXv5gA3in1vr9ShyKOyoQH/5MnuGFEphpHWjERkES54GZsoBJnd&#10;vXWNDDNfaa62qvaDJzTjMS7zHdhiRBHIvRNksZeZorbxNyRghyyW6r57eqsP5S/R96+2eAhbEyS1&#10;31DiPXydzGTDl7kQxm28p5n3hnfyyxv5pTDDwXS+6osnX1DmH+8yX1EA4QyUnQfksbJOq/51L45H&#10;tLuyvaYe0RlAbwwtm2xEhtNTds1kQ9UQpTJ4NexfoDjqJO6o+IvMIBpxDzBKin1vb6hDskTfdVN1&#10;CNdoKcOubmdaMxLDrh5EuiRItT6yXvIVMPE6MMIlKzKUEhAvIxkzNjCSwjCVxSIzm6aldgonREH1&#10;1u6e3ggfbNst+g3l/mCLnpYNJd7D18lM6IQtVKSql8yQS2rvVtFeo10KMSlv5I9lZo4GiAx6Rn+8&#10;G/kalyJ3HhjrmYhC2SsqqlG5F+RF/PAIPbMoUhTUegZkk6dYxAmcgKhslczwkhzQrq5YB3t7Qx2q&#10;NzTgH+tQFUQcI62jdhcJi3uDzIQBboR1vsva52uw2EZ+wI9yUo5xQj0TvR40brOregbgJE5PEwAe&#10;kd74CRv9Fg+yHqoOMc8NJd7D18lMNW+GXGiQi9Gl1r2WWra8k8/reCNfGwlAUrI+otEhZTxDE14j&#10;lyJf2eGNLdDYDw4LGExEhe3HM9I9NKI36r4joHmjOTp0mre8s2YEYzyDKxxijwJZwf9DGc9o/4LY&#10;XQBRiBPYmyBG0d3sZaaPWumeD/boWCZIWT/eOHK4xTqEDjvuo6+/GAJS+yA/mV9KWLWJQrBA2mb4&#10;K9YjVOUrYNau2K1ZRxdYJxjPcI5mnwEhKrsYz7CjSzcaz2jrBV6WqnpA4OmkSsCsW0V/8N7pjfDp&#10;x47vwpctHuThTgOmakOJ9/AlMoOxHJk1muCIXFhrcgOVW/fmDac34p18usg38tEb0CQJHNB0ra4v&#10;hKSZIqNpwj+U6DTzFRUlqiqKKm7mvBlNjtFGootHc+QyAk1vNtNG/S7cbPbcZSbqSn65kD5AenJm&#10;jd3Jat6MNrS7AKMQ2wxwfgiuFNlpy2KlmJaoHQ5sPBhsb2+hGR1GZNjQYE/3qENZ2DGP1AfEtFbz&#10;SLTRb6LAPwK1TP/TOpKIUCNfAU6YBD1EoR/xNIXzZnA/z4Tsc96MZzjMI5em0YjjkCFtFU46KQlI&#10;Hx+Q3gyfZTrdNPtlbvEgD+EdAx82lHgPD5eZz+S9iX4qQs29xpMlFV2z9/Lo9FZd7k/iG8vMHmOU&#10;H8B3lBn2Tt+LZcaY34ZlxpjbsMwYcxvPLDPRBe0XKVc9Uk6bgHEfNa1dJmZSTigzSuLtHd6cOyoO&#10;eoe1d/ulpnTO6WMZs0hXuBiZkWFcXA7D3JWnlxnUsXNhuFlmLt8byczbSZkpXPQElfmV+vxi2Jf9&#10;zF8RF5aZL+ALZSa+SMalysNDk7bLZbfxHIYm/SJlXMayYcqMVuXCJNYdaxk05CKfX8PCDi5i6fGS&#10;R67IyFXSYbrgcxLKTCy/BZyvn/Kh2YRPHjSZP/5YGkPUUxxEiIHKMay1fA5AC/AuH3MoWi0iGY9A&#10;UsL5LTZJL9dwt208IMCRT1JLNIYPreUH284/tJaruPl8IzeMpgM+4TAP4etkZh5fJGsXGxR4/3Ae&#10;lSceE/dP6fm8PJ8cx7JhsNU6AZiUdcdcBg2bckH48D5Wum7azaThvbJKWqufj1pOAD9iqSxB5W03&#10;i4ZPnvn/ODn9WNqS8oEqukfoCjRX27a5PIDeoYLH01BUZninR3X9o+12g/YBMSlruBVduIEg9tHo&#10;P7RWsufsQ2v9qgc9PodVf2jtwXxl36x8kWy0CIztcKxIjppKmSlGsWwY8OUzfQSGNTneCqDNWE1E&#10;2H3i3eOcS/ejde9XSefqJMlMnBCch/Jgx6/6kBovy1rb3Qq1uHgejnUaZ/ROoQGGJO/4OCKXDusP&#10;MemdhUkGG8bVKtz+g23Fj7DUr65jaoclirRnHsLXyczwRTI95YpiD5npV62ClBnUXFxq2TBgPYYr&#10;NrRcdxyPyQ5t/x5nVGuyjKEPvKi+XFbCYiUntNEbKqjqQ2qyweh00BDooMWrMLgXDnQaZ/BuDrsS&#10;3F5mhqXDYe+KzBRLvQhUH2wrfqT1sJWX/tDa4/k6mRm+SHamZ0JAYnAykpmifLj6OT42hos2l0H3&#10;tRFktQZc2h/31CynizimngmKIYIafUhtWGvLpX8cdrwgMyD6WL3MDEuHw14fSxzxn1GQvaRfhVt9&#10;sG38obUTPeMPrT2cr5OZ/CKZKoIWG/dLliUgZTwzLFJGddEaWNCPZ8q6Y17CmqRPFlCtY6UrxjNw&#10;A1/qVdJcsRvjmVgqSyqZyXWvpx9L4+JMLsDtZSZW26azqP8zvnsIoPJSFoalww0iwFgOa7iVSNrr&#10;o9F/aK1kD6wUP2iB8cnxjD+09kV84XgmvkjGwo55s37JMgWkX3U8LFLGZSwb5tWUU1UwiXXHWgZN&#10;a9EximqNOkdLmjeDLxCSskoaf4sWw3jKXSy/lWHeQlCx7hXBscIOS3OpsvDXywwkKOYF9Cfvyrvo&#10;83aWMtMvHYZnECfGUmu4MQ7jRFrITB+NZf+htfxg2/mH1vpV3P7Q2tfwlXMAX0hWv5eBhegKfg5v&#10;8ipXFJon5pfKDEfVek3wJd77sbQrWGZ+CL9UZox5N5YZY27DMmPMbVhmjLkNy4wxt2GZMeY2LDPG&#10;3IZlxpjbsMwYcxsPlpl50w7LhM8+vIVbpw/LudB9u4kH93wlM+7zqO3Qj9qNe8oVW0G876KT68Qr&#10;MIRLxPIETBhOGlwl9/+mS8anX+OVu4IGJ768bSFYcfTip78G+ri/xOvpMbfyYJnhGuFSwc8/vMVq&#10;mKcFXs/aTV/J4z6PWvYcKxznue5YvElmCmOZabdVHSshnnJFZibNJsRYDCGIk8tXuBbyCR+WmTeG&#10;Y054rMzw5bB+RZVKkyuZcwcA6pIuX64ffR6LtWMsM2vIRcvviOSq4PxS2YFrk8teAeVrYlxLXELg&#10;ImAIqbzTh75U87mmTBVQYli4tkq4qqq1zMiUh35vg1isXd79hxZlwnHS7zMMwYvPkL3t019wCMvb&#10;Za50nkZEuIkB0kGPwuas5bLnfucEWbrMtRSal3n8eKa8hBUvV6LM83V/nefL9f07+DTScSwz8223&#10;X2+mfEVfMhNfR9PWAqgl8W7Nomv0Tg4a/yqEeL2e3uljJfgfyzBVAVG1WcekR3jQyzJ0jusFDtKJ&#10;UVX1U8vMJDud/asucdK/+89bnT4iUb7Phev8DNkbP/2lL36V5CFFMm61FwI9Cpvxv9o5AY6aFtLG&#10;jyY1bESYDjRPXIEaHpvbeLzMlHLq+1B8o+SoC9YF/fDe8L0rmbCE834Y8MUsjHRkXmzpBjRK7hVA&#10;tcPjKAQdt4f40Bfa9OgcRo9rwTrGT35iaANp6GWGeotv1Qw2Wb1HMsN9YiAO/bvJ/QmJ41TfSOM5&#10;zFNmdONtn/7C75Exl0NonHhJjfFv9vQobHITG5iUgaKiP4fOY4Ogt9mUDhjDaR93cwsPlxkVNDn5&#10;8Fac6zbLF7DSpfWoKnGWP7LLg1yKcEuvtFdAWsDfKAQdt4foIi7bRdQuSgI/OYPKVCSwkpleUmRT&#10;t89khrTz/vX80Xv6cZzzneUiS4jOIDPwBObF9khm5E1khb74FXfkQrZ52Or7XmkTAU+rnRMi+viZ&#10;4e6xpMMy8wEeLDP6bkmi0+rNTJmoLE++d8XNWE5kZkWPVnz1/lxmUFcu6JlTmeE7kKp3YZS196rM&#10;ZP8IpE3V0tPxzHZ4PX/0nn46bmeLy3oGeuRNn/6C47hDPRM7mnH6o1F3bbCp7aIixoPMIMrbdpHp&#10;sMx8gMfKDPv2PScf3gK4UFmivPtNwfB3Pm+m7SVQN6AYzmUmO/xQNbMynhlCiNfr6Z3GOLBZOmk8&#10;qjLNONLBkGS733P4E5WOG4jFtzvSpsKoZIazgOwt9a/nx0m++68xU7fWC9n6PteiwTC9l5kYb+n6&#10;hU9/YbhSZAaDm348s0HTQY/CJvdFG+2cUGRm2m72TJbSETKzjX6puY3HykyOSvI7Z+MPbwGMZFWW&#10;1Tv4tE9L4RL9FxJ24nAuM7lXwEGdk5g360NAxx6/qnn60Bfrmp7uZO1VZcJoGU5XqF2Hdo0aJ5nB&#10;nRhVpE3+hMxkDJbTmKrqX8/XSbz7H3vRhDE8CvPckAC87dNf8cWvlJlumDfj7pw6D5u7ltqq3zmh&#10;l5luEt01pUMywxTKD3MTj58D+MWga3aRnEJ8F670D8cy8ziiM3UBy8y3wjJjzG1YZoy5DcuMMbdh&#10;mTHmNiwzxtyGZcaY27DMGHMblhljbsMyY8xtPFhmNk0s3RXPtB9AN36f/0Vymf8h1ovFarD6ST6X&#10;t1XkcjGkF9EfYlrRO3j3eoBxPiJzTjJgU5KmZaZX6Ne/qSQGNrHO+jJHOZnWOSlOMuGMPsaNwirv&#10;on4WJ7H5VB4sM+0+F6ODp9oPQB/OuLq4hd84H7gkM7XLazKDk/78MlfDf4WzCnrqUbk+rdkjqnsj&#10;a9cFhitTdazE7Y2wIQzoMN5m+iY8vm+WdTrLhe/PPMd+ADCfX1M04woR65yJnDMCErd1KirWYIUb&#10;y5RhYUaZg6gtW0QOCYvv/QMk9xgOyr4B9Bvx27X8DuGgPuZTej5vuDS53SmgWctXdPQZt3grTZsC&#10;MJTi0bLk4h72D+1Rb7XSK2bfXr6X77LhdrxSgKhBrTA5mXXNMfcnUPJyOwLC9dlU8zjFcdlneHiI&#10;NClx8JcR0T19yA5uWMJDM3RgAvAbsZV3YS6f1rQ9FCDCoZTOaEprUFJ6uVXLwCNsJQlZiEjBLEPT&#10;e7q7Y0k8XUQmv4OHy0z/1lkuTGR7/QT7AUQXA7TTqLy0RqQH8QsHQFZSZk71DEI8qiKgukS4uL1d&#10;w0K830abbbvRGv/+nZh2A2/goN83AP+VCNTJbf8OAYzm3XGiV3FwfuyO2+4w5Vtnm3YzaSR0rB7z&#10;+eKoHNb//PImQOswU/dJEYauR0yabt1wj4GjcrZ/nwcJbnAXVTGzbrNBZjG/lLzMXYBK3MT3gRky&#10;/s82dDvpFlI9lJkGLmCKiGw26ILF50OXzUZ1IHwh7fLIBqt8JzRvHZpuumIoepeoL8Ajo42eB9KO&#10;XEWqwjZbjgg7kiRD5HsJTa9JQSYz8XShTH4Pj5aZ2TFKsdc3qjFfvx9AeoETZj4uYKDwZM5qkoZA&#10;fTO+RCzzQWbiJ6qLzuP1fjbggoUFy4gPqikknkb6Swe6DBM2EXFWmK+480a0Dfrj8ThfqPllAiOW&#10;OHKgp//5hWeAy5VUDqwsoJNRmWgXnuSGJnmJ29Gehxf4o88pM7ouEUMV7+/LWwY+KbZApImmvNxT&#10;CeEErnjJLkJkDtkwz4fvUacHOoAlXwEaFSD8QB1ar5ZoRFo0noO57kWfA3/ZCik0nZ0knml5D4/v&#10;m2WD8WT7AXDjDMFOBINGSVFCoi1S0YchuKZn4qdUF/zpiomJZqKXmdIAhH3FL60WE1XNYom07WKy&#10;RXg0CSu6vYxkMYERS/TAKKL6T3uRTJ4tmKOwIhclZzYYxoVg6w+35/BVrX2YKOsuyUzua9CHrMBh&#10;i9Ao0kRTKsNmkjme8YYvEXMhBzzACn/6a7ZU6EFFLEo+449HlfFxtae8pTnJJIW9NFPdWcxgdZT4&#10;Uqdu5bEyM4tsC/TL8UydIZGax+8HsGPV4eySZAblEDu1pJSoQxeG4M0yE3OE7ZINnk5SZsp2VWFf&#10;8UsbxaSvmgkHbLH5Eo5hJW4jpYAJLBVUf/o/0jPxAyujphbQVZxGeuBGnoeJsu6teiabKhFpoikc&#10;cdRxYC5Qz4z7GUSOBj0zxCiOpwUYfiDl69m+NHZhnsADnCv3S2iA+759Rz3DbnmJ6VPtB9DPm1Fm&#10;JhzrwEZ7mIe2o+U0BBdlBm3z+sJ4ZoIO9lL1AVGAJMMy3WjvM4Au/0Tx6/cN4DgsivM4ZVc+mDXx&#10;ajO8gifrbrrgxp3wH+MZWOpnr9i1opjr/zCewSV8kOTjPxIO6UWji7gd4A9tYPQQEUamcQyGythn&#10;3UFbrkXyGDH4QT+1rwHv80KBQ2ZopPu4gV9FqcMga8X81Hhml2NV2Qp0WsYzsgQQoy0yZQ+9oVBq&#10;mYnxjK7K3AD+IuxIElUQzUtoQN5m4vtMfg8Plpn40P0T7gdAyURO0h0OSwXf5gQV4Fv9YQguyQxV&#10;3vV5s4juvJ3leWQDaDclfv2+AVPu6KTinKifH3BKCBLCSS1Ua0VypRkhzZt1DYWGsemmzR4tMGo7&#10;LpYNt9QE7NEfZB3N8nzKfWnavWK7VTwBsivSo2knlMSQdahijE/MmzH8cKF9DXSf3tIpZCYTrhuM&#10;Af7wf91Kr0PmcLFrNbSKOyJ+I7aca4trzZvtkbxzmUHGHtkY4CyyPJxE2EoS0h81JUMDK+ZRJL7K&#10;5Hfw+PHM9yHau7vyrhDe4ejcyf3TdgaCnPWtwO6dFfb9ZPvxcSwz1/lBMjM5qy9fITPRRQgeHv7n&#10;laZlxpjbsMwYcxvPIzOa4PkaToL+wpiQLw7evMaXy0zpZb53EkM+vNRV7e9dDoHzO5qR6W/nVFBw&#10;xfOx2cgFuRYfhHTRwzpqy5i+usjI/Jolc2eeRs98lcyAkJme22XmjBduv+LyZZkZ8SZL5vP5OplZ&#10;8pGLSh6/s2Uuno3LblqmWNojl8zKYn/UY2na5HPIWLXIg/74mKU9dgc4wyUuuEyM92DKp5Qxb8+p&#10;/DYXwmy1ElgixVs86jGQHvUhjooCxAiBxdPP9BRWjnmkroJFrkPbdBsc+zBxssdx1vGLSTtIJ43C&#10;MTzDsddxPJdQ04wXfLQwLGyZoMdGl5mwiD6D4mObbreTJfMQvlBmWPRcK8EFNXrAVGQG96YdPy4B&#10;UNG0EFiXrFpzLrcJm3vYYnXl+XrXxcojXOGPjx2jI6Tnxd2Ej7ngOrylP3xkyDv0oK+38hwmXIQ2&#10;7RcrzuQj3K31IBJG8JRLdKZzPsULP1Sn6ZzVXD7zOGvyTppk3yz9x3lErw8bpJ45luU/cWjX3WyC&#10;kyFhiH4EhVxomm4+PP809+Ur9QwOrEzxgBfVJiSB/0eLGFmD8J8ftVNdx1/aZMOeMoP6Fs+soplH&#10;Laa/YZsHVFxWTJzKH36/Je6MZEaGNMFJv7oxTOkt1c3o+oDQJkVwpR1COvjXW9Tx0HKxTJEZmtXr&#10;EfuwQcoM127JPzCbIda8WxKW0efN7XK+4NP942c9sTOv8aQyo/VZBBchM3wzqa9aYXOJ7k1UV/3n&#10;Lfyq7Y2qJSMZoxVP1+GPFmjpDj14k8z001l5HRd8JTpdqCKX28NZuZ5Qnm6TGV6KZrJZUwv1MhPR&#10;pwWmcrdbhb4yj+CL+2bsjUffbHLgFasB/u8gDbHuEBchMxSjXs+ETS725UslsjU5yD5P4WCQGbqW&#10;ZKTrwZ9YNoY78WZGX293p30z/UwgEeyf6RqeHhH4dsbeWi9l8afFXLTH42xa9c0GmRn6ZvobyQxk&#10;g3FOmZER9chmWoLKhCH62Q1cILemipp5BF8oMzGa5X92cFbq6KSJRveyhWPIDN/rmJS6WWy2fJ9L&#10;t/Gn4TJdHvuqheF6voAJq/H2XvqDHhq6OwA29aHxod7uqzkALn8NU/WUZJSehhUdU2bY69uXuIE4&#10;iTkAdtwwHkFtjwiHY1qizVpmcC9lhtMZGkFpsBIWMmERfQZFWcEt3dXgytybL+6bfSJR4W7hdhe3&#10;cW//zdfwU2Rmwwb4BqAQmns3y5aZn8lPkZnYuOHt7LWDy32xzPxMvk5mjPmeWGaMuQ3LjDG3YZkx&#10;5jYsM8bchmXGmNuwzBhzG5YZY27DMmPMbVhmjLkNy4wxt2GZMeY2LDPG3IZlxpjbsMwYcxuWGWNu&#10;wzJjzG1YZoy5DcuMMbdhmTHmNiwzxtyGZcaY2/hZMtPvqfwUPFdszGfxYJnR9qjbpXb85kat3Nkf&#10;aJvW3LEV4GShq9h9/M28uC9gbNxc8Yrn8z4+saf6iNxtNk8vA0dn7i6SMZuteTyNZcVn7zxq3sej&#10;ZYZVAjKz4m7I8b2V4dCDqxulJbhtL81Xghg8uywzhU+TGTYlpzkxwjLzHDxaZuYQFlSOqBkHtqw6&#10;LTUlflFJ46Nf2hO8bXdtOy17hzdtu91qp3Ltg7mML6JxO/A97LJWweiYXyWLrcApHNpsvz22m/x4&#10;GI69zMAW7HJb9XnHT5jpe2XclJxVHp5TZvh9qFAEx/JlMzlZ8PQYm/LDBfcip2tcwYPDNvZxjy+6&#10;wQN9zoAfl2Jgskrv4oNrvCO54KboO3nOJE9oSqOm7AqfaZWLPh/M43i0zHTT5SAzWfA8CJ4RnESF&#10;psyglqK+tl0z55HfnInvZ+hPbXRs+A+tFU0+jfKrZDgbyQwqIF2hpq5wLDIDo+GjafGVvfCskhn+&#10;NhqgyEAyQ/nnKb/sAfjxjajME8WDekYxpz6l93Lb7LvpZoar9Zqf2eC94dMFYEdL+JvhJz7DoUv+&#10;MWH6MhxdHXfd7pg3zEN5uMzg/yWZ4aGHtiqZyaorjcLPx7DCEtqQgJQvUQwyo/vb8jmwXmZ4QsJ+&#10;JTOg/2hafq/sRGYQsOxFB0kyg3B5ml/s1O2IStihI3kQgzYaTbvZfAoTdcMUC35DhxHWtQ5UhEzo&#10;CpKhMyK9JG8z7hRYtCKDDfMwHi8zs20vM6uzvlmAq3OZadiM6zOWqrDJNZmRSiifAxvJDG+E/ZHM&#10;DB9Ny++VncjMptmpa3YuM1PqG0BvLsuM+ldkzs/lzBe1zEBHhcyw4ybb8nXwhoT2G8lMnMileSyP&#10;lxmMKt48B1DLDK2g3kAM2DdTRw0MMgPfdr3M5FfJeBPdQcjZSGYkBCOZOS6Hj6blH8Si//CarMf3&#10;OsNAMlP6ZuxvgqFvFpV9UmSG6Yy0YrjUTZCC0jcL8xjPSI5gtILjhVK0h//8CBxNaZEJWytRdHXk&#10;h936fDCP4wtkRpU155p7I1H0D45RocMkap5cLNlLWR80KFa7nDIT42J+oSyM5KGGyxgswDL6Tykz&#10;+fEw3i/B0WeZxEfTOCcAzyALOe0QMhOfeeboAxVfMsO4aDog/YHl+B5ZyMyq/3o7x+7xsGYRw6Uy&#10;B4Az3IsPrunAaYbeG9oKFcYwqWfkKtKK4T8OfT6Yx/FgmfkUsvfyRlQXr4Aa/GYw4jYGfDeZ2bWb&#10;ebbZb+QlmZE+eCO3hWp+Lt9Oz6zKuOKtvCQzN+APvJrkO/bNjPlKLDPG3MaDZebaHA8nnyo20RGa&#10;xhzYOcU07V2Gk1ZnjAKKyblLvbd+Luw1EMapxRbwUQ5nufrJOc01T3loZSGmpwnn8+LkldFVTN/l&#10;aVKCwP9Dp1lDTcJxeu0Af8M+r8zn8WCZuVZ6JzITlQO16YrMFC6KReEjMgOjt1W0CxZ5jQrbhx/3&#10;eVTljSnvOZ+sFMLG6zLT05+ey8ye0+QMqKll5pV8NLfwWJlBAbP9zcp01KOFAxtlVmWddDMcubwR&#10;p6wO7UGni3wKcTisWePgS7HHmonLdjvt5g3XpIF2T694Z8tHHfC5CmihRY2KBL06NlQBM9pbbqc5&#10;n8x4trPKFYJdxa01TbfLI92mxbkCWbbTmFlT9TwcT2SGD1qaI+I3DVGNxQHtopGeaaYMfsHn/Sch&#10;iCOfxYSeyVM+PQWDHaRHMsNFdYjVvmsRUMYAhhEJ8xk8Xs+g8jVRuDuurtxuu5UepscJatB2ndVN&#10;ema2Qfk3k26BWsUavONUc2WPVunrcr5p5/OoGm3TrRveQRBo8Q8Nn9FnQLDYRwI1rl1tUJ8O025H&#10;P+el8aeVA5frjFzxxgJSBombZ8tNi8du0XTLZrPvjXSMRJTr2aFbrXaL7jCLin7UcuR2RY/adjNj&#10;8IgLYnQSAoAthqMU5WkjkSkyQ2e9zFC/QNCRxDYWQqNl4e/wZNV8iIfLjOqeakMsc49LyEycTFUX&#10;orpJZrQGpXfDtwdWXHTS26NV3MJ/Lj5BpQRhXZ7sjmzGB0MqtGMIAG6gqrGbpHvHqpLSAP93JVbh&#10;Km/gLwON6zDicRJywAOOMZ4p11A0OuchbwAcKTNITLPnire9bOFvCAEUuzDM00Yh4SR8qmXm2EJx&#10;bqFqYczVNbiFEJjxmxhQmQ/ycJnJhYZg06gLoVKnzOgkClXVvcgMl5PpHuASAPhQ2cvKxf8kmlr9&#10;sYa1W9SdsKvbqv3bZUai7U/I8kxmGBJJV3kDfxloXIeRLCra5UYkolzTSjmEciC4oszgbIiUjkMI&#10;IE4iRXHKRWs6Odcz6FJyuRDnAhifXmaG1dXmY3yhngFZXyAL0aKzueUxqlslM7wkXAa84jLF3l5W&#10;Lvw/9ithaL3UsNQiJcyo/SM9g2Y57l2UGV2+RWb6bo9uQCFGIorFbr3BqGe9h0/nMoMuIfQM5OCt&#10;ekZvE/HkXGYgH1w7SvEYZAYKhi/kmM/gC8YzGCeocHEyafhCGUoTlTJOUIPQhuoFTtpOmYEDzkTh&#10;PIcjgz06lgmkY48hjdxhAD5VDcMIB/cxPMAgoQTE2h+RYH3SeGbSbOAhA0vCR8jMyBVvrDXaGGSG&#10;gyte7IbRFP7O5826OaeX95T1c5lpNxrKYew2PwsBMJK8ZIryNG9elhkusNb7db3McOl0u95wPsN8&#10;lAfLDHsM/bzZVkU44awTK6VOUENpqCkrtI4pM3AXpX04HON9zcHeosXwXVVo35QqhK6J6uwO1Yg+&#10;yLs+INb+at6MNlac9GJgKTeoY7wosRpkJme1+hqNus4T/O3a0vYDhhfjmdK9Swc6CZ8ILikzXYNA&#10;OG/GO3UIcsMxCm6E8snTbo1znIRX+KllBoeJ3hKINMIA/eBuc+R1tD3mAzxYZj4K5ed1PlItcqDw&#10;JIQUmKfCMmPMbXwzmTHmy7HMGHMblhljbsMyY8xtWGaMuQ3LjDG3YZkx5jYsM8bchmXGmNuwzBhz&#10;G5YZY27DMmPMbVhmjLkNy4wxt2GZMeY2LDPG3IZlxpjbsMwYcxuWGWNuwzJjzG1YZoy5DcuMMbdh&#10;mTHmNiwzxtyGZcaY27DMGHMblhljbsMyY8xtWGaMuQ3LjDG3YZkx5jYsM8bchmXGmNuwzBhzG5YZ&#10;Y27DMmPMbVhmjLkNy4wxt2GZMeY2LDPG3IZlxpjbsMwYcxuWGWNuwzJjzG1YZoy5DcuMMbdhmTHm&#10;NiwzxtyGZMYYcwOT/yNPjDFv4f+c/F95Zowxxnw+/4fHM8YYY+6J9EzOohljjDGfifWMMcaYe2I9&#10;Y4wx5p5YzxhjjLkn1jPGGGPuifWMMcaYe2I9Y4wx5p5YzxhjjLkn1jMvsG3b9pDnxhhj3oX1zAtY&#10;zxhjzIexnnkB6xljjPkw1jMvYD1jjDEfxnrmBaxnjDHmw1jPvID1jDHGfBjrmRO2szwBJ3pmYZ1j&#10;jDE3Yz1zAnRLr2lGembhsY0xxrwD65kTJtAt7SLOBz2zOdJ4p3NjjDE3YD1zBgYuqWmKngktU02o&#10;GWOMeSvWMxeYpaYJPSMt0+zznjHGmJuwnrmINM2RCmbdWMsYY8wHsJ65woz6JTjO08wYY8zNWM9c&#10;ZR+a5rjJa2OMMe/AeuYFoGmsZYwx5mNYzxhjjLkn1jPGGGPuifWMMcaYe/J79Iwe66/z4nGsuJbA&#10;r3gaY34vv0fPDK9fnvCvP3/+J0+Df/z58ydPP8qVII0x5vfwm/TMlWb/fnrGWsYYY37d8xk1/eNp&#10;rHvpGU3UWcsYY347v03P5DaZtaZ5Wc/8899x/89f/v2fec27/+r+8ReahcHf/vs///z5+3//La4K&#10;0jJ++8YYY36fnjnTNC/pmf/CaeG/wgh3//J3Gfwbrv4ap+Lvfw0bwFrGGGOSn61nltQoV+j3xuR4&#10;5Qzd+SdOUrtI42hMQy0UZwCmRbtQ46Tl+I7AFbZhxxhjfgm/V8/0iua6noHmGGbD/oZxDH+pZ/6X&#10;TLruf/358595Cv4zhjgvqxnrGWPML+Nn65kraOKs3+r/6ryZRi4j/pGm/CVnKupfYb6ZIgBPmxlj&#10;DPiFeuZ0IcAd9Iwf0BhjTOHX6ZnDiZZ5Rc/0y8x6TvRMeX5zhjSNJ8mMMb+eX6Zn9PrMJC+Sq3qm&#10;++8/f/7+HzoDf8MFf2s981ecD27/c3hwI3YMzC/QGGN+Ob9Kz1x+P/+6nqGi+fOff8OY5q//8/ei&#10;c2o9I0Xz579w+R//xjm0sT/eEMAYY36Vnrn2fv4Leqb7j3+nIhH/meuXR3oGlxjFJPne5ogL+w8Y&#10;Y8yv4hfpGWOMMV+A9Ywxxph7Yj3zIptF/5qNMcaY92A98wJ6sb/fn8YYY8w7sJ65Sr99jDWNMca8&#10;H+uZK2h1Wo9XjBljzDuxnrmItEyz5+YB283WmsYYY96N9cwF+s3JpGdgoC3RVnHTGGPMLVjPnKFX&#10;K2MLzKJnUtP4zX5jjLkZ65lTqFsWudHyoGe6blWdG2OMeSvWM6ccqmFLrWc40LGeMcaYW7GeOaVe&#10;xDzWM+N7xhhj3oL1zEuc6hljjDG3Yj3zEtYzxhjzUaxnXsJ6xhhjPor1zEtYzxhjzEexnnkJ6xlj&#10;jPko1jMvMV8ul15jZowxH8F6xhhjzD2xnjHGGHNPrGeMMcbcE+sZY4wx98R6xhhjzD2xnjkj92r+&#10;DD7Rq/dyPQpPEDljzG/gR+uZbXvIM5wu8+wVlm2bZydcvXGVW1zc7vsFDmcv+5ybFFplSBzfxnW/&#10;Tnkt1OSWwI0x3xfrmRM+pcEPPtGr92I9Y4z5cn6XntEHmcGs66btnOaTVtNH63bHH9ojI5uJtMay&#10;ncYNNqQ7nbXhNBzq2zVh6Vi8CoqHDYId+RKk79ujzJfxwy9F6+ue4EhbcdEcla5d+NEML5KqfT+0&#10;4Zh29Auz9GSwyo0O2MzDX501zIX5VOejNG8jFRNchPbQh0XTJC/kbe34UNKn7E8X+kJpqJYwgc+8&#10;OM84WusLzhjz7fnheqYCbdqsnaZWWXdz/KH1bxv+zKLZJDEIqW0mqQmiFVZLPyiRbtOE2tq3U1mS&#10;6gmvAt0AaqxHvgTFdzqE/uLtOY1W+dU1qcwcJ+C+LuLOetALqWcUlY1SXHSDUrGZSnMF0cjnt6gn&#10;tIBWnud9kAARkgt5IL9KaHK+UPwVz5HjIQrQQBnoXhdydgyTCS8uZpwx5kfxw/VM345rPNNPnrFl&#10;nLHFnC6W+NlkI0nU4I9tBkUT6OIQLT368mu1uzE+EMveUvkNDjmgCT0TRkP80neNWspt/WzKAAJW&#10;2xh8RbrSGEj5kNQzca0kxEWJB4YncQKKnlE6daPSyjQjvQMahV/7Yg0OB4tjx3UUei+U2MgepTIu&#10;LmacMeZH8Xv1TLdoNGu2btGUq08toq17k54B+wnnnea47gdEg6W62Vy2jbrqaoJPfQHpu9rkcps/&#10;h/aoya5ULRHPvAilUyHP60Y+L0o8XtMzZ4OJcz2zbReKgxwWf8HIcR2FS3omtTovLmacMeZH8av0&#10;zMls2FQTOBjMDDNPmuzB8YV5M12w0SxTYROcw5XaWU0DFUvhVZDtKe6j2a19SdJ3tcnlNn+y/YYR&#10;rB4iNnExyWFBmT8D53pmp4tL82ZH3g51kQHv9OyIF/3oDiEp+EXMhsFSajcMQ+Aw5s3k1cjxKArn&#10;82ZZLPLjYsYZY34Uv0rPnDzdn0dLXT2PILRyapOoESwtoTQELgQ1yCYfvvNpd99chldBPm9fnfkS&#10;pO9qn8tt/swjHseJbsXz/GPoiLJCYIjiuZ5B687Ls3UA1KBs5ms906d5yI5le4zH+wxDHufah0Vk&#10;7SSuqClqx6MoQBuJs3UAOOLiYsZ5HYAxP4kfrWd+KtF+P4B+0ssYY96N9cw3YqKHPMvjw1p/6xlj&#10;zMexnvlObCbTtj0e9IjkEVjPGGM+jvWMMcaYe2I9Y4wx5p5YzxhjjLkn1jPGGGPuifWMMcaYe2I9&#10;Y4wx5p5YzxhjjLkn1jPGGGPuifXMd+FhL2c+nk9OWu3dZ3j9g3P+s/jWWeTyvT8/Xs/Myt6MNRvu&#10;Iim0CaU2hSybP/ZUu3C+B20WWW1cmSH0e0XeRsTuLI4fIffQTKZDXJvzLw68hffuunZzPr+cC7V3&#10;kdk3ZflZbN5fDd7u8nqKRoU0LrHr5PambX5T4jN4MegXMvjW3NPWsh8RlLLTa+y3fs5PKN9vyM/W&#10;M5tJ21yorofYPBgs9MXiyxXm/RVQnFeaj4hP1NTr9fUdjCJY7TAzG76FcBM/Q8+c8f5q8HaXn9oO&#10;rfp9uTfH8km5D/Ni0J+oZ/bcwe8jgpJf0dNHXt/Etyvfb8nP1jPtYYPCy4ueWSV9e341RRUm6kLu&#10;oM9hjkznTbXvfu59r33zy2cu+VGArb6yv6u/kR/flzwUYTnpppWvH1eDiHrr/vAP9NVOV1v4UH94&#10;fxfnw27/0/gOGr/eBtaIUdl1n1Felq/vR9QRw6pWV19/lr4oDvXVnG07g8tZSfOQe8WWvgyw5U7/&#10;QB+iqQPOTzPP20a2enOB/ABIT/F86Idmz1SeV1mbJVWbpGPkRO8dibBoFrGRsJ/lGvybhFmkgo7P&#10;/Cttisoz/Nvc4tXo6xFK4zhFdbnWORGFFCZZYlUO9kVasauv9cUidKvCCX2/FoUgP0MRxZ7fOq3i&#10;UZsMwpDZPPYu6nMzfJq8fK5J3Zj6sxulER76KYOgJDlAU80ahXJeAqlnTr79FNa+bfnW6Q9KBtII&#10;fcRwwyiMYogrURdYOjmvOHflZ+sZUlW45OzDkaowqtyzqPNTFjhMUW8GGWRDyfLS171G38mHXuC5&#10;vvEF4oM2ulOE5XQ6IKamViHPZPQpsm14hHaWPyKEEdWGVQ1ChKpfPnA2qIi5PNm3DX9m8By9OskI&#10;urgKWemuP89fgI8DSMwu5x1Qa+mtAkcbJM/67y73GiTShFjTjcIcBZwt3xHB63NmoDQ6JMR19Dm0&#10;oEr+KGszHyuT+OBa9GFLi0EiYjgqh5Tw81xjrirMzHs4P/ev+Cqjvh1+g1ejiqJ6FZXsJEVVuZ5/&#10;GK4usVEOliKtQacgzwjjO/j+QhSCekyaHqFKwrXc1ia1MJRsrrybRH1GFY58A1nbWfVHnxGMql2H&#10;XQmKqLdzPcm3sxLID503fbBK//cu3/PtbIv8lJySe7UhJzEcCuzUyVnFuSu/U88MtVKowij/x3IG&#10;lR+1L6g+S4aSzm4HHWQlLSYAV7pThOVUz6itnmfJkxJLValRpQ/kNo8ZzQwKhCGYMWXTxRI/G3re&#10;x5gOMi69mlAEE+mTYIEKWqkd+J2f8cxOMZFFsstOG01K3jHQUcDyshe4Qh+4UtuLUpXJtNysVVaj&#10;rM2S6hllVHiXlMyO2/I63YA+10qQQ96f+zcqkox8+gNe8KquKHV7cZ4iGV7+0HVVYqMcLCmrGfei&#10;rvoOxvVVwEOkZkUloNOgj0dPVcIgonFSIlIkMBysKWYLVtFSVc6iF8ikThu9RrUupwmdF/pUxQfS&#10;58PUeGYk+L7lW6W/cMjRCTzrfYyghhiOi3DspMqBR/Ab9Uw9szBr0MCqwqguDHWd5+vomhRq0Rp9&#10;Jz8r6amE404pTzmtxWeCpvcYPQ9RYllV4FHUo6bW9RV3e0nqWTTweYNOFnp1iF8f46jg8q50tCKC&#10;Sc64EdqqBYY3Fc8qNgn6XqVJwrHkHQMdBaxxT8yaVfqsR6kdS1/PfkLtNoedKmuzpCqTOmol80hE&#10;bFQIF3KtBDnk/bl/oyLJnHuTV3VFqbP1PEUgiiktZXRpUpXYKAdLympG82ar0wHD1Sj0zFds1Waw&#10;WfmT8ahM6nIq5T8qkahQdWlsUAV26rOUqgJr4+gFMjlJ226BLg3y4SSUsxJo0pfsHJEfUb4l/UFo&#10;0/S49zFyc4jhqMBOnIwy9/78Rj2DrC6dnZXkQRVG+Z96hZ/8D9N9TA+InCrQN/ezDqL3gSqZlXT8&#10;gX3dwdCcRmiQSwilhI9tGZaLk3kz+VdHPT70X9dXRDJq0cifqcbgGMxozDaaviohp+8R9aASENXz&#10;kuqcAYibKcH7ps+RUo/RMOkoe3smeRQwY7+OGUgMlFTZy+wAUWaPZxNEGejz/ihrlQsjk5gHQZ4q&#10;WyLzCILDsSRcIngh1w7plfJMuXPu3yKsI9NwzJx7k1ejihLzKorVeYqAyvV8XqUusVEOXmwuztYB&#10;nPh+OQpBFotq2zFbPA3/FY/apBaGyOZLKUIEFfVg16KxpJ3RvBkueA6rjBmR4yptZWKP5TEK5UIJ&#10;8Kkk0Rg6+PblW6c/SG0ES5FTcqI0jGJYF9ipE914GL9Hz2QzKPJ5HVABq5yjLuSzZxZJlD7KpTR8&#10;/cf6cZr24jv5WU/6J22qFVFZocjAUZV5JD6oT2qCC+N1AOFfVRlQK+F6VF+LE1aonnnIRqmZJaG8&#10;6utWPHXEsdTaXjhBDF4yJeoBlRno4lfETeTzSURE0hKX0uF1wACBRfeymA+zGsoi+Bmxqm8gwoKF&#10;UWdt5MIoszMijG56F9BOn/Do6p3nGrq+Mqny/sw/dAAIHMOo5NxbvBpVFAg+UUtwnqJSrnVORFB1&#10;idU5WFKG34hRkLGHHVXdse9XohCgtgtVooyH0lLHI0wqYYhsHnsXeXMc1gEQRCxa/2JVORdZhhwq&#10;aRgJCkELLFgeF0KpS6DE8UeVb53+IANC5GnrmLHHjVEMRwU2djJk7kP4+XrmWeFjcfMMlKmGT+AT&#10;vfqJjOb0HsZPL99qNuJpa6D1zFew4ZuibpGeBOuZh7BBgzhMQj8Q65mvx3rmS5i2W41rzRNgPfMQ&#10;ZqPFxg/EeubrsZ4xxhhzT6xnjDHG3BPrmY/zFXPO13imuNyHT0jhz88kY54K65l3Ua0jjTWLZeWi&#10;iDWOZwwLN0Hlwzkj327gFndXlza+GLP3MsqS0xAuROVa7MLpLVE8y5MrpfMG3p69122+mBHG/Eys&#10;Z95F1UBEk/KWJuib6Jm78GLjfkNUbtczZ1jPGPNgfqWeKe9fcTF/bGY7Gb1YWNo9rd0Y7XabLz5t&#10;hwYirmGr2pFVbUm+wFW9JTPa0Fg+lEDrF9CG97qO8S5aRdkYGie93ZKaWR+X/lW1eNs0w2CEMwi9&#10;shqJPN+yN2IGxzI/xA9fsiwvnin6EWhux3u2r602sWIWKPHcQHEUjTrt+TpaXAyNc8Qu3fQvXcT7&#10;akt4EHe0TPY8CcvxBrb0tc8keAyubNB7i1f1u4xK+fUNetPF8HLfuBpVhbl89D66xjyC36hnysvy&#10;Enk0XWqsLu3QknpGW2Vs1CZc2Os4Gp/BFryRx+lHRb2hcbS1uc2Hwqs3wKWfuRPGiNwYWntSAO3M&#10;klvlaMuLiMtoC9l67+d8f2E+bD1RthwpWULkLBpWJEfm9Hy032sERF8V23Bc7Ws71V4HTcMfbVHQ&#10;R4MmCiH26MidbcJl5i5R7C6s0YyMz2hpU+ALSYBjeZQb2CKEOpOipT/RM0zt27wa1Z5q49+R41F1&#10;ON9T6KYNmI359vxGPZNbhwOIfLaYfZPGyS01ciD1jCzkjexqRnMn4n5tK9oS9r1zt+GkzJvJ2/Ch&#10;2u+4blQP3Co6PByRjSO9Tpa9ryRjcWEvabWnZW8/WVMii0WgO0TOctumTGeEUe33mrfD9zAlfZTn&#10;bGwX044/R7ajdTTka73of5TfgYy0C8pxomY4iQhltOTHhST0ftNIia0zKaJyFiHwJq9GtWewOHY8&#10;qg7FUkb3gJOqGo0Ks+SEMT+K36hnDrnvk5qabBHeqmeiz1oaJhL3Rw1LacPKbsNJaex6PYN2dNjv&#10;eKxnppsc34xIj0d7uhZfScTi0l7SauzKBxFkTYFe2rJXzjIHMp2R9mq/15Iq+V6UTs2s3XPWbNXu&#10;9K2CUTTk61v0DNjM1lA2/fAiI5TRyob7LAnv1zNv8GpUezKW5OoGvb2lSs9U1ejaBr3G/Bx+o57J&#10;FgEyjZYiW4TRvBku2IxCDQwWosnI1gl90L7durCTMm3Vuw0n9YbGamJG+x3XG+DKt03MLNVk8Juc&#10;XdGUS73FdMQl2/2IZDpRY4f2jXfgDNbUpF3Yslcxk/VyTk/69jAcH2IqKLLw4sbRi6m+tnachmEd&#10;jfA1UoekZFTAqZ7JiTjZSWLL2oyWGu4LSYBj5U9uYAtLdSZd36D3TV6Nak+18e/1DXrP580yN1RC&#10;o8IsOWHMj+I36pmy0+yEjUFpEep1ANA2pNplGajJQJtBcFTDRC7spKxmBE2GGHqrow2N5UNc537H&#10;1Qa46ds2pvEHSmtd7+mKBk4wnIjLaAvZ4kQNWDzKb7S3WjRp9a6yiSKT7V2mU6nKR+/a7xUNNzlG&#10;s1+ejNeThNAjjFxRt6NohK/pHxrn0rqejWdyLioacMHNaLkOQNGKwcZ5Ek42sKWlKpNe2KD3LV6N&#10;ak8pQWqK2vG40lxbBxDVqC7MXs9IixnzQ/iNeubXU0/RfYxoR5+NfrLr43yiV8b8WqxnfhHo1K82&#10;3Xx94cnPjUz0sGZ5fM5W2HrGmKfCeuZXsTryQ+PDNNS72UymbXs8fFRf3QfrGWOeCusZY4wx98R6&#10;xhhjzD2xnjHGGHNPrGeMMcbcE+sZY4wx98R6xhhjzD2xnjHGGHNPrGeMMcbcE+uZqzznO4jmOnct&#10;MVcHY97Lj9YzFzaJTHL7wzb3eL9A7GjY72t4BdwvTHO3+IHl2H2/q9i0bK654ebQaZmM9qEU8mS0&#10;idgrEbpK+jTe2Ow8eVWCtHsl0nO+F9ruZHvPV6j8RHC8giGOitCZ95s+C8+y4zy6NWXvys/gNKPO&#10;DT7Eywm5hYvl8xZuLENjPsJP1jO73Cs492UfWPWfGN4cyyenTomm4LUGYbgPn6jOTtqjkfsmzlft&#10;ahqfbzlwP2a1t+Jse+bk8/TMKefJg4mM9txE+PL+NDc3bcXPETC7rGea+EAD+wInxXYhujWfqWfO&#10;+GF65t3qyZj38JP1TOF0j6pdrVv0JZVD+Xp9L3wQRMAGIe7Ih7Pv4I8ajCN3h39Jz8ziXtMgBhpi&#10;SQ8OCqDaRjkiNImbW24gz3DZ7ms3eaAklAFbbFp/moay/bzimz7hZu5DP2xDP4nvCwiYZIyRA5Ui&#10;2K3hzxoGtEAQXmRK2MDVYdLIox1MRnuoDX6SvMKx8r5iyI8AVggzLKJbm5Qt95EB+i0Fnd9Cnusz&#10;0ZELkcj0XVViOfoY/6FF/An3+I9i7LMvEn1IY/qiAzNyc6FWlBA1bN2WcmHAmfdIgewR+CszxqOP&#10;Ue1njr1Z+vl1g/hgjYgMZO7PF03bLFSQS34bri+CqjxwxoLMCFWFYsxd+QV6Rh+QqimflQwobpBT&#10;WtlUbVy0aTjKrj7ofuE7+NnyCamJbAMJ27z6fhdfzT/Q9ZGddp2Vlg+NQ7WNMiKkc93cxufJ4lNs&#10;bfTyZ2xBZ3EDEZKuPEtD9fX64hMMxh/mx8mgZWSiGC+jDWV64ASt+VGfGWUQYcTwxnqmVSNHq3N+&#10;46X/VJjcJXmFHxwVIflVs+EnZtrjItrSUnjl6/knJvV3/+vxzD7Ux5otsj4vRqPIPuVO6pmqwWYK&#10;pCmGr5HV2Rca5kTPaPbzQq0op6X0eA4VocJRGMhc/oi6QEuMaj/rXlLlLBlyP3I9Eoxw+XVpOhyV&#10;B2xHZlzId2Pux8/XM/nhxIrx53kpu+PPUgm1aXmkBYgl27+gl/xyn6SeGclvfZ9tzQpNDQV+ycYl&#10;2sL0Ei2rms+gRChbqohVRkLnMuyjS8MLaagDT5/40eA+9oweOsGVmqFJQepHDRKa2sqnbKPO9IxS&#10;U6zius/2ys+8wg+OipD8OmM/Q+88/S1I0Z2YVInFjSFhuIASmDEOfXoz++Sg6BndCHQb6JaKsb59&#10;Uc/Iq4wLGILfI10i85xE3OPBXB1yOWVSinm6BooLxyMKi2lv1r0+A33uswuTVxwLNeuVNNq4PHA/&#10;IhAWjXkQP1zPoFd3qmXY3KtJDFYxFog2omq2QuSL4GcbVbfIom4w1KkurUpS3wfrppuEklu3+1Vp&#10;p/owBx6nZ/YR7wJMRjFWgzQ2zDYKLZc8istyRatJH8zYeV7hqAjJr4pqsMmPdZ5/PX9kUiW2z4AA&#10;I0Yts4CjNL6bnjmrFds2+gx9nscFw4jaWIdcTpmUYn7q526BMYqGRd1+wpFm3yUZ535mJ4bGQYxB&#10;EyUrI3Oe78bckR+tZ/ZNzBKccrYO4EIbHR+lL4KvRujCd/CHBgM+UXJLq5LUDQrYtyWkfVsec2dz&#10;NeZEz+hir+YlG4hVzBqN5s3O0lB9vb74BIOzD/PrM84J26U8FdEgoZVj6885GAYk+7hgywd/eFla&#10;upi00cxQry/GfuYVjopQFbZAKtOh0gvvpZeHr+ePTOrv/u8yBgHGjYvwaTRvNg0zZWmkvnDIz0PL&#10;hjKqzj6FUMbGSCyOWXAXakWqCVhTEiOFinsTbpBsmZEcYqAshxjVfq7SX0SjfAQ7IiMiA0d6JgsG&#10;tlgtRuXRZ3eWoTGP4SfrGQhTAVfZWgcn65ovtNGafegFPzq7kGCRDSFgo5mET5DknmjKCrK/yMaJ&#10;jXtM1ZfmasyJnono5oPsuFDjM14HcJ6GTCbb5arNY4c4nitn8rQWImCE81Rky1QebDPUSFOfVPgG&#10;G6Wl661Wj8XHfuYVjooQHcOoyoMSVrtlevPJuRIPeycm5ck4m2ookhIHgjuZqvRQ9mkJkVtl4YQF&#10;gUyIe4x4ZFSVfXz0ceg2aLUB6gGMSqTPa0VGaiFfaj1T4o4YyYwgmmGG8z5GtZ+lGiMazDsyjOgi&#10;A0d6pq8VUUfq8sjSLB4x8Lg25q78ZD1jfjMY91CxvJkyb/ZoKpVjzA/Fesb8QDbdfPTY6Q1Yzxhz&#10;L6xnzA9k38Qq6xuwnjHmXljPGGOMuSfWM8YYY+6J9Ywxxph7Yj1jjDHmnljPGGOMuSfWM8YYY+6J&#10;9Ywxxph7Yj1jjDHmnljPXOXG9/zMp/Bpuf4JHj28Brwa4M0x+uQkvODdZ4T0ybE1T8OP1jNlQ0Ht&#10;7zviZB/NC8SWhuOtFs8pGxuCqXzKzSXFcuy+f+F8WjZC1Mb1aZkMOzEWcrPJageV974+nj6N33m/&#10;lDx9sVnEPsG3sOn34zyl2tN0q6vYx5LB49inr2wGesbVG6LyIQmTc/PrnIXwcpB34NUAo/hOC7Fi&#10;EltO97xWfa8ih2euX/Du1ahdgd/HKfudhvevxfmDxbI8bw0Oue05WFze4P1peHid/Cx+sp6Z5ye8&#10;zna6OvsuwAXeVumH+/CJ7fKJpI3cN3G+alfT+IDIgbV6aAu3Vyr55+mZUy4kD4qyOcy7zYxbE19T&#10;wpeBb1cjN+znPJD2ceyjdlWOXhaw88SFycVEv5WHy/SrAb7WjG9Pdw69UL5v47LDF7y7XcMEdZrD&#10;+3fH+Y0sz2O6L/VkeqKnzWfxk/VMYXrSXo6+c6Y98c+/rR/jElb6uCNpOP8SfC0UR/aUXtIzs7jX&#10;NIiBxgr6TsjQFlY7bEWEJnFzy33kGS6FQJvKAyVh/F2A0zSUPeEV3/QJN3Nv+mGj/UlsmS/gYjyM&#10;QUbwk/I01Gfn19EdhAebw7R8kF7kUI7B1zaDsZ65Np6RB7iT2+JXGR3tUZ3es8TtBvsxelrCPNKq&#10;/sY8NvWvRo3LdhuR5vAyQsiQYUe/2zRm6pR/9G93waukRJBFNc9zeo6M13m0Y5lTyuizAINlO4Xz&#10;Y/8RBATK7GL2RhU7zyJkiHI8XaCCZCU+qSaTuKLdHNZXrWuGB5cqH5i85h3vh51LUYscA6WIQRQc&#10;K10kiaGA9B5mGQcanoucCgQlF5b0ffH4GHUGG5IRYcBLhht5X2r55LzYkEhEPD/2fZoAJomlox9S&#10;CdAo0AsSODYaEq4vvcKnmNjoA0a6othH6a5KSYmPjAIcB47TBsr3ijQ0GxfVhZr8KH66nmFNHjec&#10;zOO6orECobAoaptKHELIcJTdIwut/mp7ErYCqYm+DoSc1PfZXcLhQNdHqj6dIfwIc7muvqCMCOlc&#10;N7cxrp9rfJGzDPqc/Ml3zs7SUH/gPn2CQQzv9IUwRm9W1VFaG5wLJkjDLPjfLDvKNWWDCVx1c1xF&#10;5SXwTakd2wxgltA+riL0iNkQZMjCItK4yS+UEd0YpfckcfumbnIjuTiqxPRJOYgwz3s5BIiAAlB4&#10;GQLDjyyKuJxKJ88veBWUD5HJUT0MrYtQH2gDsnweYICoqRFIuywo+sIk63ghi7K1qvcDDWen1UT5&#10;RIf9p0Z7UHt0F2WXrl/3ThfXooaE82Inl8Hou3MnaY7jiyInF7DE7IG3NFclKIWhOER02EKr1OQY&#10;EVJeolboZ8SknfYpPUlAmI4SwIJVyY0CRV6cSuDIqE74QvmM7hh/pv04NNM1SnddSkN25SfzTtMG&#10;1vJCteGkqMJtXZMfxk/XMwCN4bg52I70OCvQqAiCvtLrSnVQzaToC77cJ6lnsrIG9X2KxQpVjoK3&#10;ZMFHUaeX7TG+9RuUCKWcRKwyEjqXYR9dGl5IQx14+nT23eam0m4AEemdC+gZaQuIdNRMNEEQF9hT&#10;JuJ2n2D4xgBPbAYQuISh4wo/aR/HPshIRIl3FVXdGKV3nDj020bxjss0lD9VD4BmpPefRuMQQMRl&#10;lK1Zuhe8KhyyAwlHTF67XWUzHP6yCIesgOF5gEFfcXY5dOJlBK9juT3KIkUODRAKYKLKFL6Msi1t&#10;hUMmZLoYYoC70TWQQx1e9a5kz+WoZY71hmlMFJPzNMcxbzPhQW9NLpZRxYpd/WxyuAB3eZs3Rp+u&#10;jrjUed4DW9KwoMT1tQSQKtAqL3r/a6NxwqfqZMy3+KkGWEOCCopCX0p9duWXXc/SBlBiqHNSPFeK&#10;CoYlWY/iF+gZNnijijWaN1udqfogSryUe1b6ukUW5T5RN+ek/Or7YN2gUql9Xrf7VQR20kAGJUK6&#10;WWKVkdC5DK9Xo6AOPH060zP77J4lEJtTpRwpCtXQG6Biy1W5TeAbAzyxGfSG4vP1zAox7wMD4Wf6&#10;nA1G3bsQvf/0axwCiLiMsjVL94JXwbJtdKc4mq/YRqAVKf6yCEtbLs4DDLLioM2QoorLCF7HkvpR&#10;FpUM2Mw4b4lyLM4yjEhm2CoOdwsoMo05SOlHy2HG4RXvSvZcjlrmWG84BBwxOU9zCTVr+5nIyUV6&#10;Uuzy59B/0ZZ1PFPECtArnUKd5wNDDMvZawkAdaB9Wir/a6NxwucoWFSEfTuZVxI3JGic7lJK6V8Z&#10;p5ynjezQpE3UxbtSVDAsyXoUP1nPYDitbtiec0w1Z+sALtQQDHVxHFX6C1+CL/flE0vupPyG+2Lf&#10;lpBQv2J0jipwodYXa7qZX5zGeBvJybZ7xVp3fVgc1B+4T59gEHpF6Yvores4YxDSoGnbzHASTuIu&#10;7MsdMjWioejTtHQDZYjjic3gjXomvvF/YVJIqRul9yxx+hZzIboW6bMkfJePIfo2SBGQWlDnMEOQ&#10;H/oAf8QFYdIEVuFVlu4Fr4JUIdAOcJpTXvImpylUI5E/ChW25hcCDLLilHYEpYCjbEUkLmRRepVT&#10;TCpfHcbZdsi4T2GtzPoM/TDESacKT3F41buI87WoFXmQy6CePurdk/A+U447cHlB5OTigp5J5Q8j&#10;uMslNahnSM4xFXuZLz99XhsMMRwlIAcO8Ik/ohKgUaAlLZUEjoxGCUc2HtksTVqObAolQXW661KS&#10;f/Nm6Oecpk2gMKJmjorqUk1+GD9Zz/QPUVVO2VoHJ+uaL9QQNBMo81LuqvQoqWAoUtwvlI7NAPys&#10;7ss+hgsZwro00L1JTYlQ1omIrp6jtHmhNF19zJdkMlkrq9oVucLmJpOntRCFfZmoadcMr+gZxV0o&#10;ZPwO3hSUeNge2QzeqGcgg7xTP4gNInV1es8SB/9Cqgi/uc91API5WqXieIgVWvFI7JB/+Wl/Cm/G&#10;Jb/er2wt0nnuVZJ5smLC0GYLthjbNrxREZZqqYvzAEWpeJlIZAiCh7eIQETiPIvQjin5WQVVMIzC&#10;ONtQ1jqXQ5SD6JutEjeUYInDa95FjK9FreRYJkdk9VDyi3sh70vKr4mcXFzQM7ns4jjRrQhDyegD&#10;zLzSnDWcRMR60itSJwDahsAo7pGh5o8CLWm5pmdGCeeVsj27I0FJ0CjdVSnRv3IJcHOctgQRjOuR&#10;wFyqyY/iR+sZczdQYXth+rb0Mxl3p1b+d2NedxeuEc33b6HWDgWtxvnZTHKU8zxYz5j3YD1zEw/R&#10;M1A0rzcvv0PPHDW9MGsuJHY7WvfyA9lo1PNkWM+Y92A9cxOP0TPd5ng2k3fKLxnP7BdN226H2bae&#10;4xvGfN+bRTsd5kGfBesZY4wx98R6xhhjzD359XrmbC5zs3j4xEKsMnnvTNSFpSO3rCaJDNhvh8Av&#10;uD5cm23Yca1kv0rmFV6M1quTym8NpScyVFF/04z11ejdlMie66n9CXOOxtzAr9czZ9zSRn8SX6pn&#10;gpcDv9pMR8w/Rc+8ys0NvXiThnmZ2xL5BqxnzC/jN+qZZbvdLJr2qKeE2Q4t12173Kk1AeVNADYJ&#10;Ouy32vefW0e266qRoFcTeLXDraad6j2s2EVyeojXAw70OW6M/OzmfMW30WYz0YSx9SlvzNVbFlzz&#10;jncQm/mo9a6Mtu1u0TZIZOVB182ObTPZVC0dMyCW5Bcjua6D0l1mE32KKAfxbgXjr+RnEHNkbm0L&#10;jGIqf8OuMvSYaUMICBUecdVUZUm2pqu6occpzfoAh2KhuybOmSJFsN8Ns4r/tl3yVdRjnw8X0h28&#10;KZHlhcp9/Mza9UXv6tzfHBg+ymejjUJArISan75WbMx353fqmbZdbTZoXCHuaoEg6YvNZiIBj8Yw&#10;m0Q2aDw0yw5Nyrbd7rvNqnrNHV41O+6g1qBB36z5xu2cnnebmV7aRRhoyebryuf0c9qykdrpfd5o&#10;QRmd0sYML29d9w53Fhuu3UxvwcgI7eMKsR55sKMZU94rlcgABV7IBrIKKuzQ9zm/TzOsDI2YMxeQ&#10;fGQMdTH0BEJdVO/Kj6K11H4D8GXB5pjae6mX0FPPsCC4ke9gqYO2VEwUVoBzRAU+MulTLmJFgPRl&#10;2kIPbBZDmiLqOo7ij9xZz7nZ5zAjeJ7u4E2JjE1RET5/9GGhc+9mde4jVeidwDtuk6JlYvnqufZY&#10;NeYn8Tv1TLQh2o9GLVD9eaPQBiOdkI0w+qb8QSvSty7RBJWfsA32ywPaMTUzbOXYdsCHkZ9gvlyh&#10;fw0L4VyhsCPM96yG+IBr3sXyRTSt+gUjoxIc6D3IfZPQ4ipFJPysDMLhKKi4mKbv2hIu6JtgXWnz&#10;kbKEN799QEbRKqnn7oErqJOiUBVGCbW2VIYK9SvZ5X1n7ne7yLdGVJxN9TkCpSl81HEU/8yd2Osk&#10;OE938NZEImsnzYE/a0bv3Ls692dlxMokHBizXbviz2pc9sb8AH6nngnZV2umhqB+vSEaoGyGosHL&#10;RhhNdYGXJL0qbRB/uN1Is53sRs2MAhj5Sc+2i5k2rAjnEcoCLav29E6ue1diUbwFI6M0rz2oUt4n&#10;OPysDMLhKKhiRyaDLyXmJflSxJFBpLdVRwt2C7DMUQjYov1VGBnqyFJR7yUUMvh4sptop++zaboQ&#10;133UdSyOFP/Mnd4QnKc7eFsiN80CBbfrmjU1BgzOvBvlfklVBMRte5sJ91ndVAMsY34Iv1PPxHhE&#10;HwBRQ7C+Np6JxiUb4Qu7OVzQM6PO+6jVqv0sm/ZqhmcUyrTdVB+TeNG7uBMbeIqRUQZXe4De+63j&#10;GQUVF6+OZ9R26nNvY+polSjUrCJHEEaGOrJUxjO7DIWUqUvOL47GM8FcGaA0hY86XhrPqMiS83QH&#10;b0sklcwUHs/aGVQNOPcuU6XnM6PxDJXMArGftwuoGmN+Gr9Tz2imfaLGSg0B+vx8gJAGbCWGqXRc&#10;lEb4qDdtZ01MxZMLembBpwWbVTyMGDUztZ8z7SDPj4vAQjjPUKD9an123TtGeq4P7+FOMDLKlnTk&#10;AUJCFNCuZ4pA+Fl/M/q8gYwdKqGd1ifPZxBptJKjJnje6CkWktkry1G0oC74aEPPspALyMr5llmu&#10;AEuotSUY8hkYRz66R3B+2HRIFEtiqkcg5fkMosicRrRkEFGXv6P436Bn3pZIqUtebVPfXcpGPhfM&#10;3NcajXg+A/b9lonUOsb8LH6nntlu1mWBUjYESxjEAjQ0AJx014q0XTRDfau8mXB5VK9l5FX8RBuk&#10;nz29OkT3etxq1X7yfArlxu5sOC+haMv/geve6dZ6U1pMURkV89oDNMFoZvk9aN0i4Sfa+l57Xmhv&#10;0aIzUlyvNYXKGFgiQ+ajJhgBImmjVXknMeV3oMtSLa65YjZkgCXUsSWtLZuVUAhOucwvY8z1ZrnG&#10;DCEh8K1GG5Ghinr6W8W/5E7l6YV0B29MZLfWnXmqikve7TL3eaH1Zv3WKKuwVxampfox5kfwS/VM&#10;nj0l9azZZ5Pd5X7S5rtSaQdjzLNjPfNcoJN8z5kTdMpFv0rqm2I9Y8w34jfqGWOMMY/DesYYY8w9&#10;sZ4xxhhzT6xnjDHG3BPrGWOMMffEesYYY8w9sZ4xxhhzT6xnjDHG3BPrGWOMMffEesYYY8w9sZ4x&#10;xhhzT6xnjDHG3BPrGWOMMffEesYYY8w9sZ4xxhhzT6xnjDHG3BPrGWOMMffEesYYY8w9sZ4xxhhz&#10;T6xnjDHG3BPrGWOMMffEesYYY8w9sZ4xxhhzT360ntm20zzD6TJO9otj2zbrmS4ObcWhW+YZ2crC&#10;AO7xZ7No2mYvk64tft6HwzpPbiWj+gIfjPkOWbjI80AebpGFL3Ngtp5FT6Y3sVkwpNfDezvjSO2H&#10;irNsj3l2E8ub02TMz+WH65m2nZdTtawLNJA4ma+mvbZgI5knLzXQeW/brnR5f25vfd/Ox/TMsp1u&#10;8rRwi5454/aURkj30zOTwedFG12SG7GeMWbgh+uZwzabidAzzdC+bpq+AbmqZ7ZVY6F7VFwc+ATZ&#10;uC6Xx7ZZbLol7q6l1jYHdPjbdYQ1xwjouMy2dHOY9jcE2iNaaCbRci/XOF/QE4VUgoet3VQda1mW&#10;BQDPmkNEIzWHmrdIRtvuMZ6DMh05mSGuk80FPYMb7TpU73yBSIaLIeDlum2nB8QSvhNmrmxnYPCQ&#10;JqWFRhC9LmKimUGpUTKXGa2pLEfebI71GGmGzFRw9DtyLVNQYnBgeMrzTAtTcByUwrbd6XcdP9NW&#10;WdFn/6E9HJp2ErGbrjJSyRB5pEM/Vblt2znyBHE9CfA04zbo1Bwj8Kpcj4wH2ClXz+qDMT+Rn65n&#10;0J6o9ZKeQdsic7Fvmzzrm5hxYzMm79UtdDauLdqPFefi5rSEdmfRHtGW7NdqSY7tEeZokdiWQnHt&#10;uw0s121mM0NzA62Adkp+7aEK0MzVvXzYgi9zKscJfhea1pm1GFttJmhyEY2M10jPNMvLTjhbOKRC&#10;wMmqm29bTtWhDUX0dkc2wiXgZdusNowZMzNidlnPRHuO1n0YBhwYkeWUA8FKz2zpMeID2zJdjLQM&#10;orPpdo0Cok7ZdLOmGklG2KHXESnG+tBO0abDSQl302juaxZTYBO6hsbcMysYWWTCYrPZIFxmE5Ro&#10;VfQz+ShUZZCHLDckBOWyb6cNFSCUOAJEtPqsPMm4zGrcrst1ntWuYR04rw/G/ER+vJ6BxLOhkZ7J&#10;ybOkb1n6EzYOhdomidYxGtRkaFz7n6LJNssZ+7Y0QKMDFmwy+7v19H8ErnHANLvgK7ZzJ3pGvyUB&#10;OzTKZcSARgyGGa+RnpFJ7QRmlZOa1A6F+XKFDnjvFR3qB9FEM/6inol2dDe01KVhJYOeqZpymkI1&#10;K2YB4hdXa2qHjOyuyo8IO2OgIYcSTo59m73UaKVd8WfP4BZZFuphZPaWxy/QbPoVUGADUtXhp8pv&#10;EoVXBsp9wKLKuEi1whqV60oKdRFqN7Kwqg/G/ER+vp6JZkLNbTXtrsYsz/qT0qpeIu/VLXQ2rjLI&#10;Nk8tB8cLx/VKTVdp5tWsVe2XDEEJUg6LsdqubAjF0NwXtmEpDBFExutcz6R9cOqkZohQxHK7mE0G&#10;r/hTUProTaY4nGZW0GTGdrQZZs3qhlgu5WdpYgny6zh67tU7yVwZkpZESHUMmOdJn7QDyn19RMO+&#10;745s9UtZpAN5V+JRcphUqwCk3Cq/EclGKrnKkV5hjjMuY0t/i99heITWiVmzC/XBmJ/IL9Az/J1F&#10;G9NkxxJspv0MSy/ldWNzSt6rW+hsXGWQQbHZGnWRJ/V4plxUlCDV3r06nmET1ZOd/njYkvEaGvJi&#10;ct1JTTSeYjQCy4DL2CkY6ZkqsDRZtLv64fkwP1lHT0lMZJrzm+LieOZlPRMN9wnr44zpmk6pal4e&#10;z+wioUJzbIFKt9aJZVhVxyY5ybjQVefjGQ3wIr8v1AdjfiK/Qs+gCcjGiuvNIOHz2XvXm9UtdDau&#10;Msig2CShleSzDHZWdeOoqXm1S8cyp983wyVItWVwGQ8c+BygXtVVbM3LgwJO5MDwsOHkPmPQP2ZQ&#10;G0fbGdNTJ6veSQ1v8FkPGsdZ2yCOu2nllZphPuVZq/WMJprPUOJZDy4yKyK7m1g5UNDzmfmWemTQ&#10;M5EvSyn74t/gCH4fquczimzdsh/UYNd6Bm02nyAtR4sJ0JzzSokjiBdiUp7PhHeI3U5mkVAynMbI&#10;BgPiBWKzVYGU5QVRrnDXV6PTjONzN9xHto/KleoGuSkn5/XBmJ/I79AzFPtsWecTtPnl/Zmgb1dg&#10;a0AN59C0RetYGj2RdmRQ6RkcocXW++iNow1r2uM++8SbCZqheo1SepsOtS5pyqfJYIVTnQy20PLB&#10;t36B0g4t1yIHJ3vomPVejXHY7mN65mQS96AiwkxovZks8RWhKRpW9rmHgHfwP1etZRNNe8dd5F5m&#10;RWT3/uS5dqw3o1GlZ5QvsaIs/UPXv1esWm92LOvNFK3RCIL9hT68jOMKKcglaoV93FmUsRMXhDWR&#10;yqJncDZtp7MhodAXvaoqI5slEh+x2fSjM8U/iyoYZ5zWm5Vsr8tV6iXPzuqDMT+RH61nnoDoeQ9T&#10;J3egVyg3stnWXf9P5J2vnBhjfijWM3cmn/UOs3Sfznv1zH3gCuH+8YYxxljPGGOMuS/WM8YYY+7J&#10;D9czo6fCH6f27jO8/uTo3Z/Pj/C3ywJjzK38aD0zrDd7I8MipEvU3sX6pGqV0uucxebm6PW83eX1&#10;FI0e67ztGU/Y+sznQRG9l7Od93u20kvVC46MTO0+1/9xLXEuvdDeBGFXnC1SiFKsi/LC2zG3oEid&#10;ldF5vmWECG7FEUmDO6S4xICroPmLWOaTL1iZpL0Cb+rkcBqGMU+A9UzNXfXMGdYzGb3X9Uy5v49X&#10;TU7SX7vf5/m63eXq4S1fcRkifW3H7c/WM2ecm4ZmGXOmZ7omVOOReoaLqqlBucHFhTpwyUNjvp4f&#10;rGfUAaQw8iU8UO2gxc0nQcMXGubTuKAsR4NVm6TjRq+SgJRtSDmgmcQ/GoUdWgRQLS07tJMwY886&#10;Gscz/0qbqXYu/NMriuQtXsU7f5uIh9I4TtE0nCmQOieiSQoTJIcXkap8t5HuRu/Yx6himXFE5M7D&#10;ihuZIDELEyVkW+73baGutieRzNFLVVyVHomdCV7QM0gRveeGZtqMDSlheoZA800lEhHaRW8B6Y5w&#10;cb5sjxFVvU75choKfcFmYCfFnaa7ukxxp/Imrs71DM4Rpx2OqLbQkThigEZ7eq1HtZSViRYJHXLD&#10;8Hz9yJiv5wfrmSLq2imYLU//6nbdXS0bhGh7QzVYI5OFvEAXEse6dYu2CUeJ+ZFBlJ1TRlsVR5iK&#10;gpyf+1d8zcZOLdubvCo31TxN1WLNzuIPZ1SmaJ7hepQTcqaIq+la9ttF6iV4pOz8hZ9oFkMRwQ1a&#10;uyth0ZpYxOtDm4y1LNdbvISGGEUyN6iEE8WG1HpE82KpEEm4H+4jbxnkFq7jnUqelagjwuvqbVAo&#10;Df4UPaOozugIJsoXRf+1NAR1wSqws+KG6b6ptAxNCpGvmTQ4QY4MSdINKI4lMgge4aBsQjlwu2n5&#10;jQhHEPIJhosNXxONWmTMV/Pz9UyvVEYd2bad8oNncZpkgzUykfgmRSOQaJvimF6nG9A3ESVIxUHO&#10;z/0rvupOtBNv8yq2tiHLIZHgPEUyrCxldGmSIxZeoG0r8E4V0ULELo4lIj3jsJLiSxXrwRCEk3Ek&#10;e8I2KPdJ6pn+HqnvUwHuoQfYxB6gGbRrM8MMjvUb/OlNpLXEapRTNHwtDUFtoBySzbEpBm19zpCM&#10;E6Bx/CBH4W6kZ9ALWECxwQDGh1Xcgj1pkXDFXOsvMP6SY1jpuynGfCW/U8+AHfftR9+07Fcl1GCN&#10;TOqGom7dom0qrXE23GfzFO/XM2/waqvPnYSbPpHgPEXgmp6J4Yguyj6QoqRsRMQu45gRuRJWUnwZ&#10;Yg0qr8PJOJKjyTpR7oPzkSWo7pNmjd6/MrBpMOqTWUZ6THrzMD2zyvFNIRVMclXPIM0tKitHQpzL&#10;DEdhr7ga6Zmqw1CHZsyX8aP1THwHYDRbJOITIJw1WnLCXK21mlw1WCOTbBhoM70LNpLrkZ6ZZAtZ&#10;7Tx8SK+0XaQannP/8gNfaBxwzIbnTV6lMoJDuIl5M8XqPEVAbf/5vFk2m/IDjqU0NH92Uc8o1iWO&#10;anavhxWczDkpMHigHxK7H48c6jNhuug744Me2cdnxYpPyXBfrNqilFdt2aEsIz0mvSl6RhcrpgQm&#10;sr5m/r+WhqAu2CFrz0xXdVShCBRMEFcX9AyiAXJWD6huXNQzMMQF9BLnBjnLpsIx5qv50XqGS0Il&#10;7GL0YDlgu4qmS7BFjwarNkGTL2gzvQtoJ1souqN5Pi+uJisOrZqI8giZls78Q/tF4BhGpeF5i1c7&#10;XbeL8DceT6vVP08RXdDjOiciqDDBERe5lkC3S8pKiysYA64DkEn0+a+HFWRCqgxgyPohUHlwdDGS&#10;1ZOMUlxgrUJEe9oDp8P98Ac5ql+WUm57WSejJyMUaW2hkwhTgrRFXij/r6YB4epCVAWrwMLmqSm8&#10;Hrbhxo0qVnF1Sc8wl7KTxMpCz9JecZV6RhmxHRXkOJLGfAk/Ws98OaVf/Ql8olc3sXErdZ1dpQyM&#10;Mdewnrkn31/PbI7DsMKcsIy3Ro0xL2M9c09+wHjGGGM+iPWMMcaYe2I9Y4wx5p5YzxhjjLkn1jPG&#10;GGPuifWMMcaYe2I9Y4wx5p5YzxhjjLkn1jPGGGPuif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vZ4xxhhj7sTk/84TY4wx5tP53//n/w80Cz0qkx4WnQAAAABJRU5ErkJgglBLAwQU&#10;AAYACAAAACEAk/DAd+EAAAALAQAADwAAAGRycy9kb3ducmV2LnhtbEyPQUvEMBCF74L/IYzgRdyk&#10;xbZLbbqI4EEPC64ieMs2YxuaTEqT3a3+erMnPQ7v471vms3iLDviHIwnCdlKAEPqvDbUS3h/e7pd&#10;AwtRkVbWE0r4xgCb9vKiUbX2J3rF4y72LJVQqJWEIcap5jx0AzoVVn5CStmXn52K6Zx7rmd1SuXO&#10;8lyIkjtlKC0MasLHAbtxd3ASXj5Ga2hcT9txaxbx+TPdiPJZyuur5eEeWMQl/sFw1k/q0CanvT+Q&#10;DsxKKMoqkRLyosiBnYEyrzJgewlVcZcBbxv+/4f2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9UHk9YAwAAHwcAAA4AAAAAAAAAAAAAAAAAOgIAAGRycy9lMm9E&#10;b2MueG1sUEsBAi0ACgAAAAAAAAAhAJG6YVsFmQAABZkAABQAAAAAAAAAAAAAAAAAvgUAAGRycy9t&#10;ZWRpYS9pbWFnZTEucG5nUEsBAi0AFAAGAAgAAAAhAJPwwHfhAAAACwEAAA8AAAAAAAAAAAAAAAAA&#10;9Z4AAGRycy9kb3ducmV2LnhtbFBLAQItABQABgAIAAAAIQCqJg6+vAAAACEBAAAZAAAAAAAAAAAA&#10;AAAAAAOgAABkcnMvX3JlbHMvZTJvRG9jLnhtbC5yZWxzUEsFBgAAAAAGAAYAfAEAAPagAAAAAA==&#10;" stroked="f" strokeweight="2pt">
                <v:fill r:id="rId26" o:title="Cover Image" recolor="t" rotate="t" type="frame"/>
                <w10:wrap anchorx="page" anchory="page"/>
                <w10:anchorlock/>
              </v:rect>
            </w:pict>
          </mc:Fallback>
        </mc:AlternateContent>
      </w:r>
      <w:r w:rsidRPr="00735C01">
        <w:rPr>
          <w:noProof/>
        </w:rPr>
        <mc:AlternateContent>
          <mc:Choice Requires="wps">
            <w:drawing>
              <wp:anchor distT="0" distB="0" distL="114300" distR="114300" simplePos="0" relativeHeight="251658259" behindDoc="0" locked="1" layoutInCell="1" allowOverlap="1" wp14:anchorId="6110552B" wp14:editId="1D56D338">
                <wp:simplePos x="0" y="0"/>
                <wp:positionH relativeFrom="page">
                  <wp:posOffset>360045</wp:posOffset>
                </wp:positionH>
                <wp:positionV relativeFrom="page">
                  <wp:posOffset>1620520</wp:posOffset>
                </wp:positionV>
                <wp:extent cx="2080800" cy="3168000"/>
                <wp:effectExtent l="0" t="0" r="0" b="0"/>
                <wp:wrapNone/>
                <wp:docPr id="41" name="SB_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60BEB" id="SB_LandscapeOverlayLeft" o:spid="_x0000_s1026" style="position:absolute;margin-left:28.35pt;margin-top:127.6pt;width:163.85pt;height:249.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B9DQMAAKQHAAAOAAAAZHJzL2Uyb0RvYy54bWysVV1v0zAUfUfiP1h+RGJJvz+0dIJNQ0iD&#10;TVp5Rq7jNBFObGy3afn13GsnXVpWNiFUKbVzT07uPefm+vJqV0qyFcYWqkpo7yKmRFRcpUW1Tui3&#10;5e37KSXWsSplUlUioXth6dXi7ZvLWs9FX+VKpsIQIKnsvNYJzZ3T8yiyPBclsxdKiwqCmTIlc7A1&#10;6yg1rAb2Ukb9OB5HtTKpNooLa+HuTQjShefPMsHdfZZZ4YhMKOTm/NX46wqv0eKSzdeG6bzgTRrs&#10;H7IoWVHBSw9UN8wxsjHFH1RlwY2yKnMXXJWRyrKCC18DVNOLT6p5zJkWvhYQx+qDTPb/0fKv2wdD&#10;ijShwx4lFSvBo8eP3+/AMcvh7ffgrWT7O5E5SvIiTQXajLLV2s7h6Uf9YLBwq+8U/2EhEB1FcGMB&#10;Q1b1F5UCO9s45aXaZabEJ0EEsvOO7A+OiJ0jHG724yn8wDgOsUFvDGvvWcTm7eN8Y90noTwV295Z&#10;FyxNYeUNSZuqlsCSlRLcfReRWX9IajLoT6ZNBxxQoMIBFZOcDGfT2Smmf4R5nmdwhHmeZ3iEeZ5n&#10;1MFgLmdSGndgWNaZ6iYd2F/Y4KM9iHBeqlkH1ZUKzFm38rO8dYTvqsYSWBGG8yH2faCVRf/RHzB5&#10;6ZsLKACF/p0BgwUIHqA1L4JBZwSPXgUGJRE8eRUYhEKw75A2jfDf1GpgAp3OHkMJzJ5V6CrNHEqE&#10;peKS1NDn2JYkh08Sew8jpdqKpfIYh1qBJ/7F7bfwFJdVFxckbVFtrP3Xnitg2jaH5Ntw+x9gISko&#10;9kXkaXItD5fKimAXVup9O1SPonU+ZKtkkd4WUmLN1qxX19KQLYMhDmNyNJx4VZjUOQt3B3FvNm4c&#10;a+Ce/4hH+oaqFPKGPPCOH1c4ocJIW6l0D9PKqHBUwPiDRa7ML0pqOCYSan9umBGUyM8VzOFZbzgE&#10;BZ3fDEeTPmxMN7LqRljFgSqhMEvD8tqFs2ijTbHO4U09X1mlPsCUzAqcZT6/kFWzgaPAF9ccW3jW&#10;dPce9XS4Ln4DAAD//wMAUEsDBBQABgAIAAAAIQDRavHn4QAAAAoBAAAPAAAAZHJzL2Rvd25yZXYu&#10;eG1sTI9BT8JAEIXvJv6HzZh4k22hhVq7JcaEAwcSLXBfukPb2J1tugtUf73jSY+T9+W9b4r1ZHtx&#10;xdF3jhTEswgEUu1MR42Cw37zlIHwQZPRvSNU8IUe1uX9XaFz4270gdcqNIJLyOdaQRvCkEvp6xat&#10;9jM3IHF2dqPVgc+xkWbUNy63vZxH0VJa3REvtHrAtxbrz+pieSQ+Lg779+9suz0fN1Rl5nknd0o9&#10;PkyvLyACTuEPhl99VoeSnU7uQsaLXkG6XDGpYJ6mcxAMLLIkAXFSsEqTGGRZyP8vlD8AAAD//wMA&#10;UEsBAi0AFAAGAAgAAAAhALaDOJL+AAAA4QEAABMAAAAAAAAAAAAAAAAAAAAAAFtDb250ZW50X1R5&#10;cGVzXS54bWxQSwECLQAUAAYACAAAACEAOP0h/9YAAACUAQAACwAAAAAAAAAAAAAAAAAvAQAAX3Jl&#10;bHMvLnJlbHNQSwECLQAUAAYACAAAACEAaZcAfQ0DAACkBwAADgAAAAAAAAAAAAAAAAAuAgAAZHJz&#10;L2Uyb0RvYy54bWxQSwECLQAUAAYACAAAACEA0Wrx5+EAAAAKAQAADwAAAAAAAAAAAAAAAABnBQAA&#10;ZHJzL2Rvd25yZXYueG1sUEsFBgAAAAAEAAQA8wAAAHU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35C01">
        <w:rPr>
          <w:noProof/>
        </w:rPr>
        <mc:AlternateContent>
          <mc:Choice Requires="wps">
            <w:drawing>
              <wp:anchor distT="0" distB="0" distL="114300" distR="114300" simplePos="0" relativeHeight="251658260" behindDoc="0" locked="1" layoutInCell="1" allowOverlap="1" wp14:anchorId="010C978E" wp14:editId="26F1C245">
                <wp:simplePos x="0" y="0"/>
                <wp:positionH relativeFrom="page">
                  <wp:posOffset>2451735</wp:posOffset>
                </wp:positionH>
                <wp:positionV relativeFrom="page">
                  <wp:posOffset>1620520</wp:posOffset>
                </wp:positionV>
                <wp:extent cx="7880400" cy="3168000"/>
                <wp:effectExtent l="0" t="0" r="0" b="0"/>
                <wp:wrapNone/>
                <wp:docPr id="42" name="SB_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68231" id="SB_LandscapeOverlayRight" o:spid="_x0000_s1026" style="position:absolute;margin-left:193.05pt;margin-top:127.6pt;width:620.5pt;height:249.45pt;z-index:2516582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M3DgMAALoHAAAOAAAAZHJzL2Uyb0RvYy54bWysVdtu2zAMfR+wfxD0OGC1k7jNBXWKrUWH&#10;Ad1arNnzoMhybFSWNEmJk339SPlSt1uKYtiLdeHxEclDUecX+0qSnbCu1Cqlo5OYEqG4zkq1Sen3&#10;1fX7GSXOM5UxqZVI6UE4erF8++a8Ngsx1oWWmbAESJRb1CalhfdmEUWOF6Ji7kQbocCYa1sxD0u7&#10;iTLLamCvZDSO47Oo1jYzVnPhHOxeNUa6DPx5Lri/zXMnPJEpBd98+NrwXeM3Wp6zxcYyU5S8dYP9&#10;gxcVKxUc2lNdMc/I1pZ/UFUlt9rp3J9wXUU6z0suQgwQzSh+Fs19wYwIsUBynOnT5P4fLf+6u7Ok&#10;zFKajClRrAKN7j/+uAHFHIfTb0FbyQ7fyk3hKSnKLBOoM+atNm4Bv9+bO4uRO3Oj+YMDQ/TEggsH&#10;GLKuv+gM6NnW65CrfW4r/BOyQPZBkkMvidh7wmFzOpvFSQzKcbBNRmezGBZ4Blt0v/Ot85+EDlRs&#10;d+N8o2kGs6BI1oa1Apa8kiDvu4jEpCajcTLqKqAHjQagZD6bk4Lg0BZKD4Nk9Vzjyen8GN1kgIuP&#10;cCUDTPDpGNnpAHiM7GyAeZFsOgC+ECjc3z7Qo0mbD0DPuECoTScFKzp1+F618sCMMGwWcagJox3W&#10;AmoFgq9CoQEFoFDLI2AQA8GTtjBeBkO2EXz6KjBkE8HTV4EhVQgOtdL53IxtrBba0fNGZCmBRrRu&#10;6sswjynCUHFKarhqoUhJARcUyxBNld6JlQ4g/3hxuiqFEx8BUg2BWKjBx+4KdeZuNIGvPRJieS1u&#10;cHZH1Y0NZSPnX2Bcaiea+4wRh4vdZwGTN7jcTssyuy6lxNDDCyEupSU7Br09exiH3DBpCtZsTaBV&#10;dAH06HDAEyIZKktpJG4cwZ3Qw7BtNX1urbMDtDCrmwcEmiJMCm1/UVLD45FS93PLrKBEflbQneej&#10;JIGQfVgkp9MxLOzQsh5amOJAlVJosM300jcv1NZY7LvYbzFkpT9A68xLbHDBv8ardgEPRAiufczw&#10;BRquA+rxyV3+BgAA//8DAFBLAwQUAAYACAAAACEAqJCdZN4AAAAMAQAADwAAAGRycy9kb3ducmV2&#10;LnhtbEyPQW6DMBBF95V6B2sqddcYaCEJYYiqKl1XJTmAwRNMgm2ETaC3r7NqlzPz9Of9Yr/ont1o&#10;dJ01CPEqAkamsbIzLcLp+PmyAea8MFL01hDCDznYl48Phcilnc033SrfshBiXC4QlPdDzrlrFGnh&#10;VnYgE25nO2rhwzi2XI5iDuG650kUZVyLzoQPSgz0oai5VpNGOByy4eTttJ1TV1fX89e0VRdCfH5a&#10;3nfAPC3+D4a7flCHMjjVdjLSsR7hdZPFAUVI0jQBdieyZB1WNcI6fYuBlwX/X6L8BQAA//8DAFBL&#10;AQItABQABgAIAAAAIQC2gziS/gAAAOEBAAATAAAAAAAAAAAAAAAAAAAAAABbQ29udGVudF9UeXBl&#10;c10ueG1sUEsBAi0AFAAGAAgAAAAhADj9If/WAAAAlAEAAAsAAAAAAAAAAAAAAAAALwEAAF9yZWxz&#10;Ly5yZWxzUEsBAi0AFAAGAAgAAAAhAMN2UzcOAwAAugcAAA4AAAAAAAAAAAAAAAAALgIAAGRycy9l&#10;Mm9Eb2MueG1sUEsBAi0AFAAGAAgAAAAhAKiQnWTeAAAADAEAAA8AAAAAAAAAAAAAAAAAaAUAAGRy&#10;cy9kb3ducmV2LnhtbFBLBQYAAAAABAAEAPMAAABzBg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1D0198">
        <w:rPr>
          <w:noProof/>
        </w:rPr>
        <mc:AlternateContent>
          <mc:Choice Requires="wps">
            <w:drawing>
              <wp:anchor distT="0" distB="0" distL="114300" distR="114300" simplePos="0" relativeHeight="251658253" behindDoc="1" locked="1" layoutInCell="1" allowOverlap="1" wp14:anchorId="4A8DE3E6" wp14:editId="23B68A04">
                <wp:simplePos x="0" y="0"/>
                <wp:positionH relativeFrom="page">
                  <wp:posOffset>360045</wp:posOffset>
                </wp:positionH>
                <wp:positionV relativeFrom="page">
                  <wp:posOffset>359410</wp:posOffset>
                </wp:positionV>
                <wp:extent cx="6840001" cy="6746400"/>
                <wp:effectExtent l="0" t="0" r="0" b="0"/>
                <wp:wrapNone/>
                <wp:docPr id="61" name="SB_CoverRectangle"/>
                <wp:cNvGraphicFramePr/>
                <a:graphic xmlns:a="http://schemas.openxmlformats.org/drawingml/2006/main">
                  <a:graphicData uri="http://schemas.microsoft.com/office/word/2010/wordprocessingShape">
                    <wps:wsp>
                      <wps:cNvSpPr/>
                      <wps:spPr>
                        <a:xfrm>
                          <a:off x="0" y="0"/>
                          <a:ext cx="6840001" cy="6746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341A0" id="SB_CoverRectangle" o:spid="_x0000_s1026" style="position:absolute;margin-left:28.35pt;margin-top:28.3pt;width:538.6pt;height:531.2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LUjgIAAJAFAAAOAAAAZHJzL2Uyb0RvYy54bWysVF1P2zAUfZ+0/2D5fSStSoGKFHVFTJMQ&#10;IMrE42Qcu4nk+Hq227T79bvXSQMDtEnTXhxf+9yvk3N9frFrDNsqH2qwBR8d5ZwpK6Gs7brg3x6u&#10;Pp1yFqKwpTBgVcH3KvCL+ccP562bqTFUYErlGQaxYda6glcxulmWBVmpRoQjcMripQbfiIimX2el&#10;Fy1Gb0w2zvNp1oIvnQepQsDTy+6Sz1N8rZWMt1oHFZkpONYW0+rT+kRrNj8Xs7UXrqplX4b4hyoa&#10;UVtMOoS6FFGwja/fhGpq6SGAjkcSmgy0rqVKPWA3o/xVN6tKOJV6QXKCG2gK/y+svNneeVaXBZ+O&#10;OLOiwX+0+vx9CfhP75E9YddGEUutCzMEr9yd762AW2p5p31DX2yG7RKz+4FZtYtM4uH0dJLnOWaQ&#10;eDc9mUzRpKjZs7vzIX5R0DDaFNxj8sSo2F6H2EEPEMoWwNTlVW1MMkguamk82wr80UJKZeOoT/Ab&#10;0ljCWyDPLiidZNRd10/axb1RhDP2XmlkBzsYp2KSLt8mSjVUolRd/mPs9dDe4JGaTQEJrTH/EHv0&#10;p9hdlT2eXFWS9eCc/9158EiZwcbBuakt+PcCmIE+3eEPJHXUEEtPUO5ROx66oQpOXtX4665FiHfC&#10;4xThvKGK4i0u2kBbcBIV7TirwP9875zwKG685azFqSx4+LERXnFmvlqU/dloMqExTsbk+GSMhn95&#10;8/Tyxm6aJaAeUHdYXdoSPprDVntoHvEBWVBWvBJWYu6Cy+gPxjJ2rwU+QVItFgmGo+tEvLYrJyk4&#10;sUrSfNg9Cu96/UaU/g0cJljMXsm4w5KnhcUmgq6Txp957fnGsU/C6Z8oelde2gn1/JDOfwEAAP//&#10;AwBQSwMEFAAGAAgAAAAhALXp0ujfAAAACwEAAA8AAABkcnMvZG93bnJldi54bWxMj8FOwzAQRO9I&#10;/Qdrkbi1TqgaaIhTFSR6pqVCcHPjbRwRr63YaVK+HucEp93VjGbfFJvRtOyCnW8sCUgXCTCkyqqG&#10;agHH99f5IzAfJCnZWkIBV/SwKWc3hcyVHWiPl0OoWQwhn0sBOgSXc+4rjUb6hXVIUTvbzsgQz67m&#10;qpNDDDctv0+SjBvZUPygpcMXjdX3oTcC3O749nXWz27Irh+r3Vj3nz9NL8Td7bh9AhZwDH9mmPAj&#10;OpSR6WR7Up61AlbZQ3ROMwM26elyuQZ2mrZ0nQAvC/6/Q/kLAAD//wMAUEsBAi0AFAAGAAgAAAAh&#10;ALaDOJL+AAAA4QEAABMAAAAAAAAAAAAAAAAAAAAAAFtDb250ZW50X1R5cGVzXS54bWxQSwECLQAU&#10;AAYACAAAACEAOP0h/9YAAACUAQAACwAAAAAAAAAAAAAAAAAvAQAAX3JlbHMvLnJlbHNQSwECLQAU&#10;AAYACAAAACEAbo6C1I4CAACQBQAADgAAAAAAAAAAAAAAAAAuAgAAZHJzL2Uyb0RvYy54bWxQSwEC&#10;LQAUAAYACAAAACEAtenS6N8AAAALAQAADwAAAAAAAAAAAAAAAADoBAAAZHJzL2Rvd25yZXYueG1s&#10;UEsFBgAAAAAEAAQA8wAAAPQFAAAAAA==&#10;" fillcolor="#00b2a9 [3204]" stroked="f" strokeweight="2pt">
                <w10:wrap anchorx="page" anchory="page"/>
                <w10:anchorlock/>
              </v:rect>
            </w:pict>
          </mc:Fallback>
        </mc:AlternateContent>
      </w:r>
      <w:r w:rsidRPr="001D0198">
        <w:rPr>
          <w:noProof/>
        </w:rPr>
        <mc:AlternateContent>
          <mc:Choice Requires="wps">
            <w:drawing>
              <wp:anchor distT="0" distB="0" distL="114300" distR="114300" simplePos="0" relativeHeight="251658254" behindDoc="1" locked="1" layoutInCell="1" allowOverlap="1" wp14:anchorId="267651B4" wp14:editId="2CD970BB">
                <wp:simplePos x="0" y="0"/>
                <wp:positionH relativeFrom="page">
                  <wp:posOffset>361950</wp:posOffset>
                </wp:positionH>
                <wp:positionV relativeFrom="page">
                  <wp:posOffset>2352675</wp:posOffset>
                </wp:positionV>
                <wp:extent cx="6839585" cy="4751705"/>
                <wp:effectExtent l="0" t="0" r="0" b="0"/>
                <wp:wrapTopAndBottom/>
                <wp:docPr id="62" name="SB_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l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5D9BB" id="SB_PicSingle" o:spid="_x0000_s1026" alt="Title: Cover Image - Description: Cover Image" style="position:absolute;margin-left:28.5pt;margin-top:185.25pt;width:538.55pt;height:374.1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qGrAIAAK8FAAAOAAAAZHJzL2Uyb0RvYy54bWysVNtuGjEQfa/Uf7D83uxCIReUJaJEqSJF&#10;DSqp8lg5Xpu15PW4tmGhX9+x9wJNoz5U5WHxZebMzPGZub7Z15rshPMKTEFHZzklwnAoldkU9NvT&#10;3YdLSnxgpmQajCjoQXh6M3//7rqxMzGGCnQpHEEQ42eNLWgVgp1lmeeVqJk/AysMXkpwNQu4dZus&#10;dKxB9Fpn4zw/zxpwpXXAhfd4ette0nnCl1Lw8CilF4HogmJuIX1d+r7Ebza/ZrONY7ZSvEuD/UMW&#10;NVMGgw5QtywwsnXqD6hacQceZDjjUGcgpeIi1YDVjPJX1awrZkWqBcnxdqDJ/z9Y/mW3ckSVBT0f&#10;U2JYjW+0/vR9pfga6dSCklJ4joQtAV+Z3Ndsg2dBBY2Gp2dIZGP9DPHWduW6ncdlZGUvXR3/sV6y&#10;T+QfBvLFPhCOh+eXH6+ml1NKON5NLqaji3wanyc7ulvnw2cBNYmLgjp83UQ62z340Jr2JjGaB63K&#10;O6V12kRFiaV2ZMdQCzqMOvDfrLSJtgaiVwsYT7JYWVtLWoWDFtFOm69CInmY/TglkmR7DMI4FwYD&#10;pfgVK0Ube5rjr4/ep5UKTYDRWmL8AbsD6C1bkB67zbKzj64iqX5wzv+WWOs8eKTIYMLgXCsD7i2A&#10;I32yte9JaqmJLL1AeUBpOWh7zlt+p/DZHpgPK+awybAdUVLhET9SQ1PQqLC4oqQC9/Ot82iP2sdb&#10;Shps2oL6H1vmUJH63mBXXI0mk9jlaTOZXoxx405vXk5vzLZeAmphhCPK8rSM9kH3S+mgfsb5sohR&#10;8YoZjrELyoPrN8vQDhOcUFwsFskMO9uy8GDWlkfwyGqU5dP+mTnbaTeg7L9A3+Bs9krCrW30NLDY&#10;BpAq6fvIa8c3ToUknG6CxbFzuk9Wxzk7/wUAAP//AwBQSwMEFAAGAAgAAAAhAOxC6vvgAAAADAEA&#10;AA8AAABkcnMvZG93bnJldi54bWxMj8FOwzAQRO9I/QdrK3GjjiklUYhTVaAekCpVLXyAEy9JRLxO&#10;bTcNf49zgtusZjT7pthOpmcjOt9ZkiBWCTCk2uqOGgmfH/uHDJgPirTqLaGEH/SwLRd3hcq1vdEJ&#10;x3NoWCwhnysJbQhDzrmvWzTKr+yAFL0v64wK8XQN107dYrnp+WOSPHOjOoofWjXga4v19/lqJBz1&#10;RaRvw96NpnofDwdTH53xUt4vp90LsIBT+AvDjB/RoYxMlb2S9qyXsEnjlCBhnSYbYHNArJ8EsGpW&#10;IsuAlwX/P6L8BQAA//8DAFBLAQItABQABgAIAAAAIQC2gziS/gAAAOEBAAATAAAAAAAAAAAAAAAA&#10;AAAAAABbQ29udGVudF9UeXBlc10ueG1sUEsBAi0AFAAGAAgAAAAhADj9If/WAAAAlAEAAAsAAAAA&#10;AAAAAAAAAAAALwEAAF9yZWxzLy5yZWxzUEsBAi0AFAAGAAgAAAAhAAW/OoasAgAArwUAAA4AAAAA&#10;AAAAAAAAAAAALgIAAGRycy9lMm9Eb2MueG1sUEsBAi0AFAAGAAgAAAAhAOxC6vvgAAAADAEAAA8A&#10;AAAAAAAAAAAAAAAABgUAAGRycy9kb3ducmV2LnhtbFBLBQYAAAAABAAEAPMAAAATBgAAAAA=&#10;" fillcolor="white [3201]" stroked="f" strokeweight="2pt">
                <w10:wrap type="topAndBottom" anchorx="page" anchory="page"/>
                <w10:anchorlock/>
              </v:rect>
            </w:pict>
          </mc:Fallback>
        </mc:AlternateContent>
      </w:r>
      <w:r w:rsidRPr="001D0198">
        <w:rPr>
          <w:noProof/>
        </w:rPr>
        <mc:AlternateContent>
          <mc:Choice Requires="wps">
            <w:drawing>
              <wp:anchor distT="0" distB="0" distL="114300" distR="114300" simplePos="0" relativeHeight="251658255" behindDoc="0" locked="1" layoutInCell="1" allowOverlap="1" wp14:anchorId="5BEB5C1D" wp14:editId="2CC66F08">
                <wp:simplePos x="0" y="0"/>
                <wp:positionH relativeFrom="page">
                  <wp:posOffset>360045</wp:posOffset>
                </wp:positionH>
                <wp:positionV relativeFrom="page">
                  <wp:posOffset>360045</wp:posOffset>
                </wp:positionV>
                <wp:extent cx="1890000" cy="1994400"/>
                <wp:effectExtent l="0" t="0" r="0" b="6350"/>
                <wp:wrapNone/>
                <wp:docPr id="63" name="SB_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48D43" id="SB_TriangleTop" o:spid="_x0000_s1026" style="position:absolute;margin-left:28.35pt;margin-top:28.35pt;width:148.8pt;height:157.0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5E0wIAANkGAAAOAAAAZHJzL2Uyb0RvYy54bWysVd9vmzAQfp+0/8Hy46QVyM8mCqm2Vp0m&#10;dVulZM+TY0xANbZnOyHdX787AynNlqqaxgPY3Mfdfd/5jsXVoZJkL6wrtUppchFTIhTXWam2Kf2+&#10;vn1/SYnzTGVMaiVS+igcvVq+fbOozVwMdKFlJiwBJ8rNa5PSwnszjyLHC1Exd6GNUGDMta2Yh63d&#10;RpllNXivZDSI40lUa5sZq7lwDt7eNEa6DP7zXHD/Lc+d8ESmFHLz4W7DfYP3aLlg861lpih5mwb7&#10;hywqVioIenR1wzwjO1v+4aoqudVO5/6C6yrSeV5yETgAmyQ+YbMqmBGBC4jjzFEm9//c8q/7e0vK&#10;LKWTISWKVVCj1ccfa1sytZVirQ1KVBs3B+TK3Fsk6cyd5g8ODNEzC24cYMim/qIz8MR2XgdZDrmt&#10;8EsgTA5B/cej+uLgCYeXyeUshosSDrZkNhuNYIMx2Lz7nO+c/yR0cMX2d8435ctgFcTPWgZr8JJX&#10;Eir5LiLJdDQmNRmOZpO23EdY0oMNJ7MpKQg+TmGDHiw+4wrUO0aMz/gZ9TCYzhlX4x7snKtJD/MC&#10;wWkPdkIQZN12wrGi05IfVCsmrAicASwTamu0w8qhslCeddJWBlBoPQMG4RA8fBUY1EHw+FVg4I/g&#10;UCpgEtJonm36Flr/tOktJdD0m6a8hnlkHbjBktQpDUeEFLDAQ4CWSu+hBwLGI32UOkTujgnEfMJI&#10;1cc2SnVHuLN1TxP8NRGBycuwv4XtHHGpnWjaBCmFfjlyQ0l6PeO0LLPbUkpkFGasuJaW7BlMx+xh&#10;0Cr/DCVDfZXGr5oo+Cb0PbZ6Mxs2OnuEtre6ma/wP4BFoe0vSmqYrSl1P3fMCkrkZwXDa5ZAb8Mw&#10;DpvReDqAje1bNn0LUxxcpdRTOI+4vPbNAN8ZW24LiJSEWin9AcZNXuJQCPk1WbUbmJ9BmnbW44Du&#10;7wPq6Y+0/A0AAP//AwBQSwMEFAAGAAgAAAAhAL/XsRHeAAAACQEAAA8AAABkcnMvZG93bnJldi54&#10;bWxMj0FPwzAMhe9I/IfISNxYWka3qTSdEILDTnQDCY5ZY9qyxKmarCv/HiNNgpNtvafn7xXryVkx&#10;4hA6TwrSWQICqfamo0bB2+vzzQpEiJqMtp5QwTcGWJeXF4XOjT/RFsddbASHUMi1gjbGPpcy1C06&#10;HWa+R2Lt0w9ORz6HRppBnzjcWXmbJAvpdEf8odU9PrZYH3ZHp2Bju/RQvWcfNn3y2+ql2ny5MVPq&#10;+mp6uAcRcYp/ZvjFZ3QomWnvj2SCsAqyxZKd58n6PLubg9jzskxWIMtC/m9Q/gAAAP//AwBQSwEC&#10;LQAUAAYACAAAACEAtoM4kv4AAADhAQAAEwAAAAAAAAAAAAAAAAAAAAAAW0NvbnRlbnRfVHlwZXNd&#10;LnhtbFBLAQItABQABgAIAAAAIQA4/SH/1gAAAJQBAAALAAAAAAAAAAAAAAAAAC8BAABfcmVscy8u&#10;cmVsc1BLAQItABQABgAIAAAAIQC9Gh5E0wIAANkGAAAOAAAAAAAAAAAAAAAAAC4CAABkcnMvZTJv&#10;RG9jLnhtbFBLAQItABQABgAIAAAAIQC/17ER3gAAAAkBAAAPAAAAAAAAAAAAAAAAAC0FAABkcnMv&#10;ZG93bnJldi54bWxQSwUGAAAAAAQABADzAAAAOAYAAAAA&#10;" path="m1745,3697l,,3496,,1745,3697xe" fillcolor="#b3272f [3202]" stroked="f">
                <v:path arrowok="t" o:connecttype="custom" o:connectlocs="943378,1994400;0,0;1890000,0;943378,1994400" o:connectangles="0,0,0,0"/>
                <w10:wrap anchorx="page" anchory="page"/>
                <w10:anchorlock/>
              </v:shape>
            </w:pict>
          </mc:Fallback>
        </mc:AlternateContent>
      </w:r>
      <w:r w:rsidRPr="001D0198">
        <w:rPr>
          <w:noProof/>
        </w:rPr>
        <mc:AlternateContent>
          <mc:Choice Requires="wps">
            <w:drawing>
              <wp:anchor distT="0" distB="0" distL="114300" distR="114300" simplePos="0" relativeHeight="251658256" behindDoc="0" locked="1" layoutInCell="1" allowOverlap="1" wp14:anchorId="14F886F3" wp14:editId="539E491E">
                <wp:simplePos x="0" y="0"/>
                <wp:positionH relativeFrom="page">
                  <wp:posOffset>3542665</wp:posOffset>
                </wp:positionH>
                <wp:positionV relativeFrom="page">
                  <wp:posOffset>2354580</wp:posOffset>
                </wp:positionV>
                <wp:extent cx="3657600" cy="4755600"/>
                <wp:effectExtent l="0" t="0" r="0" b="6985"/>
                <wp:wrapNone/>
                <wp:docPr id="64" name="SB_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44F7B" id="SB_OverlayRight" o:spid="_x0000_s1026" style="position:absolute;margin-left:278.95pt;margin-top:185.4pt;width:4in;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R/AIAAJwHAAAOAAAAZHJzL2Uyb0RvYy54bWysVV1P2zAUfZ+0/2D5cdJI+g0VKdpATJPY&#10;QKN7nlzHaSIc27PdpuXX717ngwBrhab1IbVzT47vPce+Pr/YlZJshXWFVgkdnMSUCMV1Wqh1Qn8u&#10;rz+eUuI8UymTWomE7oWjF4v3784rMxdDnWuZCkuARLl5ZRKae2/mUeR4LkrmTrQRCoKZtiXzMLXr&#10;KLWsAvZSRsM4nkaVtqmxmgvn4O1VHaSLwJ9lgvvbLHPCE5lQyM2Hpw3PFT6jxTmbry0zecGbNNg/&#10;ZFGyQsGiHdUV84xsbPGKqiy41U5n/oTrMtJZVnARaoBqBvGLau5zZkSoBcRxppPJ/T9a/n17Z0mR&#10;JnQ6pkSxEjy6//zrFiyVbP+jWOceNaqMmwP03txZrNKZG80fHASiZxGcOMCQVfVNp0DFNl4HXXaZ&#10;LfFLqJjsgvz7Tn6x84TDy9F0MpvG4BKH2Hg2meAE12Dz9nO+cf6L0IGKbW+cr/1LYRTUT5sSlsCS&#10;lRKs/BCR0WQ0JRUB8mHjdwcb9GAxyclsfDp6iRk+w/ydZ9TDIMcBKpC4ywrTOZDVpAc7wjbtwY6w&#10;zXqwQzXCKe0SOyLXWQ/WpwKH1q0HLG9t4TvV+AIjwrAjxGEzGO1wE6BJ4PRy0JgMKDTxABhsQHCw&#10;B9Y7DgahETx5EzPoiODZm8CgFILP+uA6naZWCz3nZbexlEC3WeE3bG6YR4naIakSGrYmyRMa9h9G&#10;Sr0VSx0wHrVCU8LK7Yl4AkjVB9aatvsYMmvD7b8JfPWKUMnbke3KLVH7XxO+SrANc6mdqE8xVh6O&#10;cycBKtc70k7LIr0upMTCwx0gLqUlWwbdO30Yhs3DpMlZ/WoUw68xokOHBZ4RybCtlEbiOhF8EzoX&#10;Nqu6u610uofGZXV9RUD/g0Gu7SMlFVwPCXW/N8wKSuRXBf33bDAeg9Q+TMaT2RAmth9Z9SNMcaBK&#10;qKdwDHB46es7aGMstli4OUNtSn+ChpkV2NZCfnVWzQSugFBcc13hHdOfB9TTpbr4AwAA//8DAFBL&#10;AwQUAAYACAAAACEAYMFd/+IAAAANAQAADwAAAGRycy9kb3ducmV2LnhtbEyPwU7DMBBE70j8g7VI&#10;3KgdojY0xKkqJCTUE5QIiZsTb+OIeB3Fbpvy9TgnetvdGc2+KTaT7dkJR985kpAsBDCkxumOWgnV&#10;5+vDEzAfFGnVO0IJF/SwKW9vCpVrd6YPPO1Dy2II+VxJMCEMOee+MWiVX7gBKWoHN1oV4jq2XI/q&#10;HMNtzx+FWHGrOoofjBrwxWDzsz9aCVS9/27b2u3E2+5rVdlv3pnLQcr7u2n7DCzgFP7NMONHdCgj&#10;U+2OpD3rJSyX2TpaJaSZiB1mR5Km8VTPU7LOgJcFv25R/gEAAP//AwBQSwECLQAUAAYACAAAACEA&#10;toM4kv4AAADhAQAAEwAAAAAAAAAAAAAAAAAAAAAAW0NvbnRlbnRfVHlwZXNdLnhtbFBLAQItABQA&#10;BgAIAAAAIQA4/SH/1gAAAJQBAAALAAAAAAAAAAAAAAAAAC8BAABfcmVscy8ucmVsc1BLAQItABQA&#10;BgAIAAAAIQC+KrAR/AIAAJwHAAAOAAAAAAAAAAAAAAAAAC4CAABkcnMvZTJvRG9jLnhtbFBLAQIt&#10;ABQABgAIAAAAIQBgwV3/4gAAAA0BAAAPAAAAAAAAAAAAAAAAAFYFAABkcnMvZG93bnJldi54bWxQ&#10;SwUGAAAAAAQABADzAAAAZQY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Pr="001D0198">
        <w:rPr>
          <w:noProof/>
        </w:rPr>
        <mc:AlternateContent>
          <mc:Choice Requires="wps">
            <w:drawing>
              <wp:anchor distT="0" distB="0" distL="114300" distR="114300" simplePos="0" relativeHeight="251658257" behindDoc="0" locked="1" layoutInCell="1" allowOverlap="1" wp14:anchorId="331C3440" wp14:editId="7A67DB1D">
                <wp:simplePos x="0" y="0"/>
                <wp:positionH relativeFrom="page">
                  <wp:posOffset>360045</wp:posOffset>
                </wp:positionH>
                <wp:positionV relativeFrom="page">
                  <wp:posOffset>2354580</wp:posOffset>
                </wp:positionV>
                <wp:extent cx="3182400" cy="4755600"/>
                <wp:effectExtent l="0" t="0" r="0" b="6985"/>
                <wp:wrapNone/>
                <wp:docPr id="65" name="SB_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FF3D6" id="SB_OverlayLeft" o:spid="_x0000_s1026" style="position:absolute;margin-left:28.35pt;margin-top:185.4pt;width:250.6pt;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lFAAMAAJQHAAAOAAAAZHJzL2Uyb0RvYy54bWysVctu2zAQvBfoPxA8FmhkOZJfiBy0CVIU&#10;SJsAcc8FTVGWUEpkSdqy8/XdpR6R82pQ9CKJ3NFwZ5Zcnp3vS0l2wthCVQkNT0aUiIqrtKg2Cf2x&#10;uvo4o8Q6VqVMqkok9CAsPV++f3dW64UYq1zJVBgCJJVd1DqhuXN6EQSW56Jk9kRpUUEwU6ZkDoZm&#10;E6SG1cBeymA8Gk2CWplUG8WFtTB72QTp0vNnmeDuJsuscEQmFHJz/mn8c43PYHnGFhvDdF7wNg32&#10;D1mUrKhg0Z7qkjlGtqZ4QlUW3CirMnfCVRmoLCu48BpATTh6pOYuZ1p4LWCO1b1N9v/R8u+7W0OK&#10;NKGTmJKKlVCju88/b6Ckkh2uRebQolrbBSDv9K1BkVZfK/7LQiA4iuDAAoas628qBSa2dcrbss9M&#10;iX+CYLL37h9698XeEQ6Tp+FsHI2gSBxi0TSOJzDANdii+51vrfsilKdiu2vrmvKl8OXNT1sFK2DJ&#10;SgmV/BCQcBpNSU3ieRS25e5h4QA2IjmZzeLZY8z4CPM8z+kR5nme6AjzPA+UoE8bc3khpckAhrJe&#10;UDcdwF5hgxPaL/qKV/MBbOgVlGfTFYDlXU34vmqLAl+EYTcY+Z2glcUdgBWCMq98SYACUFjBF8BQ&#10;AwSfttvhdTAYjeD4TWCwEsHTN4HBKQTPh+Am91argX7zuNMYSqDTrPEfttDMoUXdJ6kT6vclyRPq&#10;Nx9GSrUTK+UxDr3CoviVu+PwAJDVENh42qG6WPfWnqzBdBsdsu/C3buBNVmB2r8in2TXEXGprGjO&#10;L8r2B7nXj7YNDrNVskivCilRtTWb9YU0ZMegaUNbjEE+zjOpc9bMQmvom0ML9/xHPNJvqUohb5MH&#10;zviWhV2qaWtrlR6gYxnVXA3Q9+AjV+aekhquhYTa31tmBCXyawV9dx5GEVjo/CCKp2MYmGFkPYyw&#10;igNVQh2FI4CfF665e7baFJscVgq9skp9gk6ZFdjPfH5NVu0AWr8X115TeLcMxx71cJku/wAAAP//&#10;AwBQSwMEFAAGAAgAAAAhAIiw/+DiAAAACwEAAA8AAABkcnMvZG93bnJldi54bWxMj8tOwzAQRfdI&#10;/IM1SOyoE1AeDXGqEsSCqkK0PNZObOKIeBzFbhv+vsMKlqM5uvfccjXbgR315HuHAuJFBExj61SP&#10;nYD3t6ebHJgPEpUcHGoBP9rDqrq8KGWh3Al3+rgPHaMQ9IUUYEIYC859a7SVfuFGjfT7cpOVgc6p&#10;42qSJwq3A7+NopRb2SM1GDnq2uj2e3+wAp7j17be5rtmmz88ftYv681HajZCXF/N63tgQc/hD4Zf&#10;fVKHipwad0Dl2SAgSTMiBdxlEU0gIEmyJbCGyDheZsCrkv/fUJ0BAAD//wMAUEsBAi0AFAAGAAgA&#10;AAAhALaDOJL+AAAA4QEAABMAAAAAAAAAAAAAAAAAAAAAAFtDb250ZW50X1R5cGVzXS54bWxQSwEC&#10;LQAUAAYACAAAACEAOP0h/9YAAACUAQAACwAAAAAAAAAAAAAAAAAvAQAAX3JlbHMvLnJlbHNQSwEC&#10;LQAUAAYACAAAACEA1CXZRQADAACUBwAADgAAAAAAAAAAAAAAAAAuAgAAZHJzL2Uyb0RvYy54bWxQ&#10;SwECLQAUAAYACAAAACEAiLD/4OIAAAALAQAADwAAAAAAAAAAAAAAAABaBQAAZHJzL2Rvd25yZXYu&#10;eG1sUEsFBgAAAAAEAAQA8wAAAGk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p>
    <w:p w14:paraId="7D590266" w14:textId="77777777" w:rsidR="001E2502" w:rsidRDefault="001E2502" w:rsidP="001E2502">
      <w:pPr>
        <w:pStyle w:val="BodyText"/>
        <w:sectPr w:rsidR="001E2502" w:rsidSect="001E2502">
          <w:pgSz w:w="11907" w:h="16839" w:code="9"/>
          <w:pgMar w:top="2268" w:right="1134" w:bottom="1134" w:left="1134" w:header="283" w:footer="283" w:gutter="0"/>
          <w:cols w:space="720"/>
          <w:docGrid w:linePitch="360"/>
        </w:sectPr>
      </w:pPr>
    </w:p>
    <w:p w14:paraId="6EBE6287" w14:textId="1A05BD4F" w:rsidR="001E2502" w:rsidRDefault="009979C4" w:rsidP="00646C23">
      <w:pPr>
        <w:pStyle w:val="Heading1TopofPage"/>
        <w:framePr w:wrap="around"/>
      </w:pPr>
      <w:bookmarkStart w:id="50" w:name="_Toc25668243"/>
      <w:r>
        <w:lastRenderedPageBreak/>
        <w:t xml:space="preserve">Appendix </w:t>
      </w:r>
      <w:proofErr w:type="gramStart"/>
      <w:r>
        <w:t xml:space="preserve">A  </w:t>
      </w:r>
      <w:r w:rsidR="00F70620">
        <w:t>Council</w:t>
      </w:r>
      <w:proofErr w:type="gramEnd"/>
      <w:r w:rsidR="00F70620">
        <w:t xml:space="preserve"> Cohorts</w:t>
      </w:r>
      <w:bookmarkEnd w:id="50"/>
    </w:p>
    <w:p w14:paraId="131532B4" w14:textId="77777777" w:rsidR="00DC6CB6" w:rsidRDefault="00DC6CB6" w:rsidP="00DC6CB6">
      <w:pPr>
        <w:pStyle w:val="BodyText"/>
      </w:pPr>
    </w:p>
    <w:tbl>
      <w:tblPr>
        <w:tblStyle w:val="TableGrid"/>
        <w:tblW w:w="6516" w:type="dxa"/>
        <w:tblLook w:val="04A0" w:firstRow="1" w:lastRow="0" w:firstColumn="1" w:lastColumn="0" w:noHBand="0" w:noVBand="1"/>
      </w:tblPr>
      <w:tblGrid>
        <w:gridCol w:w="3410"/>
        <w:gridCol w:w="3122"/>
      </w:tblGrid>
      <w:tr w:rsidR="00DC6CB6" w:rsidRPr="00140B82" w14:paraId="788FDA64" w14:textId="77777777" w:rsidTr="00271ABF">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3402" w:type="dxa"/>
            <w:hideMark/>
          </w:tcPr>
          <w:p w14:paraId="2F46D1EC" w14:textId="77777777" w:rsidR="00DC6CB6" w:rsidRPr="007820AB" w:rsidRDefault="00DC6CB6" w:rsidP="0024693D">
            <w:pPr>
              <w:rPr>
                <w:rFonts w:cstheme="minorHAnsi"/>
                <w:b/>
                <w:bCs/>
                <w:color w:val="FFFFFF" w:themeColor="background1"/>
              </w:rPr>
            </w:pPr>
            <w:r w:rsidRPr="007820AB">
              <w:rPr>
                <w:rFonts w:cstheme="minorHAnsi"/>
                <w:b/>
                <w:bCs/>
                <w:color w:val="FFFFFF" w:themeColor="background1"/>
              </w:rPr>
              <w:t>COUNCIL</w:t>
            </w:r>
          </w:p>
        </w:tc>
        <w:tc>
          <w:tcPr>
            <w:tcW w:w="3114" w:type="dxa"/>
            <w:noWrap/>
            <w:hideMark/>
          </w:tcPr>
          <w:p w14:paraId="4AF01CDB" w14:textId="77777777" w:rsidR="00DC6CB6" w:rsidRPr="007820AB" w:rsidRDefault="00DC6CB6" w:rsidP="0024693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140B82" w14:paraId="66486871" w14:textId="77777777" w:rsidTr="00271ABF">
        <w:trPr>
          <w:trHeight w:val="300"/>
        </w:trPr>
        <w:tc>
          <w:tcPr>
            <w:tcW w:w="3402" w:type="dxa"/>
            <w:noWrap/>
            <w:hideMark/>
          </w:tcPr>
          <w:p w14:paraId="41BA308E" w14:textId="77777777" w:rsidR="00DC6CB6" w:rsidRPr="006A7F00" w:rsidRDefault="00DC6CB6" w:rsidP="0024693D">
            <w:pPr>
              <w:spacing w:line="240" w:lineRule="auto"/>
              <w:rPr>
                <w:rFonts w:cstheme="minorHAnsi"/>
                <w:bCs/>
                <w:color w:val="auto"/>
              </w:rPr>
            </w:pPr>
            <w:r w:rsidRPr="006A7F00">
              <w:rPr>
                <w:rFonts w:cstheme="minorHAnsi"/>
                <w:bCs/>
                <w:color w:val="auto"/>
              </w:rPr>
              <w:t>Banyule City Council</w:t>
            </w:r>
          </w:p>
        </w:tc>
        <w:tc>
          <w:tcPr>
            <w:tcW w:w="3114" w:type="dxa"/>
            <w:noWrap/>
            <w:hideMark/>
          </w:tcPr>
          <w:p w14:paraId="1EE585BD"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495FA620" w14:textId="77777777" w:rsidTr="00271ABF">
        <w:trPr>
          <w:trHeight w:val="300"/>
        </w:trPr>
        <w:tc>
          <w:tcPr>
            <w:tcW w:w="3402" w:type="dxa"/>
            <w:noWrap/>
            <w:hideMark/>
          </w:tcPr>
          <w:p w14:paraId="02DBAD84" w14:textId="77777777" w:rsidR="00DC6CB6" w:rsidRPr="006A7F00" w:rsidRDefault="00DC6CB6" w:rsidP="0024693D">
            <w:pPr>
              <w:spacing w:line="240" w:lineRule="auto"/>
              <w:rPr>
                <w:rFonts w:cstheme="minorHAnsi"/>
                <w:bCs/>
                <w:color w:val="auto"/>
              </w:rPr>
            </w:pPr>
            <w:r w:rsidRPr="006A7F00">
              <w:rPr>
                <w:rFonts w:cstheme="minorHAnsi"/>
                <w:bCs/>
                <w:color w:val="auto"/>
              </w:rPr>
              <w:t>Bayside City Council</w:t>
            </w:r>
          </w:p>
        </w:tc>
        <w:tc>
          <w:tcPr>
            <w:tcW w:w="3114" w:type="dxa"/>
            <w:noWrap/>
            <w:hideMark/>
          </w:tcPr>
          <w:p w14:paraId="409C5B19"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67095AC6" w14:textId="77777777" w:rsidTr="00271ABF">
        <w:trPr>
          <w:trHeight w:val="300"/>
        </w:trPr>
        <w:tc>
          <w:tcPr>
            <w:tcW w:w="3402" w:type="dxa"/>
            <w:noWrap/>
            <w:hideMark/>
          </w:tcPr>
          <w:p w14:paraId="7574F483" w14:textId="77777777" w:rsidR="00DC6CB6" w:rsidRPr="006A7F00" w:rsidRDefault="00DC6CB6" w:rsidP="0024693D">
            <w:pPr>
              <w:spacing w:line="240" w:lineRule="auto"/>
              <w:rPr>
                <w:rFonts w:cstheme="minorHAnsi"/>
                <w:bCs/>
                <w:color w:val="auto"/>
              </w:rPr>
            </w:pPr>
            <w:r w:rsidRPr="006A7F00">
              <w:rPr>
                <w:rFonts w:cstheme="minorHAnsi"/>
                <w:bCs/>
                <w:color w:val="auto"/>
              </w:rPr>
              <w:t>Boroondara City Council</w:t>
            </w:r>
          </w:p>
        </w:tc>
        <w:tc>
          <w:tcPr>
            <w:tcW w:w="3114" w:type="dxa"/>
            <w:noWrap/>
            <w:hideMark/>
          </w:tcPr>
          <w:p w14:paraId="22D52C18"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24E666F1" w14:textId="77777777" w:rsidTr="00271ABF">
        <w:trPr>
          <w:trHeight w:val="300"/>
        </w:trPr>
        <w:tc>
          <w:tcPr>
            <w:tcW w:w="3402" w:type="dxa"/>
            <w:noWrap/>
            <w:hideMark/>
          </w:tcPr>
          <w:p w14:paraId="6CEC57C3" w14:textId="77777777" w:rsidR="00DC6CB6" w:rsidRPr="006A7F00" w:rsidRDefault="00DC6CB6" w:rsidP="0024693D">
            <w:pPr>
              <w:spacing w:line="240" w:lineRule="auto"/>
              <w:rPr>
                <w:rFonts w:cstheme="minorHAnsi"/>
                <w:bCs/>
                <w:color w:val="auto"/>
              </w:rPr>
            </w:pPr>
            <w:r w:rsidRPr="006A7F00">
              <w:rPr>
                <w:rFonts w:cstheme="minorHAnsi"/>
                <w:bCs/>
                <w:color w:val="auto"/>
              </w:rPr>
              <w:t>Brimbank City Council</w:t>
            </w:r>
          </w:p>
        </w:tc>
        <w:tc>
          <w:tcPr>
            <w:tcW w:w="3114" w:type="dxa"/>
            <w:noWrap/>
            <w:hideMark/>
          </w:tcPr>
          <w:p w14:paraId="41EFBB04"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5FC42BA3" w14:textId="77777777" w:rsidTr="00271ABF">
        <w:trPr>
          <w:trHeight w:val="300"/>
        </w:trPr>
        <w:tc>
          <w:tcPr>
            <w:tcW w:w="3402" w:type="dxa"/>
            <w:noWrap/>
            <w:hideMark/>
          </w:tcPr>
          <w:p w14:paraId="3607E0E7" w14:textId="77777777" w:rsidR="00DC6CB6" w:rsidRPr="006A7F00" w:rsidRDefault="00DC6CB6" w:rsidP="0024693D">
            <w:pPr>
              <w:spacing w:line="240" w:lineRule="auto"/>
              <w:rPr>
                <w:rFonts w:cstheme="minorHAnsi"/>
                <w:bCs/>
                <w:color w:val="auto"/>
              </w:rPr>
            </w:pPr>
            <w:r w:rsidRPr="006A7F00">
              <w:rPr>
                <w:rFonts w:cstheme="minorHAnsi"/>
                <w:bCs/>
                <w:color w:val="auto"/>
              </w:rPr>
              <w:t>Darebin City Council</w:t>
            </w:r>
          </w:p>
        </w:tc>
        <w:tc>
          <w:tcPr>
            <w:tcW w:w="3114" w:type="dxa"/>
            <w:noWrap/>
            <w:hideMark/>
          </w:tcPr>
          <w:p w14:paraId="674BBDFB"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1A2D1B26" w14:textId="77777777" w:rsidTr="00271ABF">
        <w:trPr>
          <w:trHeight w:val="300"/>
        </w:trPr>
        <w:tc>
          <w:tcPr>
            <w:tcW w:w="3402" w:type="dxa"/>
            <w:noWrap/>
            <w:hideMark/>
          </w:tcPr>
          <w:p w14:paraId="03CAE3CF" w14:textId="77777777" w:rsidR="00DC6CB6" w:rsidRPr="006A7F00" w:rsidRDefault="00DC6CB6" w:rsidP="0024693D">
            <w:pPr>
              <w:spacing w:line="240" w:lineRule="auto"/>
              <w:rPr>
                <w:rFonts w:cstheme="minorHAnsi"/>
                <w:bCs/>
                <w:color w:val="auto"/>
              </w:rPr>
            </w:pPr>
            <w:r w:rsidRPr="006A7F00">
              <w:rPr>
                <w:rFonts w:cstheme="minorHAnsi"/>
                <w:bCs/>
                <w:color w:val="auto"/>
              </w:rPr>
              <w:t>Frankston City Council</w:t>
            </w:r>
          </w:p>
        </w:tc>
        <w:tc>
          <w:tcPr>
            <w:tcW w:w="3114" w:type="dxa"/>
            <w:noWrap/>
            <w:hideMark/>
          </w:tcPr>
          <w:p w14:paraId="19923CA4"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50AD60C6" w14:textId="77777777" w:rsidTr="00271ABF">
        <w:trPr>
          <w:trHeight w:val="300"/>
        </w:trPr>
        <w:tc>
          <w:tcPr>
            <w:tcW w:w="3402" w:type="dxa"/>
            <w:noWrap/>
            <w:hideMark/>
          </w:tcPr>
          <w:p w14:paraId="4F7743CA" w14:textId="77777777" w:rsidR="00DC6CB6" w:rsidRPr="006A7F00" w:rsidRDefault="00DC6CB6" w:rsidP="0024693D">
            <w:pPr>
              <w:spacing w:line="240" w:lineRule="auto"/>
              <w:rPr>
                <w:rFonts w:cstheme="minorHAnsi"/>
                <w:bCs/>
                <w:color w:val="auto"/>
              </w:rPr>
            </w:pPr>
            <w:r w:rsidRPr="006A7F00">
              <w:rPr>
                <w:rFonts w:cstheme="minorHAnsi"/>
                <w:bCs/>
                <w:color w:val="auto"/>
              </w:rPr>
              <w:t>Glen Eira City Council</w:t>
            </w:r>
          </w:p>
        </w:tc>
        <w:tc>
          <w:tcPr>
            <w:tcW w:w="3114" w:type="dxa"/>
            <w:noWrap/>
            <w:hideMark/>
          </w:tcPr>
          <w:p w14:paraId="2D70850F"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54BC554B" w14:textId="77777777" w:rsidTr="00271ABF">
        <w:trPr>
          <w:trHeight w:val="300"/>
        </w:trPr>
        <w:tc>
          <w:tcPr>
            <w:tcW w:w="3402" w:type="dxa"/>
            <w:noWrap/>
            <w:hideMark/>
          </w:tcPr>
          <w:p w14:paraId="26665AFB" w14:textId="77777777" w:rsidR="00DC6CB6" w:rsidRPr="006A7F00" w:rsidRDefault="00DC6CB6" w:rsidP="0024693D">
            <w:pPr>
              <w:spacing w:line="240" w:lineRule="auto"/>
              <w:rPr>
                <w:rFonts w:cstheme="minorHAnsi"/>
                <w:bCs/>
                <w:color w:val="auto"/>
              </w:rPr>
            </w:pPr>
            <w:r w:rsidRPr="006A7F00">
              <w:rPr>
                <w:rFonts w:cstheme="minorHAnsi"/>
                <w:bCs/>
                <w:color w:val="auto"/>
              </w:rPr>
              <w:t>Greater Dandenong City Council</w:t>
            </w:r>
          </w:p>
        </w:tc>
        <w:tc>
          <w:tcPr>
            <w:tcW w:w="3114" w:type="dxa"/>
            <w:noWrap/>
            <w:hideMark/>
          </w:tcPr>
          <w:p w14:paraId="3FBD1ADD"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144535DC" w14:textId="77777777" w:rsidTr="00271ABF">
        <w:trPr>
          <w:trHeight w:val="300"/>
        </w:trPr>
        <w:tc>
          <w:tcPr>
            <w:tcW w:w="3402" w:type="dxa"/>
            <w:noWrap/>
            <w:hideMark/>
          </w:tcPr>
          <w:p w14:paraId="58210340" w14:textId="77777777" w:rsidR="00DC6CB6" w:rsidRPr="006A7F00" w:rsidRDefault="00DC6CB6" w:rsidP="0024693D">
            <w:pPr>
              <w:spacing w:line="240" w:lineRule="auto"/>
              <w:rPr>
                <w:rFonts w:cstheme="minorHAnsi"/>
                <w:bCs/>
                <w:color w:val="auto"/>
              </w:rPr>
            </w:pPr>
            <w:r w:rsidRPr="006A7F00">
              <w:rPr>
                <w:rFonts w:cstheme="minorHAnsi"/>
                <w:bCs/>
                <w:color w:val="auto"/>
              </w:rPr>
              <w:t>Hobsons Bay City Council</w:t>
            </w:r>
          </w:p>
        </w:tc>
        <w:tc>
          <w:tcPr>
            <w:tcW w:w="3114" w:type="dxa"/>
            <w:noWrap/>
            <w:hideMark/>
          </w:tcPr>
          <w:p w14:paraId="05868266"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028ABA70" w14:textId="77777777" w:rsidTr="00271ABF">
        <w:trPr>
          <w:trHeight w:val="300"/>
        </w:trPr>
        <w:tc>
          <w:tcPr>
            <w:tcW w:w="3402" w:type="dxa"/>
            <w:noWrap/>
            <w:hideMark/>
          </w:tcPr>
          <w:p w14:paraId="3E2FF23E" w14:textId="77777777" w:rsidR="00DC6CB6" w:rsidRPr="006A7F00" w:rsidRDefault="00DC6CB6" w:rsidP="0024693D">
            <w:pPr>
              <w:spacing w:line="240" w:lineRule="auto"/>
              <w:rPr>
                <w:rFonts w:cstheme="minorHAnsi"/>
                <w:bCs/>
                <w:color w:val="auto"/>
              </w:rPr>
            </w:pPr>
            <w:r w:rsidRPr="006A7F00">
              <w:rPr>
                <w:rFonts w:cstheme="minorHAnsi"/>
                <w:bCs/>
                <w:color w:val="auto"/>
              </w:rPr>
              <w:t>Kingston City Council</w:t>
            </w:r>
          </w:p>
        </w:tc>
        <w:tc>
          <w:tcPr>
            <w:tcW w:w="3114" w:type="dxa"/>
            <w:noWrap/>
            <w:hideMark/>
          </w:tcPr>
          <w:p w14:paraId="506D0CA3"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43D13124" w14:textId="77777777" w:rsidTr="00271ABF">
        <w:trPr>
          <w:trHeight w:val="300"/>
        </w:trPr>
        <w:tc>
          <w:tcPr>
            <w:tcW w:w="3402" w:type="dxa"/>
            <w:noWrap/>
            <w:hideMark/>
          </w:tcPr>
          <w:p w14:paraId="1F1EF969" w14:textId="77777777" w:rsidR="00DC6CB6" w:rsidRPr="006A7F00" w:rsidRDefault="00DC6CB6" w:rsidP="0024693D">
            <w:pPr>
              <w:spacing w:line="240" w:lineRule="auto"/>
              <w:rPr>
                <w:rFonts w:cstheme="minorHAnsi"/>
                <w:bCs/>
                <w:color w:val="auto"/>
              </w:rPr>
            </w:pPr>
            <w:r w:rsidRPr="006A7F00">
              <w:rPr>
                <w:rFonts w:cstheme="minorHAnsi"/>
                <w:bCs/>
                <w:color w:val="auto"/>
              </w:rPr>
              <w:t>Knox City Council</w:t>
            </w:r>
          </w:p>
        </w:tc>
        <w:tc>
          <w:tcPr>
            <w:tcW w:w="3114" w:type="dxa"/>
            <w:noWrap/>
            <w:hideMark/>
          </w:tcPr>
          <w:p w14:paraId="0252F6C2"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675F2B59" w14:textId="77777777" w:rsidTr="00271ABF">
        <w:trPr>
          <w:trHeight w:val="300"/>
        </w:trPr>
        <w:tc>
          <w:tcPr>
            <w:tcW w:w="3402" w:type="dxa"/>
            <w:noWrap/>
            <w:hideMark/>
          </w:tcPr>
          <w:p w14:paraId="4B57028E" w14:textId="77777777" w:rsidR="00DC6CB6" w:rsidRPr="006A7F00" w:rsidRDefault="00DC6CB6" w:rsidP="0024693D">
            <w:pPr>
              <w:spacing w:line="240" w:lineRule="auto"/>
              <w:rPr>
                <w:rFonts w:cstheme="minorHAnsi"/>
                <w:bCs/>
                <w:color w:val="auto"/>
              </w:rPr>
            </w:pPr>
            <w:r w:rsidRPr="006A7F00">
              <w:rPr>
                <w:rFonts w:cstheme="minorHAnsi"/>
                <w:bCs/>
                <w:color w:val="auto"/>
              </w:rPr>
              <w:t>Manningham City Council</w:t>
            </w:r>
          </w:p>
        </w:tc>
        <w:tc>
          <w:tcPr>
            <w:tcW w:w="3114" w:type="dxa"/>
            <w:noWrap/>
            <w:hideMark/>
          </w:tcPr>
          <w:p w14:paraId="6409CF36"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67602C8A" w14:textId="77777777" w:rsidTr="00271ABF">
        <w:trPr>
          <w:trHeight w:val="300"/>
        </w:trPr>
        <w:tc>
          <w:tcPr>
            <w:tcW w:w="3402" w:type="dxa"/>
            <w:noWrap/>
            <w:hideMark/>
          </w:tcPr>
          <w:p w14:paraId="490EE247" w14:textId="77777777" w:rsidR="00DC6CB6" w:rsidRPr="006A7F00" w:rsidRDefault="00DC6CB6" w:rsidP="0024693D">
            <w:pPr>
              <w:spacing w:line="240" w:lineRule="auto"/>
              <w:rPr>
                <w:rFonts w:cstheme="minorHAnsi"/>
                <w:bCs/>
                <w:color w:val="auto"/>
              </w:rPr>
            </w:pPr>
            <w:r w:rsidRPr="006A7F00">
              <w:rPr>
                <w:rFonts w:cstheme="minorHAnsi"/>
                <w:bCs/>
                <w:color w:val="auto"/>
              </w:rPr>
              <w:t>Maribyrnong City Council</w:t>
            </w:r>
          </w:p>
        </w:tc>
        <w:tc>
          <w:tcPr>
            <w:tcW w:w="3114" w:type="dxa"/>
            <w:noWrap/>
            <w:hideMark/>
          </w:tcPr>
          <w:p w14:paraId="5B0B9BAD"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79FAB607" w14:textId="77777777" w:rsidTr="00271ABF">
        <w:trPr>
          <w:trHeight w:val="300"/>
        </w:trPr>
        <w:tc>
          <w:tcPr>
            <w:tcW w:w="3402" w:type="dxa"/>
            <w:noWrap/>
            <w:hideMark/>
          </w:tcPr>
          <w:p w14:paraId="6F998B2A" w14:textId="77777777" w:rsidR="00DC6CB6" w:rsidRPr="006A7F00" w:rsidRDefault="00DC6CB6" w:rsidP="0024693D">
            <w:pPr>
              <w:spacing w:line="240" w:lineRule="auto"/>
              <w:rPr>
                <w:rFonts w:cstheme="minorHAnsi"/>
                <w:bCs/>
                <w:color w:val="auto"/>
              </w:rPr>
            </w:pPr>
            <w:r w:rsidRPr="006A7F00">
              <w:rPr>
                <w:rFonts w:cstheme="minorHAnsi"/>
                <w:bCs/>
                <w:color w:val="auto"/>
              </w:rPr>
              <w:t>Maroondah City Council</w:t>
            </w:r>
          </w:p>
        </w:tc>
        <w:tc>
          <w:tcPr>
            <w:tcW w:w="3114" w:type="dxa"/>
            <w:noWrap/>
            <w:hideMark/>
          </w:tcPr>
          <w:p w14:paraId="707CACB6"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72DEFFB5" w14:textId="77777777" w:rsidTr="00271ABF">
        <w:trPr>
          <w:trHeight w:val="300"/>
        </w:trPr>
        <w:tc>
          <w:tcPr>
            <w:tcW w:w="3402" w:type="dxa"/>
            <w:noWrap/>
            <w:hideMark/>
          </w:tcPr>
          <w:p w14:paraId="22262ABF" w14:textId="77777777" w:rsidR="00DC6CB6" w:rsidRPr="006A7F00" w:rsidRDefault="00DC6CB6" w:rsidP="0024693D">
            <w:pPr>
              <w:spacing w:line="240" w:lineRule="auto"/>
              <w:rPr>
                <w:rFonts w:cstheme="minorHAnsi"/>
                <w:bCs/>
                <w:color w:val="auto"/>
              </w:rPr>
            </w:pPr>
            <w:r w:rsidRPr="006A7F00">
              <w:rPr>
                <w:rFonts w:cstheme="minorHAnsi"/>
                <w:bCs/>
                <w:color w:val="auto"/>
              </w:rPr>
              <w:t>Melbourne City Council</w:t>
            </w:r>
          </w:p>
        </w:tc>
        <w:tc>
          <w:tcPr>
            <w:tcW w:w="3114" w:type="dxa"/>
            <w:noWrap/>
            <w:hideMark/>
          </w:tcPr>
          <w:p w14:paraId="2D42B323"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158B8325" w14:textId="77777777" w:rsidTr="00271ABF">
        <w:trPr>
          <w:trHeight w:val="300"/>
        </w:trPr>
        <w:tc>
          <w:tcPr>
            <w:tcW w:w="3402" w:type="dxa"/>
            <w:noWrap/>
            <w:hideMark/>
          </w:tcPr>
          <w:p w14:paraId="7004B338" w14:textId="77777777" w:rsidR="00DC6CB6" w:rsidRPr="006A7F00" w:rsidRDefault="00DC6CB6" w:rsidP="0024693D">
            <w:pPr>
              <w:spacing w:line="240" w:lineRule="auto"/>
              <w:rPr>
                <w:rFonts w:cstheme="minorHAnsi"/>
                <w:bCs/>
                <w:color w:val="auto"/>
              </w:rPr>
            </w:pPr>
            <w:r w:rsidRPr="006A7F00">
              <w:rPr>
                <w:rFonts w:cstheme="minorHAnsi"/>
                <w:bCs/>
                <w:color w:val="auto"/>
              </w:rPr>
              <w:t>Monash City Council</w:t>
            </w:r>
          </w:p>
        </w:tc>
        <w:tc>
          <w:tcPr>
            <w:tcW w:w="3114" w:type="dxa"/>
            <w:noWrap/>
            <w:hideMark/>
          </w:tcPr>
          <w:p w14:paraId="7F5C5DE8"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5CC70CEE" w14:textId="77777777" w:rsidTr="00271ABF">
        <w:trPr>
          <w:trHeight w:val="300"/>
        </w:trPr>
        <w:tc>
          <w:tcPr>
            <w:tcW w:w="3402" w:type="dxa"/>
            <w:noWrap/>
            <w:hideMark/>
          </w:tcPr>
          <w:p w14:paraId="2432F1A5" w14:textId="77777777" w:rsidR="00DC6CB6" w:rsidRPr="006A7F00" w:rsidRDefault="00DC6CB6" w:rsidP="0024693D">
            <w:pPr>
              <w:spacing w:line="240" w:lineRule="auto"/>
              <w:rPr>
                <w:rFonts w:cstheme="minorHAnsi"/>
                <w:bCs/>
                <w:color w:val="auto"/>
              </w:rPr>
            </w:pPr>
            <w:r w:rsidRPr="006A7F00">
              <w:rPr>
                <w:rFonts w:cstheme="minorHAnsi"/>
                <w:bCs/>
                <w:color w:val="auto"/>
              </w:rPr>
              <w:t>Moonee Valley City Council</w:t>
            </w:r>
          </w:p>
        </w:tc>
        <w:tc>
          <w:tcPr>
            <w:tcW w:w="3114" w:type="dxa"/>
            <w:noWrap/>
            <w:hideMark/>
          </w:tcPr>
          <w:p w14:paraId="516CFA31"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6A0B46F2" w14:textId="77777777" w:rsidTr="00271ABF">
        <w:trPr>
          <w:trHeight w:val="300"/>
        </w:trPr>
        <w:tc>
          <w:tcPr>
            <w:tcW w:w="3402" w:type="dxa"/>
            <w:noWrap/>
            <w:hideMark/>
          </w:tcPr>
          <w:p w14:paraId="5B47EC36" w14:textId="77777777" w:rsidR="00DC6CB6" w:rsidRPr="006A7F00" w:rsidRDefault="00DC6CB6" w:rsidP="0024693D">
            <w:pPr>
              <w:spacing w:line="240" w:lineRule="auto"/>
              <w:rPr>
                <w:rFonts w:cstheme="minorHAnsi"/>
                <w:bCs/>
                <w:color w:val="auto"/>
              </w:rPr>
            </w:pPr>
            <w:r w:rsidRPr="006A7F00">
              <w:rPr>
                <w:rFonts w:cstheme="minorHAnsi"/>
                <w:bCs/>
                <w:color w:val="auto"/>
              </w:rPr>
              <w:t>Moreland City Council</w:t>
            </w:r>
          </w:p>
        </w:tc>
        <w:tc>
          <w:tcPr>
            <w:tcW w:w="3114" w:type="dxa"/>
            <w:noWrap/>
            <w:hideMark/>
          </w:tcPr>
          <w:p w14:paraId="713DC714"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2078B66B" w14:textId="77777777" w:rsidTr="00271ABF">
        <w:trPr>
          <w:trHeight w:val="300"/>
        </w:trPr>
        <w:tc>
          <w:tcPr>
            <w:tcW w:w="3402" w:type="dxa"/>
            <w:noWrap/>
            <w:hideMark/>
          </w:tcPr>
          <w:p w14:paraId="4DAD9558" w14:textId="77777777" w:rsidR="00DC6CB6" w:rsidRPr="006A7F00" w:rsidRDefault="00DC6CB6" w:rsidP="0024693D">
            <w:pPr>
              <w:spacing w:line="240" w:lineRule="auto"/>
              <w:rPr>
                <w:rFonts w:cstheme="minorHAnsi"/>
                <w:bCs/>
                <w:color w:val="auto"/>
              </w:rPr>
            </w:pPr>
            <w:r w:rsidRPr="006A7F00">
              <w:rPr>
                <w:rFonts w:cstheme="minorHAnsi"/>
                <w:bCs/>
                <w:color w:val="auto"/>
              </w:rPr>
              <w:t>Port Phillip City Council</w:t>
            </w:r>
          </w:p>
        </w:tc>
        <w:tc>
          <w:tcPr>
            <w:tcW w:w="3114" w:type="dxa"/>
            <w:noWrap/>
            <w:hideMark/>
          </w:tcPr>
          <w:p w14:paraId="17472C3C"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6AF786B4" w14:textId="77777777" w:rsidTr="00271ABF">
        <w:trPr>
          <w:trHeight w:val="300"/>
        </w:trPr>
        <w:tc>
          <w:tcPr>
            <w:tcW w:w="3402" w:type="dxa"/>
            <w:noWrap/>
            <w:hideMark/>
          </w:tcPr>
          <w:p w14:paraId="51FAD853" w14:textId="77777777" w:rsidR="00DC6CB6" w:rsidRPr="006A7F00" w:rsidRDefault="00DC6CB6" w:rsidP="0024693D">
            <w:pPr>
              <w:spacing w:line="240" w:lineRule="auto"/>
              <w:rPr>
                <w:rFonts w:cstheme="minorHAnsi"/>
                <w:bCs/>
                <w:color w:val="auto"/>
              </w:rPr>
            </w:pPr>
            <w:r w:rsidRPr="006A7F00">
              <w:rPr>
                <w:rFonts w:cstheme="minorHAnsi"/>
                <w:bCs/>
                <w:color w:val="auto"/>
              </w:rPr>
              <w:t>Stonnington City Council</w:t>
            </w:r>
          </w:p>
        </w:tc>
        <w:tc>
          <w:tcPr>
            <w:tcW w:w="3114" w:type="dxa"/>
            <w:noWrap/>
            <w:hideMark/>
          </w:tcPr>
          <w:p w14:paraId="1F49BD7F"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59A946CB" w14:textId="77777777" w:rsidTr="00271ABF">
        <w:trPr>
          <w:trHeight w:val="300"/>
        </w:trPr>
        <w:tc>
          <w:tcPr>
            <w:tcW w:w="3402" w:type="dxa"/>
            <w:noWrap/>
            <w:hideMark/>
          </w:tcPr>
          <w:p w14:paraId="34F791DD" w14:textId="77777777" w:rsidR="00DC6CB6" w:rsidRPr="006A7F00" w:rsidRDefault="00DC6CB6" w:rsidP="0024693D">
            <w:pPr>
              <w:spacing w:line="240" w:lineRule="auto"/>
              <w:rPr>
                <w:rFonts w:cstheme="minorHAnsi"/>
                <w:bCs/>
                <w:color w:val="auto"/>
              </w:rPr>
            </w:pPr>
            <w:r w:rsidRPr="006A7F00">
              <w:rPr>
                <w:rFonts w:cstheme="minorHAnsi"/>
                <w:bCs/>
                <w:color w:val="auto"/>
              </w:rPr>
              <w:t>Whitehorse City Council</w:t>
            </w:r>
          </w:p>
        </w:tc>
        <w:tc>
          <w:tcPr>
            <w:tcW w:w="3114" w:type="dxa"/>
            <w:noWrap/>
            <w:hideMark/>
          </w:tcPr>
          <w:p w14:paraId="18A3A979"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r w:rsidR="00DC6CB6" w:rsidRPr="00140B82" w14:paraId="49CEC939" w14:textId="77777777" w:rsidTr="00271ABF">
        <w:trPr>
          <w:trHeight w:val="300"/>
        </w:trPr>
        <w:tc>
          <w:tcPr>
            <w:tcW w:w="3402" w:type="dxa"/>
            <w:noWrap/>
            <w:hideMark/>
          </w:tcPr>
          <w:p w14:paraId="4E0DD0A8" w14:textId="77777777" w:rsidR="00DC6CB6" w:rsidRPr="006A7F00" w:rsidRDefault="00DC6CB6" w:rsidP="0024693D">
            <w:pPr>
              <w:spacing w:line="240" w:lineRule="auto"/>
              <w:rPr>
                <w:rFonts w:cstheme="minorHAnsi"/>
                <w:bCs/>
                <w:color w:val="auto"/>
              </w:rPr>
            </w:pPr>
            <w:r w:rsidRPr="006A7F00">
              <w:rPr>
                <w:rFonts w:cstheme="minorHAnsi"/>
                <w:bCs/>
                <w:color w:val="auto"/>
              </w:rPr>
              <w:t>Yarra City Council</w:t>
            </w:r>
          </w:p>
        </w:tc>
        <w:tc>
          <w:tcPr>
            <w:tcW w:w="3114" w:type="dxa"/>
            <w:noWrap/>
            <w:hideMark/>
          </w:tcPr>
          <w:p w14:paraId="030AA0FD" w14:textId="77777777" w:rsidR="00DC6CB6" w:rsidRPr="006A7F00" w:rsidRDefault="00DC6CB6" w:rsidP="0024693D">
            <w:pPr>
              <w:spacing w:line="240" w:lineRule="auto"/>
              <w:rPr>
                <w:rFonts w:cstheme="minorHAnsi"/>
                <w:color w:val="000000"/>
              </w:rPr>
            </w:pPr>
            <w:r w:rsidRPr="006A7F00">
              <w:rPr>
                <w:rFonts w:cstheme="minorHAnsi"/>
                <w:color w:val="000000"/>
              </w:rPr>
              <w:t>Metropolitan</w:t>
            </w:r>
          </w:p>
        </w:tc>
      </w:tr>
    </w:tbl>
    <w:p w14:paraId="1D0A7C35" w14:textId="77777777" w:rsidR="00DC6CB6" w:rsidRDefault="00DC6CB6" w:rsidP="00DC6CB6">
      <w:pPr>
        <w:pStyle w:val="BodyText"/>
      </w:pPr>
    </w:p>
    <w:tbl>
      <w:tblPr>
        <w:tblStyle w:val="TableGrid"/>
        <w:tblW w:w="6548" w:type="dxa"/>
        <w:tblLook w:val="04A0" w:firstRow="1" w:lastRow="0" w:firstColumn="1" w:lastColumn="0" w:noHBand="0" w:noVBand="1"/>
      </w:tblPr>
      <w:tblGrid>
        <w:gridCol w:w="3426"/>
        <w:gridCol w:w="3138"/>
      </w:tblGrid>
      <w:tr w:rsidR="00DC6CB6" w:rsidRPr="006A7F00" w14:paraId="0BE5AA43" w14:textId="77777777" w:rsidTr="00271ABF">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3418" w:type="dxa"/>
            <w:hideMark/>
          </w:tcPr>
          <w:p w14:paraId="364BC855" w14:textId="77777777" w:rsidR="00DC6CB6" w:rsidRPr="007820AB" w:rsidRDefault="00DC6CB6" w:rsidP="0024693D">
            <w:pPr>
              <w:rPr>
                <w:rFonts w:cstheme="minorHAnsi"/>
                <w:b/>
                <w:bCs/>
                <w:color w:val="FFFFFF" w:themeColor="background1"/>
              </w:rPr>
            </w:pPr>
            <w:r w:rsidRPr="007820AB">
              <w:rPr>
                <w:rFonts w:cstheme="minorHAnsi"/>
                <w:b/>
                <w:bCs/>
                <w:color w:val="FFFFFF" w:themeColor="background1"/>
              </w:rPr>
              <w:t>COUNCIL</w:t>
            </w:r>
          </w:p>
        </w:tc>
        <w:tc>
          <w:tcPr>
            <w:tcW w:w="3130" w:type="dxa"/>
            <w:noWrap/>
            <w:hideMark/>
          </w:tcPr>
          <w:p w14:paraId="14513EDF" w14:textId="77777777" w:rsidR="00DC6CB6" w:rsidRPr="007820AB" w:rsidRDefault="00DC6CB6" w:rsidP="0024693D">
            <w:pP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672639A7" w14:textId="77777777" w:rsidTr="00271ABF">
        <w:trPr>
          <w:trHeight w:val="300"/>
        </w:trPr>
        <w:tc>
          <w:tcPr>
            <w:tcW w:w="3418" w:type="dxa"/>
            <w:noWrap/>
            <w:hideMark/>
          </w:tcPr>
          <w:p w14:paraId="04C17721" w14:textId="77777777" w:rsidR="00DC6CB6" w:rsidRPr="006A7F00" w:rsidRDefault="00DC6CB6" w:rsidP="0024693D">
            <w:pPr>
              <w:rPr>
                <w:rFonts w:cstheme="minorHAnsi"/>
                <w:bCs/>
                <w:color w:val="000000"/>
              </w:rPr>
            </w:pPr>
            <w:r w:rsidRPr="006A7F00">
              <w:rPr>
                <w:rFonts w:cstheme="minorHAnsi"/>
                <w:bCs/>
                <w:color w:val="000000"/>
              </w:rPr>
              <w:t>Cardinia Shire Council</w:t>
            </w:r>
          </w:p>
        </w:tc>
        <w:tc>
          <w:tcPr>
            <w:tcW w:w="3130" w:type="dxa"/>
            <w:noWrap/>
            <w:hideMark/>
          </w:tcPr>
          <w:p w14:paraId="0D03D59A"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0114745A" w14:textId="77777777" w:rsidTr="00271ABF">
        <w:trPr>
          <w:trHeight w:val="300"/>
        </w:trPr>
        <w:tc>
          <w:tcPr>
            <w:tcW w:w="3418" w:type="dxa"/>
            <w:noWrap/>
            <w:hideMark/>
          </w:tcPr>
          <w:p w14:paraId="407EAB29" w14:textId="77777777" w:rsidR="00DC6CB6" w:rsidRPr="006A7F00" w:rsidRDefault="00DC6CB6" w:rsidP="0024693D">
            <w:pPr>
              <w:rPr>
                <w:rFonts w:cstheme="minorHAnsi"/>
                <w:bCs/>
                <w:color w:val="000000"/>
              </w:rPr>
            </w:pPr>
            <w:r w:rsidRPr="006A7F00">
              <w:rPr>
                <w:rFonts w:cstheme="minorHAnsi"/>
                <w:bCs/>
                <w:color w:val="000000"/>
              </w:rPr>
              <w:t>Casey City Council</w:t>
            </w:r>
          </w:p>
        </w:tc>
        <w:tc>
          <w:tcPr>
            <w:tcW w:w="3130" w:type="dxa"/>
            <w:noWrap/>
            <w:hideMark/>
          </w:tcPr>
          <w:p w14:paraId="56792886"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642569D1" w14:textId="77777777" w:rsidTr="00271ABF">
        <w:trPr>
          <w:trHeight w:val="300"/>
        </w:trPr>
        <w:tc>
          <w:tcPr>
            <w:tcW w:w="3418" w:type="dxa"/>
            <w:noWrap/>
            <w:hideMark/>
          </w:tcPr>
          <w:p w14:paraId="08C041BE" w14:textId="77777777" w:rsidR="00DC6CB6" w:rsidRPr="006A7F00" w:rsidRDefault="00DC6CB6" w:rsidP="0024693D">
            <w:pPr>
              <w:rPr>
                <w:rFonts w:cstheme="minorHAnsi"/>
                <w:bCs/>
                <w:color w:val="000000"/>
              </w:rPr>
            </w:pPr>
            <w:r w:rsidRPr="006A7F00">
              <w:rPr>
                <w:rFonts w:cstheme="minorHAnsi"/>
                <w:bCs/>
                <w:color w:val="000000"/>
              </w:rPr>
              <w:t>Hume City Council</w:t>
            </w:r>
          </w:p>
        </w:tc>
        <w:tc>
          <w:tcPr>
            <w:tcW w:w="3130" w:type="dxa"/>
            <w:noWrap/>
            <w:hideMark/>
          </w:tcPr>
          <w:p w14:paraId="52A6CD79"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764332D2" w14:textId="77777777" w:rsidTr="00271ABF">
        <w:trPr>
          <w:trHeight w:val="300"/>
        </w:trPr>
        <w:tc>
          <w:tcPr>
            <w:tcW w:w="3418" w:type="dxa"/>
            <w:noWrap/>
            <w:hideMark/>
          </w:tcPr>
          <w:p w14:paraId="0A596AC5" w14:textId="77777777" w:rsidR="00DC6CB6" w:rsidRPr="006A7F00" w:rsidRDefault="00DC6CB6" w:rsidP="0024693D">
            <w:pPr>
              <w:rPr>
                <w:rFonts w:cstheme="minorHAnsi"/>
                <w:bCs/>
                <w:color w:val="000000"/>
              </w:rPr>
            </w:pPr>
            <w:r w:rsidRPr="006A7F00">
              <w:rPr>
                <w:rFonts w:cstheme="minorHAnsi"/>
                <w:bCs/>
                <w:color w:val="000000"/>
              </w:rPr>
              <w:t>Melton Shire Council</w:t>
            </w:r>
          </w:p>
        </w:tc>
        <w:tc>
          <w:tcPr>
            <w:tcW w:w="3130" w:type="dxa"/>
            <w:noWrap/>
            <w:hideMark/>
          </w:tcPr>
          <w:p w14:paraId="2361B400"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55333ADD" w14:textId="77777777" w:rsidTr="00271ABF">
        <w:trPr>
          <w:trHeight w:val="300"/>
        </w:trPr>
        <w:tc>
          <w:tcPr>
            <w:tcW w:w="3418" w:type="dxa"/>
            <w:noWrap/>
            <w:hideMark/>
          </w:tcPr>
          <w:p w14:paraId="0B01A5CB" w14:textId="77777777" w:rsidR="00DC6CB6" w:rsidRPr="006A7F00" w:rsidRDefault="00DC6CB6" w:rsidP="0024693D">
            <w:pPr>
              <w:rPr>
                <w:rFonts w:cstheme="minorHAnsi"/>
                <w:bCs/>
                <w:color w:val="000000"/>
              </w:rPr>
            </w:pPr>
            <w:r w:rsidRPr="006A7F00">
              <w:rPr>
                <w:rFonts w:cstheme="minorHAnsi"/>
                <w:bCs/>
                <w:color w:val="000000"/>
              </w:rPr>
              <w:t>Mornington Peninsula Shire Council</w:t>
            </w:r>
          </w:p>
        </w:tc>
        <w:tc>
          <w:tcPr>
            <w:tcW w:w="3130" w:type="dxa"/>
            <w:noWrap/>
            <w:hideMark/>
          </w:tcPr>
          <w:p w14:paraId="594207D4"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290C42E8" w14:textId="77777777" w:rsidTr="00271ABF">
        <w:trPr>
          <w:trHeight w:val="300"/>
        </w:trPr>
        <w:tc>
          <w:tcPr>
            <w:tcW w:w="3418" w:type="dxa"/>
            <w:noWrap/>
            <w:hideMark/>
          </w:tcPr>
          <w:p w14:paraId="29660AE0" w14:textId="77777777" w:rsidR="00DC6CB6" w:rsidRPr="006A7F00" w:rsidRDefault="00DC6CB6" w:rsidP="0024693D">
            <w:pPr>
              <w:rPr>
                <w:rFonts w:cstheme="minorHAnsi"/>
                <w:bCs/>
                <w:color w:val="000000"/>
              </w:rPr>
            </w:pPr>
            <w:r w:rsidRPr="006A7F00">
              <w:rPr>
                <w:rFonts w:cstheme="minorHAnsi"/>
                <w:bCs/>
                <w:color w:val="000000"/>
              </w:rPr>
              <w:t>Nillumbik Shire Council</w:t>
            </w:r>
          </w:p>
        </w:tc>
        <w:tc>
          <w:tcPr>
            <w:tcW w:w="3130" w:type="dxa"/>
            <w:noWrap/>
            <w:hideMark/>
          </w:tcPr>
          <w:p w14:paraId="4ABBFE01"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760171B1" w14:textId="77777777" w:rsidTr="00271ABF">
        <w:trPr>
          <w:trHeight w:val="300"/>
        </w:trPr>
        <w:tc>
          <w:tcPr>
            <w:tcW w:w="3418" w:type="dxa"/>
            <w:noWrap/>
            <w:hideMark/>
          </w:tcPr>
          <w:p w14:paraId="566F9040" w14:textId="77777777" w:rsidR="00DC6CB6" w:rsidRPr="006A7F00" w:rsidRDefault="00DC6CB6" w:rsidP="0024693D">
            <w:pPr>
              <w:rPr>
                <w:rFonts w:cstheme="minorHAnsi"/>
                <w:bCs/>
                <w:color w:val="000000"/>
              </w:rPr>
            </w:pPr>
            <w:r w:rsidRPr="006A7F00">
              <w:rPr>
                <w:rFonts w:cstheme="minorHAnsi"/>
                <w:bCs/>
                <w:color w:val="000000"/>
              </w:rPr>
              <w:t>Whittlesea City Council</w:t>
            </w:r>
          </w:p>
        </w:tc>
        <w:tc>
          <w:tcPr>
            <w:tcW w:w="3130" w:type="dxa"/>
            <w:noWrap/>
            <w:hideMark/>
          </w:tcPr>
          <w:p w14:paraId="10FDDC84"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6885FC65" w14:textId="77777777" w:rsidTr="00271ABF">
        <w:trPr>
          <w:trHeight w:val="300"/>
        </w:trPr>
        <w:tc>
          <w:tcPr>
            <w:tcW w:w="3418" w:type="dxa"/>
            <w:noWrap/>
            <w:hideMark/>
          </w:tcPr>
          <w:p w14:paraId="307386EB" w14:textId="77777777" w:rsidR="00DC6CB6" w:rsidRPr="006A7F00" w:rsidRDefault="00DC6CB6" w:rsidP="0024693D">
            <w:pPr>
              <w:rPr>
                <w:rFonts w:cstheme="minorHAnsi"/>
                <w:bCs/>
                <w:color w:val="000000"/>
              </w:rPr>
            </w:pPr>
            <w:r w:rsidRPr="006A7F00">
              <w:rPr>
                <w:rFonts w:cstheme="minorHAnsi"/>
                <w:bCs/>
                <w:color w:val="000000"/>
              </w:rPr>
              <w:t>Wyndham City Council</w:t>
            </w:r>
          </w:p>
        </w:tc>
        <w:tc>
          <w:tcPr>
            <w:tcW w:w="3130" w:type="dxa"/>
            <w:noWrap/>
            <w:hideMark/>
          </w:tcPr>
          <w:p w14:paraId="5B0BA356" w14:textId="77777777" w:rsidR="00DC6CB6" w:rsidRPr="006A7F00" w:rsidRDefault="00DC6CB6" w:rsidP="0024693D">
            <w:pPr>
              <w:rPr>
                <w:rFonts w:cstheme="minorHAnsi"/>
                <w:bCs/>
                <w:color w:val="000000"/>
              </w:rPr>
            </w:pPr>
            <w:r w:rsidRPr="006A7F00">
              <w:rPr>
                <w:rFonts w:cstheme="minorHAnsi"/>
                <w:bCs/>
                <w:color w:val="000000"/>
              </w:rPr>
              <w:t>Interface</w:t>
            </w:r>
          </w:p>
        </w:tc>
      </w:tr>
      <w:tr w:rsidR="00DC6CB6" w:rsidRPr="006A7F00" w14:paraId="1EE12E85" w14:textId="77777777" w:rsidTr="00271ABF">
        <w:trPr>
          <w:trHeight w:val="300"/>
        </w:trPr>
        <w:tc>
          <w:tcPr>
            <w:tcW w:w="3418" w:type="dxa"/>
            <w:noWrap/>
            <w:hideMark/>
          </w:tcPr>
          <w:p w14:paraId="7730ACF1" w14:textId="77777777" w:rsidR="00DC6CB6" w:rsidRPr="006A7F00" w:rsidRDefault="00DC6CB6" w:rsidP="0024693D">
            <w:pPr>
              <w:rPr>
                <w:rFonts w:cstheme="minorHAnsi"/>
                <w:bCs/>
                <w:color w:val="000000"/>
              </w:rPr>
            </w:pPr>
            <w:r w:rsidRPr="006A7F00">
              <w:rPr>
                <w:rFonts w:cstheme="minorHAnsi"/>
                <w:bCs/>
                <w:color w:val="000000"/>
              </w:rPr>
              <w:t>Yarra Ranges Shire Council</w:t>
            </w:r>
          </w:p>
        </w:tc>
        <w:tc>
          <w:tcPr>
            <w:tcW w:w="3130" w:type="dxa"/>
            <w:noWrap/>
            <w:hideMark/>
          </w:tcPr>
          <w:p w14:paraId="21679C3A" w14:textId="77777777" w:rsidR="00DC6CB6" w:rsidRPr="006A7F00" w:rsidRDefault="00DC6CB6" w:rsidP="0024693D">
            <w:pPr>
              <w:rPr>
                <w:rFonts w:cstheme="minorHAnsi"/>
                <w:bCs/>
                <w:color w:val="000000"/>
              </w:rPr>
            </w:pPr>
            <w:r w:rsidRPr="006A7F00">
              <w:rPr>
                <w:rFonts w:cstheme="minorHAnsi"/>
                <w:bCs/>
                <w:color w:val="000000"/>
              </w:rPr>
              <w:t>Interface</w:t>
            </w:r>
          </w:p>
        </w:tc>
      </w:tr>
    </w:tbl>
    <w:p w14:paraId="3FC268CD" w14:textId="77777777" w:rsidR="00DC6CB6" w:rsidRDefault="00DC6CB6" w:rsidP="00DC6CB6">
      <w:pPr>
        <w:pStyle w:val="BodyText"/>
      </w:pPr>
    </w:p>
    <w:p w14:paraId="203B5B10" w14:textId="77777777" w:rsidR="00DC6CB6" w:rsidRDefault="00DC6CB6" w:rsidP="00DC6CB6">
      <w:pPr>
        <w:rPr>
          <w:rFonts w:cs="Times New Roman"/>
          <w:lang w:eastAsia="en-US"/>
        </w:rPr>
      </w:pPr>
      <w:r>
        <w:br w:type="page"/>
      </w:r>
    </w:p>
    <w:p w14:paraId="20213F71" w14:textId="77777777" w:rsidR="00DC6CB6" w:rsidRDefault="00DC6CB6" w:rsidP="00DC6CB6">
      <w:pPr>
        <w:pStyle w:val="BodyText"/>
      </w:pPr>
    </w:p>
    <w:tbl>
      <w:tblPr>
        <w:tblStyle w:val="TableGrid"/>
        <w:tblW w:w="6516" w:type="dxa"/>
        <w:tblLook w:val="04A0" w:firstRow="1" w:lastRow="0" w:firstColumn="1" w:lastColumn="0" w:noHBand="0" w:noVBand="1"/>
      </w:tblPr>
      <w:tblGrid>
        <w:gridCol w:w="3388"/>
        <w:gridCol w:w="3128"/>
      </w:tblGrid>
      <w:tr w:rsidR="00DC6CB6" w:rsidRPr="006A7F00" w14:paraId="0667A3B4" w14:textId="77777777" w:rsidTr="0024693D">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0" w:type="dxa"/>
            <w:hideMark/>
          </w:tcPr>
          <w:p w14:paraId="368BA898" w14:textId="77777777" w:rsidR="00DC6CB6" w:rsidRPr="007820AB" w:rsidRDefault="00DC6CB6" w:rsidP="0024693D">
            <w:pPr>
              <w:spacing w:line="240" w:lineRule="auto"/>
              <w:rPr>
                <w:rFonts w:cstheme="minorHAnsi"/>
                <w:b/>
                <w:bCs/>
                <w:color w:val="FFFFFF" w:themeColor="background1"/>
              </w:rPr>
            </w:pPr>
            <w:r w:rsidRPr="007820AB">
              <w:rPr>
                <w:rFonts w:cstheme="minorHAnsi"/>
                <w:b/>
                <w:bCs/>
                <w:color w:val="FFFFFF" w:themeColor="background1"/>
              </w:rPr>
              <w:t>COUNCIL</w:t>
            </w:r>
          </w:p>
        </w:tc>
        <w:tc>
          <w:tcPr>
            <w:tcW w:w="0" w:type="dxa"/>
            <w:noWrap/>
            <w:hideMark/>
          </w:tcPr>
          <w:p w14:paraId="26CFA131" w14:textId="77777777" w:rsidR="00DC6CB6" w:rsidRPr="007820AB" w:rsidRDefault="00DC6CB6" w:rsidP="0024693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364A0733" w14:textId="77777777" w:rsidTr="0024693D">
        <w:trPr>
          <w:trHeight w:val="300"/>
        </w:trPr>
        <w:tc>
          <w:tcPr>
            <w:tcW w:w="0" w:type="dxa"/>
            <w:noWrap/>
            <w:hideMark/>
          </w:tcPr>
          <w:p w14:paraId="50FFEE21" w14:textId="77777777" w:rsidR="00DC6CB6" w:rsidRPr="006A7F00" w:rsidRDefault="00DC6CB6" w:rsidP="0024693D">
            <w:pPr>
              <w:spacing w:line="240" w:lineRule="auto"/>
              <w:rPr>
                <w:rFonts w:cstheme="minorHAnsi"/>
                <w:bCs/>
                <w:color w:val="auto"/>
              </w:rPr>
            </w:pPr>
            <w:r w:rsidRPr="006A7F00">
              <w:rPr>
                <w:rFonts w:cstheme="minorHAnsi"/>
                <w:bCs/>
                <w:color w:val="auto"/>
              </w:rPr>
              <w:t>Ballarat City Council</w:t>
            </w:r>
          </w:p>
        </w:tc>
        <w:tc>
          <w:tcPr>
            <w:tcW w:w="0" w:type="dxa"/>
            <w:noWrap/>
            <w:hideMark/>
          </w:tcPr>
          <w:p w14:paraId="055F5B9B"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4336BFB6" w14:textId="77777777" w:rsidTr="0024693D">
        <w:trPr>
          <w:trHeight w:val="300"/>
        </w:trPr>
        <w:tc>
          <w:tcPr>
            <w:tcW w:w="0" w:type="dxa"/>
            <w:noWrap/>
            <w:hideMark/>
          </w:tcPr>
          <w:p w14:paraId="51030AB7" w14:textId="77777777" w:rsidR="00DC6CB6" w:rsidRPr="006A7F00" w:rsidRDefault="00DC6CB6" w:rsidP="0024693D">
            <w:pPr>
              <w:spacing w:line="240" w:lineRule="auto"/>
              <w:rPr>
                <w:rFonts w:cstheme="minorHAnsi"/>
                <w:bCs/>
                <w:color w:val="auto"/>
              </w:rPr>
            </w:pPr>
            <w:r w:rsidRPr="006A7F00">
              <w:rPr>
                <w:rFonts w:cstheme="minorHAnsi"/>
                <w:bCs/>
                <w:color w:val="auto"/>
              </w:rPr>
              <w:t>Greater Bendigo City Council</w:t>
            </w:r>
          </w:p>
        </w:tc>
        <w:tc>
          <w:tcPr>
            <w:tcW w:w="0" w:type="dxa"/>
            <w:noWrap/>
            <w:hideMark/>
          </w:tcPr>
          <w:p w14:paraId="7CBEEA7D"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5967C73C" w14:textId="77777777" w:rsidTr="0024693D">
        <w:trPr>
          <w:trHeight w:val="300"/>
        </w:trPr>
        <w:tc>
          <w:tcPr>
            <w:tcW w:w="0" w:type="dxa"/>
            <w:noWrap/>
            <w:hideMark/>
          </w:tcPr>
          <w:p w14:paraId="26657E2A" w14:textId="77777777" w:rsidR="00DC6CB6" w:rsidRPr="006A7F00" w:rsidRDefault="00DC6CB6" w:rsidP="0024693D">
            <w:pPr>
              <w:spacing w:line="240" w:lineRule="auto"/>
              <w:rPr>
                <w:rFonts w:cstheme="minorHAnsi"/>
                <w:bCs/>
                <w:color w:val="auto"/>
              </w:rPr>
            </w:pPr>
            <w:r w:rsidRPr="006A7F00">
              <w:rPr>
                <w:rFonts w:cstheme="minorHAnsi"/>
                <w:bCs/>
                <w:color w:val="auto"/>
              </w:rPr>
              <w:t>Greater Geelong City Council</w:t>
            </w:r>
          </w:p>
        </w:tc>
        <w:tc>
          <w:tcPr>
            <w:tcW w:w="0" w:type="dxa"/>
            <w:noWrap/>
            <w:hideMark/>
          </w:tcPr>
          <w:p w14:paraId="1EA5CAF4"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137763E3" w14:textId="77777777" w:rsidTr="0024693D">
        <w:trPr>
          <w:trHeight w:val="300"/>
        </w:trPr>
        <w:tc>
          <w:tcPr>
            <w:tcW w:w="0" w:type="dxa"/>
            <w:noWrap/>
            <w:hideMark/>
          </w:tcPr>
          <w:p w14:paraId="7D532568" w14:textId="77777777" w:rsidR="00DC6CB6" w:rsidRPr="006A7F00" w:rsidRDefault="00DC6CB6" w:rsidP="0024693D">
            <w:pPr>
              <w:spacing w:line="240" w:lineRule="auto"/>
              <w:rPr>
                <w:rFonts w:cstheme="minorHAnsi"/>
                <w:bCs/>
                <w:color w:val="auto"/>
              </w:rPr>
            </w:pPr>
            <w:r w:rsidRPr="006A7F00">
              <w:rPr>
                <w:rFonts w:cstheme="minorHAnsi"/>
                <w:bCs/>
                <w:color w:val="auto"/>
              </w:rPr>
              <w:t>Greater Shepparton City Council</w:t>
            </w:r>
          </w:p>
        </w:tc>
        <w:tc>
          <w:tcPr>
            <w:tcW w:w="0" w:type="dxa"/>
            <w:noWrap/>
            <w:hideMark/>
          </w:tcPr>
          <w:p w14:paraId="79CEF419"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46E71F8A" w14:textId="77777777" w:rsidTr="0024693D">
        <w:trPr>
          <w:trHeight w:val="300"/>
        </w:trPr>
        <w:tc>
          <w:tcPr>
            <w:tcW w:w="0" w:type="dxa"/>
            <w:noWrap/>
            <w:hideMark/>
          </w:tcPr>
          <w:p w14:paraId="663FB83B" w14:textId="77777777" w:rsidR="00DC6CB6" w:rsidRPr="006A7F00" w:rsidRDefault="00DC6CB6" w:rsidP="0024693D">
            <w:pPr>
              <w:spacing w:line="240" w:lineRule="auto"/>
              <w:rPr>
                <w:rFonts w:cstheme="minorHAnsi"/>
                <w:bCs/>
                <w:color w:val="auto"/>
              </w:rPr>
            </w:pPr>
            <w:r w:rsidRPr="006A7F00">
              <w:rPr>
                <w:rFonts w:cstheme="minorHAnsi"/>
                <w:bCs/>
                <w:color w:val="auto"/>
              </w:rPr>
              <w:t>Horsham Rural City Council</w:t>
            </w:r>
          </w:p>
        </w:tc>
        <w:tc>
          <w:tcPr>
            <w:tcW w:w="0" w:type="dxa"/>
            <w:noWrap/>
            <w:hideMark/>
          </w:tcPr>
          <w:p w14:paraId="358B9530"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75204E83" w14:textId="77777777" w:rsidTr="0024693D">
        <w:trPr>
          <w:trHeight w:val="300"/>
        </w:trPr>
        <w:tc>
          <w:tcPr>
            <w:tcW w:w="0" w:type="dxa"/>
            <w:noWrap/>
            <w:hideMark/>
          </w:tcPr>
          <w:p w14:paraId="2BB1C774" w14:textId="77777777" w:rsidR="00DC6CB6" w:rsidRPr="006A7F00" w:rsidRDefault="00DC6CB6" w:rsidP="0024693D">
            <w:pPr>
              <w:spacing w:line="240" w:lineRule="auto"/>
              <w:rPr>
                <w:rFonts w:cstheme="minorHAnsi"/>
                <w:bCs/>
                <w:color w:val="auto"/>
              </w:rPr>
            </w:pPr>
            <w:r w:rsidRPr="006A7F00">
              <w:rPr>
                <w:rFonts w:cstheme="minorHAnsi"/>
                <w:bCs/>
                <w:color w:val="auto"/>
              </w:rPr>
              <w:t>Latrobe City Council</w:t>
            </w:r>
          </w:p>
        </w:tc>
        <w:tc>
          <w:tcPr>
            <w:tcW w:w="0" w:type="dxa"/>
            <w:noWrap/>
            <w:hideMark/>
          </w:tcPr>
          <w:p w14:paraId="5E3D6A35"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457E50DE" w14:textId="77777777" w:rsidTr="0024693D">
        <w:trPr>
          <w:trHeight w:val="300"/>
        </w:trPr>
        <w:tc>
          <w:tcPr>
            <w:tcW w:w="0" w:type="dxa"/>
            <w:noWrap/>
            <w:hideMark/>
          </w:tcPr>
          <w:p w14:paraId="737100EE" w14:textId="77777777" w:rsidR="00DC6CB6" w:rsidRPr="006A7F00" w:rsidRDefault="00DC6CB6" w:rsidP="0024693D">
            <w:pPr>
              <w:spacing w:line="240" w:lineRule="auto"/>
              <w:rPr>
                <w:rFonts w:cstheme="minorHAnsi"/>
                <w:bCs/>
                <w:color w:val="auto"/>
              </w:rPr>
            </w:pPr>
            <w:r w:rsidRPr="006A7F00">
              <w:rPr>
                <w:rFonts w:cstheme="minorHAnsi"/>
                <w:bCs/>
                <w:color w:val="auto"/>
              </w:rPr>
              <w:t>Mildura Rural City Council</w:t>
            </w:r>
          </w:p>
        </w:tc>
        <w:tc>
          <w:tcPr>
            <w:tcW w:w="0" w:type="dxa"/>
            <w:noWrap/>
            <w:hideMark/>
          </w:tcPr>
          <w:p w14:paraId="513DA8B7"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348D7A19" w14:textId="77777777" w:rsidTr="0024693D">
        <w:trPr>
          <w:trHeight w:val="300"/>
        </w:trPr>
        <w:tc>
          <w:tcPr>
            <w:tcW w:w="0" w:type="dxa"/>
            <w:noWrap/>
            <w:hideMark/>
          </w:tcPr>
          <w:p w14:paraId="19F12D11" w14:textId="77777777" w:rsidR="00DC6CB6" w:rsidRPr="006A7F00" w:rsidRDefault="00DC6CB6" w:rsidP="0024693D">
            <w:pPr>
              <w:spacing w:line="240" w:lineRule="auto"/>
              <w:rPr>
                <w:rFonts w:cstheme="minorHAnsi"/>
                <w:bCs/>
                <w:color w:val="auto"/>
              </w:rPr>
            </w:pPr>
            <w:r w:rsidRPr="006A7F00">
              <w:rPr>
                <w:rFonts w:cstheme="minorHAnsi"/>
                <w:bCs/>
                <w:color w:val="auto"/>
              </w:rPr>
              <w:t>Wangaratta Rural City Council</w:t>
            </w:r>
          </w:p>
        </w:tc>
        <w:tc>
          <w:tcPr>
            <w:tcW w:w="0" w:type="dxa"/>
            <w:noWrap/>
            <w:hideMark/>
          </w:tcPr>
          <w:p w14:paraId="545AA58A"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7626D380" w14:textId="77777777" w:rsidTr="0024693D">
        <w:trPr>
          <w:trHeight w:val="300"/>
        </w:trPr>
        <w:tc>
          <w:tcPr>
            <w:tcW w:w="0" w:type="dxa"/>
            <w:noWrap/>
            <w:hideMark/>
          </w:tcPr>
          <w:p w14:paraId="3291D831" w14:textId="77777777" w:rsidR="00DC6CB6" w:rsidRPr="006A7F00" w:rsidRDefault="00DC6CB6" w:rsidP="0024693D">
            <w:pPr>
              <w:spacing w:line="240" w:lineRule="auto"/>
              <w:rPr>
                <w:rFonts w:cstheme="minorHAnsi"/>
                <w:bCs/>
                <w:color w:val="auto"/>
              </w:rPr>
            </w:pPr>
            <w:r w:rsidRPr="006A7F00">
              <w:rPr>
                <w:rFonts w:cstheme="minorHAnsi"/>
                <w:bCs/>
                <w:color w:val="auto"/>
              </w:rPr>
              <w:t>Warrnambool City Council</w:t>
            </w:r>
          </w:p>
        </w:tc>
        <w:tc>
          <w:tcPr>
            <w:tcW w:w="0" w:type="dxa"/>
            <w:noWrap/>
            <w:hideMark/>
          </w:tcPr>
          <w:p w14:paraId="201F91BD"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r w:rsidR="00DC6CB6" w:rsidRPr="006A7F00" w14:paraId="3B882A9F" w14:textId="77777777" w:rsidTr="0024693D">
        <w:trPr>
          <w:trHeight w:val="300"/>
        </w:trPr>
        <w:tc>
          <w:tcPr>
            <w:tcW w:w="0" w:type="dxa"/>
            <w:noWrap/>
            <w:hideMark/>
          </w:tcPr>
          <w:p w14:paraId="4A8CDF85" w14:textId="77777777" w:rsidR="00DC6CB6" w:rsidRPr="006A7F00" w:rsidRDefault="00DC6CB6" w:rsidP="0024693D">
            <w:pPr>
              <w:spacing w:line="240" w:lineRule="auto"/>
              <w:rPr>
                <w:rFonts w:cstheme="minorHAnsi"/>
                <w:bCs/>
                <w:color w:val="auto"/>
              </w:rPr>
            </w:pPr>
            <w:r w:rsidRPr="006A7F00">
              <w:rPr>
                <w:rFonts w:cstheme="minorHAnsi"/>
                <w:bCs/>
                <w:color w:val="auto"/>
              </w:rPr>
              <w:t>Wodonga City Council</w:t>
            </w:r>
          </w:p>
        </w:tc>
        <w:tc>
          <w:tcPr>
            <w:tcW w:w="0" w:type="dxa"/>
            <w:noWrap/>
            <w:hideMark/>
          </w:tcPr>
          <w:p w14:paraId="1967BB46" w14:textId="77777777" w:rsidR="00DC6CB6" w:rsidRPr="006A7F00" w:rsidRDefault="00DC6CB6" w:rsidP="0024693D">
            <w:pPr>
              <w:spacing w:line="240" w:lineRule="auto"/>
              <w:rPr>
                <w:rFonts w:cstheme="minorHAnsi"/>
                <w:color w:val="000000"/>
              </w:rPr>
            </w:pPr>
            <w:r w:rsidRPr="006A7F00">
              <w:rPr>
                <w:rFonts w:cstheme="minorHAnsi"/>
                <w:color w:val="000000"/>
              </w:rPr>
              <w:t>Regional City</w:t>
            </w:r>
          </w:p>
        </w:tc>
      </w:tr>
    </w:tbl>
    <w:p w14:paraId="71D7E675" w14:textId="77777777" w:rsidR="00DC6CB6" w:rsidRDefault="00DC6CB6" w:rsidP="00DC6CB6">
      <w:pPr>
        <w:pStyle w:val="BodyText"/>
      </w:pPr>
    </w:p>
    <w:tbl>
      <w:tblPr>
        <w:tblStyle w:val="TableGrid"/>
        <w:tblW w:w="6516" w:type="dxa"/>
        <w:tblLook w:val="04A0" w:firstRow="1" w:lastRow="0" w:firstColumn="1" w:lastColumn="0" w:noHBand="0" w:noVBand="1"/>
      </w:tblPr>
      <w:tblGrid>
        <w:gridCol w:w="3410"/>
        <w:gridCol w:w="3122"/>
      </w:tblGrid>
      <w:tr w:rsidR="00DC6CB6" w:rsidRPr="006A7F00" w14:paraId="642500DF" w14:textId="77777777" w:rsidTr="00494795">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3402" w:type="dxa"/>
            <w:hideMark/>
          </w:tcPr>
          <w:p w14:paraId="02B10866" w14:textId="77777777" w:rsidR="00DC6CB6" w:rsidRPr="007820AB" w:rsidRDefault="00DC6CB6" w:rsidP="0024693D">
            <w:pPr>
              <w:spacing w:line="240" w:lineRule="auto"/>
              <w:rPr>
                <w:rFonts w:cstheme="minorHAnsi"/>
                <w:b/>
                <w:bCs/>
                <w:color w:val="FFFFFF" w:themeColor="background1"/>
              </w:rPr>
            </w:pPr>
            <w:r w:rsidRPr="007820AB">
              <w:rPr>
                <w:rFonts w:cstheme="minorHAnsi"/>
                <w:b/>
                <w:bCs/>
                <w:color w:val="FFFFFF" w:themeColor="background1"/>
              </w:rPr>
              <w:t>COUNCIL</w:t>
            </w:r>
          </w:p>
        </w:tc>
        <w:tc>
          <w:tcPr>
            <w:tcW w:w="3114" w:type="dxa"/>
            <w:noWrap/>
            <w:hideMark/>
          </w:tcPr>
          <w:p w14:paraId="5C9BE820" w14:textId="77777777" w:rsidR="00DC6CB6" w:rsidRPr="007820AB" w:rsidRDefault="00DC6CB6" w:rsidP="0024693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0625F7F4" w14:textId="77777777" w:rsidTr="00494795">
        <w:trPr>
          <w:trHeight w:val="300"/>
        </w:trPr>
        <w:tc>
          <w:tcPr>
            <w:tcW w:w="3402" w:type="dxa"/>
            <w:noWrap/>
            <w:hideMark/>
          </w:tcPr>
          <w:p w14:paraId="7A9F5568" w14:textId="77777777" w:rsidR="00DC6CB6" w:rsidRPr="006A7F00" w:rsidRDefault="00DC6CB6" w:rsidP="0024693D">
            <w:pPr>
              <w:spacing w:line="240" w:lineRule="auto"/>
              <w:rPr>
                <w:rFonts w:cstheme="minorHAnsi"/>
                <w:bCs/>
                <w:color w:val="auto"/>
              </w:rPr>
            </w:pPr>
            <w:r w:rsidRPr="006A7F00">
              <w:rPr>
                <w:rFonts w:cstheme="minorHAnsi"/>
                <w:bCs/>
                <w:color w:val="auto"/>
              </w:rPr>
              <w:t>Bass Coast Shire Council</w:t>
            </w:r>
          </w:p>
        </w:tc>
        <w:tc>
          <w:tcPr>
            <w:tcW w:w="3114" w:type="dxa"/>
            <w:noWrap/>
            <w:hideMark/>
          </w:tcPr>
          <w:p w14:paraId="4D9C7449"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031EDD6E" w14:textId="77777777" w:rsidTr="00494795">
        <w:trPr>
          <w:trHeight w:val="300"/>
        </w:trPr>
        <w:tc>
          <w:tcPr>
            <w:tcW w:w="3402" w:type="dxa"/>
            <w:noWrap/>
            <w:hideMark/>
          </w:tcPr>
          <w:p w14:paraId="79A60089" w14:textId="77777777" w:rsidR="00DC6CB6" w:rsidRPr="006A7F00" w:rsidRDefault="00DC6CB6" w:rsidP="0024693D">
            <w:pPr>
              <w:spacing w:line="240" w:lineRule="auto"/>
              <w:rPr>
                <w:rFonts w:cstheme="minorHAnsi"/>
                <w:bCs/>
                <w:color w:val="auto"/>
              </w:rPr>
            </w:pPr>
            <w:r w:rsidRPr="006A7F00">
              <w:rPr>
                <w:rFonts w:cstheme="minorHAnsi"/>
                <w:bCs/>
                <w:color w:val="auto"/>
              </w:rPr>
              <w:t xml:space="preserve">Baw </w:t>
            </w:r>
            <w:proofErr w:type="spellStart"/>
            <w:r w:rsidRPr="006A7F00">
              <w:rPr>
                <w:rFonts w:cstheme="minorHAnsi"/>
                <w:bCs/>
                <w:color w:val="auto"/>
              </w:rPr>
              <w:t>Baw</w:t>
            </w:r>
            <w:proofErr w:type="spellEnd"/>
            <w:r w:rsidRPr="006A7F00">
              <w:rPr>
                <w:rFonts w:cstheme="minorHAnsi"/>
                <w:bCs/>
                <w:color w:val="auto"/>
              </w:rPr>
              <w:t xml:space="preserve"> Shire Council</w:t>
            </w:r>
          </w:p>
        </w:tc>
        <w:tc>
          <w:tcPr>
            <w:tcW w:w="3114" w:type="dxa"/>
            <w:noWrap/>
            <w:hideMark/>
          </w:tcPr>
          <w:p w14:paraId="706F911C"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38F0F419" w14:textId="77777777" w:rsidTr="00494795">
        <w:trPr>
          <w:trHeight w:val="300"/>
        </w:trPr>
        <w:tc>
          <w:tcPr>
            <w:tcW w:w="3402" w:type="dxa"/>
            <w:noWrap/>
            <w:hideMark/>
          </w:tcPr>
          <w:p w14:paraId="52217AFC" w14:textId="77777777" w:rsidR="00DC6CB6" w:rsidRPr="006A7F00" w:rsidRDefault="00DC6CB6" w:rsidP="0024693D">
            <w:pPr>
              <w:spacing w:line="240" w:lineRule="auto"/>
              <w:rPr>
                <w:rFonts w:cstheme="minorHAnsi"/>
                <w:bCs/>
                <w:color w:val="auto"/>
              </w:rPr>
            </w:pPr>
            <w:r w:rsidRPr="006A7F00">
              <w:rPr>
                <w:rFonts w:cstheme="minorHAnsi"/>
                <w:bCs/>
                <w:color w:val="auto"/>
              </w:rPr>
              <w:t>Campaspe Shire Council</w:t>
            </w:r>
          </w:p>
        </w:tc>
        <w:tc>
          <w:tcPr>
            <w:tcW w:w="3114" w:type="dxa"/>
            <w:noWrap/>
            <w:hideMark/>
          </w:tcPr>
          <w:p w14:paraId="6977EDF6"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5903C5C2" w14:textId="77777777" w:rsidTr="00494795">
        <w:trPr>
          <w:trHeight w:val="300"/>
        </w:trPr>
        <w:tc>
          <w:tcPr>
            <w:tcW w:w="3402" w:type="dxa"/>
            <w:noWrap/>
            <w:hideMark/>
          </w:tcPr>
          <w:p w14:paraId="0ED134FB" w14:textId="77777777" w:rsidR="00DC6CB6" w:rsidRPr="006A7F00" w:rsidRDefault="00DC6CB6" w:rsidP="0024693D">
            <w:pPr>
              <w:spacing w:line="240" w:lineRule="auto"/>
              <w:rPr>
                <w:rFonts w:cstheme="minorHAnsi"/>
                <w:bCs/>
                <w:color w:val="auto"/>
              </w:rPr>
            </w:pPr>
            <w:r w:rsidRPr="006A7F00">
              <w:rPr>
                <w:rFonts w:cstheme="minorHAnsi"/>
                <w:bCs/>
                <w:color w:val="auto"/>
              </w:rPr>
              <w:t>Colac Otway Shire Council</w:t>
            </w:r>
          </w:p>
        </w:tc>
        <w:tc>
          <w:tcPr>
            <w:tcW w:w="3114" w:type="dxa"/>
            <w:noWrap/>
            <w:hideMark/>
          </w:tcPr>
          <w:p w14:paraId="0AEA491E"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17DEF769" w14:textId="77777777" w:rsidTr="00494795">
        <w:trPr>
          <w:trHeight w:val="300"/>
        </w:trPr>
        <w:tc>
          <w:tcPr>
            <w:tcW w:w="3402" w:type="dxa"/>
            <w:noWrap/>
            <w:hideMark/>
          </w:tcPr>
          <w:p w14:paraId="00C696B8" w14:textId="77777777" w:rsidR="00DC6CB6" w:rsidRPr="006A7F00" w:rsidRDefault="00DC6CB6" w:rsidP="0024693D">
            <w:pPr>
              <w:spacing w:line="240" w:lineRule="auto"/>
              <w:rPr>
                <w:rFonts w:cstheme="minorHAnsi"/>
                <w:bCs/>
                <w:color w:val="auto"/>
              </w:rPr>
            </w:pPr>
            <w:r w:rsidRPr="006A7F00">
              <w:rPr>
                <w:rFonts w:cstheme="minorHAnsi"/>
                <w:bCs/>
                <w:color w:val="auto"/>
              </w:rPr>
              <w:t>Corangamite Shire Council</w:t>
            </w:r>
          </w:p>
        </w:tc>
        <w:tc>
          <w:tcPr>
            <w:tcW w:w="3114" w:type="dxa"/>
            <w:noWrap/>
            <w:hideMark/>
          </w:tcPr>
          <w:p w14:paraId="5D90D241"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5EB3578C" w14:textId="77777777" w:rsidTr="00494795">
        <w:trPr>
          <w:trHeight w:val="300"/>
        </w:trPr>
        <w:tc>
          <w:tcPr>
            <w:tcW w:w="3402" w:type="dxa"/>
            <w:noWrap/>
            <w:hideMark/>
          </w:tcPr>
          <w:p w14:paraId="5FC63662" w14:textId="77777777" w:rsidR="00DC6CB6" w:rsidRPr="006A7F00" w:rsidRDefault="00DC6CB6" w:rsidP="0024693D">
            <w:pPr>
              <w:spacing w:line="240" w:lineRule="auto"/>
              <w:rPr>
                <w:rFonts w:cstheme="minorHAnsi"/>
                <w:bCs/>
                <w:color w:val="auto"/>
              </w:rPr>
            </w:pPr>
            <w:r w:rsidRPr="006A7F00">
              <w:rPr>
                <w:rFonts w:cstheme="minorHAnsi"/>
                <w:bCs/>
                <w:color w:val="auto"/>
              </w:rPr>
              <w:t>East Gippsland Shire Council</w:t>
            </w:r>
          </w:p>
        </w:tc>
        <w:tc>
          <w:tcPr>
            <w:tcW w:w="3114" w:type="dxa"/>
            <w:noWrap/>
            <w:hideMark/>
          </w:tcPr>
          <w:p w14:paraId="52213321"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4CE73684" w14:textId="77777777" w:rsidTr="00494795">
        <w:trPr>
          <w:trHeight w:val="300"/>
        </w:trPr>
        <w:tc>
          <w:tcPr>
            <w:tcW w:w="3402" w:type="dxa"/>
            <w:noWrap/>
            <w:hideMark/>
          </w:tcPr>
          <w:p w14:paraId="2132788B" w14:textId="77777777" w:rsidR="00DC6CB6" w:rsidRPr="006A7F00" w:rsidRDefault="00DC6CB6" w:rsidP="0024693D">
            <w:pPr>
              <w:spacing w:line="240" w:lineRule="auto"/>
              <w:rPr>
                <w:rFonts w:cstheme="minorHAnsi"/>
                <w:bCs/>
                <w:color w:val="auto"/>
              </w:rPr>
            </w:pPr>
            <w:r w:rsidRPr="006A7F00">
              <w:rPr>
                <w:rFonts w:cstheme="minorHAnsi"/>
                <w:bCs/>
                <w:color w:val="auto"/>
              </w:rPr>
              <w:t>Glenelg Shire Council</w:t>
            </w:r>
          </w:p>
        </w:tc>
        <w:tc>
          <w:tcPr>
            <w:tcW w:w="3114" w:type="dxa"/>
            <w:noWrap/>
            <w:hideMark/>
          </w:tcPr>
          <w:p w14:paraId="28472871"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60E1A8AE" w14:textId="77777777" w:rsidTr="00494795">
        <w:trPr>
          <w:trHeight w:val="300"/>
        </w:trPr>
        <w:tc>
          <w:tcPr>
            <w:tcW w:w="3402" w:type="dxa"/>
            <w:noWrap/>
            <w:hideMark/>
          </w:tcPr>
          <w:p w14:paraId="5D233A05" w14:textId="77777777" w:rsidR="00DC6CB6" w:rsidRPr="006A7F00" w:rsidRDefault="00DC6CB6" w:rsidP="0024693D">
            <w:pPr>
              <w:spacing w:line="240" w:lineRule="auto"/>
              <w:rPr>
                <w:rFonts w:cstheme="minorHAnsi"/>
                <w:bCs/>
                <w:color w:val="auto"/>
              </w:rPr>
            </w:pPr>
            <w:r w:rsidRPr="006A7F00">
              <w:rPr>
                <w:rFonts w:cstheme="minorHAnsi"/>
                <w:bCs/>
                <w:color w:val="auto"/>
              </w:rPr>
              <w:t>Golden Plains Shire Council</w:t>
            </w:r>
          </w:p>
        </w:tc>
        <w:tc>
          <w:tcPr>
            <w:tcW w:w="3114" w:type="dxa"/>
            <w:noWrap/>
            <w:hideMark/>
          </w:tcPr>
          <w:p w14:paraId="2B75CA61"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1A0EF825" w14:textId="77777777" w:rsidTr="00494795">
        <w:trPr>
          <w:trHeight w:val="300"/>
        </w:trPr>
        <w:tc>
          <w:tcPr>
            <w:tcW w:w="3402" w:type="dxa"/>
            <w:noWrap/>
            <w:hideMark/>
          </w:tcPr>
          <w:p w14:paraId="4C10F2F4" w14:textId="77777777" w:rsidR="00DC6CB6" w:rsidRPr="006A7F00" w:rsidRDefault="00DC6CB6" w:rsidP="0024693D">
            <w:pPr>
              <w:spacing w:line="240" w:lineRule="auto"/>
              <w:rPr>
                <w:rFonts w:cstheme="minorHAnsi"/>
                <w:bCs/>
                <w:color w:val="auto"/>
              </w:rPr>
            </w:pPr>
            <w:r w:rsidRPr="006A7F00">
              <w:rPr>
                <w:rFonts w:cstheme="minorHAnsi"/>
                <w:bCs/>
                <w:color w:val="auto"/>
              </w:rPr>
              <w:t>Macedon Ranges Shire Council</w:t>
            </w:r>
          </w:p>
        </w:tc>
        <w:tc>
          <w:tcPr>
            <w:tcW w:w="3114" w:type="dxa"/>
            <w:noWrap/>
            <w:hideMark/>
          </w:tcPr>
          <w:p w14:paraId="41454904"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2DAB0CA9" w14:textId="77777777" w:rsidTr="00494795">
        <w:trPr>
          <w:trHeight w:val="300"/>
        </w:trPr>
        <w:tc>
          <w:tcPr>
            <w:tcW w:w="3402" w:type="dxa"/>
            <w:noWrap/>
            <w:hideMark/>
          </w:tcPr>
          <w:p w14:paraId="4B52672D" w14:textId="77777777" w:rsidR="00DC6CB6" w:rsidRPr="006A7F00" w:rsidRDefault="00DC6CB6" w:rsidP="0024693D">
            <w:pPr>
              <w:spacing w:line="240" w:lineRule="auto"/>
              <w:rPr>
                <w:rFonts w:cstheme="minorHAnsi"/>
                <w:bCs/>
                <w:color w:val="auto"/>
              </w:rPr>
            </w:pPr>
            <w:r w:rsidRPr="006A7F00">
              <w:rPr>
                <w:rFonts w:cstheme="minorHAnsi"/>
                <w:bCs/>
                <w:color w:val="auto"/>
              </w:rPr>
              <w:t>Mitchell Shire Council</w:t>
            </w:r>
          </w:p>
        </w:tc>
        <w:tc>
          <w:tcPr>
            <w:tcW w:w="3114" w:type="dxa"/>
            <w:noWrap/>
            <w:hideMark/>
          </w:tcPr>
          <w:p w14:paraId="334D0AFB"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2DD3B743" w14:textId="77777777" w:rsidTr="00494795">
        <w:trPr>
          <w:trHeight w:val="300"/>
        </w:trPr>
        <w:tc>
          <w:tcPr>
            <w:tcW w:w="3402" w:type="dxa"/>
            <w:noWrap/>
            <w:hideMark/>
          </w:tcPr>
          <w:p w14:paraId="16118231" w14:textId="77777777" w:rsidR="00DC6CB6" w:rsidRPr="006A7F00" w:rsidRDefault="00DC6CB6" w:rsidP="0024693D">
            <w:pPr>
              <w:spacing w:line="240" w:lineRule="auto"/>
              <w:rPr>
                <w:rFonts w:cstheme="minorHAnsi"/>
                <w:bCs/>
                <w:color w:val="auto"/>
              </w:rPr>
            </w:pPr>
            <w:r w:rsidRPr="006A7F00">
              <w:rPr>
                <w:rFonts w:cstheme="minorHAnsi"/>
                <w:bCs/>
                <w:color w:val="auto"/>
              </w:rPr>
              <w:t>Moira Shire Council</w:t>
            </w:r>
          </w:p>
        </w:tc>
        <w:tc>
          <w:tcPr>
            <w:tcW w:w="3114" w:type="dxa"/>
            <w:noWrap/>
            <w:hideMark/>
          </w:tcPr>
          <w:p w14:paraId="38BC60A0"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199B8059" w14:textId="77777777" w:rsidTr="00494795">
        <w:trPr>
          <w:trHeight w:val="300"/>
        </w:trPr>
        <w:tc>
          <w:tcPr>
            <w:tcW w:w="3402" w:type="dxa"/>
            <w:noWrap/>
            <w:hideMark/>
          </w:tcPr>
          <w:p w14:paraId="2E2A56B7" w14:textId="77777777" w:rsidR="00DC6CB6" w:rsidRPr="006A7F00" w:rsidRDefault="00DC6CB6" w:rsidP="0024693D">
            <w:pPr>
              <w:spacing w:line="240" w:lineRule="auto"/>
              <w:rPr>
                <w:rFonts w:cstheme="minorHAnsi"/>
                <w:bCs/>
                <w:color w:val="auto"/>
              </w:rPr>
            </w:pPr>
            <w:r w:rsidRPr="006A7F00">
              <w:rPr>
                <w:rFonts w:cstheme="minorHAnsi"/>
                <w:bCs/>
                <w:color w:val="auto"/>
              </w:rPr>
              <w:t>Moorabool Shire Council</w:t>
            </w:r>
          </w:p>
        </w:tc>
        <w:tc>
          <w:tcPr>
            <w:tcW w:w="3114" w:type="dxa"/>
            <w:noWrap/>
            <w:hideMark/>
          </w:tcPr>
          <w:p w14:paraId="294D6800"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229C5251" w14:textId="77777777" w:rsidTr="00494795">
        <w:trPr>
          <w:trHeight w:val="300"/>
        </w:trPr>
        <w:tc>
          <w:tcPr>
            <w:tcW w:w="3402" w:type="dxa"/>
            <w:noWrap/>
            <w:hideMark/>
          </w:tcPr>
          <w:p w14:paraId="7D97A095" w14:textId="77777777" w:rsidR="00DC6CB6" w:rsidRPr="006A7F00" w:rsidRDefault="00DC6CB6" w:rsidP="0024693D">
            <w:pPr>
              <w:spacing w:line="240" w:lineRule="auto"/>
              <w:rPr>
                <w:rFonts w:cstheme="minorHAnsi"/>
                <w:bCs/>
                <w:color w:val="auto"/>
              </w:rPr>
            </w:pPr>
            <w:r w:rsidRPr="006A7F00">
              <w:rPr>
                <w:rFonts w:cstheme="minorHAnsi"/>
                <w:bCs/>
                <w:color w:val="auto"/>
              </w:rPr>
              <w:t>Mount Alexander Shire Council</w:t>
            </w:r>
          </w:p>
        </w:tc>
        <w:tc>
          <w:tcPr>
            <w:tcW w:w="3114" w:type="dxa"/>
            <w:noWrap/>
            <w:hideMark/>
          </w:tcPr>
          <w:p w14:paraId="3CF8748E"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2594A19B" w14:textId="77777777" w:rsidTr="00494795">
        <w:trPr>
          <w:trHeight w:val="300"/>
        </w:trPr>
        <w:tc>
          <w:tcPr>
            <w:tcW w:w="3402" w:type="dxa"/>
            <w:noWrap/>
            <w:hideMark/>
          </w:tcPr>
          <w:p w14:paraId="620EA206" w14:textId="77777777" w:rsidR="00DC6CB6" w:rsidRPr="006A7F00" w:rsidRDefault="00DC6CB6" w:rsidP="0024693D">
            <w:pPr>
              <w:spacing w:line="240" w:lineRule="auto"/>
              <w:rPr>
                <w:rFonts w:cstheme="minorHAnsi"/>
                <w:bCs/>
                <w:color w:val="auto"/>
              </w:rPr>
            </w:pPr>
            <w:r w:rsidRPr="006A7F00">
              <w:rPr>
                <w:rFonts w:cstheme="minorHAnsi"/>
                <w:bCs/>
                <w:color w:val="auto"/>
              </w:rPr>
              <w:t>Moyne Shire Council</w:t>
            </w:r>
          </w:p>
        </w:tc>
        <w:tc>
          <w:tcPr>
            <w:tcW w:w="3114" w:type="dxa"/>
            <w:noWrap/>
            <w:hideMark/>
          </w:tcPr>
          <w:p w14:paraId="666AADA6"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25107A75" w14:textId="77777777" w:rsidTr="00494795">
        <w:trPr>
          <w:trHeight w:val="300"/>
        </w:trPr>
        <w:tc>
          <w:tcPr>
            <w:tcW w:w="3402" w:type="dxa"/>
            <w:noWrap/>
            <w:hideMark/>
          </w:tcPr>
          <w:p w14:paraId="52088B27" w14:textId="77777777" w:rsidR="00DC6CB6" w:rsidRPr="006A7F00" w:rsidRDefault="00DC6CB6" w:rsidP="0024693D">
            <w:pPr>
              <w:spacing w:line="240" w:lineRule="auto"/>
              <w:rPr>
                <w:rFonts w:cstheme="minorHAnsi"/>
                <w:bCs/>
                <w:color w:val="auto"/>
              </w:rPr>
            </w:pPr>
            <w:r w:rsidRPr="006A7F00">
              <w:rPr>
                <w:rFonts w:cstheme="minorHAnsi"/>
                <w:bCs/>
                <w:color w:val="auto"/>
              </w:rPr>
              <w:t>South Gippsland Shire Council</w:t>
            </w:r>
          </w:p>
        </w:tc>
        <w:tc>
          <w:tcPr>
            <w:tcW w:w="3114" w:type="dxa"/>
            <w:noWrap/>
            <w:hideMark/>
          </w:tcPr>
          <w:p w14:paraId="2CCF3AD3"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47C154AB" w14:textId="77777777" w:rsidTr="00494795">
        <w:trPr>
          <w:trHeight w:val="300"/>
        </w:trPr>
        <w:tc>
          <w:tcPr>
            <w:tcW w:w="3402" w:type="dxa"/>
            <w:noWrap/>
            <w:hideMark/>
          </w:tcPr>
          <w:p w14:paraId="0436B120" w14:textId="77777777" w:rsidR="00DC6CB6" w:rsidRPr="006A7F00" w:rsidRDefault="00DC6CB6" w:rsidP="0024693D">
            <w:pPr>
              <w:spacing w:line="240" w:lineRule="auto"/>
              <w:rPr>
                <w:rFonts w:cstheme="minorHAnsi"/>
                <w:bCs/>
                <w:color w:val="auto"/>
              </w:rPr>
            </w:pPr>
            <w:r w:rsidRPr="006A7F00">
              <w:rPr>
                <w:rFonts w:cstheme="minorHAnsi"/>
                <w:bCs/>
                <w:color w:val="auto"/>
              </w:rPr>
              <w:t>Southern Grampians Shire Council</w:t>
            </w:r>
          </w:p>
        </w:tc>
        <w:tc>
          <w:tcPr>
            <w:tcW w:w="3114" w:type="dxa"/>
            <w:noWrap/>
            <w:hideMark/>
          </w:tcPr>
          <w:p w14:paraId="4135CB34"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33144D7F" w14:textId="77777777" w:rsidTr="00494795">
        <w:trPr>
          <w:trHeight w:val="300"/>
        </w:trPr>
        <w:tc>
          <w:tcPr>
            <w:tcW w:w="3402" w:type="dxa"/>
            <w:noWrap/>
            <w:hideMark/>
          </w:tcPr>
          <w:p w14:paraId="5EDA0899" w14:textId="77777777" w:rsidR="00DC6CB6" w:rsidRPr="006A7F00" w:rsidRDefault="00DC6CB6" w:rsidP="0024693D">
            <w:pPr>
              <w:spacing w:line="240" w:lineRule="auto"/>
              <w:rPr>
                <w:rFonts w:cstheme="minorHAnsi"/>
                <w:bCs/>
                <w:color w:val="auto"/>
              </w:rPr>
            </w:pPr>
            <w:r w:rsidRPr="006A7F00">
              <w:rPr>
                <w:rFonts w:cstheme="minorHAnsi"/>
                <w:bCs/>
                <w:color w:val="auto"/>
              </w:rPr>
              <w:t>Surf Coast Shire Council</w:t>
            </w:r>
          </w:p>
        </w:tc>
        <w:tc>
          <w:tcPr>
            <w:tcW w:w="3114" w:type="dxa"/>
            <w:noWrap/>
            <w:hideMark/>
          </w:tcPr>
          <w:p w14:paraId="6D88C5AC"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6DE04059" w14:textId="77777777" w:rsidTr="00494795">
        <w:trPr>
          <w:trHeight w:val="300"/>
        </w:trPr>
        <w:tc>
          <w:tcPr>
            <w:tcW w:w="3402" w:type="dxa"/>
            <w:noWrap/>
            <w:hideMark/>
          </w:tcPr>
          <w:p w14:paraId="2CEDDE46" w14:textId="77777777" w:rsidR="00DC6CB6" w:rsidRPr="006A7F00" w:rsidRDefault="00DC6CB6" w:rsidP="0024693D">
            <w:pPr>
              <w:spacing w:line="240" w:lineRule="auto"/>
              <w:rPr>
                <w:rFonts w:cstheme="minorHAnsi"/>
                <w:bCs/>
                <w:color w:val="auto"/>
              </w:rPr>
            </w:pPr>
            <w:r w:rsidRPr="006A7F00">
              <w:rPr>
                <w:rFonts w:cstheme="minorHAnsi"/>
                <w:bCs/>
                <w:color w:val="auto"/>
              </w:rPr>
              <w:t>Swan Hill Rural City Council</w:t>
            </w:r>
          </w:p>
        </w:tc>
        <w:tc>
          <w:tcPr>
            <w:tcW w:w="3114" w:type="dxa"/>
            <w:noWrap/>
            <w:hideMark/>
          </w:tcPr>
          <w:p w14:paraId="3C74F4CD"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r w:rsidR="00DC6CB6" w:rsidRPr="006A7F00" w14:paraId="63DEC655" w14:textId="77777777" w:rsidTr="00494795">
        <w:trPr>
          <w:trHeight w:val="300"/>
        </w:trPr>
        <w:tc>
          <w:tcPr>
            <w:tcW w:w="3402" w:type="dxa"/>
            <w:noWrap/>
            <w:hideMark/>
          </w:tcPr>
          <w:p w14:paraId="4F119B67" w14:textId="77777777" w:rsidR="00DC6CB6" w:rsidRPr="006A7F00" w:rsidRDefault="00DC6CB6" w:rsidP="0024693D">
            <w:pPr>
              <w:spacing w:line="240" w:lineRule="auto"/>
              <w:rPr>
                <w:rFonts w:cstheme="minorHAnsi"/>
                <w:bCs/>
                <w:color w:val="auto"/>
              </w:rPr>
            </w:pPr>
            <w:r w:rsidRPr="006A7F00">
              <w:rPr>
                <w:rFonts w:cstheme="minorHAnsi"/>
                <w:bCs/>
                <w:color w:val="auto"/>
              </w:rPr>
              <w:t>Wellington Shire Council</w:t>
            </w:r>
          </w:p>
        </w:tc>
        <w:tc>
          <w:tcPr>
            <w:tcW w:w="3114" w:type="dxa"/>
            <w:noWrap/>
            <w:hideMark/>
          </w:tcPr>
          <w:p w14:paraId="7183AF08" w14:textId="77777777" w:rsidR="00DC6CB6" w:rsidRPr="006A7F00" w:rsidRDefault="00DC6CB6" w:rsidP="0024693D">
            <w:pPr>
              <w:spacing w:line="240" w:lineRule="auto"/>
              <w:rPr>
                <w:rFonts w:cstheme="minorHAnsi"/>
                <w:color w:val="000000"/>
              </w:rPr>
            </w:pPr>
            <w:r w:rsidRPr="006A7F00">
              <w:rPr>
                <w:rFonts w:cstheme="minorHAnsi"/>
                <w:color w:val="000000"/>
              </w:rPr>
              <w:t>Large Shire</w:t>
            </w:r>
          </w:p>
        </w:tc>
      </w:tr>
    </w:tbl>
    <w:p w14:paraId="746B919A" w14:textId="77777777" w:rsidR="00DC6CB6" w:rsidRDefault="00DC6CB6" w:rsidP="00DC6CB6">
      <w:pPr>
        <w:pStyle w:val="BodyText"/>
      </w:pPr>
    </w:p>
    <w:p w14:paraId="5DBDC245" w14:textId="77777777" w:rsidR="00DC6CB6" w:rsidRDefault="00DC6CB6" w:rsidP="00DC6CB6">
      <w:pPr>
        <w:rPr>
          <w:rFonts w:cs="Times New Roman"/>
          <w:lang w:eastAsia="en-US"/>
        </w:rPr>
      </w:pPr>
      <w:r>
        <w:br w:type="page"/>
      </w:r>
    </w:p>
    <w:p w14:paraId="53D2BEB0" w14:textId="77777777" w:rsidR="00DC6CB6" w:rsidRDefault="00DC6CB6" w:rsidP="00DC6CB6">
      <w:pPr>
        <w:pStyle w:val="BodyText"/>
      </w:pPr>
    </w:p>
    <w:p w14:paraId="56EA35CF" w14:textId="77777777" w:rsidR="00DC6CB6" w:rsidRDefault="00DC6CB6" w:rsidP="00DC6CB6">
      <w:pPr>
        <w:pStyle w:val="BodyText"/>
      </w:pPr>
    </w:p>
    <w:tbl>
      <w:tblPr>
        <w:tblStyle w:val="TableGrid"/>
        <w:tblW w:w="6516" w:type="dxa"/>
        <w:tblLook w:val="04A0" w:firstRow="1" w:lastRow="0" w:firstColumn="1" w:lastColumn="0" w:noHBand="0" w:noVBand="1"/>
      </w:tblPr>
      <w:tblGrid>
        <w:gridCol w:w="3552"/>
        <w:gridCol w:w="2980"/>
      </w:tblGrid>
      <w:tr w:rsidR="00DC6CB6" w:rsidRPr="006A7F00" w14:paraId="38F34785" w14:textId="77777777" w:rsidTr="00494795">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3544" w:type="dxa"/>
            <w:hideMark/>
          </w:tcPr>
          <w:p w14:paraId="721F382A" w14:textId="77777777" w:rsidR="00DC6CB6" w:rsidRPr="007820AB" w:rsidRDefault="00DC6CB6" w:rsidP="0024693D">
            <w:pPr>
              <w:spacing w:line="240" w:lineRule="auto"/>
              <w:rPr>
                <w:rFonts w:cstheme="minorHAnsi"/>
                <w:b/>
                <w:bCs/>
                <w:color w:val="FFFFFF" w:themeColor="background1"/>
              </w:rPr>
            </w:pPr>
            <w:r w:rsidRPr="007820AB">
              <w:rPr>
                <w:rFonts w:cstheme="minorHAnsi"/>
                <w:b/>
                <w:bCs/>
                <w:color w:val="FFFFFF" w:themeColor="background1"/>
              </w:rPr>
              <w:t>COUNCIL</w:t>
            </w:r>
          </w:p>
        </w:tc>
        <w:tc>
          <w:tcPr>
            <w:tcW w:w="2972" w:type="dxa"/>
            <w:noWrap/>
            <w:hideMark/>
          </w:tcPr>
          <w:p w14:paraId="32BA87AA" w14:textId="77777777" w:rsidR="00DC6CB6" w:rsidRPr="007820AB" w:rsidRDefault="00DC6CB6" w:rsidP="0024693D">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rPr>
            </w:pPr>
            <w:r w:rsidRPr="007820AB">
              <w:rPr>
                <w:rFonts w:cstheme="minorHAnsi"/>
                <w:b/>
                <w:bCs/>
                <w:color w:val="FFFFFF" w:themeColor="background1"/>
              </w:rPr>
              <w:t>VLGCG GROUPING</w:t>
            </w:r>
          </w:p>
        </w:tc>
      </w:tr>
      <w:tr w:rsidR="00DC6CB6" w:rsidRPr="006A7F00" w14:paraId="41201E23" w14:textId="77777777" w:rsidTr="00494795">
        <w:trPr>
          <w:trHeight w:val="300"/>
        </w:trPr>
        <w:tc>
          <w:tcPr>
            <w:tcW w:w="3544" w:type="dxa"/>
            <w:noWrap/>
            <w:hideMark/>
          </w:tcPr>
          <w:p w14:paraId="680B8D16" w14:textId="77777777" w:rsidR="00DC6CB6" w:rsidRPr="006A7F00" w:rsidRDefault="00DC6CB6" w:rsidP="0024693D">
            <w:pPr>
              <w:spacing w:line="240" w:lineRule="auto"/>
              <w:rPr>
                <w:rFonts w:cstheme="minorHAnsi"/>
                <w:bCs/>
                <w:color w:val="auto"/>
              </w:rPr>
            </w:pPr>
            <w:r w:rsidRPr="006A7F00">
              <w:rPr>
                <w:rFonts w:cstheme="minorHAnsi"/>
                <w:bCs/>
                <w:color w:val="auto"/>
              </w:rPr>
              <w:t>Alpine Shire Council</w:t>
            </w:r>
          </w:p>
        </w:tc>
        <w:tc>
          <w:tcPr>
            <w:tcW w:w="2972" w:type="dxa"/>
            <w:noWrap/>
            <w:hideMark/>
          </w:tcPr>
          <w:p w14:paraId="1E3061AE"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74F9659C" w14:textId="77777777" w:rsidTr="00494795">
        <w:trPr>
          <w:trHeight w:val="300"/>
        </w:trPr>
        <w:tc>
          <w:tcPr>
            <w:tcW w:w="3544" w:type="dxa"/>
            <w:noWrap/>
            <w:hideMark/>
          </w:tcPr>
          <w:p w14:paraId="0830FAF6" w14:textId="77777777" w:rsidR="00DC6CB6" w:rsidRPr="006A7F00" w:rsidRDefault="00DC6CB6" w:rsidP="0024693D">
            <w:pPr>
              <w:spacing w:line="240" w:lineRule="auto"/>
              <w:rPr>
                <w:rFonts w:cstheme="minorHAnsi"/>
                <w:bCs/>
                <w:color w:val="auto"/>
              </w:rPr>
            </w:pPr>
            <w:r w:rsidRPr="006A7F00">
              <w:rPr>
                <w:rFonts w:cstheme="minorHAnsi"/>
                <w:bCs/>
                <w:color w:val="auto"/>
              </w:rPr>
              <w:t>Ararat Rural City Council</w:t>
            </w:r>
          </w:p>
        </w:tc>
        <w:tc>
          <w:tcPr>
            <w:tcW w:w="2972" w:type="dxa"/>
            <w:noWrap/>
            <w:hideMark/>
          </w:tcPr>
          <w:p w14:paraId="5A186577"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6CFF5AF4" w14:textId="77777777" w:rsidTr="00494795">
        <w:trPr>
          <w:trHeight w:val="300"/>
        </w:trPr>
        <w:tc>
          <w:tcPr>
            <w:tcW w:w="3544" w:type="dxa"/>
            <w:noWrap/>
            <w:hideMark/>
          </w:tcPr>
          <w:p w14:paraId="1EBC1AA5" w14:textId="77777777" w:rsidR="00DC6CB6" w:rsidRPr="006A7F00" w:rsidRDefault="00DC6CB6" w:rsidP="0024693D">
            <w:pPr>
              <w:spacing w:line="240" w:lineRule="auto"/>
              <w:rPr>
                <w:rFonts w:cstheme="minorHAnsi"/>
                <w:bCs/>
                <w:color w:val="auto"/>
              </w:rPr>
            </w:pPr>
            <w:r w:rsidRPr="006A7F00">
              <w:rPr>
                <w:rFonts w:cstheme="minorHAnsi"/>
                <w:bCs/>
                <w:color w:val="auto"/>
              </w:rPr>
              <w:t>Benalla Rural City Council</w:t>
            </w:r>
          </w:p>
        </w:tc>
        <w:tc>
          <w:tcPr>
            <w:tcW w:w="2972" w:type="dxa"/>
            <w:noWrap/>
            <w:hideMark/>
          </w:tcPr>
          <w:p w14:paraId="3156E0EB"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0B98754F" w14:textId="77777777" w:rsidTr="00494795">
        <w:trPr>
          <w:trHeight w:val="300"/>
        </w:trPr>
        <w:tc>
          <w:tcPr>
            <w:tcW w:w="3544" w:type="dxa"/>
            <w:noWrap/>
            <w:hideMark/>
          </w:tcPr>
          <w:p w14:paraId="1B513CB4" w14:textId="77777777" w:rsidR="00DC6CB6" w:rsidRPr="006A7F00" w:rsidRDefault="00DC6CB6" w:rsidP="0024693D">
            <w:pPr>
              <w:spacing w:line="240" w:lineRule="auto"/>
              <w:rPr>
                <w:rFonts w:cstheme="minorHAnsi"/>
                <w:bCs/>
                <w:color w:val="auto"/>
              </w:rPr>
            </w:pPr>
            <w:proofErr w:type="spellStart"/>
            <w:r w:rsidRPr="006A7F00">
              <w:rPr>
                <w:rFonts w:cstheme="minorHAnsi"/>
                <w:bCs/>
                <w:color w:val="auto"/>
              </w:rPr>
              <w:t>Buloke</w:t>
            </w:r>
            <w:proofErr w:type="spellEnd"/>
            <w:r w:rsidRPr="006A7F00">
              <w:rPr>
                <w:rFonts w:cstheme="minorHAnsi"/>
                <w:bCs/>
                <w:color w:val="auto"/>
              </w:rPr>
              <w:t xml:space="preserve"> Shire Council</w:t>
            </w:r>
          </w:p>
        </w:tc>
        <w:tc>
          <w:tcPr>
            <w:tcW w:w="2972" w:type="dxa"/>
            <w:noWrap/>
            <w:hideMark/>
          </w:tcPr>
          <w:p w14:paraId="169274D3"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715CE029" w14:textId="77777777" w:rsidTr="00494795">
        <w:trPr>
          <w:trHeight w:val="300"/>
        </w:trPr>
        <w:tc>
          <w:tcPr>
            <w:tcW w:w="3544" w:type="dxa"/>
            <w:noWrap/>
            <w:hideMark/>
          </w:tcPr>
          <w:p w14:paraId="72D90314" w14:textId="77777777" w:rsidR="00DC6CB6" w:rsidRPr="006A7F00" w:rsidRDefault="00DC6CB6" w:rsidP="0024693D">
            <w:pPr>
              <w:spacing w:line="240" w:lineRule="auto"/>
              <w:rPr>
                <w:rFonts w:cstheme="minorHAnsi"/>
                <w:bCs/>
                <w:color w:val="auto"/>
              </w:rPr>
            </w:pPr>
            <w:r w:rsidRPr="006A7F00">
              <w:rPr>
                <w:rFonts w:cstheme="minorHAnsi"/>
                <w:bCs/>
                <w:color w:val="auto"/>
              </w:rPr>
              <w:t>Central Goldfields Shire Council</w:t>
            </w:r>
          </w:p>
        </w:tc>
        <w:tc>
          <w:tcPr>
            <w:tcW w:w="2972" w:type="dxa"/>
            <w:noWrap/>
            <w:hideMark/>
          </w:tcPr>
          <w:p w14:paraId="0A581CFE"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15907FEB" w14:textId="77777777" w:rsidTr="00494795">
        <w:trPr>
          <w:trHeight w:val="300"/>
        </w:trPr>
        <w:tc>
          <w:tcPr>
            <w:tcW w:w="3544" w:type="dxa"/>
            <w:noWrap/>
            <w:hideMark/>
          </w:tcPr>
          <w:p w14:paraId="13108553" w14:textId="77777777" w:rsidR="00DC6CB6" w:rsidRPr="006A7F00" w:rsidRDefault="00DC6CB6" w:rsidP="0024693D">
            <w:pPr>
              <w:spacing w:line="240" w:lineRule="auto"/>
              <w:rPr>
                <w:rFonts w:cstheme="minorHAnsi"/>
                <w:bCs/>
                <w:color w:val="auto"/>
              </w:rPr>
            </w:pPr>
            <w:proofErr w:type="spellStart"/>
            <w:r w:rsidRPr="006A7F00">
              <w:rPr>
                <w:rFonts w:cstheme="minorHAnsi"/>
                <w:bCs/>
                <w:color w:val="auto"/>
              </w:rPr>
              <w:t>Gannawarra</w:t>
            </w:r>
            <w:proofErr w:type="spellEnd"/>
            <w:r w:rsidRPr="006A7F00">
              <w:rPr>
                <w:rFonts w:cstheme="minorHAnsi"/>
                <w:bCs/>
                <w:color w:val="auto"/>
              </w:rPr>
              <w:t xml:space="preserve"> Shire Council</w:t>
            </w:r>
          </w:p>
        </w:tc>
        <w:tc>
          <w:tcPr>
            <w:tcW w:w="2972" w:type="dxa"/>
            <w:noWrap/>
            <w:hideMark/>
          </w:tcPr>
          <w:p w14:paraId="7BD78183"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3864D463" w14:textId="77777777" w:rsidTr="00494795">
        <w:trPr>
          <w:trHeight w:val="300"/>
        </w:trPr>
        <w:tc>
          <w:tcPr>
            <w:tcW w:w="3544" w:type="dxa"/>
            <w:noWrap/>
            <w:hideMark/>
          </w:tcPr>
          <w:p w14:paraId="638821A0" w14:textId="77777777" w:rsidR="00DC6CB6" w:rsidRPr="006A7F00" w:rsidRDefault="00DC6CB6" w:rsidP="0024693D">
            <w:pPr>
              <w:spacing w:line="240" w:lineRule="auto"/>
              <w:rPr>
                <w:rFonts w:cstheme="minorHAnsi"/>
                <w:bCs/>
                <w:color w:val="auto"/>
              </w:rPr>
            </w:pPr>
            <w:r w:rsidRPr="006A7F00">
              <w:rPr>
                <w:rFonts w:cstheme="minorHAnsi"/>
                <w:bCs/>
                <w:color w:val="auto"/>
              </w:rPr>
              <w:t>Hepburn Shire Council</w:t>
            </w:r>
          </w:p>
        </w:tc>
        <w:tc>
          <w:tcPr>
            <w:tcW w:w="2972" w:type="dxa"/>
            <w:noWrap/>
            <w:hideMark/>
          </w:tcPr>
          <w:p w14:paraId="787EED5C"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06B58C18" w14:textId="77777777" w:rsidTr="00494795">
        <w:trPr>
          <w:trHeight w:val="300"/>
        </w:trPr>
        <w:tc>
          <w:tcPr>
            <w:tcW w:w="3544" w:type="dxa"/>
            <w:noWrap/>
            <w:hideMark/>
          </w:tcPr>
          <w:p w14:paraId="0F34BE72" w14:textId="77777777" w:rsidR="00DC6CB6" w:rsidRPr="006A7F00" w:rsidRDefault="00DC6CB6" w:rsidP="0024693D">
            <w:pPr>
              <w:spacing w:line="240" w:lineRule="auto"/>
              <w:rPr>
                <w:rFonts w:cstheme="minorHAnsi"/>
                <w:bCs/>
                <w:color w:val="auto"/>
              </w:rPr>
            </w:pPr>
            <w:r w:rsidRPr="006A7F00">
              <w:rPr>
                <w:rFonts w:cstheme="minorHAnsi"/>
                <w:bCs/>
                <w:color w:val="auto"/>
              </w:rPr>
              <w:t>Hindmarsh Shire Council</w:t>
            </w:r>
          </w:p>
        </w:tc>
        <w:tc>
          <w:tcPr>
            <w:tcW w:w="2972" w:type="dxa"/>
            <w:noWrap/>
            <w:hideMark/>
          </w:tcPr>
          <w:p w14:paraId="757AE524"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40353979" w14:textId="77777777" w:rsidTr="00494795">
        <w:trPr>
          <w:trHeight w:val="300"/>
        </w:trPr>
        <w:tc>
          <w:tcPr>
            <w:tcW w:w="3544" w:type="dxa"/>
            <w:noWrap/>
            <w:hideMark/>
          </w:tcPr>
          <w:p w14:paraId="7DCC2B7D" w14:textId="77777777" w:rsidR="00DC6CB6" w:rsidRPr="006A7F00" w:rsidRDefault="00DC6CB6" w:rsidP="0024693D">
            <w:pPr>
              <w:spacing w:line="240" w:lineRule="auto"/>
              <w:rPr>
                <w:rFonts w:cstheme="minorHAnsi"/>
                <w:bCs/>
                <w:color w:val="auto"/>
              </w:rPr>
            </w:pPr>
            <w:r w:rsidRPr="006A7F00">
              <w:rPr>
                <w:rFonts w:cstheme="minorHAnsi"/>
                <w:bCs/>
                <w:color w:val="auto"/>
              </w:rPr>
              <w:t>Indigo Shire Council</w:t>
            </w:r>
          </w:p>
        </w:tc>
        <w:tc>
          <w:tcPr>
            <w:tcW w:w="2972" w:type="dxa"/>
            <w:noWrap/>
            <w:hideMark/>
          </w:tcPr>
          <w:p w14:paraId="1CAD5226"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3D0A0395" w14:textId="77777777" w:rsidTr="00494795">
        <w:trPr>
          <w:trHeight w:val="300"/>
        </w:trPr>
        <w:tc>
          <w:tcPr>
            <w:tcW w:w="3544" w:type="dxa"/>
            <w:noWrap/>
            <w:hideMark/>
          </w:tcPr>
          <w:p w14:paraId="54EA9D3D" w14:textId="77777777" w:rsidR="00DC6CB6" w:rsidRPr="006A7F00" w:rsidRDefault="00DC6CB6" w:rsidP="0024693D">
            <w:pPr>
              <w:spacing w:line="240" w:lineRule="auto"/>
              <w:rPr>
                <w:rFonts w:cstheme="minorHAnsi"/>
                <w:bCs/>
                <w:color w:val="auto"/>
              </w:rPr>
            </w:pPr>
            <w:r w:rsidRPr="006A7F00">
              <w:rPr>
                <w:rFonts w:cstheme="minorHAnsi"/>
                <w:bCs/>
                <w:color w:val="auto"/>
              </w:rPr>
              <w:t>Loddon Shire Council</w:t>
            </w:r>
          </w:p>
        </w:tc>
        <w:tc>
          <w:tcPr>
            <w:tcW w:w="2972" w:type="dxa"/>
            <w:noWrap/>
            <w:hideMark/>
          </w:tcPr>
          <w:p w14:paraId="479F1589"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7ADD3B48" w14:textId="77777777" w:rsidTr="00494795">
        <w:trPr>
          <w:trHeight w:val="300"/>
        </w:trPr>
        <w:tc>
          <w:tcPr>
            <w:tcW w:w="3544" w:type="dxa"/>
            <w:noWrap/>
            <w:hideMark/>
          </w:tcPr>
          <w:p w14:paraId="44384AAA" w14:textId="77777777" w:rsidR="00DC6CB6" w:rsidRPr="006A7F00" w:rsidRDefault="00DC6CB6" w:rsidP="0024693D">
            <w:pPr>
              <w:spacing w:line="240" w:lineRule="auto"/>
              <w:rPr>
                <w:rFonts w:cstheme="minorHAnsi"/>
                <w:bCs/>
                <w:color w:val="auto"/>
              </w:rPr>
            </w:pPr>
            <w:r w:rsidRPr="006A7F00">
              <w:rPr>
                <w:rFonts w:cstheme="minorHAnsi"/>
                <w:bCs/>
                <w:color w:val="auto"/>
              </w:rPr>
              <w:t>Mansfield Shire Council</w:t>
            </w:r>
          </w:p>
        </w:tc>
        <w:tc>
          <w:tcPr>
            <w:tcW w:w="2972" w:type="dxa"/>
            <w:noWrap/>
            <w:hideMark/>
          </w:tcPr>
          <w:p w14:paraId="3E9525F0"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2F05CB7D" w14:textId="77777777" w:rsidTr="00494795">
        <w:trPr>
          <w:trHeight w:val="300"/>
        </w:trPr>
        <w:tc>
          <w:tcPr>
            <w:tcW w:w="3544" w:type="dxa"/>
            <w:noWrap/>
            <w:hideMark/>
          </w:tcPr>
          <w:p w14:paraId="143823DB" w14:textId="77777777" w:rsidR="00DC6CB6" w:rsidRPr="006A7F00" w:rsidRDefault="00DC6CB6" w:rsidP="0024693D">
            <w:pPr>
              <w:spacing w:line="240" w:lineRule="auto"/>
              <w:rPr>
                <w:rFonts w:cstheme="minorHAnsi"/>
                <w:bCs/>
                <w:color w:val="auto"/>
              </w:rPr>
            </w:pPr>
            <w:r w:rsidRPr="006A7F00">
              <w:rPr>
                <w:rFonts w:cstheme="minorHAnsi"/>
                <w:bCs/>
                <w:color w:val="auto"/>
              </w:rPr>
              <w:t>Murrindindi Shire Council</w:t>
            </w:r>
          </w:p>
        </w:tc>
        <w:tc>
          <w:tcPr>
            <w:tcW w:w="2972" w:type="dxa"/>
            <w:noWrap/>
            <w:hideMark/>
          </w:tcPr>
          <w:p w14:paraId="48C45536"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0D6B9D08" w14:textId="77777777" w:rsidTr="00494795">
        <w:trPr>
          <w:trHeight w:val="300"/>
        </w:trPr>
        <w:tc>
          <w:tcPr>
            <w:tcW w:w="3544" w:type="dxa"/>
            <w:noWrap/>
            <w:hideMark/>
          </w:tcPr>
          <w:p w14:paraId="0C5C5035" w14:textId="77777777" w:rsidR="00DC6CB6" w:rsidRPr="006A7F00" w:rsidRDefault="00DC6CB6" w:rsidP="0024693D">
            <w:pPr>
              <w:spacing w:line="240" w:lineRule="auto"/>
              <w:rPr>
                <w:rFonts w:cstheme="minorHAnsi"/>
                <w:bCs/>
                <w:color w:val="auto"/>
              </w:rPr>
            </w:pPr>
            <w:r w:rsidRPr="006A7F00">
              <w:rPr>
                <w:rFonts w:cstheme="minorHAnsi"/>
                <w:bCs/>
                <w:color w:val="auto"/>
              </w:rPr>
              <w:t>Northern Grampians Shire Council</w:t>
            </w:r>
          </w:p>
        </w:tc>
        <w:tc>
          <w:tcPr>
            <w:tcW w:w="2972" w:type="dxa"/>
            <w:noWrap/>
            <w:hideMark/>
          </w:tcPr>
          <w:p w14:paraId="4C7DB3E8"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5AA2D761" w14:textId="77777777" w:rsidTr="00494795">
        <w:trPr>
          <w:trHeight w:val="300"/>
        </w:trPr>
        <w:tc>
          <w:tcPr>
            <w:tcW w:w="3544" w:type="dxa"/>
            <w:noWrap/>
            <w:hideMark/>
          </w:tcPr>
          <w:p w14:paraId="7473F5E6" w14:textId="77777777" w:rsidR="00DC6CB6" w:rsidRPr="006A7F00" w:rsidRDefault="00DC6CB6" w:rsidP="0024693D">
            <w:pPr>
              <w:spacing w:line="240" w:lineRule="auto"/>
              <w:rPr>
                <w:rFonts w:cstheme="minorHAnsi"/>
                <w:bCs/>
                <w:color w:val="auto"/>
              </w:rPr>
            </w:pPr>
            <w:r w:rsidRPr="006A7F00">
              <w:rPr>
                <w:rFonts w:cstheme="minorHAnsi"/>
                <w:bCs/>
                <w:color w:val="auto"/>
              </w:rPr>
              <w:t>Pyrenees Shire Council</w:t>
            </w:r>
          </w:p>
        </w:tc>
        <w:tc>
          <w:tcPr>
            <w:tcW w:w="2972" w:type="dxa"/>
            <w:noWrap/>
            <w:hideMark/>
          </w:tcPr>
          <w:p w14:paraId="1FAD6906"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052597CC" w14:textId="77777777" w:rsidTr="00494795">
        <w:trPr>
          <w:trHeight w:val="300"/>
        </w:trPr>
        <w:tc>
          <w:tcPr>
            <w:tcW w:w="3544" w:type="dxa"/>
            <w:noWrap/>
            <w:hideMark/>
          </w:tcPr>
          <w:p w14:paraId="342D9A07" w14:textId="77777777" w:rsidR="00DC6CB6" w:rsidRPr="006A7F00" w:rsidRDefault="00DC6CB6" w:rsidP="0024693D">
            <w:pPr>
              <w:spacing w:line="240" w:lineRule="auto"/>
              <w:rPr>
                <w:rFonts w:cstheme="minorHAnsi"/>
                <w:bCs/>
                <w:color w:val="auto"/>
              </w:rPr>
            </w:pPr>
            <w:r w:rsidRPr="006A7F00">
              <w:rPr>
                <w:rFonts w:cstheme="minorHAnsi"/>
                <w:bCs/>
                <w:color w:val="auto"/>
              </w:rPr>
              <w:t>Borough of Queenscliffe</w:t>
            </w:r>
          </w:p>
        </w:tc>
        <w:tc>
          <w:tcPr>
            <w:tcW w:w="2972" w:type="dxa"/>
            <w:noWrap/>
            <w:hideMark/>
          </w:tcPr>
          <w:p w14:paraId="547AC6B3"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56A7D99F" w14:textId="77777777" w:rsidTr="00494795">
        <w:trPr>
          <w:trHeight w:val="300"/>
        </w:trPr>
        <w:tc>
          <w:tcPr>
            <w:tcW w:w="3544" w:type="dxa"/>
            <w:noWrap/>
            <w:hideMark/>
          </w:tcPr>
          <w:p w14:paraId="0E3D2DA0" w14:textId="77777777" w:rsidR="00DC6CB6" w:rsidRPr="006A7F00" w:rsidRDefault="00DC6CB6" w:rsidP="0024693D">
            <w:pPr>
              <w:spacing w:line="240" w:lineRule="auto"/>
              <w:rPr>
                <w:rFonts w:cstheme="minorHAnsi"/>
                <w:bCs/>
                <w:color w:val="auto"/>
              </w:rPr>
            </w:pPr>
            <w:r w:rsidRPr="006A7F00">
              <w:rPr>
                <w:rFonts w:cstheme="minorHAnsi"/>
                <w:bCs/>
                <w:color w:val="auto"/>
              </w:rPr>
              <w:t>Strathbogie Shire Council</w:t>
            </w:r>
          </w:p>
        </w:tc>
        <w:tc>
          <w:tcPr>
            <w:tcW w:w="2972" w:type="dxa"/>
            <w:noWrap/>
            <w:hideMark/>
          </w:tcPr>
          <w:p w14:paraId="5C0C15A9"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6156C198" w14:textId="77777777" w:rsidTr="00494795">
        <w:trPr>
          <w:trHeight w:val="300"/>
        </w:trPr>
        <w:tc>
          <w:tcPr>
            <w:tcW w:w="3544" w:type="dxa"/>
            <w:noWrap/>
            <w:hideMark/>
          </w:tcPr>
          <w:p w14:paraId="005491D1" w14:textId="77777777" w:rsidR="00DC6CB6" w:rsidRPr="006A7F00" w:rsidRDefault="00DC6CB6" w:rsidP="0024693D">
            <w:pPr>
              <w:spacing w:line="240" w:lineRule="auto"/>
              <w:rPr>
                <w:rFonts w:cstheme="minorHAnsi"/>
                <w:bCs/>
                <w:color w:val="auto"/>
              </w:rPr>
            </w:pPr>
            <w:r w:rsidRPr="006A7F00">
              <w:rPr>
                <w:rFonts w:cstheme="minorHAnsi"/>
                <w:bCs/>
                <w:color w:val="auto"/>
              </w:rPr>
              <w:t>Towong Shire Council</w:t>
            </w:r>
          </w:p>
        </w:tc>
        <w:tc>
          <w:tcPr>
            <w:tcW w:w="2972" w:type="dxa"/>
            <w:noWrap/>
            <w:hideMark/>
          </w:tcPr>
          <w:p w14:paraId="476AA55D"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38146E97" w14:textId="77777777" w:rsidTr="00494795">
        <w:trPr>
          <w:trHeight w:val="300"/>
        </w:trPr>
        <w:tc>
          <w:tcPr>
            <w:tcW w:w="3544" w:type="dxa"/>
            <w:noWrap/>
            <w:hideMark/>
          </w:tcPr>
          <w:p w14:paraId="584DC028" w14:textId="77777777" w:rsidR="00DC6CB6" w:rsidRPr="006A7F00" w:rsidRDefault="00DC6CB6" w:rsidP="0024693D">
            <w:pPr>
              <w:spacing w:line="240" w:lineRule="auto"/>
              <w:rPr>
                <w:rFonts w:cstheme="minorHAnsi"/>
                <w:bCs/>
                <w:color w:val="auto"/>
              </w:rPr>
            </w:pPr>
            <w:r w:rsidRPr="006A7F00">
              <w:rPr>
                <w:rFonts w:cstheme="minorHAnsi"/>
                <w:bCs/>
                <w:color w:val="auto"/>
              </w:rPr>
              <w:t>West Wimmera Shire Council</w:t>
            </w:r>
          </w:p>
        </w:tc>
        <w:tc>
          <w:tcPr>
            <w:tcW w:w="2972" w:type="dxa"/>
            <w:noWrap/>
            <w:hideMark/>
          </w:tcPr>
          <w:p w14:paraId="39D19380"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r w:rsidR="00DC6CB6" w:rsidRPr="006A7F00" w14:paraId="1D493E47" w14:textId="77777777" w:rsidTr="00494795">
        <w:trPr>
          <w:trHeight w:val="300"/>
        </w:trPr>
        <w:tc>
          <w:tcPr>
            <w:tcW w:w="3544" w:type="dxa"/>
            <w:noWrap/>
            <w:hideMark/>
          </w:tcPr>
          <w:p w14:paraId="02E36F93" w14:textId="77777777" w:rsidR="00DC6CB6" w:rsidRPr="006A7F00" w:rsidRDefault="00DC6CB6" w:rsidP="0024693D">
            <w:pPr>
              <w:spacing w:line="240" w:lineRule="auto"/>
              <w:rPr>
                <w:rFonts w:cstheme="minorHAnsi"/>
                <w:bCs/>
                <w:color w:val="auto"/>
              </w:rPr>
            </w:pPr>
            <w:r w:rsidRPr="006A7F00">
              <w:rPr>
                <w:rFonts w:cstheme="minorHAnsi"/>
                <w:bCs/>
                <w:color w:val="auto"/>
              </w:rPr>
              <w:t>Yarriambiack Shire Council</w:t>
            </w:r>
          </w:p>
        </w:tc>
        <w:tc>
          <w:tcPr>
            <w:tcW w:w="2972" w:type="dxa"/>
            <w:noWrap/>
            <w:hideMark/>
          </w:tcPr>
          <w:p w14:paraId="6A3C1046" w14:textId="77777777" w:rsidR="00DC6CB6" w:rsidRPr="006A7F00" w:rsidRDefault="00DC6CB6" w:rsidP="0024693D">
            <w:pPr>
              <w:spacing w:line="240" w:lineRule="auto"/>
              <w:rPr>
                <w:rFonts w:cstheme="minorHAnsi"/>
                <w:color w:val="000000"/>
              </w:rPr>
            </w:pPr>
            <w:r w:rsidRPr="006A7F00">
              <w:rPr>
                <w:rFonts w:cstheme="minorHAnsi"/>
                <w:color w:val="000000"/>
              </w:rPr>
              <w:t>Small Shire</w:t>
            </w:r>
          </w:p>
        </w:tc>
      </w:tr>
    </w:tbl>
    <w:p w14:paraId="1DE6E30A" w14:textId="77777777" w:rsidR="00DC6CB6" w:rsidRPr="00F70E0F" w:rsidRDefault="00DC6CB6" w:rsidP="00DC6CB6">
      <w:pPr>
        <w:pStyle w:val="BodyText"/>
      </w:pPr>
    </w:p>
    <w:p w14:paraId="192BD438" w14:textId="77777777" w:rsidR="001E2502" w:rsidRPr="001E2502" w:rsidRDefault="001E2502" w:rsidP="001E2502">
      <w:pPr>
        <w:pStyle w:val="BodyText"/>
      </w:pPr>
    </w:p>
    <w:sectPr w:rsidR="001E2502" w:rsidRPr="001E2502" w:rsidSect="001E2502">
      <w:pgSz w:w="11907" w:h="16839" w:code="9"/>
      <w:pgMar w:top="2268"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5E5FC" w14:textId="77777777" w:rsidR="00C8740C" w:rsidRDefault="00C8740C">
      <w:r>
        <w:separator/>
      </w:r>
    </w:p>
    <w:p w14:paraId="6A74BE80" w14:textId="77777777" w:rsidR="00C8740C" w:rsidRDefault="00C8740C"/>
  </w:endnote>
  <w:endnote w:type="continuationSeparator" w:id="0">
    <w:p w14:paraId="4076FEC9" w14:textId="77777777" w:rsidR="00C8740C" w:rsidRDefault="00C8740C">
      <w:r>
        <w:continuationSeparator/>
      </w:r>
    </w:p>
    <w:p w14:paraId="3019308C" w14:textId="77777777" w:rsidR="00C8740C" w:rsidRDefault="00C8740C"/>
  </w:endnote>
  <w:endnote w:type="continuationNotice" w:id="1">
    <w:p w14:paraId="28AA527E" w14:textId="77777777" w:rsidR="00C8740C" w:rsidRDefault="00C874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0354E2" w14:paraId="6B696D95" w14:textId="77777777" w:rsidTr="00D83BD4">
      <w:trPr>
        <w:trHeight w:val="397"/>
      </w:trPr>
      <w:tc>
        <w:tcPr>
          <w:tcW w:w="340" w:type="dxa"/>
        </w:tcPr>
        <w:p w14:paraId="1F65F8FB" w14:textId="77777777" w:rsidR="000354E2" w:rsidRPr="00D55628" w:rsidRDefault="000354E2"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260D685D" w14:textId="77777777" w:rsidR="000354E2" w:rsidRPr="00D55628" w:rsidRDefault="000354E2" w:rsidP="00D55628">
          <w:pPr>
            <w:pStyle w:val="FooterEven"/>
          </w:pPr>
          <w:r w:rsidRPr="000A15E4">
            <w:rPr>
              <w:rStyle w:val="Bold"/>
            </w:rPr>
            <w:t>Title of document</w:t>
          </w:r>
          <w:r w:rsidRPr="00D55628">
            <w:t xml:space="preserve"> Subtitle</w:t>
          </w:r>
        </w:p>
      </w:tc>
    </w:tr>
  </w:tbl>
  <w:p w14:paraId="469DD701" w14:textId="77777777" w:rsidR="000354E2" w:rsidRPr="008B6D45" w:rsidRDefault="000354E2"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24211" w14:textId="77777777" w:rsidR="000354E2" w:rsidRDefault="000354E2">
    <w:pPr>
      <w:pStyle w:val="Footer"/>
    </w:pPr>
    <w:r w:rsidRPr="00D55628">
      <w:rPr>
        <w:noProof/>
      </w:rPr>
      <mc:AlternateContent>
        <mc:Choice Requires="wps">
          <w:drawing>
            <wp:anchor distT="0" distB="0" distL="114300" distR="114300" simplePos="0" relativeHeight="251658243" behindDoc="1" locked="1" layoutInCell="1" allowOverlap="1" wp14:anchorId="70C6DD93" wp14:editId="182F49C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45A7" w14:textId="28565941"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6DD93" id="_x0000_t202" coordsize="21600,21600" o:spt="202" path="m,l,21600r21600,l21600,xe">
              <v:stroke joinstyle="miter"/>
              <v:path gradientshapeok="t" o:connecttype="rect"/>
            </v:shapetype>
            <v:shape id="Text Box 224" o:spid="_x0000_s1064"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491E45A7" w14:textId="28565941"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92D53BA" w14:textId="77777777" w:rsidR="000354E2" w:rsidRDefault="00035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80DF2" w14:textId="77777777" w:rsidR="000354E2" w:rsidRDefault="000354E2">
    <w:pPr>
      <w:pStyle w:val="Footer"/>
    </w:pPr>
    <w:r>
      <w:rPr>
        <w:noProof/>
      </w:rPr>
      <w:drawing>
        <wp:anchor distT="0" distB="0" distL="114300" distR="114300" simplePos="0" relativeHeight="251658246" behindDoc="1" locked="1" layoutInCell="1" allowOverlap="1" wp14:anchorId="692E87BF" wp14:editId="391AA186">
          <wp:simplePos x="0" y="0"/>
          <wp:positionH relativeFrom="page">
            <wp:align>right</wp:align>
          </wp:positionH>
          <wp:positionV relativeFrom="page">
            <wp:align>bottom</wp:align>
          </wp:positionV>
          <wp:extent cx="2525576" cy="1057275"/>
          <wp:effectExtent l="0" t="0" r="0" b="0"/>
          <wp:wrapNone/>
          <wp:docPr id="3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DB3642D" wp14:editId="7616EBA9">
          <wp:simplePos x="0" y="0"/>
          <wp:positionH relativeFrom="page">
            <wp:align>right</wp:align>
          </wp:positionH>
          <wp:positionV relativeFrom="page">
            <wp:align>bottom</wp:align>
          </wp:positionV>
          <wp:extent cx="2520000" cy="1062000"/>
          <wp:effectExtent l="0" t="0" r="0" b="0"/>
          <wp:wrapNone/>
          <wp:docPr id="3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9DF81" w14:textId="77777777" w:rsidR="000354E2" w:rsidRPr="00124E8F" w:rsidRDefault="000354E2" w:rsidP="00124E8F">
    <w:pPr>
      <w:pStyle w:val="Footer"/>
    </w:pPr>
    <w:r w:rsidRPr="00D55628">
      <w:rPr>
        <w:noProof/>
      </w:rPr>
      <mc:AlternateContent>
        <mc:Choice Requires="wps">
          <w:drawing>
            <wp:anchor distT="0" distB="0" distL="114300" distR="114300" simplePos="0" relativeHeight="251658245" behindDoc="1" locked="1" layoutInCell="1" allowOverlap="1" wp14:anchorId="685BA003" wp14:editId="1E16896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5D7D4" w14:textId="19F12CDB" w:rsidR="000354E2" w:rsidRPr="0001226A" w:rsidRDefault="000354E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BA003" id="_x0000_t202" coordsize="21600,21600" o:spt="202" path="m,l,21600r21600,l21600,xe">
              <v:stroke joinstyle="miter"/>
              <v:path gradientshapeok="t" o:connecttype="rect"/>
            </v:shapetype>
            <v:shape id="Text Box 225" o:spid="_x0000_s1065"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405D7D4" w14:textId="19F12CDB" w:rsidR="000354E2" w:rsidRPr="0001226A" w:rsidRDefault="000354E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76A27" w14:textId="77777777" w:rsidR="000354E2" w:rsidRDefault="000354E2">
    <w:pPr>
      <w:pStyle w:val="Footer"/>
    </w:pPr>
    <w:r w:rsidRPr="00D55628">
      <w:rPr>
        <w:noProof/>
      </w:rPr>
      <mc:AlternateContent>
        <mc:Choice Requires="wps">
          <w:drawing>
            <wp:anchor distT="0" distB="0" distL="114300" distR="114300" simplePos="0" relativeHeight="251658241" behindDoc="1" locked="1" layoutInCell="1" allowOverlap="1" wp14:anchorId="61A206FD" wp14:editId="1FF2F83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8662" w14:textId="00269A2A" w:rsidR="000354E2" w:rsidRPr="0001226A" w:rsidRDefault="000354E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206FD" id="_x0000_t202" coordsize="21600,21600" o:spt="202" path="m,l,21600r21600,l21600,xe">
              <v:stroke joinstyle="miter"/>
              <v:path gradientshapeok="t" o:connecttype="rect"/>
            </v:shapetype>
            <v:shape id="_x0000_s1066"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4CB48662" w14:textId="00269A2A" w:rsidR="000354E2" w:rsidRPr="0001226A" w:rsidRDefault="000354E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1F047CB" w14:textId="77777777" w:rsidR="000354E2" w:rsidRDefault="000354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354E2" w14:paraId="58622811" w14:textId="77777777" w:rsidTr="00DD7238">
      <w:trPr>
        <w:trHeight w:val="397"/>
      </w:trPr>
      <w:tc>
        <w:tcPr>
          <w:tcW w:w="340" w:type="dxa"/>
        </w:tcPr>
        <w:p w14:paraId="52734113" w14:textId="77777777" w:rsidR="000354E2" w:rsidRPr="00D55628" w:rsidRDefault="000354E2"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A94506B" w14:textId="1554A203" w:rsidR="000354E2" w:rsidRDefault="000354E2"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E53D9">
            <w:rPr>
              <w:rStyle w:val="Bold"/>
            </w:rPr>
            <w:t xml:space="preserve">Report on 2019-20 Council Budgets </w:t>
          </w:r>
          <w:r>
            <w:rPr>
              <w:rStyle w:val="Bold"/>
            </w:rPr>
            <w:fldChar w:fldCharType="end"/>
          </w:r>
        </w:p>
        <w:p w14:paraId="16DDDC89" w14:textId="7BFC5EF3" w:rsidR="000354E2" w:rsidRPr="00810C40" w:rsidRDefault="00912EAD" w:rsidP="00810C40">
          <w:pPr>
            <w:pStyle w:val="FooterEven"/>
          </w:pPr>
          <w:fldSimple w:instr=" DOCPROPERTY  xFooterSubtitle  \* MERGEFORMAT ">
            <w:r w:rsidR="003E53D9">
              <w:t>Local Government Victoria</w:t>
            </w:r>
          </w:fldSimple>
        </w:p>
      </w:tc>
    </w:tr>
  </w:tbl>
  <w:p w14:paraId="48A80C23" w14:textId="77777777" w:rsidR="000354E2" w:rsidRDefault="000354E2" w:rsidP="005949B0">
    <w:pPr>
      <w:pStyle w:val="FooterEven"/>
    </w:pPr>
    <w:r w:rsidRPr="00D55628">
      <w:rPr>
        <w:noProof/>
      </w:rPr>
      <mc:AlternateContent>
        <mc:Choice Requires="wps">
          <w:drawing>
            <wp:anchor distT="0" distB="0" distL="114300" distR="114300" simplePos="0" relativeHeight="251658244" behindDoc="1" locked="1" layoutInCell="1" allowOverlap="1" wp14:anchorId="4728594D" wp14:editId="71F6AF3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130DD" w14:textId="468AB08E"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8594D" id="_x0000_t202" coordsize="21600,21600" o:spt="202" path="m,l,21600r21600,l21600,xe">
              <v:stroke joinstyle="miter"/>
              <v:path gradientshapeok="t" o:connecttype="rect"/>
            </v:shapetype>
            <v:shape id="_x0000_s106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061130DD" w14:textId="468AB08E"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1E66D22" w14:textId="77777777" w:rsidR="000354E2" w:rsidRPr="00B5221E" w:rsidRDefault="000354E2"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354E2" w14:paraId="579854AC" w14:textId="77777777" w:rsidTr="00DD7238">
      <w:trPr>
        <w:trHeight w:val="397"/>
      </w:trPr>
      <w:tc>
        <w:tcPr>
          <w:tcW w:w="9071" w:type="dxa"/>
        </w:tcPr>
        <w:p w14:paraId="7E89F343" w14:textId="1EF009B5" w:rsidR="000354E2" w:rsidRDefault="000354E2"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3E53D9">
            <w:rPr>
              <w:rStyle w:val="Bold"/>
            </w:rPr>
            <w:t xml:space="preserve">Report on 2019-20 Council Budgets </w:t>
          </w:r>
          <w:r>
            <w:rPr>
              <w:rStyle w:val="Bold"/>
            </w:rPr>
            <w:fldChar w:fldCharType="end"/>
          </w:r>
        </w:p>
        <w:p w14:paraId="0D464E2C" w14:textId="1D56DA70" w:rsidR="000354E2" w:rsidRPr="00CB1FB7" w:rsidRDefault="00912EAD" w:rsidP="00810C40">
          <w:pPr>
            <w:pStyle w:val="FooterOdd"/>
            <w:rPr>
              <w:b/>
            </w:rPr>
          </w:pPr>
          <w:fldSimple w:instr=" DOCPROPERTY  xFooterSubtitle  \* MERGEFORMAT ">
            <w:r w:rsidR="003E53D9">
              <w:t>Local Government Victoria</w:t>
            </w:r>
          </w:fldSimple>
        </w:p>
      </w:tc>
      <w:tc>
        <w:tcPr>
          <w:tcW w:w="340" w:type="dxa"/>
        </w:tcPr>
        <w:p w14:paraId="5D31B923" w14:textId="77777777" w:rsidR="000354E2" w:rsidRPr="00D55628" w:rsidRDefault="000354E2"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9F525FA" w14:textId="77777777" w:rsidR="000354E2" w:rsidRDefault="000354E2">
    <w:pPr>
      <w:pStyle w:val="Footer"/>
    </w:pPr>
    <w:r w:rsidRPr="00D55628">
      <w:rPr>
        <w:noProof/>
      </w:rPr>
      <mc:AlternateContent>
        <mc:Choice Requires="wps">
          <w:drawing>
            <wp:anchor distT="0" distB="0" distL="114300" distR="114300" simplePos="0" relativeHeight="251658242" behindDoc="1" locked="1" layoutInCell="1" allowOverlap="1" wp14:anchorId="1FACE5CA" wp14:editId="46F84655">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E9D8" w14:textId="212E7263"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CE5CA" id="_x0000_t202" coordsize="21600,21600" o:spt="202" path="m,l,21600r21600,l21600,xe">
              <v:stroke joinstyle="miter"/>
              <v:path gradientshapeok="t" o:connecttype="rect"/>
            </v:shapetype>
            <v:shape id="_x0000_s1068"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0B8FE9D8" w14:textId="212E7263" w:rsidR="000354E2" w:rsidRPr="0001226A" w:rsidRDefault="000354E2"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CBE92FB" w14:textId="77777777" w:rsidR="000354E2" w:rsidRDefault="00035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D1EDA" w14:textId="77777777" w:rsidR="00C8740C" w:rsidRPr="008F5280" w:rsidRDefault="00C8740C" w:rsidP="008F5280">
      <w:pPr>
        <w:pStyle w:val="FootnoteSeparator"/>
      </w:pPr>
    </w:p>
  </w:footnote>
  <w:footnote w:type="continuationSeparator" w:id="0">
    <w:p w14:paraId="2DD7AEAC" w14:textId="77777777" w:rsidR="00C8740C" w:rsidRDefault="00C8740C" w:rsidP="008F5280">
      <w:pPr>
        <w:pStyle w:val="FootnoteSeparator"/>
      </w:pPr>
    </w:p>
    <w:p w14:paraId="4654C2FE" w14:textId="77777777" w:rsidR="00C8740C" w:rsidRDefault="00C8740C"/>
  </w:footnote>
  <w:footnote w:type="continuationNotice" w:id="1">
    <w:p w14:paraId="14A26341" w14:textId="77777777" w:rsidR="00C8740C" w:rsidRDefault="00C8740C" w:rsidP="00D55628"/>
    <w:p w14:paraId="34C66EE9" w14:textId="77777777" w:rsidR="00C8740C" w:rsidRDefault="00C8740C"/>
  </w:footnote>
  <w:footnote w:id="2">
    <w:p w14:paraId="68AE098B" w14:textId="12D51342" w:rsidR="000354E2" w:rsidRPr="00EE480D" w:rsidRDefault="000354E2" w:rsidP="007E2ECC">
      <w:pPr>
        <w:pStyle w:val="FootnoteText"/>
      </w:pPr>
      <w:r w:rsidRPr="00EE480D">
        <w:footnoteRef/>
      </w:r>
      <w:r>
        <w:t>.</w:t>
      </w:r>
      <w:r>
        <w:tab/>
        <w:t xml:space="preserve">Sections 127(2)(a), (b) and (e) of the </w:t>
      </w:r>
      <w:r w:rsidRPr="007564CD">
        <w:rPr>
          <w:i/>
        </w:rPr>
        <w:t>Local Government Act 1989</w:t>
      </w:r>
      <w:r>
        <w:t xml:space="preserve">. Section 130 of the </w:t>
      </w:r>
      <w:r w:rsidRPr="007564CD">
        <w:rPr>
          <w:i/>
        </w:rPr>
        <w:t>Local Government Act 1989</w:t>
      </w:r>
      <w:r>
        <w:t xml:space="preserve"> requires all councils to submit a copy of the budget, or revised budget, to the Minister for Local Government within 28 days of adopting the budget.</w:t>
      </w:r>
    </w:p>
  </w:footnote>
  <w:footnote w:id="3">
    <w:p w14:paraId="4915D246" w14:textId="385E8EED" w:rsidR="000354E2" w:rsidRPr="007564CD" w:rsidRDefault="000354E2" w:rsidP="008326F8">
      <w:pPr>
        <w:pStyle w:val="FootnoteText"/>
      </w:pPr>
      <w:r w:rsidRPr="007564CD">
        <w:footnoteRef/>
      </w:r>
      <w:r>
        <w:t>.</w:t>
      </w:r>
      <w:r>
        <w:tab/>
        <w:t xml:space="preserve">Section 127(1) and 129(1) of the </w:t>
      </w:r>
      <w:r w:rsidRPr="007564CD">
        <w:rPr>
          <w:i/>
        </w:rPr>
        <w:t>Local Government Act 1989</w:t>
      </w:r>
    </w:p>
  </w:footnote>
  <w:footnote w:id="4">
    <w:p w14:paraId="653092F5" w14:textId="77777777" w:rsidR="000354E2" w:rsidRPr="00724F4E" w:rsidRDefault="000354E2" w:rsidP="008326F8">
      <w:pPr>
        <w:pStyle w:val="FootnoteText"/>
      </w:pPr>
      <w:r w:rsidRPr="00724F4E">
        <w:footnoteRef/>
      </w:r>
      <w:r>
        <w:t>.</w:t>
      </w:r>
      <w:r>
        <w:tab/>
        <w:t xml:space="preserve">Section 130(1) of the </w:t>
      </w:r>
      <w:r w:rsidRPr="00724F4E">
        <w:rPr>
          <w:i/>
        </w:rPr>
        <w:t>Local Government Act 1989</w:t>
      </w:r>
    </w:p>
  </w:footnote>
  <w:footnote w:id="5">
    <w:p w14:paraId="2A454CDA" w14:textId="4B9909F0" w:rsidR="000354E2" w:rsidRPr="000672A7" w:rsidRDefault="000354E2">
      <w:pPr>
        <w:pStyle w:val="FootnoteText"/>
      </w:pPr>
      <w:r w:rsidRPr="000672A7">
        <w:footnoteRef/>
      </w:r>
      <w:r>
        <w:t>.</w:t>
      </w:r>
      <w:r>
        <w:tab/>
        <w:t>Section 158 (1)(b)(i</w:t>
      </w:r>
      <w:r>
        <w:t xml:space="preserve">),(ii),(iii) of the </w:t>
      </w:r>
      <w:r w:rsidRPr="000672A7">
        <w:rPr>
          <w:i/>
        </w:rPr>
        <w:t>Local Government Act 1989</w:t>
      </w:r>
    </w:p>
  </w:footnote>
  <w:footnote w:id="6">
    <w:p w14:paraId="46F63499" w14:textId="6A295D33" w:rsidR="000354E2" w:rsidRPr="007B3ADD" w:rsidRDefault="000354E2" w:rsidP="007B3ADD">
      <w:pPr>
        <w:pStyle w:val="FootnoteText"/>
      </w:pPr>
      <w:r w:rsidRPr="007B3ADD">
        <w:footnoteRef/>
      </w:r>
      <w:r>
        <w:t>.</w:t>
      </w:r>
      <w:r>
        <w:tab/>
        <w:t xml:space="preserve">Section 161(1),161(5) and 161A of the </w:t>
      </w:r>
      <w:r w:rsidRPr="000672A7">
        <w:rPr>
          <w:i/>
        </w:rPr>
        <w:t>Local Government Act 1989</w:t>
      </w:r>
      <w:r>
        <w:t xml:space="preserve"> </w:t>
      </w:r>
    </w:p>
    <w:p w14:paraId="27A53919" w14:textId="789822CB" w:rsidR="000354E2" w:rsidRPr="007B3ADD" w:rsidRDefault="000354E2">
      <w:pPr>
        <w:pStyle w:val="FootnoteText"/>
      </w:pPr>
    </w:p>
  </w:footnote>
  <w:footnote w:id="7">
    <w:p w14:paraId="6A5ACBF5" w14:textId="61206111" w:rsidR="000354E2" w:rsidRPr="00814CA4" w:rsidRDefault="000354E2" w:rsidP="00E97112">
      <w:pPr>
        <w:pStyle w:val="FootnoteText"/>
      </w:pPr>
      <w:r w:rsidRPr="008C5597">
        <w:footnoteRef/>
      </w:r>
      <w:r>
        <w:t>.</w:t>
      </w:r>
      <w:r>
        <w:tab/>
        <w:t>Results of 2016-17 Audits: Local Government, Victorian Auditor-General’s Office, November 2017</w:t>
      </w:r>
    </w:p>
  </w:footnote>
  <w:footnote w:id="8">
    <w:p w14:paraId="6F9913EE" w14:textId="2A217F42" w:rsidR="000354E2" w:rsidRPr="00A56A88" w:rsidRDefault="000354E2" w:rsidP="00DD220C">
      <w:pPr>
        <w:pStyle w:val="FootnoteText"/>
      </w:pPr>
      <w:r w:rsidRPr="008C5597">
        <w:footnoteRef/>
      </w:r>
      <w:r>
        <w:t>.</w:t>
      </w:r>
      <w:r>
        <w:tab/>
        <w:t xml:space="preserve">Results of 2017-18 Audits: Local </w:t>
      </w:r>
      <w:r>
        <w:t>Government ,Victorian Auditor-General’s Office,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886D5" w14:textId="77777777" w:rsidR="000354E2" w:rsidRDefault="000354E2" w:rsidP="009C64FA">
    <w:pPr>
      <w:pStyle w:val="Header"/>
    </w:pPr>
  </w:p>
  <w:p w14:paraId="37F9661B" w14:textId="77777777" w:rsidR="000354E2" w:rsidRPr="00393205" w:rsidRDefault="000354E2"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3552" w14:textId="77777777" w:rsidR="000354E2" w:rsidRDefault="00035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9314" w14:textId="77777777" w:rsidR="000354E2" w:rsidRDefault="000354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0EF74" w14:textId="77777777" w:rsidR="000354E2" w:rsidRDefault="000354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541D" w14:textId="77777777" w:rsidR="000354E2" w:rsidRDefault="000354E2" w:rsidP="009C64FA">
    <w:pPr>
      <w:pStyle w:val="Header"/>
    </w:pPr>
  </w:p>
  <w:p w14:paraId="4716CFDA" w14:textId="77777777" w:rsidR="000354E2" w:rsidRPr="00393205" w:rsidRDefault="000354E2"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480661"/>
    <w:multiLevelType w:val="hybridMultilevel"/>
    <w:tmpl w:val="DE002E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AB220A1"/>
    <w:multiLevelType w:val="multilevel"/>
    <w:tmpl w:val="0D9A2C06"/>
    <w:lvl w:ilvl="0">
      <w:start w:val="1"/>
      <w:numFmt w:val="bullet"/>
      <w:lvlText w:val=""/>
      <w:lvlJc w:val="left"/>
      <w:pPr>
        <w:tabs>
          <w:tab w:val="num" w:pos="170"/>
        </w:tabs>
        <w:ind w:left="170" w:hanging="170"/>
      </w:pPr>
      <w:rPr>
        <w:rFonts w:ascii="Symbol" w:hAnsi="Symbol" w:hint="default"/>
        <w:b w:val="0"/>
        <w:i w:val="0"/>
        <w:color w:val="FFFFFF" w:themeColor="background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24249D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6BAB3A7C"/>
    <w:multiLevelType w:val="hybridMultilevel"/>
    <w:tmpl w:val="B1DAA37A"/>
    <w:lvl w:ilvl="0" w:tplc="EFBC932A">
      <w:start w:val="1"/>
      <w:numFmt w:val="bullet"/>
      <w:lvlText w:val="•"/>
      <w:lvlJc w:val="left"/>
      <w:pPr>
        <w:tabs>
          <w:tab w:val="num" w:pos="720"/>
        </w:tabs>
        <w:ind w:left="720" w:hanging="360"/>
      </w:pPr>
      <w:rPr>
        <w:rFonts w:ascii="Arial" w:hAnsi="Arial" w:hint="default"/>
      </w:rPr>
    </w:lvl>
    <w:lvl w:ilvl="1" w:tplc="2F48395A" w:tentative="1">
      <w:start w:val="1"/>
      <w:numFmt w:val="bullet"/>
      <w:lvlText w:val="•"/>
      <w:lvlJc w:val="left"/>
      <w:pPr>
        <w:tabs>
          <w:tab w:val="num" w:pos="1440"/>
        </w:tabs>
        <w:ind w:left="1440" w:hanging="360"/>
      </w:pPr>
      <w:rPr>
        <w:rFonts w:ascii="Arial" w:hAnsi="Arial" w:hint="default"/>
      </w:rPr>
    </w:lvl>
    <w:lvl w:ilvl="2" w:tplc="C194E1E8" w:tentative="1">
      <w:start w:val="1"/>
      <w:numFmt w:val="bullet"/>
      <w:lvlText w:val="•"/>
      <w:lvlJc w:val="left"/>
      <w:pPr>
        <w:tabs>
          <w:tab w:val="num" w:pos="2160"/>
        </w:tabs>
        <w:ind w:left="2160" w:hanging="360"/>
      </w:pPr>
      <w:rPr>
        <w:rFonts w:ascii="Arial" w:hAnsi="Arial" w:hint="default"/>
      </w:rPr>
    </w:lvl>
    <w:lvl w:ilvl="3" w:tplc="074C52EA" w:tentative="1">
      <w:start w:val="1"/>
      <w:numFmt w:val="bullet"/>
      <w:lvlText w:val="•"/>
      <w:lvlJc w:val="left"/>
      <w:pPr>
        <w:tabs>
          <w:tab w:val="num" w:pos="2880"/>
        </w:tabs>
        <w:ind w:left="2880" w:hanging="360"/>
      </w:pPr>
      <w:rPr>
        <w:rFonts w:ascii="Arial" w:hAnsi="Arial" w:hint="default"/>
      </w:rPr>
    </w:lvl>
    <w:lvl w:ilvl="4" w:tplc="53AC5004" w:tentative="1">
      <w:start w:val="1"/>
      <w:numFmt w:val="bullet"/>
      <w:lvlText w:val="•"/>
      <w:lvlJc w:val="left"/>
      <w:pPr>
        <w:tabs>
          <w:tab w:val="num" w:pos="3600"/>
        </w:tabs>
        <w:ind w:left="3600" w:hanging="360"/>
      </w:pPr>
      <w:rPr>
        <w:rFonts w:ascii="Arial" w:hAnsi="Arial" w:hint="default"/>
      </w:rPr>
    </w:lvl>
    <w:lvl w:ilvl="5" w:tplc="19BA4322" w:tentative="1">
      <w:start w:val="1"/>
      <w:numFmt w:val="bullet"/>
      <w:lvlText w:val="•"/>
      <w:lvlJc w:val="left"/>
      <w:pPr>
        <w:tabs>
          <w:tab w:val="num" w:pos="4320"/>
        </w:tabs>
        <w:ind w:left="4320" w:hanging="360"/>
      </w:pPr>
      <w:rPr>
        <w:rFonts w:ascii="Arial" w:hAnsi="Arial" w:hint="default"/>
      </w:rPr>
    </w:lvl>
    <w:lvl w:ilvl="6" w:tplc="D9587C98" w:tentative="1">
      <w:start w:val="1"/>
      <w:numFmt w:val="bullet"/>
      <w:lvlText w:val="•"/>
      <w:lvlJc w:val="left"/>
      <w:pPr>
        <w:tabs>
          <w:tab w:val="num" w:pos="5040"/>
        </w:tabs>
        <w:ind w:left="5040" w:hanging="360"/>
      </w:pPr>
      <w:rPr>
        <w:rFonts w:ascii="Arial" w:hAnsi="Arial" w:hint="default"/>
      </w:rPr>
    </w:lvl>
    <w:lvl w:ilvl="7" w:tplc="659A3D5E" w:tentative="1">
      <w:start w:val="1"/>
      <w:numFmt w:val="bullet"/>
      <w:lvlText w:val="•"/>
      <w:lvlJc w:val="left"/>
      <w:pPr>
        <w:tabs>
          <w:tab w:val="num" w:pos="5760"/>
        </w:tabs>
        <w:ind w:left="5760" w:hanging="360"/>
      </w:pPr>
      <w:rPr>
        <w:rFonts w:ascii="Arial" w:hAnsi="Arial" w:hint="default"/>
      </w:rPr>
    </w:lvl>
    <w:lvl w:ilvl="8" w:tplc="9506A0E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9"/>
  </w:num>
  <w:num w:numId="3">
    <w:abstractNumId w:val="25"/>
  </w:num>
  <w:num w:numId="4">
    <w:abstractNumId w:val="34"/>
  </w:num>
  <w:num w:numId="5">
    <w:abstractNumId w:val="15"/>
  </w:num>
  <w:num w:numId="6">
    <w:abstractNumId w:val="11"/>
  </w:num>
  <w:num w:numId="7">
    <w:abstractNumId w:val="10"/>
  </w:num>
  <w:num w:numId="8">
    <w:abstractNumId w:val="9"/>
  </w:num>
  <w:num w:numId="9">
    <w:abstractNumId w:val="30"/>
  </w:num>
  <w:num w:numId="10">
    <w:abstractNumId w:val="12"/>
  </w:num>
  <w:num w:numId="11">
    <w:abstractNumId w:val="17"/>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6"/>
  </w:num>
  <w:num w:numId="32">
    <w:abstractNumId w:val="27"/>
  </w:num>
  <w:num w:numId="33">
    <w:abstractNumId w:val="21"/>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6"/>
  </w:num>
  <w:num w:numId="42">
    <w:abstractNumId w:val="35"/>
  </w:num>
  <w:num w:numId="43">
    <w:abstractNumId w:val="33"/>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4"/>
  </w:num>
  <w:num w:numId="47">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True"/>
    <w:docVar w:name="FooterTextAuto" w:val="True"/>
    <w:docVar w:name="Heading1Numbered" w:val="False"/>
    <w:docVar w:name="Heading2Numbered" w:val="False"/>
    <w:docVar w:name="Heading3Numbered" w:val="False"/>
    <w:docVar w:name="Heading4Numbered" w:val="False"/>
    <w:docVar w:name="PageSetup" w:val="Double"/>
    <w:docVar w:name="Theme Color" w:val="LocalInfrastructure"/>
    <w:docVar w:name="TOC" w:val="True"/>
    <w:docVar w:name="TOCNew" w:val="True"/>
    <w:docVar w:name="Version" w:val="2"/>
  </w:docVars>
  <w:rsids>
    <w:rsidRoot w:val="00921F26"/>
    <w:rsid w:val="0000017F"/>
    <w:rsid w:val="00000279"/>
    <w:rsid w:val="000004BD"/>
    <w:rsid w:val="00000B7A"/>
    <w:rsid w:val="00000BCB"/>
    <w:rsid w:val="00000C89"/>
    <w:rsid w:val="00000FEB"/>
    <w:rsid w:val="000012BE"/>
    <w:rsid w:val="000015ED"/>
    <w:rsid w:val="00001F76"/>
    <w:rsid w:val="000024EB"/>
    <w:rsid w:val="0000252B"/>
    <w:rsid w:val="0000279C"/>
    <w:rsid w:val="000028B4"/>
    <w:rsid w:val="00002DE1"/>
    <w:rsid w:val="00003960"/>
    <w:rsid w:val="00004237"/>
    <w:rsid w:val="0000456E"/>
    <w:rsid w:val="00004641"/>
    <w:rsid w:val="0000491E"/>
    <w:rsid w:val="00004CA4"/>
    <w:rsid w:val="00005261"/>
    <w:rsid w:val="000054C3"/>
    <w:rsid w:val="00005647"/>
    <w:rsid w:val="0000591C"/>
    <w:rsid w:val="00005EE5"/>
    <w:rsid w:val="00006000"/>
    <w:rsid w:val="00006769"/>
    <w:rsid w:val="000068D4"/>
    <w:rsid w:val="00006A2C"/>
    <w:rsid w:val="00006B49"/>
    <w:rsid w:val="00006F08"/>
    <w:rsid w:val="000079BC"/>
    <w:rsid w:val="00010577"/>
    <w:rsid w:val="00010A57"/>
    <w:rsid w:val="00010AAD"/>
    <w:rsid w:val="00010E3F"/>
    <w:rsid w:val="00010FAD"/>
    <w:rsid w:val="0001101B"/>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E03"/>
    <w:rsid w:val="00014E15"/>
    <w:rsid w:val="00015973"/>
    <w:rsid w:val="000159A8"/>
    <w:rsid w:val="00015BB6"/>
    <w:rsid w:val="00016478"/>
    <w:rsid w:val="00016C60"/>
    <w:rsid w:val="000171F8"/>
    <w:rsid w:val="000171FD"/>
    <w:rsid w:val="00017669"/>
    <w:rsid w:val="00017D91"/>
    <w:rsid w:val="00020DB2"/>
    <w:rsid w:val="00021A33"/>
    <w:rsid w:val="00021CF5"/>
    <w:rsid w:val="0002261E"/>
    <w:rsid w:val="00022648"/>
    <w:rsid w:val="000227DA"/>
    <w:rsid w:val="00022F51"/>
    <w:rsid w:val="0002307C"/>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8B6"/>
    <w:rsid w:val="000328C6"/>
    <w:rsid w:val="0003294B"/>
    <w:rsid w:val="00032BE8"/>
    <w:rsid w:val="00032D71"/>
    <w:rsid w:val="00033137"/>
    <w:rsid w:val="00033178"/>
    <w:rsid w:val="00033331"/>
    <w:rsid w:val="00033A8A"/>
    <w:rsid w:val="0003418D"/>
    <w:rsid w:val="000343D3"/>
    <w:rsid w:val="0003451C"/>
    <w:rsid w:val="00034E46"/>
    <w:rsid w:val="00035139"/>
    <w:rsid w:val="00035163"/>
    <w:rsid w:val="000351EF"/>
    <w:rsid w:val="000354E2"/>
    <w:rsid w:val="00035B4E"/>
    <w:rsid w:val="00035BAD"/>
    <w:rsid w:val="00035F72"/>
    <w:rsid w:val="00035FD9"/>
    <w:rsid w:val="000362D6"/>
    <w:rsid w:val="0003650E"/>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2F7D"/>
    <w:rsid w:val="000430CC"/>
    <w:rsid w:val="000430E6"/>
    <w:rsid w:val="00043650"/>
    <w:rsid w:val="00043BC5"/>
    <w:rsid w:val="00043E65"/>
    <w:rsid w:val="000441FC"/>
    <w:rsid w:val="00044882"/>
    <w:rsid w:val="00044A26"/>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5B5"/>
    <w:rsid w:val="000507C3"/>
    <w:rsid w:val="000516B3"/>
    <w:rsid w:val="00052234"/>
    <w:rsid w:val="00052297"/>
    <w:rsid w:val="00052630"/>
    <w:rsid w:val="00052825"/>
    <w:rsid w:val="00052C61"/>
    <w:rsid w:val="00053244"/>
    <w:rsid w:val="000533CA"/>
    <w:rsid w:val="00053C43"/>
    <w:rsid w:val="0005434E"/>
    <w:rsid w:val="0005472E"/>
    <w:rsid w:val="000547C6"/>
    <w:rsid w:val="00054AD4"/>
    <w:rsid w:val="00055546"/>
    <w:rsid w:val="0005568C"/>
    <w:rsid w:val="000557B4"/>
    <w:rsid w:val="00055860"/>
    <w:rsid w:val="0005593A"/>
    <w:rsid w:val="00055D0B"/>
    <w:rsid w:val="000560BA"/>
    <w:rsid w:val="00056533"/>
    <w:rsid w:val="00056776"/>
    <w:rsid w:val="00057092"/>
    <w:rsid w:val="000570E5"/>
    <w:rsid w:val="0005747D"/>
    <w:rsid w:val="00057EB2"/>
    <w:rsid w:val="0006013C"/>
    <w:rsid w:val="00060538"/>
    <w:rsid w:val="00060722"/>
    <w:rsid w:val="00060C14"/>
    <w:rsid w:val="00060EE0"/>
    <w:rsid w:val="00060FD9"/>
    <w:rsid w:val="00061496"/>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D34"/>
    <w:rsid w:val="00066ED1"/>
    <w:rsid w:val="00066F02"/>
    <w:rsid w:val="00067098"/>
    <w:rsid w:val="000672A7"/>
    <w:rsid w:val="0006742D"/>
    <w:rsid w:val="000676F8"/>
    <w:rsid w:val="00067769"/>
    <w:rsid w:val="000704F3"/>
    <w:rsid w:val="00070C97"/>
    <w:rsid w:val="0007112E"/>
    <w:rsid w:val="00071B67"/>
    <w:rsid w:val="00071CA4"/>
    <w:rsid w:val="00071DE2"/>
    <w:rsid w:val="00072074"/>
    <w:rsid w:val="00072288"/>
    <w:rsid w:val="000723FC"/>
    <w:rsid w:val="00072733"/>
    <w:rsid w:val="00072783"/>
    <w:rsid w:val="00072E02"/>
    <w:rsid w:val="00072EA7"/>
    <w:rsid w:val="00073536"/>
    <w:rsid w:val="0007374D"/>
    <w:rsid w:val="00073956"/>
    <w:rsid w:val="00073963"/>
    <w:rsid w:val="000739CC"/>
    <w:rsid w:val="00073A9B"/>
    <w:rsid w:val="00073BBA"/>
    <w:rsid w:val="00073F07"/>
    <w:rsid w:val="00073F9C"/>
    <w:rsid w:val="000742AF"/>
    <w:rsid w:val="00074430"/>
    <w:rsid w:val="00074A1F"/>
    <w:rsid w:val="00074C2B"/>
    <w:rsid w:val="00074E57"/>
    <w:rsid w:val="000752FC"/>
    <w:rsid w:val="000758E3"/>
    <w:rsid w:val="000767F1"/>
    <w:rsid w:val="00076B41"/>
    <w:rsid w:val="00076E7F"/>
    <w:rsid w:val="0008006E"/>
    <w:rsid w:val="000802A9"/>
    <w:rsid w:val="0008061A"/>
    <w:rsid w:val="0008129B"/>
    <w:rsid w:val="000816AD"/>
    <w:rsid w:val="000817BF"/>
    <w:rsid w:val="0008221A"/>
    <w:rsid w:val="00082224"/>
    <w:rsid w:val="0008252E"/>
    <w:rsid w:val="00082889"/>
    <w:rsid w:val="00082914"/>
    <w:rsid w:val="0008309F"/>
    <w:rsid w:val="000838A2"/>
    <w:rsid w:val="00083917"/>
    <w:rsid w:val="00083CD6"/>
    <w:rsid w:val="00084187"/>
    <w:rsid w:val="00084CB1"/>
    <w:rsid w:val="00085689"/>
    <w:rsid w:val="0008568F"/>
    <w:rsid w:val="00086CB0"/>
    <w:rsid w:val="0008745F"/>
    <w:rsid w:val="000908D6"/>
    <w:rsid w:val="0009125C"/>
    <w:rsid w:val="00091324"/>
    <w:rsid w:val="000913AD"/>
    <w:rsid w:val="000917B5"/>
    <w:rsid w:val="00091F49"/>
    <w:rsid w:val="0009214D"/>
    <w:rsid w:val="00093051"/>
    <w:rsid w:val="000935F8"/>
    <w:rsid w:val="000938C5"/>
    <w:rsid w:val="00093F02"/>
    <w:rsid w:val="0009409C"/>
    <w:rsid w:val="000947CF"/>
    <w:rsid w:val="000948CF"/>
    <w:rsid w:val="00094A84"/>
    <w:rsid w:val="00094F27"/>
    <w:rsid w:val="0009521E"/>
    <w:rsid w:val="000957E9"/>
    <w:rsid w:val="000957FE"/>
    <w:rsid w:val="00095E8A"/>
    <w:rsid w:val="00096627"/>
    <w:rsid w:val="00096B2D"/>
    <w:rsid w:val="00096B35"/>
    <w:rsid w:val="00097170"/>
    <w:rsid w:val="00097538"/>
    <w:rsid w:val="00097763"/>
    <w:rsid w:val="000979B3"/>
    <w:rsid w:val="00097BCF"/>
    <w:rsid w:val="00097C1B"/>
    <w:rsid w:val="000A0179"/>
    <w:rsid w:val="000A0461"/>
    <w:rsid w:val="000A04B4"/>
    <w:rsid w:val="000A055B"/>
    <w:rsid w:val="000A059B"/>
    <w:rsid w:val="000A05D6"/>
    <w:rsid w:val="000A09AD"/>
    <w:rsid w:val="000A0D74"/>
    <w:rsid w:val="000A10C0"/>
    <w:rsid w:val="000A12EC"/>
    <w:rsid w:val="000A1512"/>
    <w:rsid w:val="000A15E4"/>
    <w:rsid w:val="000A16B0"/>
    <w:rsid w:val="000A1DB8"/>
    <w:rsid w:val="000A2315"/>
    <w:rsid w:val="000A28BD"/>
    <w:rsid w:val="000A2A90"/>
    <w:rsid w:val="000A2C62"/>
    <w:rsid w:val="000A2E96"/>
    <w:rsid w:val="000A30F9"/>
    <w:rsid w:val="000A3721"/>
    <w:rsid w:val="000A3786"/>
    <w:rsid w:val="000A3841"/>
    <w:rsid w:val="000A3B01"/>
    <w:rsid w:val="000A4744"/>
    <w:rsid w:val="000A51F3"/>
    <w:rsid w:val="000A5505"/>
    <w:rsid w:val="000A5E67"/>
    <w:rsid w:val="000A5EBD"/>
    <w:rsid w:val="000A610E"/>
    <w:rsid w:val="000A6267"/>
    <w:rsid w:val="000A6592"/>
    <w:rsid w:val="000A69DA"/>
    <w:rsid w:val="000A6C89"/>
    <w:rsid w:val="000A719A"/>
    <w:rsid w:val="000A73D0"/>
    <w:rsid w:val="000A73DC"/>
    <w:rsid w:val="000A7418"/>
    <w:rsid w:val="000A75EE"/>
    <w:rsid w:val="000A7E08"/>
    <w:rsid w:val="000B00B4"/>
    <w:rsid w:val="000B012B"/>
    <w:rsid w:val="000B028B"/>
    <w:rsid w:val="000B0536"/>
    <w:rsid w:val="000B06A6"/>
    <w:rsid w:val="000B0890"/>
    <w:rsid w:val="000B0959"/>
    <w:rsid w:val="000B0A6B"/>
    <w:rsid w:val="000B11F1"/>
    <w:rsid w:val="000B167B"/>
    <w:rsid w:val="000B1853"/>
    <w:rsid w:val="000B1B52"/>
    <w:rsid w:val="000B20BF"/>
    <w:rsid w:val="000B22C0"/>
    <w:rsid w:val="000B241A"/>
    <w:rsid w:val="000B2568"/>
    <w:rsid w:val="000B271B"/>
    <w:rsid w:val="000B2A84"/>
    <w:rsid w:val="000B2ADB"/>
    <w:rsid w:val="000B2D62"/>
    <w:rsid w:val="000B2DE7"/>
    <w:rsid w:val="000B3831"/>
    <w:rsid w:val="000B389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6FC2"/>
    <w:rsid w:val="000B7CAB"/>
    <w:rsid w:val="000B7CC2"/>
    <w:rsid w:val="000C005D"/>
    <w:rsid w:val="000C015B"/>
    <w:rsid w:val="000C0411"/>
    <w:rsid w:val="000C0A3E"/>
    <w:rsid w:val="000C10DC"/>
    <w:rsid w:val="000C1976"/>
    <w:rsid w:val="000C26FC"/>
    <w:rsid w:val="000C27FF"/>
    <w:rsid w:val="000C2888"/>
    <w:rsid w:val="000C2933"/>
    <w:rsid w:val="000C2CCC"/>
    <w:rsid w:val="000C2CD8"/>
    <w:rsid w:val="000C33EB"/>
    <w:rsid w:val="000C3B79"/>
    <w:rsid w:val="000C3C38"/>
    <w:rsid w:val="000C41E0"/>
    <w:rsid w:val="000C41F9"/>
    <w:rsid w:val="000C4231"/>
    <w:rsid w:val="000C436A"/>
    <w:rsid w:val="000C466B"/>
    <w:rsid w:val="000C46C7"/>
    <w:rsid w:val="000C4E6D"/>
    <w:rsid w:val="000C55BE"/>
    <w:rsid w:val="000C57F2"/>
    <w:rsid w:val="000C5CE5"/>
    <w:rsid w:val="000C6231"/>
    <w:rsid w:val="000C6481"/>
    <w:rsid w:val="000C6A61"/>
    <w:rsid w:val="000C6B7A"/>
    <w:rsid w:val="000C707C"/>
    <w:rsid w:val="000C74C3"/>
    <w:rsid w:val="000C7611"/>
    <w:rsid w:val="000C76B3"/>
    <w:rsid w:val="000D050A"/>
    <w:rsid w:val="000D0526"/>
    <w:rsid w:val="000D060D"/>
    <w:rsid w:val="000D06EA"/>
    <w:rsid w:val="000D0CA4"/>
    <w:rsid w:val="000D1A7B"/>
    <w:rsid w:val="000D1C93"/>
    <w:rsid w:val="000D1E7B"/>
    <w:rsid w:val="000D2340"/>
    <w:rsid w:val="000D2526"/>
    <w:rsid w:val="000D2813"/>
    <w:rsid w:val="000D2EA1"/>
    <w:rsid w:val="000D3159"/>
    <w:rsid w:val="000D3282"/>
    <w:rsid w:val="000D3344"/>
    <w:rsid w:val="000D3931"/>
    <w:rsid w:val="000D3AE8"/>
    <w:rsid w:val="000D3B59"/>
    <w:rsid w:val="000D3D33"/>
    <w:rsid w:val="000D3E39"/>
    <w:rsid w:val="000D3F7B"/>
    <w:rsid w:val="000D3F95"/>
    <w:rsid w:val="000D42D6"/>
    <w:rsid w:val="000D464F"/>
    <w:rsid w:val="000D4EC1"/>
    <w:rsid w:val="000D69B8"/>
    <w:rsid w:val="000D6DC7"/>
    <w:rsid w:val="000D703A"/>
    <w:rsid w:val="000D7202"/>
    <w:rsid w:val="000D7482"/>
    <w:rsid w:val="000D76D9"/>
    <w:rsid w:val="000D7891"/>
    <w:rsid w:val="000D7E1F"/>
    <w:rsid w:val="000E0084"/>
    <w:rsid w:val="000E01C1"/>
    <w:rsid w:val="000E01D0"/>
    <w:rsid w:val="000E1779"/>
    <w:rsid w:val="000E1BEC"/>
    <w:rsid w:val="000E1F1D"/>
    <w:rsid w:val="000E21E5"/>
    <w:rsid w:val="000E2207"/>
    <w:rsid w:val="000E24E1"/>
    <w:rsid w:val="000E25A9"/>
    <w:rsid w:val="000E27B6"/>
    <w:rsid w:val="000E27E2"/>
    <w:rsid w:val="000E2B52"/>
    <w:rsid w:val="000E2CE7"/>
    <w:rsid w:val="000E2DB6"/>
    <w:rsid w:val="000E33C8"/>
    <w:rsid w:val="000E35C7"/>
    <w:rsid w:val="000E3AF5"/>
    <w:rsid w:val="000E3B96"/>
    <w:rsid w:val="000E4B54"/>
    <w:rsid w:val="000E53BD"/>
    <w:rsid w:val="000E55A2"/>
    <w:rsid w:val="000E5EC9"/>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02A"/>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02C"/>
    <w:rsid w:val="000F7657"/>
    <w:rsid w:val="000F7A4B"/>
    <w:rsid w:val="000F7F8C"/>
    <w:rsid w:val="001000DA"/>
    <w:rsid w:val="001005E3"/>
    <w:rsid w:val="00100611"/>
    <w:rsid w:val="00100685"/>
    <w:rsid w:val="001006AD"/>
    <w:rsid w:val="0010072A"/>
    <w:rsid w:val="001009C3"/>
    <w:rsid w:val="00100B5E"/>
    <w:rsid w:val="00101435"/>
    <w:rsid w:val="00101451"/>
    <w:rsid w:val="001014FB"/>
    <w:rsid w:val="0010306F"/>
    <w:rsid w:val="001031FC"/>
    <w:rsid w:val="0010384A"/>
    <w:rsid w:val="00103D73"/>
    <w:rsid w:val="00103F0F"/>
    <w:rsid w:val="00104371"/>
    <w:rsid w:val="00104574"/>
    <w:rsid w:val="00104B12"/>
    <w:rsid w:val="00104F66"/>
    <w:rsid w:val="00105037"/>
    <w:rsid w:val="001054A3"/>
    <w:rsid w:val="0010559C"/>
    <w:rsid w:val="00105C32"/>
    <w:rsid w:val="00105DE6"/>
    <w:rsid w:val="0010606F"/>
    <w:rsid w:val="0010632A"/>
    <w:rsid w:val="0010632E"/>
    <w:rsid w:val="001068B7"/>
    <w:rsid w:val="00106A7E"/>
    <w:rsid w:val="00106A81"/>
    <w:rsid w:val="00106B89"/>
    <w:rsid w:val="00106CA2"/>
    <w:rsid w:val="00107398"/>
    <w:rsid w:val="00107D35"/>
    <w:rsid w:val="00110745"/>
    <w:rsid w:val="001108B2"/>
    <w:rsid w:val="00110A24"/>
    <w:rsid w:val="00110A53"/>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B25"/>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73"/>
    <w:rsid w:val="00122AE8"/>
    <w:rsid w:val="00122C72"/>
    <w:rsid w:val="001230A5"/>
    <w:rsid w:val="00123733"/>
    <w:rsid w:val="00123ACC"/>
    <w:rsid w:val="00123FDE"/>
    <w:rsid w:val="0012436B"/>
    <w:rsid w:val="00124482"/>
    <w:rsid w:val="00124611"/>
    <w:rsid w:val="001246C4"/>
    <w:rsid w:val="001246E6"/>
    <w:rsid w:val="00124797"/>
    <w:rsid w:val="00124C3D"/>
    <w:rsid w:val="00124D82"/>
    <w:rsid w:val="00124DF7"/>
    <w:rsid w:val="00124E8F"/>
    <w:rsid w:val="001250AF"/>
    <w:rsid w:val="001253D5"/>
    <w:rsid w:val="00125A6C"/>
    <w:rsid w:val="00125C50"/>
    <w:rsid w:val="00125F99"/>
    <w:rsid w:val="001261F3"/>
    <w:rsid w:val="001262FB"/>
    <w:rsid w:val="001266B1"/>
    <w:rsid w:val="0012686C"/>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112"/>
    <w:rsid w:val="00133770"/>
    <w:rsid w:val="00133A4B"/>
    <w:rsid w:val="00133A9C"/>
    <w:rsid w:val="00133E3D"/>
    <w:rsid w:val="0013436B"/>
    <w:rsid w:val="0013448B"/>
    <w:rsid w:val="001344D2"/>
    <w:rsid w:val="001346B4"/>
    <w:rsid w:val="00134898"/>
    <w:rsid w:val="00134E87"/>
    <w:rsid w:val="00135A18"/>
    <w:rsid w:val="00136666"/>
    <w:rsid w:val="0013676D"/>
    <w:rsid w:val="00136CE3"/>
    <w:rsid w:val="00136D91"/>
    <w:rsid w:val="00136E7E"/>
    <w:rsid w:val="00136EBF"/>
    <w:rsid w:val="001374EB"/>
    <w:rsid w:val="0013757A"/>
    <w:rsid w:val="001376E5"/>
    <w:rsid w:val="00137829"/>
    <w:rsid w:val="0013799D"/>
    <w:rsid w:val="0014019B"/>
    <w:rsid w:val="00140262"/>
    <w:rsid w:val="001408BD"/>
    <w:rsid w:val="001409C8"/>
    <w:rsid w:val="00140AE9"/>
    <w:rsid w:val="00140B0D"/>
    <w:rsid w:val="001413D6"/>
    <w:rsid w:val="001418BB"/>
    <w:rsid w:val="00141F9F"/>
    <w:rsid w:val="001422E5"/>
    <w:rsid w:val="00142AFE"/>
    <w:rsid w:val="00142C15"/>
    <w:rsid w:val="00142C6C"/>
    <w:rsid w:val="00142DFF"/>
    <w:rsid w:val="00142E13"/>
    <w:rsid w:val="0014315F"/>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61D"/>
    <w:rsid w:val="00147B75"/>
    <w:rsid w:val="00147B9C"/>
    <w:rsid w:val="00147EC2"/>
    <w:rsid w:val="001500E8"/>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EFB"/>
    <w:rsid w:val="00156F4A"/>
    <w:rsid w:val="00156F84"/>
    <w:rsid w:val="00157E61"/>
    <w:rsid w:val="00157E78"/>
    <w:rsid w:val="00160148"/>
    <w:rsid w:val="001601C2"/>
    <w:rsid w:val="00160ED7"/>
    <w:rsid w:val="001619E0"/>
    <w:rsid w:val="00161A21"/>
    <w:rsid w:val="00161E60"/>
    <w:rsid w:val="00162101"/>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ADA"/>
    <w:rsid w:val="00165D74"/>
    <w:rsid w:val="00165FA0"/>
    <w:rsid w:val="001664DC"/>
    <w:rsid w:val="00166B17"/>
    <w:rsid w:val="00166FEF"/>
    <w:rsid w:val="00167413"/>
    <w:rsid w:val="001676F4"/>
    <w:rsid w:val="00167865"/>
    <w:rsid w:val="00170713"/>
    <w:rsid w:val="00170F85"/>
    <w:rsid w:val="001715D8"/>
    <w:rsid w:val="00171FD1"/>
    <w:rsid w:val="00172031"/>
    <w:rsid w:val="00172DA4"/>
    <w:rsid w:val="00173F6E"/>
    <w:rsid w:val="00174383"/>
    <w:rsid w:val="001748A0"/>
    <w:rsid w:val="001751DA"/>
    <w:rsid w:val="001756B6"/>
    <w:rsid w:val="0017570D"/>
    <w:rsid w:val="00175826"/>
    <w:rsid w:val="0017593D"/>
    <w:rsid w:val="00175B81"/>
    <w:rsid w:val="00175C26"/>
    <w:rsid w:val="00175E2D"/>
    <w:rsid w:val="00176238"/>
    <w:rsid w:val="00176368"/>
    <w:rsid w:val="00176A24"/>
    <w:rsid w:val="00176DBD"/>
    <w:rsid w:val="00176DF9"/>
    <w:rsid w:val="0017720A"/>
    <w:rsid w:val="001772C8"/>
    <w:rsid w:val="00177415"/>
    <w:rsid w:val="0017764E"/>
    <w:rsid w:val="00177AC3"/>
    <w:rsid w:val="00177B82"/>
    <w:rsid w:val="00180234"/>
    <w:rsid w:val="00180AB3"/>
    <w:rsid w:val="00180D3F"/>
    <w:rsid w:val="001811ED"/>
    <w:rsid w:val="0018138B"/>
    <w:rsid w:val="0018157F"/>
    <w:rsid w:val="00181B1D"/>
    <w:rsid w:val="00182759"/>
    <w:rsid w:val="0018296A"/>
    <w:rsid w:val="00182986"/>
    <w:rsid w:val="00182BB3"/>
    <w:rsid w:val="00183018"/>
    <w:rsid w:val="00183265"/>
    <w:rsid w:val="0018356E"/>
    <w:rsid w:val="00183DC3"/>
    <w:rsid w:val="00183F0D"/>
    <w:rsid w:val="0018400C"/>
    <w:rsid w:val="00184335"/>
    <w:rsid w:val="00184895"/>
    <w:rsid w:val="00184D8A"/>
    <w:rsid w:val="00184FE9"/>
    <w:rsid w:val="00185004"/>
    <w:rsid w:val="00185230"/>
    <w:rsid w:val="00185463"/>
    <w:rsid w:val="001856A2"/>
    <w:rsid w:val="0018593D"/>
    <w:rsid w:val="00185D75"/>
    <w:rsid w:val="00185F4B"/>
    <w:rsid w:val="0018600C"/>
    <w:rsid w:val="0018616D"/>
    <w:rsid w:val="001862EA"/>
    <w:rsid w:val="00186788"/>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5C6"/>
    <w:rsid w:val="00192793"/>
    <w:rsid w:val="001929A8"/>
    <w:rsid w:val="001932CF"/>
    <w:rsid w:val="00193BEE"/>
    <w:rsid w:val="001942B8"/>
    <w:rsid w:val="00194471"/>
    <w:rsid w:val="001949D8"/>
    <w:rsid w:val="00194C55"/>
    <w:rsid w:val="00194CF5"/>
    <w:rsid w:val="0019502C"/>
    <w:rsid w:val="001952E8"/>
    <w:rsid w:val="00195E74"/>
    <w:rsid w:val="00195EAE"/>
    <w:rsid w:val="00196016"/>
    <w:rsid w:val="00196165"/>
    <w:rsid w:val="00196393"/>
    <w:rsid w:val="00196667"/>
    <w:rsid w:val="001966C9"/>
    <w:rsid w:val="00197033"/>
    <w:rsid w:val="0019715B"/>
    <w:rsid w:val="0019725F"/>
    <w:rsid w:val="001972BD"/>
    <w:rsid w:val="00197717"/>
    <w:rsid w:val="001977C0"/>
    <w:rsid w:val="00197F7F"/>
    <w:rsid w:val="001A016B"/>
    <w:rsid w:val="001A0827"/>
    <w:rsid w:val="001A0EF8"/>
    <w:rsid w:val="001A111A"/>
    <w:rsid w:val="001A13E9"/>
    <w:rsid w:val="001A150E"/>
    <w:rsid w:val="001A18D2"/>
    <w:rsid w:val="001A245B"/>
    <w:rsid w:val="001A25AC"/>
    <w:rsid w:val="001A3591"/>
    <w:rsid w:val="001A37A6"/>
    <w:rsid w:val="001A3CD5"/>
    <w:rsid w:val="001A4197"/>
    <w:rsid w:val="001A45A0"/>
    <w:rsid w:val="001A4BB8"/>
    <w:rsid w:val="001A50A5"/>
    <w:rsid w:val="001A548E"/>
    <w:rsid w:val="001A5625"/>
    <w:rsid w:val="001A5E71"/>
    <w:rsid w:val="001A6947"/>
    <w:rsid w:val="001A6D7D"/>
    <w:rsid w:val="001A7616"/>
    <w:rsid w:val="001A788D"/>
    <w:rsid w:val="001A7ADD"/>
    <w:rsid w:val="001A7B61"/>
    <w:rsid w:val="001A7F0C"/>
    <w:rsid w:val="001A7FF1"/>
    <w:rsid w:val="001B025E"/>
    <w:rsid w:val="001B0693"/>
    <w:rsid w:val="001B0706"/>
    <w:rsid w:val="001B0807"/>
    <w:rsid w:val="001B0F9E"/>
    <w:rsid w:val="001B101F"/>
    <w:rsid w:val="001B136D"/>
    <w:rsid w:val="001B1442"/>
    <w:rsid w:val="001B1470"/>
    <w:rsid w:val="001B1C97"/>
    <w:rsid w:val="001B1F30"/>
    <w:rsid w:val="001B1FE7"/>
    <w:rsid w:val="001B2547"/>
    <w:rsid w:val="001B2BCC"/>
    <w:rsid w:val="001B36B4"/>
    <w:rsid w:val="001B38B7"/>
    <w:rsid w:val="001B3909"/>
    <w:rsid w:val="001B396F"/>
    <w:rsid w:val="001B39AE"/>
    <w:rsid w:val="001B3F7F"/>
    <w:rsid w:val="001B411F"/>
    <w:rsid w:val="001B4653"/>
    <w:rsid w:val="001B4A22"/>
    <w:rsid w:val="001B4A40"/>
    <w:rsid w:val="001B51A2"/>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4A6"/>
    <w:rsid w:val="001C3683"/>
    <w:rsid w:val="001C37E7"/>
    <w:rsid w:val="001C4284"/>
    <w:rsid w:val="001C4299"/>
    <w:rsid w:val="001C43E9"/>
    <w:rsid w:val="001C43F5"/>
    <w:rsid w:val="001C44D3"/>
    <w:rsid w:val="001C50A7"/>
    <w:rsid w:val="001C5239"/>
    <w:rsid w:val="001C5501"/>
    <w:rsid w:val="001C58FF"/>
    <w:rsid w:val="001C591F"/>
    <w:rsid w:val="001C63D2"/>
    <w:rsid w:val="001C6526"/>
    <w:rsid w:val="001C6A87"/>
    <w:rsid w:val="001C6E3A"/>
    <w:rsid w:val="001C7078"/>
    <w:rsid w:val="001C709B"/>
    <w:rsid w:val="001C7813"/>
    <w:rsid w:val="001D02D1"/>
    <w:rsid w:val="001D1792"/>
    <w:rsid w:val="001D2509"/>
    <w:rsid w:val="001D2577"/>
    <w:rsid w:val="001D25DB"/>
    <w:rsid w:val="001D2DA8"/>
    <w:rsid w:val="001D2EA2"/>
    <w:rsid w:val="001D3116"/>
    <w:rsid w:val="001D347F"/>
    <w:rsid w:val="001D3B9E"/>
    <w:rsid w:val="001D3E83"/>
    <w:rsid w:val="001D3F21"/>
    <w:rsid w:val="001D3F6F"/>
    <w:rsid w:val="001D4A29"/>
    <w:rsid w:val="001D4F9A"/>
    <w:rsid w:val="001D5114"/>
    <w:rsid w:val="001D55F2"/>
    <w:rsid w:val="001D5C0F"/>
    <w:rsid w:val="001D5F7D"/>
    <w:rsid w:val="001D6553"/>
    <w:rsid w:val="001D656B"/>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52C"/>
    <w:rsid w:val="001E1E96"/>
    <w:rsid w:val="001E24D4"/>
    <w:rsid w:val="001E2502"/>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3C"/>
    <w:rsid w:val="001E7905"/>
    <w:rsid w:val="001F0190"/>
    <w:rsid w:val="001F0858"/>
    <w:rsid w:val="001F0883"/>
    <w:rsid w:val="001F08A4"/>
    <w:rsid w:val="001F0A0A"/>
    <w:rsid w:val="001F0A1D"/>
    <w:rsid w:val="001F0B61"/>
    <w:rsid w:val="001F0CC1"/>
    <w:rsid w:val="001F0DCF"/>
    <w:rsid w:val="001F11E2"/>
    <w:rsid w:val="001F141F"/>
    <w:rsid w:val="001F14F2"/>
    <w:rsid w:val="001F1BAB"/>
    <w:rsid w:val="001F1EEE"/>
    <w:rsid w:val="001F203C"/>
    <w:rsid w:val="001F2108"/>
    <w:rsid w:val="001F228E"/>
    <w:rsid w:val="001F230B"/>
    <w:rsid w:val="001F2A4D"/>
    <w:rsid w:val="001F2BD3"/>
    <w:rsid w:val="001F2EA1"/>
    <w:rsid w:val="001F337E"/>
    <w:rsid w:val="001F353A"/>
    <w:rsid w:val="001F3603"/>
    <w:rsid w:val="001F386B"/>
    <w:rsid w:val="001F38BD"/>
    <w:rsid w:val="001F3D89"/>
    <w:rsid w:val="001F4052"/>
    <w:rsid w:val="001F4435"/>
    <w:rsid w:val="001F4FA9"/>
    <w:rsid w:val="001F548A"/>
    <w:rsid w:val="001F579C"/>
    <w:rsid w:val="001F58E7"/>
    <w:rsid w:val="001F5C40"/>
    <w:rsid w:val="001F5D92"/>
    <w:rsid w:val="001F5F13"/>
    <w:rsid w:val="001F668A"/>
    <w:rsid w:val="001F6AB6"/>
    <w:rsid w:val="001F6D64"/>
    <w:rsid w:val="001F75B7"/>
    <w:rsid w:val="001F765B"/>
    <w:rsid w:val="001F7686"/>
    <w:rsid w:val="001F770A"/>
    <w:rsid w:val="00200A9D"/>
    <w:rsid w:val="00200B2E"/>
    <w:rsid w:val="00200E10"/>
    <w:rsid w:val="00200F21"/>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5CD5"/>
    <w:rsid w:val="00206005"/>
    <w:rsid w:val="00206524"/>
    <w:rsid w:val="00206928"/>
    <w:rsid w:val="0020699E"/>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E14"/>
    <w:rsid w:val="00211046"/>
    <w:rsid w:val="002112B2"/>
    <w:rsid w:val="00211AE6"/>
    <w:rsid w:val="00211FE8"/>
    <w:rsid w:val="00212CB6"/>
    <w:rsid w:val="00212DA6"/>
    <w:rsid w:val="00213289"/>
    <w:rsid w:val="002139D9"/>
    <w:rsid w:val="00213B45"/>
    <w:rsid w:val="00213C4A"/>
    <w:rsid w:val="00213E68"/>
    <w:rsid w:val="002147CA"/>
    <w:rsid w:val="002150E0"/>
    <w:rsid w:val="002154DF"/>
    <w:rsid w:val="002158A2"/>
    <w:rsid w:val="00215AEB"/>
    <w:rsid w:val="00215BE6"/>
    <w:rsid w:val="00215CE4"/>
    <w:rsid w:val="00215E20"/>
    <w:rsid w:val="0021610D"/>
    <w:rsid w:val="002165C1"/>
    <w:rsid w:val="00216A8E"/>
    <w:rsid w:val="00217538"/>
    <w:rsid w:val="00217563"/>
    <w:rsid w:val="0021790B"/>
    <w:rsid w:val="00217998"/>
    <w:rsid w:val="00217B92"/>
    <w:rsid w:val="00217DA5"/>
    <w:rsid w:val="00217EC2"/>
    <w:rsid w:val="00220268"/>
    <w:rsid w:val="00220B8F"/>
    <w:rsid w:val="00220E04"/>
    <w:rsid w:val="00220ED6"/>
    <w:rsid w:val="00221747"/>
    <w:rsid w:val="00221FB0"/>
    <w:rsid w:val="0022236B"/>
    <w:rsid w:val="00222411"/>
    <w:rsid w:val="0022253A"/>
    <w:rsid w:val="0022274D"/>
    <w:rsid w:val="00222ACC"/>
    <w:rsid w:val="00222D23"/>
    <w:rsid w:val="002230C4"/>
    <w:rsid w:val="00223B64"/>
    <w:rsid w:val="00223B9B"/>
    <w:rsid w:val="00223E41"/>
    <w:rsid w:val="00223EC7"/>
    <w:rsid w:val="002240AD"/>
    <w:rsid w:val="002241F7"/>
    <w:rsid w:val="00224234"/>
    <w:rsid w:val="002242F0"/>
    <w:rsid w:val="0022452B"/>
    <w:rsid w:val="00224EDC"/>
    <w:rsid w:val="00224F1D"/>
    <w:rsid w:val="00225CB2"/>
    <w:rsid w:val="002262A7"/>
    <w:rsid w:val="0022721E"/>
    <w:rsid w:val="002277C5"/>
    <w:rsid w:val="00227B32"/>
    <w:rsid w:val="00227C4F"/>
    <w:rsid w:val="0023007D"/>
    <w:rsid w:val="002302F5"/>
    <w:rsid w:val="00230478"/>
    <w:rsid w:val="0023084B"/>
    <w:rsid w:val="00230F13"/>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7A9"/>
    <w:rsid w:val="002359C3"/>
    <w:rsid w:val="00235ABC"/>
    <w:rsid w:val="00235C2D"/>
    <w:rsid w:val="00235CBD"/>
    <w:rsid w:val="00236737"/>
    <w:rsid w:val="00236778"/>
    <w:rsid w:val="00236E1C"/>
    <w:rsid w:val="00236F25"/>
    <w:rsid w:val="0023748A"/>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D4"/>
    <w:rsid w:val="002432E0"/>
    <w:rsid w:val="00243622"/>
    <w:rsid w:val="002436B2"/>
    <w:rsid w:val="00243D2B"/>
    <w:rsid w:val="00243E8D"/>
    <w:rsid w:val="00244224"/>
    <w:rsid w:val="00244B6B"/>
    <w:rsid w:val="002454C8"/>
    <w:rsid w:val="00245790"/>
    <w:rsid w:val="00245971"/>
    <w:rsid w:val="00245CE9"/>
    <w:rsid w:val="00245E00"/>
    <w:rsid w:val="00246012"/>
    <w:rsid w:val="0024693D"/>
    <w:rsid w:val="002472B7"/>
    <w:rsid w:val="00247808"/>
    <w:rsid w:val="00247B52"/>
    <w:rsid w:val="00247E49"/>
    <w:rsid w:val="00247EB2"/>
    <w:rsid w:val="00250568"/>
    <w:rsid w:val="002505A7"/>
    <w:rsid w:val="002507C7"/>
    <w:rsid w:val="002511AF"/>
    <w:rsid w:val="002516C1"/>
    <w:rsid w:val="00251AF9"/>
    <w:rsid w:val="00251BF4"/>
    <w:rsid w:val="00252146"/>
    <w:rsid w:val="002525B9"/>
    <w:rsid w:val="0025269C"/>
    <w:rsid w:val="00252B3D"/>
    <w:rsid w:val="00252BA5"/>
    <w:rsid w:val="00253077"/>
    <w:rsid w:val="002532A1"/>
    <w:rsid w:val="00253368"/>
    <w:rsid w:val="00253547"/>
    <w:rsid w:val="00253DF7"/>
    <w:rsid w:val="002541FE"/>
    <w:rsid w:val="0025425E"/>
    <w:rsid w:val="002544FC"/>
    <w:rsid w:val="00254AB4"/>
    <w:rsid w:val="00254CA1"/>
    <w:rsid w:val="00254D73"/>
    <w:rsid w:val="00254DE3"/>
    <w:rsid w:val="0025505F"/>
    <w:rsid w:val="002550FF"/>
    <w:rsid w:val="0025523C"/>
    <w:rsid w:val="00255C30"/>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89B"/>
    <w:rsid w:val="002618BE"/>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667"/>
    <w:rsid w:val="00266BB0"/>
    <w:rsid w:val="00266EB3"/>
    <w:rsid w:val="00267693"/>
    <w:rsid w:val="00267CB6"/>
    <w:rsid w:val="00267E8C"/>
    <w:rsid w:val="00267EF8"/>
    <w:rsid w:val="00270AC9"/>
    <w:rsid w:val="00271ABF"/>
    <w:rsid w:val="00271AFF"/>
    <w:rsid w:val="00271B90"/>
    <w:rsid w:val="00271BC9"/>
    <w:rsid w:val="00272039"/>
    <w:rsid w:val="00272184"/>
    <w:rsid w:val="00272276"/>
    <w:rsid w:val="00272283"/>
    <w:rsid w:val="0027244F"/>
    <w:rsid w:val="0027300A"/>
    <w:rsid w:val="00273651"/>
    <w:rsid w:val="0027369B"/>
    <w:rsid w:val="0027393A"/>
    <w:rsid w:val="00273DB4"/>
    <w:rsid w:val="00273FB4"/>
    <w:rsid w:val="00273FD5"/>
    <w:rsid w:val="00273FDB"/>
    <w:rsid w:val="00274732"/>
    <w:rsid w:val="0027492F"/>
    <w:rsid w:val="00274F3B"/>
    <w:rsid w:val="00274F98"/>
    <w:rsid w:val="002753C1"/>
    <w:rsid w:val="00275624"/>
    <w:rsid w:val="0027562D"/>
    <w:rsid w:val="0027598E"/>
    <w:rsid w:val="00275AC3"/>
    <w:rsid w:val="00275B33"/>
    <w:rsid w:val="00275BCE"/>
    <w:rsid w:val="002760B0"/>
    <w:rsid w:val="0027632F"/>
    <w:rsid w:val="002766CD"/>
    <w:rsid w:val="0027678A"/>
    <w:rsid w:val="00276F9A"/>
    <w:rsid w:val="002770AD"/>
    <w:rsid w:val="00277171"/>
    <w:rsid w:val="00277545"/>
    <w:rsid w:val="002779C6"/>
    <w:rsid w:val="00277B3D"/>
    <w:rsid w:val="00277BAB"/>
    <w:rsid w:val="00277CEB"/>
    <w:rsid w:val="0028044C"/>
    <w:rsid w:val="0028048B"/>
    <w:rsid w:val="0028091B"/>
    <w:rsid w:val="00281075"/>
    <w:rsid w:val="0028111A"/>
    <w:rsid w:val="002815BC"/>
    <w:rsid w:val="002815F0"/>
    <w:rsid w:val="0028165D"/>
    <w:rsid w:val="002817EC"/>
    <w:rsid w:val="00281F5E"/>
    <w:rsid w:val="00282832"/>
    <w:rsid w:val="00282A80"/>
    <w:rsid w:val="00283196"/>
    <w:rsid w:val="00283592"/>
    <w:rsid w:val="0028363C"/>
    <w:rsid w:val="00283E4F"/>
    <w:rsid w:val="00283FA3"/>
    <w:rsid w:val="002845AC"/>
    <w:rsid w:val="0028466D"/>
    <w:rsid w:val="002846A1"/>
    <w:rsid w:val="00284B07"/>
    <w:rsid w:val="002859D7"/>
    <w:rsid w:val="00285A5B"/>
    <w:rsid w:val="00285C44"/>
    <w:rsid w:val="00285E6C"/>
    <w:rsid w:val="00285F04"/>
    <w:rsid w:val="00286689"/>
    <w:rsid w:val="00286C19"/>
    <w:rsid w:val="00287075"/>
    <w:rsid w:val="00287146"/>
    <w:rsid w:val="00287609"/>
    <w:rsid w:val="002878A6"/>
    <w:rsid w:val="00287D06"/>
    <w:rsid w:val="00287D08"/>
    <w:rsid w:val="00290136"/>
    <w:rsid w:val="002903D1"/>
    <w:rsid w:val="0029046B"/>
    <w:rsid w:val="002905D9"/>
    <w:rsid w:val="00290935"/>
    <w:rsid w:val="002913D6"/>
    <w:rsid w:val="002914D3"/>
    <w:rsid w:val="00291BB4"/>
    <w:rsid w:val="002923C8"/>
    <w:rsid w:val="002925DE"/>
    <w:rsid w:val="00292C66"/>
    <w:rsid w:val="0029318B"/>
    <w:rsid w:val="00293241"/>
    <w:rsid w:val="00293463"/>
    <w:rsid w:val="00293680"/>
    <w:rsid w:val="00293EDC"/>
    <w:rsid w:val="002940DF"/>
    <w:rsid w:val="002942A8"/>
    <w:rsid w:val="00294383"/>
    <w:rsid w:val="0029457A"/>
    <w:rsid w:val="00294BC0"/>
    <w:rsid w:val="00294C41"/>
    <w:rsid w:val="0029505A"/>
    <w:rsid w:val="002958B8"/>
    <w:rsid w:val="00295F12"/>
    <w:rsid w:val="002963F3"/>
    <w:rsid w:val="00296613"/>
    <w:rsid w:val="00296B21"/>
    <w:rsid w:val="00297140"/>
    <w:rsid w:val="002972FC"/>
    <w:rsid w:val="00297462"/>
    <w:rsid w:val="00297CA9"/>
    <w:rsid w:val="00297EC6"/>
    <w:rsid w:val="00297F51"/>
    <w:rsid w:val="002A0AED"/>
    <w:rsid w:val="002A13AD"/>
    <w:rsid w:val="002A19C7"/>
    <w:rsid w:val="002A2754"/>
    <w:rsid w:val="002A289B"/>
    <w:rsid w:val="002A307B"/>
    <w:rsid w:val="002A314B"/>
    <w:rsid w:val="002A36DE"/>
    <w:rsid w:val="002A38F1"/>
    <w:rsid w:val="002A3B06"/>
    <w:rsid w:val="002A3B3F"/>
    <w:rsid w:val="002A3C52"/>
    <w:rsid w:val="002A3DA4"/>
    <w:rsid w:val="002A4235"/>
    <w:rsid w:val="002A4489"/>
    <w:rsid w:val="002A4B40"/>
    <w:rsid w:val="002A4CF9"/>
    <w:rsid w:val="002A4DF9"/>
    <w:rsid w:val="002A5358"/>
    <w:rsid w:val="002A57D4"/>
    <w:rsid w:val="002A59CA"/>
    <w:rsid w:val="002A5D8B"/>
    <w:rsid w:val="002A64F2"/>
    <w:rsid w:val="002A67CE"/>
    <w:rsid w:val="002A6829"/>
    <w:rsid w:val="002A6BED"/>
    <w:rsid w:val="002A6C11"/>
    <w:rsid w:val="002A6C41"/>
    <w:rsid w:val="002A6CDD"/>
    <w:rsid w:val="002A6FC7"/>
    <w:rsid w:val="002A7217"/>
    <w:rsid w:val="002A783B"/>
    <w:rsid w:val="002A7AC5"/>
    <w:rsid w:val="002A7DF3"/>
    <w:rsid w:val="002A7EF6"/>
    <w:rsid w:val="002B00B5"/>
    <w:rsid w:val="002B0B44"/>
    <w:rsid w:val="002B0CFA"/>
    <w:rsid w:val="002B11B8"/>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0DA"/>
    <w:rsid w:val="002B67D3"/>
    <w:rsid w:val="002B6A07"/>
    <w:rsid w:val="002B6AE7"/>
    <w:rsid w:val="002B6C6B"/>
    <w:rsid w:val="002B7092"/>
    <w:rsid w:val="002B72F5"/>
    <w:rsid w:val="002B737D"/>
    <w:rsid w:val="002B76BC"/>
    <w:rsid w:val="002B780E"/>
    <w:rsid w:val="002B78F7"/>
    <w:rsid w:val="002B7AF2"/>
    <w:rsid w:val="002B7D49"/>
    <w:rsid w:val="002B7D71"/>
    <w:rsid w:val="002B7DED"/>
    <w:rsid w:val="002C043E"/>
    <w:rsid w:val="002C04C2"/>
    <w:rsid w:val="002C09A2"/>
    <w:rsid w:val="002C0A63"/>
    <w:rsid w:val="002C0B20"/>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3F4"/>
    <w:rsid w:val="002C7B09"/>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B60"/>
    <w:rsid w:val="002D3B57"/>
    <w:rsid w:val="002D3E23"/>
    <w:rsid w:val="002D3F88"/>
    <w:rsid w:val="002D4193"/>
    <w:rsid w:val="002D4531"/>
    <w:rsid w:val="002D47E6"/>
    <w:rsid w:val="002D4B67"/>
    <w:rsid w:val="002D517F"/>
    <w:rsid w:val="002D5353"/>
    <w:rsid w:val="002D5398"/>
    <w:rsid w:val="002D5584"/>
    <w:rsid w:val="002D5767"/>
    <w:rsid w:val="002D6274"/>
    <w:rsid w:val="002D65F7"/>
    <w:rsid w:val="002D66F5"/>
    <w:rsid w:val="002D6741"/>
    <w:rsid w:val="002D6A84"/>
    <w:rsid w:val="002D6B9C"/>
    <w:rsid w:val="002D6C05"/>
    <w:rsid w:val="002D70B7"/>
    <w:rsid w:val="002D77A2"/>
    <w:rsid w:val="002D7C5A"/>
    <w:rsid w:val="002E0210"/>
    <w:rsid w:val="002E0666"/>
    <w:rsid w:val="002E08A2"/>
    <w:rsid w:val="002E0CE5"/>
    <w:rsid w:val="002E18B5"/>
    <w:rsid w:val="002E18FF"/>
    <w:rsid w:val="002E2335"/>
    <w:rsid w:val="002E23C3"/>
    <w:rsid w:val="002E2485"/>
    <w:rsid w:val="002E2FCE"/>
    <w:rsid w:val="002E3600"/>
    <w:rsid w:val="002E37F7"/>
    <w:rsid w:val="002E3891"/>
    <w:rsid w:val="002E3909"/>
    <w:rsid w:val="002E3E90"/>
    <w:rsid w:val="002E3F9E"/>
    <w:rsid w:val="002E429F"/>
    <w:rsid w:val="002E479B"/>
    <w:rsid w:val="002E4943"/>
    <w:rsid w:val="002E49CB"/>
    <w:rsid w:val="002E4E56"/>
    <w:rsid w:val="002E508F"/>
    <w:rsid w:val="002E52CC"/>
    <w:rsid w:val="002E5808"/>
    <w:rsid w:val="002E584F"/>
    <w:rsid w:val="002E58C5"/>
    <w:rsid w:val="002E5B9E"/>
    <w:rsid w:val="002E5F83"/>
    <w:rsid w:val="002E664F"/>
    <w:rsid w:val="002E6B7A"/>
    <w:rsid w:val="002E6DC0"/>
    <w:rsid w:val="002E6DC6"/>
    <w:rsid w:val="002E7001"/>
    <w:rsid w:val="002E7991"/>
    <w:rsid w:val="002E7A32"/>
    <w:rsid w:val="002E7EE9"/>
    <w:rsid w:val="002F04C6"/>
    <w:rsid w:val="002F0A6E"/>
    <w:rsid w:val="002F0BF5"/>
    <w:rsid w:val="002F1A2F"/>
    <w:rsid w:val="002F1ECC"/>
    <w:rsid w:val="002F25E9"/>
    <w:rsid w:val="002F3E23"/>
    <w:rsid w:val="002F4165"/>
    <w:rsid w:val="002F44C2"/>
    <w:rsid w:val="002F4916"/>
    <w:rsid w:val="002F4B98"/>
    <w:rsid w:val="002F4E54"/>
    <w:rsid w:val="002F4FB6"/>
    <w:rsid w:val="002F57C5"/>
    <w:rsid w:val="002F57C9"/>
    <w:rsid w:val="002F5CA3"/>
    <w:rsid w:val="002F5DE3"/>
    <w:rsid w:val="002F6632"/>
    <w:rsid w:val="002F6A05"/>
    <w:rsid w:val="002F6C77"/>
    <w:rsid w:val="002F6C8D"/>
    <w:rsid w:val="002F71D3"/>
    <w:rsid w:val="002F73F2"/>
    <w:rsid w:val="002F7537"/>
    <w:rsid w:val="002F76E9"/>
    <w:rsid w:val="002F7E42"/>
    <w:rsid w:val="002F7F6A"/>
    <w:rsid w:val="00300224"/>
    <w:rsid w:val="003002D2"/>
    <w:rsid w:val="003003CE"/>
    <w:rsid w:val="003003E2"/>
    <w:rsid w:val="00300640"/>
    <w:rsid w:val="00300778"/>
    <w:rsid w:val="00300B22"/>
    <w:rsid w:val="0030152A"/>
    <w:rsid w:val="0030153A"/>
    <w:rsid w:val="003015B7"/>
    <w:rsid w:val="003017BE"/>
    <w:rsid w:val="00301B40"/>
    <w:rsid w:val="00301C03"/>
    <w:rsid w:val="00301EAE"/>
    <w:rsid w:val="00302572"/>
    <w:rsid w:val="003026B9"/>
    <w:rsid w:val="003027A8"/>
    <w:rsid w:val="00302A79"/>
    <w:rsid w:val="00302C18"/>
    <w:rsid w:val="00302C1B"/>
    <w:rsid w:val="00302E43"/>
    <w:rsid w:val="00303661"/>
    <w:rsid w:val="00303961"/>
    <w:rsid w:val="00303BD5"/>
    <w:rsid w:val="00303CCE"/>
    <w:rsid w:val="00303E3A"/>
    <w:rsid w:val="00303E4B"/>
    <w:rsid w:val="003043D2"/>
    <w:rsid w:val="003044A7"/>
    <w:rsid w:val="00305AF5"/>
    <w:rsid w:val="00305B2E"/>
    <w:rsid w:val="00305EBF"/>
    <w:rsid w:val="00306030"/>
    <w:rsid w:val="00306780"/>
    <w:rsid w:val="00306796"/>
    <w:rsid w:val="00306B0C"/>
    <w:rsid w:val="003071AA"/>
    <w:rsid w:val="00307282"/>
    <w:rsid w:val="00307581"/>
    <w:rsid w:val="00307813"/>
    <w:rsid w:val="003078C0"/>
    <w:rsid w:val="00307DE3"/>
    <w:rsid w:val="00307EE7"/>
    <w:rsid w:val="00310A6E"/>
    <w:rsid w:val="00310BB6"/>
    <w:rsid w:val="00310F51"/>
    <w:rsid w:val="0031149E"/>
    <w:rsid w:val="003114B3"/>
    <w:rsid w:val="00311AEC"/>
    <w:rsid w:val="00311F5B"/>
    <w:rsid w:val="00312073"/>
    <w:rsid w:val="00312320"/>
    <w:rsid w:val="00312916"/>
    <w:rsid w:val="00312A2E"/>
    <w:rsid w:val="00313042"/>
    <w:rsid w:val="00313432"/>
    <w:rsid w:val="00313587"/>
    <w:rsid w:val="003138B2"/>
    <w:rsid w:val="00313AA4"/>
    <w:rsid w:val="003140E6"/>
    <w:rsid w:val="00314485"/>
    <w:rsid w:val="003145C4"/>
    <w:rsid w:val="00314D19"/>
    <w:rsid w:val="00314EA8"/>
    <w:rsid w:val="00315133"/>
    <w:rsid w:val="00315229"/>
    <w:rsid w:val="0031528F"/>
    <w:rsid w:val="0031535C"/>
    <w:rsid w:val="0031546D"/>
    <w:rsid w:val="00315585"/>
    <w:rsid w:val="00315622"/>
    <w:rsid w:val="00315855"/>
    <w:rsid w:val="00315CFC"/>
    <w:rsid w:val="00315EC5"/>
    <w:rsid w:val="00315F65"/>
    <w:rsid w:val="00316EE5"/>
    <w:rsid w:val="00317255"/>
    <w:rsid w:val="003173CA"/>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CB4"/>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4F0B"/>
    <w:rsid w:val="003358FA"/>
    <w:rsid w:val="00335A0C"/>
    <w:rsid w:val="00335E10"/>
    <w:rsid w:val="003363DA"/>
    <w:rsid w:val="003365F6"/>
    <w:rsid w:val="00336657"/>
    <w:rsid w:val="003368F1"/>
    <w:rsid w:val="00336A3D"/>
    <w:rsid w:val="00336F65"/>
    <w:rsid w:val="003370FB"/>
    <w:rsid w:val="00337980"/>
    <w:rsid w:val="00337989"/>
    <w:rsid w:val="00337C34"/>
    <w:rsid w:val="00340C4D"/>
    <w:rsid w:val="00340D57"/>
    <w:rsid w:val="00341DE0"/>
    <w:rsid w:val="003420E0"/>
    <w:rsid w:val="00342173"/>
    <w:rsid w:val="003422EE"/>
    <w:rsid w:val="00342444"/>
    <w:rsid w:val="003428F3"/>
    <w:rsid w:val="00342C49"/>
    <w:rsid w:val="00342D06"/>
    <w:rsid w:val="003433B9"/>
    <w:rsid w:val="00343588"/>
    <w:rsid w:val="00343B7B"/>
    <w:rsid w:val="003440FE"/>
    <w:rsid w:val="003446A9"/>
    <w:rsid w:val="00344AE6"/>
    <w:rsid w:val="00344B7F"/>
    <w:rsid w:val="00344C80"/>
    <w:rsid w:val="00344D5B"/>
    <w:rsid w:val="00344FB5"/>
    <w:rsid w:val="00344FFD"/>
    <w:rsid w:val="0034574D"/>
    <w:rsid w:val="00345B5F"/>
    <w:rsid w:val="003468F1"/>
    <w:rsid w:val="00346B3F"/>
    <w:rsid w:val="00346F16"/>
    <w:rsid w:val="00346F99"/>
    <w:rsid w:val="0034750A"/>
    <w:rsid w:val="00347BA8"/>
    <w:rsid w:val="00350934"/>
    <w:rsid w:val="00350C48"/>
    <w:rsid w:val="00350E09"/>
    <w:rsid w:val="003511D3"/>
    <w:rsid w:val="00351B24"/>
    <w:rsid w:val="00352130"/>
    <w:rsid w:val="00352289"/>
    <w:rsid w:val="00352C21"/>
    <w:rsid w:val="0035308C"/>
    <w:rsid w:val="00353573"/>
    <w:rsid w:val="00353707"/>
    <w:rsid w:val="003544EE"/>
    <w:rsid w:val="00354841"/>
    <w:rsid w:val="003549F6"/>
    <w:rsid w:val="00354EFD"/>
    <w:rsid w:val="003555CC"/>
    <w:rsid w:val="003556DD"/>
    <w:rsid w:val="00355B9C"/>
    <w:rsid w:val="003561B4"/>
    <w:rsid w:val="003574ED"/>
    <w:rsid w:val="003576A7"/>
    <w:rsid w:val="003576FA"/>
    <w:rsid w:val="00357F1F"/>
    <w:rsid w:val="0036096A"/>
    <w:rsid w:val="00360B61"/>
    <w:rsid w:val="00360F02"/>
    <w:rsid w:val="00360F3F"/>
    <w:rsid w:val="00361287"/>
    <w:rsid w:val="0036145D"/>
    <w:rsid w:val="00361F2F"/>
    <w:rsid w:val="00361FB8"/>
    <w:rsid w:val="00361FBC"/>
    <w:rsid w:val="003622D4"/>
    <w:rsid w:val="003628F9"/>
    <w:rsid w:val="00362D3F"/>
    <w:rsid w:val="00362E3A"/>
    <w:rsid w:val="003630B0"/>
    <w:rsid w:val="00363120"/>
    <w:rsid w:val="00363204"/>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BF1"/>
    <w:rsid w:val="00370D02"/>
    <w:rsid w:val="00371663"/>
    <w:rsid w:val="00371C1B"/>
    <w:rsid w:val="00371D63"/>
    <w:rsid w:val="003728DE"/>
    <w:rsid w:val="00372A3F"/>
    <w:rsid w:val="00373317"/>
    <w:rsid w:val="0037344B"/>
    <w:rsid w:val="0037377A"/>
    <w:rsid w:val="003737B1"/>
    <w:rsid w:val="00373994"/>
    <w:rsid w:val="00373A4D"/>
    <w:rsid w:val="00373D12"/>
    <w:rsid w:val="00374140"/>
    <w:rsid w:val="00374298"/>
    <w:rsid w:val="003747EB"/>
    <w:rsid w:val="00374D76"/>
    <w:rsid w:val="0037511C"/>
    <w:rsid w:val="003751ED"/>
    <w:rsid w:val="003752C3"/>
    <w:rsid w:val="003752DA"/>
    <w:rsid w:val="003752E2"/>
    <w:rsid w:val="0037615F"/>
    <w:rsid w:val="003765AD"/>
    <w:rsid w:val="00377171"/>
    <w:rsid w:val="00377360"/>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3F2"/>
    <w:rsid w:val="0038450A"/>
    <w:rsid w:val="003845A7"/>
    <w:rsid w:val="003846E5"/>
    <w:rsid w:val="003857BF"/>
    <w:rsid w:val="00385A37"/>
    <w:rsid w:val="00385DC0"/>
    <w:rsid w:val="003866A9"/>
    <w:rsid w:val="003868F9"/>
    <w:rsid w:val="0038692C"/>
    <w:rsid w:val="00386C52"/>
    <w:rsid w:val="00386CB8"/>
    <w:rsid w:val="00386DE5"/>
    <w:rsid w:val="003870F1"/>
    <w:rsid w:val="00387788"/>
    <w:rsid w:val="00387B23"/>
    <w:rsid w:val="00387F59"/>
    <w:rsid w:val="003901B7"/>
    <w:rsid w:val="00390917"/>
    <w:rsid w:val="00390F45"/>
    <w:rsid w:val="00391137"/>
    <w:rsid w:val="0039179C"/>
    <w:rsid w:val="00391E78"/>
    <w:rsid w:val="00391F27"/>
    <w:rsid w:val="003920B2"/>
    <w:rsid w:val="00392E40"/>
    <w:rsid w:val="0039303B"/>
    <w:rsid w:val="0039304E"/>
    <w:rsid w:val="0039318E"/>
    <w:rsid w:val="00393205"/>
    <w:rsid w:val="003936CD"/>
    <w:rsid w:val="003938BA"/>
    <w:rsid w:val="0039396D"/>
    <w:rsid w:val="00393EA9"/>
    <w:rsid w:val="00394109"/>
    <w:rsid w:val="003947B8"/>
    <w:rsid w:val="00395181"/>
    <w:rsid w:val="00395382"/>
    <w:rsid w:val="00395688"/>
    <w:rsid w:val="00395E7B"/>
    <w:rsid w:val="003960AD"/>
    <w:rsid w:val="003963F7"/>
    <w:rsid w:val="003964CC"/>
    <w:rsid w:val="0039662D"/>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E87"/>
    <w:rsid w:val="003A0F29"/>
    <w:rsid w:val="003A13C5"/>
    <w:rsid w:val="003A1988"/>
    <w:rsid w:val="003A1F80"/>
    <w:rsid w:val="003A2304"/>
    <w:rsid w:val="003A2A8A"/>
    <w:rsid w:val="003A2A8F"/>
    <w:rsid w:val="003A2B1C"/>
    <w:rsid w:val="003A2BFD"/>
    <w:rsid w:val="003A2D2C"/>
    <w:rsid w:val="003A3083"/>
    <w:rsid w:val="003A3094"/>
    <w:rsid w:val="003A34C6"/>
    <w:rsid w:val="003A37BF"/>
    <w:rsid w:val="003A3AE7"/>
    <w:rsid w:val="003A3B9B"/>
    <w:rsid w:val="003A444D"/>
    <w:rsid w:val="003A4505"/>
    <w:rsid w:val="003A51AF"/>
    <w:rsid w:val="003A5365"/>
    <w:rsid w:val="003A546D"/>
    <w:rsid w:val="003A5FAB"/>
    <w:rsid w:val="003A62D5"/>
    <w:rsid w:val="003A634F"/>
    <w:rsid w:val="003A64FA"/>
    <w:rsid w:val="003A6C67"/>
    <w:rsid w:val="003A6CE9"/>
    <w:rsid w:val="003A6D48"/>
    <w:rsid w:val="003A7910"/>
    <w:rsid w:val="003A79F1"/>
    <w:rsid w:val="003A7CDA"/>
    <w:rsid w:val="003A7D28"/>
    <w:rsid w:val="003A7D9F"/>
    <w:rsid w:val="003B0339"/>
    <w:rsid w:val="003B0406"/>
    <w:rsid w:val="003B061E"/>
    <w:rsid w:val="003B06BF"/>
    <w:rsid w:val="003B0724"/>
    <w:rsid w:val="003B0DB6"/>
    <w:rsid w:val="003B12B7"/>
    <w:rsid w:val="003B148C"/>
    <w:rsid w:val="003B1774"/>
    <w:rsid w:val="003B2C70"/>
    <w:rsid w:val="003B2E3A"/>
    <w:rsid w:val="003B2F6D"/>
    <w:rsid w:val="003B3047"/>
    <w:rsid w:val="003B3175"/>
    <w:rsid w:val="003B32F7"/>
    <w:rsid w:val="003B3734"/>
    <w:rsid w:val="003B397C"/>
    <w:rsid w:val="003B3E59"/>
    <w:rsid w:val="003B427E"/>
    <w:rsid w:val="003B430A"/>
    <w:rsid w:val="003B43FB"/>
    <w:rsid w:val="003B4465"/>
    <w:rsid w:val="003B47B2"/>
    <w:rsid w:val="003B482F"/>
    <w:rsid w:val="003B4BE8"/>
    <w:rsid w:val="003B4E07"/>
    <w:rsid w:val="003B5119"/>
    <w:rsid w:val="003B53AB"/>
    <w:rsid w:val="003B53CC"/>
    <w:rsid w:val="003B545D"/>
    <w:rsid w:val="003B5AD3"/>
    <w:rsid w:val="003B5DE9"/>
    <w:rsid w:val="003B5FA4"/>
    <w:rsid w:val="003B61E9"/>
    <w:rsid w:val="003B6345"/>
    <w:rsid w:val="003B6539"/>
    <w:rsid w:val="003B67BA"/>
    <w:rsid w:val="003B6F54"/>
    <w:rsid w:val="003B712E"/>
    <w:rsid w:val="003B735C"/>
    <w:rsid w:val="003B7430"/>
    <w:rsid w:val="003B7EC7"/>
    <w:rsid w:val="003C0078"/>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6D3"/>
    <w:rsid w:val="003C7B87"/>
    <w:rsid w:val="003D0360"/>
    <w:rsid w:val="003D0CA7"/>
    <w:rsid w:val="003D1288"/>
    <w:rsid w:val="003D12AE"/>
    <w:rsid w:val="003D142B"/>
    <w:rsid w:val="003D1E04"/>
    <w:rsid w:val="003D21B0"/>
    <w:rsid w:val="003D2445"/>
    <w:rsid w:val="003D25C4"/>
    <w:rsid w:val="003D2C4D"/>
    <w:rsid w:val="003D3447"/>
    <w:rsid w:val="003D3468"/>
    <w:rsid w:val="003D357E"/>
    <w:rsid w:val="003D3695"/>
    <w:rsid w:val="003D3C95"/>
    <w:rsid w:val="003D3F0D"/>
    <w:rsid w:val="003D4055"/>
    <w:rsid w:val="003D428C"/>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8ED"/>
    <w:rsid w:val="003D7ECF"/>
    <w:rsid w:val="003D7EE9"/>
    <w:rsid w:val="003E02D5"/>
    <w:rsid w:val="003E0B36"/>
    <w:rsid w:val="003E0E29"/>
    <w:rsid w:val="003E106A"/>
    <w:rsid w:val="003E13A8"/>
    <w:rsid w:val="003E169B"/>
    <w:rsid w:val="003E1E9A"/>
    <w:rsid w:val="003E22D4"/>
    <w:rsid w:val="003E24BD"/>
    <w:rsid w:val="003E28A5"/>
    <w:rsid w:val="003E2C4B"/>
    <w:rsid w:val="003E313F"/>
    <w:rsid w:val="003E3537"/>
    <w:rsid w:val="003E3643"/>
    <w:rsid w:val="003E39F6"/>
    <w:rsid w:val="003E3E59"/>
    <w:rsid w:val="003E4332"/>
    <w:rsid w:val="003E46A6"/>
    <w:rsid w:val="003E514F"/>
    <w:rsid w:val="003E53D9"/>
    <w:rsid w:val="003E5442"/>
    <w:rsid w:val="003E5AAB"/>
    <w:rsid w:val="003E5FCD"/>
    <w:rsid w:val="003E6066"/>
    <w:rsid w:val="003E60CA"/>
    <w:rsid w:val="003E6458"/>
    <w:rsid w:val="003E690B"/>
    <w:rsid w:val="003E6917"/>
    <w:rsid w:val="003E6A4C"/>
    <w:rsid w:val="003E6B64"/>
    <w:rsid w:val="003E6CA0"/>
    <w:rsid w:val="003E724B"/>
    <w:rsid w:val="003E7618"/>
    <w:rsid w:val="003E7784"/>
    <w:rsid w:val="003E7A1B"/>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2EFE"/>
    <w:rsid w:val="003F36B9"/>
    <w:rsid w:val="003F385A"/>
    <w:rsid w:val="003F3912"/>
    <w:rsid w:val="003F44F5"/>
    <w:rsid w:val="003F4A93"/>
    <w:rsid w:val="003F4CB4"/>
    <w:rsid w:val="003F4DE2"/>
    <w:rsid w:val="003F4E79"/>
    <w:rsid w:val="003F524E"/>
    <w:rsid w:val="003F5357"/>
    <w:rsid w:val="003F5644"/>
    <w:rsid w:val="003F5720"/>
    <w:rsid w:val="003F57BE"/>
    <w:rsid w:val="003F5915"/>
    <w:rsid w:val="003F5AAB"/>
    <w:rsid w:val="003F5C95"/>
    <w:rsid w:val="003F6017"/>
    <w:rsid w:val="003F6059"/>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34D"/>
    <w:rsid w:val="00401465"/>
    <w:rsid w:val="00401E9C"/>
    <w:rsid w:val="00402188"/>
    <w:rsid w:val="0040281F"/>
    <w:rsid w:val="00402AAA"/>
    <w:rsid w:val="00402F90"/>
    <w:rsid w:val="00403185"/>
    <w:rsid w:val="00403A1C"/>
    <w:rsid w:val="00404F28"/>
    <w:rsid w:val="00405163"/>
    <w:rsid w:val="004053B7"/>
    <w:rsid w:val="00405498"/>
    <w:rsid w:val="0040572F"/>
    <w:rsid w:val="00405BA7"/>
    <w:rsid w:val="00405BAA"/>
    <w:rsid w:val="004062FF"/>
    <w:rsid w:val="0040631B"/>
    <w:rsid w:val="00406554"/>
    <w:rsid w:val="00406619"/>
    <w:rsid w:val="004066D2"/>
    <w:rsid w:val="0040672C"/>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2EE6"/>
    <w:rsid w:val="00412EFA"/>
    <w:rsid w:val="00413316"/>
    <w:rsid w:val="004133CE"/>
    <w:rsid w:val="004134DF"/>
    <w:rsid w:val="0041360B"/>
    <w:rsid w:val="004143E5"/>
    <w:rsid w:val="0041469A"/>
    <w:rsid w:val="0041497A"/>
    <w:rsid w:val="00415C01"/>
    <w:rsid w:val="00415FBA"/>
    <w:rsid w:val="004162D7"/>
    <w:rsid w:val="004166A0"/>
    <w:rsid w:val="0041689B"/>
    <w:rsid w:val="0041692C"/>
    <w:rsid w:val="00416A93"/>
    <w:rsid w:val="00416BD8"/>
    <w:rsid w:val="004179D0"/>
    <w:rsid w:val="00417A6D"/>
    <w:rsid w:val="004200B0"/>
    <w:rsid w:val="0042017F"/>
    <w:rsid w:val="00420664"/>
    <w:rsid w:val="00420A87"/>
    <w:rsid w:val="00420B15"/>
    <w:rsid w:val="00420B57"/>
    <w:rsid w:val="00420C24"/>
    <w:rsid w:val="00420DCE"/>
    <w:rsid w:val="00420E5E"/>
    <w:rsid w:val="004212F0"/>
    <w:rsid w:val="00421644"/>
    <w:rsid w:val="00421799"/>
    <w:rsid w:val="0042191F"/>
    <w:rsid w:val="00421F78"/>
    <w:rsid w:val="00422267"/>
    <w:rsid w:val="0042227F"/>
    <w:rsid w:val="00422932"/>
    <w:rsid w:val="00422C3A"/>
    <w:rsid w:val="00422E51"/>
    <w:rsid w:val="0042317C"/>
    <w:rsid w:val="00423925"/>
    <w:rsid w:val="00423A98"/>
    <w:rsid w:val="00423F52"/>
    <w:rsid w:val="00423FEB"/>
    <w:rsid w:val="00424A25"/>
    <w:rsid w:val="004250A5"/>
    <w:rsid w:val="00425CF9"/>
    <w:rsid w:val="00425FF4"/>
    <w:rsid w:val="0042629F"/>
    <w:rsid w:val="00426930"/>
    <w:rsid w:val="004269D5"/>
    <w:rsid w:val="00426CDC"/>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6C2"/>
    <w:rsid w:val="00431F16"/>
    <w:rsid w:val="00432296"/>
    <w:rsid w:val="00432C44"/>
    <w:rsid w:val="00432F55"/>
    <w:rsid w:val="00433547"/>
    <w:rsid w:val="0043383B"/>
    <w:rsid w:val="0043384A"/>
    <w:rsid w:val="004339B7"/>
    <w:rsid w:val="00433C3F"/>
    <w:rsid w:val="00433CB8"/>
    <w:rsid w:val="00433EF9"/>
    <w:rsid w:val="00433F44"/>
    <w:rsid w:val="00433F6B"/>
    <w:rsid w:val="0043497B"/>
    <w:rsid w:val="00434B0F"/>
    <w:rsid w:val="00434B87"/>
    <w:rsid w:val="00434D25"/>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C00"/>
    <w:rsid w:val="004400F1"/>
    <w:rsid w:val="0044019A"/>
    <w:rsid w:val="004402F0"/>
    <w:rsid w:val="004403B8"/>
    <w:rsid w:val="00440734"/>
    <w:rsid w:val="00440870"/>
    <w:rsid w:val="00440C60"/>
    <w:rsid w:val="00441569"/>
    <w:rsid w:val="00441A0D"/>
    <w:rsid w:val="00441B87"/>
    <w:rsid w:val="00441D66"/>
    <w:rsid w:val="004422DF"/>
    <w:rsid w:val="0044253F"/>
    <w:rsid w:val="00442BAA"/>
    <w:rsid w:val="00442D95"/>
    <w:rsid w:val="00442FB4"/>
    <w:rsid w:val="004430B1"/>
    <w:rsid w:val="00443176"/>
    <w:rsid w:val="00443310"/>
    <w:rsid w:val="00443463"/>
    <w:rsid w:val="0044367E"/>
    <w:rsid w:val="00444873"/>
    <w:rsid w:val="00445209"/>
    <w:rsid w:val="004454C2"/>
    <w:rsid w:val="0044550B"/>
    <w:rsid w:val="00445CA0"/>
    <w:rsid w:val="00445EF3"/>
    <w:rsid w:val="00446176"/>
    <w:rsid w:val="0044618B"/>
    <w:rsid w:val="00446390"/>
    <w:rsid w:val="004464A2"/>
    <w:rsid w:val="004468D4"/>
    <w:rsid w:val="00446920"/>
    <w:rsid w:val="00447351"/>
    <w:rsid w:val="00447B50"/>
    <w:rsid w:val="00447BD5"/>
    <w:rsid w:val="00447C03"/>
    <w:rsid w:val="00447C55"/>
    <w:rsid w:val="0045004D"/>
    <w:rsid w:val="004501F5"/>
    <w:rsid w:val="00450407"/>
    <w:rsid w:val="00450BFC"/>
    <w:rsid w:val="00450C2B"/>
    <w:rsid w:val="00450E1B"/>
    <w:rsid w:val="004512D8"/>
    <w:rsid w:val="0045153F"/>
    <w:rsid w:val="00451B45"/>
    <w:rsid w:val="00451D03"/>
    <w:rsid w:val="00451DF6"/>
    <w:rsid w:val="00451DFE"/>
    <w:rsid w:val="00451E43"/>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7FD"/>
    <w:rsid w:val="0045598B"/>
    <w:rsid w:val="00455A7E"/>
    <w:rsid w:val="00455BC3"/>
    <w:rsid w:val="00455BCE"/>
    <w:rsid w:val="00455F72"/>
    <w:rsid w:val="004561E6"/>
    <w:rsid w:val="0045626E"/>
    <w:rsid w:val="0045691F"/>
    <w:rsid w:val="0045701C"/>
    <w:rsid w:val="00457135"/>
    <w:rsid w:val="0045714E"/>
    <w:rsid w:val="0045724E"/>
    <w:rsid w:val="004575A6"/>
    <w:rsid w:val="004576B7"/>
    <w:rsid w:val="004578A8"/>
    <w:rsid w:val="00457B46"/>
    <w:rsid w:val="00457E4C"/>
    <w:rsid w:val="004602C8"/>
    <w:rsid w:val="004606CB"/>
    <w:rsid w:val="0046109E"/>
    <w:rsid w:val="00461293"/>
    <w:rsid w:val="004613ED"/>
    <w:rsid w:val="004614C6"/>
    <w:rsid w:val="004615D2"/>
    <w:rsid w:val="004621F0"/>
    <w:rsid w:val="004623BF"/>
    <w:rsid w:val="004627AB"/>
    <w:rsid w:val="0046283F"/>
    <w:rsid w:val="00462986"/>
    <w:rsid w:val="00462F2F"/>
    <w:rsid w:val="004631BC"/>
    <w:rsid w:val="004634CE"/>
    <w:rsid w:val="004635A7"/>
    <w:rsid w:val="00463609"/>
    <w:rsid w:val="00463645"/>
    <w:rsid w:val="00463BC7"/>
    <w:rsid w:val="00463E97"/>
    <w:rsid w:val="0046405C"/>
    <w:rsid w:val="004641CE"/>
    <w:rsid w:val="004649D9"/>
    <w:rsid w:val="00464BA5"/>
    <w:rsid w:val="00464D36"/>
    <w:rsid w:val="00464F86"/>
    <w:rsid w:val="0046503A"/>
    <w:rsid w:val="004652D7"/>
    <w:rsid w:val="0046543F"/>
    <w:rsid w:val="00465713"/>
    <w:rsid w:val="004659BD"/>
    <w:rsid w:val="00465B88"/>
    <w:rsid w:val="00465F2A"/>
    <w:rsid w:val="0046684C"/>
    <w:rsid w:val="004668C7"/>
    <w:rsid w:val="00466A37"/>
    <w:rsid w:val="00466D58"/>
    <w:rsid w:val="00466E27"/>
    <w:rsid w:val="00467336"/>
    <w:rsid w:val="004674B9"/>
    <w:rsid w:val="00467962"/>
    <w:rsid w:val="00467D0B"/>
    <w:rsid w:val="00467ED9"/>
    <w:rsid w:val="00467FA5"/>
    <w:rsid w:val="00470D63"/>
    <w:rsid w:val="00471473"/>
    <w:rsid w:val="00471496"/>
    <w:rsid w:val="0047188C"/>
    <w:rsid w:val="00471D90"/>
    <w:rsid w:val="00472154"/>
    <w:rsid w:val="0047291F"/>
    <w:rsid w:val="00472D29"/>
    <w:rsid w:val="00473915"/>
    <w:rsid w:val="004741FF"/>
    <w:rsid w:val="0047431D"/>
    <w:rsid w:val="004743D9"/>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77A97"/>
    <w:rsid w:val="0048018C"/>
    <w:rsid w:val="0048066C"/>
    <w:rsid w:val="0048087A"/>
    <w:rsid w:val="00480A9E"/>
    <w:rsid w:val="00480DA7"/>
    <w:rsid w:val="0048154D"/>
    <w:rsid w:val="0048157D"/>
    <w:rsid w:val="0048179C"/>
    <w:rsid w:val="00481A57"/>
    <w:rsid w:val="004825B9"/>
    <w:rsid w:val="00482668"/>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F52"/>
    <w:rsid w:val="00485FBF"/>
    <w:rsid w:val="0048677F"/>
    <w:rsid w:val="00486AF4"/>
    <w:rsid w:val="00486B9D"/>
    <w:rsid w:val="00486F4D"/>
    <w:rsid w:val="004872EB"/>
    <w:rsid w:val="00487851"/>
    <w:rsid w:val="004879B6"/>
    <w:rsid w:val="00487A02"/>
    <w:rsid w:val="00487EC0"/>
    <w:rsid w:val="00487EC7"/>
    <w:rsid w:val="00490F9B"/>
    <w:rsid w:val="004912F8"/>
    <w:rsid w:val="00491465"/>
    <w:rsid w:val="0049157F"/>
    <w:rsid w:val="0049165E"/>
    <w:rsid w:val="0049180E"/>
    <w:rsid w:val="00491A11"/>
    <w:rsid w:val="00491C2A"/>
    <w:rsid w:val="004922A5"/>
    <w:rsid w:val="004925EC"/>
    <w:rsid w:val="00492C0D"/>
    <w:rsid w:val="00492CD9"/>
    <w:rsid w:val="00493586"/>
    <w:rsid w:val="0049412F"/>
    <w:rsid w:val="0049442F"/>
    <w:rsid w:val="00494637"/>
    <w:rsid w:val="0049473E"/>
    <w:rsid w:val="00494795"/>
    <w:rsid w:val="0049493E"/>
    <w:rsid w:val="004956B2"/>
    <w:rsid w:val="0049587E"/>
    <w:rsid w:val="00495986"/>
    <w:rsid w:val="00496446"/>
    <w:rsid w:val="00496465"/>
    <w:rsid w:val="00496573"/>
    <w:rsid w:val="0049682E"/>
    <w:rsid w:val="00496982"/>
    <w:rsid w:val="00496C3E"/>
    <w:rsid w:val="00496D95"/>
    <w:rsid w:val="00497066"/>
    <w:rsid w:val="0049713E"/>
    <w:rsid w:val="00497A05"/>
    <w:rsid w:val="004A0535"/>
    <w:rsid w:val="004A0717"/>
    <w:rsid w:val="004A07E7"/>
    <w:rsid w:val="004A0D32"/>
    <w:rsid w:val="004A0E8E"/>
    <w:rsid w:val="004A142F"/>
    <w:rsid w:val="004A200E"/>
    <w:rsid w:val="004A2164"/>
    <w:rsid w:val="004A241E"/>
    <w:rsid w:val="004A2515"/>
    <w:rsid w:val="004A2B54"/>
    <w:rsid w:val="004A2E41"/>
    <w:rsid w:val="004A30FA"/>
    <w:rsid w:val="004A324F"/>
    <w:rsid w:val="004A32D6"/>
    <w:rsid w:val="004A35BE"/>
    <w:rsid w:val="004A39B5"/>
    <w:rsid w:val="004A39FD"/>
    <w:rsid w:val="004A45E4"/>
    <w:rsid w:val="004A4A85"/>
    <w:rsid w:val="004A4D43"/>
    <w:rsid w:val="004A4D91"/>
    <w:rsid w:val="004A5164"/>
    <w:rsid w:val="004A5391"/>
    <w:rsid w:val="004A54FF"/>
    <w:rsid w:val="004A5619"/>
    <w:rsid w:val="004A5897"/>
    <w:rsid w:val="004A593E"/>
    <w:rsid w:val="004A5B3B"/>
    <w:rsid w:val="004A5D61"/>
    <w:rsid w:val="004A64AB"/>
    <w:rsid w:val="004A650C"/>
    <w:rsid w:val="004A69C8"/>
    <w:rsid w:val="004A6C97"/>
    <w:rsid w:val="004A79D7"/>
    <w:rsid w:val="004A7AA8"/>
    <w:rsid w:val="004A7B35"/>
    <w:rsid w:val="004A7C73"/>
    <w:rsid w:val="004A7F29"/>
    <w:rsid w:val="004B0796"/>
    <w:rsid w:val="004B09F7"/>
    <w:rsid w:val="004B0E07"/>
    <w:rsid w:val="004B0E1F"/>
    <w:rsid w:val="004B10EC"/>
    <w:rsid w:val="004B141F"/>
    <w:rsid w:val="004B1491"/>
    <w:rsid w:val="004B16BA"/>
    <w:rsid w:val="004B1E8C"/>
    <w:rsid w:val="004B286C"/>
    <w:rsid w:val="004B2FA3"/>
    <w:rsid w:val="004B3987"/>
    <w:rsid w:val="004B3A9B"/>
    <w:rsid w:val="004B3C6B"/>
    <w:rsid w:val="004B3DC3"/>
    <w:rsid w:val="004B40CE"/>
    <w:rsid w:val="004B441C"/>
    <w:rsid w:val="004B44C5"/>
    <w:rsid w:val="004B4B80"/>
    <w:rsid w:val="004B55DC"/>
    <w:rsid w:val="004B6AFA"/>
    <w:rsid w:val="004B71E5"/>
    <w:rsid w:val="004B7CF9"/>
    <w:rsid w:val="004B7FA5"/>
    <w:rsid w:val="004C024C"/>
    <w:rsid w:val="004C0346"/>
    <w:rsid w:val="004C0479"/>
    <w:rsid w:val="004C0A38"/>
    <w:rsid w:val="004C1076"/>
    <w:rsid w:val="004C112B"/>
    <w:rsid w:val="004C12BA"/>
    <w:rsid w:val="004C1649"/>
    <w:rsid w:val="004C1A08"/>
    <w:rsid w:val="004C1A1C"/>
    <w:rsid w:val="004C1AD1"/>
    <w:rsid w:val="004C1DBC"/>
    <w:rsid w:val="004C234B"/>
    <w:rsid w:val="004C2710"/>
    <w:rsid w:val="004C2DA7"/>
    <w:rsid w:val="004C37B2"/>
    <w:rsid w:val="004C398D"/>
    <w:rsid w:val="004C3ACD"/>
    <w:rsid w:val="004C3C46"/>
    <w:rsid w:val="004C3D13"/>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130"/>
    <w:rsid w:val="004D1E13"/>
    <w:rsid w:val="004D2591"/>
    <w:rsid w:val="004D2824"/>
    <w:rsid w:val="004D2B7A"/>
    <w:rsid w:val="004D2F0B"/>
    <w:rsid w:val="004D34EA"/>
    <w:rsid w:val="004D36AE"/>
    <w:rsid w:val="004D4063"/>
    <w:rsid w:val="004D4140"/>
    <w:rsid w:val="004D48D9"/>
    <w:rsid w:val="004D514B"/>
    <w:rsid w:val="004D528E"/>
    <w:rsid w:val="004D55FF"/>
    <w:rsid w:val="004D5A45"/>
    <w:rsid w:val="004D5B4D"/>
    <w:rsid w:val="004D5BFF"/>
    <w:rsid w:val="004D5D51"/>
    <w:rsid w:val="004D6506"/>
    <w:rsid w:val="004D6C28"/>
    <w:rsid w:val="004D6FAF"/>
    <w:rsid w:val="004D70A6"/>
    <w:rsid w:val="004D7280"/>
    <w:rsid w:val="004D7523"/>
    <w:rsid w:val="004D796E"/>
    <w:rsid w:val="004D7CB1"/>
    <w:rsid w:val="004D7D25"/>
    <w:rsid w:val="004D7FA5"/>
    <w:rsid w:val="004E0044"/>
    <w:rsid w:val="004E01A8"/>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B1B"/>
    <w:rsid w:val="004E3C09"/>
    <w:rsid w:val="004E3CC5"/>
    <w:rsid w:val="004E3F91"/>
    <w:rsid w:val="004E4488"/>
    <w:rsid w:val="004E4B5E"/>
    <w:rsid w:val="004E52B6"/>
    <w:rsid w:val="004E53E9"/>
    <w:rsid w:val="004E565A"/>
    <w:rsid w:val="004E6424"/>
    <w:rsid w:val="004E6426"/>
    <w:rsid w:val="004E657B"/>
    <w:rsid w:val="004E6F7C"/>
    <w:rsid w:val="004E788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2F29"/>
    <w:rsid w:val="004F3207"/>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6"/>
    <w:rsid w:val="004F7787"/>
    <w:rsid w:val="004F79B1"/>
    <w:rsid w:val="004F7CC3"/>
    <w:rsid w:val="004F7D13"/>
    <w:rsid w:val="004F7D83"/>
    <w:rsid w:val="004F7EDF"/>
    <w:rsid w:val="00500110"/>
    <w:rsid w:val="00500799"/>
    <w:rsid w:val="00500DE8"/>
    <w:rsid w:val="00501064"/>
    <w:rsid w:val="00501336"/>
    <w:rsid w:val="005014FC"/>
    <w:rsid w:val="005019B5"/>
    <w:rsid w:val="005019C0"/>
    <w:rsid w:val="0050225A"/>
    <w:rsid w:val="005022E1"/>
    <w:rsid w:val="00502B0C"/>
    <w:rsid w:val="00502D81"/>
    <w:rsid w:val="00502D90"/>
    <w:rsid w:val="00502E1D"/>
    <w:rsid w:val="00502F97"/>
    <w:rsid w:val="00503352"/>
    <w:rsid w:val="005033D8"/>
    <w:rsid w:val="00503662"/>
    <w:rsid w:val="005036C1"/>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39D"/>
    <w:rsid w:val="00511708"/>
    <w:rsid w:val="00511A66"/>
    <w:rsid w:val="00512229"/>
    <w:rsid w:val="00512721"/>
    <w:rsid w:val="00512DFB"/>
    <w:rsid w:val="00512E08"/>
    <w:rsid w:val="005135E4"/>
    <w:rsid w:val="00513EDA"/>
    <w:rsid w:val="00513F6B"/>
    <w:rsid w:val="005142A8"/>
    <w:rsid w:val="00514425"/>
    <w:rsid w:val="00514AE9"/>
    <w:rsid w:val="00514E2D"/>
    <w:rsid w:val="00514ECF"/>
    <w:rsid w:val="00515B23"/>
    <w:rsid w:val="00515C39"/>
    <w:rsid w:val="00516381"/>
    <w:rsid w:val="00516487"/>
    <w:rsid w:val="00516C58"/>
    <w:rsid w:val="005173C0"/>
    <w:rsid w:val="00517471"/>
    <w:rsid w:val="00517C2E"/>
    <w:rsid w:val="00520415"/>
    <w:rsid w:val="005204AE"/>
    <w:rsid w:val="00520A59"/>
    <w:rsid w:val="00520C35"/>
    <w:rsid w:val="00520FC1"/>
    <w:rsid w:val="00521232"/>
    <w:rsid w:val="00521244"/>
    <w:rsid w:val="005212B9"/>
    <w:rsid w:val="005212C4"/>
    <w:rsid w:val="005212DC"/>
    <w:rsid w:val="0052196C"/>
    <w:rsid w:val="005219CA"/>
    <w:rsid w:val="00521BFD"/>
    <w:rsid w:val="00521DB5"/>
    <w:rsid w:val="00522198"/>
    <w:rsid w:val="0052239B"/>
    <w:rsid w:val="00522B13"/>
    <w:rsid w:val="00522B30"/>
    <w:rsid w:val="00522C03"/>
    <w:rsid w:val="005232B3"/>
    <w:rsid w:val="005233A5"/>
    <w:rsid w:val="005235E7"/>
    <w:rsid w:val="00523C38"/>
    <w:rsid w:val="0052438E"/>
    <w:rsid w:val="00524EBB"/>
    <w:rsid w:val="00525B0A"/>
    <w:rsid w:val="0052610B"/>
    <w:rsid w:val="0052624A"/>
    <w:rsid w:val="00526266"/>
    <w:rsid w:val="00526493"/>
    <w:rsid w:val="005267F5"/>
    <w:rsid w:val="00526A07"/>
    <w:rsid w:val="00526A2E"/>
    <w:rsid w:val="00526EBE"/>
    <w:rsid w:val="00526F6C"/>
    <w:rsid w:val="00527730"/>
    <w:rsid w:val="00527E64"/>
    <w:rsid w:val="005302CE"/>
    <w:rsid w:val="00530BC0"/>
    <w:rsid w:val="005310F3"/>
    <w:rsid w:val="0053160A"/>
    <w:rsid w:val="00531614"/>
    <w:rsid w:val="005319CA"/>
    <w:rsid w:val="00531A3D"/>
    <w:rsid w:val="00531C9B"/>
    <w:rsid w:val="00531DE9"/>
    <w:rsid w:val="00531F4B"/>
    <w:rsid w:val="0053272A"/>
    <w:rsid w:val="0053311E"/>
    <w:rsid w:val="0053349A"/>
    <w:rsid w:val="005334AF"/>
    <w:rsid w:val="0053351A"/>
    <w:rsid w:val="005336D9"/>
    <w:rsid w:val="005336EC"/>
    <w:rsid w:val="00533DD7"/>
    <w:rsid w:val="0053414E"/>
    <w:rsid w:val="00534175"/>
    <w:rsid w:val="0053426F"/>
    <w:rsid w:val="00534527"/>
    <w:rsid w:val="0053497F"/>
    <w:rsid w:val="00534DA3"/>
    <w:rsid w:val="00534DD6"/>
    <w:rsid w:val="00535E1F"/>
    <w:rsid w:val="0053665B"/>
    <w:rsid w:val="005367E4"/>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C09"/>
    <w:rsid w:val="00543FC2"/>
    <w:rsid w:val="00543FD6"/>
    <w:rsid w:val="00544076"/>
    <w:rsid w:val="00544088"/>
    <w:rsid w:val="0054433B"/>
    <w:rsid w:val="0054470B"/>
    <w:rsid w:val="00544AD7"/>
    <w:rsid w:val="005452DF"/>
    <w:rsid w:val="005457D5"/>
    <w:rsid w:val="0054585E"/>
    <w:rsid w:val="00545B76"/>
    <w:rsid w:val="00546060"/>
    <w:rsid w:val="00546073"/>
    <w:rsid w:val="00546531"/>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44F"/>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CE2"/>
    <w:rsid w:val="005641CA"/>
    <w:rsid w:val="00564478"/>
    <w:rsid w:val="005647F9"/>
    <w:rsid w:val="00564CE1"/>
    <w:rsid w:val="00564D88"/>
    <w:rsid w:val="00565127"/>
    <w:rsid w:val="00565F98"/>
    <w:rsid w:val="00566671"/>
    <w:rsid w:val="0056681C"/>
    <w:rsid w:val="00566DAC"/>
    <w:rsid w:val="00566FEA"/>
    <w:rsid w:val="005676F5"/>
    <w:rsid w:val="00567C79"/>
    <w:rsid w:val="00570012"/>
    <w:rsid w:val="00570018"/>
    <w:rsid w:val="005704B3"/>
    <w:rsid w:val="005705A3"/>
    <w:rsid w:val="005715BD"/>
    <w:rsid w:val="0057160A"/>
    <w:rsid w:val="00572579"/>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871"/>
    <w:rsid w:val="00580A0D"/>
    <w:rsid w:val="00580A8D"/>
    <w:rsid w:val="00580AF4"/>
    <w:rsid w:val="00580BC1"/>
    <w:rsid w:val="00580EA8"/>
    <w:rsid w:val="00580ED7"/>
    <w:rsid w:val="00581415"/>
    <w:rsid w:val="0058168F"/>
    <w:rsid w:val="00581885"/>
    <w:rsid w:val="0058191D"/>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68AA"/>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7A8"/>
    <w:rsid w:val="00597C8C"/>
    <w:rsid w:val="00597D3A"/>
    <w:rsid w:val="00597E43"/>
    <w:rsid w:val="005A02B2"/>
    <w:rsid w:val="005A0352"/>
    <w:rsid w:val="005A04E8"/>
    <w:rsid w:val="005A053B"/>
    <w:rsid w:val="005A1326"/>
    <w:rsid w:val="005A1360"/>
    <w:rsid w:val="005A1526"/>
    <w:rsid w:val="005A15BB"/>
    <w:rsid w:val="005A15E6"/>
    <w:rsid w:val="005A1C96"/>
    <w:rsid w:val="005A2142"/>
    <w:rsid w:val="005A21FA"/>
    <w:rsid w:val="005A24B9"/>
    <w:rsid w:val="005A274F"/>
    <w:rsid w:val="005A2951"/>
    <w:rsid w:val="005A2A5D"/>
    <w:rsid w:val="005A2CB7"/>
    <w:rsid w:val="005A3174"/>
    <w:rsid w:val="005A386D"/>
    <w:rsid w:val="005A4144"/>
    <w:rsid w:val="005A42D6"/>
    <w:rsid w:val="005A44BF"/>
    <w:rsid w:val="005A44DD"/>
    <w:rsid w:val="005A45F1"/>
    <w:rsid w:val="005A4E7B"/>
    <w:rsid w:val="005A4E82"/>
    <w:rsid w:val="005A5248"/>
    <w:rsid w:val="005A7264"/>
    <w:rsid w:val="005A729F"/>
    <w:rsid w:val="005A74DB"/>
    <w:rsid w:val="005A74EC"/>
    <w:rsid w:val="005A78C7"/>
    <w:rsid w:val="005A7E99"/>
    <w:rsid w:val="005B01EB"/>
    <w:rsid w:val="005B033A"/>
    <w:rsid w:val="005B07F8"/>
    <w:rsid w:val="005B0981"/>
    <w:rsid w:val="005B1133"/>
    <w:rsid w:val="005B1263"/>
    <w:rsid w:val="005B18AD"/>
    <w:rsid w:val="005B1C39"/>
    <w:rsid w:val="005B1CB1"/>
    <w:rsid w:val="005B1DA4"/>
    <w:rsid w:val="005B2177"/>
    <w:rsid w:val="005B2AA8"/>
    <w:rsid w:val="005B3497"/>
    <w:rsid w:val="005B3C1F"/>
    <w:rsid w:val="005B3CA8"/>
    <w:rsid w:val="005B3D17"/>
    <w:rsid w:val="005B3DA2"/>
    <w:rsid w:val="005B4201"/>
    <w:rsid w:val="005B45D0"/>
    <w:rsid w:val="005B46AB"/>
    <w:rsid w:val="005B4997"/>
    <w:rsid w:val="005B4CFC"/>
    <w:rsid w:val="005B515B"/>
    <w:rsid w:val="005B5324"/>
    <w:rsid w:val="005B544F"/>
    <w:rsid w:val="005B57B5"/>
    <w:rsid w:val="005B587D"/>
    <w:rsid w:val="005B5B20"/>
    <w:rsid w:val="005B61CC"/>
    <w:rsid w:val="005B6242"/>
    <w:rsid w:val="005B6BDB"/>
    <w:rsid w:val="005B6CE4"/>
    <w:rsid w:val="005B6E2E"/>
    <w:rsid w:val="005B6F7A"/>
    <w:rsid w:val="005B7044"/>
    <w:rsid w:val="005B7246"/>
    <w:rsid w:val="005B72B3"/>
    <w:rsid w:val="005B7339"/>
    <w:rsid w:val="005B79F9"/>
    <w:rsid w:val="005B7DC7"/>
    <w:rsid w:val="005C05A5"/>
    <w:rsid w:val="005C0642"/>
    <w:rsid w:val="005C07A1"/>
    <w:rsid w:val="005C0FC8"/>
    <w:rsid w:val="005C104B"/>
    <w:rsid w:val="005C1BEE"/>
    <w:rsid w:val="005C23E4"/>
    <w:rsid w:val="005C2463"/>
    <w:rsid w:val="005C246E"/>
    <w:rsid w:val="005C2571"/>
    <w:rsid w:val="005C264B"/>
    <w:rsid w:val="005C2763"/>
    <w:rsid w:val="005C28E9"/>
    <w:rsid w:val="005C2AAF"/>
    <w:rsid w:val="005C2C1D"/>
    <w:rsid w:val="005C329E"/>
    <w:rsid w:val="005C34FA"/>
    <w:rsid w:val="005C382F"/>
    <w:rsid w:val="005C3D75"/>
    <w:rsid w:val="005C4461"/>
    <w:rsid w:val="005C4797"/>
    <w:rsid w:val="005C5186"/>
    <w:rsid w:val="005C5402"/>
    <w:rsid w:val="005C5DEF"/>
    <w:rsid w:val="005C5ECE"/>
    <w:rsid w:val="005C5ED9"/>
    <w:rsid w:val="005C6825"/>
    <w:rsid w:val="005C6A38"/>
    <w:rsid w:val="005C6B73"/>
    <w:rsid w:val="005C6BE2"/>
    <w:rsid w:val="005C7A7A"/>
    <w:rsid w:val="005D028B"/>
    <w:rsid w:val="005D0397"/>
    <w:rsid w:val="005D03F9"/>
    <w:rsid w:val="005D0565"/>
    <w:rsid w:val="005D071D"/>
    <w:rsid w:val="005D09B8"/>
    <w:rsid w:val="005D0BDF"/>
    <w:rsid w:val="005D0E1C"/>
    <w:rsid w:val="005D1075"/>
    <w:rsid w:val="005D1248"/>
    <w:rsid w:val="005D1255"/>
    <w:rsid w:val="005D12C4"/>
    <w:rsid w:val="005D141F"/>
    <w:rsid w:val="005D1494"/>
    <w:rsid w:val="005D1C5E"/>
    <w:rsid w:val="005D1FD0"/>
    <w:rsid w:val="005D2102"/>
    <w:rsid w:val="005D2885"/>
    <w:rsid w:val="005D395A"/>
    <w:rsid w:val="005D48A2"/>
    <w:rsid w:val="005D497A"/>
    <w:rsid w:val="005D4AA8"/>
    <w:rsid w:val="005D62B3"/>
    <w:rsid w:val="005D6CC9"/>
    <w:rsid w:val="005D7360"/>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1F1"/>
    <w:rsid w:val="005E36CC"/>
    <w:rsid w:val="005E3CB4"/>
    <w:rsid w:val="005E3E05"/>
    <w:rsid w:val="005E43AE"/>
    <w:rsid w:val="005E462C"/>
    <w:rsid w:val="005E4816"/>
    <w:rsid w:val="005E4BBF"/>
    <w:rsid w:val="005E52F3"/>
    <w:rsid w:val="005E5351"/>
    <w:rsid w:val="005E542C"/>
    <w:rsid w:val="005E59CF"/>
    <w:rsid w:val="005E651B"/>
    <w:rsid w:val="005E6A00"/>
    <w:rsid w:val="005E6DD2"/>
    <w:rsid w:val="005E70BA"/>
    <w:rsid w:val="005E74A0"/>
    <w:rsid w:val="005E7D9F"/>
    <w:rsid w:val="005E7E2C"/>
    <w:rsid w:val="005E7ECE"/>
    <w:rsid w:val="005E7FAB"/>
    <w:rsid w:val="005F0BB2"/>
    <w:rsid w:val="005F0C5A"/>
    <w:rsid w:val="005F0D01"/>
    <w:rsid w:val="005F0E08"/>
    <w:rsid w:val="005F106A"/>
    <w:rsid w:val="005F14B9"/>
    <w:rsid w:val="005F1B40"/>
    <w:rsid w:val="005F1F06"/>
    <w:rsid w:val="005F2030"/>
    <w:rsid w:val="005F2104"/>
    <w:rsid w:val="005F2738"/>
    <w:rsid w:val="005F2CD9"/>
    <w:rsid w:val="005F2DD4"/>
    <w:rsid w:val="005F2DDB"/>
    <w:rsid w:val="005F40BB"/>
    <w:rsid w:val="005F4CC2"/>
    <w:rsid w:val="005F4FED"/>
    <w:rsid w:val="005F551C"/>
    <w:rsid w:val="005F5CE7"/>
    <w:rsid w:val="005F5D33"/>
    <w:rsid w:val="005F5F36"/>
    <w:rsid w:val="005F618D"/>
    <w:rsid w:val="005F6F53"/>
    <w:rsid w:val="005F7210"/>
    <w:rsid w:val="005F73D0"/>
    <w:rsid w:val="005F7770"/>
    <w:rsid w:val="005F7946"/>
    <w:rsid w:val="005F7C8F"/>
    <w:rsid w:val="0060043D"/>
    <w:rsid w:val="0060058E"/>
    <w:rsid w:val="006008D1"/>
    <w:rsid w:val="006009A8"/>
    <w:rsid w:val="00600A7A"/>
    <w:rsid w:val="0060128F"/>
    <w:rsid w:val="00601ECC"/>
    <w:rsid w:val="006023D9"/>
    <w:rsid w:val="0060269A"/>
    <w:rsid w:val="00602739"/>
    <w:rsid w:val="00602916"/>
    <w:rsid w:val="00602979"/>
    <w:rsid w:val="00602EB5"/>
    <w:rsid w:val="00603085"/>
    <w:rsid w:val="00603830"/>
    <w:rsid w:val="006039C8"/>
    <w:rsid w:val="00603A0D"/>
    <w:rsid w:val="006040D0"/>
    <w:rsid w:val="00604691"/>
    <w:rsid w:val="00604815"/>
    <w:rsid w:val="00604976"/>
    <w:rsid w:val="00604A64"/>
    <w:rsid w:val="00604B4F"/>
    <w:rsid w:val="00604F9B"/>
    <w:rsid w:val="00605AFD"/>
    <w:rsid w:val="00605B53"/>
    <w:rsid w:val="00605F62"/>
    <w:rsid w:val="00606402"/>
    <w:rsid w:val="00606440"/>
    <w:rsid w:val="00606505"/>
    <w:rsid w:val="0060655A"/>
    <w:rsid w:val="00606730"/>
    <w:rsid w:val="00606818"/>
    <w:rsid w:val="00606951"/>
    <w:rsid w:val="00606CC0"/>
    <w:rsid w:val="00606CDD"/>
    <w:rsid w:val="00606D9A"/>
    <w:rsid w:val="006071AD"/>
    <w:rsid w:val="006072AD"/>
    <w:rsid w:val="00607702"/>
    <w:rsid w:val="0060793A"/>
    <w:rsid w:val="0061013C"/>
    <w:rsid w:val="00610620"/>
    <w:rsid w:val="00610D4B"/>
    <w:rsid w:val="0061110A"/>
    <w:rsid w:val="006112CD"/>
    <w:rsid w:val="00611A84"/>
    <w:rsid w:val="00611AEA"/>
    <w:rsid w:val="00611B10"/>
    <w:rsid w:val="00611D72"/>
    <w:rsid w:val="00611ED0"/>
    <w:rsid w:val="0061201A"/>
    <w:rsid w:val="006120DB"/>
    <w:rsid w:val="00612154"/>
    <w:rsid w:val="00612230"/>
    <w:rsid w:val="00612DE6"/>
    <w:rsid w:val="00612EAE"/>
    <w:rsid w:val="00613566"/>
    <w:rsid w:val="00613A36"/>
    <w:rsid w:val="00613B4D"/>
    <w:rsid w:val="00614254"/>
    <w:rsid w:val="00614317"/>
    <w:rsid w:val="0061433C"/>
    <w:rsid w:val="006143BD"/>
    <w:rsid w:val="0061440E"/>
    <w:rsid w:val="0061445B"/>
    <w:rsid w:val="00614C53"/>
    <w:rsid w:val="00615263"/>
    <w:rsid w:val="0061599C"/>
    <w:rsid w:val="00615AD4"/>
    <w:rsid w:val="0061619C"/>
    <w:rsid w:val="00616BFE"/>
    <w:rsid w:val="00617567"/>
    <w:rsid w:val="00617754"/>
    <w:rsid w:val="00617C5A"/>
    <w:rsid w:val="00617D36"/>
    <w:rsid w:val="00617FA5"/>
    <w:rsid w:val="00620A75"/>
    <w:rsid w:val="00621089"/>
    <w:rsid w:val="00621407"/>
    <w:rsid w:val="00621757"/>
    <w:rsid w:val="00621D27"/>
    <w:rsid w:val="00621D9F"/>
    <w:rsid w:val="006227E8"/>
    <w:rsid w:val="00622B92"/>
    <w:rsid w:val="00622CC0"/>
    <w:rsid w:val="00622E33"/>
    <w:rsid w:val="00622FC5"/>
    <w:rsid w:val="00623571"/>
    <w:rsid w:val="00623C20"/>
    <w:rsid w:val="006243D6"/>
    <w:rsid w:val="006249BF"/>
    <w:rsid w:val="00624A25"/>
    <w:rsid w:val="00624FB0"/>
    <w:rsid w:val="006254B4"/>
    <w:rsid w:val="006254FD"/>
    <w:rsid w:val="006262CF"/>
    <w:rsid w:val="006263B1"/>
    <w:rsid w:val="006266D4"/>
    <w:rsid w:val="006266E1"/>
    <w:rsid w:val="006266FA"/>
    <w:rsid w:val="006267F9"/>
    <w:rsid w:val="00626834"/>
    <w:rsid w:val="00627067"/>
    <w:rsid w:val="0062728C"/>
    <w:rsid w:val="006273B7"/>
    <w:rsid w:val="00627AF2"/>
    <w:rsid w:val="006302E0"/>
    <w:rsid w:val="00630767"/>
    <w:rsid w:val="006307CD"/>
    <w:rsid w:val="00630B58"/>
    <w:rsid w:val="00630E39"/>
    <w:rsid w:val="0063103F"/>
    <w:rsid w:val="0063133D"/>
    <w:rsid w:val="00631925"/>
    <w:rsid w:val="00631D9A"/>
    <w:rsid w:val="00631FEE"/>
    <w:rsid w:val="006326EA"/>
    <w:rsid w:val="006330C8"/>
    <w:rsid w:val="006331BD"/>
    <w:rsid w:val="00633361"/>
    <w:rsid w:val="00633D4A"/>
    <w:rsid w:val="00634481"/>
    <w:rsid w:val="006345DD"/>
    <w:rsid w:val="00634813"/>
    <w:rsid w:val="00634C7B"/>
    <w:rsid w:val="00634E22"/>
    <w:rsid w:val="006357F6"/>
    <w:rsid w:val="00635893"/>
    <w:rsid w:val="00635A9E"/>
    <w:rsid w:val="00635C17"/>
    <w:rsid w:val="00635FEF"/>
    <w:rsid w:val="00636354"/>
    <w:rsid w:val="00636447"/>
    <w:rsid w:val="006366DE"/>
    <w:rsid w:val="00636998"/>
    <w:rsid w:val="00636A17"/>
    <w:rsid w:val="0063703B"/>
    <w:rsid w:val="006378C4"/>
    <w:rsid w:val="006407CE"/>
    <w:rsid w:val="00640E50"/>
    <w:rsid w:val="00640EC7"/>
    <w:rsid w:val="00641975"/>
    <w:rsid w:val="006419BA"/>
    <w:rsid w:val="00641F06"/>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851"/>
    <w:rsid w:val="0064488C"/>
    <w:rsid w:val="00644C3A"/>
    <w:rsid w:val="00644D13"/>
    <w:rsid w:val="00645089"/>
    <w:rsid w:val="00645553"/>
    <w:rsid w:val="00645637"/>
    <w:rsid w:val="0064565A"/>
    <w:rsid w:val="0064591A"/>
    <w:rsid w:val="00645A8E"/>
    <w:rsid w:val="00645D07"/>
    <w:rsid w:val="00645E86"/>
    <w:rsid w:val="00646C23"/>
    <w:rsid w:val="0064759D"/>
    <w:rsid w:val="00647777"/>
    <w:rsid w:val="00647AB3"/>
    <w:rsid w:val="00647AD8"/>
    <w:rsid w:val="00647CC6"/>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081"/>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4DC"/>
    <w:rsid w:val="00660830"/>
    <w:rsid w:val="00660AE9"/>
    <w:rsid w:val="00661178"/>
    <w:rsid w:val="006614FF"/>
    <w:rsid w:val="0066180C"/>
    <w:rsid w:val="00661C62"/>
    <w:rsid w:val="00661D3E"/>
    <w:rsid w:val="00661E32"/>
    <w:rsid w:val="0066220E"/>
    <w:rsid w:val="00662307"/>
    <w:rsid w:val="00662365"/>
    <w:rsid w:val="006623B5"/>
    <w:rsid w:val="0066247E"/>
    <w:rsid w:val="0066283C"/>
    <w:rsid w:val="00663493"/>
    <w:rsid w:val="0066375C"/>
    <w:rsid w:val="006637E3"/>
    <w:rsid w:val="006638C7"/>
    <w:rsid w:val="00664914"/>
    <w:rsid w:val="00664BF0"/>
    <w:rsid w:val="00664C0B"/>
    <w:rsid w:val="00664EF1"/>
    <w:rsid w:val="00665277"/>
    <w:rsid w:val="00665A3C"/>
    <w:rsid w:val="00665BDE"/>
    <w:rsid w:val="00665D0D"/>
    <w:rsid w:val="00665E16"/>
    <w:rsid w:val="00665E6A"/>
    <w:rsid w:val="006662EB"/>
    <w:rsid w:val="006669FB"/>
    <w:rsid w:val="00666DFB"/>
    <w:rsid w:val="0066740E"/>
    <w:rsid w:val="00667712"/>
    <w:rsid w:val="006679B3"/>
    <w:rsid w:val="00667AB3"/>
    <w:rsid w:val="0067011C"/>
    <w:rsid w:val="00670C77"/>
    <w:rsid w:val="00670F64"/>
    <w:rsid w:val="00671260"/>
    <w:rsid w:val="006712C2"/>
    <w:rsid w:val="00671492"/>
    <w:rsid w:val="006717E1"/>
    <w:rsid w:val="00671CA7"/>
    <w:rsid w:val="00671D89"/>
    <w:rsid w:val="00671FFF"/>
    <w:rsid w:val="00672399"/>
    <w:rsid w:val="0067295F"/>
    <w:rsid w:val="00672BB1"/>
    <w:rsid w:val="00672CF9"/>
    <w:rsid w:val="00672D08"/>
    <w:rsid w:val="00673B0F"/>
    <w:rsid w:val="00673B43"/>
    <w:rsid w:val="00673F70"/>
    <w:rsid w:val="00674196"/>
    <w:rsid w:val="00674720"/>
    <w:rsid w:val="00674C30"/>
    <w:rsid w:val="00675203"/>
    <w:rsid w:val="006753B5"/>
    <w:rsid w:val="00675611"/>
    <w:rsid w:val="00675E8D"/>
    <w:rsid w:val="006760A1"/>
    <w:rsid w:val="00676B02"/>
    <w:rsid w:val="00676D36"/>
    <w:rsid w:val="006770D4"/>
    <w:rsid w:val="006773B8"/>
    <w:rsid w:val="006773E8"/>
    <w:rsid w:val="006777E5"/>
    <w:rsid w:val="00677CFC"/>
    <w:rsid w:val="00677D3D"/>
    <w:rsid w:val="00677DE9"/>
    <w:rsid w:val="00680CBA"/>
    <w:rsid w:val="006813EB"/>
    <w:rsid w:val="00681603"/>
    <w:rsid w:val="006817C4"/>
    <w:rsid w:val="006819A9"/>
    <w:rsid w:val="00681E17"/>
    <w:rsid w:val="00682292"/>
    <w:rsid w:val="00682478"/>
    <w:rsid w:val="006825F7"/>
    <w:rsid w:val="006829E9"/>
    <w:rsid w:val="00682A59"/>
    <w:rsid w:val="00682BD8"/>
    <w:rsid w:val="0068306F"/>
    <w:rsid w:val="0068323C"/>
    <w:rsid w:val="006832BC"/>
    <w:rsid w:val="0068345F"/>
    <w:rsid w:val="00683AD9"/>
    <w:rsid w:val="00683D2E"/>
    <w:rsid w:val="0068458E"/>
    <w:rsid w:val="006848E7"/>
    <w:rsid w:val="00684A01"/>
    <w:rsid w:val="006850FB"/>
    <w:rsid w:val="006852CE"/>
    <w:rsid w:val="00685B39"/>
    <w:rsid w:val="0068664E"/>
    <w:rsid w:val="006868D1"/>
    <w:rsid w:val="00686997"/>
    <w:rsid w:val="00686BAD"/>
    <w:rsid w:val="00686C6D"/>
    <w:rsid w:val="00686D61"/>
    <w:rsid w:val="0068712D"/>
    <w:rsid w:val="00687233"/>
    <w:rsid w:val="006873BE"/>
    <w:rsid w:val="006876AA"/>
    <w:rsid w:val="006903C0"/>
    <w:rsid w:val="0069052A"/>
    <w:rsid w:val="0069074B"/>
    <w:rsid w:val="006909B7"/>
    <w:rsid w:val="00690BA0"/>
    <w:rsid w:val="00691664"/>
    <w:rsid w:val="0069186E"/>
    <w:rsid w:val="00691BD2"/>
    <w:rsid w:val="0069210E"/>
    <w:rsid w:val="00692877"/>
    <w:rsid w:val="006930DF"/>
    <w:rsid w:val="00693285"/>
    <w:rsid w:val="006934CF"/>
    <w:rsid w:val="00693963"/>
    <w:rsid w:val="00693A1A"/>
    <w:rsid w:val="00693ACB"/>
    <w:rsid w:val="00693C50"/>
    <w:rsid w:val="006945EA"/>
    <w:rsid w:val="006947BD"/>
    <w:rsid w:val="006947C5"/>
    <w:rsid w:val="006947E2"/>
    <w:rsid w:val="00694A77"/>
    <w:rsid w:val="00694C77"/>
    <w:rsid w:val="00694D4F"/>
    <w:rsid w:val="00694EFB"/>
    <w:rsid w:val="0069540B"/>
    <w:rsid w:val="006955CD"/>
    <w:rsid w:val="00696530"/>
    <w:rsid w:val="006967A1"/>
    <w:rsid w:val="00696D1D"/>
    <w:rsid w:val="0069749C"/>
    <w:rsid w:val="006979E4"/>
    <w:rsid w:val="00697AB9"/>
    <w:rsid w:val="00697EA6"/>
    <w:rsid w:val="006A0425"/>
    <w:rsid w:val="006A0FAB"/>
    <w:rsid w:val="006A12FD"/>
    <w:rsid w:val="006A14B6"/>
    <w:rsid w:val="006A17C0"/>
    <w:rsid w:val="006A1881"/>
    <w:rsid w:val="006A1A20"/>
    <w:rsid w:val="006A22AF"/>
    <w:rsid w:val="006A2763"/>
    <w:rsid w:val="006A2DEE"/>
    <w:rsid w:val="006A3398"/>
    <w:rsid w:val="006A396B"/>
    <w:rsid w:val="006A3A4C"/>
    <w:rsid w:val="006A3A96"/>
    <w:rsid w:val="006A3F32"/>
    <w:rsid w:val="006A4025"/>
    <w:rsid w:val="006A40D7"/>
    <w:rsid w:val="006A4700"/>
    <w:rsid w:val="006A476A"/>
    <w:rsid w:val="006A4C45"/>
    <w:rsid w:val="006A4D08"/>
    <w:rsid w:val="006A4D41"/>
    <w:rsid w:val="006A4F24"/>
    <w:rsid w:val="006A5AFF"/>
    <w:rsid w:val="006A5ECE"/>
    <w:rsid w:val="006A62A4"/>
    <w:rsid w:val="006A66B0"/>
    <w:rsid w:val="006A6A19"/>
    <w:rsid w:val="006A73C4"/>
    <w:rsid w:val="006A7A3A"/>
    <w:rsid w:val="006A7BC9"/>
    <w:rsid w:val="006B00A9"/>
    <w:rsid w:val="006B0264"/>
    <w:rsid w:val="006B04EB"/>
    <w:rsid w:val="006B05D3"/>
    <w:rsid w:val="006B0F4B"/>
    <w:rsid w:val="006B13BB"/>
    <w:rsid w:val="006B14EB"/>
    <w:rsid w:val="006B16AB"/>
    <w:rsid w:val="006B1B43"/>
    <w:rsid w:val="006B1C34"/>
    <w:rsid w:val="006B1EBC"/>
    <w:rsid w:val="006B2BAD"/>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CB"/>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4FB4"/>
    <w:rsid w:val="006C52DE"/>
    <w:rsid w:val="006C55AB"/>
    <w:rsid w:val="006C577B"/>
    <w:rsid w:val="006C5C3A"/>
    <w:rsid w:val="006C5DF4"/>
    <w:rsid w:val="006C660C"/>
    <w:rsid w:val="006C66D5"/>
    <w:rsid w:val="006C68CD"/>
    <w:rsid w:val="006C71AB"/>
    <w:rsid w:val="006C72B8"/>
    <w:rsid w:val="006C75AB"/>
    <w:rsid w:val="006D0741"/>
    <w:rsid w:val="006D07F1"/>
    <w:rsid w:val="006D0A00"/>
    <w:rsid w:val="006D0A6F"/>
    <w:rsid w:val="006D0E5A"/>
    <w:rsid w:val="006D0EC4"/>
    <w:rsid w:val="006D10E8"/>
    <w:rsid w:val="006D119C"/>
    <w:rsid w:val="006D1F88"/>
    <w:rsid w:val="006D20E7"/>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6F1"/>
    <w:rsid w:val="006E29C7"/>
    <w:rsid w:val="006E2A46"/>
    <w:rsid w:val="006E2A62"/>
    <w:rsid w:val="006E2DEF"/>
    <w:rsid w:val="006E310B"/>
    <w:rsid w:val="006E3ACC"/>
    <w:rsid w:val="006E3DCD"/>
    <w:rsid w:val="006E3F7A"/>
    <w:rsid w:val="006E4056"/>
    <w:rsid w:val="006E4181"/>
    <w:rsid w:val="006E4351"/>
    <w:rsid w:val="006E443A"/>
    <w:rsid w:val="006E4474"/>
    <w:rsid w:val="006E4856"/>
    <w:rsid w:val="006E49A7"/>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AD6"/>
    <w:rsid w:val="006F3B0E"/>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874"/>
    <w:rsid w:val="00703986"/>
    <w:rsid w:val="00703AF1"/>
    <w:rsid w:val="00703BC5"/>
    <w:rsid w:val="00704255"/>
    <w:rsid w:val="00704C93"/>
    <w:rsid w:val="00704D04"/>
    <w:rsid w:val="00704D0F"/>
    <w:rsid w:val="00705752"/>
    <w:rsid w:val="00706347"/>
    <w:rsid w:val="0070663E"/>
    <w:rsid w:val="00706747"/>
    <w:rsid w:val="00706F9F"/>
    <w:rsid w:val="007070EE"/>
    <w:rsid w:val="00707264"/>
    <w:rsid w:val="00707373"/>
    <w:rsid w:val="00707667"/>
    <w:rsid w:val="00707B50"/>
    <w:rsid w:val="00710DA8"/>
    <w:rsid w:val="0071108E"/>
    <w:rsid w:val="007112FA"/>
    <w:rsid w:val="007114A6"/>
    <w:rsid w:val="0071172A"/>
    <w:rsid w:val="0071198A"/>
    <w:rsid w:val="00711EFA"/>
    <w:rsid w:val="00711F73"/>
    <w:rsid w:val="007120C9"/>
    <w:rsid w:val="0071253A"/>
    <w:rsid w:val="007125D1"/>
    <w:rsid w:val="007127BD"/>
    <w:rsid w:val="00712894"/>
    <w:rsid w:val="0071329F"/>
    <w:rsid w:val="00713906"/>
    <w:rsid w:val="00713B45"/>
    <w:rsid w:val="00714FD3"/>
    <w:rsid w:val="00715161"/>
    <w:rsid w:val="0071518E"/>
    <w:rsid w:val="0071530E"/>
    <w:rsid w:val="00715952"/>
    <w:rsid w:val="00715EE8"/>
    <w:rsid w:val="007164B0"/>
    <w:rsid w:val="00716795"/>
    <w:rsid w:val="007169A1"/>
    <w:rsid w:val="00716CA0"/>
    <w:rsid w:val="00716F42"/>
    <w:rsid w:val="007172B7"/>
    <w:rsid w:val="007178CC"/>
    <w:rsid w:val="00717AFE"/>
    <w:rsid w:val="00717B97"/>
    <w:rsid w:val="00720154"/>
    <w:rsid w:val="007202E0"/>
    <w:rsid w:val="007209C2"/>
    <w:rsid w:val="00720B50"/>
    <w:rsid w:val="00720CF3"/>
    <w:rsid w:val="00720D32"/>
    <w:rsid w:val="00720D3D"/>
    <w:rsid w:val="007211E6"/>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AB4"/>
    <w:rsid w:val="00732B3E"/>
    <w:rsid w:val="00732B4D"/>
    <w:rsid w:val="00732B89"/>
    <w:rsid w:val="0073302E"/>
    <w:rsid w:val="007334AC"/>
    <w:rsid w:val="00733881"/>
    <w:rsid w:val="00733AA2"/>
    <w:rsid w:val="00733BAD"/>
    <w:rsid w:val="00733C2F"/>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67C8"/>
    <w:rsid w:val="00737041"/>
    <w:rsid w:val="00737046"/>
    <w:rsid w:val="007370B4"/>
    <w:rsid w:val="007372FC"/>
    <w:rsid w:val="0073737D"/>
    <w:rsid w:val="00737D06"/>
    <w:rsid w:val="007402C4"/>
    <w:rsid w:val="007402EF"/>
    <w:rsid w:val="007408CE"/>
    <w:rsid w:val="007408FA"/>
    <w:rsid w:val="007408FC"/>
    <w:rsid w:val="0074145A"/>
    <w:rsid w:val="00741475"/>
    <w:rsid w:val="007418C9"/>
    <w:rsid w:val="007419C7"/>
    <w:rsid w:val="00741B02"/>
    <w:rsid w:val="00741FE3"/>
    <w:rsid w:val="007420BB"/>
    <w:rsid w:val="0074211D"/>
    <w:rsid w:val="007423AB"/>
    <w:rsid w:val="00742476"/>
    <w:rsid w:val="0074279A"/>
    <w:rsid w:val="0074286B"/>
    <w:rsid w:val="00742974"/>
    <w:rsid w:val="00742E83"/>
    <w:rsid w:val="007432D2"/>
    <w:rsid w:val="007433F7"/>
    <w:rsid w:val="0074371E"/>
    <w:rsid w:val="00743779"/>
    <w:rsid w:val="007437E7"/>
    <w:rsid w:val="00743C5A"/>
    <w:rsid w:val="00743CC9"/>
    <w:rsid w:val="00743E88"/>
    <w:rsid w:val="007444C1"/>
    <w:rsid w:val="0074479B"/>
    <w:rsid w:val="0074545B"/>
    <w:rsid w:val="00745643"/>
    <w:rsid w:val="007458C6"/>
    <w:rsid w:val="007459A9"/>
    <w:rsid w:val="007459E4"/>
    <w:rsid w:val="00745DFB"/>
    <w:rsid w:val="00746166"/>
    <w:rsid w:val="007462A9"/>
    <w:rsid w:val="00746362"/>
    <w:rsid w:val="00746394"/>
    <w:rsid w:val="00746592"/>
    <w:rsid w:val="00747123"/>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488"/>
    <w:rsid w:val="00754678"/>
    <w:rsid w:val="00754BEB"/>
    <w:rsid w:val="00754D6D"/>
    <w:rsid w:val="00754F62"/>
    <w:rsid w:val="007554D1"/>
    <w:rsid w:val="00755955"/>
    <w:rsid w:val="00755B35"/>
    <w:rsid w:val="00755CC8"/>
    <w:rsid w:val="00755F55"/>
    <w:rsid w:val="00756497"/>
    <w:rsid w:val="00756552"/>
    <w:rsid w:val="00756916"/>
    <w:rsid w:val="0075692D"/>
    <w:rsid w:val="00756F57"/>
    <w:rsid w:val="00756FFA"/>
    <w:rsid w:val="0075756C"/>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2B6"/>
    <w:rsid w:val="00764456"/>
    <w:rsid w:val="0076461E"/>
    <w:rsid w:val="00764E15"/>
    <w:rsid w:val="00765855"/>
    <w:rsid w:val="00765F41"/>
    <w:rsid w:val="00765F49"/>
    <w:rsid w:val="007660F9"/>
    <w:rsid w:val="00766758"/>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8F"/>
    <w:rsid w:val="007755A5"/>
    <w:rsid w:val="0077571D"/>
    <w:rsid w:val="007759C3"/>
    <w:rsid w:val="007763B8"/>
    <w:rsid w:val="0077641A"/>
    <w:rsid w:val="00776A64"/>
    <w:rsid w:val="00776ADF"/>
    <w:rsid w:val="00776C58"/>
    <w:rsid w:val="00776FBE"/>
    <w:rsid w:val="00777036"/>
    <w:rsid w:val="00777103"/>
    <w:rsid w:val="0077710D"/>
    <w:rsid w:val="007778FA"/>
    <w:rsid w:val="00777DA8"/>
    <w:rsid w:val="00777FE0"/>
    <w:rsid w:val="00780241"/>
    <w:rsid w:val="007803AD"/>
    <w:rsid w:val="00780521"/>
    <w:rsid w:val="00780E0F"/>
    <w:rsid w:val="007812DE"/>
    <w:rsid w:val="00781566"/>
    <w:rsid w:val="00781709"/>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B1B"/>
    <w:rsid w:val="00785FCA"/>
    <w:rsid w:val="00786086"/>
    <w:rsid w:val="007860F7"/>
    <w:rsid w:val="007861EC"/>
    <w:rsid w:val="00786379"/>
    <w:rsid w:val="007864F2"/>
    <w:rsid w:val="00786862"/>
    <w:rsid w:val="00786B21"/>
    <w:rsid w:val="00787178"/>
    <w:rsid w:val="00787271"/>
    <w:rsid w:val="007875DF"/>
    <w:rsid w:val="00787867"/>
    <w:rsid w:val="007879D1"/>
    <w:rsid w:val="00787AC4"/>
    <w:rsid w:val="00787C50"/>
    <w:rsid w:val="007901B5"/>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1BE"/>
    <w:rsid w:val="007933F8"/>
    <w:rsid w:val="00793602"/>
    <w:rsid w:val="007938BB"/>
    <w:rsid w:val="007939DB"/>
    <w:rsid w:val="007939F0"/>
    <w:rsid w:val="00793E62"/>
    <w:rsid w:val="007943AF"/>
    <w:rsid w:val="007947CB"/>
    <w:rsid w:val="00794808"/>
    <w:rsid w:val="0079521E"/>
    <w:rsid w:val="00795366"/>
    <w:rsid w:val="00795609"/>
    <w:rsid w:val="0079581E"/>
    <w:rsid w:val="00795C30"/>
    <w:rsid w:val="00795EC4"/>
    <w:rsid w:val="00795F6B"/>
    <w:rsid w:val="00796383"/>
    <w:rsid w:val="0079687A"/>
    <w:rsid w:val="00796C23"/>
    <w:rsid w:val="00796C84"/>
    <w:rsid w:val="00796DB5"/>
    <w:rsid w:val="00796EA4"/>
    <w:rsid w:val="00797148"/>
    <w:rsid w:val="00797272"/>
    <w:rsid w:val="00797B81"/>
    <w:rsid w:val="00797BC5"/>
    <w:rsid w:val="00797D2E"/>
    <w:rsid w:val="00797E89"/>
    <w:rsid w:val="007A01A6"/>
    <w:rsid w:val="007A05FD"/>
    <w:rsid w:val="007A09E6"/>
    <w:rsid w:val="007A1097"/>
    <w:rsid w:val="007A146A"/>
    <w:rsid w:val="007A1A56"/>
    <w:rsid w:val="007A22B8"/>
    <w:rsid w:val="007A2603"/>
    <w:rsid w:val="007A28AC"/>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3DF"/>
    <w:rsid w:val="007B0B6E"/>
    <w:rsid w:val="007B0F02"/>
    <w:rsid w:val="007B1164"/>
    <w:rsid w:val="007B140D"/>
    <w:rsid w:val="007B197C"/>
    <w:rsid w:val="007B1BB6"/>
    <w:rsid w:val="007B1F76"/>
    <w:rsid w:val="007B2328"/>
    <w:rsid w:val="007B27B4"/>
    <w:rsid w:val="007B2802"/>
    <w:rsid w:val="007B3314"/>
    <w:rsid w:val="007B384D"/>
    <w:rsid w:val="007B3ADD"/>
    <w:rsid w:val="007B3BA0"/>
    <w:rsid w:val="007B3FD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B7AB5"/>
    <w:rsid w:val="007C1100"/>
    <w:rsid w:val="007C11ED"/>
    <w:rsid w:val="007C177D"/>
    <w:rsid w:val="007C19CD"/>
    <w:rsid w:val="007C1A65"/>
    <w:rsid w:val="007C2272"/>
    <w:rsid w:val="007C22CA"/>
    <w:rsid w:val="007C263F"/>
    <w:rsid w:val="007C2698"/>
    <w:rsid w:val="007C27BC"/>
    <w:rsid w:val="007C2A32"/>
    <w:rsid w:val="007C2A69"/>
    <w:rsid w:val="007C2CCA"/>
    <w:rsid w:val="007C30CE"/>
    <w:rsid w:val="007C3122"/>
    <w:rsid w:val="007C3203"/>
    <w:rsid w:val="007C33A4"/>
    <w:rsid w:val="007C348B"/>
    <w:rsid w:val="007C3580"/>
    <w:rsid w:val="007C364B"/>
    <w:rsid w:val="007C36CA"/>
    <w:rsid w:val="007C3BDD"/>
    <w:rsid w:val="007C4181"/>
    <w:rsid w:val="007C472A"/>
    <w:rsid w:val="007C477E"/>
    <w:rsid w:val="007C4BCE"/>
    <w:rsid w:val="007C4EA8"/>
    <w:rsid w:val="007C518E"/>
    <w:rsid w:val="007C5400"/>
    <w:rsid w:val="007C545F"/>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000"/>
    <w:rsid w:val="007D1854"/>
    <w:rsid w:val="007D185C"/>
    <w:rsid w:val="007D1C4B"/>
    <w:rsid w:val="007D1D3B"/>
    <w:rsid w:val="007D1EC6"/>
    <w:rsid w:val="007D2187"/>
    <w:rsid w:val="007D229D"/>
    <w:rsid w:val="007D22CB"/>
    <w:rsid w:val="007D25BC"/>
    <w:rsid w:val="007D29CE"/>
    <w:rsid w:val="007D2A6A"/>
    <w:rsid w:val="007D2B91"/>
    <w:rsid w:val="007D2E80"/>
    <w:rsid w:val="007D2F8D"/>
    <w:rsid w:val="007D3339"/>
    <w:rsid w:val="007D348F"/>
    <w:rsid w:val="007D3B2D"/>
    <w:rsid w:val="007D45FF"/>
    <w:rsid w:val="007D4AB6"/>
    <w:rsid w:val="007D4B22"/>
    <w:rsid w:val="007D4E91"/>
    <w:rsid w:val="007D50FD"/>
    <w:rsid w:val="007D5363"/>
    <w:rsid w:val="007D5449"/>
    <w:rsid w:val="007D5534"/>
    <w:rsid w:val="007D5758"/>
    <w:rsid w:val="007D5923"/>
    <w:rsid w:val="007D5A97"/>
    <w:rsid w:val="007D5B8A"/>
    <w:rsid w:val="007D5C33"/>
    <w:rsid w:val="007D5C8B"/>
    <w:rsid w:val="007D605B"/>
    <w:rsid w:val="007D6178"/>
    <w:rsid w:val="007D6995"/>
    <w:rsid w:val="007D7DE0"/>
    <w:rsid w:val="007D7FEE"/>
    <w:rsid w:val="007E0104"/>
    <w:rsid w:val="007E08CF"/>
    <w:rsid w:val="007E0AF4"/>
    <w:rsid w:val="007E0B6F"/>
    <w:rsid w:val="007E0DC6"/>
    <w:rsid w:val="007E16CC"/>
    <w:rsid w:val="007E1820"/>
    <w:rsid w:val="007E1919"/>
    <w:rsid w:val="007E1C6B"/>
    <w:rsid w:val="007E2104"/>
    <w:rsid w:val="007E22DB"/>
    <w:rsid w:val="007E2398"/>
    <w:rsid w:val="007E24AF"/>
    <w:rsid w:val="007E2959"/>
    <w:rsid w:val="007E2CB4"/>
    <w:rsid w:val="007E2ECC"/>
    <w:rsid w:val="007E3286"/>
    <w:rsid w:val="007E3585"/>
    <w:rsid w:val="007E35F2"/>
    <w:rsid w:val="007E3890"/>
    <w:rsid w:val="007E3AB0"/>
    <w:rsid w:val="007E3D2B"/>
    <w:rsid w:val="007E3F5A"/>
    <w:rsid w:val="007E4991"/>
    <w:rsid w:val="007E5278"/>
    <w:rsid w:val="007E536E"/>
    <w:rsid w:val="007E5C43"/>
    <w:rsid w:val="007E5DAB"/>
    <w:rsid w:val="007E5F8D"/>
    <w:rsid w:val="007E679C"/>
    <w:rsid w:val="007E6818"/>
    <w:rsid w:val="007E6819"/>
    <w:rsid w:val="007E6F77"/>
    <w:rsid w:val="007E7042"/>
    <w:rsid w:val="007E7B22"/>
    <w:rsid w:val="007E7BF2"/>
    <w:rsid w:val="007E7E4B"/>
    <w:rsid w:val="007E7F34"/>
    <w:rsid w:val="007F091A"/>
    <w:rsid w:val="007F1A6B"/>
    <w:rsid w:val="007F1A97"/>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751"/>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30D"/>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C67"/>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DE6"/>
    <w:rsid w:val="00821EEC"/>
    <w:rsid w:val="008226F0"/>
    <w:rsid w:val="008227BC"/>
    <w:rsid w:val="008229F2"/>
    <w:rsid w:val="00822AEC"/>
    <w:rsid w:val="00822EB8"/>
    <w:rsid w:val="008230D6"/>
    <w:rsid w:val="00823238"/>
    <w:rsid w:val="00823301"/>
    <w:rsid w:val="00823550"/>
    <w:rsid w:val="008236C5"/>
    <w:rsid w:val="00823F98"/>
    <w:rsid w:val="00824171"/>
    <w:rsid w:val="0082438E"/>
    <w:rsid w:val="00824BE8"/>
    <w:rsid w:val="00824E40"/>
    <w:rsid w:val="00824EDE"/>
    <w:rsid w:val="0082531B"/>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27EB9"/>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6F8"/>
    <w:rsid w:val="008329DB"/>
    <w:rsid w:val="008332B4"/>
    <w:rsid w:val="008334B7"/>
    <w:rsid w:val="008336FF"/>
    <w:rsid w:val="008337BB"/>
    <w:rsid w:val="00833DD1"/>
    <w:rsid w:val="00834526"/>
    <w:rsid w:val="00834719"/>
    <w:rsid w:val="008352BE"/>
    <w:rsid w:val="008358AE"/>
    <w:rsid w:val="0083594F"/>
    <w:rsid w:val="0083644E"/>
    <w:rsid w:val="00836702"/>
    <w:rsid w:val="00836A4F"/>
    <w:rsid w:val="00836DDA"/>
    <w:rsid w:val="00836EF0"/>
    <w:rsid w:val="008370A9"/>
    <w:rsid w:val="0083775B"/>
    <w:rsid w:val="0084080B"/>
    <w:rsid w:val="00840D81"/>
    <w:rsid w:val="00840DFB"/>
    <w:rsid w:val="00840EEC"/>
    <w:rsid w:val="008411FB"/>
    <w:rsid w:val="00841202"/>
    <w:rsid w:val="00841303"/>
    <w:rsid w:val="008416A5"/>
    <w:rsid w:val="00841F95"/>
    <w:rsid w:val="0084211F"/>
    <w:rsid w:val="00842269"/>
    <w:rsid w:val="008423CE"/>
    <w:rsid w:val="00842571"/>
    <w:rsid w:val="0084291E"/>
    <w:rsid w:val="00842D21"/>
    <w:rsid w:val="00842F95"/>
    <w:rsid w:val="00843072"/>
    <w:rsid w:val="008432D3"/>
    <w:rsid w:val="0084347D"/>
    <w:rsid w:val="008436A2"/>
    <w:rsid w:val="008445F6"/>
    <w:rsid w:val="00844875"/>
    <w:rsid w:val="008448E9"/>
    <w:rsid w:val="00844B28"/>
    <w:rsid w:val="00844B85"/>
    <w:rsid w:val="00844C39"/>
    <w:rsid w:val="00845010"/>
    <w:rsid w:val="0084503F"/>
    <w:rsid w:val="00845714"/>
    <w:rsid w:val="0084589F"/>
    <w:rsid w:val="00845F10"/>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72"/>
    <w:rsid w:val="00850DE6"/>
    <w:rsid w:val="0085170C"/>
    <w:rsid w:val="0085205A"/>
    <w:rsid w:val="0085232C"/>
    <w:rsid w:val="00852345"/>
    <w:rsid w:val="00852C0A"/>
    <w:rsid w:val="00852C4A"/>
    <w:rsid w:val="00852C8B"/>
    <w:rsid w:val="00853053"/>
    <w:rsid w:val="0085362D"/>
    <w:rsid w:val="008536DA"/>
    <w:rsid w:val="008538DB"/>
    <w:rsid w:val="00853987"/>
    <w:rsid w:val="00853B92"/>
    <w:rsid w:val="00854775"/>
    <w:rsid w:val="00854A92"/>
    <w:rsid w:val="00854AFC"/>
    <w:rsid w:val="00854E25"/>
    <w:rsid w:val="0085569E"/>
    <w:rsid w:val="00855D27"/>
    <w:rsid w:val="00856840"/>
    <w:rsid w:val="00856B69"/>
    <w:rsid w:val="008577AF"/>
    <w:rsid w:val="008579A6"/>
    <w:rsid w:val="0086000C"/>
    <w:rsid w:val="0086001F"/>
    <w:rsid w:val="008600D7"/>
    <w:rsid w:val="008601F2"/>
    <w:rsid w:val="008602BB"/>
    <w:rsid w:val="00860EA0"/>
    <w:rsid w:val="00860FAB"/>
    <w:rsid w:val="00861101"/>
    <w:rsid w:val="00861311"/>
    <w:rsid w:val="00861AF5"/>
    <w:rsid w:val="0086233C"/>
    <w:rsid w:val="00862BB4"/>
    <w:rsid w:val="00863135"/>
    <w:rsid w:val="008637EB"/>
    <w:rsid w:val="00863896"/>
    <w:rsid w:val="008638D3"/>
    <w:rsid w:val="00863AA4"/>
    <w:rsid w:val="00863B8B"/>
    <w:rsid w:val="008641E8"/>
    <w:rsid w:val="0086429F"/>
    <w:rsid w:val="00864302"/>
    <w:rsid w:val="00864309"/>
    <w:rsid w:val="0086451D"/>
    <w:rsid w:val="0086483B"/>
    <w:rsid w:val="00864902"/>
    <w:rsid w:val="00864D11"/>
    <w:rsid w:val="00864DAF"/>
    <w:rsid w:val="00864E4E"/>
    <w:rsid w:val="00865097"/>
    <w:rsid w:val="008652B7"/>
    <w:rsid w:val="00865535"/>
    <w:rsid w:val="00865EE9"/>
    <w:rsid w:val="00866189"/>
    <w:rsid w:val="0086636C"/>
    <w:rsid w:val="00866511"/>
    <w:rsid w:val="0086651F"/>
    <w:rsid w:val="008666A0"/>
    <w:rsid w:val="00866B22"/>
    <w:rsid w:val="00866C7C"/>
    <w:rsid w:val="00867115"/>
    <w:rsid w:val="008671AA"/>
    <w:rsid w:val="00867573"/>
    <w:rsid w:val="00867813"/>
    <w:rsid w:val="00867831"/>
    <w:rsid w:val="00867877"/>
    <w:rsid w:val="008678D0"/>
    <w:rsid w:val="00867908"/>
    <w:rsid w:val="008679EB"/>
    <w:rsid w:val="00867C64"/>
    <w:rsid w:val="0087034B"/>
    <w:rsid w:val="008704DF"/>
    <w:rsid w:val="00870765"/>
    <w:rsid w:val="00870F09"/>
    <w:rsid w:val="00870F1D"/>
    <w:rsid w:val="008715CB"/>
    <w:rsid w:val="008718F8"/>
    <w:rsid w:val="00871E40"/>
    <w:rsid w:val="008721A0"/>
    <w:rsid w:val="008727CD"/>
    <w:rsid w:val="008727D8"/>
    <w:rsid w:val="00872ABD"/>
    <w:rsid w:val="00872B1F"/>
    <w:rsid w:val="00872C86"/>
    <w:rsid w:val="008730AA"/>
    <w:rsid w:val="008732E8"/>
    <w:rsid w:val="008732FF"/>
    <w:rsid w:val="00873328"/>
    <w:rsid w:val="0087348D"/>
    <w:rsid w:val="00873EB9"/>
    <w:rsid w:val="008742AF"/>
    <w:rsid w:val="00874B42"/>
    <w:rsid w:val="00874D8C"/>
    <w:rsid w:val="00874E44"/>
    <w:rsid w:val="008759AC"/>
    <w:rsid w:val="00875A2E"/>
    <w:rsid w:val="00875CD3"/>
    <w:rsid w:val="008762A2"/>
    <w:rsid w:val="00876A31"/>
    <w:rsid w:val="00876BC7"/>
    <w:rsid w:val="00876EAC"/>
    <w:rsid w:val="00877975"/>
    <w:rsid w:val="0087799F"/>
    <w:rsid w:val="00880672"/>
    <w:rsid w:val="00880758"/>
    <w:rsid w:val="008811B0"/>
    <w:rsid w:val="008814CC"/>
    <w:rsid w:val="00881A57"/>
    <w:rsid w:val="00881C82"/>
    <w:rsid w:val="00881DD6"/>
    <w:rsid w:val="00881F0A"/>
    <w:rsid w:val="008823B7"/>
    <w:rsid w:val="00882A32"/>
    <w:rsid w:val="00883406"/>
    <w:rsid w:val="00883F73"/>
    <w:rsid w:val="0088412D"/>
    <w:rsid w:val="0088426E"/>
    <w:rsid w:val="00884348"/>
    <w:rsid w:val="00884D2F"/>
    <w:rsid w:val="00884DA4"/>
    <w:rsid w:val="00885159"/>
    <w:rsid w:val="00885203"/>
    <w:rsid w:val="00885267"/>
    <w:rsid w:val="008854C4"/>
    <w:rsid w:val="008858A3"/>
    <w:rsid w:val="00885968"/>
    <w:rsid w:val="00885A80"/>
    <w:rsid w:val="00885BBF"/>
    <w:rsid w:val="008861D3"/>
    <w:rsid w:val="00886B6E"/>
    <w:rsid w:val="00886BDE"/>
    <w:rsid w:val="00886E96"/>
    <w:rsid w:val="00887CC1"/>
    <w:rsid w:val="00887D0A"/>
    <w:rsid w:val="0089049E"/>
    <w:rsid w:val="008904A0"/>
    <w:rsid w:val="00890838"/>
    <w:rsid w:val="0089091A"/>
    <w:rsid w:val="00890962"/>
    <w:rsid w:val="008911DC"/>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B82"/>
    <w:rsid w:val="00893E62"/>
    <w:rsid w:val="00894763"/>
    <w:rsid w:val="008948B8"/>
    <w:rsid w:val="00895015"/>
    <w:rsid w:val="0089550A"/>
    <w:rsid w:val="00895A78"/>
    <w:rsid w:val="00895DD3"/>
    <w:rsid w:val="00896414"/>
    <w:rsid w:val="008978A8"/>
    <w:rsid w:val="00897A8F"/>
    <w:rsid w:val="00897E3F"/>
    <w:rsid w:val="00897E51"/>
    <w:rsid w:val="00897EE1"/>
    <w:rsid w:val="008A01EF"/>
    <w:rsid w:val="008A02A2"/>
    <w:rsid w:val="008A0394"/>
    <w:rsid w:val="008A08EA"/>
    <w:rsid w:val="008A0919"/>
    <w:rsid w:val="008A0964"/>
    <w:rsid w:val="008A0AED"/>
    <w:rsid w:val="008A0C32"/>
    <w:rsid w:val="008A0D6A"/>
    <w:rsid w:val="008A0EF7"/>
    <w:rsid w:val="008A1066"/>
    <w:rsid w:val="008A1185"/>
    <w:rsid w:val="008A125A"/>
    <w:rsid w:val="008A125C"/>
    <w:rsid w:val="008A12C6"/>
    <w:rsid w:val="008A1796"/>
    <w:rsid w:val="008A19D3"/>
    <w:rsid w:val="008A2952"/>
    <w:rsid w:val="008A2E98"/>
    <w:rsid w:val="008A300B"/>
    <w:rsid w:val="008A3042"/>
    <w:rsid w:val="008A31E8"/>
    <w:rsid w:val="008A31F7"/>
    <w:rsid w:val="008A3290"/>
    <w:rsid w:val="008A3450"/>
    <w:rsid w:val="008A35EC"/>
    <w:rsid w:val="008A38F2"/>
    <w:rsid w:val="008A3B88"/>
    <w:rsid w:val="008A4229"/>
    <w:rsid w:val="008A431B"/>
    <w:rsid w:val="008A43D8"/>
    <w:rsid w:val="008A44B6"/>
    <w:rsid w:val="008A4612"/>
    <w:rsid w:val="008A4977"/>
    <w:rsid w:val="008A4F7A"/>
    <w:rsid w:val="008A5077"/>
    <w:rsid w:val="008A53E6"/>
    <w:rsid w:val="008A5BEF"/>
    <w:rsid w:val="008A5C16"/>
    <w:rsid w:val="008A5D85"/>
    <w:rsid w:val="008A615E"/>
    <w:rsid w:val="008A6926"/>
    <w:rsid w:val="008A6A68"/>
    <w:rsid w:val="008A6A80"/>
    <w:rsid w:val="008A7031"/>
    <w:rsid w:val="008A759D"/>
    <w:rsid w:val="008A79F0"/>
    <w:rsid w:val="008A7C31"/>
    <w:rsid w:val="008B0618"/>
    <w:rsid w:val="008B0BA7"/>
    <w:rsid w:val="008B0C16"/>
    <w:rsid w:val="008B12AF"/>
    <w:rsid w:val="008B140D"/>
    <w:rsid w:val="008B1836"/>
    <w:rsid w:val="008B1A1D"/>
    <w:rsid w:val="008B1B28"/>
    <w:rsid w:val="008B1F69"/>
    <w:rsid w:val="008B1FC0"/>
    <w:rsid w:val="008B1FE2"/>
    <w:rsid w:val="008B2035"/>
    <w:rsid w:val="008B2488"/>
    <w:rsid w:val="008B3111"/>
    <w:rsid w:val="008B3B98"/>
    <w:rsid w:val="008B3EB8"/>
    <w:rsid w:val="008B43D4"/>
    <w:rsid w:val="008B4600"/>
    <w:rsid w:val="008B4650"/>
    <w:rsid w:val="008B46CE"/>
    <w:rsid w:val="008B4D0A"/>
    <w:rsid w:val="008B4D8B"/>
    <w:rsid w:val="008B4FF4"/>
    <w:rsid w:val="008B5950"/>
    <w:rsid w:val="008B5BFA"/>
    <w:rsid w:val="008B61AB"/>
    <w:rsid w:val="008B6359"/>
    <w:rsid w:val="008B64BF"/>
    <w:rsid w:val="008B65D8"/>
    <w:rsid w:val="008B677A"/>
    <w:rsid w:val="008B6B79"/>
    <w:rsid w:val="008B6F4B"/>
    <w:rsid w:val="008B7302"/>
    <w:rsid w:val="008B7EEF"/>
    <w:rsid w:val="008C01E9"/>
    <w:rsid w:val="008C0663"/>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A93"/>
    <w:rsid w:val="008C3C77"/>
    <w:rsid w:val="008C4536"/>
    <w:rsid w:val="008C4692"/>
    <w:rsid w:val="008C4FA6"/>
    <w:rsid w:val="008C4FB4"/>
    <w:rsid w:val="008C513F"/>
    <w:rsid w:val="008C51E3"/>
    <w:rsid w:val="008C55AC"/>
    <w:rsid w:val="008C5778"/>
    <w:rsid w:val="008C5947"/>
    <w:rsid w:val="008C5E9A"/>
    <w:rsid w:val="008C6168"/>
    <w:rsid w:val="008C64C7"/>
    <w:rsid w:val="008C650B"/>
    <w:rsid w:val="008C66C7"/>
    <w:rsid w:val="008C7AD4"/>
    <w:rsid w:val="008C7B4F"/>
    <w:rsid w:val="008C7CF2"/>
    <w:rsid w:val="008C7EC0"/>
    <w:rsid w:val="008D0359"/>
    <w:rsid w:val="008D0497"/>
    <w:rsid w:val="008D0562"/>
    <w:rsid w:val="008D07B8"/>
    <w:rsid w:val="008D0A50"/>
    <w:rsid w:val="008D0C26"/>
    <w:rsid w:val="008D1098"/>
    <w:rsid w:val="008D165F"/>
    <w:rsid w:val="008D19A7"/>
    <w:rsid w:val="008D1C99"/>
    <w:rsid w:val="008D1D44"/>
    <w:rsid w:val="008D2349"/>
    <w:rsid w:val="008D25BB"/>
    <w:rsid w:val="008D26CC"/>
    <w:rsid w:val="008D30FD"/>
    <w:rsid w:val="008D3196"/>
    <w:rsid w:val="008D3324"/>
    <w:rsid w:val="008D3406"/>
    <w:rsid w:val="008D3726"/>
    <w:rsid w:val="008D3D69"/>
    <w:rsid w:val="008D4368"/>
    <w:rsid w:val="008D4A26"/>
    <w:rsid w:val="008D4CA1"/>
    <w:rsid w:val="008D53C7"/>
    <w:rsid w:val="008D53EE"/>
    <w:rsid w:val="008D5511"/>
    <w:rsid w:val="008D5930"/>
    <w:rsid w:val="008D6084"/>
    <w:rsid w:val="008D6202"/>
    <w:rsid w:val="008D6611"/>
    <w:rsid w:val="008D6740"/>
    <w:rsid w:val="008D6D9B"/>
    <w:rsid w:val="008D6E00"/>
    <w:rsid w:val="008D6F9B"/>
    <w:rsid w:val="008D72E6"/>
    <w:rsid w:val="008D72F7"/>
    <w:rsid w:val="008D75D4"/>
    <w:rsid w:val="008D7C5A"/>
    <w:rsid w:val="008D7E6D"/>
    <w:rsid w:val="008D7F16"/>
    <w:rsid w:val="008E00D0"/>
    <w:rsid w:val="008E00D9"/>
    <w:rsid w:val="008E023F"/>
    <w:rsid w:val="008E051A"/>
    <w:rsid w:val="008E155C"/>
    <w:rsid w:val="008E1A1F"/>
    <w:rsid w:val="008E1A29"/>
    <w:rsid w:val="008E1A64"/>
    <w:rsid w:val="008E1E73"/>
    <w:rsid w:val="008E1ED6"/>
    <w:rsid w:val="008E1FE4"/>
    <w:rsid w:val="008E2797"/>
    <w:rsid w:val="008E2910"/>
    <w:rsid w:val="008E2C0F"/>
    <w:rsid w:val="008E2CCE"/>
    <w:rsid w:val="008E2E7C"/>
    <w:rsid w:val="008E3389"/>
    <w:rsid w:val="008E3558"/>
    <w:rsid w:val="008E35BF"/>
    <w:rsid w:val="008E3730"/>
    <w:rsid w:val="008E3756"/>
    <w:rsid w:val="008E46FA"/>
    <w:rsid w:val="008E55E1"/>
    <w:rsid w:val="008E6A3D"/>
    <w:rsid w:val="008E6B33"/>
    <w:rsid w:val="008E6C3A"/>
    <w:rsid w:val="008E6D8A"/>
    <w:rsid w:val="008E7147"/>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55C"/>
    <w:rsid w:val="008F3AD8"/>
    <w:rsid w:val="008F3C7F"/>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2F5"/>
    <w:rsid w:val="0090692F"/>
    <w:rsid w:val="00906C3D"/>
    <w:rsid w:val="00907749"/>
    <w:rsid w:val="00907A52"/>
    <w:rsid w:val="009105D4"/>
    <w:rsid w:val="00910716"/>
    <w:rsid w:val="00910751"/>
    <w:rsid w:val="00910990"/>
    <w:rsid w:val="0091114A"/>
    <w:rsid w:val="009116AD"/>
    <w:rsid w:val="009116DB"/>
    <w:rsid w:val="0091198C"/>
    <w:rsid w:val="00911A16"/>
    <w:rsid w:val="00911B2D"/>
    <w:rsid w:val="00911D99"/>
    <w:rsid w:val="00912881"/>
    <w:rsid w:val="00912AD2"/>
    <w:rsid w:val="00912B89"/>
    <w:rsid w:val="00912D89"/>
    <w:rsid w:val="00912EAD"/>
    <w:rsid w:val="009131EE"/>
    <w:rsid w:val="009133EF"/>
    <w:rsid w:val="009135BC"/>
    <w:rsid w:val="00913AD8"/>
    <w:rsid w:val="009152CB"/>
    <w:rsid w:val="0091580F"/>
    <w:rsid w:val="009158DF"/>
    <w:rsid w:val="00916382"/>
    <w:rsid w:val="00916889"/>
    <w:rsid w:val="00916905"/>
    <w:rsid w:val="00916BCF"/>
    <w:rsid w:val="0091707E"/>
    <w:rsid w:val="009170D3"/>
    <w:rsid w:val="00917241"/>
    <w:rsid w:val="0091727B"/>
    <w:rsid w:val="00917375"/>
    <w:rsid w:val="0091745D"/>
    <w:rsid w:val="00917B5E"/>
    <w:rsid w:val="00920113"/>
    <w:rsid w:val="009202FF"/>
    <w:rsid w:val="00920F57"/>
    <w:rsid w:val="00921411"/>
    <w:rsid w:val="00921449"/>
    <w:rsid w:val="009216B2"/>
    <w:rsid w:val="00921881"/>
    <w:rsid w:val="00921B1C"/>
    <w:rsid w:val="00921B22"/>
    <w:rsid w:val="00921E43"/>
    <w:rsid w:val="00921F13"/>
    <w:rsid w:val="00921F26"/>
    <w:rsid w:val="00922379"/>
    <w:rsid w:val="00922550"/>
    <w:rsid w:val="00922660"/>
    <w:rsid w:val="00922B08"/>
    <w:rsid w:val="00922C1B"/>
    <w:rsid w:val="00922C62"/>
    <w:rsid w:val="00922C7F"/>
    <w:rsid w:val="0092323E"/>
    <w:rsid w:val="00923921"/>
    <w:rsid w:val="00923981"/>
    <w:rsid w:val="00923AB9"/>
    <w:rsid w:val="009241E5"/>
    <w:rsid w:val="009247D8"/>
    <w:rsid w:val="00924BB6"/>
    <w:rsid w:val="00924D79"/>
    <w:rsid w:val="00924DFE"/>
    <w:rsid w:val="009255EB"/>
    <w:rsid w:val="00925652"/>
    <w:rsid w:val="00925A68"/>
    <w:rsid w:val="00925EA0"/>
    <w:rsid w:val="009260F5"/>
    <w:rsid w:val="00926150"/>
    <w:rsid w:val="00926221"/>
    <w:rsid w:val="00926AED"/>
    <w:rsid w:val="00926B1B"/>
    <w:rsid w:val="00927123"/>
    <w:rsid w:val="00927A7F"/>
    <w:rsid w:val="00927BA2"/>
    <w:rsid w:val="00927C36"/>
    <w:rsid w:val="0093000F"/>
    <w:rsid w:val="00930297"/>
    <w:rsid w:val="00930413"/>
    <w:rsid w:val="009304ED"/>
    <w:rsid w:val="0093064D"/>
    <w:rsid w:val="009307B8"/>
    <w:rsid w:val="00930826"/>
    <w:rsid w:val="00930CD3"/>
    <w:rsid w:val="0093183F"/>
    <w:rsid w:val="00931850"/>
    <w:rsid w:val="0093220A"/>
    <w:rsid w:val="00932326"/>
    <w:rsid w:val="0093234A"/>
    <w:rsid w:val="009329EE"/>
    <w:rsid w:val="00932B0C"/>
    <w:rsid w:val="00932DED"/>
    <w:rsid w:val="00932EAC"/>
    <w:rsid w:val="009331EA"/>
    <w:rsid w:val="009336CF"/>
    <w:rsid w:val="00933732"/>
    <w:rsid w:val="009337C6"/>
    <w:rsid w:val="00933BEE"/>
    <w:rsid w:val="00934640"/>
    <w:rsid w:val="009347B4"/>
    <w:rsid w:val="00934E7D"/>
    <w:rsid w:val="00934EB8"/>
    <w:rsid w:val="0093523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9D6"/>
    <w:rsid w:val="00941A22"/>
    <w:rsid w:val="00941B9F"/>
    <w:rsid w:val="00942003"/>
    <w:rsid w:val="0094228A"/>
    <w:rsid w:val="0094266F"/>
    <w:rsid w:val="009426EC"/>
    <w:rsid w:val="0094287B"/>
    <w:rsid w:val="00942AB9"/>
    <w:rsid w:val="00942F07"/>
    <w:rsid w:val="00943105"/>
    <w:rsid w:val="00943A4D"/>
    <w:rsid w:val="00944072"/>
    <w:rsid w:val="009445E0"/>
    <w:rsid w:val="00944F33"/>
    <w:rsid w:val="00944FA0"/>
    <w:rsid w:val="0094513E"/>
    <w:rsid w:val="0094554E"/>
    <w:rsid w:val="00945E56"/>
    <w:rsid w:val="009462D4"/>
    <w:rsid w:val="0094690E"/>
    <w:rsid w:val="0094707D"/>
    <w:rsid w:val="009472D7"/>
    <w:rsid w:val="00947B3D"/>
    <w:rsid w:val="0095055C"/>
    <w:rsid w:val="009506F2"/>
    <w:rsid w:val="00950766"/>
    <w:rsid w:val="00950923"/>
    <w:rsid w:val="00950C69"/>
    <w:rsid w:val="00950F92"/>
    <w:rsid w:val="009510E7"/>
    <w:rsid w:val="0095142B"/>
    <w:rsid w:val="00951434"/>
    <w:rsid w:val="00951494"/>
    <w:rsid w:val="00951782"/>
    <w:rsid w:val="009517F4"/>
    <w:rsid w:val="00951CE6"/>
    <w:rsid w:val="00951D98"/>
    <w:rsid w:val="0095217A"/>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4A6"/>
    <w:rsid w:val="0095767B"/>
    <w:rsid w:val="00957C63"/>
    <w:rsid w:val="00957C98"/>
    <w:rsid w:val="00957D10"/>
    <w:rsid w:val="00957E7F"/>
    <w:rsid w:val="0096015E"/>
    <w:rsid w:val="009602AB"/>
    <w:rsid w:val="00960449"/>
    <w:rsid w:val="009607C9"/>
    <w:rsid w:val="009607FD"/>
    <w:rsid w:val="00960900"/>
    <w:rsid w:val="00960947"/>
    <w:rsid w:val="00960E04"/>
    <w:rsid w:val="00961169"/>
    <w:rsid w:val="00961250"/>
    <w:rsid w:val="0096168B"/>
    <w:rsid w:val="009616C2"/>
    <w:rsid w:val="00961754"/>
    <w:rsid w:val="00961A1A"/>
    <w:rsid w:val="00961A4C"/>
    <w:rsid w:val="00961F8C"/>
    <w:rsid w:val="009620B0"/>
    <w:rsid w:val="009621A5"/>
    <w:rsid w:val="009621FA"/>
    <w:rsid w:val="009623CA"/>
    <w:rsid w:val="0096287B"/>
    <w:rsid w:val="009628F7"/>
    <w:rsid w:val="00962907"/>
    <w:rsid w:val="00962A1D"/>
    <w:rsid w:val="009637FD"/>
    <w:rsid w:val="00963DD1"/>
    <w:rsid w:val="0096411E"/>
    <w:rsid w:val="0096416C"/>
    <w:rsid w:val="0096535C"/>
    <w:rsid w:val="00965706"/>
    <w:rsid w:val="009658AB"/>
    <w:rsid w:val="00965BD5"/>
    <w:rsid w:val="00965C39"/>
    <w:rsid w:val="00965CE0"/>
    <w:rsid w:val="00965DFB"/>
    <w:rsid w:val="00965E31"/>
    <w:rsid w:val="00966A50"/>
    <w:rsid w:val="00966CA6"/>
    <w:rsid w:val="00966ED7"/>
    <w:rsid w:val="00967ADB"/>
    <w:rsid w:val="00967CBE"/>
    <w:rsid w:val="0097010A"/>
    <w:rsid w:val="009706D4"/>
    <w:rsid w:val="00970B6A"/>
    <w:rsid w:val="00970CC4"/>
    <w:rsid w:val="00970D7B"/>
    <w:rsid w:val="00970E68"/>
    <w:rsid w:val="00972164"/>
    <w:rsid w:val="00972956"/>
    <w:rsid w:val="00972B1E"/>
    <w:rsid w:val="00972B93"/>
    <w:rsid w:val="00972C5B"/>
    <w:rsid w:val="00972F49"/>
    <w:rsid w:val="00973700"/>
    <w:rsid w:val="00973960"/>
    <w:rsid w:val="00973C50"/>
    <w:rsid w:val="00974DBD"/>
    <w:rsid w:val="0097539B"/>
    <w:rsid w:val="0097562B"/>
    <w:rsid w:val="00975C91"/>
    <w:rsid w:val="00975D72"/>
    <w:rsid w:val="00976B89"/>
    <w:rsid w:val="00977318"/>
    <w:rsid w:val="00977475"/>
    <w:rsid w:val="0097757C"/>
    <w:rsid w:val="00977FB6"/>
    <w:rsid w:val="0098053B"/>
    <w:rsid w:val="009807C6"/>
    <w:rsid w:val="00980ACA"/>
    <w:rsid w:val="00980F14"/>
    <w:rsid w:val="0098108A"/>
    <w:rsid w:val="0098125C"/>
    <w:rsid w:val="0098146B"/>
    <w:rsid w:val="00981475"/>
    <w:rsid w:val="00981877"/>
    <w:rsid w:val="00982725"/>
    <w:rsid w:val="009828BD"/>
    <w:rsid w:val="009829FD"/>
    <w:rsid w:val="00982A6F"/>
    <w:rsid w:val="00982F90"/>
    <w:rsid w:val="00983984"/>
    <w:rsid w:val="00983BA8"/>
    <w:rsid w:val="00983C3B"/>
    <w:rsid w:val="00984DC5"/>
    <w:rsid w:val="00984DFF"/>
    <w:rsid w:val="0098533D"/>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88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9C4"/>
    <w:rsid w:val="00997A4A"/>
    <w:rsid w:val="009A0324"/>
    <w:rsid w:val="009A05C7"/>
    <w:rsid w:val="009A0B18"/>
    <w:rsid w:val="009A0B30"/>
    <w:rsid w:val="009A0B77"/>
    <w:rsid w:val="009A0FBA"/>
    <w:rsid w:val="009A1781"/>
    <w:rsid w:val="009A1DFB"/>
    <w:rsid w:val="009A1E37"/>
    <w:rsid w:val="009A2131"/>
    <w:rsid w:val="009A2189"/>
    <w:rsid w:val="009A228A"/>
    <w:rsid w:val="009A253C"/>
    <w:rsid w:val="009A2627"/>
    <w:rsid w:val="009A28F9"/>
    <w:rsid w:val="009A2CB4"/>
    <w:rsid w:val="009A2E7A"/>
    <w:rsid w:val="009A2F7F"/>
    <w:rsid w:val="009A347B"/>
    <w:rsid w:val="009A39B3"/>
    <w:rsid w:val="009A3A46"/>
    <w:rsid w:val="009A3C34"/>
    <w:rsid w:val="009A4D5A"/>
    <w:rsid w:val="009A5178"/>
    <w:rsid w:val="009A5451"/>
    <w:rsid w:val="009A5D79"/>
    <w:rsid w:val="009A5DEA"/>
    <w:rsid w:val="009A608A"/>
    <w:rsid w:val="009A62BB"/>
    <w:rsid w:val="009A62E0"/>
    <w:rsid w:val="009A6354"/>
    <w:rsid w:val="009A64BF"/>
    <w:rsid w:val="009A6631"/>
    <w:rsid w:val="009A69D0"/>
    <w:rsid w:val="009A6A4F"/>
    <w:rsid w:val="009A6BD5"/>
    <w:rsid w:val="009A6DE2"/>
    <w:rsid w:val="009A6E4C"/>
    <w:rsid w:val="009A6FC3"/>
    <w:rsid w:val="009A74C3"/>
    <w:rsid w:val="009A7D1C"/>
    <w:rsid w:val="009B0580"/>
    <w:rsid w:val="009B0701"/>
    <w:rsid w:val="009B0714"/>
    <w:rsid w:val="009B0ED2"/>
    <w:rsid w:val="009B0F6A"/>
    <w:rsid w:val="009B129D"/>
    <w:rsid w:val="009B12C6"/>
    <w:rsid w:val="009B1335"/>
    <w:rsid w:val="009B14D7"/>
    <w:rsid w:val="009B1665"/>
    <w:rsid w:val="009B18A0"/>
    <w:rsid w:val="009B241F"/>
    <w:rsid w:val="009B248F"/>
    <w:rsid w:val="009B27B5"/>
    <w:rsid w:val="009B31D6"/>
    <w:rsid w:val="009B385E"/>
    <w:rsid w:val="009B3AE9"/>
    <w:rsid w:val="009B3CFE"/>
    <w:rsid w:val="009B4078"/>
    <w:rsid w:val="009B4456"/>
    <w:rsid w:val="009B4E07"/>
    <w:rsid w:val="009B528B"/>
    <w:rsid w:val="009B5C61"/>
    <w:rsid w:val="009B5CA5"/>
    <w:rsid w:val="009B5D1D"/>
    <w:rsid w:val="009B5EB0"/>
    <w:rsid w:val="009B5F86"/>
    <w:rsid w:val="009B604F"/>
    <w:rsid w:val="009B649A"/>
    <w:rsid w:val="009B64BD"/>
    <w:rsid w:val="009B68A3"/>
    <w:rsid w:val="009B692A"/>
    <w:rsid w:val="009B69D6"/>
    <w:rsid w:val="009B6AAC"/>
    <w:rsid w:val="009B6F45"/>
    <w:rsid w:val="009B6F5B"/>
    <w:rsid w:val="009B702A"/>
    <w:rsid w:val="009B79EA"/>
    <w:rsid w:val="009C01F0"/>
    <w:rsid w:val="009C0292"/>
    <w:rsid w:val="009C0303"/>
    <w:rsid w:val="009C0693"/>
    <w:rsid w:val="009C0E41"/>
    <w:rsid w:val="009C14D2"/>
    <w:rsid w:val="009C17F5"/>
    <w:rsid w:val="009C18BB"/>
    <w:rsid w:val="009C1904"/>
    <w:rsid w:val="009C1AD8"/>
    <w:rsid w:val="009C1DA9"/>
    <w:rsid w:val="009C1E7C"/>
    <w:rsid w:val="009C1FBF"/>
    <w:rsid w:val="009C1FD9"/>
    <w:rsid w:val="009C21E0"/>
    <w:rsid w:val="009C256D"/>
    <w:rsid w:val="009C2692"/>
    <w:rsid w:val="009C2822"/>
    <w:rsid w:val="009C2D10"/>
    <w:rsid w:val="009C3555"/>
    <w:rsid w:val="009C3562"/>
    <w:rsid w:val="009C379A"/>
    <w:rsid w:val="009C37C7"/>
    <w:rsid w:val="009C38A5"/>
    <w:rsid w:val="009C3936"/>
    <w:rsid w:val="009C473C"/>
    <w:rsid w:val="009C4D48"/>
    <w:rsid w:val="009C4F42"/>
    <w:rsid w:val="009C51DE"/>
    <w:rsid w:val="009C5224"/>
    <w:rsid w:val="009C5419"/>
    <w:rsid w:val="009C56E1"/>
    <w:rsid w:val="009C5BEB"/>
    <w:rsid w:val="009C5E27"/>
    <w:rsid w:val="009C64FA"/>
    <w:rsid w:val="009C6C1D"/>
    <w:rsid w:val="009C6EDB"/>
    <w:rsid w:val="009C6FEC"/>
    <w:rsid w:val="009C76E4"/>
    <w:rsid w:val="009C79A8"/>
    <w:rsid w:val="009C7BA4"/>
    <w:rsid w:val="009C7CE6"/>
    <w:rsid w:val="009D046D"/>
    <w:rsid w:val="009D06DD"/>
    <w:rsid w:val="009D0AFD"/>
    <w:rsid w:val="009D0E38"/>
    <w:rsid w:val="009D0E99"/>
    <w:rsid w:val="009D0F7A"/>
    <w:rsid w:val="009D1640"/>
    <w:rsid w:val="009D1938"/>
    <w:rsid w:val="009D1A2B"/>
    <w:rsid w:val="009D244A"/>
    <w:rsid w:val="009D2720"/>
    <w:rsid w:val="009D27D6"/>
    <w:rsid w:val="009D2A15"/>
    <w:rsid w:val="009D2A17"/>
    <w:rsid w:val="009D3554"/>
    <w:rsid w:val="009D3697"/>
    <w:rsid w:val="009D4157"/>
    <w:rsid w:val="009D434D"/>
    <w:rsid w:val="009D4394"/>
    <w:rsid w:val="009D45AE"/>
    <w:rsid w:val="009D4EBA"/>
    <w:rsid w:val="009D4EF5"/>
    <w:rsid w:val="009D50B3"/>
    <w:rsid w:val="009D53C5"/>
    <w:rsid w:val="009D5AA8"/>
    <w:rsid w:val="009D66FB"/>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CD2"/>
    <w:rsid w:val="009E4848"/>
    <w:rsid w:val="009E4D3F"/>
    <w:rsid w:val="009E4F96"/>
    <w:rsid w:val="009E520E"/>
    <w:rsid w:val="009E54A0"/>
    <w:rsid w:val="009E5513"/>
    <w:rsid w:val="009E5A1A"/>
    <w:rsid w:val="009E5D41"/>
    <w:rsid w:val="009E6606"/>
    <w:rsid w:val="009E6712"/>
    <w:rsid w:val="009E681A"/>
    <w:rsid w:val="009E6F7C"/>
    <w:rsid w:val="009E7150"/>
    <w:rsid w:val="009E765C"/>
    <w:rsid w:val="009E76AC"/>
    <w:rsid w:val="009E775C"/>
    <w:rsid w:val="009E77D2"/>
    <w:rsid w:val="009F0774"/>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189"/>
    <w:rsid w:val="009F4633"/>
    <w:rsid w:val="009F4EA8"/>
    <w:rsid w:val="009F504B"/>
    <w:rsid w:val="009F55AF"/>
    <w:rsid w:val="009F5AD9"/>
    <w:rsid w:val="009F5CF0"/>
    <w:rsid w:val="009F5E97"/>
    <w:rsid w:val="009F61A9"/>
    <w:rsid w:val="009F68BB"/>
    <w:rsid w:val="009F68E6"/>
    <w:rsid w:val="009F6971"/>
    <w:rsid w:val="009F6C0B"/>
    <w:rsid w:val="009F6F55"/>
    <w:rsid w:val="009F71DE"/>
    <w:rsid w:val="009F7316"/>
    <w:rsid w:val="009F7423"/>
    <w:rsid w:val="009F7B97"/>
    <w:rsid w:val="00A00531"/>
    <w:rsid w:val="00A014C6"/>
    <w:rsid w:val="00A025B3"/>
    <w:rsid w:val="00A0270E"/>
    <w:rsid w:val="00A0276E"/>
    <w:rsid w:val="00A028C3"/>
    <w:rsid w:val="00A0310E"/>
    <w:rsid w:val="00A03478"/>
    <w:rsid w:val="00A0424C"/>
    <w:rsid w:val="00A049CA"/>
    <w:rsid w:val="00A04A55"/>
    <w:rsid w:val="00A05269"/>
    <w:rsid w:val="00A053CC"/>
    <w:rsid w:val="00A0540D"/>
    <w:rsid w:val="00A05F57"/>
    <w:rsid w:val="00A06A21"/>
    <w:rsid w:val="00A06AB1"/>
    <w:rsid w:val="00A06E37"/>
    <w:rsid w:val="00A07034"/>
    <w:rsid w:val="00A07207"/>
    <w:rsid w:val="00A073FF"/>
    <w:rsid w:val="00A07F76"/>
    <w:rsid w:val="00A10084"/>
    <w:rsid w:val="00A10656"/>
    <w:rsid w:val="00A10897"/>
    <w:rsid w:val="00A10C8A"/>
    <w:rsid w:val="00A1107B"/>
    <w:rsid w:val="00A11C70"/>
    <w:rsid w:val="00A11F87"/>
    <w:rsid w:val="00A12430"/>
    <w:rsid w:val="00A124A0"/>
    <w:rsid w:val="00A124CB"/>
    <w:rsid w:val="00A12551"/>
    <w:rsid w:val="00A128AF"/>
    <w:rsid w:val="00A12996"/>
    <w:rsid w:val="00A12A98"/>
    <w:rsid w:val="00A12D32"/>
    <w:rsid w:val="00A1313D"/>
    <w:rsid w:val="00A13568"/>
    <w:rsid w:val="00A139AC"/>
    <w:rsid w:val="00A13CE0"/>
    <w:rsid w:val="00A1416B"/>
    <w:rsid w:val="00A1431F"/>
    <w:rsid w:val="00A14B4E"/>
    <w:rsid w:val="00A14C73"/>
    <w:rsid w:val="00A15676"/>
    <w:rsid w:val="00A158FA"/>
    <w:rsid w:val="00A159CE"/>
    <w:rsid w:val="00A15A16"/>
    <w:rsid w:val="00A16110"/>
    <w:rsid w:val="00A16714"/>
    <w:rsid w:val="00A16AB7"/>
    <w:rsid w:val="00A16B92"/>
    <w:rsid w:val="00A1747D"/>
    <w:rsid w:val="00A17AB7"/>
    <w:rsid w:val="00A17CDF"/>
    <w:rsid w:val="00A17DD5"/>
    <w:rsid w:val="00A20080"/>
    <w:rsid w:val="00A208AA"/>
    <w:rsid w:val="00A20958"/>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A21"/>
    <w:rsid w:val="00A25B4B"/>
    <w:rsid w:val="00A25FF6"/>
    <w:rsid w:val="00A260D7"/>
    <w:rsid w:val="00A26164"/>
    <w:rsid w:val="00A262BB"/>
    <w:rsid w:val="00A264B6"/>
    <w:rsid w:val="00A26603"/>
    <w:rsid w:val="00A269D4"/>
    <w:rsid w:val="00A26AF5"/>
    <w:rsid w:val="00A26BCA"/>
    <w:rsid w:val="00A26E4A"/>
    <w:rsid w:val="00A275DF"/>
    <w:rsid w:val="00A278A4"/>
    <w:rsid w:val="00A279C8"/>
    <w:rsid w:val="00A27A41"/>
    <w:rsid w:val="00A27F94"/>
    <w:rsid w:val="00A3009A"/>
    <w:rsid w:val="00A300A2"/>
    <w:rsid w:val="00A303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481"/>
    <w:rsid w:val="00A34848"/>
    <w:rsid w:val="00A34864"/>
    <w:rsid w:val="00A348E4"/>
    <w:rsid w:val="00A357B2"/>
    <w:rsid w:val="00A357C3"/>
    <w:rsid w:val="00A359E3"/>
    <w:rsid w:val="00A35B40"/>
    <w:rsid w:val="00A35B83"/>
    <w:rsid w:val="00A35CF8"/>
    <w:rsid w:val="00A35E11"/>
    <w:rsid w:val="00A35EDB"/>
    <w:rsid w:val="00A365BF"/>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FC"/>
    <w:rsid w:val="00A44135"/>
    <w:rsid w:val="00A44452"/>
    <w:rsid w:val="00A4454A"/>
    <w:rsid w:val="00A44B1D"/>
    <w:rsid w:val="00A44E9B"/>
    <w:rsid w:val="00A45099"/>
    <w:rsid w:val="00A45858"/>
    <w:rsid w:val="00A45C40"/>
    <w:rsid w:val="00A45D29"/>
    <w:rsid w:val="00A45EA1"/>
    <w:rsid w:val="00A45FF5"/>
    <w:rsid w:val="00A4684E"/>
    <w:rsid w:val="00A46D28"/>
    <w:rsid w:val="00A46D59"/>
    <w:rsid w:val="00A46D8C"/>
    <w:rsid w:val="00A472EE"/>
    <w:rsid w:val="00A4778B"/>
    <w:rsid w:val="00A477B0"/>
    <w:rsid w:val="00A479BA"/>
    <w:rsid w:val="00A5011A"/>
    <w:rsid w:val="00A503C6"/>
    <w:rsid w:val="00A504F2"/>
    <w:rsid w:val="00A505EE"/>
    <w:rsid w:val="00A50B05"/>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65"/>
    <w:rsid w:val="00A55C73"/>
    <w:rsid w:val="00A55F09"/>
    <w:rsid w:val="00A562C4"/>
    <w:rsid w:val="00A56B1E"/>
    <w:rsid w:val="00A56E27"/>
    <w:rsid w:val="00A56E85"/>
    <w:rsid w:val="00A57117"/>
    <w:rsid w:val="00A57328"/>
    <w:rsid w:val="00A57420"/>
    <w:rsid w:val="00A577F3"/>
    <w:rsid w:val="00A57929"/>
    <w:rsid w:val="00A57B08"/>
    <w:rsid w:val="00A57FE3"/>
    <w:rsid w:val="00A60160"/>
    <w:rsid w:val="00A602F2"/>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7F9"/>
    <w:rsid w:val="00A64852"/>
    <w:rsid w:val="00A64991"/>
    <w:rsid w:val="00A64C9F"/>
    <w:rsid w:val="00A653F3"/>
    <w:rsid w:val="00A65BEC"/>
    <w:rsid w:val="00A665C7"/>
    <w:rsid w:val="00A66C93"/>
    <w:rsid w:val="00A66F00"/>
    <w:rsid w:val="00A67702"/>
    <w:rsid w:val="00A67E3F"/>
    <w:rsid w:val="00A7077B"/>
    <w:rsid w:val="00A70B48"/>
    <w:rsid w:val="00A70ECB"/>
    <w:rsid w:val="00A70F74"/>
    <w:rsid w:val="00A712F7"/>
    <w:rsid w:val="00A71437"/>
    <w:rsid w:val="00A71813"/>
    <w:rsid w:val="00A7235A"/>
    <w:rsid w:val="00A72531"/>
    <w:rsid w:val="00A72740"/>
    <w:rsid w:val="00A727F8"/>
    <w:rsid w:val="00A7303D"/>
    <w:rsid w:val="00A73291"/>
    <w:rsid w:val="00A7334C"/>
    <w:rsid w:val="00A73467"/>
    <w:rsid w:val="00A73809"/>
    <w:rsid w:val="00A73A43"/>
    <w:rsid w:val="00A73CFF"/>
    <w:rsid w:val="00A73D3B"/>
    <w:rsid w:val="00A73E27"/>
    <w:rsid w:val="00A7415E"/>
    <w:rsid w:val="00A74B65"/>
    <w:rsid w:val="00A75050"/>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0ED"/>
    <w:rsid w:val="00A822B2"/>
    <w:rsid w:val="00A8262B"/>
    <w:rsid w:val="00A82E32"/>
    <w:rsid w:val="00A82E84"/>
    <w:rsid w:val="00A83517"/>
    <w:rsid w:val="00A8379A"/>
    <w:rsid w:val="00A83D31"/>
    <w:rsid w:val="00A842B9"/>
    <w:rsid w:val="00A84AB7"/>
    <w:rsid w:val="00A84FBB"/>
    <w:rsid w:val="00A85143"/>
    <w:rsid w:val="00A85F86"/>
    <w:rsid w:val="00A86220"/>
    <w:rsid w:val="00A86289"/>
    <w:rsid w:val="00A8674C"/>
    <w:rsid w:val="00A86971"/>
    <w:rsid w:val="00A86B00"/>
    <w:rsid w:val="00A86D58"/>
    <w:rsid w:val="00A86F22"/>
    <w:rsid w:val="00A87080"/>
    <w:rsid w:val="00A8747A"/>
    <w:rsid w:val="00A876D0"/>
    <w:rsid w:val="00A87B67"/>
    <w:rsid w:val="00A9000D"/>
    <w:rsid w:val="00A90052"/>
    <w:rsid w:val="00A901DF"/>
    <w:rsid w:val="00A90739"/>
    <w:rsid w:val="00A907F7"/>
    <w:rsid w:val="00A909B6"/>
    <w:rsid w:val="00A90B68"/>
    <w:rsid w:val="00A90D4E"/>
    <w:rsid w:val="00A90F91"/>
    <w:rsid w:val="00A910DA"/>
    <w:rsid w:val="00A91384"/>
    <w:rsid w:val="00A915DE"/>
    <w:rsid w:val="00A919D6"/>
    <w:rsid w:val="00A91DA2"/>
    <w:rsid w:val="00A92200"/>
    <w:rsid w:val="00A9356C"/>
    <w:rsid w:val="00A93932"/>
    <w:rsid w:val="00A93BD8"/>
    <w:rsid w:val="00A93E28"/>
    <w:rsid w:val="00A93F4B"/>
    <w:rsid w:val="00A93FC2"/>
    <w:rsid w:val="00A942BA"/>
    <w:rsid w:val="00A949D2"/>
    <w:rsid w:val="00A94CE2"/>
    <w:rsid w:val="00A94D27"/>
    <w:rsid w:val="00A9559C"/>
    <w:rsid w:val="00A955CE"/>
    <w:rsid w:val="00A95B1D"/>
    <w:rsid w:val="00A95DD5"/>
    <w:rsid w:val="00A961F8"/>
    <w:rsid w:val="00A964D5"/>
    <w:rsid w:val="00A966ED"/>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FCD"/>
    <w:rsid w:val="00AA31F8"/>
    <w:rsid w:val="00AA3296"/>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94C"/>
    <w:rsid w:val="00AB3BD5"/>
    <w:rsid w:val="00AB3C26"/>
    <w:rsid w:val="00AB3F5F"/>
    <w:rsid w:val="00AB4154"/>
    <w:rsid w:val="00AB4171"/>
    <w:rsid w:val="00AB4648"/>
    <w:rsid w:val="00AB48D3"/>
    <w:rsid w:val="00AB4979"/>
    <w:rsid w:val="00AB4A5C"/>
    <w:rsid w:val="00AB4B0D"/>
    <w:rsid w:val="00AB4BFA"/>
    <w:rsid w:val="00AB519A"/>
    <w:rsid w:val="00AB52DB"/>
    <w:rsid w:val="00AB5365"/>
    <w:rsid w:val="00AB5AAB"/>
    <w:rsid w:val="00AB5C7E"/>
    <w:rsid w:val="00AB5D82"/>
    <w:rsid w:val="00AB62DB"/>
    <w:rsid w:val="00AB644B"/>
    <w:rsid w:val="00AB6775"/>
    <w:rsid w:val="00AB69FC"/>
    <w:rsid w:val="00AB75FC"/>
    <w:rsid w:val="00AB780B"/>
    <w:rsid w:val="00AB7D57"/>
    <w:rsid w:val="00AB7F96"/>
    <w:rsid w:val="00AC0148"/>
    <w:rsid w:val="00AC0287"/>
    <w:rsid w:val="00AC0A16"/>
    <w:rsid w:val="00AC138D"/>
    <w:rsid w:val="00AC17A3"/>
    <w:rsid w:val="00AC19F7"/>
    <w:rsid w:val="00AC1FFA"/>
    <w:rsid w:val="00AC22F9"/>
    <w:rsid w:val="00AC2704"/>
    <w:rsid w:val="00AC28FE"/>
    <w:rsid w:val="00AC297B"/>
    <w:rsid w:val="00AC35EF"/>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6F53"/>
    <w:rsid w:val="00AC70C0"/>
    <w:rsid w:val="00AC73AE"/>
    <w:rsid w:val="00AD02B7"/>
    <w:rsid w:val="00AD03D6"/>
    <w:rsid w:val="00AD04F5"/>
    <w:rsid w:val="00AD0593"/>
    <w:rsid w:val="00AD05B0"/>
    <w:rsid w:val="00AD0B66"/>
    <w:rsid w:val="00AD135F"/>
    <w:rsid w:val="00AD1831"/>
    <w:rsid w:val="00AD18EE"/>
    <w:rsid w:val="00AD2747"/>
    <w:rsid w:val="00AD2C5E"/>
    <w:rsid w:val="00AD2ED1"/>
    <w:rsid w:val="00AD3037"/>
    <w:rsid w:val="00AD31DC"/>
    <w:rsid w:val="00AD3296"/>
    <w:rsid w:val="00AD33BC"/>
    <w:rsid w:val="00AD35B4"/>
    <w:rsid w:val="00AD391C"/>
    <w:rsid w:val="00AD4158"/>
    <w:rsid w:val="00AD49FA"/>
    <w:rsid w:val="00AD4A41"/>
    <w:rsid w:val="00AD4C26"/>
    <w:rsid w:val="00AD52BD"/>
    <w:rsid w:val="00AD544D"/>
    <w:rsid w:val="00AD5DB5"/>
    <w:rsid w:val="00AD67D6"/>
    <w:rsid w:val="00AD6B3E"/>
    <w:rsid w:val="00AD70E2"/>
    <w:rsid w:val="00AD7588"/>
    <w:rsid w:val="00AD7813"/>
    <w:rsid w:val="00AD7C28"/>
    <w:rsid w:val="00AD7C88"/>
    <w:rsid w:val="00AE0962"/>
    <w:rsid w:val="00AE0A91"/>
    <w:rsid w:val="00AE0FCB"/>
    <w:rsid w:val="00AE1804"/>
    <w:rsid w:val="00AE1B7D"/>
    <w:rsid w:val="00AE1C38"/>
    <w:rsid w:val="00AE1C6F"/>
    <w:rsid w:val="00AE2C29"/>
    <w:rsid w:val="00AE2FBA"/>
    <w:rsid w:val="00AE3242"/>
    <w:rsid w:val="00AE3298"/>
    <w:rsid w:val="00AE35F2"/>
    <w:rsid w:val="00AE36B4"/>
    <w:rsid w:val="00AE382A"/>
    <w:rsid w:val="00AE38F7"/>
    <w:rsid w:val="00AE3CF0"/>
    <w:rsid w:val="00AE4098"/>
    <w:rsid w:val="00AE4226"/>
    <w:rsid w:val="00AE496D"/>
    <w:rsid w:val="00AE49AF"/>
    <w:rsid w:val="00AE4CD3"/>
    <w:rsid w:val="00AE4F2B"/>
    <w:rsid w:val="00AE53B1"/>
    <w:rsid w:val="00AE5A7C"/>
    <w:rsid w:val="00AE6090"/>
    <w:rsid w:val="00AE6236"/>
    <w:rsid w:val="00AE638D"/>
    <w:rsid w:val="00AE6583"/>
    <w:rsid w:val="00AE6630"/>
    <w:rsid w:val="00AE6724"/>
    <w:rsid w:val="00AE6BCD"/>
    <w:rsid w:val="00AE6E00"/>
    <w:rsid w:val="00AE6E71"/>
    <w:rsid w:val="00AE710C"/>
    <w:rsid w:val="00AE7375"/>
    <w:rsid w:val="00AE76F3"/>
    <w:rsid w:val="00AE77D6"/>
    <w:rsid w:val="00AF0002"/>
    <w:rsid w:val="00AF0154"/>
    <w:rsid w:val="00AF0481"/>
    <w:rsid w:val="00AF0AEB"/>
    <w:rsid w:val="00AF0C58"/>
    <w:rsid w:val="00AF1079"/>
    <w:rsid w:val="00AF18BF"/>
    <w:rsid w:val="00AF1A9A"/>
    <w:rsid w:val="00AF1D5E"/>
    <w:rsid w:val="00AF203B"/>
    <w:rsid w:val="00AF2484"/>
    <w:rsid w:val="00AF27E7"/>
    <w:rsid w:val="00AF2BC0"/>
    <w:rsid w:val="00AF2D5A"/>
    <w:rsid w:val="00AF2E5A"/>
    <w:rsid w:val="00AF39B0"/>
    <w:rsid w:val="00AF3C95"/>
    <w:rsid w:val="00AF48DB"/>
    <w:rsid w:val="00AF4919"/>
    <w:rsid w:val="00AF49EA"/>
    <w:rsid w:val="00AF4F20"/>
    <w:rsid w:val="00AF4F66"/>
    <w:rsid w:val="00AF5647"/>
    <w:rsid w:val="00AF56B7"/>
    <w:rsid w:val="00AF5AFE"/>
    <w:rsid w:val="00AF666D"/>
    <w:rsid w:val="00AF6804"/>
    <w:rsid w:val="00AF69CC"/>
    <w:rsid w:val="00AF6AA5"/>
    <w:rsid w:val="00AF6AB0"/>
    <w:rsid w:val="00AF6DE2"/>
    <w:rsid w:val="00AF7210"/>
    <w:rsid w:val="00AF72E1"/>
    <w:rsid w:val="00AF7582"/>
    <w:rsid w:val="00AF79D8"/>
    <w:rsid w:val="00B00433"/>
    <w:rsid w:val="00B00AFA"/>
    <w:rsid w:val="00B017D8"/>
    <w:rsid w:val="00B01A56"/>
    <w:rsid w:val="00B01E99"/>
    <w:rsid w:val="00B02271"/>
    <w:rsid w:val="00B025A5"/>
    <w:rsid w:val="00B0383E"/>
    <w:rsid w:val="00B03852"/>
    <w:rsid w:val="00B03B76"/>
    <w:rsid w:val="00B03C53"/>
    <w:rsid w:val="00B03D1A"/>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658"/>
    <w:rsid w:val="00B11876"/>
    <w:rsid w:val="00B120C0"/>
    <w:rsid w:val="00B124BB"/>
    <w:rsid w:val="00B12647"/>
    <w:rsid w:val="00B1287F"/>
    <w:rsid w:val="00B12922"/>
    <w:rsid w:val="00B12AAB"/>
    <w:rsid w:val="00B12BBF"/>
    <w:rsid w:val="00B12F5A"/>
    <w:rsid w:val="00B12FCF"/>
    <w:rsid w:val="00B13842"/>
    <w:rsid w:val="00B1392B"/>
    <w:rsid w:val="00B13AF4"/>
    <w:rsid w:val="00B13F63"/>
    <w:rsid w:val="00B14196"/>
    <w:rsid w:val="00B1487F"/>
    <w:rsid w:val="00B14921"/>
    <w:rsid w:val="00B14E80"/>
    <w:rsid w:val="00B1501A"/>
    <w:rsid w:val="00B15172"/>
    <w:rsid w:val="00B15683"/>
    <w:rsid w:val="00B158D7"/>
    <w:rsid w:val="00B15B7C"/>
    <w:rsid w:val="00B15C7C"/>
    <w:rsid w:val="00B15EDE"/>
    <w:rsid w:val="00B160BA"/>
    <w:rsid w:val="00B1651F"/>
    <w:rsid w:val="00B166D4"/>
    <w:rsid w:val="00B16745"/>
    <w:rsid w:val="00B175E1"/>
    <w:rsid w:val="00B175E2"/>
    <w:rsid w:val="00B17922"/>
    <w:rsid w:val="00B179BB"/>
    <w:rsid w:val="00B17EFE"/>
    <w:rsid w:val="00B2049B"/>
    <w:rsid w:val="00B206CE"/>
    <w:rsid w:val="00B208D4"/>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AC0"/>
    <w:rsid w:val="00B24FBC"/>
    <w:rsid w:val="00B250BF"/>
    <w:rsid w:val="00B25AB2"/>
    <w:rsid w:val="00B26305"/>
    <w:rsid w:val="00B26733"/>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13F"/>
    <w:rsid w:val="00B32C2F"/>
    <w:rsid w:val="00B33139"/>
    <w:rsid w:val="00B336C5"/>
    <w:rsid w:val="00B33B3A"/>
    <w:rsid w:val="00B33D72"/>
    <w:rsid w:val="00B33D84"/>
    <w:rsid w:val="00B3401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988"/>
    <w:rsid w:val="00B50F32"/>
    <w:rsid w:val="00B512C9"/>
    <w:rsid w:val="00B51619"/>
    <w:rsid w:val="00B5191A"/>
    <w:rsid w:val="00B52051"/>
    <w:rsid w:val="00B5221E"/>
    <w:rsid w:val="00B5248C"/>
    <w:rsid w:val="00B526A3"/>
    <w:rsid w:val="00B52ADF"/>
    <w:rsid w:val="00B52D73"/>
    <w:rsid w:val="00B52FAF"/>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20F"/>
    <w:rsid w:val="00B57901"/>
    <w:rsid w:val="00B57B00"/>
    <w:rsid w:val="00B57BDF"/>
    <w:rsid w:val="00B57E69"/>
    <w:rsid w:val="00B601AA"/>
    <w:rsid w:val="00B60C53"/>
    <w:rsid w:val="00B60DC1"/>
    <w:rsid w:val="00B60F9D"/>
    <w:rsid w:val="00B61B16"/>
    <w:rsid w:val="00B61F39"/>
    <w:rsid w:val="00B62003"/>
    <w:rsid w:val="00B62110"/>
    <w:rsid w:val="00B62121"/>
    <w:rsid w:val="00B62425"/>
    <w:rsid w:val="00B62BAF"/>
    <w:rsid w:val="00B63B96"/>
    <w:rsid w:val="00B63F44"/>
    <w:rsid w:val="00B6404F"/>
    <w:rsid w:val="00B64CD9"/>
    <w:rsid w:val="00B65160"/>
    <w:rsid w:val="00B6549C"/>
    <w:rsid w:val="00B6553F"/>
    <w:rsid w:val="00B6561B"/>
    <w:rsid w:val="00B6566B"/>
    <w:rsid w:val="00B65820"/>
    <w:rsid w:val="00B65C8D"/>
    <w:rsid w:val="00B65DA8"/>
    <w:rsid w:val="00B65EFE"/>
    <w:rsid w:val="00B66B90"/>
    <w:rsid w:val="00B670BF"/>
    <w:rsid w:val="00B670E1"/>
    <w:rsid w:val="00B670E3"/>
    <w:rsid w:val="00B674B6"/>
    <w:rsid w:val="00B67A58"/>
    <w:rsid w:val="00B7023B"/>
    <w:rsid w:val="00B70299"/>
    <w:rsid w:val="00B702FF"/>
    <w:rsid w:val="00B70436"/>
    <w:rsid w:val="00B70562"/>
    <w:rsid w:val="00B70D3B"/>
    <w:rsid w:val="00B71320"/>
    <w:rsid w:val="00B7146F"/>
    <w:rsid w:val="00B7163F"/>
    <w:rsid w:val="00B71A99"/>
    <w:rsid w:val="00B71B3E"/>
    <w:rsid w:val="00B71B59"/>
    <w:rsid w:val="00B71BB3"/>
    <w:rsid w:val="00B7210F"/>
    <w:rsid w:val="00B72791"/>
    <w:rsid w:val="00B73397"/>
    <w:rsid w:val="00B7377D"/>
    <w:rsid w:val="00B739CC"/>
    <w:rsid w:val="00B740EF"/>
    <w:rsid w:val="00B74861"/>
    <w:rsid w:val="00B74B2A"/>
    <w:rsid w:val="00B74B7C"/>
    <w:rsid w:val="00B75123"/>
    <w:rsid w:val="00B753E7"/>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CD0"/>
    <w:rsid w:val="00B81EC8"/>
    <w:rsid w:val="00B82061"/>
    <w:rsid w:val="00B82351"/>
    <w:rsid w:val="00B8248A"/>
    <w:rsid w:val="00B82511"/>
    <w:rsid w:val="00B82664"/>
    <w:rsid w:val="00B82A0A"/>
    <w:rsid w:val="00B82A5E"/>
    <w:rsid w:val="00B82EA0"/>
    <w:rsid w:val="00B83024"/>
    <w:rsid w:val="00B8364D"/>
    <w:rsid w:val="00B836F9"/>
    <w:rsid w:val="00B83743"/>
    <w:rsid w:val="00B8374F"/>
    <w:rsid w:val="00B83BCF"/>
    <w:rsid w:val="00B83E0A"/>
    <w:rsid w:val="00B84996"/>
    <w:rsid w:val="00B8504C"/>
    <w:rsid w:val="00B862EF"/>
    <w:rsid w:val="00B86420"/>
    <w:rsid w:val="00B86500"/>
    <w:rsid w:val="00B8691D"/>
    <w:rsid w:val="00B869C0"/>
    <w:rsid w:val="00B86AA0"/>
    <w:rsid w:val="00B870F1"/>
    <w:rsid w:val="00B8751C"/>
    <w:rsid w:val="00B876CB"/>
    <w:rsid w:val="00B8775E"/>
    <w:rsid w:val="00B902C1"/>
    <w:rsid w:val="00B90768"/>
    <w:rsid w:val="00B90893"/>
    <w:rsid w:val="00B90FC5"/>
    <w:rsid w:val="00B9109F"/>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7FE"/>
    <w:rsid w:val="00B968D3"/>
    <w:rsid w:val="00B96E69"/>
    <w:rsid w:val="00B97493"/>
    <w:rsid w:val="00B9762E"/>
    <w:rsid w:val="00B9785B"/>
    <w:rsid w:val="00B97A26"/>
    <w:rsid w:val="00B97B8F"/>
    <w:rsid w:val="00B97BAB"/>
    <w:rsid w:val="00B97C5F"/>
    <w:rsid w:val="00BA0307"/>
    <w:rsid w:val="00BA049F"/>
    <w:rsid w:val="00BA0612"/>
    <w:rsid w:val="00BA0760"/>
    <w:rsid w:val="00BA0CA4"/>
    <w:rsid w:val="00BA0E6D"/>
    <w:rsid w:val="00BA1061"/>
    <w:rsid w:val="00BA12BF"/>
    <w:rsid w:val="00BA1490"/>
    <w:rsid w:val="00BA156B"/>
    <w:rsid w:val="00BA1605"/>
    <w:rsid w:val="00BA27A5"/>
    <w:rsid w:val="00BA287A"/>
    <w:rsid w:val="00BA2A44"/>
    <w:rsid w:val="00BA2BEE"/>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103"/>
    <w:rsid w:val="00BB122A"/>
    <w:rsid w:val="00BB1304"/>
    <w:rsid w:val="00BB15B8"/>
    <w:rsid w:val="00BB1B50"/>
    <w:rsid w:val="00BB1C4A"/>
    <w:rsid w:val="00BB1C51"/>
    <w:rsid w:val="00BB1C6C"/>
    <w:rsid w:val="00BB1CF5"/>
    <w:rsid w:val="00BB1F66"/>
    <w:rsid w:val="00BB225C"/>
    <w:rsid w:val="00BB2277"/>
    <w:rsid w:val="00BB2767"/>
    <w:rsid w:val="00BB2992"/>
    <w:rsid w:val="00BB2DB2"/>
    <w:rsid w:val="00BB318E"/>
    <w:rsid w:val="00BB35F3"/>
    <w:rsid w:val="00BB369F"/>
    <w:rsid w:val="00BB3C7B"/>
    <w:rsid w:val="00BB3DB0"/>
    <w:rsid w:val="00BB4405"/>
    <w:rsid w:val="00BB450E"/>
    <w:rsid w:val="00BB464B"/>
    <w:rsid w:val="00BB4B4F"/>
    <w:rsid w:val="00BB5913"/>
    <w:rsid w:val="00BB5B40"/>
    <w:rsid w:val="00BB5B68"/>
    <w:rsid w:val="00BB5B8A"/>
    <w:rsid w:val="00BB6023"/>
    <w:rsid w:val="00BB6DCE"/>
    <w:rsid w:val="00BB766C"/>
    <w:rsid w:val="00BB784F"/>
    <w:rsid w:val="00BB7EEF"/>
    <w:rsid w:val="00BC0244"/>
    <w:rsid w:val="00BC0602"/>
    <w:rsid w:val="00BC0DC9"/>
    <w:rsid w:val="00BC0FB0"/>
    <w:rsid w:val="00BC15FC"/>
    <w:rsid w:val="00BC1BF9"/>
    <w:rsid w:val="00BC1F14"/>
    <w:rsid w:val="00BC2134"/>
    <w:rsid w:val="00BC2C8D"/>
    <w:rsid w:val="00BC310E"/>
    <w:rsid w:val="00BC3769"/>
    <w:rsid w:val="00BC3A86"/>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223"/>
    <w:rsid w:val="00BC7888"/>
    <w:rsid w:val="00BC79F4"/>
    <w:rsid w:val="00BC7C79"/>
    <w:rsid w:val="00BC7E9C"/>
    <w:rsid w:val="00BD027C"/>
    <w:rsid w:val="00BD02C5"/>
    <w:rsid w:val="00BD0318"/>
    <w:rsid w:val="00BD052E"/>
    <w:rsid w:val="00BD0578"/>
    <w:rsid w:val="00BD087D"/>
    <w:rsid w:val="00BD0A71"/>
    <w:rsid w:val="00BD0B35"/>
    <w:rsid w:val="00BD0D53"/>
    <w:rsid w:val="00BD150E"/>
    <w:rsid w:val="00BD154F"/>
    <w:rsid w:val="00BD16A2"/>
    <w:rsid w:val="00BD19B4"/>
    <w:rsid w:val="00BD1ADF"/>
    <w:rsid w:val="00BD1B1A"/>
    <w:rsid w:val="00BD1ED5"/>
    <w:rsid w:val="00BD1F97"/>
    <w:rsid w:val="00BD225E"/>
    <w:rsid w:val="00BD22E1"/>
    <w:rsid w:val="00BD23E9"/>
    <w:rsid w:val="00BD2410"/>
    <w:rsid w:val="00BD2AF3"/>
    <w:rsid w:val="00BD34BB"/>
    <w:rsid w:val="00BD356A"/>
    <w:rsid w:val="00BD36AC"/>
    <w:rsid w:val="00BD3DF4"/>
    <w:rsid w:val="00BD41E1"/>
    <w:rsid w:val="00BD447B"/>
    <w:rsid w:val="00BD476F"/>
    <w:rsid w:val="00BD484E"/>
    <w:rsid w:val="00BD4A1B"/>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766"/>
    <w:rsid w:val="00BD6855"/>
    <w:rsid w:val="00BD6D85"/>
    <w:rsid w:val="00BD6DEA"/>
    <w:rsid w:val="00BD785E"/>
    <w:rsid w:val="00BD7A68"/>
    <w:rsid w:val="00BD7C73"/>
    <w:rsid w:val="00BE01AD"/>
    <w:rsid w:val="00BE04A5"/>
    <w:rsid w:val="00BE0A86"/>
    <w:rsid w:val="00BE0BE3"/>
    <w:rsid w:val="00BE0BEA"/>
    <w:rsid w:val="00BE1384"/>
    <w:rsid w:val="00BE1950"/>
    <w:rsid w:val="00BE1A07"/>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45B5"/>
    <w:rsid w:val="00BE4898"/>
    <w:rsid w:val="00BE50B3"/>
    <w:rsid w:val="00BE520A"/>
    <w:rsid w:val="00BE5406"/>
    <w:rsid w:val="00BE5BF2"/>
    <w:rsid w:val="00BE64AA"/>
    <w:rsid w:val="00BE6801"/>
    <w:rsid w:val="00BE69BB"/>
    <w:rsid w:val="00BE6DFC"/>
    <w:rsid w:val="00BE7094"/>
    <w:rsid w:val="00BE7160"/>
    <w:rsid w:val="00BE741A"/>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AB7"/>
    <w:rsid w:val="00BF2B62"/>
    <w:rsid w:val="00BF2BAA"/>
    <w:rsid w:val="00BF2CCE"/>
    <w:rsid w:val="00BF2E18"/>
    <w:rsid w:val="00BF2EC5"/>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03C"/>
    <w:rsid w:val="00BF65CD"/>
    <w:rsid w:val="00BF65EC"/>
    <w:rsid w:val="00BF730C"/>
    <w:rsid w:val="00BF759E"/>
    <w:rsid w:val="00BF7E75"/>
    <w:rsid w:val="00BF7F62"/>
    <w:rsid w:val="00C00A4F"/>
    <w:rsid w:val="00C01033"/>
    <w:rsid w:val="00C012F5"/>
    <w:rsid w:val="00C014C4"/>
    <w:rsid w:val="00C0287D"/>
    <w:rsid w:val="00C03D86"/>
    <w:rsid w:val="00C03DBB"/>
    <w:rsid w:val="00C03E57"/>
    <w:rsid w:val="00C04246"/>
    <w:rsid w:val="00C047B0"/>
    <w:rsid w:val="00C0483E"/>
    <w:rsid w:val="00C04C50"/>
    <w:rsid w:val="00C04DEA"/>
    <w:rsid w:val="00C0597C"/>
    <w:rsid w:val="00C05B57"/>
    <w:rsid w:val="00C05B94"/>
    <w:rsid w:val="00C05C59"/>
    <w:rsid w:val="00C06105"/>
    <w:rsid w:val="00C063BA"/>
    <w:rsid w:val="00C0649A"/>
    <w:rsid w:val="00C06879"/>
    <w:rsid w:val="00C06B28"/>
    <w:rsid w:val="00C06BC8"/>
    <w:rsid w:val="00C06D38"/>
    <w:rsid w:val="00C070BF"/>
    <w:rsid w:val="00C07364"/>
    <w:rsid w:val="00C077C1"/>
    <w:rsid w:val="00C07BA7"/>
    <w:rsid w:val="00C07D94"/>
    <w:rsid w:val="00C07EB0"/>
    <w:rsid w:val="00C07EFB"/>
    <w:rsid w:val="00C101EC"/>
    <w:rsid w:val="00C10568"/>
    <w:rsid w:val="00C1090A"/>
    <w:rsid w:val="00C109A6"/>
    <w:rsid w:val="00C10C07"/>
    <w:rsid w:val="00C11023"/>
    <w:rsid w:val="00C11036"/>
    <w:rsid w:val="00C111ED"/>
    <w:rsid w:val="00C11813"/>
    <w:rsid w:val="00C11DB0"/>
    <w:rsid w:val="00C12492"/>
    <w:rsid w:val="00C12509"/>
    <w:rsid w:val="00C12DE9"/>
    <w:rsid w:val="00C1322C"/>
    <w:rsid w:val="00C132C8"/>
    <w:rsid w:val="00C1346B"/>
    <w:rsid w:val="00C134BA"/>
    <w:rsid w:val="00C140F7"/>
    <w:rsid w:val="00C14361"/>
    <w:rsid w:val="00C14669"/>
    <w:rsid w:val="00C146B2"/>
    <w:rsid w:val="00C14DD9"/>
    <w:rsid w:val="00C150EB"/>
    <w:rsid w:val="00C1514E"/>
    <w:rsid w:val="00C15A13"/>
    <w:rsid w:val="00C15D91"/>
    <w:rsid w:val="00C15DF5"/>
    <w:rsid w:val="00C162AA"/>
    <w:rsid w:val="00C162BC"/>
    <w:rsid w:val="00C16526"/>
    <w:rsid w:val="00C16533"/>
    <w:rsid w:val="00C165B7"/>
    <w:rsid w:val="00C166D8"/>
    <w:rsid w:val="00C1677A"/>
    <w:rsid w:val="00C167F8"/>
    <w:rsid w:val="00C170C0"/>
    <w:rsid w:val="00C17BE6"/>
    <w:rsid w:val="00C17E34"/>
    <w:rsid w:val="00C20550"/>
    <w:rsid w:val="00C206A4"/>
    <w:rsid w:val="00C20842"/>
    <w:rsid w:val="00C20A13"/>
    <w:rsid w:val="00C20ACF"/>
    <w:rsid w:val="00C20C40"/>
    <w:rsid w:val="00C20CC3"/>
    <w:rsid w:val="00C2103F"/>
    <w:rsid w:val="00C210A6"/>
    <w:rsid w:val="00C21545"/>
    <w:rsid w:val="00C21870"/>
    <w:rsid w:val="00C21915"/>
    <w:rsid w:val="00C219F9"/>
    <w:rsid w:val="00C21D84"/>
    <w:rsid w:val="00C21D9C"/>
    <w:rsid w:val="00C21FD7"/>
    <w:rsid w:val="00C221D5"/>
    <w:rsid w:val="00C22490"/>
    <w:rsid w:val="00C226E8"/>
    <w:rsid w:val="00C22AF0"/>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27E9D"/>
    <w:rsid w:val="00C30165"/>
    <w:rsid w:val="00C30987"/>
    <w:rsid w:val="00C30AFA"/>
    <w:rsid w:val="00C30B58"/>
    <w:rsid w:val="00C30D8E"/>
    <w:rsid w:val="00C30DEB"/>
    <w:rsid w:val="00C30E69"/>
    <w:rsid w:val="00C30E89"/>
    <w:rsid w:val="00C31358"/>
    <w:rsid w:val="00C31439"/>
    <w:rsid w:val="00C31C12"/>
    <w:rsid w:val="00C31E6E"/>
    <w:rsid w:val="00C320DB"/>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979"/>
    <w:rsid w:val="00C37BB6"/>
    <w:rsid w:val="00C37D0B"/>
    <w:rsid w:val="00C37DBE"/>
    <w:rsid w:val="00C40123"/>
    <w:rsid w:val="00C4027A"/>
    <w:rsid w:val="00C4097C"/>
    <w:rsid w:val="00C40BD7"/>
    <w:rsid w:val="00C40DA7"/>
    <w:rsid w:val="00C40EFB"/>
    <w:rsid w:val="00C40FD6"/>
    <w:rsid w:val="00C41864"/>
    <w:rsid w:val="00C41CD3"/>
    <w:rsid w:val="00C4238C"/>
    <w:rsid w:val="00C42B7C"/>
    <w:rsid w:val="00C42CCE"/>
    <w:rsid w:val="00C42D07"/>
    <w:rsid w:val="00C434B3"/>
    <w:rsid w:val="00C4364B"/>
    <w:rsid w:val="00C439C0"/>
    <w:rsid w:val="00C43C5C"/>
    <w:rsid w:val="00C43E12"/>
    <w:rsid w:val="00C44035"/>
    <w:rsid w:val="00C443F2"/>
    <w:rsid w:val="00C448BB"/>
    <w:rsid w:val="00C44E9F"/>
    <w:rsid w:val="00C450A2"/>
    <w:rsid w:val="00C4516D"/>
    <w:rsid w:val="00C455E7"/>
    <w:rsid w:val="00C4577D"/>
    <w:rsid w:val="00C45E81"/>
    <w:rsid w:val="00C45EDF"/>
    <w:rsid w:val="00C460F2"/>
    <w:rsid w:val="00C46590"/>
    <w:rsid w:val="00C46D5A"/>
    <w:rsid w:val="00C46DE1"/>
    <w:rsid w:val="00C46F79"/>
    <w:rsid w:val="00C46FC9"/>
    <w:rsid w:val="00C474A3"/>
    <w:rsid w:val="00C477A2"/>
    <w:rsid w:val="00C47BCF"/>
    <w:rsid w:val="00C50131"/>
    <w:rsid w:val="00C5017F"/>
    <w:rsid w:val="00C506D2"/>
    <w:rsid w:val="00C509E0"/>
    <w:rsid w:val="00C51011"/>
    <w:rsid w:val="00C51174"/>
    <w:rsid w:val="00C515D3"/>
    <w:rsid w:val="00C51B84"/>
    <w:rsid w:val="00C52067"/>
    <w:rsid w:val="00C52078"/>
    <w:rsid w:val="00C521F2"/>
    <w:rsid w:val="00C52634"/>
    <w:rsid w:val="00C52B31"/>
    <w:rsid w:val="00C5304D"/>
    <w:rsid w:val="00C532A1"/>
    <w:rsid w:val="00C537ED"/>
    <w:rsid w:val="00C53AA8"/>
    <w:rsid w:val="00C5431F"/>
    <w:rsid w:val="00C5456C"/>
    <w:rsid w:val="00C54994"/>
    <w:rsid w:val="00C54C43"/>
    <w:rsid w:val="00C54DE2"/>
    <w:rsid w:val="00C54F87"/>
    <w:rsid w:val="00C5546B"/>
    <w:rsid w:val="00C557C0"/>
    <w:rsid w:val="00C56020"/>
    <w:rsid w:val="00C565FD"/>
    <w:rsid w:val="00C575DC"/>
    <w:rsid w:val="00C579C8"/>
    <w:rsid w:val="00C57C36"/>
    <w:rsid w:val="00C57E35"/>
    <w:rsid w:val="00C6039F"/>
    <w:rsid w:val="00C60451"/>
    <w:rsid w:val="00C60670"/>
    <w:rsid w:val="00C60737"/>
    <w:rsid w:val="00C609C7"/>
    <w:rsid w:val="00C61257"/>
    <w:rsid w:val="00C6136E"/>
    <w:rsid w:val="00C617D8"/>
    <w:rsid w:val="00C61968"/>
    <w:rsid w:val="00C61B60"/>
    <w:rsid w:val="00C62811"/>
    <w:rsid w:val="00C6361D"/>
    <w:rsid w:val="00C63817"/>
    <w:rsid w:val="00C63B82"/>
    <w:rsid w:val="00C63B87"/>
    <w:rsid w:val="00C63BB3"/>
    <w:rsid w:val="00C63C0B"/>
    <w:rsid w:val="00C6414E"/>
    <w:rsid w:val="00C642B6"/>
    <w:rsid w:val="00C6479D"/>
    <w:rsid w:val="00C64EA9"/>
    <w:rsid w:val="00C65140"/>
    <w:rsid w:val="00C652F1"/>
    <w:rsid w:val="00C65C75"/>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666"/>
    <w:rsid w:val="00C70786"/>
    <w:rsid w:val="00C7081B"/>
    <w:rsid w:val="00C70FF3"/>
    <w:rsid w:val="00C715E0"/>
    <w:rsid w:val="00C71E09"/>
    <w:rsid w:val="00C7232B"/>
    <w:rsid w:val="00C72389"/>
    <w:rsid w:val="00C72D39"/>
    <w:rsid w:val="00C72E75"/>
    <w:rsid w:val="00C734A5"/>
    <w:rsid w:val="00C7376F"/>
    <w:rsid w:val="00C73B96"/>
    <w:rsid w:val="00C73C80"/>
    <w:rsid w:val="00C73DC6"/>
    <w:rsid w:val="00C73FD8"/>
    <w:rsid w:val="00C740D0"/>
    <w:rsid w:val="00C7478A"/>
    <w:rsid w:val="00C74A5B"/>
    <w:rsid w:val="00C74D6F"/>
    <w:rsid w:val="00C74F1F"/>
    <w:rsid w:val="00C756C4"/>
    <w:rsid w:val="00C75A98"/>
    <w:rsid w:val="00C75B01"/>
    <w:rsid w:val="00C75BFB"/>
    <w:rsid w:val="00C75E0F"/>
    <w:rsid w:val="00C760A2"/>
    <w:rsid w:val="00C76228"/>
    <w:rsid w:val="00C762BE"/>
    <w:rsid w:val="00C763B6"/>
    <w:rsid w:val="00C7658F"/>
    <w:rsid w:val="00C765D7"/>
    <w:rsid w:val="00C766E2"/>
    <w:rsid w:val="00C77B9A"/>
    <w:rsid w:val="00C80C33"/>
    <w:rsid w:val="00C80F2F"/>
    <w:rsid w:val="00C8378D"/>
    <w:rsid w:val="00C83B22"/>
    <w:rsid w:val="00C845B7"/>
    <w:rsid w:val="00C85227"/>
    <w:rsid w:val="00C858A1"/>
    <w:rsid w:val="00C8600E"/>
    <w:rsid w:val="00C863B5"/>
    <w:rsid w:val="00C86505"/>
    <w:rsid w:val="00C86678"/>
    <w:rsid w:val="00C86F92"/>
    <w:rsid w:val="00C8740C"/>
    <w:rsid w:val="00C8742E"/>
    <w:rsid w:val="00C87484"/>
    <w:rsid w:val="00C874D1"/>
    <w:rsid w:val="00C876B5"/>
    <w:rsid w:val="00C87A62"/>
    <w:rsid w:val="00C87F08"/>
    <w:rsid w:val="00C902AA"/>
    <w:rsid w:val="00C904DF"/>
    <w:rsid w:val="00C9058E"/>
    <w:rsid w:val="00C909AB"/>
    <w:rsid w:val="00C9143D"/>
    <w:rsid w:val="00C91540"/>
    <w:rsid w:val="00C9158B"/>
    <w:rsid w:val="00C91703"/>
    <w:rsid w:val="00C91B1E"/>
    <w:rsid w:val="00C91C4E"/>
    <w:rsid w:val="00C91CF5"/>
    <w:rsid w:val="00C920F6"/>
    <w:rsid w:val="00C923FF"/>
    <w:rsid w:val="00C92C19"/>
    <w:rsid w:val="00C9345A"/>
    <w:rsid w:val="00C935B8"/>
    <w:rsid w:val="00C93AA0"/>
    <w:rsid w:val="00C93E9F"/>
    <w:rsid w:val="00C94090"/>
    <w:rsid w:val="00C94213"/>
    <w:rsid w:val="00C94437"/>
    <w:rsid w:val="00C94873"/>
    <w:rsid w:val="00C949F5"/>
    <w:rsid w:val="00C94FBE"/>
    <w:rsid w:val="00C95433"/>
    <w:rsid w:val="00C955D1"/>
    <w:rsid w:val="00C95AB8"/>
    <w:rsid w:val="00C95F0C"/>
    <w:rsid w:val="00C96891"/>
    <w:rsid w:val="00C96993"/>
    <w:rsid w:val="00C96A66"/>
    <w:rsid w:val="00C96D6C"/>
    <w:rsid w:val="00C96ED9"/>
    <w:rsid w:val="00C96EE5"/>
    <w:rsid w:val="00C97335"/>
    <w:rsid w:val="00C97601"/>
    <w:rsid w:val="00C97657"/>
    <w:rsid w:val="00C97C97"/>
    <w:rsid w:val="00CA0B12"/>
    <w:rsid w:val="00CA1166"/>
    <w:rsid w:val="00CA1566"/>
    <w:rsid w:val="00CA1759"/>
    <w:rsid w:val="00CA18A7"/>
    <w:rsid w:val="00CA1A2F"/>
    <w:rsid w:val="00CA1C75"/>
    <w:rsid w:val="00CA1CC7"/>
    <w:rsid w:val="00CA1D01"/>
    <w:rsid w:val="00CA1DB7"/>
    <w:rsid w:val="00CA1F0E"/>
    <w:rsid w:val="00CA2916"/>
    <w:rsid w:val="00CA2A66"/>
    <w:rsid w:val="00CA2AD6"/>
    <w:rsid w:val="00CA2FBC"/>
    <w:rsid w:val="00CA3229"/>
    <w:rsid w:val="00CA34F9"/>
    <w:rsid w:val="00CA4545"/>
    <w:rsid w:val="00CA4884"/>
    <w:rsid w:val="00CA57FE"/>
    <w:rsid w:val="00CA59B8"/>
    <w:rsid w:val="00CA6653"/>
    <w:rsid w:val="00CA6EE9"/>
    <w:rsid w:val="00CA70B8"/>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6CA4"/>
    <w:rsid w:val="00CB74C3"/>
    <w:rsid w:val="00CB77DC"/>
    <w:rsid w:val="00CB7E6A"/>
    <w:rsid w:val="00CB7ECA"/>
    <w:rsid w:val="00CB7F5E"/>
    <w:rsid w:val="00CC0119"/>
    <w:rsid w:val="00CC0231"/>
    <w:rsid w:val="00CC091C"/>
    <w:rsid w:val="00CC0B00"/>
    <w:rsid w:val="00CC10AB"/>
    <w:rsid w:val="00CC10BA"/>
    <w:rsid w:val="00CC11E1"/>
    <w:rsid w:val="00CC1266"/>
    <w:rsid w:val="00CC139C"/>
    <w:rsid w:val="00CC173A"/>
    <w:rsid w:val="00CC18C6"/>
    <w:rsid w:val="00CC1AFD"/>
    <w:rsid w:val="00CC29B3"/>
    <w:rsid w:val="00CC2BDE"/>
    <w:rsid w:val="00CC2F9B"/>
    <w:rsid w:val="00CC31EC"/>
    <w:rsid w:val="00CC3782"/>
    <w:rsid w:val="00CC38BA"/>
    <w:rsid w:val="00CC3CFB"/>
    <w:rsid w:val="00CC43B2"/>
    <w:rsid w:val="00CC4BF2"/>
    <w:rsid w:val="00CC4D9D"/>
    <w:rsid w:val="00CC4DEB"/>
    <w:rsid w:val="00CC4F39"/>
    <w:rsid w:val="00CC54F6"/>
    <w:rsid w:val="00CC5A45"/>
    <w:rsid w:val="00CC5BE8"/>
    <w:rsid w:val="00CC65DB"/>
    <w:rsid w:val="00CC673D"/>
    <w:rsid w:val="00CC67D4"/>
    <w:rsid w:val="00CC68D9"/>
    <w:rsid w:val="00CC6E76"/>
    <w:rsid w:val="00CC6FF9"/>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9EB"/>
    <w:rsid w:val="00CD2E4B"/>
    <w:rsid w:val="00CD39B7"/>
    <w:rsid w:val="00CD3AB1"/>
    <w:rsid w:val="00CD3AB6"/>
    <w:rsid w:val="00CD3CE5"/>
    <w:rsid w:val="00CD3CEB"/>
    <w:rsid w:val="00CD3F05"/>
    <w:rsid w:val="00CD420A"/>
    <w:rsid w:val="00CD42BB"/>
    <w:rsid w:val="00CD42D7"/>
    <w:rsid w:val="00CD490E"/>
    <w:rsid w:val="00CD4964"/>
    <w:rsid w:val="00CD5284"/>
    <w:rsid w:val="00CD544A"/>
    <w:rsid w:val="00CD5946"/>
    <w:rsid w:val="00CD5BD2"/>
    <w:rsid w:val="00CD6279"/>
    <w:rsid w:val="00CD63DA"/>
    <w:rsid w:val="00CD6A39"/>
    <w:rsid w:val="00CD6B96"/>
    <w:rsid w:val="00CD6CA0"/>
    <w:rsid w:val="00CD7156"/>
    <w:rsid w:val="00CD71C6"/>
    <w:rsid w:val="00CD779A"/>
    <w:rsid w:val="00CD79DC"/>
    <w:rsid w:val="00CD7F6B"/>
    <w:rsid w:val="00CE035E"/>
    <w:rsid w:val="00CE0C01"/>
    <w:rsid w:val="00CE0F1A"/>
    <w:rsid w:val="00CE1328"/>
    <w:rsid w:val="00CE1BBC"/>
    <w:rsid w:val="00CE1CBE"/>
    <w:rsid w:val="00CE1D3C"/>
    <w:rsid w:val="00CE1F5A"/>
    <w:rsid w:val="00CE209D"/>
    <w:rsid w:val="00CE272F"/>
    <w:rsid w:val="00CE277A"/>
    <w:rsid w:val="00CE2D7F"/>
    <w:rsid w:val="00CE3400"/>
    <w:rsid w:val="00CE38D3"/>
    <w:rsid w:val="00CE38F8"/>
    <w:rsid w:val="00CE3C63"/>
    <w:rsid w:val="00CE400A"/>
    <w:rsid w:val="00CE4184"/>
    <w:rsid w:val="00CE434B"/>
    <w:rsid w:val="00CE43C4"/>
    <w:rsid w:val="00CE44DC"/>
    <w:rsid w:val="00CE453E"/>
    <w:rsid w:val="00CE4A76"/>
    <w:rsid w:val="00CE4A97"/>
    <w:rsid w:val="00CE5F7A"/>
    <w:rsid w:val="00CE61A8"/>
    <w:rsid w:val="00CE6318"/>
    <w:rsid w:val="00CE665A"/>
    <w:rsid w:val="00CE6E54"/>
    <w:rsid w:val="00CE6F2A"/>
    <w:rsid w:val="00CE713D"/>
    <w:rsid w:val="00CE7BD0"/>
    <w:rsid w:val="00CE7E48"/>
    <w:rsid w:val="00CE7EDB"/>
    <w:rsid w:val="00CF0247"/>
    <w:rsid w:val="00CF036F"/>
    <w:rsid w:val="00CF0475"/>
    <w:rsid w:val="00CF063E"/>
    <w:rsid w:val="00CF065E"/>
    <w:rsid w:val="00CF0E45"/>
    <w:rsid w:val="00CF12E0"/>
    <w:rsid w:val="00CF1F26"/>
    <w:rsid w:val="00CF1F40"/>
    <w:rsid w:val="00CF26A1"/>
    <w:rsid w:val="00CF2886"/>
    <w:rsid w:val="00CF2ABF"/>
    <w:rsid w:val="00CF2EBB"/>
    <w:rsid w:val="00CF3444"/>
    <w:rsid w:val="00CF3659"/>
    <w:rsid w:val="00CF38BA"/>
    <w:rsid w:val="00CF3BAB"/>
    <w:rsid w:val="00CF3F6E"/>
    <w:rsid w:val="00CF4C20"/>
    <w:rsid w:val="00CF5159"/>
    <w:rsid w:val="00CF57B2"/>
    <w:rsid w:val="00CF5C7A"/>
    <w:rsid w:val="00CF603F"/>
    <w:rsid w:val="00CF63FD"/>
    <w:rsid w:val="00CF67DF"/>
    <w:rsid w:val="00CF68B1"/>
    <w:rsid w:val="00CF6922"/>
    <w:rsid w:val="00CF6C84"/>
    <w:rsid w:val="00CF6D76"/>
    <w:rsid w:val="00CF707B"/>
    <w:rsid w:val="00CF73A4"/>
    <w:rsid w:val="00CF7747"/>
    <w:rsid w:val="00CF7A36"/>
    <w:rsid w:val="00D0017A"/>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1B3"/>
    <w:rsid w:val="00D033CA"/>
    <w:rsid w:val="00D039FC"/>
    <w:rsid w:val="00D03D23"/>
    <w:rsid w:val="00D0452E"/>
    <w:rsid w:val="00D05416"/>
    <w:rsid w:val="00D05502"/>
    <w:rsid w:val="00D056C0"/>
    <w:rsid w:val="00D05892"/>
    <w:rsid w:val="00D058A3"/>
    <w:rsid w:val="00D05B74"/>
    <w:rsid w:val="00D05C75"/>
    <w:rsid w:val="00D05F26"/>
    <w:rsid w:val="00D06063"/>
    <w:rsid w:val="00D06084"/>
    <w:rsid w:val="00D06131"/>
    <w:rsid w:val="00D0629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151"/>
    <w:rsid w:val="00D11669"/>
    <w:rsid w:val="00D1184C"/>
    <w:rsid w:val="00D11856"/>
    <w:rsid w:val="00D11A2C"/>
    <w:rsid w:val="00D11B5D"/>
    <w:rsid w:val="00D11BDF"/>
    <w:rsid w:val="00D124E5"/>
    <w:rsid w:val="00D12ACC"/>
    <w:rsid w:val="00D12BC8"/>
    <w:rsid w:val="00D13044"/>
    <w:rsid w:val="00D13526"/>
    <w:rsid w:val="00D13655"/>
    <w:rsid w:val="00D13749"/>
    <w:rsid w:val="00D13E55"/>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E93"/>
    <w:rsid w:val="00D17F9A"/>
    <w:rsid w:val="00D2011A"/>
    <w:rsid w:val="00D2073F"/>
    <w:rsid w:val="00D20BB8"/>
    <w:rsid w:val="00D214E7"/>
    <w:rsid w:val="00D21CA0"/>
    <w:rsid w:val="00D21CD3"/>
    <w:rsid w:val="00D21E8A"/>
    <w:rsid w:val="00D2267C"/>
    <w:rsid w:val="00D22895"/>
    <w:rsid w:val="00D23005"/>
    <w:rsid w:val="00D2333E"/>
    <w:rsid w:val="00D23D0E"/>
    <w:rsid w:val="00D2421E"/>
    <w:rsid w:val="00D24D9F"/>
    <w:rsid w:val="00D251C9"/>
    <w:rsid w:val="00D25604"/>
    <w:rsid w:val="00D25B8C"/>
    <w:rsid w:val="00D26691"/>
    <w:rsid w:val="00D26FC2"/>
    <w:rsid w:val="00D270B3"/>
    <w:rsid w:val="00D27135"/>
    <w:rsid w:val="00D2725B"/>
    <w:rsid w:val="00D3095C"/>
    <w:rsid w:val="00D30DFC"/>
    <w:rsid w:val="00D30E87"/>
    <w:rsid w:val="00D31168"/>
    <w:rsid w:val="00D31D2C"/>
    <w:rsid w:val="00D31FAF"/>
    <w:rsid w:val="00D32042"/>
    <w:rsid w:val="00D322C2"/>
    <w:rsid w:val="00D3264A"/>
    <w:rsid w:val="00D32650"/>
    <w:rsid w:val="00D32A6E"/>
    <w:rsid w:val="00D32D6E"/>
    <w:rsid w:val="00D32E8E"/>
    <w:rsid w:val="00D33354"/>
    <w:rsid w:val="00D33742"/>
    <w:rsid w:val="00D33F14"/>
    <w:rsid w:val="00D33F38"/>
    <w:rsid w:val="00D34079"/>
    <w:rsid w:val="00D34502"/>
    <w:rsid w:val="00D34734"/>
    <w:rsid w:val="00D34820"/>
    <w:rsid w:val="00D3542A"/>
    <w:rsid w:val="00D35677"/>
    <w:rsid w:val="00D35F5A"/>
    <w:rsid w:val="00D3614C"/>
    <w:rsid w:val="00D3659C"/>
    <w:rsid w:val="00D3697A"/>
    <w:rsid w:val="00D36FB7"/>
    <w:rsid w:val="00D370E5"/>
    <w:rsid w:val="00D37164"/>
    <w:rsid w:val="00D37659"/>
    <w:rsid w:val="00D37D9C"/>
    <w:rsid w:val="00D404B9"/>
    <w:rsid w:val="00D40641"/>
    <w:rsid w:val="00D40820"/>
    <w:rsid w:val="00D40DB3"/>
    <w:rsid w:val="00D40DF5"/>
    <w:rsid w:val="00D41403"/>
    <w:rsid w:val="00D41678"/>
    <w:rsid w:val="00D41FB8"/>
    <w:rsid w:val="00D42003"/>
    <w:rsid w:val="00D42320"/>
    <w:rsid w:val="00D42E52"/>
    <w:rsid w:val="00D43AC8"/>
    <w:rsid w:val="00D43C10"/>
    <w:rsid w:val="00D43D05"/>
    <w:rsid w:val="00D43F01"/>
    <w:rsid w:val="00D44334"/>
    <w:rsid w:val="00D4447C"/>
    <w:rsid w:val="00D44859"/>
    <w:rsid w:val="00D44C91"/>
    <w:rsid w:val="00D456E2"/>
    <w:rsid w:val="00D45A41"/>
    <w:rsid w:val="00D45ADC"/>
    <w:rsid w:val="00D460F1"/>
    <w:rsid w:val="00D46251"/>
    <w:rsid w:val="00D468F2"/>
    <w:rsid w:val="00D472AF"/>
    <w:rsid w:val="00D4761C"/>
    <w:rsid w:val="00D47C8E"/>
    <w:rsid w:val="00D47F57"/>
    <w:rsid w:val="00D47FF7"/>
    <w:rsid w:val="00D500BD"/>
    <w:rsid w:val="00D503C0"/>
    <w:rsid w:val="00D50917"/>
    <w:rsid w:val="00D51001"/>
    <w:rsid w:val="00D519BB"/>
    <w:rsid w:val="00D51DD0"/>
    <w:rsid w:val="00D52354"/>
    <w:rsid w:val="00D5273C"/>
    <w:rsid w:val="00D532EB"/>
    <w:rsid w:val="00D534E1"/>
    <w:rsid w:val="00D53636"/>
    <w:rsid w:val="00D536EF"/>
    <w:rsid w:val="00D538D4"/>
    <w:rsid w:val="00D538D8"/>
    <w:rsid w:val="00D54AA0"/>
    <w:rsid w:val="00D54DBF"/>
    <w:rsid w:val="00D5556B"/>
    <w:rsid w:val="00D55628"/>
    <w:rsid w:val="00D55663"/>
    <w:rsid w:val="00D5594A"/>
    <w:rsid w:val="00D55D97"/>
    <w:rsid w:val="00D56808"/>
    <w:rsid w:val="00D56812"/>
    <w:rsid w:val="00D57193"/>
    <w:rsid w:val="00D5725A"/>
    <w:rsid w:val="00D573B4"/>
    <w:rsid w:val="00D5745E"/>
    <w:rsid w:val="00D57B31"/>
    <w:rsid w:val="00D60069"/>
    <w:rsid w:val="00D60692"/>
    <w:rsid w:val="00D6071B"/>
    <w:rsid w:val="00D607FB"/>
    <w:rsid w:val="00D60831"/>
    <w:rsid w:val="00D60D8C"/>
    <w:rsid w:val="00D60FA5"/>
    <w:rsid w:val="00D610F3"/>
    <w:rsid w:val="00D6110B"/>
    <w:rsid w:val="00D61148"/>
    <w:rsid w:val="00D6183E"/>
    <w:rsid w:val="00D619CF"/>
    <w:rsid w:val="00D61ABC"/>
    <w:rsid w:val="00D61BDD"/>
    <w:rsid w:val="00D61CA4"/>
    <w:rsid w:val="00D61F1C"/>
    <w:rsid w:val="00D62284"/>
    <w:rsid w:val="00D6249A"/>
    <w:rsid w:val="00D62C04"/>
    <w:rsid w:val="00D6301D"/>
    <w:rsid w:val="00D632E4"/>
    <w:rsid w:val="00D63416"/>
    <w:rsid w:val="00D635A6"/>
    <w:rsid w:val="00D63796"/>
    <w:rsid w:val="00D6391B"/>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6F57"/>
    <w:rsid w:val="00D67569"/>
    <w:rsid w:val="00D67B82"/>
    <w:rsid w:val="00D67BAA"/>
    <w:rsid w:val="00D67EC9"/>
    <w:rsid w:val="00D70537"/>
    <w:rsid w:val="00D7066E"/>
    <w:rsid w:val="00D70792"/>
    <w:rsid w:val="00D70C58"/>
    <w:rsid w:val="00D710A9"/>
    <w:rsid w:val="00D71424"/>
    <w:rsid w:val="00D7153E"/>
    <w:rsid w:val="00D71BC1"/>
    <w:rsid w:val="00D724E4"/>
    <w:rsid w:val="00D72A3E"/>
    <w:rsid w:val="00D72BC8"/>
    <w:rsid w:val="00D72D57"/>
    <w:rsid w:val="00D7356A"/>
    <w:rsid w:val="00D73B6C"/>
    <w:rsid w:val="00D73C62"/>
    <w:rsid w:val="00D73E90"/>
    <w:rsid w:val="00D747A7"/>
    <w:rsid w:val="00D7587C"/>
    <w:rsid w:val="00D7591E"/>
    <w:rsid w:val="00D75FF5"/>
    <w:rsid w:val="00D765B1"/>
    <w:rsid w:val="00D7684B"/>
    <w:rsid w:val="00D76E3A"/>
    <w:rsid w:val="00D76EF0"/>
    <w:rsid w:val="00D779E9"/>
    <w:rsid w:val="00D77C22"/>
    <w:rsid w:val="00D77C87"/>
    <w:rsid w:val="00D77D26"/>
    <w:rsid w:val="00D77DA6"/>
    <w:rsid w:val="00D800E9"/>
    <w:rsid w:val="00D80648"/>
    <w:rsid w:val="00D809C1"/>
    <w:rsid w:val="00D80B5C"/>
    <w:rsid w:val="00D80D2C"/>
    <w:rsid w:val="00D80DD3"/>
    <w:rsid w:val="00D811C6"/>
    <w:rsid w:val="00D817CB"/>
    <w:rsid w:val="00D81894"/>
    <w:rsid w:val="00D82181"/>
    <w:rsid w:val="00D824DF"/>
    <w:rsid w:val="00D82A76"/>
    <w:rsid w:val="00D82C6F"/>
    <w:rsid w:val="00D83191"/>
    <w:rsid w:val="00D831F1"/>
    <w:rsid w:val="00D8336B"/>
    <w:rsid w:val="00D835C6"/>
    <w:rsid w:val="00D835CD"/>
    <w:rsid w:val="00D83BD4"/>
    <w:rsid w:val="00D83BFB"/>
    <w:rsid w:val="00D841D6"/>
    <w:rsid w:val="00D847DD"/>
    <w:rsid w:val="00D84C7B"/>
    <w:rsid w:val="00D84DD7"/>
    <w:rsid w:val="00D853B1"/>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767"/>
    <w:rsid w:val="00D927D1"/>
    <w:rsid w:val="00D92B1C"/>
    <w:rsid w:val="00D931C3"/>
    <w:rsid w:val="00D93CC6"/>
    <w:rsid w:val="00D93E1C"/>
    <w:rsid w:val="00D93EB0"/>
    <w:rsid w:val="00D943AD"/>
    <w:rsid w:val="00D9482E"/>
    <w:rsid w:val="00D94F7E"/>
    <w:rsid w:val="00D9517F"/>
    <w:rsid w:val="00D95B90"/>
    <w:rsid w:val="00D9679F"/>
    <w:rsid w:val="00D972DF"/>
    <w:rsid w:val="00D9746A"/>
    <w:rsid w:val="00D97B01"/>
    <w:rsid w:val="00D97C41"/>
    <w:rsid w:val="00D97F35"/>
    <w:rsid w:val="00DA0378"/>
    <w:rsid w:val="00DA0680"/>
    <w:rsid w:val="00DA09FE"/>
    <w:rsid w:val="00DA0D82"/>
    <w:rsid w:val="00DA0DE6"/>
    <w:rsid w:val="00DA0F6A"/>
    <w:rsid w:val="00DA1151"/>
    <w:rsid w:val="00DA1542"/>
    <w:rsid w:val="00DA172A"/>
    <w:rsid w:val="00DA1753"/>
    <w:rsid w:val="00DA1F6B"/>
    <w:rsid w:val="00DA1F8E"/>
    <w:rsid w:val="00DA2779"/>
    <w:rsid w:val="00DA2863"/>
    <w:rsid w:val="00DA2A2F"/>
    <w:rsid w:val="00DA2BA1"/>
    <w:rsid w:val="00DA39DD"/>
    <w:rsid w:val="00DA3A32"/>
    <w:rsid w:val="00DA41DF"/>
    <w:rsid w:val="00DA4265"/>
    <w:rsid w:val="00DA42A8"/>
    <w:rsid w:val="00DA49C5"/>
    <w:rsid w:val="00DA4A20"/>
    <w:rsid w:val="00DA4B0D"/>
    <w:rsid w:val="00DA4F0F"/>
    <w:rsid w:val="00DA5496"/>
    <w:rsid w:val="00DA57D7"/>
    <w:rsid w:val="00DA5902"/>
    <w:rsid w:val="00DA6459"/>
    <w:rsid w:val="00DA64FC"/>
    <w:rsid w:val="00DA6961"/>
    <w:rsid w:val="00DA6A1D"/>
    <w:rsid w:val="00DA6F2A"/>
    <w:rsid w:val="00DA70A2"/>
    <w:rsid w:val="00DA75D8"/>
    <w:rsid w:val="00DA76DF"/>
    <w:rsid w:val="00DA7A4B"/>
    <w:rsid w:val="00DA7ACC"/>
    <w:rsid w:val="00DB0F93"/>
    <w:rsid w:val="00DB17F5"/>
    <w:rsid w:val="00DB19B1"/>
    <w:rsid w:val="00DB230F"/>
    <w:rsid w:val="00DB252C"/>
    <w:rsid w:val="00DB278D"/>
    <w:rsid w:val="00DB2A8D"/>
    <w:rsid w:val="00DB2AD1"/>
    <w:rsid w:val="00DB2F5C"/>
    <w:rsid w:val="00DB3521"/>
    <w:rsid w:val="00DB38A0"/>
    <w:rsid w:val="00DB3C59"/>
    <w:rsid w:val="00DB3CBC"/>
    <w:rsid w:val="00DB4162"/>
    <w:rsid w:val="00DB49DE"/>
    <w:rsid w:val="00DB4BD2"/>
    <w:rsid w:val="00DB4EA5"/>
    <w:rsid w:val="00DB571D"/>
    <w:rsid w:val="00DB59FD"/>
    <w:rsid w:val="00DB5A9B"/>
    <w:rsid w:val="00DB5AAF"/>
    <w:rsid w:val="00DB5C10"/>
    <w:rsid w:val="00DB60EF"/>
    <w:rsid w:val="00DB62AD"/>
    <w:rsid w:val="00DB64D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F11"/>
    <w:rsid w:val="00DC5FAE"/>
    <w:rsid w:val="00DC62BC"/>
    <w:rsid w:val="00DC6901"/>
    <w:rsid w:val="00DC6A43"/>
    <w:rsid w:val="00DC6BD0"/>
    <w:rsid w:val="00DC6C10"/>
    <w:rsid w:val="00DC6CB6"/>
    <w:rsid w:val="00DC71F7"/>
    <w:rsid w:val="00DC7231"/>
    <w:rsid w:val="00DC787B"/>
    <w:rsid w:val="00DC78B2"/>
    <w:rsid w:val="00DD0129"/>
    <w:rsid w:val="00DD0402"/>
    <w:rsid w:val="00DD09DC"/>
    <w:rsid w:val="00DD12E2"/>
    <w:rsid w:val="00DD1486"/>
    <w:rsid w:val="00DD16E7"/>
    <w:rsid w:val="00DD177B"/>
    <w:rsid w:val="00DD1CBF"/>
    <w:rsid w:val="00DD220C"/>
    <w:rsid w:val="00DD2D60"/>
    <w:rsid w:val="00DD2FF4"/>
    <w:rsid w:val="00DD3022"/>
    <w:rsid w:val="00DD319B"/>
    <w:rsid w:val="00DD3361"/>
    <w:rsid w:val="00DD36AE"/>
    <w:rsid w:val="00DD37D5"/>
    <w:rsid w:val="00DD38FB"/>
    <w:rsid w:val="00DD397F"/>
    <w:rsid w:val="00DD3A36"/>
    <w:rsid w:val="00DD3D5C"/>
    <w:rsid w:val="00DD4200"/>
    <w:rsid w:val="00DD46DD"/>
    <w:rsid w:val="00DD47D8"/>
    <w:rsid w:val="00DD482D"/>
    <w:rsid w:val="00DD4A1D"/>
    <w:rsid w:val="00DD54FD"/>
    <w:rsid w:val="00DD563C"/>
    <w:rsid w:val="00DD5A6E"/>
    <w:rsid w:val="00DD5C06"/>
    <w:rsid w:val="00DD5D1D"/>
    <w:rsid w:val="00DD5DD0"/>
    <w:rsid w:val="00DD63FD"/>
    <w:rsid w:val="00DD6ACB"/>
    <w:rsid w:val="00DD6E3B"/>
    <w:rsid w:val="00DD70A7"/>
    <w:rsid w:val="00DD7238"/>
    <w:rsid w:val="00DD735B"/>
    <w:rsid w:val="00DD74E0"/>
    <w:rsid w:val="00DD75DF"/>
    <w:rsid w:val="00DD7833"/>
    <w:rsid w:val="00DE01D1"/>
    <w:rsid w:val="00DE03C3"/>
    <w:rsid w:val="00DE07DE"/>
    <w:rsid w:val="00DE0987"/>
    <w:rsid w:val="00DE09EA"/>
    <w:rsid w:val="00DE0E1F"/>
    <w:rsid w:val="00DE14DB"/>
    <w:rsid w:val="00DE1BB0"/>
    <w:rsid w:val="00DE20CE"/>
    <w:rsid w:val="00DE2410"/>
    <w:rsid w:val="00DE27B9"/>
    <w:rsid w:val="00DE291C"/>
    <w:rsid w:val="00DE31B5"/>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853"/>
    <w:rsid w:val="00DF19FE"/>
    <w:rsid w:val="00DF1ACA"/>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195"/>
    <w:rsid w:val="00DF67BA"/>
    <w:rsid w:val="00DF68B6"/>
    <w:rsid w:val="00DF6B4D"/>
    <w:rsid w:val="00DF7017"/>
    <w:rsid w:val="00DF7419"/>
    <w:rsid w:val="00DF7628"/>
    <w:rsid w:val="00DF7CB7"/>
    <w:rsid w:val="00E004EC"/>
    <w:rsid w:val="00E00725"/>
    <w:rsid w:val="00E008B2"/>
    <w:rsid w:val="00E00B08"/>
    <w:rsid w:val="00E00D33"/>
    <w:rsid w:val="00E01073"/>
    <w:rsid w:val="00E010B0"/>
    <w:rsid w:val="00E011D4"/>
    <w:rsid w:val="00E01739"/>
    <w:rsid w:val="00E02965"/>
    <w:rsid w:val="00E03055"/>
    <w:rsid w:val="00E03063"/>
    <w:rsid w:val="00E03599"/>
    <w:rsid w:val="00E03B69"/>
    <w:rsid w:val="00E0438E"/>
    <w:rsid w:val="00E04631"/>
    <w:rsid w:val="00E04FDF"/>
    <w:rsid w:val="00E05618"/>
    <w:rsid w:val="00E05786"/>
    <w:rsid w:val="00E05EB7"/>
    <w:rsid w:val="00E0650D"/>
    <w:rsid w:val="00E06614"/>
    <w:rsid w:val="00E06B90"/>
    <w:rsid w:val="00E06C46"/>
    <w:rsid w:val="00E06E11"/>
    <w:rsid w:val="00E0707C"/>
    <w:rsid w:val="00E07792"/>
    <w:rsid w:val="00E0783E"/>
    <w:rsid w:val="00E07915"/>
    <w:rsid w:val="00E07F86"/>
    <w:rsid w:val="00E105A0"/>
    <w:rsid w:val="00E10607"/>
    <w:rsid w:val="00E10838"/>
    <w:rsid w:val="00E10B17"/>
    <w:rsid w:val="00E10B2C"/>
    <w:rsid w:val="00E10F3E"/>
    <w:rsid w:val="00E1127C"/>
    <w:rsid w:val="00E11351"/>
    <w:rsid w:val="00E11B0A"/>
    <w:rsid w:val="00E11BCD"/>
    <w:rsid w:val="00E11F35"/>
    <w:rsid w:val="00E12115"/>
    <w:rsid w:val="00E122D6"/>
    <w:rsid w:val="00E12340"/>
    <w:rsid w:val="00E124A1"/>
    <w:rsid w:val="00E1279C"/>
    <w:rsid w:val="00E12E8A"/>
    <w:rsid w:val="00E132A2"/>
    <w:rsid w:val="00E135E3"/>
    <w:rsid w:val="00E1382D"/>
    <w:rsid w:val="00E140DB"/>
    <w:rsid w:val="00E14410"/>
    <w:rsid w:val="00E14CA4"/>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1A46"/>
    <w:rsid w:val="00E22111"/>
    <w:rsid w:val="00E22254"/>
    <w:rsid w:val="00E222FC"/>
    <w:rsid w:val="00E223D9"/>
    <w:rsid w:val="00E22781"/>
    <w:rsid w:val="00E22CB9"/>
    <w:rsid w:val="00E22F11"/>
    <w:rsid w:val="00E23746"/>
    <w:rsid w:val="00E23BEA"/>
    <w:rsid w:val="00E24147"/>
    <w:rsid w:val="00E247B4"/>
    <w:rsid w:val="00E2492F"/>
    <w:rsid w:val="00E24CC4"/>
    <w:rsid w:val="00E24F33"/>
    <w:rsid w:val="00E251A2"/>
    <w:rsid w:val="00E25286"/>
    <w:rsid w:val="00E254E5"/>
    <w:rsid w:val="00E254F5"/>
    <w:rsid w:val="00E25896"/>
    <w:rsid w:val="00E25A2A"/>
    <w:rsid w:val="00E25BCE"/>
    <w:rsid w:val="00E2678A"/>
    <w:rsid w:val="00E269D3"/>
    <w:rsid w:val="00E26A34"/>
    <w:rsid w:val="00E26E66"/>
    <w:rsid w:val="00E275A5"/>
    <w:rsid w:val="00E27A00"/>
    <w:rsid w:val="00E27A19"/>
    <w:rsid w:val="00E27CF0"/>
    <w:rsid w:val="00E27DB3"/>
    <w:rsid w:val="00E27F2C"/>
    <w:rsid w:val="00E301D1"/>
    <w:rsid w:val="00E30EAD"/>
    <w:rsid w:val="00E30EE0"/>
    <w:rsid w:val="00E30F72"/>
    <w:rsid w:val="00E31B8A"/>
    <w:rsid w:val="00E3206C"/>
    <w:rsid w:val="00E3215F"/>
    <w:rsid w:val="00E32A05"/>
    <w:rsid w:val="00E32BE3"/>
    <w:rsid w:val="00E32E70"/>
    <w:rsid w:val="00E3371C"/>
    <w:rsid w:val="00E34147"/>
    <w:rsid w:val="00E342D6"/>
    <w:rsid w:val="00E34373"/>
    <w:rsid w:val="00E34CB6"/>
    <w:rsid w:val="00E34D35"/>
    <w:rsid w:val="00E350D6"/>
    <w:rsid w:val="00E3515A"/>
    <w:rsid w:val="00E3585C"/>
    <w:rsid w:val="00E35F9D"/>
    <w:rsid w:val="00E3606E"/>
    <w:rsid w:val="00E368B6"/>
    <w:rsid w:val="00E36E2C"/>
    <w:rsid w:val="00E36ECB"/>
    <w:rsid w:val="00E3707E"/>
    <w:rsid w:val="00E37291"/>
    <w:rsid w:val="00E375E9"/>
    <w:rsid w:val="00E37602"/>
    <w:rsid w:val="00E37C0C"/>
    <w:rsid w:val="00E4061B"/>
    <w:rsid w:val="00E40A14"/>
    <w:rsid w:val="00E40C05"/>
    <w:rsid w:val="00E40C6C"/>
    <w:rsid w:val="00E410D6"/>
    <w:rsid w:val="00E417BC"/>
    <w:rsid w:val="00E41A79"/>
    <w:rsid w:val="00E426DA"/>
    <w:rsid w:val="00E4281C"/>
    <w:rsid w:val="00E42B3B"/>
    <w:rsid w:val="00E42C94"/>
    <w:rsid w:val="00E42F6E"/>
    <w:rsid w:val="00E42FAF"/>
    <w:rsid w:val="00E43398"/>
    <w:rsid w:val="00E433BE"/>
    <w:rsid w:val="00E436CF"/>
    <w:rsid w:val="00E437BC"/>
    <w:rsid w:val="00E43977"/>
    <w:rsid w:val="00E43CD5"/>
    <w:rsid w:val="00E4402B"/>
    <w:rsid w:val="00E4522B"/>
    <w:rsid w:val="00E4591C"/>
    <w:rsid w:val="00E4630A"/>
    <w:rsid w:val="00E46901"/>
    <w:rsid w:val="00E469DD"/>
    <w:rsid w:val="00E46C23"/>
    <w:rsid w:val="00E473E7"/>
    <w:rsid w:val="00E474E8"/>
    <w:rsid w:val="00E47A98"/>
    <w:rsid w:val="00E47B67"/>
    <w:rsid w:val="00E47BAE"/>
    <w:rsid w:val="00E47D1E"/>
    <w:rsid w:val="00E50111"/>
    <w:rsid w:val="00E50CB1"/>
    <w:rsid w:val="00E513DD"/>
    <w:rsid w:val="00E5145C"/>
    <w:rsid w:val="00E514AA"/>
    <w:rsid w:val="00E5164B"/>
    <w:rsid w:val="00E516F2"/>
    <w:rsid w:val="00E51954"/>
    <w:rsid w:val="00E51A6C"/>
    <w:rsid w:val="00E52159"/>
    <w:rsid w:val="00E52360"/>
    <w:rsid w:val="00E52857"/>
    <w:rsid w:val="00E5299F"/>
    <w:rsid w:val="00E5396F"/>
    <w:rsid w:val="00E53C6F"/>
    <w:rsid w:val="00E53FC3"/>
    <w:rsid w:val="00E542B6"/>
    <w:rsid w:val="00E546E4"/>
    <w:rsid w:val="00E54971"/>
    <w:rsid w:val="00E549B0"/>
    <w:rsid w:val="00E549E5"/>
    <w:rsid w:val="00E54CA9"/>
    <w:rsid w:val="00E550C7"/>
    <w:rsid w:val="00E55178"/>
    <w:rsid w:val="00E55516"/>
    <w:rsid w:val="00E55F48"/>
    <w:rsid w:val="00E56226"/>
    <w:rsid w:val="00E562E6"/>
    <w:rsid w:val="00E56586"/>
    <w:rsid w:val="00E5662B"/>
    <w:rsid w:val="00E5721E"/>
    <w:rsid w:val="00E5734B"/>
    <w:rsid w:val="00E57739"/>
    <w:rsid w:val="00E57BBE"/>
    <w:rsid w:val="00E57DCD"/>
    <w:rsid w:val="00E57E7A"/>
    <w:rsid w:val="00E605ED"/>
    <w:rsid w:val="00E60BE7"/>
    <w:rsid w:val="00E60DA7"/>
    <w:rsid w:val="00E60DE1"/>
    <w:rsid w:val="00E60DF1"/>
    <w:rsid w:val="00E61262"/>
    <w:rsid w:val="00E6130D"/>
    <w:rsid w:val="00E614CE"/>
    <w:rsid w:val="00E620C5"/>
    <w:rsid w:val="00E62139"/>
    <w:rsid w:val="00E6239D"/>
    <w:rsid w:val="00E626BE"/>
    <w:rsid w:val="00E62825"/>
    <w:rsid w:val="00E6283F"/>
    <w:rsid w:val="00E62D73"/>
    <w:rsid w:val="00E62E78"/>
    <w:rsid w:val="00E63329"/>
    <w:rsid w:val="00E63879"/>
    <w:rsid w:val="00E63EF1"/>
    <w:rsid w:val="00E63F97"/>
    <w:rsid w:val="00E6422A"/>
    <w:rsid w:val="00E644BF"/>
    <w:rsid w:val="00E6468D"/>
    <w:rsid w:val="00E64788"/>
    <w:rsid w:val="00E64837"/>
    <w:rsid w:val="00E64B70"/>
    <w:rsid w:val="00E64FB6"/>
    <w:rsid w:val="00E6511C"/>
    <w:rsid w:val="00E6537D"/>
    <w:rsid w:val="00E65528"/>
    <w:rsid w:val="00E6553D"/>
    <w:rsid w:val="00E659C3"/>
    <w:rsid w:val="00E65E5B"/>
    <w:rsid w:val="00E65FE0"/>
    <w:rsid w:val="00E66042"/>
    <w:rsid w:val="00E66F17"/>
    <w:rsid w:val="00E672F0"/>
    <w:rsid w:val="00E67381"/>
    <w:rsid w:val="00E67BA4"/>
    <w:rsid w:val="00E67F5E"/>
    <w:rsid w:val="00E70112"/>
    <w:rsid w:val="00E70A71"/>
    <w:rsid w:val="00E70F61"/>
    <w:rsid w:val="00E712F5"/>
    <w:rsid w:val="00E7150F"/>
    <w:rsid w:val="00E71D0B"/>
    <w:rsid w:val="00E72054"/>
    <w:rsid w:val="00E7246B"/>
    <w:rsid w:val="00E72FBA"/>
    <w:rsid w:val="00E73199"/>
    <w:rsid w:val="00E73266"/>
    <w:rsid w:val="00E7359F"/>
    <w:rsid w:val="00E7362F"/>
    <w:rsid w:val="00E739B0"/>
    <w:rsid w:val="00E74013"/>
    <w:rsid w:val="00E741AB"/>
    <w:rsid w:val="00E743A9"/>
    <w:rsid w:val="00E74A3E"/>
    <w:rsid w:val="00E74CBF"/>
    <w:rsid w:val="00E74FC7"/>
    <w:rsid w:val="00E75245"/>
    <w:rsid w:val="00E754BB"/>
    <w:rsid w:val="00E75FFA"/>
    <w:rsid w:val="00E76018"/>
    <w:rsid w:val="00E761A2"/>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6CC"/>
    <w:rsid w:val="00E849C8"/>
    <w:rsid w:val="00E85330"/>
    <w:rsid w:val="00E856DD"/>
    <w:rsid w:val="00E85A14"/>
    <w:rsid w:val="00E85D3D"/>
    <w:rsid w:val="00E864BC"/>
    <w:rsid w:val="00E86AE9"/>
    <w:rsid w:val="00E86CD2"/>
    <w:rsid w:val="00E86D91"/>
    <w:rsid w:val="00E86F02"/>
    <w:rsid w:val="00E87202"/>
    <w:rsid w:val="00E87347"/>
    <w:rsid w:val="00E87B3F"/>
    <w:rsid w:val="00E904D3"/>
    <w:rsid w:val="00E90532"/>
    <w:rsid w:val="00E90569"/>
    <w:rsid w:val="00E9072E"/>
    <w:rsid w:val="00E908B6"/>
    <w:rsid w:val="00E910FD"/>
    <w:rsid w:val="00E915BF"/>
    <w:rsid w:val="00E9176C"/>
    <w:rsid w:val="00E92BD6"/>
    <w:rsid w:val="00E92DEA"/>
    <w:rsid w:val="00E93029"/>
    <w:rsid w:val="00E937D1"/>
    <w:rsid w:val="00E9381A"/>
    <w:rsid w:val="00E93D98"/>
    <w:rsid w:val="00E9404C"/>
    <w:rsid w:val="00E95021"/>
    <w:rsid w:val="00E95025"/>
    <w:rsid w:val="00E95227"/>
    <w:rsid w:val="00E95576"/>
    <w:rsid w:val="00E958A6"/>
    <w:rsid w:val="00E95E2A"/>
    <w:rsid w:val="00E961FE"/>
    <w:rsid w:val="00E9636B"/>
    <w:rsid w:val="00E96378"/>
    <w:rsid w:val="00E96576"/>
    <w:rsid w:val="00E96A83"/>
    <w:rsid w:val="00E96D09"/>
    <w:rsid w:val="00E96FED"/>
    <w:rsid w:val="00E97112"/>
    <w:rsid w:val="00E97776"/>
    <w:rsid w:val="00E979FE"/>
    <w:rsid w:val="00EA08B3"/>
    <w:rsid w:val="00EA09C8"/>
    <w:rsid w:val="00EA0AC5"/>
    <w:rsid w:val="00EA0F13"/>
    <w:rsid w:val="00EA114B"/>
    <w:rsid w:val="00EA1178"/>
    <w:rsid w:val="00EA1354"/>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1F"/>
    <w:rsid w:val="00EA5A7F"/>
    <w:rsid w:val="00EA5C9A"/>
    <w:rsid w:val="00EA660E"/>
    <w:rsid w:val="00EA6BE5"/>
    <w:rsid w:val="00EA6C70"/>
    <w:rsid w:val="00EA7530"/>
    <w:rsid w:val="00EA7BF6"/>
    <w:rsid w:val="00EA7C61"/>
    <w:rsid w:val="00EB0092"/>
    <w:rsid w:val="00EB042B"/>
    <w:rsid w:val="00EB1712"/>
    <w:rsid w:val="00EB1D2A"/>
    <w:rsid w:val="00EB1E86"/>
    <w:rsid w:val="00EB2307"/>
    <w:rsid w:val="00EB269F"/>
    <w:rsid w:val="00EB3226"/>
    <w:rsid w:val="00EB3564"/>
    <w:rsid w:val="00EB38F4"/>
    <w:rsid w:val="00EB3C9C"/>
    <w:rsid w:val="00EB3DBF"/>
    <w:rsid w:val="00EB3EB1"/>
    <w:rsid w:val="00EB3F8C"/>
    <w:rsid w:val="00EB4036"/>
    <w:rsid w:val="00EB4292"/>
    <w:rsid w:val="00EB4B1A"/>
    <w:rsid w:val="00EB52AF"/>
    <w:rsid w:val="00EB5537"/>
    <w:rsid w:val="00EB5940"/>
    <w:rsid w:val="00EB5BD5"/>
    <w:rsid w:val="00EB5F11"/>
    <w:rsid w:val="00EB61ED"/>
    <w:rsid w:val="00EB6339"/>
    <w:rsid w:val="00EB65AC"/>
    <w:rsid w:val="00EB6BC8"/>
    <w:rsid w:val="00EB74D6"/>
    <w:rsid w:val="00EB7608"/>
    <w:rsid w:val="00EB760C"/>
    <w:rsid w:val="00EC07D1"/>
    <w:rsid w:val="00EC082E"/>
    <w:rsid w:val="00EC08F4"/>
    <w:rsid w:val="00EC0A69"/>
    <w:rsid w:val="00EC0D4A"/>
    <w:rsid w:val="00EC1926"/>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2D1"/>
    <w:rsid w:val="00EC6615"/>
    <w:rsid w:val="00EC686D"/>
    <w:rsid w:val="00EC6973"/>
    <w:rsid w:val="00EC6AA7"/>
    <w:rsid w:val="00EC6B9F"/>
    <w:rsid w:val="00EC77BC"/>
    <w:rsid w:val="00EC7833"/>
    <w:rsid w:val="00EC7A43"/>
    <w:rsid w:val="00EC7AAB"/>
    <w:rsid w:val="00ED00CE"/>
    <w:rsid w:val="00ED09D9"/>
    <w:rsid w:val="00ED0C6B"/>
    <w:rsid w:val="00ED0E29"/>
    <w:rsid w:val="00ED0EAE"/>
    <w:rsid w:val="00ED0F86"/>
    <w:rsid w:val="00ED1197"/>
    <w:rsid w:val="00ED12C1"/>
    <w:rsid w:val="00ED1FE7"/>
    <w:rsid w:val="00ED23BA"/>
    <w:rsid w:val="00ED2657"/>
    <w:rsid w:val="00ED28A9"/>
    <w:rsid w:val="00ED2A41"/>
    <w:rsid w:val="00ED2EB8"/>
    <w:rsid w:val="00ED31D3"/>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72E"/>
    <w:rsid w:val="00ED6A0C"/>
    <w:rsid w:val="00ED6D45"/>
    <w:rsid w:val="00ED744E"/>
    <w:rsid w:val="00ED750B"/>
    <w:rsid w:val="00ED7CF4"/>
    <w:rsid w:val="00ED7D94"/>
    <w:rsid w:val="00EE0323"/>
    <w:rsid w:val="00EE081C"/>
    <w:rsid w:val="00EE0BDC"/>
    <w:rsid w:val="00EE0CC9"/>
    <w:rsid w:val="00EE10E5"/>
    <w:rsid w:val="00EE1603"/>
    <w:rsid w:val="00EE1A55"/>
    <w:rsid w:val="00EE2153"/>
    <w:rsid w:val="00EE31CE"/>
    <w:rsid w:val="00EE32D8"/>
    <w:rsid w:val="00EE36B2"/>
    <w:rsid w:val="00EE39BB"/>
    <w:rsid w:val="00EE3A69"/>
    <w:rsid w:val="00EE3D13"/>
    <w:rsid w:val="00EE3D35"/>
    <w:rsid w:val="00EE3EBB"/>
    <w:rsid w:val="00EE4997"/>
    <w:rsid w:val="00EE4AFC"/>
    <w:rsid w:val="00EE5D3F"/>
    <w:rsid w:val="00EE5E99"/>
    <w:rsid w:val="00EE61AD"/>
    <w:rsid w:val="00EE66A0"/>
    <w:rsid w:val="00EE6A67"/>
    <w:rsid w:val="00EE6E5F"/>
    <w:rsid w:val="00EE6EF4"/>
    <w:rsid w:val="00EE77E0"/>
    <w:rsid w:val="00EE782E"/>
    <w:rsid w:val="00EE78DF"/>
    <w:rsid w:val="00EE7946"/>
    <w:rsid w:val="00EE7B40"/>
    <w:rsid w:val="00EE7CAB"/>
    <w:rsid w:val="00EF00BE"/>
    <w:rsid w:val="00EF0A07"/>
    <w:rsid w:val="00EF0C8E"/>
    <w:rsid w:val="00EF0D1B"/>
    <w:rsid w:val="00EF0D5E"/>
    <w:rsid w:val="00EF0F35"/>
    <w:rsid w:val="00EF110A"/>
    <w:rsid w:val="00EF123C"/>
    <w:rsid w:val="00EF14F8"/>
    <w:rsid w:val="00EF1BF6"/>
    <w:rsid w:val="00EF202A"/>
    <w:rsid w:val="00EF2953"/>
    <w:rsid w:val="00EF2E05"/>
    <w:rsid w:val="00EF323A"/>
    <w:rsid w:val="00EF3458"/>
    <w:rsid w:val="00EF373E"/>
    <w:rsid w:val="00EF3D3F"/>
    <w:rsid w:val="00EF3F56"/>
    <w:rsid w:val="00EF430B"/>
    <w:rsid w:val="00EF460B"/>
    <w:rsid w:val="00EF563F"/>
    <w:rsid w:val="00EF5823"/>
    <w:rsid w:val="00EF5989"/>
    <w:rsid w:val="00EF6341"/>
    <w:rsid w:val="00EF6562"/>
    <w:rsid w:val="00EF682B"/>
    <w:rsid w:val="00EF692B"/>
    <w:rsid w:val="00EF7A5F"/>
    <w:rsid w:val="00F004EB"/>
    <w:rsid w:val="00F00518"/>
    <w:rsid w:val="00F0072E"/>
    <w:rsid w:val="00F009B0"/>
    <w:rsid w:val="00F01211"/>
    <w:rsid w:val="00F01490"/>
    <w:rsid w:val="00F016CC"/>
    <w:rsid w:val="00F01717"/>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71D"/>
    <w:rsid w:val="00F068E6"/>
    <w:rsid w:val="00F07639"/>
    <w:rsid w:val="00F076EE"/>
    <w:rsid w:val="00F078A2"/>
    <w:rsid w:val="00F078CD"/>
    <w:rsid w:val="00F078D4"/>
    <w:rsid w:val="00F07A4A"/>
    <w:rsid w:val="00F07ADB"/>
    <w:rsid w:val="00F10954"/>
    <w:rsid w:val="00F10C9A"/>
    <w:rsid w:val="00F11097"/>
    <w:rsid w:val="00F11189"/>
    <w:rsid w:val="00F11349"/>
    <w:rsid w:val="00F1166F"/>
    <w:rsid w:val="00F11738"/>
    <w:rsid w:val="00F11892"/>
    <w:rsid w:val="00F11CCD"/>
    <w:rsid w:val="00F12357"/>
    <w:rsid w:val="00F124C4"/>
    <w:rsid w:val="00F128E3"/>
    <w:rsid w:val="00F12D17"/>
    <w:rsid w:val="00F12FE6"/>
    <w:rsid w:val="00F1306F"/>
    <w:rsid w:val="00F13416"/>
    <w:rsid w:val="00F13590"/>
    <w:rsid w:val="00F13B5F"/>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525"/>
    <w:rsid w:val="00F25616"/>
    <w:rsid w:val="00F25B71"/>
    <w:rsid w:val="00F261B2"/>
    <w:rsid w:val="00F263FD"/>
    <w:rsid w:val="00F26603"/>
    <w:rsid w:val="00F267DB"/>
    <w:rsid w:val="00F269A3"/>
    <w:rsid w:val="00F271BB"/>
    <w:rsid w:val="00F272C0"/>
    <w:rsid w:val="00F273DB"/>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87B"/>
    <w:rsid w:val="00F33D77"/>
    <w:rsid w:val="00F33DEA"/>
    <w:rsid w:val="00F33E93"/>
    <w:rsid w:val="00F3465B"/>
    <w:rsid w:val="00F34A54"/>
    <w:rsid w:val="00F34EAC"/>
    <w:rsid w:val="00F3523F"/>
    <w:rsid w:val="00F35840"/>
    <w:rsid w:val="00F3585E"/>
    <w:rsid w:val="00F35D84"/>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5CCC"/>
    <w:rsid w:val="00F46526"/>
    <w:rsid w:val="00F47012"/>
    <w:rsid w:val="00F471B0"/>
    <w:rsid w:val="00F47307"/>
    <w:rsid w:val="00F4763B"/>
    <w:rsid w:val="00F47BB9"/>
    <w:rsid w:val="00F47E7E"/>
    <w:rsid w:val="00F501F3"/>
    <w:rsid w:val="00F5023D"/>
    <w:rsid w:val="00F50C6C"/>
    <w:rsid w:val="00F50F92"/>
    <w:rsid w:val="00F51056"/>
    <w:rsid w:val="00F5136C"/>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96D"/>
    <w:rsid w:val="00F54ACF"/>
    <w:rsid w:val="00F54D7B"/>
    <w:rsid w:val="00F55384"/>
    <w:rsid w:val="00F5568C"/>
    <w:rsid w:val="00F5592B"/>
    <w:rsid w:val="00F55E20"/>
    <w:rsid w:val="00F560C2"/>
    <w:rsid w:val="00F560F9"/>
    <w:rsid w:val="00F56360"/>
    <w:rsid w:val="00F563AC"/>
    <w:rsid w:val="00F568C1"/>
    <w:rsid w:val="00F569C8"/>
    <w:rsid w:val="00F56C33"/>
    <w:rsid w:val="00F56D14"/>
    <w:rsid w:val="00F56DE0"/>
    <w:rsid w:val="00F56FD2"/>
    <w:rsid w:val="00F57133"/>
    <w:rsid w:val="00F5713F"/>
    <w:rsid w:val="00F5764A"/>
    <w:rsid w:val="00F57931"/>
    <w:rsid w:val="00F6016C"/>
    <w:rsid w:val="00F60202"/>
    <w:rsid w:val="00F60818"/>
    <w:rsid w:val="00F6092F"/>
    <w:rsid w:val="00F60AB8"/>
    <w:rsid w:val="00F60BCE"/>
    <w:rsid w:val="00F6141B"/>
    <w:rsid w:val="00F6158A"/>
    <w:rsid w:val="00F619F6"/>
    <w:rsid w:val="00F61ADE"/>
    <w:rsid w:val="00F61AED"/>
    <w:rsid w:val="00F62154"/>
    <w:rsid w:val="00F62712"/>
    <w:rsid w:val="00F62B63"/>
    <w:rsid w:val="00F62FAC"/>
    <w:rsid w:val="00F630AA"/>
    <w:rsid w:val="00F63510"/>
    <w:rsid w:val="00F63E68"/>
    <w:rsid w:val="00F63EC8"/>
    <w:rsid w:val="00F641ED"/>
    <w:rsid w:val="00F6440A"/>
    <w:rsid w:val="00F64AC8"/>
    <w:rsid w:val="00F64D45"/>
    <w:rsid w:val="00F64D52"/>
    <w:rsid w:val="00F64F51"/>
    <w:rsid w:val="00F652DA"/>
    <w:rsid w:val="00F65335"/>
    <w:rsid w:val="00F65345"/>
    <w:rsid w:val="00F655CD"/>
    <w:rsid w:val="00F658E4"/>
    <w:rsid w:val="00F65936"/>
    <w:rsid w:val="00F65C86"/>
    <w:rsid w:val="00F66384"/>
    <w:rsid w:val="00F663C4"/>
    <w:rsid w:val="00F6666A"/>
    <w:rsid w:val="00F66771"/>
    <w:rsid w:val="00F667EF"/>
    <w:rsid w:val="00F66E8D"/>
    <w:rsid w:val="00F67040"/>
    <w:rsid w:val="00F67155"/>
    <w:rsid w:val="00F672D7"/>
    <w:rsid w:val="00F674E3"/>
    <w:rsid w:val="00F67C84"/>
    <w:rsid w:val="00F700B6"/>
    <w:rsid w:val="00F7012D"/>
    <w:rsid w:val="00F7056A"/>
    <w:rsid w:val="00F7061C"/>
    <w:rsid w:val="00F70620"/>
    <w:rsid w:val="00F70890"/>
    <w:rsid w:val="00F71E04"/>
    <w:rsid w:val="00F7215C"/>
    <w:rsid w:val="00F72873"/>
    <w:rsid w:val="00F72A89"/>
    <w:rsid w:val="00F72CD7"/>
    <w:rsid w:val="00F72DC1"/>
    <w:rsid w:val="00F731FF"/>
    <w:rsid w:val="00F733F4"/>
    <w:rsid w:val="00F73B13"/>
    <w:rsid w:val="00F73E11"/>
    <w:rsid w:val="00F73E79"/>
    <w:rsid w:val="00F73F66"/>
    <w:rsid w:val="00F7456A"/>
    <w:rsid w:val="00F74CA7"/>
    <w:rsid w:val="00F74D16"/>
    <w:rsid w:val="00F74E3B"/>
    <w:rsid w:val="00F751BE"/>
    <w:rsid w:val="00F75210"/>
    <w:rsid w:val="00F75223"/>
    <w:rsid w:val="00F75532"/>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2A78"/>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4EE1"/>
    <w:rsid w:val="00F952C5"/>
    <w:rsid w:val="00F953FE"/>
    <w:rsid w:val="00F959F7"/>
    <w:rsid w:val="00F96283"/>
    <w:rsid w:val="00F967E3"/>
    <w:rsid w:val="00F96AB2"/>
    <w:rsid w:val="00F97305"/>
    <w:rsid w:val="00F97540"/>
    <w:rsid w:val="00F9777B"/>
    <w:rsid w:val="00F979B0"/>
    <w:rsid w:val="00F979C6"/>
    <w:rsid w:val="00F97FB0"/>
    <w:rsid w:val="00FA0BCC"/>
    <w:rsid w:val="00FA1070"/>
    <w:rsid w:val="00FA107A"/>
    <w:rsid w:val="00FA164F"/>
    <w:rsid w:val="00FA165E"/>
    <w:rsid w:val="00FA1ACB"/>
    <w:rsid w:val="00FA1BB5"/>
    <w:rsid w:val="00FA1FDF"/>
    <w:rsid w:val="00FA21F4"/>
    <w:rsid w:val="00FA2C5B"/>
    <w:rsid w:val="00FA2F3A"/>
    <w:rsid w:val="00FA304B"/>
    <w:rsid w:val="00FA3214"/>
    <w:rsid w:val="00FA397C"/>
    <w:rsid w:val="00FA3D5B"/>
    <w:rsid w:val="00FA454A"/>
    <w:rsid w:val="00FA4C7D"/>
    <w:rsid w:val="00FA4D73"/>
    <w:rsid w:val="00FA4E97"/>
    <w:rsid w:val="00FA4ED6"/>
    <w:rsid w:val="00FA4FD7"/>
    <w:rsid w:val="00FA5750"/>
    <w:rsid w:val="00FA5874"/>
    <w:rsid w:val="00FA5917"/>
    <w:rsid w:val="00FA6476"/>
    <w:rsid w:val="00FA6742"/>
    <w:rsid w:val="00FA6A95"/>
    <w:rsid w:val="00FA6E13"/>
    <w:rsid w:val="00FA70CC"/>
    <w:rsid w:val="00FA7277"/>
    <w:rsid w:val="00FA7316"/>
    <w:rsid w:val="00FA7339"/>
    <w:rsid w:val="00FA7772"/>
    <w:rsid w:val="00FA77D4"/>
    <w:rsid w:val="00FA798A"/>
    <w:rsid w:val="00FA7DF1"/>
    <w:rsid w:val="00FA7E20"/>
    <w:rsid w:val="00FB0373"/>
    <w:rsid w:val="00FB0FF2"/>
    <w:rsid w:val="00FB11F1"/>
    <w:rsid w:val="00FB17AF"/>
    <w:rsid w:val="00FB18B5"/>
    <w:rsid w:val="00FB197F"/>
    <w:rsid w:val="00FB23DD"/>
    <w:rsid w:val="00FB2830"/>
    <w:rsid w:val="00FB312F"/>
    <w:rsid w:val="00FB35C3"/>
    <w:rsid w:val="00FB409D"/>
    <w:rsid w:val="00FB4272"/>
    <w:rsid w:val="00FB5051"/>
    <w:rsid w:val="00FB546C"/>
    <w:rsid w:val="00FB580C"/>
    <w:rsid w:val="00FB584F"/>
    <w:rsid w:val="00FB5D61"/>
    <w:rsid w:val="00FB6343"/>
    <w:rsid w:val="00FB6A75"/>
    <w:rsid w:val="00FB6BF7"/>
    <w:rsid w:val="00FB727C"/>
    <w:rsid w:val="00FB746B"/>
    <w:rsid w:val="00FB74A0"/>
    <w:rsid w:val="00FB7A5C"/>
    <w:rsid w:val="00FB7D96"/>
    <w:rsid w:val="00FC0142"/>
    <w:rsid w:val="00FC03A1"/>
    <w:rsid w:val="00FC0623"/>
    <w:rsid w:val="00FC0B5D"/>
    <w:rsid w:val="00FC0F01"/>
    <w:rsid w:val="00FC1D06"/>
    <w:rsid w:val="00FC1F16"/>
    <w:rsid w:val="00FC1FB3"/>
    <w:rsid w:val="00FC2855"/>
    <w:rsid w:val="00FC2977"/>
    <w:rsid w:val="00FC317B"/>
    <w:rsid w:val="00FC3A0C"/>
    <w:rsid w:val="00FC3AF0"/>
    <w:rsid w:val="00FC3C61"/>
    <w:rsid w:val="00FC3C67"/>
    <w:rsid w:val="00FC3CCA"/>
    <w:rsid w:val="00FC42C3"/>
    <w:rsid w:val="00FC47DE"/>
    <w:rsid w:val="00FC48B4"/>
    <w:rsid w:val="00FC4A9E"/>
    <w:rsid w:val="00FC4DDB"/>
    <w:rsid w:val="00FC4ECD"/>
    <w:rsid w:val="00FC4EEF"/>
    <w:rsid w:val="00FC51A3"/>
    <w:rsid w:val="00FC5353"/>
    <w:rsid w:val="00FC539A"/>
    <w:rsid w:val="00FC5B02"/>
    <w:rsid w:val="00FC5D82"/>
    <w:rsid w:val="00FC5DF3"/>
    <w:rsid w:val="00FC5F6D"/>
    <w:rsid w:val="00FC6457"/>
    <w:rsid w:val="00FC66C1"/>
    <w:rsid w:val="00FC6703"/>
    <w:rsid w:val="00FC683B"/>
    <w:rsid w:val="00FC6BA8"/>
    <w:rsid w:val="00FC7248"/>
    <w:rsid w:val="00FC7915"/>
    <w:rsid w:val="00FC7F22"/>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595"/>
    <w:rsid w:val="00FD35CD"/>
    <w:rsid w:val="00FD370A"/>
    <w:rsid w:val="00FD376D"/>
    <w:rsid w:val="00FD3BEE"/>
    <w:rsid w:val="00FD3D3D"/>
    <w:rsid w:val="00FD4795"/>
    <w:rsid w:val="00FD49B4"/>
    <w:rsid w:val="00FD4B84"/>
    <w:rsid w:val="00FD51EC"/>
    <w:rsid w:val="00FD550B"/>
    <w:rsid w:val="00FD5F8B"/>
    <w:rsid w:val="00FD611B"/>
    <w:rsid w:val="00FD6145"/>
    <w:rsid w:val="00FD61E3"/>
    <w:rsid w:val="00FD6751"/>
    <w:rsid w:val="00FD6D64"/>
    <w:rsid w:val="00FD701C"/>
    <w:rsid w:val="00FD76D9"/>
    <w:rsid w:val="00FD78CB"/>
    <w:rsid w:val="00FD7DCF"/>
    <w:rsid w:val="00FD7F1A"/>
    <w:rsid w:val="00FE00DF"/>
    <w:rsid w:val="00FE01E9"/>
    <w:rsid w:val="00FE0663"/>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2F7B"/>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24"/>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7FF6FDC4"/>
  <w15:docId w15:val="{48E36C3F-3521-4FC4-A5EE-FFC1CBD0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21F26"/>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32692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delwp.vic.gov.au" TargetMode="External"/><Relationship Id="rId21" Type="http://schemas.openxmlformats.org/officeDocument/2006/relationships/image" Target="media/image9.jpg"/><Relationship Id="rId34" Type="http://schemas.openxmlformats.org/officeDocument/2006/relationships/image" Target="media/image20.png"/><Relationship Id="rId42" Type="http://schemas.openxmlformats.org/officeDocument/2006/relationships/header" Target="header3.xml"/><Relationship Id="rId47" Type="http://schemas.openxmlformats.org/officeDocument/2006/relationships/footer" Target="footer7.xml"/><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chart" Target="charts/chart14.xml"/><Relationship Id="rId68" Type="http://schemas.openxmlformats.org/officeDocument/2006/relationships/chart" Target="charts/chart19.xm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chart" Target="charts/chart2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hyperlink" Target="mailto:customer.service@delwp.vic.gov.au" TargetMode="External"/><Relationship Id="rId40" Type="http://schemas.openxmlformats.org/officeDocument/2006/relationships/header" Target="header2.xml"/><Relationship Id="rId45" Type="http://schemas.openxmlformats.org/officeDocument/2006/relationships/header" Target="header5.xml"/><Relationship Id="rId53" Type="http://schemas.openxmlformats.org/officeDocument/2006/relationships/chart" Target="charts/chart6.xml"/><Relationship Id="rId58" Type="http://schemas.microsoft.com/office/2014/relationships/chartEx" Target="charts/chartEx1.xml"/><Relationship Id="rId66" Type="http://schemas.openxmlformats.org/officeDocument/2006/relationships/chart" Target="charts/chart17.xml"/><Relationship Id="rId74" Type="http://schemas.openxmlformats.org/officeDocument/2006/relationships/chart" Target="charts/chart2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creativecommons.org/licenses/by/4.0/" TargetMode="External"/><Relationship Id="rId49" Type="http://schemas.openxmlformats.org/officeDocument/2006/relationships/chart" Target="charts/chart2.xml"/><Relationship Id="rId57" Type="http://schemas.openxmlformats.org/officeDocument/2006/relationships/chart" Target="charts/chart10.xml"/><Relationship Id="rId61" Type="http://schemas.openxmlformats.org/officeDocument/2006/relationships/chart" Target="charts/chart1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header" Target="header4.xml"/><Relationship Id="rId52" Type="http://schemas.openxmlformats.org/officeDocument/2006/relationships/chart" Target="charts/chart5.xml"/><Relationship Id="rId60" Type="http://schemas.openxmlformats.org/officeDocument/2006/relationships/chart" Target="charts/chart11.xml"/><Relationship Id="rId65" Type="http://schemas.openxmlformats.org/officeDocument/2006/relationships/chart" Target="charts/chart16.xml"/><Relationship Id="rId73" Type="http://schemas.openxmlformats.org/officeDocument/2006/relationships/chart" Target="charts/chart24.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image" Target="media/image21.emf"/><Relationship Id="rId43" Type="http://schemas.openxmlformats.org/officeDocument/2006/relationships/footer" Target="footer5.xm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chart" Target="charts/chart15.xml"/><Relationship Id="rId69" Type="http://schemas.openxmlformats.org/officeDocument/2006/relationships/chart" Target="charts/chart20.xml"/><Relationship Id="rId77"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chart" Target="charts/chart2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yperlink" Target="http://www.relayservice.com.au" TargetMode="External"/><Relationship Id="rId46" Type="http://schemas.openxmlformats.org/officeDocument/2006/relationships/footer" Target="footer6.xml"/><Relationship Id="rId59" Type="http://schemas.openxmlformats.org/officeDocument/2006/relationships/image" Target="media/image22.png"/><Relationship Id="rId67" Type="http://schemas.openxmlformats.org/officeDocument/2006/relationships/chart" Target="charts/chart18.xml"/><Relationship Id="rId20" Type="http://schemas.openxmlformats.org/officeDocument/2006/relationships/image" Target="media/image8.png"/><Relationship Id="rId41" Type="http://schemas.openxmlformats.org/officeDocument/2006/relationships/footer" Target="footer4.xml"/><Relationship Id="rId54" Type="http://schemas.openxmlformats.org/officeDocument/2006/relationships/chart" Target="charts/chart7.xml"/><Relationship Id="rId62" Type="http://schemas.openxmlformats.org/officeDocument/2006/relationships/chart" Target="charts/chart13.xml"/><Relationship Id="rId70" Type="http://schemas.openxmlformats.org/officeDocument/2006/relationships/chart" Target="charts/chart21.xml"/><Relationship Id="rId75"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2" Type="http://schemas.openxmlformats.org/officeDocument/2006/relationships/image" Target="media/image19.emf"/><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elwpvicgovau.sharepoint.com/sites/ecm_208/Finance/Working%20File%20-%20Councils%20Adopted%20Budget%20Data%202019-20.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https://delwpvicgovau.sharepoint.com/sites/ecm_208/Finance/Workings%20-%20PPT%20on%20Adopted%20budgets%202019-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elwpvicgovau.sharepoint.com/sites/ecm_208/Finance/Working%20File%20-%20Councils%20Adopted%20Budget%20Data%202019-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Analysis/Copy%20of%20A%20Councils%20Adopted%20Budget%20Data%202019-20v1%20Fin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Analysis/Copy%20of%20A%20Councils%20Adopted%20Budget%20Data%202019-20v1%20Fina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20-%2018-19/Working%20File%20-%20Councils%20Adopted%20Budget%20Data%202018-19v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20-%2018-19/Working%20File%20-%20Councils%20Adopted%20Budget%20Data%202018-19v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1" Type="http://schemas.openxmlformats.org/officeDocument/2006/relationships/oleObject" Target="https://delwpvicgovau-my.sharepoint.com/personal/sadiq_hussaini_delwp_vic_gov_au/Documents/Budget%20Analysis/Working%20File%20-%20Councils%20Adopted%20Budget%20Data%202019-2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delwpvicgovau-my.sharepoint.com/personal/sadiq_hussaini_delwp_vic_gov_au/Documents/Budget%20Analysis/Working%20File%20-%20Councils%20Adopted%20Budget%20Data%202019-20.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delwpvicgovau.sharepoint.com/sites/ecm_208/Finance/Working%20File%20-%20Councils%20Adopted%20Budget%20Data%202019-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delwpvicgovau.sharepoint.com/sites/ecm_208/Finance/KYC%20-%20average%20residential%20rates%20assessment%20comparison.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sh3u\OneDrive%20-%20Department%20of%20Environment,%20Land,%20Water%20and%20Planning\Budget%20Analysis\Working%20File%20-%20Councils%20Adopted%20Budget%20Data%20201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baseline="0">
                <a:effectLst/>
              </a:rPr>
              <a:t>Aggregate Council Budgeted Revenue 2019-20</a:t>
            </a:r>
            <a:endParaRPr lang="en-AU" sz="1200">
              <a:effectLst/>
            </a:endParaRPr>
          </a:p>
        </c:rich>
      </c:tx>
      <c:layout>
        <c:manualLayout>
          <c:xMode val="edge"/>
          <c:yMode val="edge"/>
          <c:x val="0.10432812998746903"/>
          <c:y val="1.946472019464720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6888000524098E-2"/>
          <c:y val="0.26505469663007447"/>
          <c:w val="0.47357946427700254"/>
          <c:h val="0.650912504550069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C3-47DE-BBB0-A18A475CCA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C3-47DE-BBB0-A18A475CCA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C3-47DE-BBB0-A18A475CCA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C3-47DE-BBB0-A18A475CCAE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C3-47DE-BBB0-A18A475CCAE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C3-47DE-BBB0-A18A475CCAE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C3-47DE-BBB0-A18A475CCAE2}"/>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D6C3-47DE-BBB0-A18A475CCAE2}"/>
                </c:ext>
              </c:extLst>
            </c:dLbl>
            <c:dLbl>
              <c:idx val="1"/>
              <c:layout>
                <c:manualLayout>
                  <c:x val="7.6588149529635927E-2"/>
                  <c:y val="-8.446615705883479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C3-47DE-BBB0-A18A475CCAE2}"/>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D6C3-47DE-BBB0-A18A475CCAE2}"/>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D6C3-47DE-BBB0-A18A475CCAE2}"/>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D6C3-47DE-BBB0-A18A475CCAE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Analysis!$H$43:$H$49</c:f>
              <c:strCache>
                <c:ptCount val="7"/>
                <c:pt idx="0">
                  <c:v>Rates and charges</c:v>
                </c:pt>
                <c:pt idx="1">
                  <c:v>Statutory fees and fines</c:v>
                </c:pt>
                <c:pt idx="2">
                  <c:v>User fees</c:v>
                </c:pt>
                <c:pt idx="3">
                  <c:v>Contributions</c:v>
                </c:pt>
                <c:pt idx="4">
                  <c:v>Grants</c:v>
                </c:pt>
                <c:pt idx="5">
                  <c:v>Interest</c:v>
                </c:pt>
                <c:pt idx="6">
                  <c:v>Other income</c:v>
                </c:pt>
              </c:strCache>
            </c:strRef>
          </c:cat>
          <c:val>
            <c:numRef>
              <c:f>Analysis!$I$43:$I$49</c:f>
              <c:numCache>
                <c:formatCode>#,##0;[Red]\(#,##0\);"-"</c:formatCode>
                <c:ptCount val="7"/>
                <c:pt idx="0">
                  <c:v>6257473</c:v>
                </c:pt>
                <c:pt idx="1">
                  <c:v>451073</c:v>
                </c:pt>
                <c:pt idx="2">
                  <c:v>1003959</c:v>
                </c:pt>
                <c:pt idx="3">
                  <c:v>1096043</c:v>
                </c:pt>
                <c:pt idx="4">
                  <c:v>1669415</c:v>
                </c:pt>
                <c:pt idx="5">
                  <c:v>91330</c:v>
                </c:pt>
                <c:pt idx="6">
                  <c:v>149563</c:v>
                </c:pt>
              </c:numCache>
            </c:numRef>
          </c:val>
          <c:extLst>
            <c:ext xmlns:c16="http://schemas.microsoft.com/office/drawing/2014/chart" uri="{C3380CC4-5D6E-409C-BE32-E72D297353CC}">
              <c16:uniqueId val="{0000000E-D6C3-47DE-BBB0-A18A475CCAE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Strategic Resources Plan Rates</a:t>
            </a:r>
            <a:r>
              <a:rPr lang="en-AU" baseline="0"/>
              <a:t> and Charges Projections (includes waste charges)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Analysis!$L$268</c:f>
              <c:strCache>
                <c:ptCount val="1"/>
                <c:pt idx="0">
                  <c:v>2019-20 SRP - 2.5% cap</c:v>
                </c:pt>
              </c:strCache>
            </c:strRef>
          </c:tx>
          <c:spPr>
            <a:ln w="28575" cap="rnd">
              <a:solidFill>
                <a:schemeClr val="accent6"/>
              </a:solidFill>
              <a:round/>
            </a:ln>
            <a:effectLst/>
          </c:spPr>
          <c:marker>
            <c:symbol val="none"/>
          </c:marker>
          <c:cat>
            <c:strRef>
              <c:f>Analysis!$M$267:$T$267</c:f>
              <c:strCache>
                <c:ptCount val="8"/>
                <c:pt idx="0">
                  <c:v>2015-16</c:v>
                </c:pt>
                <c:pt idx="1">
                  <c:v>2016-17</c:v>
                </c:pt>
                <c:pt idx="2">
                  <c:v>2017-18</c:v>
                </c:pt>
                <c:pt idx="3">
                  <c:v>2018-19</c:v>
                </c:pt>
                <c:pt idx="4">
                  <c:v>2019-20</c:v>
                </c:pt>
                <c:pt idx="5">
                  <c:v>2020-21</c:v>
                </c:pt>
                <c:pt idx="6">
                  <c:v>2021-22</c:v>
                </c:pt>
                <c:pt idx="7">
                  <c:v>2022-23</c:v>
                </c:pt>
              </c:strCache>
            </c:strRef>
          </c:cat>
          <c:val>
            <c:numRef>
              <c:f>Analysis!$M$268:$T$268</c:f>
              <c:numCache>
                <c:formatCode>General</c:formatCode>
                <c:ptCount val="8"/>
                <c:pt idx="4">
                  <c:v>6257473000</c:v>
                </c:pt>
                <c:pt idx="5">
                  <c:v>6486528000</c:v>
                </c:pt>
                <c:pt idx="6">
                  <c:v>6732631000</c:v>
                </c:pt>
                <c:pt idx="7">
                  <c:v>6994944000</c:v>
                </c:pt>
              </c:numCache>
            </c:numRef>
          </c:val>
          <c:smooth val="0"/>
          <c:extLst>
            <c:ext xmlns:c16="http://schemas.microsoft.com/office/drawing/2014/chart" uri="{C3380CC4-5D6E-409C-BE32-E72D297353CC}">
              <c16:uniqueId val="{00000000-E020-418C-BC1C-872858D59CD2}"/>
            </c:ext>
          </c:extLst>
        </c:ser>
        <c:ser>
          <c:idx val="1"/>
          <c:order val="1"/>
          <c:tx>
            <c:strRef>
              <c:f>Analysis!$L$269</c:f>
              <c:strCache>
                <c:ptCount val="1"/>
                <c:pt idx="0">
                  <c:v>2018-19 SRP - 2.25% cap</c:v>
                </c:pt>
              </c:strCache>
            </c:strRef>
          </c:tx>
          <c:spPr>
            <a:ln w="28575" cap="rnd">
              <a:solidFill>
                <a:schemeClr val="accent2"/>
              </a:solidFill>
              <a:round/>
            </a:ln>
            <a:effectLst/>
          </c:spPr>
          <c:marker>
            <c:symbol val="none"/>
          </c:marker>
          <c:cat>
            <c:strRef>
              <c:f>Analysis!$M$267:$T$267</c:f>
              <c:strCache>
                <c:ptCount val="8"/>
                <c:pt idx="0">
                  <c:v>2015-16</c:v>
                </c:pt>
                <c:pt idx="1">
                  <c:v>2016-17</c:v>
                </c:pt>
                <c:pt idx="2">
                  <c:v>2017-18</c:v>
                </c:pt>
                <c:pt idx="3">
                  <c:v>2018-19</c:v>
                </c:pt>
                <c:pt idx="4">
                  <c:v>2019-20</c:v>
                </c:pt>
                <c:pt idx="5">
                  <c:v>2020-21</c:v>
                </c:pt>
                <c:pt idx="6">
                  <c:v>2021-22</c:v>
                </c:pt>
                <c:pt idx="7">
                  <c:v>2022-23</c:v>
                </c:pt>
              </c:strCache>
            </c:strRef>
          </c:cat>
          <c:val>
            <c:numRef>
              <c:f>Analysis!$M$269:$T$269</c:f>
              <c:numCache>
                <c:formatCode>General</c:formatCode>
                <c:ptCount val="8"/>
                <c:pt idx="3">
                  <c:v>5988084000</c:v>
                </c:pt>
                <c:pt idx="4">
                  <c:v>6205476000</c:v>
                </c:pt>
                <c:pt idx="5">
                  <c:v>6435931000</c:v>
                </c:pt>
                <c:pt idx="6">
                  <c:v>6674821000</c:v>
                </c:pt>
              </c:numCache>
            </c:numRef>
          </c:val>
          <c:smooth val="0"/>
          <c:extLst>
            <c:ext xmlns:c16="http://schemas.microsoft.com/office/drawing/2014/chart" uri="{C3380CC4-5D6E-409C-BE32-E72D297353CC}">
              <c16:uniqueId val="{00000001-E020-418C-BC1C-872858D59CD2}"/>
            </c:ext>
          </c:extLst>
        </c:ser>
        <c:ser>
          <c:idx val="2"/>
          <c:order val="2"/>
          <c:tx>
            <c:strRef>
              <c:f>Analysis!$L$270</c:f>
              <c:strCache>
                <c:ptCount val="1"/>
                <c:pt idx="0">
                  <c:v>2017-18 SRP - 2.0% cap</c:v>
                </c:pt>
              </c:strCache>
            </c:strRef>
          </c:tx>
          <c:spPr>
            <a:ln w="28575" cap="rnd">
              <a:solidFill>
                <a:schemeClr val="accent3"/>
              </a:solidFill>
              <a:round/>
            </a:ln>
            <a:effectLst/>
          </c:spPr>
          <c:marker>
            <c:symbol val="none"/>
          </c:marker>
          <c:cat>
            <c:strRef>
              <c:f>Analysis!$M$267:$T$267</c:f>
              <c:strCache>
                <c:ptCount val="8"/>
                <c:pt idx="0">
                  <c:v>2015-16</c:v>
                </c:pt>
                <c:pt idx="1">
                  <c:v>2016-17</c:v>
                </c:pt>
                <c:pt idx="2">
                  <c:v>2017-18</c:v>
                </c:pt>
                <c:pt idx="3">
                  <c:v>2018-19</c:v>
                </c:pt>
                <c:pt idx="4">
                  <c:v>2019-20</c:v>
                </c:pt>
                <c:pt idx="5">
                  <c:v>2020-21</c:v>
                </c:pt>
                <c:pt idx="6">
                  <c:v>2021-22</c:v>
                </c:pt>
                <c:pt idx="7">
                  <c:v>2022-23</c:v>
                </c:pt>
              </c:strCache>
            </c:strRef>
          </c:cat>
          <c:val>
            <c:numRef>
              <c:f>Analysis!$M$270:$T$270</c:f>
              <c:numCache>
                <c:formatCode>General</c:formatCode>
                <c:ptCount val="8"/>
                <c:pt idx="2" formatCode="_-* #,##0_-;\-* #,##0_-;_-* &quot;-&quot;??_-;_-@_-">
                  <c:v>5661212000</c:v>
                </c:pt>
                <c:pt idx="3" formatCode="_-* #,##0_-;\-* #,##0_-;_-* &quot;-&quot;??_-;_-@_-">
                  <c:v>5859734000</c:v>
                </c:pt>
                <c:pt idx="4" formatCode="_-* #,##0_-;\-* #,##0_-;_-* &quot;-&quot;??_-;_-@_-">
                  <c:v>6066850000</c:v>
                </c:pt>
                <c:pt idx="5" formatCode="_-* #,##0_-;\-* #,##0_-;_-* &quot;-&quot;??_-;_-@_-">
                  <c:v>6274395000</c:v>
                </c:pt>
              </c:numCache>
            </c:numRef>
          </c:val>
          <c:smooth val="0"/>
          <c:extLst>
            <c:ext xmlns:c16="http://schemas.microsoft.com/office/drawing/2014/chart" uri="{C3380CC4-5D6E-409C-BE32-E72D297353CC}">
              <c16:uniqueId val="{00000002-E020-418C-BC1C-872858D59CD2}"/>
            </c:ext>
          </c:extLst>
        </c:ser>
        <c:ser>
          <c:idx val="3"/>
          <c:order val="3"/>
          <c:tx>
            <c:strRef>
              <c:f>Analysis!$L$271</c:f>
              <c:strCache>
                <c:ptCount val="1"/>
                <c:pt idx="0">
                  <c:v>2016-17 SRP - 2.5% cap</c:v>
                </c:pt>
              </c:strCache>
            </c:strRef>
          </c:tx>
          <c:spPr>
            <a:ln w="28575" cap="rnd">
              <a:solidFill>
                <a:schemeClr val="accent4"/>
              </a:solidFill>
              <a:round/>
            </a:ln>
            <a:effectLst/>
          </c:spPr>
          <c:marker>
            <c:symbol val="none"/>
          </c:marker>
          <c:dPt>
            <c:idx val="7"/>
            <c:marker>
              <c:symbol val="none"/>
            </c:marker>
            <c:bubble3D val="0"/>
            <c:spPr>
              <a:ln w="28575" cap="rnd">
                <a:solidFill>
                  <a:schemeClr val="accent4"/>
                </a:solidFill>
                <a:prstDash val="sysDash"/>
                <a:round/>
              </a:ln>
              <a:effectLst/>
            </c:spPr>
            <c:extLst>
              <c:ext xmlns:c16="http://schemas.microsoft.com/office/drawing/2014/chart" uri="{C3380CC4-5D6E-409C-BE32-E72D297353CC}">
                <c16:uniqueId val="{00000004-E020-418C-BC1C-872858D59CD2}"/>
              </c:ext>
            </c:extLst>
          </c:dPt>
          <c:cat>
            <c:strRef>
              <c:f>Analysis!$M$267:$T$267</c:f>
              <c:strCache>
                <c:ptCount val="8"/>
                <c:pt idx="0">
                  <c:v>2015-16</c:v>
                </c:pt>
                <c:pt idx="1">
                  <c:v>2016-17</c:v>
                </c:pt>
                <c:pt idx="2">
                  <c:v>2017-18</c:v>
                </c:pt>
                <c:pt idx="3">
                  <c:v>2018-19</c:v>
                </c:pt>
                <c:pt idx="4">
                  <c:v>2019-20</c:v>
                </c:pt>
                <c:pt idx="5">
                  <c:v>2020-21</c:v>
                </c:pt>
                <c:pt idx="6">
                  <c:v>2021-22</c:v>
                </c:pt>
                <c:pt idx="7">
                  <c:v>2022-23</c:v>
                </c:pt>
              </c:strCache>
            </c:strRef>
          </c:cat>
          <c:val>
            <c:numRef>
              <c:f>Analysis!$M$271:$T$271</c:f>
              <c:numCache>
                <c:formatCode>_-* #,##0_-;\-* #,##0_-;_-* "-"??_-;_-@_-</c:formatCode>
                <c:ptCount val="8"/>
                <c:pt idx="1">
                  <c:v>5438207000</c:v>
                </c:pt>
                <c:pt idx="2">
                  <c:v>5654234000</c:v>
                </c:pt>
                <c:pt idx="3">
                  <c:v>5872150000</c:v>
                </c:pt>
                <c:pt idx="4">
                  <c:v>6097603000</c:v>
                </c:pt>
              </c:numCache>
            </c:numRef>
          </c:val>
          <c:smooth val="0"/>
          <c:extLst>
            <c:ext xmlns:c16="http://schemas.microsoft.com/office/drawing/2014/chart" uri="{C3380CC4-5D6E-409C-BE32-E72D297353CC}">
              <c16:uniqueId val="{00000005-E020-418C-BC1C-872858D59CD2}"/>
            </c:ext>
          </c:extLst>
        </c:ser>
        <c:ser>
          <c:idx val="4"/>
          <c:order val="4"/>
          <c:tx>
            <c:strRef>
              <c:f>Analysis!$L$272</c:f>
              <c:strCache>
                <c:ptCount val="1"/>
                <c:pt idx="0">
                  <c:v>2015-16 SRP - no cap</c:v>
                </c:pt>
              </c:strCache>
            </c:strRef>
          </c:tx>
          <c:spPr>
            <a:ln w="38100" cap="rnd">
              <a:solidFill>
                <a:schemeClr val="accent5"/>
              </a:solidFill>
              <a:round/>
            </a:ln>
            <a:effectLst/>
          </c:spPr>
          <c:marker>
            <c:symbol val="none"/>
          </c:marker>
          <c:dPt>
            <c:idx val="4"/>
            <c:marker>
              <c:symbol val="none"/>
            </c:marker>
            <c:bubble3D val="0"/>
            <c:spPr>
              <a:ln w="38100" cap="rnd">
                <a:solidFill>
                  <a:schemeClr val="accent5"/>
                </a:solidFill>
                <a:prstDash val="sysDash"/>
                <a:round/>
              </a:ln>
              <a:effectLst/>
            </c:spPr>
            <c:extLst>
              <c:ext xmlns:c16="http://schemas.microsoft.com/office/drawing/2014/chart" uri="{C3380CC4-5D6E-409C-BE32-E72D297353CC}">
                <c16:uniqueId val="{00000007-E020-418C-BC1C-872858D59CD2}"/>
              </c:ext>
            </c:extLst>
          </c:dPt>
          <c:dPt>
            <c:idx val="5"/>
            <c:marker>
              <c:symbol val="none"/>
            </c:marker>
            <c:bubble3D val="0"/>
            <c:spPr>
              <a:ln w="38100" cap="rnd">
                <a:solidFill>
                  <a:schemeClr val="accent5"/>
                </a:solidFill>
                <a:prstDash val="sysDash"/>
                <a:round/>
              </a:ln>
              <a:effectLst/>
            </c:spPr>
            <c:extLst>
              <c:ext xmlns:c16="http://schemas.microsoft.com/office/drawing/2014/chart" uri="{C3380CC4-5D6E-409C-BE32-E72D297353CC}">
                <c16:uniqueId val="{00000009-E020-418C-BC1C-872858D59CD2}"/>
              </c:ext>
            </c:extLst>
          </c:dPt>
          <c:dPt>
            <c:idx val="6"/>
            <c:marker>
              <c:symbol val="none"/>
            </c:marker>
            <c:bubble3D val="0"/>
            <c:spPr>
              <a:ln w="38100" cap="rnd">
                <a:solidFill>
                  <a:schemeClr val="accent5"/>
                </a:solidFill>
                <a:prstDash val="sysDash"/>
                <a:round/>
              </a:ln>
              <a:effectLst/>
            </c:spPr>
            <c:extLst>
              <c:ext xmlns:c16="http://schemas.microsoft.com/office/drawing/2014/chart" uri="{C3380CC4-5D6E-409C-BE32-E72D297353CC}">
                <c16:uniqueId val="{0000000B-E020-418C-BC1C-872858D59CD2}"/>
              </c:ext>
            </c:extLst>
          </c:dPt>
          <c:dPt>
            <c:idx val="7"/>
            <c:marker>
              <c:symbol val="none"/>
            </c:marker>
            <c:bubble3D val="0"/>
            <c:spPr>
              <a:ln w="38100" cap="rnd">
                <a:solidFill>
                  <a:schemeClr val="accent5"/>
                </a:solidFill>
                <a:prstDash val="sysDash"/>
                <a:round/>
                <a:tailEnd type="stealth" w="lg" len="lg"/>
              </a:ln>
              <a:effectLst/>
            </c:spPr>
            <c:extLst>
              <c:ext xmlns:c16="http://schemas.microsoft.com/office/drawing/2014/chart" uri="{C3380CC4-5D6E-409C-BE32-E72D297353CC}">
                <c16:uniqueId val="{0000000D-E020-418C-BC1C-872858D59CD2}"/>
              </c:ext>
            </c:extLst>
          </c:dPt>
          <c:cat>
            <c:strRef>
              <c:f>Analysis!$M$267:$T$267</c:f>
              <c:strCache>
                <c:ptCount val="8"/>
                <c:pt idx="0">
                  <c:v>2015-16</c:v>
                </c:pt>
                <c:pt idx="1">
                  <c:v>2016-17</c:v>
                </c:pt>
                <c:pt idx="2">
                  <c:v>2017-18</c:v>
                </c:pt>
                <c:pt idx="3">
                  <c:v>2018-19</c:v>
                </c:pt>
                <c:pt idx="4">
                  <c:v>2019-20</c:v>
                </c:pt>
                <c:pt idx="5">
                  <c:v>2020-21</c:v>
                </c:pt>
                <c:pt idx="6">
                  <c:v>2021-22</c:v>
                </c:pt>
                <c:pt idx="7">
                  <c:v>2022-23</c:v>
                </c:pt>
              </c:strCache>
            </c:strRef>
          </c:cat>
          <c:val>
            <c:numRef>
              <c:f>Analysis!$M$272:$T$272</c:f>
              <c:numCache>
                <c:formatCode>_-* #,##0_-;\-* #,##0_-;_-* "-"??_-;_-@_-</c:formatCode>
                <c:ptCount val="8"/>
                <c:pt idx="0">
                  <c:v>5207816000</c:v>
                </c:pt>
                <c:pt idx="1">
                  <c:v>5454899000</c:v>
                </c:pt>
                <c:pt idx="2">
                  <c:v>5714151970</c:v>
                </c:pt>
                <c:pt idx="3">
                  <c:v>5984040619.0999994</c:v>
                </c:pt>
                <c:pt idx="4">
                  <c:v>6266676546.0630026</c:v>
                </c:pt>
                <c:pt idx="5">
                  <c:v>6562661825.461092</c:v>
                </c:pt>
                <c:pt idx="6">
                  <c:v>6872626968.823184</c:v>
                </c:pt>
                <c:pt idx="7">
                  <c:v>7197232267.7585411</c:v>
                </c:pt>
              </c:numCache>
            </c:numRef>
          </c:val>
          <c:smooth val="0"/>
          <c:extLst>
            <c:ext xmlns:c16="http://schemas.microsoft.com/office/drawing/2014/chart" uri="{C3380CC4-5D6E-409C-BE32-E72D297353CC}">
              <c16:uniqueId val="{0000000E-E020-418C-BC1C-872858D59CD2}"/>
            </c:ext>
          </c:extLst>
        </c:ser>
        <c:dLbls>
          <c:showLegendKey val="0"/>
          <c:showVal val="0"/>
          <c:showCatName val="0"/>
          <c:showSerName val="0"/>
          <c:showPercent val="0"/>
          <c:showBubbleSize val="0"/>
        </c:dLbls>
        <c:smooth val="0"/>
        <c:axId val="1180627736"/>
        <c:axId val="1180628064"/>
      </c:lineChart>
      <c:catAx>
        <c:axId val="1180627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628064"/>
        <c:crosses val="autoZero"/>
        <c:auto val="1"/>
        <c:lblAlgn val="ctr"/>
        <c:lblOffset val="100"/>
        <c:noMultiLvlLbl val="0"/>
      </c:catAx>
      <c:valAx>
        <c:axId val="1180628064"/>
        <c:scaling>
          <c:orientation val="minMax"/>
          <c:max val="7200000000"/>
          <c:min val="52000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0627736"/>
        <c:crosses val="autoZero"/>
        <c:crossBetween val="between"/>
        <c:majorUnit val="400000000"/>
        <c:dispUnits>
          <c:builtInUnit val="b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Billions ($)</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3.4291628579107343E-2"/>
          <c:y val="0.89067567992849817"/>
          <c:w val="0.9231171266990319"/>
          <c:h val="9.01396677933243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AU" sz="1400" b="0" i="0" u="none" strike="noStrike" kern="1200" cap="all" spc="0" baseline="0">
                <a:solidFill>
                  <a:sysClr val="windowText" lastClr="000000">
                    <a:lumMod val="65000"/>
                    <a:lumOff val="35000"/>
                  </a:sysClr>
                </a:solidFill>
                <a:latin typeface="+mn-lt"/>
                <a:ea typeface="+mn-ea"/>
                <a:cs typeface="+mn-cs"/>
              </a:defRPr>
            </a:pPr>
            <a:r>
              <a:rPr lang="en-AU" sz="1300" b="0" i="0" u="none" strike="noStrike" kern="1200" cap="none" spc="0" baseline="0">
                <a:solidFill>
                  <a:schemeClr val="bg1">
                    <a:lumMod val="50000"/>
                  </a:schemeClr>
                </a:solidFill>
                <a:latin typeface="+mn-lt"/>
                <a:ea typeface="+mn-ea"/>
                <a:cs typeface="+mn-cs"/>
              </a:rPr>
              <a:t>Average rates and charges compared to average statutory fees, fines and user charges per capita </a:t>
            </a:r>
          </a:p>
        </c:rich>
      </c:tx>
      <c:overlay val="0"/>
      <c:spPr>
        <a:noFill/>
        <a:ln>
          <a:noFill/>
        </a:ln>
        <a:effectLst/>
      </c:spPr>
      <c:txPr>
        <a:bodyPr rot="0" spcFirstLastPara="1" vertOverflow="ellipsis" vert="horz" wrap="square" anchor="ctr" anchorCtr="1"/>
        <a:lstStyle/>
        <a:p>
          <a:pPr algn="ctr" rtl="0">
            <a:defRPr lang="en-AU" sz="1400" b="0" i="0" u="none" strike="noStrike" kern="1200" cap="all"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tx>
            <c:strRef>
              <c:f>Workings!$C$670</c:f>
              <c:strCache>
                <c:ptCount val="1"/>
                <c:pt idx="0">
                  <c:v>Per Capita statutory fees, fines and user charges</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Workings!$B$678:$B$682</c:f>
              <c:strCache>
                <c:ptCount val="5"/>
                <c:pt idx="0">
                  <c:v>Metropolitan Council</c:v>
                </c:pt>
                <c:pt idx="1">
                  <c:v>Interface Council</c:v>
                </c:pt>
                <c:pt idx="2">
                  <c:v>Regional City</c:v>
                </c:pt>
                <c:pt idx="3">
                  <c:v>Large Shire</c:v>
                </c:pt>
                <c:pt idx="4">
                  <c:v>Small Shire</c:v>
                </c:pt>
              </c:strCache>
            </c:strRef>
          </c:cat>
          <c:val>
            <c:numRef>
              <c:f>Workings!$C$678:$C$682</c:f>
              <c:numCache>
                <c:formatCode>_("$"* #,##0.00_);_("$"* \(#,##0.00\);_("$"* "-"??_);_(@_)</c:formatCode>
                <c:ptCount val="5"/>
                <c:pt idx="0">
                  <c:v>245.92627602502452</c:v>
                </c:pt>
                <c:pt idx="1">
                  <c:v>163.04607994453571</c:v>
                </c:pt>
                <c:pt idx="2">
                  <c:v>274.79616285907372</c:v>
                </c:pt>
                <c:pt idx="3">
                  <c:v>231.37368094878303</c:v>
                </c:pt>
                <c:pt idx="4">
                  <c:v>205.84684882853787</c:v>
                </c:pt>
              </c:numCache>
            </c:numRef>
          </c:val>
          <c:extLst>
            <c:ext xmlns:c16="http://schemas.microsoft.com/office/drawing/2014/chart" uri="{C3380CC4-5D6E-409C-BE32-E72D297353CC}">
              <c16:uniqueId val="{00000000-70B9-42BC-8E78-3C85B8A6A9E6}"/>
            </c:ext>
          </c:extLst>
        </c:ser>
        <c:ser>
          <c:idx val="1"/>
          <c:order val="1"/>
          <c:tx>
            <c:strRef>
              <c:f>Workings!$D$670</c:f>
              <c:strCache>
                <c:ptCount val="1"/>
                <c:pt idx="0">
                  <c:v>Per Capita Rates and Municipal charges</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Workings!$B$678:$B$682</c:f>
              <c:strCache>
                <c:ptCount val="5"/>
                <c:pt idx="0">
                  <c:v>Metropolitan Council</c:v>
                </c:pt>
                <c:pt idx="1">
                  <c:v>Interface Council</c:v>
                </c:pt>
                <c:pt idx="2">
                  <c:v>Regional City</c:v>
                </c:pt>
                <c:pt idx="3">
                  <c:v>Large Shire</c:v>
                </c:pt>
                <c:pt idx="4">
                  <c:v>Small Shire</c:v>
                </c:pt>
              </c:strCache>
            </c:strRef>
          </c:cat>
          <c:val>
            <c:numRef>
              <c:f>Workings!$D$678:$D$682</c:f>
              <c:numCache>
                <c:formatCode>_("$"* #,##0.00_);_("$"* \(#,##0.00\);_("$"* "-"??_);_(@_)</c:formatCode>
                <c:ptCount val="5"/>
                <c:pt idx="0">
                  <c:v>829.42226318242376</c:v>
                </c:pt>
                <c:pt idx="1">
                  <c:v>716.95093873104179</c:v>
                </c:pt>
                <c:pt idx="2">
                  <c:v>913.7392639921361</c:v>
                </c:pt>
                <c:pt idx="3">
                  <c:v>1088.0735391746539</c:v>
                </c:pt>
                <c:pt idx="4">
                  <c:v>1245.8828698810564</c:v>
                </c:pt>
              </c:numCache>
            </c:numRef>
          </c:val>
          <c:extLst>
            <c:ext xmlns:c16="http://schemas.microsoft.com/office/drawing/2014/chart" uri="{C3380CC4-5D6E-409C-BE32-E72D297353CC}">
              <c16:uniqueId val="{00000001-70B9-42BC-8E78-3C85B8A6A9E6}"/>
            </c:ext>
          </c:extLst>
        </c:ser>
        <c:dLbls>
          <c:showLegendKey val="0"/>
          <c:showVal val="0"/>
          <c:showCatName val="0"/>
          <c:showSerName val="0"/>
          <c:showPercent val="0"/>
          <c:showBubbleSize val="0"/>
        </c:dLbls>
        <c:gapWidth val="227"/>
        <c:overlap val="-48"/>
        <c:axId val="353785327"/>
        <c:axId val="353790575"/>
      </c:barChart>
      <c:catAx>
        <c:axId val="353785327"/>
        <c:scaling>
          <c:orientation val="maxMin"/>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790575"/>
        <c:crosses val="autoZero"/>
        <c:auto val="1"/>
        <c:lblAlgn val="ctr"/>
        <c:lblOffset val="100"/>
        <c:noMultiLvlLbl val="0"/>
      </c:catAx>
      <c:valAx>
        <c:axId val="353790575"/>
        <c:scaling>
          <c:orientation val="minMax"/>
        </c:scaling>
        <c:delete val="0"/>
        <c:axPos val="t"/>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7853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Total expenditure, forecasted to 2022-23</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20159408178553"/>
          <c:y val="0.16583747927031509"/>
          <c:w val="0.61485141154741274"/>
          <c:h val="0.60373153658517209"/>
        </c:manualLayout>
      </c:layout>
      <c:lineChart>
        <c:grouping val="standard"/>
        <c:varyColors val="0"/>
        <c:ser>
          <c:idx val="0"/>
          <c:order val="0"/>
          <c:tx>
            <c:strRef>
              <c:f>Analysis!$H$362</c:f>
              <c:strCache>
                <c:ptCount val="1"/>
                <c:pt idx="0">
                  <c:v>Employee costs</c:v>
                </c:pt>
              </c:strCache>
            </c:strRef>
          </c:tx>
          <c:spPr>
            <a:ln w="28575" cap="rnd">
              <a:solidFill>
                <a:schemeClr val="accent1"/>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Analysis!$J$362:$N$362</c:f>
              <c:numCache>
                <c:formatCode>#,##0;[Red]\(#,##0\);"-"</c:formatCode>
                <c:ptCount val="5"/>
                <c:pt idx="0">
                  <c:v>3608475000</c:v>
                </c:pt>
                <c:pt idx="1">
                  <c:v>3778836000</c:v>
                </c:pt>
                <c:pt idx="2">
                  <c:v>3881784000</c:v>
                </c:pt>
                <c:pt idx="3">
                  <c:v>3995993000</c:v>
                </c:pt>
                <c:pt idx="4">
                  <c:v>4121241000</c:v>
                </c:pt>
              </c:numCache>
            </c:numRef>
          </c:val>
          <c:smooth val="0"/>
          <c:extLst>
            <c:ext xmlns:c16="http://schemas.microsoft.com/office/drawing/2014/chart" uri="{C3380CC4-5D6E-409C-BE32-E72D297353CC}">
              <c16:uniqueId val="{00000000-8467-431D-A952-599E486F879E}"/>
            </c:ext>
          </c:extLst>
        </c:ser>
        <c:ser>
          <c:idx val="1"/>
          <c:order val="1"/>
          <c:tx>
            <c:strRef>
              <c:f>Analysis!$H$363</c:f>
              <c:strCache>
                <c:ptCount val="1"/>
                <c:pt idx="0">
                  <c:v>Materials and services</c:v>
                </c:pt>
              </c:strCache>
            </c:strRef>
          </c:tx>
          <c:spPr>
            <a:ln w="28575" cap="rnd">
              <a:solidFill>
                <a:schemeClr val="accent2"/>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Analysis!$J$363:$N$363</c:f>
              <c:numCache>
                <c:formatCode>#,##0;[Red]\(#,##0\);"-"</c:formatCode>
                <c:ptCount val="5"/>
                <c:pt idx="0">
                  <c:v>3290868000</c:v>
                </c:pt>
                <c:pt idx="1">
                  <c:v>3288732000</c:v>
                </c:pt>
                <c:pt idx="2">
                  <c:v>3342701000</c:v>
                </c:pt>
                <c:pt idx="3">
                  <c:v>3397410000</c:v>
                </c:pt>
                <c:pt idx="4">
                  <c:v>3477770000</c:v>
                </c:pt>
              </c:numCache>
            </c:numRef>
          </c:val>
          <c:smooth val="0"/>
          <c:extLst>
            <c:ext xmlns:c16="http://schemas.microsoft.com/office/drawing/2014/chart" uri="{C3380CC4-5D6E-409C-BE32-E72D297353CC}">
              <c16:uniqueId val="{00000001-8467-431D-A952-599E486F879E}"/>
            </c:ext>
          </c:extLst>
        </c:ser>
        <c:ser>
          <c:idx val="2"/>
          <c:order val="2"/>
          <c:tx>
            <c:strRef>
              <c:f>Analysis!$H$364</c:f>
              <c:strCache>
                <c:ptCount val="1"/>
                <c:pt idx="0">
                  <c:v>Bad and doubtful debts</c:v>
                </c:pt>
              </c:strCache>
            </c:strRef>
          </c:tx>
          <c:spPr>
            <a:ln w="28575" cap="rnd">
              <a:solidFill>
                <a:schemeClr val="accent3"/>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Analysis!$J$364:$N$364</c:f>
              <c:numCache>
                <c:formatCode>#,##0;[Red]\(#,##0\);"-"</c:formatCode>
                <c:ptCount val="5"/>
                <c:pt idx="0">
                  <c:v>28846000</c:v>
                </c:pt>
                <c:pt idx="1">
                  <c:v>31218000</c:v>
                </c:pt>
                <c:pt idx="2">
                  <c:v>30591000</c:v>
                </c:pt>
                <c:pt idx="3">
                  <c:v>29607000</c:v>
                </c:pt>
                <c:pt idx="4">
                  <c:v>29247000</c:v>
                </c:pt>
              </c:numCache>
            </c:numRef>
          </c:val>
          <c:smooth val="0"/>
          <c:extLst>
            <c:ext xmlns:c16="http://schemas.microsoft.com/office/drawing/2014/chart" uri="{C3380CC4-5D6E-409C-BE32-E72D297353CC}">
              <c16:uniqueId val="{00000002-8467-431D-A952-599E486F879E}"/>
            </c:ext>
          </c:extLst>
        </c:ser>
        <c:ser>
          <c:idx val="3"/>
          <c:order val="3"/>
          <c:tx>
            <c:strRef>
              <c:f>Analysis!$H$365</c:f>
              <c:strCache>
                <c:ptCount val="1"/>
                <c:pt idx="0">
                  <c:v>Depreciation and amortisation</c:v>
                </c:pt>
              </c:strCache>
            </c:strRef>
          </c:tx>
          <c:spPr>
            <a:ln w="28575" cap="rnd">
              <a:solidFill>
                <a:schemeClr val="accent4"/>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Analysis!$J$365:$N$365</c:f>
              <c:numCache>
                <c:formatCode>#,##0;[Red]\(#,##0\);"-"</c:formatCode>
                <c:ptCount val="5"/>
                <c:pt idx="0">
                  <c:v>1523731000</c:v>
                </c:pt>
                <c:pt idx="1">
                  <c:v>1599154000</c:v>
                </c:pt>
                <c:pt idx="2">
                  <c:v>1653243000</c:v>
                </c:pt>
                <c:pt idx="3">
                  <c:v>1711223000</c:v>
                </c:pt>
                <c:pt idx="4">
                  <c:v>1770132000</c:v>
                </c:pt>
              </c:numCache>
            </c:numRef>
          </c:val>
          <c:smooth val="0"/>
          <c:extLst>
            <c:ext xmlns:c16="http://schemas.microsoft.com/office/drawing/2014/chart" uri="{C3380CC4-5D6E-409C-BE32-E72D297353CC}">
              <c16:uniqueId val="{00000003-8467-431D-A952-599E486F879E}"/>
            </c:ext>
          </c:extLst>
        </c:ser>
        <c:ser>
          <c:idx val="4"/>
          <c:order val="4"/>
          <c:tx>
            <c:strRef>
              <c:f>Analysis!$H$366</c:f>
              <c:strCache>
                <c:ptCount val="1"/>
                <c:pt idx="0">
                  <c:v>Borrowing costs</c:v>
                </c:pt>
              </c:strCache>
            </c:strRef>
          </c:tx>
          <c:spPr>
            <a:ln w="28575" cap="rnd">
              <a:solidFill>
                <a:schemeClr val="accent5"/>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Analysis!$J$366:$N$366</c:f>
              <c:numCache>
                <c:formatCode>#,##0;[Red]\(#,##0\);"-"</c:formatCode>
                <c:ptCount val="5"/>
                <c:pt idx="0">
                  <c:v>54128000</c:v>
                </c:pt>
                <c:pt idx="1">
                  <c:v>55332000</c:v>
                </c:pt>
                <c:pt idx="2">
                  <c:v>64535000</c:v>
                </c:pt>
                <c:pt idx="3">
                  <c:v>69979000</c:v>
                </c:pt>
                <c:pt idx="4">
                  <c:v>72035000</c:v>
                </c:pt>
              </c:numCache>
            </c:numRef>
          </c:val>
          <c:smooth val="0"/>
          <c:extLst>
            <c:ext xmlns:c16="http://schemas.microsoft.com/office/drawing/2014/chart" uri="{C3380CC4-5D6E-409C-BE32-E72D297353CC}">
              <c16:uniqueId val="{00000004-8467-431D-A952-599E486F879E}"/>
            </c:ext>
          </c:extLst>
        </c:ser>
        <c:ser>
          <c:idx val="5"/>
          <c:order val="5"/>
          <c:tx>
            <c:strRef>
              <c:f>Analysis!$H$367</c:f>
              <c:strCache>
                <c:ptCount val="1"/>
                <c:pt idx="0">
                  <c:v>Asset Write Offs</c:v>
                </c:pt>
              </c:strCache>
            </c:strRef>
          </c:tx>
          <c:spPr>
            <a:ln w="28575" cap="rnd">
              <a:solidFill>
                <a:schemeClr val="accent6"/>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Analysis!$J$367:$N$367</c:f>
              <c:numCache>
                <c:formatCode>#,##0;[Red]\(#,##0\);"-"</c:formatCode>
                <c:ptCount val="5"/>
                <c:pt idx="0">
                  <c:v>930000</c:v>
                </c:pt>
                <c:pt idx="1">
                  <c:v>1673000</c:v>
                </c:pt>
                <c:pt idx="2">
                  <c:v>866000</c:v>
                </c:pt>
                <c:pt idx="3">
                  <c:v>1754000</c:v>
                </c:pt>
                <c:pt idx="4">
                  <c:v>1001000</c:v>
                </c:pt>
              </c:numCache>
            </c:numRef>
          </c:val>
          <c:smooth val="0"/>
          <c:extLst>
            <c:ext xmlns:c16="http://schemas.microsoft.com/office/drawing/2014/chart" uri="{C3380CC4-5D6E-409C-BE32-E72D297353CC}">
              <c16:uniqueId val="{00000005-8467-431D-A952-599E486F879E}"/>
            </c:ext>
          </c:extLst>
        </c:ser>
        <c:ser>
          <c:idx val="6"/>
          <c:order val="6"/>
          <c:tx>
            <c:strRef>
              <c:f>Analysis!$H$368</c:f>
              <c:strCache>
                <c:ptCount val="1"/>
                <c:pt idx="0">
                  <c:v>Other expenses</c:v>
                </c:pt>
              </c:strCache>
            </c:strRef>
          </c:tx>
          <c:spPr>
            <a:ln w="28575" cap="rnd">
              <a:solidFill>
                <a:schemeClr val="accent1">
                  <a:lumMod val="60000"/>
                </a:schemeClr>
              </a:solidFill>
              <a:round/>
            </a:ln>
            <a:effectLst/>
          </c:spPr>
          <c:marker>
            <c:symbol val="none"/>
          </c:marker>
          <c:cat>
            <c:strRef>
              <c:f>Analysis!$J$361:$N$361</c:f>
              <c:strCache>
                <c:ptCount val="5"/>
                <c:pt idx="0">
                  <c:v>Forecast Actual 2018-19</c:v>
                </c:pt>
                <c:pt idx="1">
                  <c:v>Adopted Budget 2019-20</c:v>
                </c:pt>
                <c:pt idx="2">
                  <c:v>2019-20 SRP for 2020-21</c:v>
                </c:pt>
                <c:pt idx="3">
                  <c:v>2019-20 SRP for 2021-22</c:v>
                </c:pt>
                <c:pt idx="4">
                  <c:v>2019-20 SRP for 2022-23</c:v>
                </c:pt>
              </c:strCache>
            </c:strRef>
          </c:cat>
          <c:val>
            <c:numRef>
              <c:f>Analysis!$J$368:$N$368</c:f>
              <c:numCache>
                <c:formatCode>#,##0;[Red]\(#,##0\);"-"</c:formatCode>
                <c:ptCount val="5"/>
                <c:pt idx="0">
                  <c:v>262149000</c:v>
                </c:pt>
                <c:pt idx="1">
                  <c:v>251803000</c:v>
                </c:pt>
                <c:pt idx="2">
                  <c:v>259466000</c:v>
                </c:pt>
                <c:pt idx="3">
                  <c:v>260163000</c:v>
                </c:pt>
                <c:pt idx="4">
                  <c:v>270853000</c:v>
                </c:pt>
              </c:numCache>
            </c:numRef>
          </c:val>
          <c:smooth val="0"/>
          <c:extLst>
            <c:ext xmlns:c16="http://schemas.microsoft.com/office/drawing/2014/chart" uri="{C3380CC4-5D6E-409C-BE32-E72D297353CC}">
              <c16:uniqueId val="{00000006-8467-431D-A952-599E486F879E}"/>
            </c:ext>
          </c:extLst>
        </c:ser>
        <c:dLbls>
          <c:showLegendKey val="0"/>
          <c:showVal val="0"/>
          <c:showCatName val="0"/>
          <c:showSerName val="0"/>
          <c:showPercent val="0"/>
          <c:showBubbleSize val="0"/>
        </c:dLbls>
        <c:smooth val="0"/>
        <c:axId val="1263662248"/>
        <c:axId val="1341435632"/>
      </c:lineChart>
      <c:catAx>
        <c:axId val="1263662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341435632"/>
        <c:crosses val="autoZero"/>
        <c:auto val="1"/>
        <c:lblAlgn val="ctr"/>
        <c:lblOffset val="100"/>
        <c:noMultiLvlLbl val="0"/>
      </c:catAx>
      <c:valAx>
        <c:axId val="1341435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263662248"/>
        <c:crosses val="autoZero"/>
        <c:crossBetween val="between"/>
        <c:dispUnits>
          <c:builtInUnit val="billions"/>
          <c:dispUnitsLbl>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AU"/>
                    <a:t>($) Billions</a:t>
                  </a:r>
                </a:p>
              </c:rich>
            </c:tx>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layout>
        <c:manualLayout>
          <c:xMode val="edge"/>
          <c:yMode val="edge"/>
          <c:x val="0.72495970683403133"/>
          <c:y val="0.32533462580547767"/>
          <c:w val="0.26259086895183853"/>
          <c:h val="0.45064255464535147"/>
        </c:manualLayout>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Council expenditure by type and cohort, 2019-20 (depreciation highlight) $'000s</a:t>
            </a:r>
          </a:p>
        </c:rich>
      </c:tx>
      <c:layout>
        <c:manualLayout>
          <c:xMode val="edge"/>
          <c:yMode val="edge"/>
          <c:x val="0.12256164738666926"/>
          <c:y val="1.7014036580178648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0975989112472"/>
          <c:y val="0.13046286811063576"/>
          <c:w val="0.75559071319788729"/>
          <c:h val="0.58250750656167982"/>
        </c:manualLayout>
      </c:layout>
      <c:barChart>
        <c:barDir val="bar"/>
        <c:grouping val="percentStacked"/>
        <c:varyColors val="0"/>
        <c:ser>
          <c:idx val="0"/>
          <c:order val="0"/>
          <c:tx>
            <c:strRef>
              <c:f>Analysis!$I$384</c:f>
              <c:strCache>
                <c:ptCount val="1"/>
                <c:pt idx="0">
                  <c:v>Asset Write Offs</c:v>
                </c:pt>
              </c:strCache>
            </c:strRef>
          </c:tx>
          <c:spPr>
            <a:solidFill>
              <a:schemeClr val="accent2"/>
            </a:solidFill>
            <a:ln>
              <a:noFill/>
            </a:ln>
            <a:effectLst/>
          </c:spPr>
          <c:invertIfNegative val="0"/>
          <c:cat>
            <c:strRef>
              <c:f>Analysis!$H$385:$H$389</c:f>
              <c:strCache>
                <c:ptCount val="5"/>
                <c:pt idx="0">
                  <c:v>Metropolitan Council</c:v>
                </c:pt>
                <c:pt idx="1">
                  <c:v>Interface Council</c:v>
                </c:pt>
                <c:pt idx="2">
                  <c:v>Regional City</c:v>
                </c:pt>
                <c:pt idx="3">
                  <c:v>Large Shire</c:v>
                </c:pt>
                <c:pt idx="4">
                  <c:v>Small Shire</c:v>
                </c:pt>
              </c:strCache>
            </c:strRef>
          </c:cat>
          <c:val>
            <c:numRef>
              <c:f>Analysis!$I$385:$I$389</c:f>
              <c:numCache>
                <c:formatCode>_-"$"* #,##0_-;\-"$"* #,##0_-;_-"$"* "-"??_-;_-@_-</c:formatCode>
                <c:ptCount val="5"/>
                <c:pt idx="0">
                  <c:v>0</c:v>
                </c:pt>
                <c:pt idx="1">
                  <c:v>0</c:v>
                </c:pt>
                <c:pt idx="2">
                  <c:v>0</c:v>
                </c:pt>
                <c:pt idx="3">
                  <c:v>1673</c:v>
                </c:pt>
                <c:pt idx="4">
                  <c:v>0</c:v>
                </c:pt>
              </c:numCache>
            </c:numRef>
          </c:val>
          <c:extLst>
            <c:ext xmlns:c16="http://schemas.microsoft.com/office/drawing/2014/chart" uri="{C3380CC4-5D6E-409C-BE32-E72D297353CC}">
              <c16:uniqueId val="{00000000-2EA9-42BF-AA81-B1E60A2C3A3B}"/>
            </c:ext>
          </c:extLst>
        </c:ser>
        <c:ser>
          <c:idx val="1"/>
          <c:order val="1"/>
          <c:tx>
            <c:strRef>
              <c:f>Analysis!$J$384</c:f>
              <c:strCache>
                <c:ptCount val="1"/>
                <c:pt idx="0">
                  <c:v>Bad and doubtful debts</c:v>
                </c:pt>
              </c:strCache>
            </c:strRef>
          </c:tx>
          <c:spPr>
            <a:solidFill>
              <a:schemeClr val="accent4"/>
            </a:solidFill>
            <a:ln>
              <a:noFill/>
            </a:ln>
            <a:effectLst/>
          </c:spPr>
          <c:invertIfNegative val="0"/>
          <c:cat>
            <c:strRef>
              <c:f>Analysis!$H$385:$H$389</c:f>
              <c:strCache>
                <c:ptCount val="5"/>
                <c:pt idx="0">
                  <c:v>Metropolitan Council</c:v>
                </c:pt>
                <c:pt idx="1">
                  <c:v>Interface Council</c:v>
                </c:pt>
                <c:pt idx="2">
                  <c:v>Regional City</c:v>
                </c:pt>
                <c:pt idx="3">
                  <c:v>Large Shire</c:v>
                </c:pt>
                <c:pt idx="4">
                  <c:v>Small Shire</c:v>
                </c:pt>
              </c:strCache>
            </c:strRef>
          </c:cat>
          <c:val>
            <c:numRef>
              <c:f>Analysis!$J$385:$J$389</c:f>
              <c:numCache>
                <c:formatCode>_-"$"* #,##0_-;\-"$"* #,##0_-;_-"$"* "-"??_-;_-@_-</c:formatCode>
                <c:ptCount val="5"/>
                <c:pt idx="0">
                  <c:v>26608</c:v>
                </c:pt>
                <c:pt idx="1">
                  <c:v>1435</c:v>
                </c:pt>
                <c:pt idx="2">
                  <c:v>2777</c:v>
                </c:pt>
                <c:pt idx="3">
                  <c:v>290</c:v>
                </c:pt>
                <c:pt idx="4">
                  <c:v>108</c:v>
                </c:pt>
              </c:numCache>
            </c:numRef>
          </c:val>
          <c:extLst>
            <c:ext xmlns:c16="http://schemas.microsoft.com/office/drawing/2014/chart" uri="{C3380CC4-5D6E-409C-BE32-E72D297353CC}">
              <c16:uniqueId val="{00000001-2EA9-42BF-AA81-B1E60A2C3A3B}"/>
            </c:ext>
          </c:extLst>
        </c:ser>
        <c:ser>
          <c:idx val="2"/>
          <c:order val="2"/>
          <c:tx>
            <c:strRef>
              <c:f>Analysis!$K$384</c:f>
              <c:strCache>
                <c:ptCount val="1"/>
                <c:pt idx="0">
                  <c:v>Borrowing costs</c:v>
                </c:pt>
              </c:strCache>
            </c:strRef>
          </c:tx>
          <c:spPr>
            <a:solidFill>
              <a:schemeClr val="accent6"/>
            </a:solidFill>
            <a:ln>
              <a:noFill/>
            </a:ln>
            <a:effectLst/>
          </c:spPr>
          <c:invertIfNegative val="0"/>
          <c:cat>
            <c:strRef>
              <c:f>Analysis!$H$385:$H$389</c:f>
              <c:strCache>
                <c:ptCount val="5"/>
                <c:pt idx="0">
                  <c:v>Metropolitan Council</c:v>
                </c:pt>
                <c:pt idx="1">
                  <c:v>Interface Council</c:v>
                </c:pt>
                <c:pt idx="2">
                  <c:v>Regional City</c:v>
                </c:pt>
                <c:pt idx="3">
                  <c:v>Large Shire</c:v>
                </c:pt>
                <c:pt idx="4">
                  <c:v>Small Shire</c:v>
                </c:pt>
              </c:strCache>
            </c:strRef>
          </c:cat>
          <c:val>
            <c:numRef>
              <c:f>Analysis!$K$385:$K$389</c:f>
              <c:numCache>
                <c:formatCode>_-"$"* #,##0_-;\-"$"* #,##0_-;_-"$"* "-"??_-;_-@_-</c:formatCode>
                <c:ptCount val="5"/>
                <c:pt idx="0">
                  <c:v>21967</c:v>
                </c:pt>
                <c:pt idx="1">
                  <c:v>12726</c:v>
                </c:pt>
                <c:pt idx="2">
                  <c:v>12604</c:v>
                </c:pt>
                <c:pt idx="3">
                  <c:v>6708</c:v>
                </c:pt>
                <c:pt idx="4">
                  <c:v>1327</c:v>
                </c:pt>
              </c:numCache>
            </c:numRef>
          </c:val>
          <c:extLst>
            <c:ext xmlns:c16="http://schemas.microsoft.com/office/drawing/2014/chart" uri="{C3380CC4-5D6E-409C-BE32-E72D297353CC}">
              <c16:uniqueId val="{00000002-2EA9-42BF-AA81-B1E60A2C3A3B}"/>
            </c:ext>
          </c:extLst>
        </c:ser>
        <c:ser>
          <c:idx val="3"/>
          <c:order val="3"/>
          <c:tx>
            <c:strRef>
              <c:f>Analysis!$L$384</c:f>
              <c:strCache>
                <c:ptCount val="1"/>
                <c:pt idx="0">
                  <c:v>Depreciation and amortisation</c:v>
                </c:pt>
              </c:strCache>
            </c:strRef>
          </c:tx>
          <c:spPr>
            <a:solidFill>
              <a:schemeClr val="accent2">
                <a:lumMod val="60000"/>
              </a:schemeClr>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Analysis!$H$385:$H$389</c:f>
              <c:strCache>
                <c:ptCount val="5"/>
                <c:pt idx="0">
                  <c:v>Metropolitan Council</c:v>
                </c:pt>
                <c:pt idx="1">
                  <c:v>Interface Council</c:v>
                </c:pt>
                <c:pt idx="2">
                  <c:v>Regional City</c:v>
                </c:pt>
                <c:pt idx="3">
                  <c:v>Large Shire</c:v>
                </c:pt>
                <c:pt idx="4">
                  <c:v>Small Shire</c:v>
                </c:pt>
              </c:strCache>
            </c:strRef>
          </c:cat>
          <c:val>
            <c:numRef>
              <c:f>Analysis!$L$385:$L$389</c:f>
              <c:numCache>
                <c:formatCode>_-"$"* #,##0_-;\-"$"* #,##0_-;_-"$"* "-"??_-;_-@_-</c:formatCode>
                <c:ptCount val="5"/>
                <c:pt idx="0">
                  <c:v>595238</c:v>
                </c:pt>
                <c:pt idx="1">
                  <c:v>362029</c:v>
                </c:pt>
                <c:pt idx="2">
                  <c:v>268566</c:v>
                </c:pt>
                <c:pt idx="3">
                  <c:v>252144</c:v>
                </c:pt>
                <c:pt idx="4">
                  <c:v>121177</c:v>
                </c:pt>
              </c:numCache>
            </c:numRef>
          </c:val>
          <c:extLst>
            <c:ext xmlns:c16="http://schemas.microsoft.com/office/drawing/2014/chart" uri="{C3380CC4-5D6E-409C-BE32-E72D297353CC}">
              <c16:uniqueId val="{00000003-2EA9-42BF-AA81-B1E60A2C3A3B}"/>
            </c:ext>
          </c:extLst>
        </c:ser>
        <c:ser>
          <c:idx val="4"/>
          <c:order val="4"/>
          <c:tx>
            <c:strRef>
              <c:f>Analysis!$M$384</c:f>
              <c:strCache>
                <c:ptCount val="1"/>
                <c:pt idx="0">
                  <c:v>Employee costs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Analysis!$H$385:$H$389</c:f>
              <c:strCache>
                <c:ptCount val="5"/>
                <c:pt idx="0">
                  <c:v>Metropolitan Council</c:v>
                </c:pt>
                <c:pt idx="1">
                  <c:v>Interface Council</c:v>
                </c:pt>
                <c:pt idx="2">
                  <c:v>Regional City</c:v>
                </c:pt>
                <c:pt idx="3">
                  <c:v>Large Shire</c:v>
                </c:pt>
                <c:pt idx="4">
                  <c:v>Small Shire</c:v>
                </c:pt>
              </c:strCache>
            </c:strRef>
          </c:cat>
          <c:val>
            <c:numRef>
              <c:f>Analysis!$M$385:$M$389</c:f>
              <c:numCache>
                <c:formatCode>_-"$"* #,##0_-;\-"$"* #,##0_-;_-"$"* "-"??_-;_-@_-</c:formatCode>
                <c:ptCount val="5"/>
                <c:pt idx="0">
                  <c:v>1774390</c:v>
                </c:pt>
                <c:pt idx="1">
                  <c:v>782360</c:v>
                </c:pt>
                <c:pt idx="2">
                  <c:v>566210</c:v>
                </c:pt>
                <c:pt idx="3">
                  <c:v>459751</c:v>
                </c:pt>
                <c:pt idx="4">
                  <c:v>196125</c:v>
                </c:pt>
              </c:numCache>
            </c:numRef>
          </c:val>
          <c:extLst>
            <c:ext xmlns:c16="http://schemas.microsoft.com/office/drawing/2014/chart" uri="{C3380CC4-5D6E-409C-BE32-E72D297353CC}">
              <c16:uniqueId val="{00000004-2EA9-42BF-AA81-B1E60A2C3A3B}"/>
            </c:ext>
          </c:extLst>
        </c:ser>
        <c:ser>
          <c:idx val="5"/>
          <c:order val="5"/>
          <c:tx>
            <c:strRef>
              <c:f>Analysis!$N$384</c:f>
              <c:strCache>
                <c:ptCount val="1"/>
                <c:pt idx="0">
                  <c:v>Materials and services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Analysis!$H$385:$H$389</c:f>
              <c:strCache>
                <c:ptCount val="5"/>
                <c:pt idx="0">
                  <c:v>Metropolitan Council</c:v>
                </c:pt>
                <c:pt idx="1">
                  <c:v>Interface Council</c:v>
                </c:pt>
                <c:pt idx="2">
                  <c:v>Regional City</c:v>
                </c:pt>
                <c:pt idx="3">
                  <c:v>Large Shire</c:v>
                </c:pt>
                <c:pt idx="4">
                  <c:v>Small Shire</c:v>
                </c:pt>
              </c:strCache>
            </c:strRef>
          </c:cat>
          <c:val>
            <c:numRef>
              <c:f>Analysis!$N$385:$N$389</c:f>
              <c:numCache>
                <c:formatCode>_-"$"* #,##0_-;\-"$"* #,##0_-;_-"$"* "-"??_-;_-@_-</c:formatCode>
                <c:ptCount val="5"/>
                <c:pt idx="0">
                  <c:v>1482717</c:v>
                </c:pt>
                <c:pt idx="1">
                  <c:v>762545</c:v>
                </c:pt>
                <c:pt idx="2">
                  <c:v>471486</c:v>
                </c:pt>
                <c:pt idx="3">
                  <c:v>402506</c:v>
                </c:pt>
                <c:pt idx="4">
                  <c:v>169478</c:v>
                </c:pt>
              </c:numCache>
            </c:numRef>
          </c:val>
          <c:extLst>
            <c:ext xmlns:c16="http://schemas.microsoft.com/office/drawing/2014/chart" uri="{C3380CC4-5D6E-409C-BE32-E72D297353CC}">
              <c16:uniqueId val="{00000005-2EA9-42BF-AA81-B1E60A2C3A3B}"/>
            </c:ext>
          </c:extLst>
        </c:ser>
        <c:ser>
          <c:idx val="6"/>
          <c:order val="6"/>
          <c:tx>
            <c:strRef>
              <c:f>Analysis!$O$384</c:f>
              <c:strCache>
                <c:ptCount val="1"/>
                <c:pt idx="0">
                  <c:v>Other expenses</c:v>
                </c:pt>
              </c:strCache>
            </c:strRef>
          </c:tx>
          <c:spPr>
            <a:solidFill>
              <a:schemeClr val="accent2">
                <a:lumMod val="80000"/>
                <a:lumOff val="20000"/>
              </a:schemeClr>
            </a:solidFill>
            <a:ln>
              <a:noFill/>
            </a:ln>
            <a:effectLst/>
          </c:spPr>
          <c:invertIfNegative val="0"/>
          <c:cat>
            <c:strRef>
              <c:f>Analysis!$H$385:$H$389</c:f>
              <c:strCache>
                <c:ptCount val="5"/>
                <c:pt idx="0">
                  <c:v>Metropolitan Council</c:v>
                </c:pt>
                <c:pt idx="1">
                  <c:v>Interface Council</c:v>
                </c:pt>
                <c:pt idx="2">
                  <c:v>Regional City</c:v>
                </c:pt>
                <c:pt idx="3">
                  <c:v>Large Shire</c:v>
                </c:pt>
                <c:pt idx="4">
                  <c:v>Small Shire</c:v>
                </c:pt>
              </c:strCache>
            </c:strRef>
          </c:cat>
          <c:val>
            <c:numRef>
              <c:f>Analysis!$O$385:$O$389</c:f>
              <c:numCache>
                <c:formatCode>_-"$"* #,##0_-;\-"$"* #,##0_-;_-"$"* "-"??_-;_-@_-</c:formatCode>
                <c:ptCount val="5"/>
                <c:pt idx="0">
                  <c:v>104278</c:v>
                </c:pt>
                <c:pt idx="1">
                  <c:v>58399</c:v>
                </c:pt>
                <c:pt idx="2">
                  <c:v>36334</c:v>
                </c:pt>
                <c:pt idx="3">
                  <c:v>40005</c:v>
                </c:pt>
                <c:pt idx="4">
                  <c:v>12787</c:v>
                </c:pt>
              </c:numCache>
            </c:numRef>
          </c:val>
          <c:extLst>
            <c:ext xmlns:c16="http://schemas.microsoft.com/office/drawing/2014/chart" uri="{C3380CC4-5D6E-409C-BE32-E72D297353CC}">
              <c16:uniqueId val="{00000006-2EA9-42BF-AA81-B1E60A2C3A3B}"/>
            </c:ext>
          </c:extLst>
        </c:ser>
        <c:dLbls>
          <c:showLegendKey val="0"/>
          <c:showVal val="0"/>
          <c:showCatName val="0"/>
          <c:showSerName val="0"/>
          <c:showPercent val="0"/>
          <c:showBubbleSize val="0"/>
        </c:dLbls>
        <c:gapWidth val="150"/>
        <c:overlap val="100"/>
        <c:axId val="610669200"/>
        <c:axId val="610668544"/>
      </c:barChart>
      <c:catAx>
        <c:axId val="61066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668544"/>
        <c:crosses val="autoZero"/>
        <c:auto val="1"/>
        <c:lblAlgn val="ctr"/>
        <c:lblOffset val="100"/>
        <c:noMultiLvlLbl val="0"/>
      </c:catAx>
      <c:valAx>
        <c:axId val="610668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669200"/>
        <c:crosses val="autoZero"/>
        <c:crossBetween val="between"/>
      </c:valAx>
      <c:spPr>
        <a:noFill/>
        <a:ln>
          <a:noFill/>
        </a:ln>
        <a:effectLst/>
      </c:spPr>
    </c:plotArea>
    <c:legend>
      <c:legendPos val="b"/>
      <c:layout>
        <c:manualLayout>
          <c:xMode val="edge"/>
          <c:yMode val="edge"/>
          <c:x val="0"/>
          <c:y val="0.82327265091863522"/>
          <c:w val="0.99761827157226257"/>
          <c:h val="0.128806113257982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Capital expenditure by cohort - 2019-20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33900279105365"/>
          <c:y val="0.18029354330708661"/>
          <c:w val="0.67711477428237488"/>
          <c:h val="0.60543958005249343"/>
        </c:manualLayout>
      </c:layout>
      <c:barChart>
        <c:barDir val="bar"/>
        <c:grouping val="clustered"/>
        <c:varyColors val="0"/>
        <c:ser>
          <c:idx val="0"/>
          <c:order val="0"/>
          <c:tx>
            <c:strRef>
              <c:f>Analysis!$I$680</c:f>
              <c:strCache>
                <c:ptCount val="1"/>
                <c:pt idx="0">
                  <c:v>Capital expenditure by cohort - 2019-20</c:v>
                </c:pt>
              </c:strCache>
            </c:strRef>
          </c:tx>
          <c:spPr>
            <a:solidFill>
              <a:schemeClr val="accent1"/>
            </a:solidFill>
            <a:ln>
              <a:noFill/>
            </a:ln>
            <a:effectLst/>
          </c:spPr>
          <c:invertIfNegative val="0"/>
          <c:cat>
            <c:strRef>
              <c:f>Analysis!$H$681:$H$685</c:f>
              <c:strCache>
                <c:ptCount val="5"/>
                <c:pt idx="0">
                  <c:v>Metropolitan Council</c:v>
                </c:pt>
                <c:pt idx="1">
                  <c:v>Interface Council</c:v>
                </c:pt>
                <c:pt idx="2">
                  <c:v>Regional City</c:v>
                </c:pt>
                <c:pt idx="3">
                  <c:v>Large Shire</c:v>
                </c:pt>
                <c:pt idx="4">
                  <c:v>Small Shire</c:v>
                </c:pt>
              </c:strCache>
            </c:strRef>
          </c:cat>
          <c:val>
            <c:numRef>
              <c:f>Analysis!$I$681:$I$685</c:f>
              <c:numCache>
                <c:formatCode>_-"$"* #,##0_-;\-"$"* #,##0_-;_-"$"* "-"??_-;_-@_-</c:formatCode>
                <c:ptCount val="5"/>
                <c:pt idx="0">
                  <c:v>1452139000</c:v>
                </c:pt>
                <c:pt idx="1">
                  <c:v>794108000</c:v>
                </c:pt>
                <c:pt idx="2">
                  <c:v>545277000</c:v>
                </c:pt>
                <c:pt idx="3">
                  <c:v>470607000</c:v>
                </c:pt>
                <c:pt idx="4">
                  <c:v>213151000</c:v>
                </c:pt>
              </c:numCache>
            </c:numRef>
          </c:val>
          <c:extLst>
            <c:ext xmlns:c16="http://schemas.microsoft.com/office/drawing/2014/chart" uri="{C3380CC4-5D6E-409C-BE32-E72D297353CC}">
              <c16:uniqueId val="{00000000-1052-4415-8601-45292CC0666A}"/>
            </c:ext>
          </c:extLst>
        </c:ser>
        <c:dLbls>
          <c:showLegendKey val="0"/>
          <c:showVal val="0"/>
          <c:showCatName val="0"/>
          <c:showSerName val="0"/>
          <c:showPercent val="0"/>
          <c:showBubbleSize val="0"/>
        </c:dLbls>
        <c:gapWidth val="70"/>
        <c:axId val="2072071248"/>
        <c:axId val="2072068624"/>
      </c:barChart>
      <c:catAx>
        <c:axId val="207207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068624"/>
        <c:crosses val="autoZero"/>
        <c:auto val="1"/>
        <c:lblAlgn val="ctr"/>
        <c:lblOffset val="100"/>
        <c:noMultiLvlLbl val="0"/>
      </c:catAx>
      <c:valAx>
        <c:axId val="2072068624"/>
        <c:scaling>
          <c:orientation val="minMax"/>
          <c:max val="1600000000"/>
          <c:min val="0"/>
        </c:scaling>
        <c:delete val="0"/>
        <c:axPos val="b"/>
        <c:numFmt formatCode="_-&quot;$&quot;* #,##0.0_-;\-&quot;$&quot;* #,##0.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071248"/>
        <c:crosses val="autoZero"/>
        <c:crossBetween val="between"/>
        <c:majorUnit val="200000000"/>
        <c:dispUnits>
          <c:builtInUnit val="billions"/>
          <c:dispUnitsLbl>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200" b="0" i="0" u="none" strike="noStrike" kern="1200" spc="0" baseline="0" dirty="0" smtClean="0">
                <a:solidFill>
                  <a:srgbClr val="393838"/>
                </a:solidFill>
                <a:latin typeface="+mn-lt"/>
                <a:ea typeface="+mn-ea"/>
                <a:cs typeface="+mn-cs"/>
              </a:defRPr>
            </a:pPr>
            <a:r>
              <a:rPr lang="en-US" sz="1200" b="0" i="0" u="none" strike="noStrike" kern="1200" spc="0" baseline="0" dirty="0">
                <a:solidFill>
                  <a:schemeClr val="bg1">
                    <a:lumMod val="50000"/>
                  </a:schemeClr>
                </a:solidFill>
                <a:latin typeface="+mn-lt"/>
                <a:ea typeface="+mn-ea"/>
                <a:cs typeface="+mn-cs"/>
              </a:rPr>
              <a:t>Capital expenditure by year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dirty="0" smtClean="0">
              <a:solidFill>
                <a:srgbClr val="393838"/>
              </a:solidFill>
              <a:latin typeface="+mn-lt"/>
              <a:ea typeface="+mn-ea"/>
              <a:cs typeface="+mn-cs"/>
            </a:defRPr>
          </a:pPr>
          <a:endParaRPr lang="en-US"/>
        </a:p>
      </c:txPr>
    </c:title>
    <c:autoTitleDeleted val="0"/>
    <c:plotArea>
      <c:layout>
        <c:manualLayout>
          <c:layoutTarget val="inner"/>
          <c:xMode val="edge"/>
          <c:yMode val="edge"/>
          <c:x val="0.22152114677316556"/>
          <c:y val="0.27900265355131482"/>
          <c:w val="0.68373601763546743"/>
          <c:h val="0.64637956893678483"/>
        </c:manualLayout>
      </c:layout>
      <c:barChart>
        <c:barDir val="bar"/>
        <c:grouping val="clustered"/>
        <c:varyColors val="0"/>
        <c:ser>
          <c:idx val="0"/>
          <c:order val="0"/>
          <c:tx>
            <c:strRef>
              <c:f>Workings!$H$567</c:f>
              <c:strCache>
                <c:ptCount val="1"/>
                <c:pt idx="0">
                  <c:v>Capital Expenditure by year</c:v>
                </c:pt>
              </c:strCache>
            </c:strRef>
          </c:tx>
          <c:spPr>
            <a:solidFill>
              <a:schemeClr val="accent1"/>
            </a:solidFill>
            <a:ln>
              <a:noFill/>
            </a:ln>
            <a:effectLst/>
          </c:spPr>
          <c:invertIfNegative val="0"/>
          <c:dLbls>
            <c:dLbl>
              <c:idx val="0"/>
              <c:tx>
                <c:rich>
                  <a:bodyPr/>
                  <a:lstStyle/>
                  <a:p>
                    <a:r>
                      <a:rPr lang="en-US"/>
                      <a:t>$3.47</a:t>
                    </a:r>
                    <a:r>
                      <a:rPr lang="en-US" dirty="0"/>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38-460D-9D2C-3B1BEE80E44B}"/>
                </c:ext>
              </c:extLst>
            </c:dLbl>
            <c:dLbl>
              <c:idx val="1"/>
              <c:tx>
                <c:rich>
                  <a:bodyPr/>
                  <a:lstStyle/>
                  <a:p>
                    <a:fld id="{4028A674-F059-4955-A576-30C051C72E4F}"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638-460D-9D2C-3B1BEE80E44B}"/>
                </c:ext>
              </c:extLst>
            </c:dLbl>
            <c:dLbl>
              <c:idx val="2"/>
              <c:tx>
                <c:rich>
                  <a:bodyPr/>
                  <a:lstStyle/>
                  <a:p>
                    <a:fld id="{B8F66366-FE32-45AB-A8E6-1D10A87DEBB6}"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638-460D-9D2C-3B1BEE80E44B}"/>
                </c:ext>
              </c:extLst>
            </c:dLbl>
            <c:dLbl>
              <c:idx val="3"/>
              <c:tx>
                <c:rich>
                  <a:bodyPr/>
                  <a:lstStyle/>
                  <a:p>
                    <a:fld id="{01C4C35A-2BE1-42C0-AAF0-6A7E15950005}" type="VALUE">
                      <a:rPr lang="en-US"/>
                      <a:pPr/>
                      <a:t>[VALUE]</a:t>
                    </a:fld>
                    <a:r>
                      <a:rPr lang="en-US"/>
                      <a:t>B</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38-460D-9D2C-3B1BEE80E44B}"/>
                </c:ext>
              </c:extLst>
            </c:dLbl>
            <c:numFmt formatCode="_(&quot;$&quot;* #,##0.00_);_(&quot;$&quot;* \(#,##0.00\);_(&quot;$&quot;* &quot;-&quot;??_);_(@_)" sourceLinked="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Workings!$I$433:$L$433</c:f>
              <c:strCache>
                <c:ptCount val="4"/>
                <c:pt idx="0">
                  <c:v> Adopted Budget 2019-20 </c:v>
                </c:pt>
                <c:pt idx="1">
                  <c:v> SRP 2020-21 </c:v>
                </c:pt>
                <c:pt idx="2">
                  <c:v> SRP 2021-22 </c:v>
                </c:pt>
                <c:pt idx="3">
                  <c:v> SRP 2022-23 </c:v>
                </c:pt>
              </c:strCache>
            </c:strRef>
          </c:cat>
          <c:val>
            <c:numRef>
              <c:f>Workings!$I$567:$L$567</c:f>
              <c:numCache>
                <c:formatCode>_-"$"* #,##0_-;\-"$"* #,##0_-;_-"$"* "-"??_-;_-@_-</c:formatCode>
                <c:ptCount val="4"/>
                <c:pt idx="0">
                  <c:v>3475282000</c:v>
                </c:pt>
                <c:pt idx="1">
                  <c:v>3239072000</c:v>
                </c:pt>
                <c:pt idx="2">
                  <c:v>3085472000</c:v>
                </c:pt>
                <c:pt idx="3">
                  <c:v>2729097000</c:v>
                </c:pt>
              </c:numCache>
            </c:numRef>
          </c:val>
          <c:extLst>
            <c:ext xmlns:c16="http://schemas.microsoft.com/office/drawing/2014/chart" uri="{C3380CC4-5D6E-409C-BE32-E72D297353CC}">
              <c16:uniqueId val="{00000004-3638-460D-9D2C-3B1BEE80E44B}"/>
            </c:ext>
          </c:extLst>
        </c:ser>
        <c:dLbls>
          <c:showLegendKey val="0"/>
          <c:showVal val="0"/>
          <c:showCatName val="0"/>
          <c:showSerName val="0"/>
          <c:showPercent val="0"/>
          <c:showBubbleSize val="0"/>
        </c:dLbls>
        <c:gapWidth val="80"/>
        <c:axId val="325533815"/>
        <c:axId val="325540375"/>
      </c:barChart>
      <c:catAx>
        <c:axId val="325533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325540375"/>
        <c:crosses val="autoZero"/>
        <c:auto val="1"/>
        <c:lblAlgn val="ctr"/>
        <c:lblOffset val="100"/>
        <c:noMultiLvlLbl val="0"/>
      </c:catAx>
      <c:valAx>
        <c:axId val="325540375"/>
        <c:scaling>
          <c:orientation val="minMax"/>
          <c:max val="3500000000"/>
          <c:min val="0"/>
        </c:scaling>
        <c:delete val="0"/>
        <c:axPos val="t"/>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en-US"/>
          </a:p>
        </c:txPr>
        <c:crossAx val="325533815"/>
        <c:crosses val="autoZero"/>
        <c:crossBetween val="between"/>
        <c:majorUnit val="500000000"/>
        <c:dispUnits>
          <c:builtInUnit val="billions"/>
          <c:dispUnits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dispUnitsLbl>
        </c:dispUnits>
      </c:valAx>
      <c:spPr>
        <a:noFill/>
        <a:ln>
          <a:noFill/>
        </a:ln>
        <a:effectLst/>
      </c:spPr>
    </c:plotArea>
    <c:plotVisOnly val="1"/>
    <c:dispBlanksAs val="gap"/>
    <c:showDLblsOverMax val="0"/>
  </c:chart>
  <c:spPr>
    <a:solidFill>
      <a:schemeClr val="lt1"/>
    </a:solidFill>
    <a:ln w="3175"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dk1"/>
                </a:solidFill>
                <a:latin typeface="+mn-lt"/>
                <a:ea typeface="+mn-ea"/>
                <a:cs typeface="+mn-cs"/>
              </a:defRPr>
            </a:pPr>
            <a:r>
              <a:rPr lang="en-AU" sz="1200">
                <a:solidFill>
                  <a:schemeClr val="bg1">
                    <a:lumMod val="50000"/>
                  </a:schemeClr>
                </a:solidFill>
              </a:rPr>
              <a:t>Capital expenditure by type</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21501488358236276"/>
          <c:y val="0.26965001573899194"/>
          <c:w val="0.69549168447536303"/>
          <c:h val="0.58374648187238454"/>
        </c:manualLayout>
      </c:layout>
      <c:barChart>
        <c:barDir val="bar"/>
        <c:grouping val="stacked"/>
        <c:varyColors val="0"/>
        <c:ser>
          <c:idx val="0"/>
          <c:order val="0"/>
          <c:tx>
            <c:strRef>
              <c:f>Workings!$H$574</c:f>
              <c:strCache>
                <c:ptCount val="1"/>
                <c:pt idx="0">
                  <c:v>New asset expenditure</c:v>
                </c:pt>
              </c:strCache>
            </c:strRef>
          </c:tx>
          <c:spPr>
            <a:solidFill>
              <a:schemeClr val="accent1"/>
            </a:solidFill>
            <a:ln>
              <a:noFill/>
            </a:ln>
            <a:effectLst/>
          </c:spPr>
          <c:invertIfNegative val="0"/>
          <c:dLbls>
            <c:dLbl>
              <c:idx val="0"/>
              <c:tx>
                <c:rich>
                  <a:bodyPr/>
                  <a:lstStyle/>
                  <a:p>
                    <a:fld id="{F3AD1B23-AAFE-425B-9752-49EC496602DA}"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B72-4328-88BE-8EF5F80C9F8D}"/>
                </c:ext>
              </c:extLst>
            </c:dLbl>
            <c:dLbl>
              <c:idx val="1"/>
              <c:tx>
                <c:rich>
                  <a:bodyPr/>
                  <a:lstStyle/>
                  <a:p>
                    <a:fld id="{D96B08DA-6721-4217-92F8-982DD88B292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B72-4328-88BE-8EF5F80C9F8D}"/>
                </c:ext>
              </c:extLst>
            </c:dLbl>
            <c:dLbl>
              <c:idx val="2"/>
              <c:tx>
                <c:rich>
                  <a:bodyPr/>
                  <a:lstStyle/>
                  <a:p>
                    <a:fld id="{D45312B2-00A7-4603-84EA-037EBBB05BE0}"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B72-4328-88BE-8EF5F80C9F8D}"/>
                </c:ext>
              </c:extLst>
            </c:dLbl>
            <c:dLbl>
              <c:idx val="3"/>
              <c:tx>
                <c:rich>
                  <a:bodyPr/>
                  <a:lstStyle/>
                  <a:p>
                    <a:fld id="{0B80F512-C4FA-4607-9102-7639F054687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B72-4328-88BE-8EF5F80C9F8D}"/>
                </c:ext>
              </c:extLst>
            </c:dLbl>
            <c:numFmt formatCode="_(&quot;$&quot;* #,##0.00_);_(&quot;$&quot;* \(#,##0.00\);_(&quot;$&quot;* &quot;-&quot;??_);_(@_)"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Workings!$I$573:$L$573</c:f>
              <c:strCache>
                <c:ptCount val="4"/>
                <c:pt idx="0">
                  <c:v> Adopted Budget 2019-20 </c:v>
                </c:pt>
                <c:pt idx="1">
                  <c:v> SRP 2020-21 </c:v>
                </c:pt>
                <c:pt idx="2">
                  <c:v> SRP 2021-22 </c:v>
                </c:pt>
                <c:pt idx="3">
                  <c:v> SRP 2022-23 </c:v>
                </c:pt>
              </c:strCache>
            </c:strRef>
          </c:cat>
          <c:val>
            <c:numRef>
              <c:f>Workings!$I$574:$L$574</c:f>
              <c:numCache>
                <c:formatCode>_-"$"* #,##0_-;\-"$"* #,##0_-;_-"$"* "-"??_-;_-@_-</c:formatCode>
                <c:ptCount val="4"/>
                <c:pt idx="0">
                  <c:v>1141987000</c:v>
                </c:pt>
                <c:pt idx="1">
                  <c:v>1057956000</c:v>
                </c:pt>
                <c:pt idx="2">
                  <c:v>954546000</c:v>
                </c:pt>
                <c:pt idx="3">
                  <c:v>740208000</c:v>
                </c:pt>
              </c:numCache>
            </c:numRef>
          </c:val>
          <c:extLst>
            <c:ext xmlns:c15="http://schemas.microsoft.com/office/drawing/2012/chart" uri="{02D57815-91ED-43cb-92C2-25804820EDAC}">
              <c15:datalabelsRange>
                <c15:f>Workings!$I$600:$L$600</c15:f>
                <c15:dlblRangeCache>
                  <c:ptCount val="4"/>
                  <c:pt idx="0">
                    <c:v>33%, $1.14 B</c:v>
                  </c:pt>
                  <c:pt idx="1">
                    <c:v>33%, $1.06 B</c:v>
                  </c:pt>
                  <c:pt idx="2">
                    <c:v>31%, $0.95 B</c:v>
                  </c:pt>
                  <c:pt idx="3">
                    <c:v>27%, $0.74 B</c:v>
                  </c:pt>
                </c15:dlblRangeCache>
              </c15:datalabelsRange>
            </c:ext>
            <c:ext xmlns:c16="http://schemas.microsoft.com/office/drawing/2014/chart" uri="{C3380CC4-5D6E-409C-BE32-E72D297353CC}">
              <c16:uniqueId val="{00000004-9B72-4328-88BE-8EF5F80C9F8D}"/>
            </c:ext>
          </c:extLst>
        </c:ser>
        <c:ser>
          <c:idx val="1"/>
          <c:order val="1"/>
          <c:tx>
            <c:strRef>
              <c:f>Workings!$H$575</c:f>
              <c:strCache>
                <c:ptCount val="1"/>
                <c:pt idx="0">
                  <c:v>Asset renewal expenditure</c:v>
                </c:pt>
              </c:strCache>
            </c:strRef>
          </c:tx>
          <c:spPr>
            <a:solidFill>
              <a:schemeClr val="accent2"/>
            </a:solidFill>
            <a:ln>
              <a:noFill/>
            </a:ln>
            <a:effectLst/>
          </c:spPr>
          <c:invertIfNegative val="0"/>
          <c:dLbls>
            <c:dLbl>
              <c:idx val="0"/>
              <c:tx>
                <c:rich>
                  <a:bodyPr/>
                  <a:lstStyle/>
                  <a:p>
                    <a:fld id="{15DEABCC-603D-4318-BDBE-BFA0D4689C3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B72-4328-88BE-8EF5F80C9F8D}"/>
                </c:ext>
              </c:extLst>
            </c:dLbl>
            <c:dLbl>
              <c:idx val="1"/>
              <c:tx>
                <c:rich>
                  <a:bodyPr/>
                  <a:lstStyle/>
                  <a:p>
                    <a:fld id="{021ECCFC-A5C2-47D7-8DA6-5E5A8826ABE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B72-4328-88BE-8EF5F80C9F8D}"/>
                </c:ext>
              </c:extLst>
            </c:dLbl>
            <c:dLbl>
              <c:idx val="2"/>
              <c:tx>
                <c:rich>
                  <a:bodyPr/>
                  <a:lstStyle/>
                  <a:p>
                    <a:fld id="{F92E9F4C-F8C0-4D1F-8ED0-BD7A3AC7D998}"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B72-4328-88BE-8EF5F80C9F8D}"/>
                </c:ext>
              </c:extLst>
            </c:dLbl>
            <c:dLbl>
              <c:idx val="3"/>
              <c:tx>
                <c:rich>
                  <a:bodyPr/>
                  <a:lstStyle/>
                  <a:p>
                    <a:fld id="{33BF026E-C239-400A-895B-95FD54BB200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B72-4328-88BE-8EF5F80C9F8D}"/>
                </c:ext>
              </c:extLst>
            </c:dLbl>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Workings!$I$573:$L$573</c:f>
              <c:strCache>
                <c:ptCount val="4"/>
                <c:pt idx="0">
                  <c:v> Adopted Budget 2019-20 </c:v>
                </c:pt>
                <c:pt idx="1">
                  <c:v> SRP 2020-21 </c:v>
                </c:pt>
                <c:pt idx="2">
                  <c:v> SRP 2021-22 </c:v>
                </c:pt>
                <c:pt idx="3">
                  <c:v> SRP 2022-23 </c:v>
                </c:pt>
              </c:strCache>
            </c:strRef>
          </c:cat>
          <c:val>
            <c:numRef>
              <c:f>Workings!$I$575:$L$575</c:f>
              <c:numCache>
                <c:formatCode>_-"$"* #,##0_-;\-"$"* #,##0_-;_-"$"* "-"??_-;_-@_-</c:formatCode>
                <c:ptCount val="4"/>
                <c:pt idx="0">
                  <c:v>1427805000</c:v>
                </c:pt>
                <c:pt idx="1">
                  <c:v>1369099000</c:v>
                </c:pt>
                <c:pt idx="2">
                  <c:v>1377714000</c:v>
                </c:pt>
                <c:pt idx="3">
                  <c:v>1394463000</c:v>
                </c:pt>
              </c:numCache>
            </c:numRef>
          </c:val>
          <c:extLst>
            <c:ext xmlns:c15="http://schemas.microsoft.com/office/drawing/2012/chart" uri="{02D57815-91ED-43cb-92C2-25804820EDAC}">
              <c15:datalabelsRange>
                <c15:f>Workings!$I$601:$L$601</c15:f>
                <c15:dlblRangeCache>
                  <c:ptCount val="4"/>
                  <c:pt idx="0">
                    <c:v>41%, $1.43 B</c:v>
                  </c:pt>
                  <c:pt idx="1">
                    <c:v>42%, $1.37 B</c:v>
                  </c:pt>
                  <c:pt idx="2">
                    <c:v>45%, $1.38 B</c:v>
                  </c:pt>
                  <c:pt idx="3">
                    <c:v>51%, $1.39 B</c:v>
                  </c:pt>
                </c15:dlblRangeCache>
              </c15:datalabelsRange>
            </c:ext>
            <c:ext xmlns:c16="http://schemas.microsoft.com/office/drawing/2014/chart" uri="{C3380CC4-5D6E-409C-BE32-E72D297353CC}">
              <c16:uniqueId val="{00000009-9B72-4328-88BE-8EF5F80C9F8D}"/>
            </c:ext>
          </c:extLst>
        </c:ser>
        <c:ser>
          <c:idx val="2"/>
          <c:order val="2"/>
          <c:tx>
            <c:strRef>
              <c:f>Workings!$H$576</c:f>
              <c:strCache>
                <c:ptCount val="1"/>
                <c:pt idx="0">
                  <c:v>Asset expansion expenditure</c:v>
                </c:pt>
              </c:strCache>
            </c:strRef>
          </c:tx>
          <c:spPr>
            <a:solidFill>
              <a:schemeClr val="accent3"/>
            </a:solidFill>
            <a:ln>
              <a:noFill/>
            </a:ln>
            <a:effectLst/>
          </c:spPr>
          <c:invertIfNegative val="0"/>
          <c:dLbls>
            <c:dLbl>
              <c:idx val="0"/>
              <c:layout>
                <c:manualLayout>
                  <c:x val="-1.815293720956207E-2"/>
                  <c:y val="4.6296296296296294E-3"/>
                </c:manualLayout>
              </c:layout>
              <c:tx>
                <c:rich>
                  <a:bodyPr/>
                  <a:lstStyle/>
                  <a:p>
                    <a:fld id="{710DF218-49E7-4C7E-8100-D662905B364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B72-4328-88BE-8EF5F80C9F8D}"/>
                </c:ext>
              </c:extLst>
            </c:dLbl>
            <c:dLbl>
              <c:idx val="1"/>
              <c:layout>
                <c:manualLayout>
                  <c:x val="-1.6337643488605745E-2"/>
                  <c:y val="0"/>
                </c:manualLayout>
              </c:layout>
              <c:tx>
                <c:rich>
                  <a:bodyPr/>
                  <a:lstStyle/>
                  <a:p>
                    <a:fld id="{487DDDDE-EBCA-40BA-B872-0E477278B6F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B72-4328-88BE-8EF5F80C9F8D}"/>
                </c:ext>
              </c:extLst>
            </c:dLbl>
            <c:dLbl>
              <c:idx val="2"/>
              <c:layout>
                <c:manualLayout>
                  <c:x val="-1.9968230930518197E-2"/>
                  <c:y val="4.6296296296296294E-3"/>
                </c:manualLayout>
              </c:layout>
              <c:tx>
                <c:rich>
                  <a:bodyPr/>
                  <a:lstStyle/>
                  <a:p>
                    <a:fld id="{C4AD8109-2FC1-421B-92BB-E81A2518396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9B72-4328-88BE-8EF5F80C9F8D}"/>
                </c:ext>
              </c:extLst>
            </c:dLbl>
            <c:dLbl>
              <c:idx val="3"/>
              <c:layout>
                <c:manualLayout>
                  <c:x val="-1.8152937209561938E-2"/>
                  <c:y val="-4.6296296296296294E-3"/>
                </c:manualLayout>
              </c:layout>
              <c:tx>
                <c:rich>
                  <a:bodyPr/>
                  <a:lstStyle/>
                  <a:p>
                    <a:fld id="{FEF8E488-843A-4D54-BFC4-F30B8BFF5A8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B72-4328-88BE-8EF5F80C9F8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Workings!$I$573:$L$573</c:f>
              <c:strCache>
                <c:ptCount val="4"/>
                <c:pt idx="0">
                  <c:v> Adopted Budget 2019-20 </c:v>
                </c:pt>
                <c:pt idx="1">
                  <c:v> SRP 2020-21 </c:v>
                </c:pt>
                <c:pt idx="2">
                  <c:v> SRP 2021-22 </c:v>
                </c:pt>
                <c:pt idx="3">
                  <c:v> SRP 2022-23 </c:v>
                </c:pt>
              </c:strCache>
            </c:strRef>
          </c:cat>
          <c:val>
            <c:numRef>
              <c:f>Workings!$I$576:$L$576</c:f>
              <c:numCache>
                <c:formatCode>_-"$"* #,##0_-;\-"$"* #,##0_-;_-"$"* "-"??_-;_-@_-</c:formatCode>
                <c:ptCount val="4"/>
                <c:pt idx="0">
                  <c:v>188080000</c:v>
                </c:pt>
                <c:pt idx="1">
                  <c:v>188765000</c:v>
                </c:pt>
                <c:pt idx="2">
                  <c:v>148869000</c:v>
                </c:pt>
                <c:pt idx="3">
                  <c:v>118940000</c:v>
                </c:pt>
              </c:numCache>
            </c:numRef>
          </c:val>
          <c:extLst>
            <c:ext xmlns:c15="http://schemas.microsoft.com/office/drawing/2012/chart" uri="{02D57815-91ED-43cb-92C2-25804820EDAC}">
              <c15:datalabelsRange>
                <c15:f>Workings!$I$602:$L$602</c15:f>
                <c15:dlblRangeCache>
                  <c:ptCount val="4"/>
                  <c:pt idx="0">
                    <c:v>5%, $0.19 B</c:v>
                  </c:pt>
                  <c:pt idx="1">
                    <c:v>6%, $0.19 B</c:v>
                  </c:pt>
                  <c:pt idx="2">
                    <c:v>5%, $0.15 B</c:v>
                  </c:pt>
                  <c:pt idx="3">
                    <c:v>4%, $0.12 B</c:v>
                  </c:pt>
                </c15:dlblRangeCache>
              </c15:datalabelsRange>
            </c:ext>
            <c:ext xmlns:c16="http://schemas.microsoft.com/office/drawing/2014/chart" uri="{C3380CC4-5D6E-409C-BE32-E72D297353CC}">
              <c16:uniqueId val="{0000000E-9B72-4328-88BE-8EF5F80C9F8D}"/>
            </c:ext>
          </c:extLst>
        </c:ser>
        <c:ser>
          <c:idx val="3"/>
          <c:order val="3"/>
          <c:tx>
            <c:strRef>
              <c:f>Workings!$H$577</c:f>
              <c:strCache>
                <c:ptCount val="1"/>
                <c:pt idx="0">
                  <c:v>Asset upgrade expenditure</c:v>
                </c:pt>
              </c:strCache>
            </c:strRef>
          </c:tx>
          <c:spPr>
            <a:solidFill>
              <a:schemeClr val="accent4"/>
            </a:solidFill>
            <a:ln>
              <a:noFill/>
            </a:ln>
            <a:effectLst/>
          </c:spPr>
          <c:invertIfNegative val="0"/>
          <c:dLbls>
            <c:dLbl>
              <c:idx val="0"/>
              <c:layout>
                <c:manualLayout>
                  <c:x val="2.7229405814342775E-2"/>
                  <c:y val="0"/>
                </c:manualLayout>
              </c:layout>
              <c:tx>
                <c:rich>
                  <a:bodyPr/>
                  <a:lstStyle/>
                  <a:p>
                    <a:fld id="{906257FA-A1F5-4DD2-A983-24293F39E38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9B72-4328-88BE-8EF5F80C9F8D}"/>
                </c:ext>
              </c:extLst>
            </c:dLbl>
            <c:dLbl>
              <c:idx val="1"/>
              <c:layout>
                <c:manualLayout>
                  <c:x val="1.6337643488605745E-2"/>
                  <c:y val="0"/>
                </c:manualLayout>
              </c:layout>
              <c:tx>
                <c:rich>
                  <a:bodyPr/>
                  <a:lstStyle/>
                  <a:p>
                    <a:fld id="{B80D42B2-A1F2-430A-9A22-04C6F4634155}"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9B72-4328-88BE-8EF5F80C9F8D}"/>
                </c:ext>
              </c:extLst>
            </c:dLbl>
            <c:dLbl>
              <c:idx val="2"/>
              <c:layout>
                <c:manualLayout>
                  <c:x val="1.0891762325737162E-2"/>
                  <c:y val="0"/>
                </c:manualLayout>
              </c:layout>
              <c:tx>
                <c:rich>
                  <a:bodyPr/>
                  <a:lstStyle/>
                  <a:p>
                    <a:fld id="{9C50E41B-12FD-4D0B-9AEB-C475D9E9900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9B72-4328-88BE-8EF5F80C9F8D}"/>
                </c:ext>
              </c:extLst>
            </c:dLbl>
            <c:dLbl>
              <c:idx val="3"/>
              <c:layout>
                <c:manualLayout>
                  <c:x val="2.1783524651474324E-2"/>
                  <c:y val="-4.2437781360066642E-17"/>
                </c:manualLayout>
              </c:layout>
              <c:tx>
                <c:rich>
                  <a:bodyPr/>
                  <a:lstStyle/>
                  <a:p>
                    <a:fld id="{8043C6AA-DAD2-4C0D-A260-BAA4E87C29C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B72-4328-88BE-8EF5F80C9F8D}"/>
                </c:ext>
              </c:extLst>
            </c:dLbl>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Workings!$I$573:$L$573</c:f>
              <c:strCache>
                <c:ptCount val="4"/>
                <c:pt idx="0">
                  <c:v> Adopted Budget 2019-20 </c:v>
                </c:pt>
                <c:pt idx="1">
                  <c:v> SRP 2020-21 </c:v>
                </c:pt>
                <c:pt idx="2">
                  <c:v> SRP 2021-22 </c:v>
                </c:pt>
                <c:pt idx="3">
                  <c:v> SRP 2022-23 </c:v>
                </c:pt>
              </c:strCache>
            </c:strRef>
          </c:cat>
          <c:val>
            <c:numRef>
              <c:f>Workings!$I$577:$L$577</c:f>
              <c:numCache>
                <c:formatCode>_-"$"* #,##0_-;\-"$"* #,##0_-;_-"$"* "-"??_-;_-@_-</c:formatCode>
                <c:ptCount val="4"/>
                <c:pt idx="0">
                  <c:v>717410000</c:v>
                </c:pt>
                <c:pt idx="1">
                  <c:v>623252000</c:v>
                </c:pt>
                <c:pt idx="2">
                  <c:v>604343000</c:v>
                </c:pt>
                <c:pt idx="3">
                  <c:v>475486000</c:v>
                </c:pt>
              </c:numCache>
            </c:numRef>
          </c:val>
          <c:extLst>
            <c:ext xmlns:c15="http://schemas.microsoft.com/office/drawing/2012/chart" uri="{02D57815-91ED-43cb-92C2-25804820EDAC}">
              <c15:datalabelsRange>
                <c15:f>Workings!$I$603:$L$603</c15:f>
                <c15:dlblRangeCache>
                  <c:ptCount val="4"/>
                  <c:pt idx="0">
                    <c:v>21%, $0.72 B</c:v>
                  </c:pt>
                  <c:pt idx="1">
                    <c:v>19%, $0.62 B</c:v>
                  </c:pt>
                  <c:pt idx="2">
                    <c:v>20%, $0.6 B</c:v>
                  </c:pt>
                  <c:pt idx="3">
                    <c:v>17%, $0.48 B</c:v>
                  </c:pt>
                </c15:dlblRangeCache>
              </c15:datalabelsRange>
            </c:ext>
            <c:ext xmlns:c16="http://schemas.microsoft.com/office/drawing/2014/chart" uri="{C3380CC4-5D6E-409C-BE32-E72D297353CC}">
              <c16:uniqueId val="{00000013-9B72-4328-88BE-8EF5F80C9F8D}"/>
            </c:ext>
          </c:extLst>
        </c:ser>
        <c:dLbls>
          <c:showLegendKey val="0"/>
          <c:showVal val="0"/>
          <c:showCatName val="0"/>
          <c:showSerName val="0"/>
          <c:showPercent val="0"/>
          <c:showBubbleSize val="0"/>
        </c:dLbls>
        <c:gapWidth val="80"/>
        <c:overlap val="100"/>
        <c:axId val="1523332495"/>
        <c:axId val="1523327575"/>
      </c:barChart>
      <c:catAx>
        <c:axId val="15233324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crossAx val="1523327575"/>
        <c:crosses val="autoZero"/>
        <c:auto val="1"/>
        <c:lblAlgn val="ctr"/>
        <c:lblOffset val="100"/>
        <c:noMultiLvlLbl val="0"/>
      </c:catAx>
      <c:valAx>
        <c:axId val="1523327575"/>
        <c:scaling>
          <c:orientation val="minMax"/>
          <c:max val="3500000000"/>
          <c:min val="0"/>
        </c:scaling>
        <c:delete val="0"/>
        <c:axPos val="t"/>
        <c:majorGridlines>
          <c:spPr>
            <a:ln w="9525" cap="flat" cmpd="sng" algn="ctr">
              <a:solidFill>
                <a:schemeClr val="tx1">
                  <a:lumMod val="15000"/>
                  <a:lumOff val="85000"/>
                </a:schemeClr>
              </a:solidFill>
              <a:round/>
            </a:ln>
            <a:effectLst/>
          </c:spPr>
        </c:majorGridlines>
        <c:numFmt formatCode="_-&quot;$&quot;* #,##0.0_-;\-&quot;$&quot;* #,##0.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523332495"/>
        <c:crosses val="autoZero"/>
        <c:crossBetween val="between"/>
        <c:dispUnits>
          <c:builtInUnit val="billions"/>
          <c:dispUnits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dispUnitsLbl>
        </c:dispUnits>
      </c:valAx>
      <c:spPr>
        <a:noFill/>
        <a:ln>
          <a:noFill/>
        </a:ln>
        <a:effectLst/>
      </c:spPr>
    </c:plotArea>
    <c:legend>
      <c:legendPos val="b"/>
      <c:layout>
        <c:manualLayout>
          <c:xMode val="edge"/>
          <c:yMode val="edge"/>
          <c:x val="5.0000007309130463E-2"/>
          <c:y val="0.8827913796615191"/>
          <c:w val="0.89999998538173909"/>
          <c:h val="0.117208620338480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mn-lt"/>
              <a:ea typeface="+mn-ea"/>
              <a:cs typeface="+mn-cs"/>
            </a:defRPr>
          </a:pPr>
          <a:endParaRPr lang="en-US"/>
        </a:p>
      </c:txPr>
    </c:legend>
    <c:plotVisOnly val="1"/>
    <c:dispBlanksAs val="gap"/>
    <c:showDLblsOverMax val="0"/>
  </c:chart>
  <c:spPr>
    <a:solidFill>
      <a:schemeClr val="lt1"/>
    </a:solidFill>
    <a:ln w="3175" cap="flat" cmpd="sng" algn="ctr">
      <a:no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Capital</a:t>
            </a:r>
            <a:r>
              <a:rPr lang="en-AU" sz="1200" baseline="0"/>
              <a:t> expenditure, 2018-19 to 22-23</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879887563074223"/>
          <c:y val="0.29872088949686376"/>
          <c:w val="0.6134649835437237"/>
          <c:h val="0.59534690711330573"/>
        </c:manualLayout>
      </c:layout>
      <c:lineChart>
        <c:grouping val="standard"/>
        <c:varyColors val="0"/>
        <c:ser>
          <c:idx val="0"/>
          <c:order val="0"/>
          <c:tx>
            <c:strRef>
              <c:f>Analysis!$H$405</c:f>
              <c:strCache>
                <c:ptCount val="1"/>
                <c:pt idx="0">
                  <c:v>Metropolitan Council</c:v>
                </c:pt>
              </c:strCache>
            </c:strRef>
          </c:tx>
          <c:spPr>
            <a:ln w="28575" cap="rnd">
              <a:solidFill>
                <a:schemeClr val="accent1"/>
              </a:solidFill>
              <a:round/>
            </a:ln>
            <a:effectLst/>
          </c:spPr>
          <c:marker>
            <c:symbol val="none"/>
          </c:marker>
          <c:dPt>
            <c:idx val="2"/>
            <c:marker>
              <c:symbol val="none"/>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1-3DE3-425D-A24B-EF84304EF25E}"/>
              </c:ext>
            </c:extLst>
          </c:dPt>
          <c:dPt>
            <c:idx val="3"/>
            <c:marker>
              <c:symbol val="none"/>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3-3DE3-425D-A24B-EF84304EF25E}"/>
              </c:ext>
            </c:extLst>
          </c:dPt>
          <c:dPt>
            <c:idx val="4"/>
            <c:marker>
              <c:symbol val="none"/>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5-3DE3-425D-A24B-EF84304EF25E}"/>
              </c:ext>
            </c:extLst>
          </c:dPt>
          <c:cat>
            <c:strRef>
              <c:f>Analysis!$I$404:$M$404</c:f>
              <c:strCache>
                <c:ptCount val="5"/>
                <c:pt idx="0">
                  <c:v>Forecast Actual                     2018-19</c:v>
                </c:pt>
                <c:pt idx="1">
                  <c:v>Adopted Budget                      2019-20</c:v>
                </c:pt>
                <c:pt idx="2">
                  <c:v>2019-20 SRP for                      2020-21</c:v>
                </c:pt>
                <c:pt idx="3">
                  <c:v>2019-20 SRP for                      2021-22</c:v>
                </c:pt>
                <c:pt idx="4">
                  <c:v>2019-20 SRP for                      2022-23</c:v>
                </c:pt>
              </c:strCache>
            </c:strRef>
          </c:cat>
          <c:val>
            <c:numRef>
              <c:f>Analysis!$I$405:$M$405</c:f>
              <c:numCache>
                <c:formatCode>_-"$"* #,##0_-;\-"$"* #,##0_-;_-"$"* "-"??_-;_-@_-</c:formatCode>
                <c:ptCount val="5"/>
                <c:pt idx="0">
                  <c:v>1257184000</c:v>
                </c:pt>
                <c:pt idx="1">
                  <c:v>1452139000</c:v>
                </c:pt>
                <c:pt idx="2">
                  <c:v>1442600000</c:v>
                </c:pt>
                <c:pt idx="3">
                  <c:v>1408909000</c:v>
                </c:pt>
                <c:pt idx="4">
                  <c:v>1191967000</c:v>
                </c:pt>
              </c:numCache>
            </c:numRef>
          </c:val>
          <c:smooth val="0"/>
          <c:extLst>
            <c:ext xmlns:c16="http://schemas.microsoft.com/office/drawing/2014/chart" uri="{C3380CC4-5D6E-409C-BE32-E72D297353CC}">
              <c16:uniqueId val="{00000006-3DE3-425D-A24B-EF84304EF25E}"/>
            </c:ext>
          </c:extLst>
        </c:ser>
        <c:ser>
          <c:idx val="1"/>
          <c:order val="1"/>
          <c:tx>
            <c:strRef>
              <c:f>Analysis!$H$406</c:f>
              <c:strCache>
                <c:ptCount val="1"/>
                <c:pt idx="0">
                  <c:v>Interface Council</c:v>
                </c:pt>
              </c:strCache>
            </c:strRef>
          </c:tx>
          <c:spPr>
            <a:ln w="28575" cap="rnd">
              <a:solidFill>
                <a:schemeClr val="accent2">
                  <a:lumMod val="60000"/>
                  <a:lumOff val="40000"/>
                </a:schemeClr>
              </a:solidFill>
              <a:round/>
            </a:ln>
            <a:effectLst/>
          </c:spPr>
          <c:marker>
            <c:symbol val="none"/>
          </c:marker>
          <c:dPt>
            <c:idx val="1"/>
            <c:marker>
              <c:symbol val="none"/>
            </c:marker>
            <c:bubble3D val="0"/>
            <c:spPr>
              <a:ln w="28575" cap="rnd">
                <a:solidFill>
                  <a:schemeClr val="accent2">
                    <a:lumMod val="60000"/>
                    <a:lumOff val="40000"/>
                  </a:schemeClr>
                </a:solidFill>
                <a:round/>
              </a:ln>
              <a:effectLst/>
            </c:spPr>
            <c:extLst>
              <c:ext xmlns:c16="http://schemas.microsoft.com/office/drawing/2014/chart" uri="{C3380CC4-5D6E-409C-BE32-E72D297353CC}">
                <c16:uniqueId val="{00000008-3DE3-425D-A24B-EF84304EF25E}"/>
              </c:ext>
            </c:extLst>
          </c:dPt>
          <c:dPt>
            <c:idx val="2"/>
            <c:marker>
              <c:symbol val="none"/>
            </c:marker>
            <c:bubble3D val="0"/>
            <c:spPr>
              <a:ln w="28575" cap="rnd">
                <a:solidFill>
                  <a:schemeClr val="accent2">
                    <a:lumMod val="40000"/>
                    <a:lumOff val="60000"/>
                  </a:schemeClr>
                </a:solidFill>
                <a:round/>
              </a:ln>
              <a:effectLst/>
            </c:spPr>
            <c:extLst>
              <c:ext xmlns:c16="http://schemas.microsoft.com/office/drawing/2014/chart" uri="{C3380CC4-5D6E-409C-BE32-E72D297353CC}">
                <c16:uniqueId val="{0000000A-3DE3-425D-A24B-EF84304EF25E}"/>
              </c:ext>
            </c:extLst>
          </c:dPt>
          <c:dPt>
            <c:idx val="3"/>
            <c:marker>
              <c:symbol val="none"/>
            </c:marker>
            <c:bubble3D val="0"/>
            <c:spPr>
              <a:ln w="28575" cap="rnd">
                <a:solidFill>
                  <a:schemeClr val="accent2">
                    <a:lumMod val="40000"/>
                    <a:lumOff val="60000"/>
                  </a:schemeClr>
                </a:solidFill>
                <a:round/>
              </a:ln>
              <a:effectLst/>
            </c:spPr>
            <c:extLst>
              <c:ext xmlns:c16="http://schemas.microsoft.com/office/drawing/2014/chart" uri="{C3380CC4-5D6E-409C-BE32-E72D297353CC}">
                <c16:uniqueId val="{0000000C-3DE3-425D-A24B-EF84304EF25E}"/>
              </c:ext>
            </c:extLst>
          </c:dPt>
          <c:dPt>
            <c:idx val="4"/>
            <c:marker>
              <c:symbol val="none"/>
            </c:marker>
            <c:bubble3D val="0"/>
            <c:spPr>
              <a:ln w="28575" cap="rnd">
                <a:solidFill>
                  <a:schemeClr val="accent2">
                    <a:lumMod val="40000"/>
                    <a:lumOff val="60000"/>
                  </a:schemeClr>
                </a:solidFill>
                <a:round/>
              </a:ln>
              <a:effectLst/>
            </c:spPr>
            <c:extLst>
              <c:ext xmlns:c16="http://schemas.microsoft.com/office/drawing/2014/chart" uri="{C3380CC4-5D6E-409C-BE32-E72D297353CC}">
                <c16:uniqueId val="{00000025-3DE3-425D-A24B-EF84304EF25E}"/>
              </c:ext>
            </c:extLst>
          </c:dPt>
          <c:cat>
            <c:strRef>
              <c:f>Analysis!$I$404:$M$404</c:f>
              <c:strCache>
                <c:ptCount val="5"/>
                <c:pt idx="0">
                  <c:v>Forecast Actual                     2018-19</c:v>
                </c:pt>
                <c:pt idx="1">
                  <c:v>Adopted Budget                      2019-20</c:v>
                </c:pt>
                <c:pt idx="2">
                  <c:v>2019-20 SRP for                      2020-21</c:v>
                </c:pt>
                <c:pt idx="3">
                  <c:v>2019-20 SRP for                      2021-22</c:v>
                </c:pt>
                <c:pt idx="4">
                  <c:v>2019-20 SRP for                      2022-23</c:v>
                </c:pt>
              </c:strCache>
            </c:strRef>
          </c:cat>
          <c:val>
            <c:numRef>
              <c:f>Analysis!$I$406:$M$406</c:f>
              <c:numCache>
                <c:formatCode>_-"$"* #,##0_-;\-"$"* #,##0_-;_-"$"* "-"??_-;_-@_-</c:formatCode>
                <c:ptCount val="5"/>
                <c:pt idx="0">
                  <c:v>798290000</c:v>
                </c:pt>
                <c:pt idx="1">
                  <c:v>794108000</c:v>
                </c:pt>
                <c:pt idx="2">
                  <c:v>758237000</c:v>
                </c:pt>
                <c:pt idx="3">
                  <c:v>669913000</c:v>
                </c:pt>
                <c:pt idx="4">
                  <c:v>650030000</c:v>
                </c:pt>
              </c:numCache>
            </c:numRef>
          </c:val>
          <c:smooth val="0"/>
          <c:extLst>
            <c:ext xmlns:c16="http://schemas.microsoft.com/office/drawing/2014/chart" uri="{C3380CC4-5D6E-409C-BE32-E72D297353CC}">
              <c16:uniqueId val="{0000000D-3DE3-425D-A24B-EF84304EF25E}"/>
            </c:ext>
          </c:extLst>
        </c:ser>
        <c:ser>
          <c:idx val="2"/>
          <c:order val="2"/>
          <c:tx>
            <c:strRef>
              <c:f>Analysis!$H$407</c:f>
              <c:strCache>
                <c:ptCount val="1"/>
                <c:pt idx="0">
                  <c:v>Regional City</c:v>
                </c:pt>
              </c:strCache>
            </c:strRef>
          </c:tx>
          <c:spPr>
            <a:ln w="28575" cap="rnd">
              <a:solidFill>
                <a:schemeClr val="accent3"/>
              </a:solidFill>
              <a:round/>
            </a:ln>
            <a:effectLst/>
          </c:spPr>
          <c:marker>
            <c:symbol val="none"/>
          </c:marker>
          <c:dPt>
            <c:idx val="1"/>
            <c:marker>
              <c:symbol val="none"/>
            </c:marker>
            <c:bubble3D val="0"/>
            <c:spPr>
              <a:ln w="28575" cap="rnd">
                <a:solidFill>
                  <a:schemeClr val="bg1">
                    <a:lumMod val="50000"/>
                  </a:schemeClr>
                </a:solidFill>
                <a:round/>
              </a:ln>
              <a:effectLst/>
            </c:spPr>
            <c:extLst>
              <c:ext xmlns:c16="http://schemas.microsoft.com/office/drawing/2014/chart" uri="{C3380CC4-5D6E-409C-BE32-E72D297353CC}">
                <c16:uniqueId val="{0000000F-3DE3-425D-A24B-EF84304EF25E}"/>
              </c:ext>
            </c:extLst>
          </c:dPt>
          <c:dPt>
            <c:idx val="2"/>
            <c:marker>
              <c:symbol val="none"/>
            </c:marker>
            <c:bubble3D val="0"/>
            <c:spPr>
              <a:ln w="28575" cap="rnd">
                <a:solidFill>
                  <a:schemeClr val="bg1">
                    <a:lumMod val="75000"/>
                  </a:schemeClr>
                </a:solidFill>
                <a:round/>
              </a:ln>
              <a:effectLst/>
            </c:spPr>
            <c:extLst>
              <c:ext xmlns:c16="http://schemas.microsoft.com/office/drawing/2014/chart" uri="{C3380CC4-5D6E-409C-BE32-E72D297353CC}">
                <c16:uniqueId val="{00000011-3DE3-425D-A24B-EF84304EF25E}"/>
              </c:ext>
            </c:extLst>
          </c:dPt>
          <c:dPt>
            <c:idx val="3"/>
            <c:marker>
              <c:symbol val="none"/>
            </c:marker>
            <c:bubble3D val="0"/>
            <c:spPr>
              <a:ln w="28575" cap="rnd">
                <a:solidFill>
                  <a:schemeClr val="bg1">
                    <a:lumMod val="75000"/>
                  </a:schemeClr>
                </a:solidFill>
                <a:round/>
              </a:ln>
              <a:effectLst/>
            </c:spPr>
            <c:extLst>
              <c:ext xmlns:c16="http://schemas.microsoft.com/office/drawing/2014/chart" uri="{C3380CC4-5D6E-409C-BE32-E72D297353CC}">
                <c16:uniqueId val="{00000013-3DE3-425D-A24B-EF84304EF25E}"/>
              </c:ext>
            </c:extLst>
          </c:dPt>
          <c:dPt>
            <c:idx val="4"/>
            <c:marker>
              <c:symbol val="none"/>
            </c:marker>
            <c:bubble3D val="0"/>
            <c:spPr>
              <a:ln w="28575" cap="rnd">
                <a:solidFill>
                  <a:schemeClr val="bg1">
                    <a:lumMod val="75000"/>
                  </a:schemeClr>
                </a:solidFill>
                <a:round/>
              </a:ln>
              <a:effectLst/>
            </c:spPr>
            <c:extLst>
              <c:ext xmlns:c16="http://schemas.microsoft.com/office/drawing/2014/chart" uri="{C3380CC4-5D6E-409C-BE32-E72D297353CC}">
                <c16:uniqueId val="{00000015-3DE3-425D-A24B-EF84304EF25E}"/>
              </c:ext>
            </c:extLst>
          </c:dPt>
          <c:cat>
            <c:strRef>
              <c:f>Analysis!$I$404:$M$404</c:f>
              <c:strCache>
                <c:ptCount val="5"/>
                <c:pt idx="0">
                  <c:v>Forecast Actual                     2018-19</c:v>
                </c:pt>
                <c:pt idx="1">
                  <c:v>Adopted Budget                      2019-20</c:v>
                </c:pt>
                <c:pt idx="2">
                  <c:v>2019-20 SRP for                      2020-21</c:v>
                </c:pt>
                <c:pt idx="3">
                  <c:v>2019-20 SRP for                      2021-22</c:v>
                </c:pt>
                <c:pt idx="4">
                  <c:v>2019-20 SRP for                      2022-23</c:v>
                </c:pt>
              </c:strCache>
            </c:strRef>
          </c:cat>
          <c:val>
            <c:numRef>
              <c:f>Analysis!$I$407:$M$407</c:f>
              <c:numCache>
                <c:formatCode>_-"$"* #,##0_-;\-"$"* #,##0_-;_-"$"* "-"??_-;_-@_-</c:formatCode>
                <c:ptCount val="5"/>
                <c:pt idx="0">
                  <c:v>503547000</c:v>
                </c:pt>
                <c:pt idx="1">
                  <c:v>545277000</c:v>
                </c:pt>
                <c:pt idx="2">
                  <c:v>467402000</c:v>
                </c:pt>
                <c:pt idx="3">
                  <c:v>442282000</c:v>
                </c:pt>
                <c:pt idx="4">
                  <c:v>366895000</c:v>
                </c:pt>
              </c:numCache>
            </c:numRef>
          </c:val>
          <c:smooth val="0"/>
          <c:extLst>
            <c:ext xmlns:c16="http://schemas.microsoft.com/office/drawing/2014/chart" uri="{C3380CC4-5D6E-409C-BE32-E72D297353CC}">
              <c16:uniqueId val="{00000016-3DE3-425D-A24B-EF84304EF25E}"/>
            </c:ext>
          </c:extLst>
        </c:ser>
        <c:ser>
          <c:idx val="3"/>
          <c:order val="3"/>
          <c:tx>
            <c:strRef>
              <c:f>Analysis!$H$408</c:f>
              <c:strCache>
                <c:ptCount val="1"/>
                <c:pt idx="0">
                  <c:v>Large Shire</c:v>
                </c:pt>
              </c:strCache>
            </c:strRef>
          </c:tx>
          <c:spPr>
            <a:ln w="28575" cap="rnd">
              <a:solidFill>
                <a:schemeClr val="accent4"/>
              </a:solidFill>
              <a:round/>
            </a:ln>
            <a:effectLst/>
          </c:spPr>
          <c:marker>
            <c:symbol val="none"/>
          </c:marker>
          <c:dPt>
            <c:idx val="2"/>
            <c:marker>
              <c:symbol val="none"/>
            </c:marker>
            <c:bubble3D val="0"/>
            <c:spPr>
              <a:ln w="28575" cap="rnd">
                <a:solidFill>
                  <a:schemeClr val="accent4">
                    <a:lumMod val="40000"/>
                    <a:lumOff val="60000"/>
                  </a:schemeClr>
                </a:solidFill>
                <a:round/>
              </a:ln>
              <a:effectLst/>
            </c:spPr>
            <c:extLst>
              <c:ext xmlns:c16="http://schemas.microsoft.com/office/drawing/2014/chart" uri="{C3380CC4-5D6E-409C-BE32-E72D297353CC}">
                <c16:uniqueId val="{00000018-3DE3-425D-A24B-EF84304EF25E}"/>
              </c:ext>
            </c:extLst>
          </c:dPt>
          <c:dPt>
            <c:idx val="3"/>
            <c:marker>
              <c:symbol val="none"/>
            </c:marker>
            <c:bubble3D val="0"/>
            <c:spPr>
              <a:ln w="28575" cap="rnd">
                <a:solidFill>
                  <a:schemeClr val="accent4">
                    <a:lumMod val="40000"/>
                    <a:lumOff val="60000"/>
                  </a:schemeClr>
                </a:solidFill>
                <a:round/>
              </a:ln>
              <a:effectLst/>
            </c:spPr>
            <c:extLst>
              <c:ext xmlns:c16="http://schemas.microsoft.com/office/drawing/2014/chart" uri="{C3380CC4-5D6E-409C-BE32-E72D297353CC}">
                <c16:uniqueId val="{0000001A-3DE3-425D-A24B-EF84304EF25E}"/>
              </c:ext>
            </c:extLst>
          </c:dPt>
          <c:dPt>
            <c:idx val="4"/>
            <c:marker>
              <c:symbol val="none"/>
            </c:marker>
            <c:bubble3D val="0"/>
            <c:spPr>
              <a:ln w="28575" cap="rnd">
                <a:solidFill>
                  <a:schemeClr val="accent4">
                    <a:lumMod val="40000"/>
                    <a:lumOff val="60000"/>
                  </a:schemeClr>
                </a:solidFill>
                <a:round/>
              </a:ln>
              <a:effectLst/>
            </c:spPr>
            <c:extLst>
              <c:ext xmlns:c16="http://schemas.microsoft.com/office/drawing/2014/chart" uri="{C3380CC4-5D6E-409C-BE32-E72D297353CC}">
                <c16:uniqueId val="{0000001C-3DE3-425D-A24B-EF84304EF25E}"/>
              </c:ext>
            </c:extLst>
          </c:dPt>
          <c:cat>
            <c:strRef>
              <c:f>Analysis!$I$404:$M$404</c:f>
              <c:strCache>
                <c:ptCount val="5"/>
                <c:pt idx="0">
                  <c:v>Forecast Actual                     2018-19</c:v>
                </c:pt>
                <c:pt idx="1">
                  <c:v>Adopted Budget                      2019-20</c:v>
                </c:pt>
                <c:pt idx="2">
                  <c:v>2019-20 SRP for                      2020-21</c:v>
                </c:pt>
                <c:pt idx="3">
                  <c:v>2019-20 SRP for                      2021-22</c:v>
                </c:pt>
                <c:pt idx="4">
                  <c:v>2019-20 SRP for                      2022-23</c:v>
                </c:pt>
              </c:strCache>
            </c:strRef>
          </c:cat>
          <c:val>
            <c:numRef>
              <c:f>Analysis!$I$408:$M$408</c:f>
              <c:numCache>
                <c:formatCode>_-"$"* #,##0_-;\-"$"* #,##0_-;_-"$"* "-"??_-;_-@_-</c:formatCode>
                <c:ptCount val="5"/>
                <c:pt idx="0">
                  <c:v>449104000</c:v>
                </c:pt>
                <c:pt idx="1">
                  <c:v>470607000</c:v>
                </c:pt>
                <c:pt idx="2">
                  <c:v>422606000</c:v>
                </c:pt>
                <c:pt idx="3">
                  <c:v>417646000</c:v>
                </c:pt>
                <c:pt idx="4">
                  <c:v>375102000</c:v>
                </c:pt>
              </c:numCache>
            </c:numRef>
          </c:val>
          <c:smooth val="0"/>
          <c:extLst>
            <c:ext xmlns:c16="http://schemas.microsoft.com/office/drawing/2014/chart" uri="{C3380CC4-5D6E-409C-BE32-E72D297353CC}">
              <c16:uniqueId val="{0000001D-3DE3-425D-A24B-EF84304EF25E}"/>
            </c:ext>
          </c:extLst>
        </c:ser>
        <c:ser>
          <c:idx val="4"/>
          <c:order val="4"/>
          <c:tx>
            <c:strRef>
              <c:f>Analysis!$H$409</c:f>
              <c:strCache>
                <c:ptCount val="1"/>
                <c:pt idx="0">
                  <c:v>Small Shire</c:v>
                </c:pt>
              </c:strCache>
            </c:strRef>
          </c:tx>
          <c:spPr>
            <a:ln w="28575" cap="rnd">
              <a:solidFill>
                <a:schemeClr val="accent5"/>
              </a:solidFill>
              <a:round/>
            </a:ln>
            <a:effectLst/>
          </c:spPr>
          <c:marker>
            <c:symbol val="none"/>
          </c:marker>
          <c:dPt>
            <c:idx val="2"/>
            <c:marker>
              <c:symbol val="none"/>
            </c:marker>
            <c:bubble3D val="0"/>
            <c:spPr>
              <a:ln w="28575" cap="rnd">
                <a:solidFill>
                  <a:schemeClr val="accent5">
                    <a:lumMod val="60000"/>
                    <a:lumOff val="40000"/>
                  </a:schemeClr>
                </a:solidFill>
                <a:round/>
              </a:ln>
              <a:effectLst/>
            </c:spPr>
            <c:extLst>
              <c:ext xmlns:c16="http://schemas.microsoft.com/office/drawing/2014/chart" uri="{C3380CC4-5D6E-409C-BE32-E72D297353CC}">
                <c16:uniqueId val="{0000001F-3DE3-425D-A24B-EF84304EF25E}"/>
              </c:ext>
            </c:extLst>
          </c:dPt>
          <c:dPt>
            <c:idx val="3"/>
            <c:marker>
              <c:symbol val="none"/>
            </c:marker>
            <c:bubble3D val="0"/>
            <c:spPr>
              <a:ln w="28575" cap="rnd">
                <a:solidFill>
                  <a:schemeClr val="accent5">
                    <a:lumMod val="60000"/>
                    <a:lumOff val="40000"/>
                  </a:schemeClr>
                </a:solidFill>
                <a:round/>
              </a:ln>
              <a:effectLst/>
            </c:spPr>
            <c:extLst>
              <c:ext xmlns:c16="http://schemas.microsoft.com/office/drawing/2014/chart" uri="{C3380CC4-5D6E-409C-BE32-E72D297353CC}">
                <c16:uniqueId val="{00000021-3DE3-425D-A24B-EF84304EF25E}"/>
              </c:ext>
            </c:extLst>
          </c:dPt>
          <c:dPt>
            <c:idx val="4"/>
            <c:marker>
              <c:symbol val="none"/>
            </c:marker>
            <c:bubble3D val="0"/>
            <c:spPr>
              <a:ln w="28575" cap="rnd">
                <a:solidFill>
                  <a:schemeClr val="accent5">
                    <a:lumMod val="60000"/>
                    <a:lumOff val="40000"/>
                  </a:schemeClr>
                </a:solidFill>
                <a:round/>
              </a:ln>
              <a:effectLst/>
            </c:spPr>
            <c:extLst>
              <c:ext xmlns:c16="http://schemas.microsoft.com/office/drawing/2014/chart" uri="{C3380CC4-5D6E-409C-BE32-E72D297353CC}">
                <c16:uniqueId val="{00000023-3DE3-425D-A24B-EF84304EF25E}"/>
              </c:ext>
            </c:extLst>
          </c:dPt>
          <c:cat>
            <c:strRef>
              <c:f>Analysis!$I$404:$M$404</c:f>
              <c:strCache>
                <c:ptCount val="5"/>
                <c:pt idx="0">
                  <c:v>Forecast Actual                     2018-19</c:v>
                </c:pt>
                <c:pt idx="1">
                  <c:v>Adopted Budget                      2019-20</c:v>
                </c:pt>
                <c:pt idx="2">
                  <c:v>2019-20 SRP for                      2020-21</c:v>
                </c:pt>
                <c:pt idx="3">
                  <c:v>2019-20 SRP for                      2021-22</c:v>
                </c:pt>
                <c:pt idx="4">
                  <c:v>2019-20 SRP for                      2022-23</c:v>
                </c:pt>
              </c:strCache>
            </c:strRef>
          </c:cat>
          <c:val>
            <c:numRef>
              <c:f>Analysis!$I$409:$M$409</c:f>
              <c:numCache>
                <c:formatCode>_-"$"* #,##0_-;\-"$"* #,##0_-;_-"$"* "-"??_-;_-@_-</c:formatCode>
                <c:ptCount val="5"/>
                <c:pt idx="0">
                  <c:v>195999000</c:v>
                </c:pt>
                <c:pt idx="1">
                  <c:v>213151000</c:v>
                </c:pt>
                <c:pt idx="2">
                  <c:v>148227000</c:v>
                </c:pt>
                <c:pt idx="3">
                  <c:v>146722000</c:v>
                </c:pt>
                <c:pt idx="4">
                  <c:v>145103000</c:v>
                </c:pt>
              </c:numCache>
            </c:numRef>
          </c:val>
          <c:smooth val="0"/>
          <c:extLst>
            <c:ext xmlns:c16="http://schemas.microsoft.com/office/drawing/2014/chart" uri="{C3380CC4-5D6E-409C-BE32-E72D297353CC}">
              <c16:uniqueId val="{00000024-3DE3-425D-A24B-EF84304EF25E}"/>
            </c:ext>
          </c:extLst>
        </c:ser>
        <c:dLbls>
          <c:showLegendKey val="0"/>
          <c:showVal val="0"/>
          <c:showCatName val="0"/>
          <c:showSerName val="0"/>
          <c:showPercent val="0"/>
          <c:showBubbleSize val="0"/>
        </c:dLbls>
        <c:smooth val="0"/>
        <c:axId val="876280648"/>
        <c:axId val="876272776"/>
      </c:lineChart>
      <c:catAx>
        <c:axId val="876280648"/>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876272776"/>
        <c:crosses val="max"/>
        <c:auto val="1"/>
        <c:lblAlgn val="ctr"/>
        <c:lblOffset val="100"/>
        <c:noMultiLvlLbl val="0"/>
      </c:catAx>
      <c:valAx>
        <c:axId val="876272776"/>
        <c:scaling>
          <c:orientation val="minMax"/>
          <c:max val="1500000000"/>
          <c:min val="0"/>
        </c:scaling>
        <c:delete val="0"/>
        <c:axPos val="l"/>
        <c:majorGridlines>
          <c:spPr>
            <a:ln w="9525" cap="flat" cmpd="sng" algn="ctr">
              <a:solidFill>
                <a:schemeClr val="tx1">
                  <a:lumMod val="15000"/>
                  <a:lumOff val="85000"/>
                </a:schemeClr>
              </a:solidFill>
              <a:round/>
            </a:ln>
            <a:effectLst/>
          </c:spPr>
        </c:majorGridlines>
        <c:numFmt formatCode="_-&quot;$&quot;* #,##0.0_-;\-&quot;$&quot;* #,##0.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280648"/>
        <c:crosses val="autoZero"/>
        <c:crossBetween val="between"/>
        <c:majorUnit val="300000000"/>
        <c:dispUnits>
          <c:builtInUnit val="billion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Composition of capital works expenditure,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0"/>
          <c:tx>
            <c:strRef>
              <c:f>Analysis!$I$423</c:f>
              <c:strCache>
                <c:ptCount val="1"/>
                <c:pt idx="0">
                  <c:v>Asset Expansion</c:v>
                </c:pt>
              </c:strCache>
            </c:strRef>
          </c:tx>
          <c:spPr>
            <a:solidFill>
              <a:schemeClr val="accent2"/>
            </a:solidFill>
            <a:ln w="19050">
              <a:solidFill>
                <a:schemeClr val="lt1"/>
              </a:solidFill>
            </a:ln>
            <a:effectLst/>
          </c:spPr>
          <c:invertIfNegative val="0"/>
          <c:dLbls>
            <c:dLbl>
              <c:idx val="2"/>
              <c:layout>
                <c:manualLayout>
                  <c:x val="4.1498080713766611E-3"/>
                  <c:y val="4.591368227731863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D1-4B49-97C2-2414A3628ABC}"/>
                </c:ext>
              </c:extLst>
            </c:dLbl>
            <c:dLbl>
              <c:idx val="4"/>
              <c:layout>
                <c:manualLayout>
                  <c:x val="8.299616142753360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D1-4B49-97C2-2414A3628A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Analysis!$H$424:$H$428</c:f>
              <c:strCache>
                <c:ptCount val="5"/>
                <c:pt idx="0">
                  <c:v>Metropolitan Council</c:v>
                </c:pt>
                <c:pt idx="1">
                  <c:v>Interface Council</c:v>
                </c:pt>
                <c:pt idx="2">
                  <c:v>Regional City</c:v>
                </c:pt>
                <c:pt idx="3">
                  <c:v>Large Shire</c:v>
                </c:pt>
                <c:pt idx="4">
                  <c:v>Small Shire</c:v>
                </c:pt>
              </c:strCache>
            </c:strRef>
          </c:cat>
          <c:val>
            <c:numRef>
              <c:f>Analysis!$I$424:$I$428</c:f>
              <c:numCache>
                <c:formatCode>0.0</c:formatCode>
                <c:ptCount val="5"/>
                <c:pt idx="0">
                  <c:v>7.0783168828879335</c:v>
                </c:pt>
                <c:pt idx="1">
                  <c:v>4.8176066731477336</c:v>
                </c:pt>
                <c:pt idx="2">
                  <c:v>1.8366811730551627</c:v>
                </c:pt>
                <c:pt idx="3">
                  <c:v>6.6150737239352582</c:v>
                </c:pt>
                <c:pt idx="4">
                  <c:v>2.7632992573340025</c:v>
                </c:pt>
              </c:numCache>
            </c:numRef>
          </c:val>
          <c:extLst>
            <c:ext xmlns:c16="http://schemas.microsoft.com/office/drawing/2014/chart" uri="{C3380CC4-5D6E-409C-BE32-E72D297353CC}">
              <c16:uniqueId val="{00000000-E6D1-4B49-97C2-2414A3628ABC}"/>
            </c:ext>
          </c:extLst>
        </c:ser>
        <c:ser>
          <c:idx val="2"/>
          <c:order val="1"/>
          <c:tx>
            <c:strRef>
              <c:f>Analysis!$J$423</c:f>
              <c:strCache>
                <c:ptCount val="1"/>
                <c:pt idx="0">
                  <c:v>Asset Renewal</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Analysis!$H$424:$H$428</c:f>
              <c:strCache>
                <c:ptCount val="5"/>
                <c:pt idx="0">
                  <c:v>Metropolitan Council</c:v>
                </c:pt>
                <c:pt idx="1">
                  <c:v>Interface Council</c:v>
                </c:pt>
                <c:pt idx="2">
                  <c:v>Regional City</c:v>
                </c:pt>
                <c:pt idx="3">
                  <c:v>Large Shire</c:v>
                </c:pt>
                <c:pt idx="4">
                  <c:v>Small Shire</c:v>
                </c:pt>
              </c:strCache>
            </c:strRef>
          </c:cat>
          <c:val>
            <c:numRef>
              <c:f>Analysis!$J$424:$J$428</c:f>
              <c:numCache>
                <c:formatCode>0.0</c:formatCode>
                <c:ptCount val="5"/>
                <c:pt idx="0">
                  <c:v>43.994342139423296</c:v>
                </c:pt>
                <c:pt idx="1">
                  <c:v>26.022530940375869</c:v>
                </c:pt>
                <c:pt idx="2">
                  <c:v>35.45042244583945</c:v>
                </c:pt>
                <c:pt idx="3">
                  <c:v>56.88440673428147</c:v>
                </c:pt>
                <c:pt idx="4">
                  <c:v>56.905198661981416</c:v>
                </c:pt>
              </c:numCache>
            </c:numRef>
          </c:val>
          <c:extLst>
            <c:ext xmlns:c16="http://schemas.microsoft.com/office/drawing/2014/chart" uri="{C3380CC4-5D6E-409C-BE32-E72D297353CC}">
              <c16:uniqueId val="{00000001-E6D1-4B49-97C2-2414A3628ABC}"/>
            </c:ext>
          </c:extLst>
        </c:ser>
        <c:ser>
          <c:idx val="0"/>
          <c:order val="2"/>
          <c:tx>
            <c:strRef>
              <c:f>Analysis!$K$423</c:f>
              <c:strCache>
                <c:ptCount val="1"/>
                <c:pt idx="0">
                  <c:v>Asset Upgrade</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Analysis!$H$424:$H$428</c:f>
              <c:strCache>
                <c:ptCount val="5"/>
                <c:pt idx="0">
                  <c:v>Metropolitan Council</c:v>
                </c:pt>
                <c:pt idx="1">
                  <c:v>Interface Council</c:v>
                </c:pt>
                <c:pt idx="2">
                  <c:v>Regional City</c:v>
                </c:pt>
                <c:pt idx="3">
                  <c:v>Large Shire</c:v>
                </c:pt>
                <c:pt idx="4">
                  <c:v>Small Shire</c:v>
                </c:pt>
              </c:strCache>
            </c:strRef>
          </c:cat>
          <c:val>
            <c:numRef>
              <c:f>Analysis!$K$424:$K$428</c:f>
              <c:numCache>
                <c:formatCode>0.0</c:formatCode>
                <c:ptCount val="5"/>
                <c:pt idx="0">
                  <c:v>21.66052974267615</c:v>
                </c:pt>
                <c:pt idx="1">
                  <c:v>24.367088607594937</c:v>
                </c:pt>
                <c:pt idx="2">
                  <c:v>14.781111251712431</c:v>
                </c:pt>
                <c:pt idx="3">
                  <c:v>17.703094089123198</c:v>
                </c:pt>
                <c:pt idx="4">
                  <c:v>21.326665134106808</c:v>
                </c:pt>
              </c:numCache>
            </c:numRef>
          </c:val>
          <c:extLst>
            <c:ext xmlns:c16="http://schemas.microsoft.com/office/drawing/2014/chart" uri="{C3380CC4-5D6E-409C-BE32-E72D297353CC}">
              <c16:uniqueId val="{00000002-E6D1-4B49-97C2-2414A3628ABC}"/>
            </c:ext>
          </c:extLst>
        </c:ser>
        <c:ser>
          <c:idx val="3"/>
          <c:order val="3"/>
          <c:tx>
            <c:strRef>
              <c:f>Analysis!$L$423</c:f>
              <c:strCache>
                <c:ptCount val="1"/>
                <c:pt idx="0">
                  <c:v>New Asset expenditure</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Analysis!$H$424:$H$428</c:f>
              <c:strCache>
                <c:ptCount val="5"/>
                <c:pt idx="0">
                  <c:v>Metropolitan Council</c:v>
                </c:pt>
                <c:pt idx="1">
                  <c:v>Interface Council</c:v>
                </c:pt>
                <c:pt idx="2">
                  <c:v>Regional City</c:v>
                </c:pt>
                <c:pt idx="3">
                  <c:v>Large Shire</c:v>
                </c:pt>
                <c:pt idx="4">
                  <c:v>Small Shire</c:v>
                </c:pt>
              </c:strCache>
            </c:strRef>
          </c:cat>
          <c:val>
            <c:numRef>
              <c:f>Analysis!$L$424:$L$428</c:f>
              <c:numCache>
                <c:formatCode>0.0</c:formatCode>
                <c:ptCount val="5"/>
                <c:pt idx="0">
                  <c:v>27.266811235012629</c:v>
                </c:pt>
                <c:pt idx="1">
                  <c:v>44.792773778881461</c:v>
                </c:pt>
                <c:pt idx="2">
                  <c:v>47.931785129392949</c:v>
                </c:pt>
                <c:pt idx="3">
                  <c:v>18.797425452660075</c:v>
                </c:pt>
                <c:pt idx="4">
                  <c:v>19.004836946577779</c:v>
                </c:pt>
              </c:numCache>
            </c:numRef>
          </c:val>
          <c:extLst>
            <c:ext xmlns:c16="http://schemas.microsoft.com/office/drawing/2014/chart" uri="{C3380CC4-5D6E-409C-BE32-E72D297353CC}">
              <c16:uniqueId val="{00000003-E6D1-4B49-97C2-2414A3628ABC}"/>
            </c:ext>
          </c:extLst>
        </c:ser>
        <c:dLbls>
          <c:dLblPos val="ctr"/>
          <c:showLegendKey val="0"/>
          <c:showVal val="1"/>
          <c:showCatName val="0"/>
          <c:showSerName val="0"/>
          <c:showPercent val="0"/>
          <c:showBubbleSize val="0"/>
        </c:dLbls>
        <c:gapWidth val="150"/>
        <c:overlap val="100"/>
        <c:axId val="657559880"/>
        <c:axId val="657560208"/>
      </c:barChart>
      <c:catAx>
        <c:axId val="65755988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60208"/>
        <c:crosses val="autoZero"/>
        <c:auto val="1"/>
        <c:lblAlgn val="ctr"/>
        <c:lblOffset val="100"/>
        <c:noMultiLvlLbl val="0"/>
      </c:catAx>
      <c:valAx>
        <c:axId val="657560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55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sz="1400" b="0"/>
              <a:t>Asset renewal compared to depreciation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43989517650164"/>
          <c:y val="0.15552855407047386"/>
          <c:w val="0.85973616043092649"/>
          <c:h val="0.62995697834247033"/>
        </c:manualLayout>
      </c:layout>
      <c:lineChart>
        <c:grouping val="standard"/>
        <c:varyColors val="0"/>
        <c:ser>
          <c:idx val="0"/>
          <c:order val="0"/>
          <c:tx>
            <c:strRef>
              <c:f>Sheet1!$D$84</c:f>
              <c:strCache>
                <c:ptCount val="1"/>
                <c:pt idx="0">
                  <c:v>METRO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Sheet1!$F$84:$L$84</c:f>
              <c:numCache>
                <c:formatCode>0%</c:formatCode>
                <c:ptCount val="7"/>
                <c:pt idx="0">
                  <c:v>0.85896339938076938</c:v>
                </c:pt>
                <c:pt idx="1">
                  <c:v>0.91753292951623433</c:v>
                </c:pt>
                <c:pt idx="2">
                  <c:v>0.90394021835314853</c:v>
                </c:pt>
              </c:numCache>
            </c:numRef>
          </c:val>
          <c:smooth val="0"/>
          <c:extLst>
            <c:ext xmlns:c16="http://schemas.microsoft.com/office/drawing/2014/chart" uri="{C3380CC4-5D6E-409C-BE32-E72D297353CC}">
              <c16:uniqueId val="{00000000-0B1F-4329-8802-AE4263D2CB63}"/>
            </c:ext>
          </c:extLst>
        </c:ser>
        <c:ser>
          <c:idx val="1"/>
          <c:order val="1"/>
          <c:tx>
            <c:strRef>
              <c:f>Sheet1!$D$85</c:f>
              <c:strCache>
                <c:ptCount val="1"/>
                <c:pt idx="0">
                  <c:v>INTERFACE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Sheet1!$F$85:$L$85</c:f>
              <c:numCache>
                <c:formatCode>0%</c:formatCode>
                <c:ptCount val="7"/>
                <c:pt idx="0">
                  <c:v>0.47635826910292134</c:v>
                </c:pt>
                <c:pt idx="1">
                  <c:v>0.50772426895431233</c:v>
                </c:pt>
                <c:pt idx="2">
                  <c:v>0.50641056695113529</c:v>
                </c:pt>
              </c:numCache>
            </c:numRef>
          </c:val>
          <c:smooth val="0"/>
          <c:extLst>
            <c:ext xmlns:c16="http://schemas.microsoft.com/office/drawing/2014/chart" uri="{C3380CC4-5D6E-409C-BE32-E72D297353CC}">
              <c16:uniqueId val="{00000001-0B1F-4329-8802-AE4263D2CB63}"/>
            </c:ext>
          </c:extLst>
        </c:ser>
        <c:ser>
          <c:idx val="2"/>
          <c:order val="2"/>
          <c:tx>
            <c:strRef>
              <c:f>Sheet1!$D$86</c:f>
              <c:strCache>
                <c:ptCount val="1"/>
                <c:pt idx="0">
                  <c:v>REGIONAL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Sheet1!$F$86:$L$86</c:f>
              <c:numCache>
                <c:formatCode>0%</c:formatCode>
                <c:ptCount val="7"/>
                <c:pt idx="0">
                  <c:v>0.73724776095099886</c:v>
                </c:pt>
                <c:pt idx="1">
                  <c:v>0.76691008077486622</c:v>
                </c:pt>
                <c:pt idx="2">
                  <c:v>0.72896919446040853</c:v>
                </c:pt>
              </c:numCache>
            </c:numRef>
          </c:val>
          <c:smooth val="0"/>
          <c:extLst>
            <c:ext xmlns:c16="http://schemas.microsoft.com/office/drawing/2014/chart" uri="{C3380CC4-5D6E-409C-BE32-E72D297353CC}">
              <c16:uniqueId val="{00000002-0B1F-4329-8802-AE4263D2CB63}"/>
            </c:ext>
          </c:extLst>
        </c:ser>
        <c:ser>
          <c:idx val="3"/>
          <c:order val="3"/>
          <c:tx>
            <c:strRef>
              <c:f>Sheet1!$D$87</c:f>
              <c:strCache>
                <c:ptCount val="1"/>
                <c:pt idx="0">
                  <c:v>LARGE_SHIRE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Sheet1!$F$87:$L$87</c:f>
              <c:numCache>
                <c:formatCode>0%</c:formatCode>
                <c:ptCount val="7"/>
                <c:pt idx="0">
                  <c:v>0.83644543472998789</c:v>
                </c:pt>
                <c:pt idx="1">
                  <c:v>0.80412944741744252</c:v>
                </c:pt>
                <c:pt idx="2">
                  <c:v>0.83376515426998654</c:v>
                </c:pt>
              </c:numCache>
            </c:numRef>
          </c:val>
          <c:smooth val="0"/>
          <c:extLst>
            <c:ext xmlns:c16="http://schemas.microsoft.com/office/drawing/2014/chart" uri="{C3380CC4-5D6E-409C-BE32-E72D297353CC}">
              <c16:uniqueId val="{00000003-0B1F-4329-8802-AE4263D2CB63}"/>
            </c:ext>
          </c:extLst>
        </c:ser>
        <c:ser>
          <c:idx val="4"/>
          <c:order val="4"/>
          <c:tx>
            <c:strRef>
              <c:f>Sheet1!$D$88</c:f>
              <c:strCache>
                <c:ptCount val="1"/>
                <c:pt idx="0">
                  <c:v>SMALL_SHIRE</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Sheet1!$F$88:$L$88</c:f>
              <c:numCache>
                <c:formatCode>0%</c:formatCode>
                <c:ptCount val="7"/>
                <c:pt idx="0">
                  <c:v>0.72912547617384893</c:v>
                </c:pt>
                <c:pt idx="1">
                  <c:v>0.70318901213350637</c:v>
                </c:pt>
                <c:pt idx="2">
                  <c:v>0.77477165737514453</c:v>
                </c:pt>
              </c:numCache>
            </c:numRef>
          </c:val>
          <c:smooth val="0"/>
          <c:extLst>
            <c:ext xmlns:c16="http://schemas.microsoft.com/office/drawing/2014/chart" uri="{C3380CC4-5D6E-409C-BE32-E72D297353CC}">
              <c16:uniqueId val="{00000004-0B1F-4329-8802-AE4263D2CB63}"/>
            </c:ext>
          </c:extLst>
        </c:ser>
        <c:ser>
          <c:idx val="5"/>
          <c:order val="5"/>
          <c:tx>
            <c:strRef>
              <c:f>Sheet1!$D$89</c:f>
              <c:strCache>
                <c:ptCount val="1"/>
                <c:pt idx="0">
                  <c:v>METRO</c:v>
                </c:pt>
              </c:strCache>
            </c:strRef>
          </c:tx>
          <c:spPr>
            <a:ln w="34925" cap="rnd">
              <a:solidFill>
                <a:schemeClr val="accent1"/>
              </a:solidFill>
              <a:prstDash val="sysDash"/>
              <a:round/>
            </a:ln>
            <a:effectLst>
              <a:outerShdw blurRad="57150" dist="19050" dir="5400000" algn="ctr" rotWithShape="0">
                <a:srgbClr val="000000">
                  <a:alpha val="63000"/>
                </a:srgbClr>
              </a:outerShdw>
            </a:effectLst>
          </c:spPr>
          <c:marker>
            <c:symbol val="none"/>
          </c:marker>
          <c:dPt>
            <c:idx val="3"/>
            <c:marker>
              <c:symbol val="none"/>
            </c:marker>
            <c:bubble3D val="0"/>
            <c:spPr>
              <a:ln w="34925" cap="rnd">
                <a:solidFill>
                  <a:schemeClr val="accent1"/>
                </a:solidFill>
                <a:prstDash val="solid"/>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0B1F-4329-8802-AE4263D2CB63}"/>
              </c:ext>
            </c:extLst>
          </c:dPt>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Sheet1!$F$89:$L$89</c:f>
              <c:numCache>
                <c:formatCode>General</c:formatCode>
                <c:ptCount val="7"/>
                <c:pt idx="2" formatCode="0%">
                  <c:v>0.90394021835314853</c:v>
                </c:pt>
                <c:pt idx="3" formatCode="0%">
                  <c:v>1.0632872222723835</c:v>
                </c:pt>
                <c:pt idx="4" formatCode="0%">
                  <c:v>1.0800868593532049</c:v>
                </c:pt>
                <c:pt idx="5" formatCode="0%">
                  <c:v>1.0023303584992205</c:v>
                </c:pt>
                <c:pt idx="6" formatCode="0%">
                  <c:v>0.98010457609102386</c:v>
                </c:pt>
              </c:numCache>
            </c:numRef>
          </c:val>
          <c:smooth val="0"/>
          <c:extLst>
            <c:ext xmlns:c16="http://schemas.microsoft.com/office/drawing/2014/chart" uri="{C3380CC4-5D6E-409C-BE32-E72D297353CC}">
              <c16:uniqueId val="{00000007-0B1F-4329-8802-AE4263D2CB63}"/>
            </c:ext>
          </c:extLst>
        </c:ser>
        <c:ser>
          <c:idx val="6"/>
          <c:order val="6"/>
          <c:tx>
            <c:strRef>
              <c:f>Sheet1!$D$90</c:f>
              <c:strCache>
                <c:ptCount val="1"/>
                <c:pt idx="0">
                  <c:v>INTERFACE</c:v>
                </c:pt>
              </c:strCache>
            </c:strRef>
          </c:tx>
          <c:spPr>
            <a:ln w="34925" cap="rnd">
              <a:solidFill>
                <a:schemeClr val="accent2"/>
              </a:solidFill>
              <a:prstDash val="sysDash"/>
              <a:round/>
            </a:ln>
            <a:effectLst>
              <a:outerShdw blurRad="57150" dist="19050" dir="5400000" algn="ctr" rotWithShape="0">
                <a:srgbClr val="000000">
                  <a:alpha val="63000"/>
                </a:srgbClr>
              </a:outerShdw>
            </a:effectLst>
          </c:spPr>
          <c:marker>
            <c:symbol val="none"/>
          </c:marker>
          <c:dPt>
            <c:idx val="3"/>
            <c:marker>
              <c:symbol val="none"/>
            </c:marker>
            <c:bubble3D val="0"/>
            <c:spPr>
              <a:ln w="34925" cap="rnd">
                <a:solidFill>
                  <a:schemeClr val="accent2"/>
                </a:solidFill>
                <a:prstDash val="solid"/>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B1F-4329-8802-AE4263D2CB63}"/>
              </c:ext>
            </c:extLst>
          </c:dPt>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Sheet1!$F$90:$L$90</c:f>
              <c:numCache>
                <c:formatCode>General</c:formatCode>
                <c:ptCount val="7"/>
                <c:pt idx="2" formatCode="0%">
                  <c:v>0.50641056695113529</c:v>
                </c:pt>
                <c:pt idx="3" formatCode="0%">
                  <c:v>0.61468049851515127</c:v>
                </c:pt>
                <c:pt idx="4" formatCode="0%">
                  <c:v>0.53791449536694236</c:v>
                </c:pt>
                <c:pt idx="5" formatCode="0%">
                  <c:v>0.60087856094301051</c:v>
                </c:pt>
                <c:pt idx="6" formatCode="0%">
                  <c:v>0.55475984122423094</c:v>
                </c:pt>
              </c:numCache>
            </c:numRef>
          </c:val>
          <c:smooth val="0"/>
          <c:extLst>
            <c:ext xmlns:c16="http://schemas.microsoft.com/office/drawing/2014/chart" uri="{C3380CC4-5D6E-409C-BE32-E72D297353CC}">
              <c16:uniqueId val="{0000000A-0B1F-4329-8802-AE4263D2CB63}"/>
            </c:ext>
          </c:extLst>
        </c:ser>
        <c:ser>
          <c:idx val="7"/>
          <c:order val="7"/>
          <c:tx>
            <c:strRef>
              <c:f>Sheet1!$D$91</c:f>
              <c:strCache>
                <c:ptCount val="1"/>
                <c:pt idx="0">
                  <c:v>REGIONAL</c:v>
                </c:pt>
              </c:strCache>
            </c:strRef>
          </c:tx>
          <c:spPr>
            <a:ln w="34925" cap="rnd">
              <a:solidFill>
                <a:schemeClr val="accent3"/>
              </a:solidFill>
              <a:prstDash val="sysDash"/>
              <a:round/>
            </a:ln>
            <a:effectLst>
              <a:outerShdw blurRad="57150" dist="19050" dir="5400000" algn="ctr" rotWithShape="0">
                <a:srgbClr val="000000">
                  <a:alpha val="63000"/>
                </a:srgbClr>
              </a:outerShdw>
            </a:effectLst>
          </c:spPr>
          <c:marker>
            <c:symbol val="none"/>
          </c:marker>
          <c:dPt>
            <c:idx val="3"/>
            <c:marker>
              <c:symbol val="none"/>
            </c:marker>
            <c:bubble3D val="0"/>
            <c:spPr>
              <a:ln w="34925" cap="rnd">
                <a:solidFill>
                  <a:schemeClr val="accent3"/>
                </a:solidFill>
                <a:prstDash val="solid"/>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0B1F-4329-8802-AE4263D2CB63}"/>
              </c:ext>
            </c:extLst>
          </c:dPt>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Sheet1!$F$91:$L$91</c:f>
              <c:numCache>
                <c:formatCode>General</c:formatCode>
                <c:ptCount val="7"/>
                <c:pt idx="2" formatCode="0%">
                  <c:v>0.72896919446040853</c:v>
                </c:pt>
                <c:pt idx="3" formatCode="0%">
                  <c:v>0.80490971980835035</c:v>
                </c:pt>
                <c:pt idx="4" formatCode="0%">
                  <c:v>0.76280438402754935</c:v>
                </c:pt>
                <c:pt idx="5" formatCode="0%">
                  <c:v>0.75954208639062881</c:v>
                </c:pt>
                <c:pt idx="6" formatCode="0%">
                  <c:v>0.72141946565895321</c:v>
                </c:pt>
              </c:numCache>
            </c:numRef>
          </c:val>
          <c:smooth val="0"/>
          <c:extLst>
            <c:ext xmlns:c16="http://schemas.microsoft.com/office/drawing/2014/chart" uri="{C3380CC4-5D6E-409C-BE32-E72D297353CC}">
              <c16:uniqueId val="{0000000D-0B1F-4329-8802-AE4263D2CB63}"/>
            </c:ext>
          </c:extLst>
        </c:ser>
        <c:ser>
          <c:idx val="8"/>
          <c:order val="8"/>
          <c:tx>
            <c:strRef>
              <c:f>Sheet1!$D$92</c:f>
              <c:strCache>
                <c:ptCount val="1"/>
                <c:pt idx="0">
                  <c:v>LARGE_SHIRE</c:v>
                </c:pt>
              </c:strCache>
            </c:strRef>
          </c:tx>
          <c:spPr>
            <a:ln w="34925" cap="rnd">
              <a:solidFill>
                <a:schemeClr val="accent4"/>
              </a:solidFill>
              <a:prstDash val="sysDash"/>
              <a:round/>
            </a:ln>
            <a:effectLst>
              <a:outerShdw blurRad="57150" dist="19050" dir="5400000" algn="ctr" rotWithShape="0">
                <a:srgbClr val="000000">
                  <a:alpha val="63000"/>
                </a:srgbClr>
              </a:outerShdw>
            </a:effectLst>
          </c:spPr>
          <c:marker>
            <c:symbol val="none"/>
          </c:marker>
          <c:dPt>
            <c:idx val="3"/>
            <c:marker>
              <c:symbol val="none"/>
            </c:marker>
            <c:bubble3D val="0"/>
            <c:spPr>
              <a:ln w="34925" cap="rnd">
                <a:solidFill>
                  <a:schemeClr val="accent4"/>
                </a:solidFill>
                <a:prstDash val="solid"/>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0B1F-4329-8802-AE4263D2CB63}"/>
              </c:ext>
            </c:extLst>
          </c:dPt>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Sheet1!$F$92:$L$92</c:f>
              <c:numCache>
                <c:formatCode>General</c:formatCode>
                <c:ptCount val="7"/>
                <c:pt idx="2" formatCode="0%">
                  <c:v>0.83376515426998654</c:v>
                </c:pt>
                <c:pt idx="3" formatCode="0%">
                  <c:v>1.0728043141084136</c:v>
                </c:pt>
                <c:pt idx="4" formatCode="0%">
                  <c:v>0.95414135797090849</c:v>
                </c:pt>
                <c:pt idx="5" formatCode="0%">
                  <c:v>0.87766926046131655</c:v>
                </c:pt>
                <c:pt idx="6" formatCode="0%">
                  <c:v>0.84536837379124885</c:v>
                </c:pt>
              </c:numCache>
            </c:numRef>
          </c:val>
          <c:smooth val="0"/>
          <c:extLst>
            <c:ext xmlns:c16="http://schemas.microsoft.com/office/drawing/2014/chart" uri="{C3380CC4-5D6E-409C-BE32-E72D297353CC}">
              <c16:uniqueId val="{00000010-0B1F-4329-8802-AE4263D2CB63}"/>
            </c:ext>
          </c:extLst>
        </c:ser>
        <c:ser>
          <c:idx val="9"/>
          <c:order val="9"/>
          <c:tx>
            <c:strRef>
              <c:f>Sheet1!$D$93</c:f>
              <c:strCache>
                <c:ptCount val="1"/>
                <c:pt idx="0">
                  <c:v>SMALL_SHIRE</c:v>
                </c:pt>
              </c:strCache>
            </c:strRef>
          </c:tx>
          <c:spPr>
            <a:ln w="34925" cap="rnd">
              <a:solidFill>
                <a:schemeClr val="accent5"/>
              </a:solidFill>
              <a:prstDash val="sysDash"/>
              <a:round/>
            </a:ln>
            <a:effectLst>
              <a:outerShdw blurRad="57150" dist="19050" dir="5400000" algn="ctr" rotWithShape="0">
                <a:srgbClr val="000000">
                  <a:alpha val="63000"/>
                </a:srgbClr>
              </a:outerShdw>
            </a:effectLst>
          </c:spPr>
          <c:marker>
            <c:symbol val="none"/>
          </c:marker>
          <c:dPt>
            <c:idx val="3"/>
            <c:marker>
              <c:symbol val="none"/>
            </c:marker>
            <c:bubble3D val="0"/>
            <c:spPr>
              <a:ln w="34925" cap="rnd">
                <a:solidFill>
                  <a:schemeClr val="accent5"/>
                </a:solidFill>
                <a:prstDash val="solid"/>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2-0B1F-4329-8802-AE4263D2CB63}"/>
              </c:ext>
            </c:extLst>
          </c:dPt>
          <c:cat>
            <c:strRef>
              <c:f>Sheet1!$F$83:$L$83</c:f>
              <c:strCache>
                <c:ptCount val="7"/>
                <c:pt idx="0">
                  <c:v>2015-2016</c:v>
                </c:pt>
                <c:pt idx="1">
                  <c:v>2016-2017</c:v>
                </c:pt>
                <c:pt idx="2">
                  <c:v>2017-2018</c:v>
                </c:pt>
                <c:pt idx="3">
                  <c:v>2018-2019</c:v>
                </c:pt>
                <c:pt idx="4">
                  <c:v>2019-2020</c:v>
                </c:pt>
                <c:pt idx="5">
                  <c:v>2020-2021</c:v>
                </c:pt>
                <c:pt idx="6">
                  <c:v>2021-2022</c:v>
                </c:pt>
              </c:strCache>
            </c:strRef>
          </c:cat>
          <c:val>
            <c:numRef>
              <c:f>Sheet1!$F$93:$L$93</c:f>
              <c:numCache>
                <c:formatCode>General</c:formatCode>
                <c:ptCount val="7"/>
                <c:pt idx="2" formatCode="0%">
                  <c:v>0.77477165737514453</c:v>
                </c:pt>
                <c:pt idx="3" formatCode="0%">
                  <c:v>1.1043365777675966</c:v>
                </c:pt>
                <c:pt idx="4" formatCode="0%">
                  <c:v>0.73600714785250643</c:v>
                </c:pt>
                <c:pt idx="5" formatCode="0%">
                  <c:v>0.76104398475696156</c:v>
                </c:pt>
                <c:pt idx="6" formatCode="0%">
                  <c:v>0.70077219317770068</c:v>
                </c:pt>
              </c:numCache>
            </c:numRef>
          </c:val>
          <c:smooth val="0"/>
          <c:extLst>
            <c:ext xmlns:c16="http://schemas.microsoft.com/office/drawing/2014/chart" uri="{C3380CC4-5D6E-409C-BE32-E72D297353CC}">
              <c16:uniqueId val="{00000013-0B1F-4329-8802-AE4263D2CB63}"/>
            </c:ext>
          </c:extLst>
        </c:ser>
        <c:dLbls>
          <c:showLegendKey val="0"/>
          <c:showVal val="0"/>
          <c:showCatName val="0"/>
          <c:showSerName val="0"/>
          <c:showPercent val="0"/>
          <c:showBubbleSize val="0"/>
        </c:dLbls>
        <c:smooth val="0"/>
        <c:axId val="843016120"/>
        <c:axId val="843024976"/>
      </c:lineChart>
      <c:catAx>
        <c:axId val="843016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024976"/>
        <c:crosses val="autoZero"/>
        <c:auto val="1"/>
        <c:lblAlgn val="ctr"/>
        <c:lblOffset val="100"/>
        <c:noMultiLvlLbl val="0"/>
      </c:catAx>
      <c:valAx>
        <c:axId val="84302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Ratio of Renewal expenditure to depreciation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016120"/>
        <c:crosses val="autoZero"/>
        <c:crossBetween val="between"/>
      </c:valAx>
      <c:spPr>
        <a:noFill/>
        <a:ln>
          <a:noFill/>
        </a:ln>
        <a:effectLst/>
      </c:spPr>
    </c:plotArea>
    <c:legend>
      <c:legendPos val="b"/>
      <c:layout>
        <c:manualLayout>
          <c:xMode val="edge"/>
          <c:yMode val="edge"/>
          <c:x val="8.9525884061080918E-2"/>
          <c:y val="0.92508337972904897"/>
          <c:w val="0.81908922006256912"/>
          <c:h val="5.471460006893075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en-AU" sz="1200"/>
              <a:t>Composition of revenue by Cohort 2019-20</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Analysis!$I$95</c:f>
              <c:strCache>
                <c:ptCount val="1"/>
                <c:pt idx="0">
                  <c:v>Rates and charges</c:v>
                </c:pt>
              </c:strCache>
            </c:strRef>
          </c:tx>
          <c:spPr>
            <a:solidFill>
              <a:schemeClr val="accent1">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Analysis!$I$103:$I$107</c:f>
              <c:numCache>
                <c:formatCode>General</c:formatCode>
                <c:ptCount val="5"/>
                <c:pt idx="0">
                  <c:v>0.65692866374888725</c:v>
                </c:pt>
                <c:pt idx="1">
                  <c:v>0.50354447941585567</c:v>
                </c:pt>
                <c:pt idx="2">
                  <c:v>0.54746054131571076</c:v>
                </c:pt>
                <c:pt idx="3">
                  <c:v>0.58356758642029127</c:v>
                </c:pt>
                <c:pt idx="4">
                  <c:v>0.50877591624777618</c:v>
                </c:pt>
              </c:numCache>
            </c:numRef>
          </c:val>
          <c:extLst>
            <c:ext xmlns:c16="http://schemas.microsoft.com/office/drawing/2014/chart" uri="{C3380CC4-5D6E-409C-BE32-E72D297353CC}">
              <c16:uniqueId val="{00000000-30BC-41D2-A168-2AFEF56E8A34}"/>
            </c:ext>
          </c:extLst>
        </c:ser>
        <c:ser>
          <c:idx val="1"/>
          <c:order val="1"/>
          <c:tx>
            <c:strRef>
              <c:f>Analysis!$J$95</c:f>
              <c:strCache>
                <c:ptCount val="1"/>
                <c:pt idx="0">
                  <c:v>Statutory fees and fines</c:v>
                </c:pt>
              </c:strCache>
            </c:strRef>
          </c:tx>
          <c:spPr>
            <a:solidFill>
              <a:schemeClr val="accent2">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Analysis!$J$103:$J$107</c:f>
              <c:numCache>
                <c:formatCode>General</c:formatCode>
                <c:ptCount val="5"/>
                <c:pt idx="0">
                  <c:v>6.6661264479843482E-2</c:v>
                </c:pt>
                <c:pt idx="1">
                  <c:v>2.9241159661738219E-2</c:v>
                </c:pt>
                <c:pt idx="2">
                  <c:v>2.3856032895897647E-2</c:v>
                </c:pt>
                <c:pt idx="3">
                  <c:v>1.9886370212729838E-2</c:v>
                </c:pt>
                <c:pt idx="4">
                  <c:v>1.3844167216258306E-2</c:v>
                </c:pt>
              </c:numCache>
            </c:numRef>
          </c:val>
          <c:extLst>
            <c:ext xmlns:c16="http://schemas.microsoft.com/office/drawing/2014/chart" uri="{C3380CC4-5D6E-409C-BE32-E72D297353CC}">
              <c16:uniqueId val="{00000001-30BC-41D2-A168-2AFEF56E8A34}"/>
            </c:ext>
          </c:extLst>
        </c:ser>
        <c:ser>
          <c:idx val="2"/>
          <c:order val="2"/>
          <c:tx>
            <c:strRef>
              <c:f>Analysis!$K$95</c:f>
              <c:strCache>
                <c:ptCount val="1"/>
                <c:pt idx="0">
                  <c:v>User fees</c:v>
                </c:pt>
              </c:strCache>
            </c:strRef>
          </c:tx>
          <c:spPr>
            <a:solidFill>
              <a:schemeClr val="accent3">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Analysis!$K$103:$K$107</c:f>
              <c:numCache>
                <c:formatCode>General</c:formatCode>
                <c:ptCount val="5"/>
                <c:pt idx="0">
                  <c:v>0.10946947981430245</c:v>
                </c:pt>
                <c:pt idx="1">
                  <c:v>6.8541569583876347E-2</c:v>
                </c:pt>
                <c:pt idx="2">
                  <c:v>0.11327486119227607</c:v>
                </c:pt>
                <c:pt idx="3">
                  <c:v>8.5264008308879188E-2</c:v>
                </c:pt>
                <c:pt idx="4">
                  <c:v>5.7035604301408985E-2</c:v>
                </c:pt>
              </c:numCache>
            </c:numRef>
          </c:val>
          <c:extLst>
            <c:ext xmlns:c16="http://schemas.microsoft.com/office/drawing/2014/chart" uri="{C3380CC4-5D6E-409C-BE32-E72D297353CC}">
              <c16:uniqueId val="{00000002-30BC-41D2-A168-2AFEF56E8A34}"/>
            </c:ext>
          </c:extLst>
        </c:ser>
        <c:ser>
          <c:idx val="3"/>
          <c:order val="3"/>
          <c:tx>
            <c:strRef>
              <c:f>Analysis!$L$95</c:f>
              <c:strCache>
                <c:ptCount val="1"/>
                <c:pt idx="0">
                  <c:v>Contributions</c:v>
                </c:pt>
              </c:strCache>
            </c:strRef>
          </c:tx>
          <c:spPr>
            <a:solidFill>
              <a:schemeClr val="accent4">
                <a:alpha val="70000"/>
              </a:schemeClr>
            </a:solidFill>
            <a:ln>
              <a:noFill/>
            </a:ln>
            <a:effectLst/>
          </c:spPr>
          <c:invertIfNegative val="0"/>
          <c:dLbls>
            <c:dLbl>
              <c:idx val="4"/>
              <c:layout>
                <c:manualLayout>
                  <c:x val="8.299616142753396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BC-41D2-A168-2AFEF56E8A3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Analysis!$L$103:$L$107</c:f>
              <c:numCache>
                <c:formatCode>General</c:formatCode>
                <c:ptCount val="5"/>
                <c:pt idx="0">
                  <c:v>3.8315271922291116E-2</c:v>
                </c:pt>
                <c:pt idx="1">
                  <c:v>0.25254300929661266</c:v>
                </c:pt>
                <c:pt idx="2">
                  <c:v>9.0283521893266022E-2</c:v>
                </c:pt>
                <c:pt idx="3">
                  <c:v>4.8326225362915448E-2</c:v>
                </c:pt>
                <c:pt idx="4">
                  <c:v>7.6591829835344193E-3</c:v>
                </c:pt>
              </c:numCache>
            </c:numRef>
          </c:val>
          <c:extLst>
            <c:ext xmlns:c16="http://schemas.microsoft.com/office/drawing/2014/chart" uri="{C3380CC4-5D6E-409C-BE32-E72D297353CC}">
              <c16:uniqueId val="{00000003-30BC-41D2-A168-2AFEF56E8A34}"/>
            </c:ext>
          </c:extLst>
        </c:ser>
        <c:ser>
          <c:idx val="4"/>
          <c:order val="4"/>
          <c:tx>
            <c:strRef>
              <c:f>Analysis!$M$95</c:f>
              <c:strCache>
                <c:ptCount val="1"/>
                <c:pt idx="0">
                  <c:v>Grants</c:v>
                </c:pt>
              </c:strCache>
            </c:strRef>
          </c:tx>
          <c:spPr>
            <a:solidFill>
              <a:schemeClr val="accent5">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Analysis!$M$103:$M$107</c:f>
              <c:numCache>
                <c:formatCode>General</c:formatCode>
                <c:ptCount val="5"/>
                <c:pt idx="0">
                  <c:v>0.10216171274163376</c:v>
                </c:pt>
                <c:pt idx="1">
                  <c:v>0.12379832424791629</c:v>
                </c:pt>
                <c:pt idx="2">
                  <c:v>0.21461357206051104</c:v>
                </c:pt>
                <c:pt idx="3">
                  <c:v>0.24541750034530307</c:v>
                </c:pt>
                <c:pt idx="4">
                  <c:v>0.37516880314643525</c:v>
                </c:pt>
              </c:numCache>
            </c:numRef>
          </c:val>
          <c:extLst>
            <c:ext xmlns:c16="http://schemas.microsoft.com/office/drawing/2014/chart" uri="{C3380CC4-5D6E-409C-BE32-E72D297353CC}">
              <c16:uniqueId val="{00000004-30BC-41D2-A168-2AFEF56E8A34}"/>
            </c:ext>
          </c:extLst>
        </c:ser>
        <c:ser>
          <c:idx val="5"/>
          <c:order val="5"/>
          <c:tx>
            <c:strRef>
              <c:f>Analysis!$N$95</c:f>
              <c:strCache>
                <c:ptCount val="1"/>
                <c:pt idx="0">
                  <c:v>Interest</c:v>
                </c:pt>
              </c:strCache>
            </c:strRef>
          </c:tx>
          <c:spPr>
            <a:solidFill>
              <a:schemeClr val="accent6">
                <a:alpha val="70000"/>
              </a:schemeClr>
            </a:solidFill>
            <a:ln>
              <a:noFill/>
            </a:ln>
            <a:effectLst/>
          </c:spPr>
          <c:invertIfNegative val="0"/>
          <c:cat>
            <c:strRef>
              <c:f>Analysis!$H$103:$H$107</c:f>
              <c:strCache>
                <c:ptCount val="5"/>
                <c:pt idx="0">
                  <c:v>Metro</c:v>
                </c:pt>
                <c:pt idx="1">
                  <c:v>Interface</c:v>
                </c:pt>
                <c:pt idx="2">
                  <c:v>Regional Cities</c:v>
                </c:pt>
                <c:pt idx="3">
                  <c:v>Large Shire</c:v>
                </c:pt>
                <c:pt idx="4">
                  <c:v>Small Shire</c:v>
                </c:pt>
              </c:strCache>
            </c:strRef>
          </c:cat>
          <c:val>
            <c:numRef>
              <c:f>Analysis!$N$103:$N$107</c:f>
              <c:numCache>
                <c:formatCode>General</c:formatCode>
                <c:ptCount val="5"/>
                <c:pt idx="0">
                  <c:v>8.0000251403708113E-3</c:v>
                </c:pt>
                <c:pt idx="1">
                  <c:v>1.1518762582459971E-2</c:v>
                </c:pt>
                <c:pt idx="2">
                  <c:v>5.5347898394122585E-3</c:v>
                </c:pt>
                <c:pt idx="3">
                  <c:v>8.2895885144869102E-3</c:v>
                </c:pt>
                <c:pt idx="4">
                  <c:v>6.5064260656073868E-3</c:v>
                </c:pt>
              </c:numCache>
            </c:numRef>
          </c:val>
          <c:extLst>
            <c:ext xmlns:c16="http://schemas.microsoft.com/office/drawing/2014/chart" uri="{C3380CC4-5D6E-409C-BE32-E72D297353CC}">
              <c16:uniqueId val="{00000005-30BC-41D2-A168-2AFEF56E8A34}"/>
            </c:ext>
          </c:extLst>
        </c:ser>
        <c:ser>
          <c:idx val="6"/>
          <c:order val="6"/>
          <c:tx>
            <c:strRef>
              <c:f>Analysis!$O$95</c:f>
              <c:strCache>
                <c:ptCount val="1"/>
                <c:pt idx="0">
                  <c:v>Other income</c:v>
                </c:pt>
              </c:strCache>
            </c:strRef>
          </c:tx>
          <c:spPr>
            <a:solidFill>
              <a:schemeClr val="accent1">
                <a:lumMod val="60000"/>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Analysis!$H$103:$H$107</c:f>
              <c:strCache>
                <c:ptCount val="5"/>
                <c:pt idx="0">
                  <c:v>Metro</c:v>
                </c:pt>
                <c:pt idx="1">
                  <c:v>Interface</c:v>
                </c:pt>
                <c:pt idx="2">
                  <c:v>Regional Cities</c:v>
                </c:pt>
                <c:pt idx="3">
                  <c:v>Large Shire</c:v>
                </c:pt>
                <c:pt idx="4">
                  <c:v>Small Shire</c:v>
                </c:pt>
              </c:strCache>
            </c:strRef>
          </c:cat>
          <c:val>
            <c:numRef>
              <c:f>Analysis!$O$103:$O$107</c:f>
              <c:numCache>
                <c:formatCode>General</c:formatCode>
                <c:ptCount val="5"/>
                <c:pt idx="0">
                  <c:v>1.8463582152671187E-2</c:v>
                </c:pt>
                <c:pt idx="1">
                  <c:v>1.0812695211540897E-2</c:v>
                </c:pt>
                <c:pt idx="2">
                  <c:v>4.9766808029261932E-3</c:v>
                </c:pt>
                <c:pt idx="3">
                  <c:v>9.248720835394221E-3</c:v>
                </c:pt>
                <c:pt idx="4">
                  <c:v>3.1009900038979441E-2</c:v>
                </c:pt>
              </c:numCache>
            </c:numRef>
          </c:val>
          <c:extLst>
            <c:ext xmlns:c16="http://schemas.microsoft.com/office/drawing/2014/chart" uri="{C3380CC4-5D6E-409C-BE32-E72D297353CC}">
              <c16:uniqueId val="{00000006-30BC-41D2-A168-2AFEF56E8A34}"/>
            </c:ext>
          </c:extLst>
        </c:ser>
        <c:dLbls>
          <c:showLegendKey val="0"/>
          <c:showVal val="0"/>
          <c:showCatName val="0"/>
          <c:showSerName val="0"/>
          <c:showPercent val="0"/>
          <c:showBubbleSize val="0"/>
        </c:dLbls>
        <c:gapWidth val="50"/>
        <c:overlap val="100"/>
        <c:axId val="1897384936"/>
        <c:axId val="1897383952"/>
      </c:barChart>
      <c:catAx>
        <c:axId val="1897384936"/>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383952"/>
        <c:crosses val="autoZero"/>
        <c:auto val="1"/>
        <c:lblAlgn val="ctr"/>
        <c:lblOffset val="100"/>
        <c:noMultiLvlLbl val="0"/>
      </c:catAx>
      <c:valAx>
        <c:axId val="1897383952"/>
        <c:scaling>
          <c:orientation val="minMax"/>
          <c:max val="1"/>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38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Composition and amount</a:t>
            </a:r>
            <a:r>
              <a:rPr lang="en-AU" sz="1200" baseline="0"/>
              <a:t> </a:t>
            </a:r>
            <a:r>
              <a:rPr lang="en-AU" sz="1200"/>
              <a:t>of capital works funding,</a:t>
            </a:r>
            <a:r>
              <a:rPr lang="en-AU" sz="1200" baseline="0"/>
              <a:t> 2019-20 ($'000s)</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3"/>
          <c:order val="0"/>
          <c:tx>
            <c:strRef>
              <c:f>Analysis!$I$466</c:f>
              <c:strCache>
                <c:ptCount val="1"/>
                <c:pt idx="0">
                  <c:v>Asset Sales</c:v>
                </c:pt>
              </c:strCache>
            </c:strRef>
          </c:tx>
          <c:spPr>
            <a:solidFill>
              <a:schemeClr val="accent4"/>
            </a:solidFill>
            <a:ln>
              <a:noFill/>
            </a:ln>
            <a:effectLst/>
          </c:spPr>
          <c:invertIfNegative val="0"/>
          <c:cat>
            <c:strRef>
              <c:f>Analysis!$H$467:$H$471</c:f>
              <c:strCache>
                <c:ptCount val="5"/>
                <c:pt idx="0">
                  <c:v>Metropolitan Council</c:v>
                </c:pt>
                <c:pt idx="1">
                  <c:v>Interface Council</c:v>
                </c:pt>
                <c:pt idx="2">
                  <c:v>Regional City</c:v>
                </c:pt>
                <c:pt idx="3">
                  <c:v>Large Shire</c:v>
                </c:pt>
                <c:pt idx="4">
                  <c:v>Small Shire</c:v>
                </c:pt>
              </c:strCache>
            </c:strRef>
          </c:cat>
          <c:val>
            <c:numRef>
              <c:f>Analysis!$I$467:$I$471</c:f>
              <c:numCache>
                <c:formatCode>_-"$"* #,##0_-;\-"$"* #,##0_-;_-"$"* "-"??_-;_-@_-</c:formatCode>
                <c:ptCount val="5"/>
                <c:pt idx="0">
                  <c:v>6692</c:v>
                </c:pt>
                <c:pt idx="1">
                  <c:v>0</c:v>
                </c:pt>
                <c:pt idx="2">
                  <c:v>0</c:v>
                </c:pt>
                <c:pt idx="3">
                  <c:v>2460</c:v>
                </c:pt>
                <c:pt idx="4">
                  <c:v>1686</c:v>
                </c:pt>
              </c:numCache>
            </c:numRef>
          </c:val>
          <c:extLst>
            <c:ext xmlns:c16="http://schemas.microsoft.com/office/drawing/2014/chart" uri="{C3380CC4-5D6E-409C-BE32-E72D297353CC}">
              <c16:uniqueId val="{00000000-1AE3-4676-9BAF-F7882779D51F}"/>
            </c:ext>
          </c:extLst>
        </c:ser>
        <c:ser>
          <c:idx val="0"/>
          <c:order val="1"/>
          <c:tx>
            <c:strRef>
              <c:f>Analysis!$J$466</c:f>
              <c:strCache>
                <c:ptCount val="1"/>
                <c:pt idx="0">
                  <c:v>Borrowings</c:v>
                </c:pt>
              </c:strCache>
            </c:strRef>
          </c:tx>
          <c:spPr>
            <a:solidFill>
              <a:schemeClr val="accent1"/>
            </a:solidFill>
            <a:ln>
              <a:noFill/>
            </a:ln>
            <a:effectLst/>
          </c:spPr>
          <c:invertIfNegative val="0"/>
          <c:cat>
            <c:strRef>
              <c:f>Analysis!$H$467:$H$471</c:f>
              <c:strCache>
                <c:ptCount val="5"/>
                <c:pt idx="0">
                  <c:v>Metropolitan Council</c:v>
                </c:pt>
                <c:pt idx="1">
                  <c:v>Interface Council</c:v>
                </c:pt>
                <c:pt idx="2">
                  <c:v>Regional City</c:v>
                </c:pt>
                <c:pt idx="3">
                  <c:v>Large Shire</c:v>
                </c:pt>
                <c:pt idx="4">
                  <c:v>Small Shire</c:v>
                </c:pt>
              </c:strCache>
            </c:strRef>
          </c:cat>
          <c:val>
            <c:numRef>
              <c:f>Analysis!$J$467:$J$471</c:f>
              <c:numCache>
                <c:formatCode>_-"$"* #,##0_-;\-"$"* #,##0_-;_-"$"* "-"??_-;_-@_-</c:formatCode>
                <c:ptCount val="5"/>
                <c:pt idx="0">
                  <c:v>60131</c:v>
                </c:pt>
                <c:pt idx="1">
                  <c:v>48183</c:v>
                </c:pt>
                <c:pt idx="2">
                  <c:v>72433</c:v>
                </c:pt>
                <c:pt idx="3">
                  <c:v>43269</c:v>
                </c:pt>
                <c:pt idx="4">
                  <c:v>1103</c:v>
                </c:pt>
              </c:numCache>
            </c:numRef>
          </c:val>
          <c:extLst>
            <c:ext xmlns:c16="http://schemas.microsoft.com/office/drawing/2014/chart" uri="{C3380CC4-5D6E-409C-BE32-E72D297353CC}">
              <c16:uniqueId val="{00000001-1AE3-4676-9BAF-F7882779D51F}"/>
            </c:ext>
          </c:extLst>
        </c:ser>
        <c:ser>
          <c:idx val="1"/>
          <c:order val="2"/>
          <c:tx>
            <c:strRef>
              <c:f>Analysis!$K$466</c:f>
              <c:strCache>
                <c:ptCount val="1"/>
                <c:pt idx="0">
                  <c:v>Contributions</c:v>
                </c:pt>
              </c:strCache>
            </c:strRef>
          </c:tx>
          <c:spPr>
            <a:solidFill>
              <a:schemeClr val="accent2"/>
            </a:solidFill>
            <a:ln>
              <a:noFill/>
            </a:ln>
            <a:effectLst/>
          </c:spPr>
          <c:invertIfNegative val="0"/>
          <c:cat>
            <c:strRef>
              <c:f>Analysis!$H$467:$H$471</c:f>
              <c:strCache>
                <c:ptCount val="5"/>
                <c:pt idx="0">
                  <c:v>Metropolitan Council</c:v>
                </c:pt>
                <c:pt idx="1">
                  <c:v>Interface Council</c:v>
                </c:pt>
                <c:pt idx="2">
                  <c:v>Regional City</c:v>
                </c:pt>
                <c:pt idx="3">
                  <c:v>Large Shire</c:v>
                </c:pt>
                <c:pt idx="4">
                  <c:v>Small Shire</c:v>
                </c:pt>
              </c:strCache>
            </c:strRef>
          </c:cat>
          <c:val>
            <c:numRef>
              <c:f>Analysis!$K$467:$K$471</c:f>
              <c:numCache>
                <c:formatCode>_-"$"* #,##0_-;\-"$"* #,##0_-;_-"$"* "-"??_-;_-@_-</c:formatCode>
                <c:ptCount val="5"/>
                <c:pt idx="0">
                  <c:v>53147</c:v>
                </c:pt>
                <c:pt idx="1">
                  <c:v>61905</c:v>
                </c:pt>
                <c:pt idx="2">
                  <c:v>18267</c:v>
                </c:pt>
                <c:pt idx="3">
                  <c:v>9032</c:v>
                </c:pt>
                <c:pt idx="4">
                  <c:v>2773</c:v>
                </c:pt>
              </c:numCache>
            </c:numRef>
          </c:val>
          <c:extLst>
            <c:ext xmlns:c16="http://schemas.microsoft.com/office/drawing/2014/chart" uri="{C3380CC4-5D6E-409C-BE32-E72D297353CC}">
              <c16:uniqueId val="{00000002-1AE3-4676-9BAF-F7882779D51F}"/>
            </c:ext>
          </c:extLst>
        </c:ser>
        <c:ser>
          <c:idx val="2"/>
          <c:order val="3"/>
          <c:tx>
            <c:strRef>
              <c:f>Analysis!$L$466</c:f>
              <c:strCache>
                <c:ptCount val="1"/>
                <c:pt idx="0">
                  <c:v>Council Operation Cashflow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Analysis!$H$467:$H$471</c:f>
              <c:strCache>
                <c:ptCount val="5"/>
                <c:pt idx="0">
                  <c:v>Metropolitan Council</c:v>
                </c:pt>
                <c:pt idx="1">
                  <c:v>Interface Council</c:v>
                </c:pt>
                <c:pt idx="2">
                  <c:v>Regional City</c:v>
                </c:pt>
                <c:pt idx="3">
                  <c:v>Large Shire</c:v>
                </c:pt>
                <c:pt idx="4">
                  <c:v>Small Shire</c:v>
                </c:pt>
              </c:strCache>
            </c:strRef>
          </c:cat>
          <c:val>
            <c:numRef>
              <c:f>Analysis!$L$467:$L$471</c:f>
              <c:numCache>
                <c:formatCode>_-"$"* #,##0_-;\-"$"* #,##0_-;_-"$"* "-"??_-;_-@_-</c:formatCode>
                <c:ptCount val="5"/>
                <c:pt idx="0">
                  <c:v>1225062</c:v>
                </c:pt>
                <c:pt idx="1">
                  <c:v>577943</c:v>
                </c:pt>
                <c:pt idx="2">
                  <c:v>335944</c:v>
                </c:pt>
                <c:pt idx="3">
                  <c:v>303605</c:v>
                </c:pt>
                <c:pt idx="4">
                  <c:v>122177</c:v>
                </c:pt>
              </c:numCache>
            </c:numRef>
          </c:val>
          <c:extLst>
            <c:ext xmlns:c16="http://schemas.microsoft.com/office/drawing/2014/chart" uri="{C3380CC4-5D6E-409C-BE32-E72D297353CC}">
              <c16:uniqueId val="{00000003-1AE3-4676-9BAF-F7882779D51F}"/>
            </c:ext>
          </c:extLst>
        </c:ser>
        <c:ser>
          <c:idx val="4"/>
          <c:order val="4"/>
          <c:tx>
            <c:strRef>
              <c:f>Analysis!$M$466</c:f>
              <c:strCache>
                <c:ptCount val="1"/>
                <c:pt idx="0">
                  <c:v>Grant Funding</c:v>
                </c:pt>
              </c:strCache>
            </c:strRef>
          </c:tx>
          <c:spPr>
            <a:solidFill>
              <a:schemeClr val="accent5"/>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Analysis!$H$467:$H$471</c:f>
              <c:strCache>
                <c:ptCount val="5"/>
                <c:pt idx="0">
                  <c:v>Metropolitan Council</c:v>
                </c:pt>
                <c:pt idx="1">
                  <c:v>Interface Council</c:v>
                </c:pt>
                <c:pt idx="2">
                  <c:v>Regional City</c:v>
                </c:pt>
                <c:pt idx="3">
                  <c:v>Large Shire</c:v>
                </c:pt>
                <c:pt idx="4">
                  <c:v>Small Shire</c:v>
                </c:pt>
              </c:strCache>
            </c:strRef>
          </c:cat>
          <c:val>
            <c:numRef>
              <c:f>Analysis!$M$467:$M$471</c:f>
              <c:numCache>
                <c:formatCode>_-"$"* #,##0_-;\-"$"* #,##0_-;_-"$"* "-"??_-;_-@_-</c:formatCode>
                <c:ptCount val="5"/>
                <c:pt idx="0">
                  <c:v>107107</c:v>
                </c:pt>
                <c:pt idx="1">
                  <c:v>106077</c:v>
                </c:pt>
                <c:pt idx="2">
                  <c:v>118633</c:v>
                </c:pt>
                <c:pt idx="3">
                  <c:v>112241</c:v>
                </c:pt>
                <c:pt idx="4">
                  <c:v>85412</c:v>
                </c:pt>
              </c:numCache>
            </c:numRef>
          </c:val>
          <c:extLst>
            <c:ext xmlns:c16="http://schemas.microsoft.com/office/drawing/2014/chart" uri="{C3380CC4-5D6E-409C-BE32-E72D297353CC}">
              <c16:uniqueId val="{00000004-1AE3-4676-9BAF-F7882779D51F}"/>
            </c:ext>
          </c:extLst>
        </c:ser>
        <c:ser>
          <c:idx val="5"/>
          <c:order val="5"/>
          <c:tx>
            <c:strRef>
              <c:f>Analysis!$N$466</c:f>
              <c:strCache>
                <c:ptCount val="1"/>
                <c:pt idx="0">
                  <c:v>Other</c:v>
                </c:pt>
              </c:strCache>
            </c:strRef>
          </c:tx>
          <c:spPr>
            <a:solidFill>
              <a:schemeClr val="accent6"/>
            </a:solidFill>
            <a:ln>
              <a:noFill/>
            </a:ln>
            <a:effectLst/>
          </c:spPr>
          <c:invertIfNegative val="0"/>
          <c:cat>
            <c:strRef>
              <c:f>Analysis!$H$467:$H$471</c:f>
              <c:strCache>
                <c:ptCount val="5"/>
                <c:pt idx="0">
                  <c:v>Metropolitan Council</c:v>
                </c:pt>
                <c:pt idx="1">
                  <c:v>Interface Council</c:v>
                </c:pt>
                <c:pt idx="2">
                  <c:v>Regional City</c:v>
                </c:pt>
                <c:pt idx="3">
                  <c:v>Large Shire</c:v>
                </c:pt>
                <c:pt idx="4">
                  <c:v>Small Shire</c:v>
                </c:pt>
              </c:strCache>
            </c:strRef>
          </c:cat>
          <c:val>
            <c:numRef>
              <c:f>Analysis!$N$467:$N$471</c:f>
              <c:numCache>
                <c:formatCode>_-"$"* #,##0_-;\-"$"* #,##0_-;_-"$"* "-"??_-;_-@_-</c:formatCode>
                <c:ptCount val="5"/>
                <c:pt idx="0">
                  <c:v>0</c:v>
                </c:pt>
                <c:pt idx="1">
                  <c:v>0</c:v>
                </c:pt>
                <c:pt idx="2">
                  <c:v>0</c:v>
                </c:pt>
                <c:pt idx="3">
                  <c:v>0</c:v>
                </c:pt>
                <c:pt idx="4">
                  <c:v>0</c:v>
                </c:pt>
              </c:numCache>
            </c:numRef>
          </c:val>
          <c:extLst>
            <c:ext xmlns:c16="http://schemas.microsoft.com/office/drawing/2014/chart" uri="{C3380CC4-5D6E-409C-BE32-E72D297353CC}">
              <c16:uniqueId val="{00000005-1AE3-4676-9BAF-F7882779D51F}"/>
            </c:ext>
          </c:extLst>
        </c:ser>
        <c:dLbls>
          <c:showLegendKey val="0"/>
          <c:showVal val="0"/>
          <c:showCatName val="0"/>
          <c:showSerName val="0"/>
          <c:showPercent val="0"/>
          <c:showBubbleSize val="0"/>
        </c:dLbls>
        <c:gapWidth val="150"/>
        <c:overlap val="100"/>
        <c:axId val="533928936"/>
        <c:axId val="256707784"/>
      </c:barChart>
      <c:catAx>
        <c:axId val="533928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707784"/>
        <c:crosses val="autoZero"/>
        <c:auto val="1"/>
        <c:lblAlgn val="ctr"/>
        <c:lblOffset val="100"/>
        <c:noMultiLvlLbl val="0"/>
      </c:catAx>
      <c:valAx>
        <c:axId val="256707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92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Local Government Staff Expenditure, 2019-20 to 2022-23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Analysis!$K$485</c:f>
              <c:strCache>
                <c:ptCount val="1"/>
                <c:pt idx="0">
                  <c:v>Forecast Actual 2018-19</c:v>
                </c:pt>
              </c:strCache>
            </c:strRef>
          </c:tx>
          <c:spPr>
            <a:solidFill>
              <a:schemeClr val="accent1"/>
            </a:solidFill>
            <a:ln>
              <a:noFill/>
            </a:ln>
            <a:effectLst/>
          </c:spPr>
          <c:invertIfNegative val="0"/>
          <c:cat>
            <c:strRef>
              <c:f>Analysis!$J$486:$J$490</c:f>
              <c:strCache>
                <c:ptCount val="5"/>
                <c:pt idx="0">
                  <c:v>Metropolitan Council</c:v>
                </c:pt>
                <c:pt idx="1">
                  <c:v>Interface Council</c:v>
                </c:pt>
                <c:pt idx="2">
                  <c:v>Regional City</c:v>
                </c:pt>
                <c:pt idx="3">
                  <c:v>Large Shire</c:v>
                </c:pt>
                <c:pt idx="4">
                  <c:v>Small Shire</c:v>
                </c:pt>
              </c:strCache>
            </c:strRef>
          </c:cat>
          <c:val>
            <c:numRef>
              <c:f>Analysis!$K$486:$K$490</c:f>
              <c:numCache>
                <c:formatCode>_-"$"* #,##0_-;\-"$"* #,##0_-;_-"$"* "-"??_-;_-@_-</c:formatCode>
                <c:ptCount val="5"/>
                <c:pt idx="0">
                  <c:v>1703134000</c:v>
                </c:pt>
                <c:pt idx="1">
                  <c:v>731154000</c:v>
                </c:pt>
                <c:pt idx="2">
                  <c:v>541730000</c:v>
                </c:pt>
                <c:pt idx="3">
                  <c:v>445440000</c:v>
                </c:pt>
                <c:pt idx="4">
                  <c:v>187017000</c:v>
                </c:pt>
              </c:numCache>
            </c:numRef>
          </c:val>
          <c:extLst>
            <c:ext xmlns:c16="http://schemas.microsoft.com/office/drawing/2014/chart" uri="{C3380CC4-5D6E-409C-BE32-E72D297353CC}">
              <c16:uniqueId val="{00000000-DAFD-4FE6-8BD1-575B64C0C351}"/>
            </c:ext>
          </c:extLst>
        </c:ser>
        <c:ser>
          <c:idx val="1"/>
          <c:order val="1"/>
          <c:tx>
            <c:strRef>
              <c:f>Analysis!$L$485</c:f>
              <c:strCache>
                <c:ptCount val="1"/>
                <c:pt idx="0">
                  <c:v>Adopted Budget 2019-20</c:v>
                </c:pt>
              </c:strCache>
            </c:strRef>
          </c:tx>
          <c:spPr>
            <a:solidFill>
              <a:schemeClr val="accent2"/>
            </a:solidFill>
            <a:ln>
              <a:noFill/>
            </a:ln>
            <a:effectLst/>
          </c:spPr>
          <c:invertIfNegative val="0"/>
          <c:cat>
            <c:strRef>
              <c:f>Analysis!$J$486:$J$490</c:f>
              <c:strCache>
                <c:ptCount val="5"/>
                <c:pt idx="0">
                  <c:v>Metropolitan Council</c:v>
                </c:pt>
                <c:pt idx="1">
                  <c:v>Interface Council</c:v>
                </c:pt>
                <c:pt idx="2">
                  <c:v>Regional City</c:v>
                </c:pt>
                <c:pt idx="3">
                  <c:v>Large Shire</c:v>
                </c:pt>
                <c:pt idx="4">
                  <c:v>Small Shire</c:v>
                </c:pt>
              </c:strCache>
            </c:strRef>
          </c:cat>
          <c:val>
            <c:numRef>
              <c:f>Analysis!$L$486:$L$490</c:f>
              <c:numCache>
                <c:formatCode>_-"$"* #,##0_-;\-"$"* #,##0_-;_-"$"* "-"??_-;_-@_-</c:formatCode>
                <c:ptCount val="5"/>
                <c:pt idx="0">
                  <c:v>1774390000</c:v>
                </c:pt>
                <c:pt idx="1">
                  <c:v>782360000</c:v>
                </c:pt>
                <c:pt idx="2">
                  <c:v>566210000</c:v>
                </c:pt>
                <c:pt idx="3">
                  <c:v>459751000</c:v>
                </c:pt>
                <c:pt idx="4">
                  <c:v>196125000</c:v>
                </c:pt>
              </c:numCache>
            </c:numRef>
          </c:val>
          <c:extLst>
            <c:ext xmlns:c16="http://schemas.microsoft.com/office/drawing/2014/chart" uri="{C3380CC4-5D6E-409C-BE32-E72D297353CC}">
              <c16:uniqueId val="{00000001-DAFD-4FE6-8BD1-575B64C0C351}"/>
            </c:ext>
          </c:extLst>
        </c:ser>
        <c:ser>
          <c:idx val="2"/>
          <c:order val="2"/>
          <c:tx>
            <c:strRef>
              <c:f>Analysis!$M$485</c:f>
              <c:strCache>
                <c:ptCount val="1"/>
                <c:pt idx="0">
                  <c:v>2019-20 SRP for 2020-21</c:v>
                </c:pt>
              </c:strCache>
            </c:strRef>
          </c:tx>
          <c:spPr>
            <a:solidFill>
              <a:schemeClr val="accent3"/>
            </a:solidFill>
            <a:ln>
              <a:noFill/>
            </a:ln>
            <a:effectLst/>
          </c:spPr>
          <c:invertIfNegative val="0"/>
          <c:cat>
            <c:strRef>
              <c:f>Analysis!$J$486:$J$490</c:f>
              <c:strCache>
                <c:ptCount val="5"/>
                <c:pt idx="0">
                  <c:v>Metropolitan Council</c:v>
                </c:pt>
                <c:pt idx="1">
                  <c:v>Interface Council</c:v>
                </c:pt>
                <c:pt idx="2">
                  <c:v>Regional City</c:v>
                </c:pt>
                <c:pt idx="3">
                  <c:v>Large Shire</c:v>
                </c:pt>
                <c:pt idx="4">
                  <c:v>Small Shire</c:v>
                </c:pt>
              </c:strCache>
            </c:strRef>
          </c:cat>
          <c:val>
            <c:numRef>
              <c:f>Analysis!$M$486:$M$490</c:f>
              <c:numCache>
                <c:formatCode>_-"$"* #,##0_-;\-"$"* #,##0_-;_-"$"* "-"??_-;_-@_-</c:formatCode>
                <c:ptCount val="5"/>
                <c:pt idx="0">
                  <c:v>1812063000</c:v>
                </c:pt>
                <c:pt idx="1">
                  <c:v>816741000</c:v>
                </c:pt>
                <c:pt idx="2">
                  <c:v>582579000</c:v>
                </c:pt>
                <c:pt idx="3">
                  <c:v>470861000</c:v>
                </c:pt>
                <c:pt idx="4">
                  <c:v>199540000</c:v>
                </c:pt>
              </c:numCache>
            </c:numRef>
          </c:val>
          <c:extLst>
            <c:ext xmlns:c16="http://schemas.microsoft.com/office/drawing/2014/chart" uri="{C3380CC4-5D6E-409C-BE32-E72D297353CC}">
              <c16:uniqueId val="{00000002-DAFD-4FE6-8BD1-575B64C0C351}"/>
            </c:ext>
          </c:extLst>
        </c:ser>
        <c:ser>
          <c:idx val="3"/>
          <c:order val="3"/>
          <c:tx>
            <c:strRef>
              <c:f>Analysis!$N$485</c:f>
              <c:strCache>
                <c:ptCount val="1"/>
                <c:pt idx="0">
                  <c:v>2019-20 SRP for 2021-22</c:v>
                </c:pt>
              </c:strCache>
            </c:strRef>
          </c:tx>
          <c:spPr>
            <a:solidFill>
              <a:schemeClr val="accent4"/>
            </a:solidFill>
            <a:ln>
              <a:noFill/>
            </a:ln>
            <a:effectLst/>
          </c:spPr>
          <c:invertIfNegative val="0"/>
          <c:cat>
            <c:strRef>
              <c:f>Analysis!$J$486:$J$490</c:f>
              <c:strCache>
                <c:ptCount val="5"/>
                <c:pt idx="0">
                  <c:v>Metropolitan Council</c:v>
                </c:pt>
                <c:pt idx="1">
                  <c:v>Interface Council</c:v>
                </c:pt>
                <c:pt idx="2">
                  <c:v>Regional City</c:v>
                </c:pt>
                <c:pt idx="3">
                  <c:v>Large Shire</c:v>
                </c:pt>
                <c:pt idx="4">
                  <c:v>Small Shire</c:v>
                </c:pt>
              </c:strCache>
            </c:strRef>
          </c:cat>
          <c:val>
            <c:numRef>
              <c:f>Analysis!$N$486:$N$490</c:f>
              <c:numCache>
                <c:formatCode>_-"$"* #,##0_-;\-"$"* #,##0_-;_-"$"* "-"??_-;_-@_-</c:formatCode>
                <c:ptCount val="5"/>
                <c:pt idx="0">
                  <c:v>1864062000</c:v>
                </c:pt>
                <c:pt idx="1">
                  <c:v>844301000</c:v>
                </c:pt>
                <c:pt idx="2">
                  <c:v>599020000</c:v>
                </c:pt>
                <c:pt idx="3">
                  <c:v>484113000</c:v>
                </c:pt>
                <c:pt idx="4">
                  <c:v>204497000</c:v>
                </c:pt>
              </c:numCache>
            </c:numRef>
          </c:val>
          <c:extLst>
            <c:ext xmlns:c16="http://schemas.microsoft.com/office/drawing/2014/chart" uri="{C3380CC4-5D6E-409C-BE32-E72D297353CC}">
              <c16:uniqueId val="{00000003-DAFD-4FE6-8BD1-575B64C0C351}"/>
            </c:ext>
          </c:extLst>
        </c:ser>
        <c:ser>
          <c:idx val="4"/>
          <c:order val="4"/>
          <c:tx>
            <c:strRef>
              <c:f>Analysis!$O$485</c:f>
              <c:strCache>
                <c:ptCount val="1"/>
                <c:pt idx="0">
                  <c:v>2019-20 SRP for 2022-23</c:v>
                </c:pt>
              </c:strCache>
            </c:strRef>
          </c:tx>
          <c:spPr>
            <a:solidFill>
              <a:schemeClr val="accent5"/>
            </a:solidFill>
            <a:ln>
              <a:noFill/>
            </a:ln>
            <a:effectLst/>
          </c:spPr>
          <c:invertIfNegative val="0"/>
          <c:cat>
            <c:strRef>
              <c:f>Analysis!$J$486:$J$490</c:f>
              <c:strCache>
                <c:ptCount val="5"/>
                <c:pt idx="0">
                  <c:v>Metropolitan Council</c:v>
                </c:pt>
                <c:pt idx="1">
                  <c:v>Interface Council</c:v>
                </c:pt>
                <c:pt idx="2">
                  <c:v>Regional City</c:v>
                </c:pt>
                <c:pt idx="3">
                  <c:v>Large Shire</c:v>
                </c:pt>
                <c:pt idx="4">
                  <c:v>Small Shire</c:v>
                </c:pt>
              </c:strCache>
            </c:strRef>
          </c:cat>
          <c:val>
            <c:numRef>
              <c:f>Analysis!$O$486:$O$490</c:f>
              <c:numCache>
                <c:formatCode>_-"$"* #,##0_-;\-"$"* #,##0_-;_-"$"* "-"??_-;_-@_-</c:formatCode>
                <c:ptCount val="5"/>
                <c:pt idx="0">
                  <c:v>1915827000</c:v>
                </c:pt>
                <c:pt idx="1">
                  <c:v>882489000</c:v>
                </c:pt>
                <c:pt idx="2">
                  <c:v>614406000</c:v>
                </c:pt>
                <c:pt idx="3">
                  <c:v>499083000</c:v>
                </c:pt>
                <c:pt idx="4">
                  <c:v>209436000</c:v>
                </c:pt>
              </c:numCache>
            </c:numRef>
          </c:val>
          <c:extLst>
            <c:ext xmlns:c16="http://schemas.microsoft.com/office/drawing/2014/chart" uri="{C3380CC4-5D6E-409C-BE32-E72D297353CC}">
              <c16:uniqueId val="{00000004-DAFD-4FE6-8BD1-575B64C0C351}"/>
            </c:ext>
          </c:extLst>
        </c:ser>
        <c:dLbls>
          <c:showLegendKey val="0"/>
          <c:showVal val="0"/>
          <c:showCatName val="0"/>
          <c:showSerName val="0"/>
          <c:showPercent val="0"/>
          <c:showBubbleSize val="0"/>
        </c:dLbls>
        <c:gapWidth val="150"/>
        <c:axId val="571254528"/>
        <c:axId val="571258136"/>
      </c:barChart>
      <c:catAx>
        <c:axId val="57125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58136"/>
        <c:crosses val="autoZero"/>
        <c:auto val="1"/>
        <c:lblAlgn val="ctr"/>
        <c:lblOffset val="100"/>
        <c:noMultiLvlLbl val="0"/>
      </c:catAx>
      <c:valAx>
        <c:axId val="571258136"/>
        <c:scaling>
          <c:orientation val="minMax"/>
          <c:max val="2000000000"/>
        </c:scaling>
        <c:delete val="0"/>
        <c:axPos val="l"/>
        <c:majorGridlines>
          <c:spPr>
            <a:ln w="9525" cap="flat" cmpd="sng" algn="ctr">
              <a:solidFill>
                <a:schemeClr val="tx1">
                  <a:lumMod val="15000"/>
                  <a:lumOff val="85000"/>
                </a:schemeClr>
              </a:solidFill>
              <a:round/>
            </a:ln>
            <a:effectLst/>
          </c:spPr>
        </c:majorGridlines>
        <c:numFmt formatCode="_-&quot;$&quot;* #,##0.0_-;\-&quot;$&quot;* #,##0.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54528"/>
        <c:crosses val="autoZero"/>
        <c:crossBetween val="between"/>
        <c:majorUnit val="400000000"/>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Tot</a:t>
            </a:r>
            <a:r>
              <a:rPr lang="en-AU" sz="1200" baseline="0"/>
              <a:t>al staff numbers, 2019-20 to 2022-23</a:t>
            </a:r>
            <a:endParaRPr lang="en-AU" sz="1200"/>
          </a:p>
        </c:rich>
      </c:tx>
      <c:layout>
        <c:manualLayout>
          <c:xMode val="edge"/>
          <c:yMode val="edge"/>
          <c:x val="0.27319738627442813"/>
          <c:y val="1.228124040528093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547207742822991E-2"/>
          <c:y val="0.116620675711858"/>
          <c:w val="0.66783335089649742"/>
          <c:h val="0.69375324441141595"/>
        </c:manualLayout>
      </c:layout>
      <c:barChart>
        <c:barDir val="col"/>
        <c:grouping val="clustered"/>
        <c:varyColors val="0"/>
        <c:ser>
          <c:idx val="0"/>
          <c:order val="0"/>
          <c:tx>
            <c:strRef>
              <c:f>Analysis!$K$504</c:f>
              <c:strCache>
                <c:ptCount val="1"/>
                <c:pt idx="0">
                  <c:v>Forecast Actual 2018-19</c:v>
                </c:pt>
              </c:strCache>
            </c:strRef>
          </c:tx>
          <c:spPr>
            <a:solidFill>
              <a:schemeClr val="accent1"/>
            </a:solidFill>
            <a:ln>
              <a:noFill/>
            </a:ln>
            <a:effectLst/>
          </c:spPr>
          <c:invertIfNegative val="0"/>
          <c:cat>
            <c:strRef>
              <c:f>Analysis!$J$505:$J$509</c:f>
              <c:strCache>
                <c:ptCount val="5"/>
                <c:pt idx="0">
                  <c:v>Metropolitan Council</c:v>
                </c:pt>
                <c:pt idx="1">
                  <c:v>Interface Council</c:v>
                </c:pt>
                <c:pt idx="2">
                  <c:v>Regional City</c:v>
                </c:pt>
                <c:pt idx="3">
                  <c:v>Large Shire</c:v>
                </c:pt>
                <c:pt idx="4">
                  <c:v>Small Shire</c:v>
                </c:pt>
              </c:strCache>
            </c:strRef>
          </c:cat>
          <c:val>
            <c:numRef>
              <c:f>Analysis!$K$505:$K$509</c:f>
              <c:numCache>
                <c:formatCode>_(* #,##0.00_);_(* \(#,##0.00\);_(* "-"??_);_(@_)</c:formatCode>
                <c:ptCount val="5"/>
                <c:pt idx="0">
                  <c:v>16830.13</c:v>
                </c:pt>
                <c:pt idx="1">
                  <c:v>7218.0999999999995</c:v>
                </c:pt>
                <c:pt idx="2">
                  <c:v>5887.670000000001</c:v>
                </c:pt>
                <c:pt idx="3">
                  <c:v>5020.4400000000005</c:v>
                </c:pt>
                <c:pt idx="4">
                  <c:v>2208.5800000000004</c:v>
                </c:pt>
              </c:numCache>
            </c:numRef>
          </c:val>
          <c:extLst>
            <c:ext xmlns:c16="http://schemas.microsoft.com/office/drawing/2014/chart" uri="{C3380CC4-5D6E-409C-BE32-E72D297353CC}">
              <c16:uniqueId val="{00000000-8F37-4287-80B0-B9480886D344}"/>
            </c:ext>
          </c:extLst>
        </c:ser>
        <c:ser>
          <c:idx val="1"/>
          <c:order val="1"/>
          <c:tx>
            <c:strRef>
              <c:f>Analysis!$L$504</c:f>
              <c:strCache>
                <c:ptCount val="1"/>
                <c:pt idx="0">
                  <c:v>Adopted Budget 2019-20</c:v>
                </c:pt>
              </c:strCache>
            </c:strRef>
          </c:tx>
          <c:spPr>
            <a:solidFill>
              <a:schemeClr val="accent2"/>
            </a:solidFill>
            <a:ln>
              <a:noFill/>
            </a:ln>
            <a:effectLst/>
          </c:spPr>
          <c:invertIfNegative val="0"/>
          <c:cat>
            <c:strRef>
              <c:f>Analysis!$J$505:$J$509</c:f>
              <c:strCache>
                <c:ptCount val="5"/>
                <c:pt idx="0">
                  <c:v>Metropolitan Council</c:v>
                </c:pt>
                <c:pt idx="1">
                  <c:v>Interface Council</c:v>
                </c:pt>
                <c:pt idx="2">
                  <c:v>Regional City</c:v>
                </c:pt>
                <c:pt idx="3">
                  <c:v>Large Shire</c:v>
                </c:pt>
                <c:pt idx="4">
                  <c:v>Small Shire</c:v>
                </c:pt>
              </c:strCache>
            </c:strRef>
          </c:cat>
          <c:val>
            <c:numRef>
              <c:f>Analysis!$L$505:$L$509</c:f>
              <c:numCache>
                <c:formatCode>_(* #,##0.00_);_(* \(#,##0.00\);_(* "-"??_);_(@_)</c:formatCode>
                <c:ptCount val="5"/>
                <c:pt idx="0">
                  <c:v>17029.11</c:v>
                </c:pt>
                <c:pt idx="1">
                  <c:v>7453.81</c:v>
                </c:pt>
                <c:pt idx="2">
                  <c:v>6049.51</c:v>
                </c:pt>
                <c:pt idx="3">
                  <c:v>5089.37</c:v>
                </c:pt>
                <c:pt idx="4">
                  <c:v>2243.9799999999996</c:v>
                </c:pt>
              </c:numCache>
            </c:numRef>
          </c:val>
          <c:extLst>
            <c:ext xmlns:c16="http://schemas.microsoft.com/office/drawing/2014/chart" uri="{C3380CC4-5D6E-409C-BE32-E72D297353CC}">
              <c16:uniqueId val="{00000001-8F37-4287-80B0-B9480886D344}"/>
            </c:ext>
          </c:extLst>
        </c:ser>
        <c:ser>
          <c:idx val="2"/>
          <c:order val="2"/>
          <c:tx>
            <c:strRef>
              <c:f>Analysis!$M$504</c:f>
              <c:strCache>
                <c:ptCount val="1"/>
                <c:pt idx="0">
                  <c:v>2019-20 SRP for 2020-21</c:v>
                </c:pt>
              </c:strCache>
            </c:strRef>
          </c:tx>
          <c:spPr>
            <a:solidFill>
              <a:schemeClr val="accent3"/>
            </a:solidFill>
            <a:ln>
              <a:noFill/>
            </a:ln>
            <a:effectLst/>
          </c:spPr>
          <c:invertIfNegative val="0"/>
          <c:cat>
            <c:strRef>
              <c:f>Analysis!$J$505:$J$509</c:f>
              <c:strCache>
                <c:ptCount val="5"/>
                <c:pt idx="0">
                  <c:v>Metropolitan Council</c:v>
                </c:pt>
                <c:pt idx="1">
                  <c:v>Interface Council</c:v>
                </c:pt>
                <c:pt idx="2">
                  <c:v>Regional City</c:v>
                </c:pt>
                <c:pt idx="3">
                  <c:v>Large Shire</c:v>
                </c:pt>
                <c:pt idx="4">
                  <c:v>Small Shire</c:v>
                </c:pt>
              </c:strCache>
            </c:strRef>
          </c:cat>
          <c:val>
            <c:numRef>
              <c:f>Analysis!$M$505:$M$509</c:f>
              <c:numCache>
                <c:formatCode>_(* #,##0.00_);_(* \(#,##0.00\);_(* "-"??_);_(@_)</c:formatCode>
                <c:ptCount val="5"/>
                <c:pt idx="0">
                  <c:v>16947.440000000002</c:v>
                </c:pt>
                <c:pt idx="1">
                  <c:v>7549.11</c:v>
                </c:pt>
                <c:pt idx="2">
                  <c:v>6068.34</c:v>
                </c:pt>
                <c:pt idx="3">
                  <c:v>5072.1100000000006</c:v>
                </c:pt>
                <c:pt idx="4">
                  <c:v>2231.3999999999996</c:v>
                </c:pt>
              </c:numCache>
            </c:numRef>
          </c:val>
          <c:extLst>
            <c:ext xmlns:c16="http://schemas.microsoft.com/office/drawing/2014/chart" uri="{C3380CC4-5D6E-409C-BE32-E72D297353CC}">
              <c16:uniqueId val="{00000002-8F37-4287-80B0-B9480886D344}"/>
            </c:ext>
          </c:extLst>
        </c:ser>
        <c:ser>
          <c:idx val="3"/>
          <c:order val="3"/>
          <c:tx>
            <c:strRef>
              <c:f>Analysis!$N$504</c:f>
              <c:strCache>
                <c:ptCount val="1"/>
                <c:pt idx="0">
                  <c:v>2019-20 SRP for 2021-22</c:v>
                </c:pt>
              </c:strCache>
            </c:strRef>
          </c:tx>
          <c:spPr>
            <a:solidFill>
              <a:schemeClr val="accent4"/>
            </a:solidFill>
            <a:ln>
              <a:noFill/>
            </a:ln>
            <a:effectLst/>
          </c:spPr>
          <c:invertIfNegative val="0"/>
          <c:cat>
            <c:strRef>
              <c:f>Analysis!$J$505:$J$509</c:f>
              <c:strCache>
                <c:ptCount val="5"/>
                <c:pt idx="0">
                  <c:v>Metropolitan Council</c:v>
                </c:pt>
                <c:pt idx="1">
                  <c:v>Interface Council</c:v>
                </c:pt>
                <c:pt idx="2">
                  <c:v>Regional City</c:v>
                </c:pt>
                <c:pt idx="3">
                  <c:v>Large Shire</c:v>
                </c:pt>
                <c:pt idx="4">
                  <c:v>Small Shire</c:v>
                </c:pt>
              </c:strCache>
            </c:strRef>
          </c:cat>
          <c:val>
            <c:numRef>
              <c:f>Analysis!$N$505:$N$509</c:f>
              <c:numCache>
                <c:formatCode>_(* #,##0.00_);_(* \(#,##0.00\);_(* "-"??_);_(@_)</c:formatCode>
                <c:ptCount val="5"/>
                <c:pt idx="0">
                  <c:v>16746.05</c:v>
                </c:pt>
                <c:pt idx="1">
                  <c:v>7645.51</c:v>
                </c:pt>
                <c:pt idx="2">
                  <c:v>6078.1900000000005</c:v>
                </c:pt>
                <c:pt idx="3">
                  <c:v>5085.5100000000011</c:v>
                </c:pt>
                <c:pt idx="4">
                  <c:v>2233.3999999999996</c:v>
                </c:pt>
              </c:numCache>
            </c:numRef>
          </c:val>
          <c:extLst>
            <c:ext xmlns:c16="http://schemas.microsoft.com/office/drawing/2014/chart" uri="{C3380CC4-5D6E-409C-BE32-E72D297353CC}">
              <c16:uniqueId val="{00000003-8F37-4287-80B0-B9480886D344}"/>
            </c:ext>
          </c:extLst>
        </c:ser>
        <c:ser>
          <c:idx val="4"/>
          <c:order val="4"/>
          <c:tx>
            <c:strRef>
              <c:f>Analysis!$O$504</c:f>
              <c:strCache>
                <c:ptCount val="1"/>
                <c:pt idx="0">
                  <c:v>2019-20 SRP for 2022-23</c:v>
                </c:pt>
              </c:strCache>
            </c:strRef>
          </c:tx>
          <c:spPr>
            <a:solidFill>
              <a:schemeClr val="accent5"/>
            </a:solidFill>
            <a:ln>
              <a:noFill/>
            </a:ln>
            <a:effectLst/>
          </c:spPr>
          <c:invertIfNegative val="0"/>
          <c:cat>
            <c:strRef>
              <c:f>Analysis!$J$505:$J$509</c:f>
              <c:strCache>
                <c:ptCount val="5"/>
                <c:pt idx="0">
                  <c:v>Metropolitan Council</c:v>
                </c:pt>
                <c:pt idx="1">
                  <c:v>Interface Council</c:v>
                </c:pt>
                <c:pt idx="2">
                  <c:v>Regional City</c:v>
                </c:pt>
                <c:pt idx="3">
                  <c:v>Large Shire</c:v>
                </c:pt>
                <c:pt idx="4">
                  <c:v>Small Shire</c:v>
                </c:pt>
              </c:strCache>
            </c:strRef>
          </c:cat>
          <c:val>
            <c:numRef>
              <c:f>Analysis!$O$505:$O$509</c:f>
              <c:numCache>
                <c:formatCode>_(* #,##0.00_);_(* \(#,##0.00\);_(* "-"??_);_(@_)</c:formatCode>
                <c:ptCount val="5"/>
                <c:pt idx="0">
                  <c:v>16945.419999999998</c:v>
                </c:pt>
                <c:pt idx="1">
                  <c:v>7738.51</c:v>
                </c:pt>
                <c:pt idx="2">
                  <c:v>6089.39</c:v>
                </c:pt>
                <c:pt idx="3">
                  <c:v>5101.6100000000006</c:v>
                </c:pt>
                <c:pt idx="4">
                  <c:v>2232.3999999999996</c:v>
                </c:pt>
              </c:numCache>
            </c:numRef>
          </c:val>
          <c:extLst>
            <c:ext xmlns:c16="http://schemas.microsoft.com/office/drawing/2014/chart" uri="{C3380CC4-5D6E-409C-BE32-E72D297353CC}">
              <c16:uniqueId val="{00000004-8F37-4287-80B0-B9480886D344}"/>
            </c:ext>
          </c:extLst>
        </c:ser>
        <c:dLbls>
          <c:showLegendKey val="0"/>
          <c:showVal val="0"/>
          <c:showCatName val="0"/>
          <c:showSerName val="0"/>
          <c:showPercent val="0"/>
          <c:showBubbleSize val="0"/>
        </c:dLbls>
        <c:gapWidth val="150"/>
        <c:axId val="572315536"/>
        <c:axId val="572312912"/>
      </c:barChart>
      <c:catAx>
        <c:axId val="5723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312912"/>
        <c:crosses val="autoZero"/>
        <c:auto val="1"/>
        <c:lblAlgn val="ctr"/>
        <c:lblOffset val="100"/>
        <c:noMultiLvlLbl val="0"/>
      </c:catAx>
      <c:valAx>
        <c:axId val="57231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2315536"/>
        <c:crosses val="autoZero"/>
        <c:crossBetween val="between"/>
        <c:majorUnit val="3000"/>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Net result indicator by council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Analysis!$I$524</c:f>
              <c:strCache>
                <c:ptCount val="1"/>
                <c:pt idx="0">
                  <c:v>Metropolitan</c:v>
                </c:pt>
              </c:strCache>
            </c:strRef>
          </c:tx>
          <c:spPr>
            <a:ln w="28575" cap="rnd">
              <a:solidFill>
                <a:schemeClr val="accent1"/>
              </a:solidFill>
              <a:round/>
            </a:ln>
            <a:effectLst/>
          </c:spPr>
          <c:marker>
            <c:symbol val="none"/>
          </c:marker>
          <c:dPt>
            <c:idx val="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1-A993-4C16-A96D-F21AD8E3E5D0}"/>
              </c:ext>
            </c:extLst>
          </c:dPt>
          <c:dPt>
            <c:idx val="6"/>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3-A993-4C16-A96D-F21AD8E3E5D0}"/>
              </c:ext>
            </c:extLst>
          </c:dPt>
          <c:dPt>
            <c:idx val="7"/>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A993-4C16-A96D-F21AD8E3E5D0}"/>
              </c:ext>
            </c:extLst>
          </c:dPt>
          <c:cat>
            <c:strRef>
              <c:f>Analysis!$J$523:$Q$523</c:f>
              <c:strCache>
                <c:ptCount val="8"/>
                <c:pt idx="0">
                  <c:v>2013–14</c:v>
                </c:pt>
                <c:pt idx="1">
                  <c:v>2014–15</c:v>
                </c:pt>
                <c:pt idx="2">
                  <c:v>2015–16</c:v>
                </c:pt>
                <c:pt idx="3">
                  <c:v>2016-17</c:v>
                </c:pt>
                <c:pt idx="4">
                  <c:v>2017-18</c:v>
                </c:pt>
                <c:pt idx="5">
                  <c:v>2018-19</c:v>
                </c:pt>
                <c:pt idx="6">
                  <c:v>2019-20</c:v>
                </c:pt>
                <c:pt idx="7">
                  <c:v>2020-21</c:v>
                </c:pt>
              </c:strCache>
            </c:strRef>
          </c:cat>
          <c:val>
            <c:numRef>
              <c:f>Analysis!$J$524:$Q$524</c:f>
              <c:numCache>
                <c:formatCode>0.00%</c:formatCode>
                <c:ptCount val="8"/>
                <c:pt idx="0">
                  <c:v>9.9400000000000002E-2</c:v>
                </c:pt>
                <c:pt idx="1">
                  <c:v>0.1244</c:v>
                </c:pt>
                <c:pt idx="2">
                  <c:v>0.13669999999999999</c:v>
                </c:pt>
                <c:pt idx="3">
                  <c:v>0.16919999999999999</c:v>
                </c:pt>
                <c:pt idx="4">
                  <c:v>0.14219999999999999</c:v>
                </c:pt>
                <c:pt idx="5">
                  <c:v>0.1101</c:v>
                </c:pt>
                <c:pt idx="6">
                  <c:v>0.10879999999999999</c:v>
                </c:pt>
                <c:pt idx="7">
                  <c:v>0.11260000000000001</c:v>
                </c:pt>
              </c:numCache>
            </c:numRef>
          </c:val>
          <c:smooth val="0"/>
          <c:extLst>
            <c:ext xmlns:c16="http://schemas.microsoft.com/office/drawing/2014/chart" uri="{C3380CC4-5D6E-409C-BE32-E72D297353CC}">
              <c16:uniqueId val="{00000006-A993-4C16-A96D-F21AD8E3E5D0}"/>
            </c:ext>
          </c:extLst>
        </c:ser>
        <c:ser>
          <c:idx val="1"/>
          <c:order val="1"/>
          <c:tx>
            <c:strRef>
              <c:f>Analysis!$I$525</c:f>
              <c:strCache>
                <c:ptCount val="1"/>
                <c:pt idx="0">
                  <c:v>Interface</c:v>
                </c:pt>
              </c:strCache>
            </c:strRef>
          </c:tx>
          <c:spPr>
            <a:ln w="28575" cap="rnd">
              <a:solidFill>
                <a:schemeClr val="accent2"/>
              </a:solidFill>
              <a:round/>
            </a:ln>
            <a:effectLst/>
          </c:spPr>
          <c:marker>
            <c:symbol val="none"/>
          </c:marker>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8-A993-4C16-A96D-F21AD8E3E5D0}"/>
              </c:ext>
            </c:extLst>
          </c:dPt>
          <c:dPt>
            <c:idx val="6"/>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A-A993-4C16-A96D-F21AD8E3E5D0}"/>
              </c:ext>
            </c:extLst>
          </c:dPt>
          <c:dPt>
            <c:idx val="7"/>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C-A993-4C16-A96D-F21AD8E3E5D0}"/>
              </c:ext>
            </c:extLst>
          </c:dPt>
          <c:cat>
            <c:strRef>
              <c:f>Analysis!$J$523:$Q$523</c:f>
              <c:strCache>
                <c:ptCount val="8"/>
                <c:pt idx="0">
                  <c:v>2013–14</c:v>
                </c:pt>
                <c:pt idx="1">
                  <c:v>2014–15</c:v>
                </c:pt>
                <c:pt idx="2">
                  <c:v>2015–16</c:v>
                </c:pt>
                <c:pt idx="3">
                  <c:v>2016-17</c:v>
                </c:pt>
                <c:pt idx="4">
                  <c:v>2017-18</c:v>
                </c:pt>
                <c:pt idx="5">
                  <c:v>2018-19</c:v>
                </c:pt>
                <c:pt idx="6">
                  <c:v>2019-20</c:v>
                </c:pt>
                <c:pt idx="7">
                  <c:v>2020-21</c:v>
                </c:pt>
              </c:strCache>
            </c:strRef>
          </c:cat>
          <c:val>
            <c:numRef>
              <c:f>Analysis!$J$525:$Q$525</c:f>
              <c:numCache>
                <c:formatCode>0.00%</c:formatCode>
                <c:ptCount val="8"/>
                <c:pt idx="0">
                  <c:v>0.17699999999999999</c:v>
                </c:pt>
                <c:pt idx="1">
                  <c:v>0.2472</c:v>
                </c:pt>
                <c:pt idx="2">
                  <c:v>0.28970000000000001</c:v>
                </c:pt>
                <c:pt idx="3">
                  <c:v>0.33950000000000002</c:v>
                </c:pt>
                <c:pt idx="4">
                  <c:v>0.33500000000000002</c:v>
                </c:pt>
                <c:pt idx="5">
                  <c:v>0.2344</c:v>
                </c:pt>
                <c:pt idx="6">
                  <c:v>0.2253</c:v>
                </c:pt>
                <c:pt idx="7">
                  <c:v>0.2102</c:v>
                </c:pt>
              </c:numCache>
            </c:numRef>
          </c:val>
          <c:smooth val="0"/>
          <c:extLst>
            <c:ext xmlns:c16="http://schemas.microsoft.com/office/drawing/2014/chart" uri="{C3380CC4-5D6E-409C-BE32-E72D297353CC}">
              <c16:uniqueId val="{0000000D-A993-4C16-A96D-F21AD8E3E5D0}"/>
            </c:ext>
          </c:extLst>
        </c:ser>
        <c:ser>
          <c:idx val="2"/>
          <c:order val="2"/>
          <c:tx>
            <c:strRef>
              <c:f>Analysis!$I$526</c:f>
              <c:strCache>
                <c:ptCount val="1"/>
                <c:pt idx="0">
                  <c:v>Regional</c:v>
                </c:pt>
              </c:strCache>
            </c:strRef>
          </c:tx>
          <c:spPr>
            <a:ln w="28575" cap="rnd">
              <a:solidFill>
                <a:schemeClr val="accent3"/>
              </a:solidFill>
              <a:round/>
            </a:ln>
            <a:effectLst/>
          </c:spPr>
          <c:marker>
            <c:symbol val="none"/>
          </c:marker>
          <c:dPt>
            <c:idx val="5"/>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0F-A993-4C16-A96D-F21AD8E3E5D0}"/>
              </c:ext>
            </c:extLst>
          </c:dPt>
          <c:dPt>
            <c:idx val="6"/>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1-A993-4C16-A96D-F21AD8E3E5D0}"/>
              </c:ext>
            </c:extLst>
          </c:dPt>
          <c:dPt>
            <c:idx val="7"/>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3-A993-4C16-A96D-F21AD8E3E5D0}"/>
              </c:ext>
            </c:extLst>
          </c:dPt>
          <c:cat>
            <c:strRef>
              <c:f>Analysis!$J$523:$Q$523</c:f>
              <c:strCache>
                <c:ptCount val="8"/>
                <c:pt idx="0">
                  <c:v>2013–14</c:v>
                </c:pt>
                <c:pt idx="1">
                  <c:v>2014–15</c:v>
                </c:pt>
                <c:pt idx="2">
                  <c:v>2015–16</c:v>
                </c:pt>
                <c:pt idx="3">
                  <c:v>2016-17</c:v>
                </c:pt>
                <c:pt idx="4">
                  <c:v>2017-18</c:v>
                </c:pt>
                <c:pt idx="5">
                  <c:v>2018-19</c:v>
                </c:pt>
                <c:pt idx="6">
                  <c:v>2019-20</c:v>
                </c:pt>
                <c:pt idx="7">
                  <c:v>2020-21</c:v>
                </c:pt>
              </c:strCache>
            </c:strRef>
          </c:cat>
          <c:val>
            <c:numRef>
              <c:f>Analysis!$J$526:$Q$526</c:f>
              <c:numCache>
                <c:formatCode>0.00%</c:formatCode>
                <c:ptCount val="8"/>
                <c:pt idx="0">
                  <c:v>7.1400000000000005E-2</c:v>
                </c:pt>
                <c:pt idx="1">
                  <c:v>0.151</c:v>
                </c:pt>
                <c:pt idx="2">
                  <c:v>9.4E-2</c:v>
                </c:pt>
                <c:pt idx="3">
                  <c:v>0.16500000000000001</c:v>
                </c:pt>
                <c:pt idx="4">
                  <c:v>0.1396</c:v>
                </c:pt>
                <c:pt idx="5">
                  <c:v>0.11360000000000001</c:v>
                </c:pt>
                <c:pt idx="6">
                  <c:v>0.1089</c:v>
                </c:pt>
                <c:pt idx="7">
                  <c:v>9.8299999999999998E-2</c:v>
                </c:pt>
              </c:numCache>
            </c:numRef>
          </c:val>
          <c:smooth val="0"/>
          <c:extLst>
            <c:ext xmlns:c16="http://schemas.microsoft.com/office/drawing/2014/chart" uri="{C3380CC4-5D6E-409C-BE32-E72D297353CC}">
              <c16:uniqueId val="{00000014-A993-4C16-A96D-F21AD8E3E5D0}"/>
            </c:ext>
          </c:extLst>
        </c:ser>
        <c:ser>
          <c:idx val="3"/>
          <c:order val="3"/>
          <c:tx>
            <c:strRef>
              <c:f>Analysis!$I$527</c:f>
              <c:strCache>
                <c:ptCount val="1"/>
                <c:pt idx="0">
                  <c:v>Large Shire</c:v>
                </c:pt>
              </c:strCache>
            </c:strRef>
          </c:tx>
          <c:spPr>
            <a:ln w="28575" cap="rnd">
              <a:solidFill>
                <a:schemeClr val="accent4"/>
              </a:solidFill>
              <a:round/>
            </a:ln>
            <a:effectLst/>
          </c:spPr>
          <c:marker>
            <c:symbol val="none"/>
          </c:marker>
          <c:dPt>
            <c:idx val="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6-A993-4C16-A96D-F21AD8E3E5D0}"/>
              </c:ext>
            </c:extLst>
          </c:dPt>
          <c:dPt>
            <c:idx val="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8-A993-4C16-A96D-F21AD8E3E5D0}"/>
              </c:ext>
            </c:extLst>
          </c:dPt>
          <c:dPt>
            <c:idx val="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A-A993-4C16-A96D-F21AD8E3E5D0}"/>
              </c:ext>
            </c:extLst>
          </c:dPt>
          <c:cat>
            <c:strRef>
              <c:f>Analysis!$J$523:$Q$523</c:f>
              <c:strCache>
                <c:ptCount val="8"/>
                <c:pt idx="0">
                  <c:v>2013–14</c:v>
                </c:pt>
                <c:pt idx="1">
                  <c:v>2014–15</c:v>
                </c:pt>
                <c:pt idx="2">
                  <c:v>2015–16</c:v>
                </c:pt>
                <c:pt idx="3">
                  <c:v>2016-17</c:v>
                </c:pt>
                <c:pt idx="4">
                  <c:v>2017-18</c:v>
                </c:pt>
                <c:pt idx="5">
                  <c:v>2018-19</c:v>
                </c:pt>
                <c:pt idx="6">
                  <c:v>2019-20</c:v>
                </c:pt>
                <c:pt idx="7">
                  <c:v>2020-21</c:v>
                </c:pt>
              </c:strCache>
            </c:strRef>
          </c:cat>
          <c:val>
            <c:numRef>
              <c:f>Analysis!$J$527:$Q$527</c:f>
              <c:numCache>
                <c:formatCode>0.00%</c:formatCode>
                <c:ptCount val="8"/>
                <c:pt idx="0">
                  <c:v>4.9500000000000002E-2</c:v>
                </c:pt>
                <c:pt idx="1">
                  <c:v>0.1278</c:v>
                </c:pt>
                <c:pt idx="2">
                  <c:v>4.8599999999999997E-2</c:v>
                </c:pt>
                <c:pt idx="3">
                  <c:v>0.15640000000000001</c:v>
                </c:pt>
                <c:pt idx="4">
                  <c:v>0.13059999999999999</c:v>
                </c:pt>
                <c:pt idx="5">
                  <c:v>8.6400000000000005E-2</c:v>
                </c:pt>
                <c:pt idx="6">
                  <c:v>9.0999999999999998E-2</c:v>
                </c:pt>
                <c:pt idx="7">
                  <c:v>9.9500000000000005E-2</c:v>
                </c:pt>
              </c:numCache>
            </c:numRef>
          </c:val>
          <c:smooth val="0"/>
          <c:extLst>
            <c:ext xmlns:c16="http://schemas.microsoft.com/office/drawing/2014/chart" uri="{C3380CC4-5D6E-409C-BE32-E72D297353CC}">
              <c16:uniqueId val="{0000001B-A993-4C16-A96D-F21AD8E3E5D0}"/>
            </c:ext>
          </c:extLst>
        </c:ser>
        <c:ser>
          <c:idx val="4"/>
          <c:order val="4"/>
          <c:tx>
            <c:strRef>
              <c:f>Analysis!$I$528</c:f>
              <c:strCache>
                <c:ptCount val="1"/>
                <c:pt idx="0">
                  <c:v>Small Shire</c:v>
                </c:pt>
              </c:strCache>
            </c:strRef>
          </c:tx>
          <c:spPr>
            <a:ln w="28575" cap="rnd">
              <a:solidFill>
                <a:schemeClr val="accent5"/>
              </a:solidFill>
              <a:round/>
            </a:ln>
            <a:effectLst/>
          </c:spPr>
          <c:marker>
            <c:symbol val="none"/>
          </c:marker>
          <c:dPt>
            <c:idx val="5"/>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D-A993-4C16-A96D-F21AD8E3E5D0}"/>
              </c:ext>
            </c:extLst>
          </c:dPt>
          <c:dPt>
            <c:idx val="6"/>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1F-A993-4C16-A96D-F21AD8E3E5D0}"/>
              </c:ext>
            </c:extLst>
          </c:dPt>
          <c:dPt>
            <c:idx val="7"/>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1-A993-4C16-A96D-F21AD8E3E5D0}"/>
              </c:ext>
            </c:extLst>
          </c:dPt>
          <c:cat>
            <c:strRef>
              <c:f>Analysis!$J$523:$Q$523</c:f>
              <c:strCache>
                <c:ptCount val="8"/>
                <c:pt idx="0">
                  <c:v>2013–14</c:v>
                </c:pt>
                <c:pt idx="1">
                  <c:v>2014–15</c:v>
                </c:pt>
                <c:pt idx="2">
                  <c:v>2015–16</c:v>
                </c:pt>
                <c:pt idx="3">
                  <c:v>2016-17</c:v>
                </c:pt>
                <c:pt idx="4">
                  <c:v>2017-18</c:v>
                </c:pt>
                <c:pt idx="5">
                  <c:v>2018-19</c:v>
                </c:pt>
                <c:pt idx="6">
                  <c:v>2019-20</c:v>
                </c:pt>
                <c:pt idx="7">
                  <c:v>2020-21</c:v>
                </c:pt>
              </c:strCache>
            </c:strRef>
          </c:cat>
          <c:val>
            <c:numRef>
              <c:f>Analysis!$J$528:$Q$528</c:f>
              <c:numCache>
                <c:formatCode>0.00%</c:formatCode>
                <c:ptCount val="8"/>
                <c:pt idx="0">
                  <c:v>2.3999999999999998E-3</c:v>
                </c:pt>
                <c:pt idx="1">
                  <c:v>0.127</c:v>
                </c:pt>
                <c:pt idx="2">
                  <c:v>-5.0000000000000001E-4</c:v>
                </c:pt>
                <c:pt idx="3">
                  <c:v>0.15529999999999999</c:v>
                </c:pt>
                <c:pt idx="4">
                  <c:v>7.7899999999999997E-2</c:v>
                </c:pt>
                <c:pt idx="5">
                  <c:v>1.03E-2</c:v>
                </c:pt>
                <c:pt idx="6">
                  <c:v>1.8700000000000001E-2</c:v>
                </c:pt>
                <c:pt idx="7">
                  <c:v>7.9000000000000008E-3</c:v>
                </c:pt>
              </c:numCache>
            </c:numRef>
          </c:val>
          <c:smooth val="0"/>
          <c:extLst>
            <c:ext xmlns:c16="http://schemas.microsoft.com/office/drawing/2014/chart" uri="{C3380CC4-5D6E-409C-BE32-E72D297353CC}">
              <c16:uniqueId val="{00000022-A993-4C16-A96D-F21AD8E3E5D0}"/>
            </c:ext>
          </c:extLst>
        </c:ser>
        <c:dLbls>
          <c:showLegendKey val="0"/>
          <c:showVal val="0"/>
          <c:showCatName val="0"/>
          <c:showSerName val="0"/>
          <c:showPercent val="0"/>
          <c:showBubbleSize val="0"/>
        </c:dLbls>
        <c:smooth val="0"/>
        <c:axId val="1754176056"/>
        <c:axId val="1754183600"/>
      </c:lineChart>
      <c:catAx>
        <c:axId val="1754176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4183600"/>
        <c:crosses val="autoZero"/>
        <c:auto val="1"/>
        <c:lblAlgn val="ctr"/>
        <c:lblOffset val="100"/>
        <c:noMultiLvlLbl val="0"/>
      </c:catAx>
      <c:valAx>
        <c:axId val="1754183600"/>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Revenue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417605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Adjusted result indicator by council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Analysis!$I$543</c:f>
              <c:strCache>
                <c:ptCount val="1"/>
                <c:pt idx="0">
                  <c:v>Metropolitan</c:v>
                </c:pt>
              </c:strCache>
            </c:strRef>
          </c:tx>
          <c:spPr>
            <a:ln w="28575" cap="rnd">
              <a:solidFill>
                <a:schemeClr val="accent1"/>
              </a:solidFill>
              <a:round/>
            </a:ln>
            <a:effectLst/>
          </c:spPr>
          <c:marker>
            <c:symbol val="none"/>
          </c:marker>
          <c:dPt>
            <c:idx val="4"/>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1-6389-4656-A2A4-A5D0310F6DF5}"/>
              </c:ext>
            </c:extLst>
          </c:dPt>
          <c:dPt>
            <c:idx val="5"/>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3-6389-4656-A2A4-A5D0310F6DF5}"/>
              </c:ext>
            </c:extLst>
          </c:dPt>
          <c:dPt>
            <c:idx val="6"/>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5-6389-4656-A2A4-A5D0310F6DF5}"/>
              </c:ext>
            </c:extLst>
          </c:dPt>
          <c:dPt>
            <c:idx val="7"/>
            <c:marker>
              <c:symbol val="none"/>
            </c:marker>
            <c:bubble3D val="0"/>
            <c:spPr>
              <a:ln w="28575" cap="rnd">
                <a:solidFill>
                  <a:schemeClr val="accent1"/>
                </a:solidFill>
                <a:prstDash val="dash"/>
                <a:round/>
              </a:ln>
              <a:effectLst/>
            </c:spPr>
            <c:extLst>
              <c:ext xmlns:c16="http://schemas.microsoft.com/office/drawing/2014/chart" uri="{C3380CC4-5D6E-409C-BE32-E72D297353CC}">
                <c16:uniqueId val="{00000007-6389-4656-A2A4-A5D0310F6DF5}"/>
              </c:ext>
            </c:extLst>
          </c:dPt>
          <c:cat>
            <c:strRef>
              <c:f>Analysis!$J$542:$P$542</c:f>
              <c:strCache>
                <c:ptCount val="7"/>
                <c:pt idx="0">
                  <c:v>2014–15</c:v>
                </c:pt>
                <c:pt idx="1">
                  <c:v>2015–16</c:v>
                </c:pt>
                <c:pt idx="2">
                  <c:v>2016-17</c:v>
                </c:pt>
                <c:pt idx="3">
                  <c:v>2017-18</c:v>
                </c:pt>
                <c:pt idx="4">
                  <c:v>2018-19</c:v>
                </c:pt>
                <c:pt idx="5">
                  <c:v>2019-20</c:v>
                </c:pt>
                <c:pt idx="6">
                  <c:v>2020-21</c:v>
                </c:pt>
              </c:strCache>
            </c:strRef>
          </c:cat>
          <c:val>
            <c:numRef>
              <c:f>Analysis!$J$543:$P$543</c:f>
              <c:numCache>
                <c:formatCode>0.00%</c:formatCode>
                <c:ptCount val="7"/>
                <c:pt idx="0">
                  <c:v>7.6399999999999996E-2</c:v>
                </c:pt>
                <c:pt idx="1">
                  <c:v>8.7499999999999994E-2</c:v>
                </c:pt>
                <c:pt idx="2">
                  <c:v>0.12620000000000001</c:v>
                </c:pt>
                <c:pt idx="3">
                  <c:v>0.1009</c:v>
                </c:pt>
                <c:pt idx="4">
                  <c:v>7.9000000000000001E-2</c:v>
                </c:pt>
                <c:pt idx="5">
                  <c:v>8.5300000000000001E-2</c:v>
                </c:pt>
                <c:pt idx="6">
                  <c:v>9.1600000000000001E-2</c:v>
                </c:pt>
              </c:numCache>
            </c:numRef>
          </c:val>
          <c:smooth val="0"/>
          <c:extLst>
            <c:ext xmlns:c16="http://schemas.microsoft.com/office/drawing/2014/chart" uri="{C3380CC4-5D6E-409C-BE32-E72D297353CC}">
              <c16:uniqueId val="{00000008-6389-4656-A2A4-A5D0310F6DF5}"/>
            </c:ext>
          </c:extLst>
        </c:ser>
        <c:ser>
          <c:idx val="1"/>
          <c:order val="1"/>
          <c:tx>
            <c:strRef>
              <c:f>Analysis!$I$544</c:f>
              <c:strCache>
                <c:ptCount val="1"/>
                <c:pt idx="0">
                  <c:v>Interface</c:v>
                </c:pt>
              </c:strCache>
            </c:strRef>
          </c:tx>
          <c:spPr>
            <a:ln w="28575" cap="rnd">
              <a:solidFill>
                <a:schemeClr val="accent2"/>
              </a:solidFill>
              <a:round/>
            </a:ln>
            <a:effectLst/>
          </c:spPr>
          <c:marker>
            <c:symbol val="none"/>
          </c:marker>
          <c:dPt>
            <c:idx val="4"/>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A-6389-4656-A2A4-A5D0310F6DF5}"/>
              </c:ext>
            </c:extLst>
          </c:dPt>
          <c:dPt>
            <c:idx val="5"/>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C-6389-4656-A2A4-A5D0310F6DF5}"/>
              </c:ext>
            </c:extLst>
          </c:dPt>
          <c:dPt>
            <c:idx val="6"/>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0E-6389-4656-A2A4-A5D0310F6DF5}"/>
              </c:ext>
            </c:extLst>
          </c:dPt>
          <c:dPt>
            <c:idx val="7"/>
            <c:marker>
              <c:symbol val="none"/>
            </c:marker>
            <c:bubble3D val="0"/>
            <c:spPr>
              <a:ln w="28575" cap="rnd">
                <a:solidFill>
                  <a:schemeClr val="accent2"/>
                </a:solidFill>
                <a:prstDash val="dash"/>
                <a:round/>
              </a:ln>
              <a:effectLst/>
            </c:spPr>
            <c:extLst>
              <c:ext xmlns:c16="http://schemas.microsoft.com/office/drawing/2014/chart" uri="{C3380CC4-5D6E-409C-BE32-E72D297353CC}">
                <c16:uniqueId val="{00000010-6389-4656-A2A4-A5D0310F6DF5}"/>
              </c:ext>
            </c:extLst>
          </c:dPt>
          <c:cat>
            <c:strRef>
              <c:f>Analysis!$J$542:$P$542</c:f>
              <c:strCache>
                <c:ptCount val="7"/>
                <c:pt idx="0">
                  <c:v>2014–15</c:v>
                </c:pt>
                <c:pt idx="1">
                  <c:v>2015–16</c:v>
                </c:pt>
                <c:pt idx="2">
                  <c:v>2016-17</c:v>
                </c:pt>
                <c:pt idx="3">
                  <c:v>2017-18</c:v>
                </c:pt>
                <c:pt idx="4">
                  <c:v>2018-19</c:v>
                </c:pt>
                <c:pt idx="5">
                  <c:v>2019-20</c:v>
                </c:pt>
                <c:pt idx="6">
                  <c:v>2020-21</c:v>
                </c:pt>
              </c:strCache>
            </c:strRef>
          </c:cat>
          <c:val>
            <c:numRef>
              <c:f>Analysis!$J$544:$P$544</c:f>
              <c:numCache>
                <c:formatCode>0.00%</c:formatCode>
                <c:ptCount val="7"/>
                <c:pt idx="0">
                  <c:v>6.7000000000000004E-2</c:v>
                </c:pt>
                <c:pt idx="1">
                  <c:v>1.46E-2</c:v>
                </c:pt>
                <c:pt idx="2">
                  <c:v>0.1245</c:v>
                </c:pt>
                <c:pt idx="3">
                  <c:v>8.2500000000000004E-2</c:v>
                </c:pt>
                <c:pt idx="4">
                  <c:v>4.9500000000000002E-2</c:v>
                </c:pt>
                <c:pt idx="5">
                  <c:v>6.6900000000000001E-2</c:v>
                </c:pt>
                <c:pt idx="6">
                  <c:v>7.1099999999999997E-2</c:v>
                </c:pt>
              </c:numCache>
            </c:numRef>
          </c:val>
          <c:smooth val="0"/>
          <c:extLst>
            <c:ext xmlns:c16="http://schemas.microsoft.com/office/drawing/2014/chart" uri="{C3380CC4-5D6E-409C-BE32-E72D297353CC}">
              <c16:uniqueId val="{00000011-6389-4656-A2A4-A5D0310F6DF5}"/>
            </c:ext>
          </c:extLst>
        </c:ser>
        <c:ser>
          <c:idx val="2"/>
          <c:order val="2"/>
          <c:tx>
            <c:strRef>
              <c:f>Analysis!$I$545</c:f>
              <c:strCache>
                <c:ptCount val="1"/>
                <c:pt idx="0">
                  <c:v>Regional</c:v>
                </c:pt>
              </c:strCache>
            </c:strRef>
          </c:tx>
          <c:spPr>
            <a:ln w="28575" cap="rnd">
              <a:solidFill>
                <a:schemeClr val="accent3"/>
              </a:solidFill>
              <a:round/>
            </a:ln>
            <a:effectLst/>
          </c:spPr>
          <c:marker>
            <c:symbol val="none"/>
          </c:marker>
          <c:dPt>
            <c:idx val="4"/>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3-6389-4656-A2A4-A5D0310F6DF5}"/>
              </c:ext>
            </c:extLst>
          </c:dPt>
          <c:dPt>
            <c:idx val="5"/>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5-6389-4656-A2A4-A5D0310F6DF5}"/>
              </c:ext>
            </c:extLst>
          </c:dPt>
          <c:dPt>
            <c:idx val="6"/>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7-6389-4656-A2A4-A5D0310F6DF5}"/>
              </c:ext>
            </c:extLst>
          </c:dPt>
          <c:dPt>
            <c:idx val="7"/>
            <c:marker>
              <c:symbol val="none"/>
            </c:marker>
            <c:bubble3D val="0"/>
            <c:spPr>
              <a:ln w="28575" cap="rnd">
                <a:solidFill>
                  <a:schemeClr val="accent3"/>
                </a:solidFill>
                <a:prstDash val="dash"/>
                <a:round/>
              </a:ln>
              <a:effectLst/>
            </c:spPr>
            <c:extLst>
              <c:ext xmlns:c16="http://schemas.microsoft.com/office/drawing/2014/chart" uri="{C3380CC4-5D6E-409C-BE32-E72D297353CC}">
                <c16:uniqueId val="{00000019-6389-4656-A2A4-A5D0310F6DF5}"/>
              </c:ext>
            </c:extLst>
          </c:dPt>
          <c:cat>
            <c:strRef>
              <c:f>Analysis!$J$542:$P$542</c:f>
              <c:strCache>
                <c:ptCount val="7"/>
                <c:pt idx="0">
                  <c:v>2014–15</c:v>
                </c:pt>
                <c:pt idx="1">
                  <c:v>2015–16</c:v>
                </c:pt>
                <c:pt idx="2">
                  <c:v>2016-17</c:v>
                </c:pt>
                <c:pt idx="3">
                  <c:v>2017-18</c:v>
                </c:pt>
                <c:pt idx="4">
                  <c:v>2018-19</c:v>
                </c:pt>
                <c:pt idx="5">
                  <c:v>2019-20</c:v>
                </c:pt>
                <c:pt idx="6">
                  <c:v>2020-21</c:v>
                </c:pt>
              </c:strCache>
            </c:strRef>
          </c:cat>
          <c:val>
            <c:numRef>
              <c:f>Analysis!$J$545:$P$545</c:f>
              <c:numCache>
                <c:formatCode>0.00%</c:formatCode>
                <c:ptCount val="7"/>
                <c:pt idx="0">
                  <c:v>3.3500000000000002E-2</c:v>
                </c:pt>
                <c:pt idx="1">
                  <c:v>-3.7199999999999997E-2</c:v>
                </c:pt>
                <c:pt idx="2">
                  <c:v>3.5200000000000002E-2</c:v>
                </c:pt>
                <c:pt idx="3">
                  <c:v>2.7400000000000001E-2</c:v>
                </c:pt>
                <c:pt idx="4">
                  <c:v>-5.1999999999999998E-3</c:v>
                </c:pt>
                <c:pt idx="5">
                  <c:v>1.5699999999999999E-2</c:v>
                </c:pt>
                <c:pt idx="6">
                  <c:v>8.8999999999999999E-3</c:v>
                </c:pt>
              </c:numCache>
            </c:numRef>
          </c:val>
          <c:smooth val="0"/>
          <c:extLst>
            <c:ext xmlns:c16="http://schemas.microsoft.com/office/drawing/2014/chart" uri="{C3380CC4-5D6E-409C-BE32-E72D297353CC}">
              <c16:uniqueId val="{0000001A-6389-4656-A2A4-A5D0310F6DF5}"/>
            </c:ext>
          </c:extLst>
        </c:ser>
        <c:ser>
          <c:idx val="3"/>
          <c:order val="3"/>
          <c:tx>
            <c:strRef>
              <c:f>Analysis!$I$546</c:f>
              <c:strCache>
                <c:ptCount val="1"/>
                <c:pt idx="0">
                  <c:v>Large Shire</c:v>
                </c:pt>
              </c:strCache>
            </c:strRef>
          </c:tx>
          <c:spPr>
            <a:ln w="28575" cap="rnd">
              <a:solidFill>
                <a:schemeClr val="accent4"/>
              </a:solidFill>
              <a:round/>
            </a:ln>
            <a:effectLst/>
          </c:spPr>
          <c:marker>
            <c:symbol val="none"/>
          </c:marker>
          <c:dPt>
            <c:idx val="4"/>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C-6389-4656-A2A4-A5D0310F6DF5}"/>
              </c:ext>
            </c:extLst>
          </c:dPt>
          <c:dPt>
            <c:idx val="5"/>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1E-6389-4656-A2A4-A5D0310F6DF5}"/>
              </c:ext>
            </c:extLst>
          </c:dPt>
          <c:dPt>
            <c:idx val="6"/>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20-6389-4656-A2A4-A5D0310F6DF5}"/>
              </c:ext>
            </c:extLst>
          </c:dPt>
          <c:dPt>
            <c:idx val="7"/>
            <c:marker>
              <c:symbol val="none"/>
            </c:marker>
            <c:bubble3D val="0"/>
            <c:spPr>
              <a:ln w="28575" cap="rnd">
                <a:solidFill>
                  <a:schemeClr val="accent4"/>
                </a:solidFill>
                <a:prstDash val="dash"/>
                <a:round/>
              </a:ln>
              <a:effectLst/>
            </c:spPr>
            <c:extLst>
              <c:ext xmlns:c16="http://schemas.microsoft.com/office/drawing/2014/chart" uri="{C3380CC4-5D6E-409C-BE32-E72D297353CC}">
                <c16:uniqueId val="{00000022-6389-4656-A2A4-A5D0310F6DF5}"/>
              </c:ext>
            </c:extLst>
          </c:dPt>
          <c:cat>
            <c:strRef>
              <c:f>Analysis!$J$542:$P$542</c:f>
              <c:strCache>
                <c:ptCount val="7"/>
                <c:pt idx="0">
                  <c:v>2014–15</c:v>
                </c:pt>
                <c:pt idx="1">
                  <c:v>2015–16</c:v>
                </c:pt>
                <c:pt idx="2">
                  <c:v>2016-17</c:v>
                </c:pt>
                <c:pt idx="3">
                  <c:v>2017-18</c:v>
                </c:pt>
                <c:pt idx="4">
                  <c:v>2018-19</c:v>
                </c:pt>
                <c:pt idx="5">
                  <c:v>2019-20</c:v>
                </c:pt>
                <c:pt idx="6">
                  <c:v>2020-21</c:v>
                </c:pt>
              </c:strCache>
            </c:strRef>
          </c:cat>
          <c:val>
            <c:numRef>
              <c:f>Analysis!$J$546:$P$546</c:f>
              <c:numCache>
                <c:formatCode>0.00%</c:formatCode>
                <c:ptCount val="7"/>
                <c:pt idx="0">
                  <c:v>2.9600000000000001E-2</c:v>
                </c:pt>
                <c:pt idx="1">
                  <c:v>-5.7599999999999998E-2</c:v>
                </c:pt>
                <c:pt idx="2">
                  <c:v>6.8500000000000005E-2</c:v>
                </c:pt>
                <c:pt idx="3">
                  <c:v>3.2199999999999999E-2</c:v>
                </c:pt>
                <c:pt idx="4">
                  <c:v>-2.3099999999999999E-2</c:v>
                </c:pt>
                <c:pt idx="5">
                  <c:v>1.8100000000000002E-2</c:v>
                </c:pt>
                <c:pt idx="6">
                  <c:v>2.07E-2</c:v>
                </c:pt>
              </c:numCache>
            </c:numRef>
          </c:val>
          <c:smooth val="0"/>
          <c:extLst>
            <c:ext xmlns:c16="http://schemas.microsoft.com/office/drawing/2014/chart" uri="{C3380CC4-5D6E-409C-BE32-E72D297353CC}">
              <c16:uniqueId val="{00000023-6389-4656-A2A4-A5D0310F6DF5}"/>
            </c:ext>
          </c:extLst>
        </c:ser>
        <c:ser>
          <c:idx val="4"/>
          <c:order val="4"/>
          <c:tx>
            <c:strRef>
              <c:f>Analysis!$I$547</c:f>
              <c:strCache>
                <c:ptCount val="1"/>
                <c:pt idx="0">
                  <c:v>Small Shire</c:v>
                </c:pt>
              </c:strCache>
            </c:strRef>
          </c:tx>
          <c:spPr>
            <a:ln w="28575" cap="rnd">
              <a:solidFill>
                <a:schemeClr val="accent5"/>
              </a:solidFill>
              <a:round/>
            </a:ln>
            <a:effectLst/>
          </c:spPr>
          <c:marker>
            <c:symbol val="none"/>
          </c:marker>
          <c:dPt>
            <c:idx val="4"/>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5-6389-4656-A2A4-A5D0310F6DF5}"/>
              </c:ext>
            </c:extLst>
          </c:dPt>
          <c:dPt>
            <c:idx val="5"/>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7-6389-4656-A2A4-A5D0310F6DF5}"/>
              </c:ext>
            </c:extLst>
          </c:dPt>
          <c:dPt>
            <c:idx val="6"/>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9-6389-4656-A2A4-A5D0310F6DF5}"/>
              </c:ext>
            </c:extLst>
          </c:dPt>
          <c:dPt>
            <c:idx val="7"/>
            <c:marker>
              <c:symbol val="none"/>
            </c:marker>
            <c:bubble3D val="0"/>
            <c:spPr>
              <a:ln w="28575" cap="rnd">
                <a:solidFill>
                  <a:schemeClr val="accent5"/>
                </a:solidFill>
                <a:prstDash val="dash"/>
                <a:round/>
              </a:ln>
              <a:effectLst/>
            </c:spPr>
            <c:extLst>
              <c:ext xmlns:c16="http://schemas.microsoft.com/office/drawing/2014/chart" uri="{C3380CC4-5D6E-409C-BE32-E72D297353CC}">
                <c16:uniqueId val="{0000002B-6389-4656-A2A4-A5D0310F6DF5}"/>
              </c:ext>
            </c:extLst>
          </c:dPt>
          <c:cat>
            <c:strRef>
              <c:f>Analysis!$J$542:$P$542</c:f>
              <c:strCache>
                <c:ptCount val="7"/>
                <c:pt idx="0">
                  <c:v>2014–15</c:v>
                </c:pt>
                <c:pt idx="1">
                  <c:v>2015–16</c:v>
                </c:pt>
                <c:pt idx="2">
                  <c:v>2016-17</c:v>
                </c:pt>
                <c:pt idx="3">
                  <c:v>2017-18</c:v>
                </c:pt>
                <c:pt idx="4">
                  <c:v>2018-19</c:v>
                </c:pt>
                <c:pt idx="5">
                  <c:v>2019-20</c:v>
                </c:pt>
                <c:pt idx="6">
                  <c:v>2020-21</c:v>
                </c:pt>
              </c:strCache>
            </c:strRef>
          </c:cat>
          <c:val>
            <c:numRef>
              <c:f>Analysis!$J$547:$P$547</c:f>
              <c:numCache>
                <c:formatCode>0%</c:formatCode>
                <c:ptCount val="7"/>
                <c:pt idx="0" formatCode="0.00%">
                  <c:v>5.4600000000000003E-2</c:v>
                </c:pt>
                <c:pt idx="1">
                  <c:v>-9.4399999999999998E-2</c:v>
                </c:pt>
                <c:pt idx="2" formatCode="0.00%">
                  <c:v>7.46E-2</c:v>
                </c:pt>
                <c:pt idx="3" formatCode="0.00%">
                  <c:v>-1.35E-2</c:v>
                </c:pt>
                <c:pt idx="4" formatCode="0.00%">
                  <c:v>-7.8799999999999995E-2</c:v>
                </c:pt>
                <c:pt idx="5" formatCode="0.00%">
                  <c:v>-3.15E-2</c:v>
                </c:pt>
                <c:pt idx="6" formatCode="0.00%">
                  <c:v>-3.1E-2</c:v>
                </c:pt>
              </c:numCache>
            </c:numRef>
          </c:val>
          <c:smooth val="0"/>
          <c:extLst>
            <c:ext xmlns:c16="http://schemas.microsoft.com/office/drawing/2014/chart" uri="{C3380CC4-5D6E-409C-BE32-E72D297353CC}">
              <c16:uniqueId val="{0000002C-6389-4656-A2A4-A5D0310F6DF5}"/>
            </c:ext>
          </c:extLst>
        </c:ser>
        <c:dLbls>
          <c:showLegendKey val="0"/>
          <c:showVal val="0"/>
          <c:showCatName val="0"/>
          <c:showSerName val="0"/>
          <c:showPercent val="0"/>
          <c:showBubbleSize val="0"/>
        </c:dLbls>
        <c:smooth val="0"/>
        <c:axId val="1754176056"/>
        <c:axId val="1754183600"/>
      </c:lineChart>
      <c:catAx>
        <c:axId val="17541760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4183600"/>
        <c:crosses val="autoZero"/>
        <c:auto val="1"/>
        <c:lblAlgn val="ctr"/>
        <c:lblOffset val="100"/>
        <c:noMultiLvlLbl val="0"/>
      </c:catAx>
      <c:valAx>
        <c:axId val="1754183600"/>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Revenue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417605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Budgeted Cash and</a:t>
            </a:r>
            <a:r>
              <a:rPr lang="en-AU" baseline="0"/>
              <a:t> Debt, 2019-20</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Analysis!$K$561</c:f>
              <c:strCache>
                <c:ptCount val="1"/>
                <c:pt idx="0">
                  <c:v>Cash</c:v>
                </c:pt>
              </c:strCache>
            </c:strRef>
          </c:tx>
          <c:spPr>
            <a:solidFill>
              <a:schemeClr val="accent1"/>
            </a:solidFill>
            <a:ln>
              <a:noFill/>
            </a:ln>
            <a:effectLst/>
          </c:spPr>
          <c:invertIfNegative val="0"/>
          <c:cat>
            <c:strRef>
              <c:f>Analysis!$J$562:$J$566</c:f>
              <c:strCache>
                <c:ptCount val="5"/>
                <c:pt idx="0">
                  <c:v>Metropolitan Council</c:v>
                </c:pt>
                <c:pt idx="1">
                  <c:v>Interface Council</c:v>
                </c:pt>
                <c:pt idx="2">
                  <c:v>Regional City</c:v>
                </c:pt>
                <c:pt idx="3">
                  <c:v>Large Shire</c:v>
                </c:pt>
                <c:pt idx="4">
                  <c:v>Small Shire</c:v>
                </c:pt>
              </c:strCache>
            </c:strRef>
          </c:cat>
          <c:val>
            <c:numRef>
              <c:f>Analysis!$K$562:$K$566</c:f>
              <c:numCache>
                <c:formatCode>_-"$"* #,##0_-;\-"$"* #,##0_-;_-"$"* "-"??_-;_-@_-</c:formatCode>
                <c:ptCount val="5"/>
                <c:pt idx="0">
                  <c:v>1407204000</c:v>
                </c:pt>
                <c:pt idx="1">
                  <c:v>620744000</c:v>
                </c:pt>
                <c:pt idx="2">
                  <c:v>302336000</c:v>
                </c:pt>
                <c:pt idx="3">
                  <c:v>362592000</c:v>
                </c:pt>
                <c:pt idx="4">
                  <c:v>150201000</c:v>
                </c:pt>
              </c:numCache>
            </c:numRef>
          </c:val>
          <c:extLst>
            <c:ext xmlns:c16="http://schemas.microsoft.com/office/drawing/2014/chart" uri="{C3380CC4-5D6E-409C-BE32-E72D297353CC}">
              <c16:uniqueId val="{00000000-12E5-4C9B-A3CA-FF195A34C22B}"/>
            </c:ext>
          </c:extLst>
        </c:ser>
        <c:ser>
          <c:idx val="1"/>
          <c:order val="1"/>
          <c:tx>
            <c:strRef>
              <c:f>Analysis!$L$561</c:f>
              <c:strCache>
                <c:ptCount val="1"/>
                <c:pt idx="0">
                  <c:v>Debt</c:v>
                </c:pt>
              </c:strCache>
            </c:strRef>
          </c:tx>
          <c:spPr>
            <a:solidFill>
              <a:schemeClr val="accent2"/>
            </a:solidFill>
            <a:ln>
              <a:noFill/>
            </a:ln>
            <a:effectLst/>
          </c:spPr>
          <c:invertIfNegative val="0"/>
          <c:cat>
            <c:strRef>
              <c:f>Analysis!$J$562:$J$566</c:f>
              <c:strCache>
                <c:ptCount val="5"/>
                <c:pt idx="0">
                  <c:v>Metropolitan Council</c:v>
                </c:pt>
                <c:pt idx="1">
                  <c:v>Interface Council</c:v>
                </c:pt>
                <c:pt idx="2">
                  <c:v>Regional City</c:v>
                </c:pt>
                <c:pt idx="3">
                  <c:v>Large Shire</c:v>
                </c:pt>
                <c:pt idx="4">
                  <c:v>Small Shire</c:v>
                </c:pt>
              </c:strCache>
            </c:strRef>
          </c:cat>
          <c:val>
            <c:numRef>
              <c:f>Analysis!$L$562:$L$566</c:f>
              <c:numCache>
                <c:formatCode>_-"$"* #,##0_-;\-"$"* #,##0_-;_-"$"* "-"??_-;_-@_-</c:formatCode>
                <c:ptCount val="5"/>
                <c:pt idx="0">
                  <c:v>456105000</c:v>
                </c:pt>
                <c:pt idx="1">
                  <c:v>299682000</c:v>
                </c:pt>
                <c:pt idx="2">
                  <c:v>300687000</c:v>
                </c:pt>
                <c:pt idx="3">
                  <c:v>152811000</c:v>
                </c:pt>
                <c:pt idx="4">
                  <c:v>23911000</c:v>
                </c:pt>
              </c:numCache>
            </c:numRef>
          </c:val>
          <c:extLst>
            <c:ext xmlns:c16="http://schemas.microsoft.com/office/drawing/2014/chart" uri="{C3380CC4-5D6E-409C-BE32-E72D297353CC}">
              <c16:uniqueId val="{00000001-12E5-4C9B-A3CA-FF195A34C22B}"/>
            </c:ext>
          </c:extLst>
        </c:ser>
        <c:dLbls>
          <c:showLegendKey val="0"/>
          <c:showVal val="0"/>
          <c:showCatName val="0"/>
          <c:showSerName val="0"/>
          <c:showPercent val="0"/>
          <c:showBubbleSize val="0"/>
        </c:dLbls>
        <c:gapWidth val="219"/>
        <c:overlap val="-27"/>
        <c:axId val="1141178288"/>
        <c:axId val="1141188784"/>
      </c:barChart>
      <c:catAx>
        <c:axId val="114117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188784"/>
        <c:crosses val="autoZero"/>
        <c:auto val="1"/>
        <c:lblAlgn val="ctr"/>
        <c:lblOffset val="100"/>
        <c:noMultiLvlLbl val="0"/>
      </c:catAx>
      <c:valAx>
        <c:axId val="114118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Billions</a:t>
                </a:r>
              </a:p>
            </c:rich>
          </c:tx>
          <c:layout>
            <c:manualLayout>
              <c:xMode val="edge"/>
              <c:yMode val="edge"/>
              <c:x val="3.0290513561889026E-2"/>
              <c:y val="0.168760741155368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0_-;\-&quot;$&quot;* #,##0.0_-;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178288"/>
        <c:crosses val="autoZero"/>
        <c:crossBetween val="between"/>
        <c:dispUnits>
          <c:builtInUnit val="b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Debt forecasts, 2018-19 to 2022-23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Analysis!$J$583</c:f>
              <c:strCache>
                <c:ptCount val="1"/>
                <c:pt idx="0">
                  <c:v>Metropolitan Council</c:v>
                </c:pt>
              </c:strCache>
            </c:strRef>
          </c:tx>
          <c:spPr>
            <a:ln w="28575" cap="rnd">
              <a:solidFill>
                <a:schemeClr val="accent1"/>
              </a:solidFill>
              <a:round/>
            </a:ln>
            <a:effectLst/>
          </c:spPr>
          <c:marker>
            <c:symbol val="none"/>
          </c:marker>
          <c:cat>
            <c:strRef>
              <c:f>Analysis!$K$582:$O$582</c:f>
              <c:strCache>
                <c:ptCount val="5"/>
                <c:pt idx="0">
                  <c:v>Forecast Actual 2018-19</c:v>
                </c:pt>
                <c:pt idx="1">
                  <c:v>Adopted Budget 2019-20</c:v>
                </c:pt>
                <c:pt idx="2">
                  <c:v>2019-20 SRP for 2020-21</c:v>
                </c:pt>
                <c:pt idx="3">
                  <c:v>2019-20 SRP for 2021-22</c:v>
                </c:pt>
                <c:pt idx="4">
                  <c:v>2019-20 SRP for 2022-23</c:v>
                </c:pt>
              </c:strCache>
            </c:strRef>
          </c:cat>
          <c:val>
            <c:numRef>
              <c:f>Analysis!$K$583:$O$583</c:f>
              <c:numCache>
                <c:formatCode>General</c:formatCode>
                <c:ptCount val="5"/>
                <c:pt idx="0">
                  <c:v>480976000</c:v>
                </c:pt>
                <c:pt idx="1">
                  <c:v>456105000</c:v>
                </c:pt>
                <c:pt idx="2">
                  <c:v>492710000</c:v>
                </c:pt>
                <c:pt idx="3">
                  <c:v>615923000</c:v>
                </c:pt>
                <c:pt idx="4">
                  <c:v>571236000</c:v>
                </c:pt>
              </c:numCache>
            </c:numRef>
          </c:val>
          <c:smooth val="0"/>
          <c:extLst>
            <c:ext xmlns:c16="http://schemas.microsoft.com/office/drawing/2014/chart" uri="{C3380CC4-5D6E-409C-BE32-E72D297353CC}">
              <c16:uniqueId val="{00000000-2B2E-43EA-AC42-194B194012DF}"/>
            </c:ext>
          </c:extLst>
        </c:ser>
        <c:ser>
          <c:idx val="1"/>
          <c:order val="1"/>
          <c:tx>
            <c:strRef>
              <c:f>Analysis!$J$584</c:f>
              <c:strCache>
                <c:ptCount val="1"/>
                <c:pt idx="0">
                  <c:v>Interface Council</c:v>
                </c:pt>
              </c:strCache>
            </c:strRef>
          </c:tx>
          <c:spPr>
            <a:ln w="28575" cap="rnd">
              <a:solidFill>
                <a:schemeClr val="accent2"/>
              </a:solidFill>
              <a:round/>
            </a:ln>
            <a:effectLst/>
          </c:spPr>
          <c:marker>
            <c:symbol val="none"/>
          </c:marker>
          <c:cat>
            <c:strRef>
              <c:f>Analysis!$K$582:$O$582</c:f>
              <c:strCache>
                <c:ptCount val="5"/>
                <c:pt idx="0">
                  <c:v>Forecast Actual 2018-19</c:v>
                </c:pt>
                <c:pt idx="1">
                  <c:v>Adopted Budget 2019-20</c:v>
                </c:pt>
                <c:pt idx="2">
                  <c:v>2019-20 SRP for 2020-21</c:v>
                </c:pt>
                <c:pt idx="3">
                  <c:v>2019-20 SRP for 2021-22</c:v>
                </c:pt>
                <c:pt idx="4">
                  <c:v>2019-20 SRP for 2022-23</c:v>
                </c:pt>
              </c:strCache>
            </c:strRef>
          </c:cat>
          <c:val>
            <c:numRef>
              <c:f>Analysis!$K$584:$O$584</c:f>
              <c:numCache>
                <c:formatCode>General</c:formatCode>
                <c:ptCount val="5"/>
                <c:pt idx="0">
                  <c:v>254352000</c:v>
                </c:pt>
                <c:pt idx="1">
                  <c:v>299682000</c:v>
                </c:pt>
                <c:pt idx="2">
                  <c:v>330798000</c:v>
                </c:pt>
                <c:pt idx="3">
                  <c:v>345314000</c:v>
                </c:pt>
                <c:pt idx="4">
                  <c:v>326004000</c:v>
                </c:pt>
              </c:numCache>
            </c:numRef>
          </c:val>
          <c:smooth val="0"/>
          <c:extLst>
            <c:ext xmlns:c16="http://schemas.microsoft.com/office/drawing/2014/chart" uri="{C3380CC4-5D6E-409C-BE32-E72D297353CC}">
              <c16:uniqueId val="{00000001-2B2E-43EA-AC42-194B194012DF}"/>
            </c:ext>
          </c:extLst>
        </c:ser>
        <c:ser>
          <c:idx val="2"/>
          <c:order val="2"/>
          <c:tx>
            <c:strRef>
              <c:f>Analysis!$J$585</c:f>
              <c:strCache>
                <c:ptCount val="1"/>
                <c:pt idx="0">
                  <c:v>Regional City</c:v>
                </c:pt>
              </c:strCache>
            </c:strRef>
          </c:tx>
          <c:spPr>
            <a:ln w="28575" cap="rnd">
              <a:solidFill>
                <a:schemeClr val="accent3"/>
              </a:solidFill>
              <a:round/>
            </a:ln>
            <a:effectLst/>
          </c:spPr>
          <c:marker>
            <c:symbol val="none"/>
          </c:marker>
          <c:cat>
            <c:strRef>
              <c:f>Analysis!$K$582:$O$582</c:f>
              <c:strCache>
                <c:ptCount val="5"/>
                <c:pt idx="0">
                  <c:v>Forecast Actual 2018-19</c:v>
                </c:pt>
                <c:pt idx="1">
                  <c:v>Adopted Budget 2019-20</c:v>
                </c:pt>
                <c:pt idx="2">
                  <c:v>2019-20 SRP for 2020-21</c:v>
                </c:pt>
                <c:pt idx="3">
                  <c:v>2019-20 SRP for 2021-22</c:v>
                </c:pt>
                <c:pt idx="4">
                  <c:v>2019-20 SRP for 2022-23</c:v>
                </c:pt>
              </c:strCache>
            </c:strRef>
          </c:cat>
          <c:val>
            <c:numRef>
              <c:f>Analysis!$K$585:$O$585</c:f>
              <c:numCache>
                <c:formatCode>General</c:formatCode>
                <c:ptCount val="5"/>
                <c:pt idx="0">
                  <c:v>263261000</c:v>
                </c:pt>
                <c:pt idx="1">
                  <c:v>300687000</c:v>
                </c:pt>
                <c:pt idx="2">
                  <c:v>373779000</c:v>
                </c:pt>
                <c:pt idx="3">
                  <c:v>422562000</c:v>
                </c:pt>
                <c:pt idx="4">
                  <c:v>404946000</c:v>
                </c:pt>
              </c:numCache>
            </c:numRef>
          </c:val>
          <c:smooth val="0"/>
          <c:extLst>
            <c:ext xmlns:c16="http://schemas.microsoft.com/office/drawing/2014/chart" uri="{C3380CC4-5D6E-409C-BE32-E72D297353CC}">
              <c16:uniqueId val="{00000002-2B2E-43EA-AC42-194B194012DF}"/>
            </c:ext>
          </c:extLst>
        </c:ser>
        <c:ser>
          <c:idx val="3"/>
          <c:order val="3"/>
          <c:tx>
            <c:strRef>
              <c:f>Analysis!$J$586</c:f>
              <c:strCache>
                <c:ptCount val="1"/>
                <c:pt idx="0">
                  <c:v>Large Shire</c:v>
                </c:pt>
              </c:strCache>
            </c:strRef>
          </c:tx>
          <c:spPr>
            <a:ln w="28575" cap="rnd">
              <a:solidFill>
                <a:schemeClr val="accent4"/>
              </a:solidFill>
              <a:round/>
            </a:ln>
            <a:effectLst/>
          </c:spPr>
          <c:marker>
            <c:symbol val="none"/>
          </c:marker>
          <c:cat>
            <c:strRef>
              <c:f>Analysis!$K$582:$O$582</c:f>
              <c:strCache>
                <c:ptCount val="5"/>
                <c:pt idx="0">
                  <c:v>Forecast Actual 2018-19</c:v>
                </c:pt>
                <c:pt idx="1">
                  <c:v>Adopted Budget 2019-20</c:v>
                </c:pt>
                <c:pt idx="2">
                  <c:v>2019-20 SRP for 2020-21</c:v>
                </c:pt>
                <c:pt idx="3">
                  <c:v>2019-20 SRP for 2021-22</c:v>
                </c:pt>
                <c:pt idx="4">
                  <c:v>2019-20 SRP for 2022-23</c:v>
                </c:pt>
              </c:strCache>
            </c:strRef>
          </c:cat>
          <c:val>
            <c:numRef>
              <c:f>Analysis!$K$586:$O$586</c:f>
              <c:numCache>
                <c:formatCode>General</c:formatCode>
                <c:ptCount val="5"/>
                <c:pt idx="0">
                  <c:v>135865000</c:v>
                </c:pt>
                <c:pt idx="1">
                  <c:v>152811000</c:v>
                </c:pt>
                <c:pt idx="2">
                  <c:v>168945000</c:v>
                </c:pt>
                <c:pt idx="3">
                  <c:v>166347000</c:v>
                </c:pt>
                <c:pt idx="4">
                  <c:v>169490000</c:v>
                </c:pt>
              </c:numCache>
            </c:numRef>
          </c:val>
          <c:smooth val="0"/>
          <c:extLst>
            <c:ext xmlns:c16="http://schemas.microsoft.com/office/drawing/2014/chart" uri="{C3380CC4-5D6E-409C-BE32-E72D297353CC}">
              <c16:uniqueId val="{00000003-2B2E-43EA-AC42-194B194012DF}"/>
            </c:ext>
          </c:extLst>
        </c:ser>
        <c:ser>
          <c:idx val="4"/>
          <c:order val="4"/>
          <c:tx>
            <c:strRef>
              <c:f>Analysis!$J$587</c:f>
              <c:strCache>
                <c:ptCount val="1"/>
                <c:pt idx="0">
                  <c:v>Small Shire</c:v>
                </c:pt>
              </c:strCache>
            </c:strRef>
          </c:tx>
          <c:spPr>
            <a:ln w="28575" cap="rnd">
              <a:solidFill>
                <a:schemeClr val="accent5"/>
              </a:solidFill>
              <a:round/>
            </a:ln>
            <a:effectLst/>
          </c:spPr>
          <c:marker>
            <c:symbol val="none"/>
          </c:marker>
          <c:cat>
            <c:strRef>
              <c:f>Analysis!$K$582:$O$582</c:f>
              <c:strCache>
                <c:ptCount val="5"/>
                <c:pt idx="0">
                  <c:v>Forecast Actual 2018-19</c:v>
                </c:pt>
                <c:pt idx="1">
                  <c:v>Adopted Budget 2019-20</c:v>
                </c:pt>
                <c:pt idx="2">
                  <c:v>2019-20 SRP for 2020-21</c:v>
                </c:pt>
                <c:pt idx="3">
                  <c:v>2019-20 SRP for 2021-22</c:v>
                </c:pt>
                <c:pt idx="4">
                  <c:v>2019-20 SRP for 2022-23</c:v>
                </c:pt>
              </c:strCache>
            </c:strRef>
          </c:cat>
          <c:val>
            <c:numRef>
              <c:f>Analysis!$K$587:$O$587</c:f>
              <c:numCache>
                <c:formatCode>General</c:formatCode>
                <c:ptCount val="5"/>
                <c:pt idx="0">
                  <c:v>34019000</c:v>
                </c:pt>
                <c:pt idx="1">
                  <c:v>23911000</c:v>
                </c:pt>
                <c:pt idx="2">
                  <c:v>23839000</c:v>
                </c:pt>
                <c:pt idx="3">
                  <c:v>16397000</c:v>
                </c:pt>
                <c:pt idx="4">
                  <c:v>14669000</c:v>
                </c:pt>
              </c:numCache>
            </c:numRef>
          </c:val>
          <c:smooth val="0"/>
          <c:extLst>
            <c:ext xmlns:c16="http://schemas.microsoft.com/office/drawing/2014/chart" uri="{C3380CC4-5D6E-409C-BE32-E72D297353CC}">
              <c16:uniqueId val="{00000004-2B2E-43EA-AC42-194B194012DF}"/>
            </c:ext>
          </c:extLst>
        </c:ser>
        <c:dLbls>
          <c:showLegendKey val="0"/>
          <c:showVal val="0"/>
          <c:showCatName val="0"/>
          <c:showSerName val="0"/>
          <c:showPercent val="0"/>
          <c:showBubbleSize val="0"/>
        </c:dLbls>
        <c:smooth val="0"/>
        <c:axId val="712322488"/>
        <c:axId val="712323472"/>
      </c:lineChart>
      <c:catAx>
        <c:axId val="71232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323472"/>
        <c:crosses val="autoZero"/>
        <c:auto val="1"/>
        <c:lblAlgn val="ctr"/>
        <c:lblOffset val="100"/>
        <c:noMultiLvlLbl val="0"/>
      </c:catAx>
      <c:valAx>
        <c:axId val="71232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2322488"/>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Composition of rates and charges revenue across the whole sector 2019-20</a:t>
            </a:r>
          </a:p>
        </c:rich>
      </c:tx>
      <c:overlay val="0"/>
      <c:spPr>
        <a:noFill/>
        <a:ln>
          <a:noFill/>
        </a:ln>
        <a:effectLst/>
      </c:spPr>
    </c:title>
    <c:autoTitleDeleted val="0"/>
    <c:plotArea>
      <c:layout>
        <c:manualLayout>
          <c:layoutTarget val="inner"/>
          <c:xMode val="edge"/>
          <c:yMode val="edge"/>
          <c:x val="0.18105455127968159"/>
          <c:y val="0.2512635379061372"/>
          <c:w val="0.73077651678516731"/>
          <c:h val="0.59314060471682906"/>
        </c:manualLayout>
      </c:layout>
      <c:barChart>
        <c:barDir val="bar"/>
        <c:grouping val="clustered"/>
        <c:varyColors val="0"/>
        <c:ser>
          <c:idx val="0"/>
          <c:order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layout>
                <c:manualLayout>
                  <c:x val="-0.55060162080678887"/>
                  <c:y val="2.9498525073746312E-2"/>
                </c:manualLayout>
              </c:layout>
              <c:tx>
                <c:rich>
                  <a:bodyPr rot="0" spcFirstLastPara="1" vertOverflow="ellipsis" vert="horz" wrap="square" lIns="756000" tIns="19050" rIns="38100" bIns="19050" anchor="ctr" anchorCtr="1">
                    <a:spAutoFit/>
                  </a:bodyPr>
                  <a:lstStyle/>
                  <a:p>
                    <a:pPr>
                      <a:defRPr sz="900" b="0" i="0" u="none" strike="noStrike" kern="1200" baseline="0">
                        <a:solidFill>
                          <a:sysClr val="windowText" lastClr="000000"/>
                        </a:solidFill>
                        <a:latin typeface="+mn-lt"/>
                        <a:ea typeface="+mn-ea"/>
                        <a:cs typeface="+mn-cs"/>
                      </a:defRPr>
                    </a:pPr>
                    <a:fld id="{8AD8534E-775C-47D9-B1E7-8A6CB2A970E3}" type="VALUE">
                      <a:rPr lang="en-US">
                        <a:solidFill>
                          <a:sysClr val="windowText" lastClr="000000"/>
                        </a:solidFill>
                      </a:rPr>
                      <a:pPr>
                        <a:defRPr sz="900" b="0" i="0" u="none" strike="noStrike" kern="1200" baseline="0">
                          <a:solidFill>
                            <a:sysClr val="windowText" lastClr="000000"/>
                          </a:solidFill>
                          <a:latin typeface="+mn-lt"/>
                          <a:ea typeface="+mn-ea"/>
                          <a:cs typeface="+mn-cs"/>
                        </a:defRPr>
                      </a:pPr>
                      <a:t>[VALUE]</a:t>
                    </a:fld>
                    <a:r>
                      <a:rPr lang="en-US">
                        <a:solidFill>
                          <a:sysClr val="windowText" lastClr="000000"/>
                        </a:solidFill>
                      </a:rPr>
                      <a:t> billion</a:t>
                    </a:r>
                  </a:p>
                </c:rich>
              </c:tx>
              <c:numFmt formatCode="_(&quot;$&quot;* #,##0.00_);_(&quot;$&quot;* \(#,##0.00\);_(&quot;$&quot;* &quot;-&quot;??_);_(@_)"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0-373F-4A2A-A10A-A4DBBD3F07AD}"/>
                </c:ext>
              </c:extLst>
            </c:dLbl>
            <c:dLbl>
              <c:idx val="1"/>
              <c:layout>
                <c:manualLayout>
                  <c:x val="-2.0796602302646447E-2"/>
                  <c:y val="0"/>
                </c:manualLayout>
              </c:layout>
              <c:tx>
                <c:rich>
                  <a:bodyPr rot="0" spcFirstLastPara="1" vertOverflow="ellipsis" vert="horz" wrap="square" lIns="7560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fld id="{4618886E-6D5C-43A3-833F-137174E2ACC9}" type="VALUE">
                      <a:rPr lang="en-US"/>
                      <a:pPr>
                        <a:defRPr sz="900" b="0" i="0" u="none" strike="noStrike" kern="1200" baseline="0">
                          <a:solidFill>
                            <a:schemeClr val="tx1">
                              <a:lumMod val="50000"/>
                              <a:lumOff val="50000"/>
                            </a:schemeClr>
                          </a:solidFill>
                          <a:latin typeface="+mn-lt"/>
                          <a:ea typeface="+mn-ea"/>
                          <a:cs typeface="+mn-cs"/>
                        </a:defRPr>
                      </a:pPr>
                      <a:t>[VALUE]</a:t>
                    </a:fld>
                    <a:r>
                      <a:rPr lang="en-US"/>
                      <a:t> billion</a:t>
                    </a:r>
                  </a:p>
                </c:rich>
              </c:tx>
              <c:numFmt formatCode="_(&quot;$&quot;* #,##0.00_);_(&quot;$&quot;* \(#,##0.00\);_(&quot;$&quot;* &quot;-&quot;??_);_(@_)"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9102255410561941"/>
                      <c:h val="0.13976401179941003"/>
                    </c:manualLayout>
                  </c15:layout>
                  <c15:dlblFieldTable/>
                  <c15:showDataLabelsRange val="0"/>
                </c:ext>
                <c:ext xmlns:c16="http://schemas.microsoft.com/office/drawing/2014/chart" uri="{C3380CC4-5D6E-409C-BE32-E72D297353CC}">
                  <c16:uniqueId val="{00000001-373F-4A2A-A10A-A4DBBD3F07AD}"/>
                </c:ext>
              </c:extLst>
            </c:dLbl>
            <c:dLbl>
              <c:idx val="2"/>
              <c:layout>
                <c:manualLayout>
                  <c:x val="5.8243893222267404E-2"/>
                  <c:y val="-5.4080004565040679E-17"/>
                </c:manualLayout>
              </c:layout>
              <c:tx>
                <c:rich>
                  <a:bodyPr rot="0" spcFirstLastPara="1" vertOverflow="ellipsis" vert="horz" wrap="square" lIns="7560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fld id="{20516FB4-F48F-4F35-9518-F7662A1BC435}" type="VALUE">
                      <a:rPr lang="en-US"/>
                      <a:pPr>
                        <a:defRPr sz="900" b="0" i="0" u="none" strike="noStrike" kern="1200" baseline="0">
                          <a:solidFill>
                            <a:schemeClr val="tx1">
                              <a:lumMod val="50000"/>
                              <a:lumOff val="50000"/>
                            </a:schemeClr>
                          </a:solidFill>
                          <a:latin typeface="+mn-lt"/>
                          <a:ea typeface="+mn-ea"/>
                          <a:cs typeface="+mn-cs"/>
                        </a:defRPr>
                      </a:pPr>
                      <a:t>[VALUE]</a:t>
                    </a:fld>
                    <a:r>
                      <a:rPr lang="en-US"/>
                      <a:t> billion</a:t>
                    </a:r>
                  </a:p>
                </c:rich>
              </c:tx>
              <c:numFmt formatCode="_(&quot;$&quot;* #,##0.00_);_(&quot;$&quot;* \(#,##0.00\);_(&quot;$&quot;* &quot;-&quot;??_);_(@_)"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2-373F-4A2A-A10A-A4DBBD3F07AD}"/>
                </c:ext>
              </c:extLst>
            </c:dLbl>
            <c:dLbl>
              <c:idx val="3"/>
              <c:layout>
                <c:manualLayout>
                  <c:x val="8.0288508537371794E-2"/>
                  <c:y val="0"/>
                </c:manualLayout>
              </c:layout>
              <c:tx>
                <c:rich>
                  <a:bodyPr rot="0" spcFirstLastPara="1" vertOverflow="ellipsis" vert="horz" wrap="square" lIns="756000" tIns="19050" rIns="38100" bIns="19050" anchor="ctr" anchorCtr="1">
                    <a:noAutofit/>
                  </a:bodyPr>
                  <a:lstStyle/>
                  <a:p>
                    <a:pPr>
                      <a:defRPr sz="900" b="0" i="0" u="none" strike="noStrike" kern="1200" baseline="0">
                        <a:solidFill>
                          <a:schemeClr val="tx1">
                            <a:lumMod val="50000"/>
                            <a:lumOff val="50000"/>
                          </a:schemeClr>
                        </a:solidFill>
                        <a:latin typeface="+mn-lt"/>
                        <a:ea typeface="+mn-ea"/>
                        <a:cs typeface="+mn-cs"/>
                      </a:defRPr>
                    </a:pPr>
                    <a:fld id="{2A965595-964C-474F-9FA2-86DB60F2DC3C}" type="VALUE">
                      <a:rPr lang="en-US"/>
                      <a:pPr>
                        <a:defRPr sz="900" b="0" i="0" u="none" strike="noStrike" kern="1200" baseline="0">
                          <a:solidFill>
                            <a:schemeClr val="tx1">
                              <a:lumMod val="50000"/>
                              <a:lumOff val="50000"/>
                            </a:schemeClr>
                          </a:solidFill>
                          <a:latin typeface="+mn-lt"/>
                          <a:ea typeface="+mn-ea"/>
                          <a:cs typeface="+mn-cs"/>
                        </a:defRPr>
                      </a:pPr>
                      <a:t>[VALUE]</a:t>
                    </a:fld>
                    <a:r>
                      <a:rPr lang="en-US"/>
                      <a:t> billion</a:t>
                    </a:r>
                  </a:p>
                </c:rich>
              </c:tx>
              <c:numFmt formatCode="_(&quot;$&quot;* #,##0.00_);_(&quot;$&quot;* \(#,##0.00\);_(&quot;$&quot;* &quot;-&quot;??_);_(@_)"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373F-4A2A-A10A-A4DBBD3F07AD}"/>
                </c:ext>
              </c:extLst>
            </c:dLbl>
            <c:numFmt formatCode="_(&quot;$&quot;* #,##0.00_);_(&quot;$&quot;* \(#,##0.00\);_(&quot;$&quot;* &quot;-&quot;??_);_(@_)" sourceLinked="0"/>
            <c:spPr>
              <a:noFill/>
              <a:ln>
                <a:noFill/>
              </a:ln>
              <a:effectLst/>
            </c:spPr>
            <c:txPr>
              <a:bodyPr rot="0" spcFirstLastPara="1" vertOverflow="ellipsis" vert="horz" wrap="square" lIns="7560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Analysis!$K$111:$N$111</c:f>
              <c:strCache>
                <c:ptCount val="4"/>
                <c:pt idx="0">
                  <c:v>Rates</c:v>
                </c:pt>
                <c:pt idx="1">
                  <c:v>Waste Charges</c:v>
                </c:pt>
                <c:pt idx="2">
                  <c:v>Municipal Charges</c:v>
                </c:pt>
                <c:pt idx="3">
                  <c:v>Other Charges</c:v>
                </c:pt>
              </c:strCache>
            </c:strRef>
          </c:cat>
          <c:val>
            <c:numRef>
              <c:f>Analysis!$K$113:$N$113</c:f>
              <c:numCache>
                <c:formatCode>_("$"* #,##0.00_);_("$"* \(#,##0.00\);_("$"* "-"??_);_(@_)</c:formatCode>
                <c:ptCount val="4"/>
                <c:pt idx="0">
                  <c:v>5.3024730729999998</c:v>
                </c:pt>
                <c:pt idx="1">
                  <c:v>0.69562165300000001</c:v>
                </c:pt>
                <c:pt idx="2">
                  <c:v>0.15264161800000001</c:v>
                </c:pt>
                <c:pt idx="3">
                  <c:v>7.8956970000000001E-3</c:v>
                </c:pt>
              </c:numCache>
            </c:numRef>
          </c:val>
          <c:extLst>
            <c:ext xmlns:c16="http://schemas.microsoft.com/office/drawing/2014/chart" uri="{C3380CC4-5D6E-409C-BE32-E72D297353CC}">
              <c16:uniqueId val="{00000004-373F-4A2A-A10A-A4DBBD3F07AD}"/>
            </c:ext>
          </c:extLst>
        </c:ser>
        <c:dLbls>
          <c:showLegendKey val="0"/>
          <c:showVal val="0"/>
          <c:showCatName val="0"/>
          <c:showSerName val="0"/>
          <c:showPercent val="0"/>
          <c:showBubbleSize val="0"/>
        </c:dLbls>
        <c:gapWidth val="100"/>
        <c:axId val="564865520"/>
        <c:axId val="564866176"/>
      </c:barChart>
      <c:valAx>
        <c:axId val="564866176"/>
        <c:scaling>
          <c:orientation val="minMax"/>
          <c:max val="5.3"/>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a:t>Billions ($)</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4865520"/>
        <c:crosses val="autoZero"/>
        <c:crossBetween val="between"/>
      </c:valAx>
      <c:catAx>
        <c:axId val="56486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648661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Percentage change in the number of assessments by council cohort 2014-15 to 2019-20</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Analysis!$I$137</c:f>
              <c:strCache>
                <c:ptCount val="1"/>
                <c:pt idx="0">
                  <c:v>Metropolitan Council</c:v>
                </c:pt>
              </c:strCache>
            </c:strRef>
          </c:tx>
          <c:spPr>
            <a:solidFill>
              <a:schemeClr val="accent1"/>
            </a:solidFill>
            <a:ln>
              <a:noFill/>
            </a:ln>
            <a:effectLst/>
          </c:spPr>
          <c:invertIfNegative val="0"/>
          <c:cat>
            <c:strRef>
              <c:f>Analysis!$J$136:$O$136</c:f>
              <c:strCache>
                <c:ptCount val="6"/>
                <c:pt idx="0">
                  <c:v>2014-15</c:v>
                </c:pt>
                <c:pt idx="1">
                  <c:v>2015-16</c:v>
                </c:pt>
                <c:pt idx="2">
                  <c:v>2016-17</c:v>
                </c:pt>
                <c:pt idx="3">
                  <c:v>2017-18</c:v>
                </c:pt>
                <c:pt idx="4">
                  <c:v>2018-19</c:v>
                </c:pt>
                <c:pt idx="5">
                  <c:v>2019-20</c:v>
                </c:pt>
              </c:strCache>
            </c:strRef>
          </c:cat>
          <c:val>
            <c:numRef>
              <c:f>Analysis!$J$137:$O$137</c:f>
              <c:numCache>
                <c:formatCode>_(* #,##0.00_);_(* \(#,##0.00\);_(* "-"??_);_(@_)</c:formatCode>
                <c:ptCount val="6"/>
                <c:pt idx="0">
                  <c:v>1.7744923604617289</c:v>
                </c:pt>
                <c:pt idx="1">
                  <c:v>1.9557124880265948</c:v>
                </c:pt>
                <c:pt idx="2">
                  <c:v>1.0048581283568649</c:v>
                </c:pt>
                <c:pt idx="3">
                  <c:v>2.3730908178332353</c:v>
                </c:pt>
                <c:pt idx="4">
                  <c:v>1.8971361951665857</c:v>
                </c:pt>
                <c:pt idx="5">
                  <c:v>1.715720385063239</c:v>
                </c:pt>
              </c:numCache>
            </c:numRef>
          </c:val>
          <c:extLst>
            <c:ext xmlns:c16="http://schemas.microsoft.com/office/drawing/2014/chart" uri="{C3380CC4-5D6E-409C-BE32-E72D297353CC}">
              <c16:uniqueId val="{00000000-D816-4801-9BB2-57A72D867D67}"/>
            </c:ext>
          </c:extLst>
        </c:ser>
        <c:ser>
          <c:idx val="1"/>
          <c:order val="1"/>
          <c:tx>
            <c:strRef>
              <c:f>Analysis!$I$138</c:f>
              <c:strCache>
                <c:ptCount val="1"/>
                <c:pt idx="0">
                  <c:v>Interface Council</c:v>
                </c:pt>
              </c:strCache>
            </c:strRef>
          </c:tx>
          <c:spPr>
            <a:solidFill>
              <a:schemeClr val="accent2"/>
            </a:solidFill>
            <a:ln>
              <a:noFill/>
            </a:ln>
            <a:effectLst/>
          </c:spPr>
          <c:invertIfNegative val="0"/>
          <c:cat>
            <c:strRef>
              <c:f>Analysis!$J$136:$O$136</c:f>
              <c:strCache>
                <c:ptCount val="6"/>
                <c:pt idx="0">
                  <c:v>2014-15</c:v>
                </c:pt>
                <c:pt idx="1">
                  <c:v>2015-16</c:v>
                </c:pt>
                <c:pt idx="2">
                  <c:v>2016-17</c:v>
                </c:pt>
                <c:pt idx="3">
                  <c:v>2017-18</c:v>
                </c:pt>
                <c:pt idx="4">
                  <c:v>2018-19</c:v>
                </c:pt>
                <c:pt idx="5">
                  <c:v>2019-20</c:v>
                </c:pt>
              </c:strCache>
            </c:strRef>
          </c:cat>
          <c:val>
            <c:numRef>
              <c:f>Analysis!$J$138:$O$138</c:f>
              <c:numCache>
                <c:formatCode>_(* #,##0.00_);_(* \(#,##0.00\);_(* "-"??_);_(@_)</c:formatCode>
                <c:ptCount val="6"/>
                <c:pt idx="0">
                  <c:v>2.0294737569538026</c:v>
                </c:pt>
                <c:pt idx="1">
                  <c:v>2.5580501450301152</c:v>
                </c:pt>
                <c:pt idx="2">
                  <c:v>3.3125080488843834</c:v>
                </c:pt>
                <c:pt idx="3">
                  <c:v>3.7081073997542098</c:v>
                </c:pt>
                <c:pt idx="4">
                  <c:v>3.9219342312078158</c:v>
                </c:pt>
                <c:pt idx="5">
                  <c:v>3.3344157914325665</c:v>
                </c:pt>
              </c:numCache>
            </c:numRef>
          </c:val>
          <c:extLst>
            <c:ext xmlns:c16="http://schemas.microsoft.com/office/drawing/2014/chart" uri="{C3380CC4-5D6E-409C-BE32-E72D297353CC}">
              <c16:uniqueId val="{00000001-D816-4801-9BB2-57A72D867D67}"/>
            </c:ext>
          </c:extLst>
        </c:ser>
        <c:ser>
          <c:idx val="2"/>
          <c:order val="2"/>
          <c:tx>
            <c:strRef>
              <c:f>Analysis!$I$139</c:f>
              <c:strCache>
                <c:ptCount val="1"/>
                <c:pt idx="0">
                  <c:v>Regional City</c:v>
                </c:pt>
              </c:strCache>
            </c:strRef>
          </c:tx>
          <c:spPr>
            <a:solidFill>
              <a:schemeClr val="accent3"/>
            </a:solidFill>
            <a:ln>
              <a:noFill/>
            </a:ln>
            <a:effectLst/>
          </c:spPr>
          <c:invertIfNegative val="0"/>
          <c:cat>
            <c:strRef>
              <c:f>Analysis!$J$136:$O$136</c:f>
              <c:strCache>
                <c:ptCount val="6"/>
                <c:pt idx="0">
                  <c:v>2014-15</c:v>
                </c:pt>
                <c:pt idx="1">
                  <c:v>2015-16</c:v>
                </c:pt>
                <c:pt idx="2">
                  <c:v>2016-17</c:v>
                </c:pt>
                <c:pt idx="3">
                  <c:v>2017-18</c:v>
                </c:pt>
                <c:pt idx="4">
                  <c:v>2018-19</c:v>
                </c:pt>
                <c:pt idx="5">
                  <c:v>2019-20</c:v>
                </c:pt>
              </c:strCache>
            </c:strRef>
          </c:cat>
          <c:val>
            <c:numRef>
              <c:f>Analysis!$J$139:$O$139</c:f>
              <c:numCache>
                <c:formatCode>_(* #,##0.00_);_(* \(#,##0.00\);_(* "-"??_);_(@_)</c:formatCode>
                <c:ptCount val="6"/>
                <c:pt idx="0">
                  <c:v>0.44712381097081216</c:v>
                </c:pt>
                <c:pt idx="1">
                  <c:v>1.5566167692166406</c:v>
                </c:pt>
                <c:pt idx="2">
                  <c:v>2.0633582365441541</c:v>
                </c:pt>
                <c:pt idx="3">
                  <c:v>1.3993594738199908</c:v>
                </c:pt>
                <c:pt idx="4">
                  <c:v>1.7920060033357574</c:v>
                </c:pt>
                <c:pt idx="5">
                  <c:v>1.8367037794440659</c:v>
                </c:pt>
              </c:numCache>
            </c:numRef>
          </c:val>
          <c:extLst>
            <c:ext xmlns:c16="http://schemas.microsoft.com/office/drawing/2014/chart" uri="{C3380CC4-5D6E-409C-BE32-E72D297353CC}">
              <c16:uniqueId val="{00000002-D816-4801-9BB2-57A72D867D67}"/>
            </c:ext>
          </c:extLst>
        </c:ser>
        <c:ser>
          <c:idx val="3"/>
          <c:order val="3"/>
          <c:tx>
            <c:strRef>
              <c:f>Analysis!$I$140</c:f>
              <c:strCache>
                <c:ptCount val="1"/>
                <c:pt idx="0">
                  <c:v>Large Shire</c:v>
                </c:pt>
              </c:strCache>
            </c:strRef>
          </c:tx>
          <c:spPr>
            <a:solidFill>
              <a:schemeClr val="accent4"/>
            </a:solidFill>
            <a:ln>
              <a:noFill/>
            </a:ln>
            <a:effectLst/>
          </c:spPr>
          <c:invertIfNegative val="0"/>
          <c:cat>
            <c:strRef>
              <c:f>Analysis!$J$136:$O$136</c:f>
              <c:strCache>
                <c:ptCount val="6"/>
                <c:pt idx="0">
                  <c:v>2014-15</c:v>
                </c:pt>
                <c:pt idx="1">
                  <c:v>2015-16</c:v>
                </c:pt>
                <c:pt idx="2">
                  <c:v>2016-17</c:v>
                </c:pt>
                <c:pt idx="3">
                  <c:v>2017-18</c:v>
                </c:pt>
                <c:pt idx="4">
                  <c:v>2018-19</c:v>
                </c:pt>
                <c:pt idx="5">
                  <c:v>2019-20</c:v>
                </c:pt>
              </c:strCache>
            </c:strRef>
          </c:cat>
          <c:val>
            <c:numRef>
              <c:f>Analysis!$J$140:$O$140</c:f>
              <c:numCache>
                <c:formatCode>_(* #,##0.00_);_(* \(#,##0.00\);_(* "-"??_);_(@_)</c:formatCode>
                <c:ptCount val="6"/>
                <c:pt idx="0">
                  <c:v>0.67575724561935591</c:v>
                </c:pt>
                <c:pt idx="1">
                  <c:v>0.93883257193329317</c:v>
                </c:pt>
                <c:pt idx="2">
                  <c:v>0.92604397260115201</c:v>
                </c:pt>
                <c:pt idx="3">
                  <c:v>1.0883670188332568</c:v>
                </c:pt>
                <c:pt idx="4">
                  <c:v>1.2050177358844227</c:v>
                </c:pt>
                <c:pt idx="5">
                  <c:v>1.1715878031395746</c:v>
                </c:pt>
              </c:numCache>
            </c:numRef>
          </c:val>
          <c:extLst>
            <c:ext xmlns:c16="http://schemas.microsoft.com/office/drawing/2014/chart" uri="{C3380CC4-5D6E-409C-BE32-E72D297353CC}">
              <c16:uniqueId val="{00000003-D816-4801-9BB2-57A72D867D67}"/>
            </c:ext>
          </c:extLst>
        </c:ser>
        <c:ser>
          <c:idx val="4"/>
          <c:order val="4"/>
          <c:tx>
            <c:strRef>
              <c:f>Analysis!$I$141</c:f>
              <c:strCache>
                <c:ptCount val="1"/>
                <c:pt idx="0">
                  <c:v>Small Shire</c:v>
                </c:pt>
              </c:strCache>
            </c:strRef>
          </c:tx>
          <c:spPr>
            <a:solidFill>
              <a:schemeClr val="accent5"/>
            </a:solidFill>
            <a:ln>
              <a:noFill/>
            </a:ln>
            <a:effectLst/>
          </c:spPr>
          <c:invertIfNegative val="0"/>
          <c:cat>
            <c:strRef>
              <c:f>Analysis!$J$136:$O$136</c:f>
              <c:strCache>
                <c:ptCount val="6"/>
                <c:pt idx="0">
                  <c:v>2014-15</c:v>
                </c:pt>
                <c:pt idx="1">
                  <c:v>2015-16</c:v>
                </c:pt>
                <c:pt idx="2">
                  <c:v>2016-17</c:v>
                </c:pt>
                <c:pt idx="3">
                  <c:v>2017-18</c:v>
                </c:pt>
                <c:pt idx="4">
                  <c:v>2018-19</c:v>
                </c:pt>
                <c:pt idx="5">
                  <c:v>2019-20</c:v>
                </c:pt>
              </c:strCache>
            </c:strRef>
          </c:cat>
          <c:val>
            <c:numRef>
              <c:f>Analysis!$J$141:$O$141</c:f>
              <c:numCache>
                <c:formatCode>_(* #,##0.00_);_(* \(#,##0.00\);_(* "-"??_);_(@_)</c:formatCode>
                <c:ptCount val="6"/>
                <c:pt idx="0">
                  <c:v>-0.15031521324568686</c:v>
                </c:pt>
                <c:pt idx="1">
                  <c:v>1.2657469404874249</c:v>
                </c:pt>
                <c:pt idx="2">
                  <c:v>0.67081829477545707</c:v>
                </c:pt>
                <c:pt idx="3">
                  <c:v>0.6391654116004849</c:v>
                </c:pt>
                <c:pt idx="4">
                  <c:v>0.67160638026061248</c:v>
                </c:pt>
                <c:pt idx="5">
                  <c:v>0.7026576266270258</c:v>
                </c:pt>
              </c:numCache>
            </c:numRef>
          </c:val>
          <c:extLst>
            <c:ext xmlns:c16="http://schemas.microsoft.com/office/drawing/2014/chart" uri="{C3380CC4-5D6E-409C-BE32-E72D297353CC}">
              <c16:uniqueId val="{00000004-D816-4801-9BB2-57A72D867D67}"/>
            </c:ext>
          </c:extLst>
        </c:ser>
        <c:dLbls>
          <c:showLegendKey val="0"/>
          <c:showVal val="0"/>
          <c:showCatName val="0"/>
          <c:showSerName val="0"/>
          <c:showPercent val="0"/>
          <c:showBubbleSize val="0"/>
        </c:dLbls>
        <c:gapWidth val="150"/>
        <c:axId val="881057488"/>
        <c:axId val="881056832"/>
      </c:barChart>
      <c:catAx>
        <c:axId val="881057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56832"/>
        <c:crosses val="autoZero"/>
        <c:auto val="1"/>
        <c:lblAlgn val="ctr"/>
        <c:lblOffset val="100"/>
        <c:noMultiLvlLbl val="0"/>
      </c:catAx>
      <c:valAx>
        <c:axId val="881056832"/>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layout>
            <c:manualLayout>
              <c:xMode val="edge"/>
              <c:yMode val="edge"/>
              <c:x val="1.8808777429467086E-2"/>
              <c:y val="0.278758332064387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_-;\-* #,##0.0_-;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5748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Number of assessments by council</a:t>
            </a:r>
            <a:r>
              <a:rPr lang="en-AU" sz="1200" baseline="0"/>
              <a:t> cohort</a:t>
            </a:r>
            <a:r>
              <a:rPr lang="en-AU" sz="1200"/>
              <a:t> from</a:t>
            </a:r>
            <a:r>
              <a:rPr lang="en-AU" sz="1200" baseline="0"/>
              <a:t> 2013-14 to 2019-20</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Analysis!$I$130</c:f>
              <c:strCache>
                <c:ptCount val="1"/>
                <c:pt idx="0">
                  <c:v>Metropolitan Council</c:v>
                </c:pt>
              </c:strCache>
            </c:strRef>
          </c:tx>
          <c:spPr>
            <a:ln w="28575" cap="rnd">
              <a:solidFill>
                <a:schemeClr val="accent1"/>
              </a:solidFill>
              <a:round/>
            </a:ln>
            <a:effectLst/>
          </c:spPr>
          <c:marker>
            <c:symbol val="none"/>
          </c:marker>
          <c:cat>
            <c:strRef>
              <c:f>Analysis!$J$129:$P$129</c:f>
              <c:strCache>
                <c:ptCount val="7"/>
                <c:pt idx="0">
                  <c:v>2013-14</c:v>
                </c:pt>
                <c:pt idx="1">
                  <c:v>2014-15</c:v>
                </c:pt>
                <c:pt idx="2">
                  <c:v>2015-16</c:v>
                </c:pt>
                <c:pt idx="3">
                  <c:v>2016-17</c:v>
                </c:pt>
                <c:pt idx="4">
                  <c:v>2017-18</c:v>
                </c:pt>
                <c:pt idx="5">
                  <c:v>2018-19</c:v>
                </c:pt>
                <c:pt idx="6">
                  <c:v>2019-20</c:v>
                </c:pt>
              </c:strCache>
            </c:strRef>
          </c:cat>
          <c:val>
            <c:numRef>
              <c:f>Analysis!$J$130:$P$130</c:f>
              <c:numCache>
                <c:formatCode>_-* #,##0_-;\-* #,##0_-;_-* "-"??_-;_-@_-</c:formatCode>
                <c:ptCount val="7"/>
                <c:pt idx="0">
                  <c:v>1307867</c:v>
                </c:pt>
                <c:pt idx="1">
                  <c:v>1331075</c:v>
                </c:pt>
                <c:pt idx="2">
                  <c:v>1357107</c:v>
                </c:pt>
                <c:pt idx="3">
                  <c:v>1370744</c:v>
                </c:pt>
                <c:pt idx="4">
                  <c:v>1403273</c:v>
                </c:pt>
                <c:pt idx="5">
                  <c:v>1429895</c:v>
                </c:pt>
                <c:pt idx="6" formatCode="General">
                  <c:v>1454428</c:v>
                </c:pt>
              </c:numCache>
            </c:numRef>
          </c:val>
          <c:smooth val="0"/>
          <c:extLst>
            <c:ext xmlns:c16="http://schemas.microsoft.com/office/drawing/2014/chart" uri="{C3380CC4-5D6E-409C-BE32-E72D297353CC}">
              <c16:uniqueId val="{00000000-798C-4691-9035-437559410D66}"/>
            </c:ext>
          </c:extLst>
        </c:ser>
        <c:ser>
          <c:idx val="1"/>
          <c:order val="1"/>
          <c:tx>
            <c:strRef>
              <c:f>Analysis!$I$131</c:f>
              <c:strCache>
                <c:ptCount val="1"/>
                <c:pt idx="0">
                  <c:v>Interface Council</c:v>
                </c:pt>
              </c:strCache>
            </c:strRef>
          </c:tx>
          <c:spPr>
            <a:ln w="28575" cap="rnd">
              <a:solidFill>
                <a:schemeClr val="accent2"/>
              </a:solidFill>
              <a:round/>
            </a:ln>
            <a:effectLst/>
          </c:spPr>
          <c:marker>
            <c:symbol val="none"/>
          </c:marker>
          <c:cat>
            <c:strRef>
              <c:f>Analysis!$J$129:$P$129</c:f>
              <c:strCache>
                <c:ptCount val="7"/>
                <c:pt idx="0">
                  <c:v>2013-14</c:v>
                </c:pt>
                <c:pt idx="1">
                  <c:v>2014-15</c:v>
                </c:pt>
                <c:pt idx="2">
                  <c:v>2015-16</c:v>
                </c:pt>
                <c:pt idx="3">
                  <c:v>2016-17</c:v>
                </c:pt>
                <c:pt idx="4">
                  <c:v>2017-18</c:v>
                </c:pt>
                <c:pt idx="5">
                  <c:v>2018-19</c:v>
                </c:pt>
                <c:pt idx="6">
                  <c:v>2019-20</c:v>
                </c:pt>
              </c:strCache>
            </c:strRef>
          </c:cat>
          <c:val>
            <c:numRef>
              <c:f>Analysis!$J$131:$P$131</c:f>
              <c:numCache>
                <c:formatCode>_-* #,##0_-;\-* #,##0_-;_-* "-"??_-;_-@_-</c:formatCode>
                <c:ptCount val="7"/>
                <c:pt idx="0">
                  <c:v>578820</c:v>
                </c:pt>
                <c:pt idx="1">
                  <c:v>590567</c:v>
                </c:pt>
                <c:pt idx="2">
                  <c:v>605674</c:v>
                </c:pt>
                <c:pt idx="3">
                  <c:v>625737</c:v>
                </c:pt>
                <c:pt idx="4">
                  <c:v>648940</c:v>
                </c:pt>
                <c:pt idx="5">
                  <c:v>674391</c:v>
                </c:pt>
                <c:pt idx="6" formatCode="General">
                  <c:v>696878</c:v>
                </c:pt>
              </c:numCache>
            </c:numRef>
          </c:val>
          <c:smooth val="0"/>
          <c:extLst>
            <c:ext xmlns:c16="http://schemas.microsoft.com/office/drawing/2014/chart" uri="{C3380CC4-5D6E-409C-BE32-E72D297353CC}">
              <c16:uniqueId val="{00000001-798C-4691-9035-437559410D66}"/>
            </c:ext>
          </c:extLst>
        </c:ser>
        <c:ser>
          <c:idx val="2"/>
          <c:order val="2"/>
          <c:tx>
            <c:strRef>
              <c:f>Analysis!$I$132</c:f>
              <c:strCache>
                <c:ptCount val="1"/>
                <c:pt idx="0">
                  <c:v>Regional City</c:v>
                </c:pt>
              </c:strCache>
            </c:strRef>
          </c:tx>
          <c:spPr>
            <a:ln w="28575" cap="rnd">
              <a:solidFill>
                <a:schemeClr val="accent3"/>
              </a:solidFill>
              <a:round/>
            </a:ln>
            <a:effectLst/>
          </c:spPr>
          <c:marker>
            <c:symbol val="none"/>
          </c:marker>
          <c:cat>
            <c:strRef>
              <c:f>Analysis!$J$129:$P$129</c:f>
              <c:strCache>
                <c:ptCount val="7"/>
                <c:pt idx="0">
                  <c:v>2013-14</c:v>
                </c:pt>
                <c:pt idx="1">
                  <c:v>2014-15</c:v>
                </c:pt>
                <c:pt idx="2">
                  <c:v>2015-16</c:v>
                </c:pt>
                <c:pt idx="3">
                  <c:v>2016-17</c:v>
                </c:pt>
                <c:pt idx="4">
                  <c:v>2017-18</c:v>
                </c:pt>
                <c:pt idx="5">
                  <c:v>2018-19</c:v>
                </c:pt>
                <c:pt idx="6">
                  <c:v>2019-20</c:v>
                </c:pt>
              </c:strCache>
            </c:strRef>
          </c:cat>
          <c:val>
            <c:numRef>
              <c:f>Analysis!$J$132:$P$132</c:f>
              <c:numCache>
                <c:formatCode>_-* #,##0_-;\-* #,##0_-;_-* "-"??_-;_-@_-</c:formatCode>
                <c:ptCount val="7"/>
                <c:pt idx="0">
                  <c:v>368578</c:v>
                </c:pt>
                <c:pt idx="1">
                  <c:v>370226</c:v>
                </c:pt>
                <c:pt idx="2">
                  <c:v>375989</c:v>
                </c:pt>
                <c:pt idx="3">
                  <c:v>383747</c:v>
                </c:pt>
                <c:pt idx="4">
                  <c:v>389117</c:v>
                </c:pt>
                <c:pt idx="5">
                  <c:v>396090</c:v>
                </c:pt>
                <c:pt idx="6" formatCode="General">
                  <c:v>403365</c:v>
                </c:pt>
              </c:numCache>
            </c:numRef>
          </c:val>
          <c:smooth val="0"/>
          <c:extLst>
            <c:ext xmlns:c16="http://schemas.microsoft.com/office/drawing/2014/chart" uri="{C3380CC4-5D6E-409C-BE32-E72D297353CC}">
              <c16:uniqueId val="{00000002-798C-4691-9035-437559410D66}"/>
            </c:ext>
          </c:extLst>
        </c:ser>
        <c:ser>
          <c:idx val="3"/>
          <c:order val="3"/>
          <c:tx>
            <c:strRef>
              <c:f>Analysis!$I$133</c:f>
              <c:strCache>
                <c:ptCount val="1"/>
                <c:pt idx="0">
                  <c:v>Large Shire</c:v>
                </c:pt>
              </c:strCache>
            </c:strRef>
          </c:tx>
          <c:spPr>
            <a:ln w="28575" cap="rnd">
              <a:solidFill>
                <a:schemeClr val="accent4"/>
              </a:solidFill>
              <a:round/>
            </a:ln>
            <a:effectLst/>
          </c:spPr>
          <c:marker>
            <c:symbol val="none"/>
          </c:marker>
          <c:cat>
            <c:strRef>
              <c:f>Analysis!$J$129:$P$129</c:f>
              <c:strCache>
                <c:ptCount val="7"/>
                <c:pt idx="0">
                  <c:v>2013-14</c:v>
                </c:pt>
                <c:pt idx="1">
                  <c:v>2014-15</c:v>
                </c:pt>
                <c:pt idx="2">
                  <c:v>2015-16</c:v>
                </c:pt>
                <c:pt idx="3">
                  <c:v>2016-17</c:v>
                </c:pt>
                <c:pt idx="4">
                  <c:v>2017-18</c:v>
                </c:pt>
                <c:pt idx="5">
                  <c:v>2018-19</c:v>
                </c:pt>
                <c:pt idx="6">
                  <c:v>2019-20</c:v>
                </c:pt>
              </c:strCache>
            </c:strRef>
          </c:cat>
          <c:val>
            <c:numRef>
              <c:f>Analysis!$J$133:$P$133</c:f>
              <c:numCache>
                <c:formatCode>_-* #,##0_-;\-* #,##0_-;_-* "-"??_-;_-@_-</c:formatCode>
                <c:ptCount val="7"/>
                <c:pt idx="0">
                  <c:v>339619</c:v>
                </c:pt>
                <c:pt idx="1">
                  <c:v>341914</c:v>
                </c:pt>
                <c:pt idx="2">
                  <c:v>345124</c:v>
                </c:pt>
                <c:pt idx="3">
                  <c:v>348320</c:v>
                </c:pt>
                <c:pt idx="4">
                  <c:v>352111</c:v>
                </c:pt>
                <c:pt idx="5">
                  <c:v>356354</c:v>
                </c:pt>
                <c:pt idx="6" formatCode="General">
                  <c:v>360529</c:v>
                </c:pt>
              </c:numCache>
            </c:numRef>
          </c:val>
          <c:smooth val="0"/>
          <c:extLst>
            <c:ext xmlns:c16="http://schemas.microsoft.com/office/drawing/2014/chart" uri="{C3380CC4-5D6E-409C-BE32-E72D297353CC}">
              <c16:uniqueId val="{00000003-798C-4691-9035-437559410D66}"/>
            </c:ext>
          </c:extLst>
        </c:ser>
        <c:ser>
          <c:idx val="4"/>
          <c:order val="4"/>
          <c:tx>
            <c:strRef>
              <c:f>Analysis!$I$134</c:f>
              <c:strCache>
                <c:ptCount val="1"/>
                <c:pt idx="0">
                  <c:v>Small Shire</c:v>
                </c:pt>
              </c:strCache>
            </c:strRef>
          </c:tx>
          <c:spPr>
            <a:ln w="28575" cap="rnd">
              <a:solidFill>
                <a:schemeClr val="accent5"/>
              </a:solidFill>
              <a:round/>
            </a:ln>
            <a:effectLst/>
          </c:spPr>
          <c:marker>
            <c:symbol val="none"/>
          </c:marker>
          <c:cat>
            <c:strRef>
              <c:f>Analysis!$J$129:$P$129</c:f>
              <c:strCache>
                <c:ptCount val="7"/>
                <c:pt idx="0">
                  <c:v>2013-14</c:v>
                </c:pt>
                <c:pt idx="1">
                  <c:v>2014-15</c:v>
                </c:pt>
                <c:pt idx="2">
                  <c:v>2015-16</c:v>
                </c:pt>
                <c:pt idx="3">
                  <c:v>2016-17</c:v>
                </c:pt>
                <c:pt idx="4">
                  <c:v>2017-18</c:v>
                </c:pt>
                <c:pt idx="5">
                  <c:v>2018-19</c:v>
                </c:pt>
                <c:pt idx="6">
                  <c:v>2019-20</c:v>
                </c:pt>
              </c:strCache>
            </c:strRef>
          </c:cat>
          <c:val>
            <c:numRef>
              <c:f>Analysis!$J$134:$P$134</c:f>
              <c:numCache>
                <c:formatCode>_-* #,##0_-;\-* #,##0_-;_-* "-"??_-;_-@_-</c:formatCode>
                <c:ptCount val="7"/>
                <c:pt idx="0">
                  <c:v>133719</c:v>
                </c:pt>
                <c:pt idx="1">
                  <c:v>133518</c:v>
                </c:pt>
                <c:pt idx="2">
                  <c:v>135208</c:v>
                </c:pt>
                <c:pt idx="3">
                  <c:v>136115</c:v>
                </c:pt>
                <c:pt idx="4">
                  <c:v>136985</c:v>
                </c:pt>
                <c:pt idx="5">
                  <c:v>137905</c:v>
                </c:pt>
                <c:pt idx="6" formatCode="General">
                  <c:v>138874</c:v>
                </c:pt>
              </c:numCache>
            </c:numRef>
          </c:val>
          <c:smooth val="0"/>
          <c:extLst>
            <c:ext xmlns:c16="http://schemas.microsoft.com/office/drawing/2014/chart" uri="{C3380CC4-5D6E-409C-BE32-E72D297353CC}">
              <c16:uniqueId val="{00000004-798C-4691-9035-437559410D66}"/>
            </c:ext>
          </c:extLst>
        </c:ser>
        <c:dLbls>
          <c:showLegendKey val="0"/>
          <c:showVal val="0"/>
          <c:showCatName val="0"/>
          <c:showSerName val="0"/>
          <c:showPercent val="0"/>
          <c:showBubbleSize val="0"/>
        </c:dLbls>
        <c:smooth val="0"/>
        <c:axId val="881102208"/>
        <c:axId val="881102536"/>
      </c:lineChart>
      <c:catAx>
        <c:axId val="8811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102536"/>
        <c:crosses val="autoZero"/>
        <c:auto val="1"/>
        <c:lblAlgn val="ctr"/>
        <c:lblOffset val="100"/>
        <c:noMultiLvlLbl val="0"/>
      </c:catAx>
      <c:valAx>
        <c:axId val="881102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102208"/>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Millions</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Change in population,</a:t>
            </a:r>
            <a:r>
              <a:rPr lang="en-AU" baseline="0"/>
              <a:t> </a:t>
            </a:r>
            <a:r>
              <a:rPr lang="en-AU"/>
              <a:t>2009 to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'Population Growth'!$B$128</c:f>
              <c:strCache>
                <c:ptCount val="1"/>
                <c:pt idx="0">
                  <c:v>Metropolitan Council</c:v>
                </c:pt>
              </c:strCache>
            </c:strRef>
          </c:tx>
          <c:spPr>
            <a:solidFill>
              <a:schemeClr val="accent1"/>
            </a:solidFill>
            <a:ln>
              <a:noFill/>
            </a:ln>
            <a:effectLst/>
          </c:spPr>
          <c:invertIfNegative val="0"/>
          <c:cat>
            <c:numRef>
              <c:f>'Population Growth'!$D$127:$M$127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'Population Growth'!$D$128:$M$128</c:f>
              <c:numCache>
                <c:formatCode>0.00</c:formatCode>
                <c:ptCount val="10"/>
                <c:pt idx="0">
                  <c:v>1.9147878230151543</c:v>
                </c:pt>
                <c:pt idx="1">
                  <c:v>1.0336345385181696</c:v>
                </c:pt>
                <c:pt idx="2">
                  <c:v>0.77454736386139955</c:v>
                </c:pt>
                <c:pt idx="3">
                  <c:v>1.6383541147845591</c:v>
                </c:pt>
                <c:pt idx="4">
                  <c:v>1.8849708625549262</c:v>
                </c:pt>
                <c:pt idx="5">
                  <c:v>1.90003156301864</c:v>
                </c:pt>
                <c:pt idx="6">
                  <c:v>1.8391529119921108</c:v>
                </c:pt>
                <c:pt idx="7">
                  <c:v>2.1055976786014372</c:v>
                </c:pt>
                <c:pt idx="8">
                  <c:v>2.1571784275639101</c:v>
                </c:pt>
                <c:pt idx="9">
                  <c:v>1.7891244357244263</c:v>
                </c:pt>
              </c:numCache>
            </c:numRef>
          </c:val>
          <c:extLst>
            <c:ext xmlns:c16="http://schemas.microsoft.com/office/drawing/2014/chart" uri="{C3380CC4-5D6E-409C-BE32-E72D297353CC}">
              <c16:uniqueId val="{00000000-E02E-4935-B264-88BD160181DF}"/>
            </c:ext>
          </c:extLst>
        </c:ser>
        <c:ser>
          <c:idx val="1"/>
          <c:order val="1"/>
          <c:tx>
            <c:strRef>
              <c:f>'Population Growth'!$B$129</c:f>
              <c:strCache>
                <c:ptCount val="1"/>
                <c:pt idx="0">
                  <c:v>Interface Council</c:v>
                </c:pt>
              </c:strCache>
            </c:strRef>
          </c:tx>
          <c:spPr>
            <a:solidFill>
              <a:schemeClr val="accent2"/>
            </a:solidFill>
            <a:ln>
              <a:noFill/>
            </a:ln>
            <a:effectLst/>
          </c:spPr>
          <c:invertIfNegative val="0"/>
          <c:cat>
            <c:numRef>
              <c:f>'Population Growth'!$D$127:$M$127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'Population Growth'!$D$129:$M$129</c:f>
              <c:numCache>
                <c:formatCode>0.00</c:formatCode>
                <c:ptCount val="10"/>
                <c:pt idx="0">
                  <c:v>4.0496578100180214</c:v>
                </c:pt>
                <c:pt idx="1">
                  <c:v>3.6157161128444928</c:v>
                </c:pt>
                <c:pt idx="2">
                  <c:v>3.1856713582836571</c:v>
                </c:pt>
                <c:pt idx="3">
                  <c:v>3.6865119971838562</c:v>
                </c:pt>
                <c:pt idx="4">
                  <c:v>3.5395674360089826</c:v>
                </c:pt>
                <c:pt idx="5">
                  <c:v>3.4722207436143662</c:v>
                </c:pt>
                <c:pt idx="6">
                  <c:v>3.6744481468626926</c:v>
                </c:pt>
                <c:pt idx="7">
                  <c:v>4.1245114047460891</c:v>
                </c:pt>
                <c:pt idx="8">
                  <c:v>3.8944172035249331</c:v>
                </c:pt>
                <c:pt idx="9">
                  <c:v>3.7378570712148682</c:v>
                </c:pt>
              </c:numCache>
            </c:numRef>
          </c:val>
          <c:extLst>
            <c:ext xmlns:c16="http://schemas.microsoft.com/office/drawing/2014/chart" uri="{C3380CC4-5D6E-409C-BE32-E72D297353CC}">
              <c16:uniqueId val="{00000001-E02E-4935-B264-88BD160181DF}"/>
            </c:ext>
          </c:extLst>
        </c:ser>
        <c:ser>
          <c:idx val="2"/>
          <c:order val="2"/>
          <c:tx>
            <c:strRef>
              <c:f>'Population Growth'!$B$130</c:f>
              <c:strCache>
                <c:ptCount val="1"/>
                <c:pt idx="0">
                  <c:v>Regional City</c:v>
                </c:pt>
              </c:strCache>
            </c:strRef>
          </c:tx>
          <c:spPr>
            <a:solidFill>
              <a:schemeClr val="accent3"/>
            </a:solidFill>
            <a:ln>
              <a:noFill/>
            </a:ln>
            <a:effectLst/>
          </c:spPr>
          <c:invertIfNegative val="0"/>
          <c:cat>
            <c:numRef>
              <c:f>'Population Growth'!$D$127:$M$127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'Population Growth'!$D$130:$M$130</c:f>
              <c:numCache>
                <c:formatCode>0.00</c:formatCode>
                <c:ptCount val="10"/>
                <c:pt idx="0">
                  <c:v>1.346140709637943</c:v>
                </c:pt>
                <c:pt idx="1">
                  <c:v>1.3687019846465598</c:v>
                </c:pt>
                <c:pt idx="2">
                  <c:v>1.2663277908797801</c:v>
                </c:pt>
                <c:pt idx="3">
                  <c:v>1.3818144225046731</c:v>
                </c:pt>
                <c:pt idx="4">
                  <c:v>1.4930638331296189</c:v>
                </c:pt>
                <c:pt idx="5">
                  <c:v>1.4374277009303158</c:v>
                </c:pt>
                <c:pt idx="6">
                  <c:v>1.5092804148245709</c:v>
                </c:pt>
                <c:pt idx="7">
                  <c:v>1.8564400497371396</c:v>
                </c:pt>
                <c:pt idx="8">
                  <c:v>1.6179352877667106</c:v>
                </c:pt>
                <c:pt idx="9">
                  <c:v>1.6063157036501037</c:v>
                </c:pt>
              </c:numCache>
            </c:numRef>
          </c:val>
          <c:extLst>
            <c:ext xmlns:c16="http://schemas.microsoft.com/office/drawing/2014/chart" uri="{C3380CC4-5D6E-409C-BE32-E72D297353CC}">
              <c16:uniqueId val="{00000002-E02E-4935-B264-88BD160181DF}"/>
            </c:ext>
          </c:extLst>
        </c:ser>
        <c:ser>
          <c:idx val="3"/>
          <c:order val="3"/>
          <c:tx>
            <c:strRef>
              <c:f>'Population Growth'!$B$131</c:f>
              <c:strCache>
                <c:ptCount val="1"/>
                <c:pt idx="0">
                  <c:v>Large Shire</c:v>
                </c:pt>
              </c:strCache>
            </c:strRef>
          </c:tx>
          <c:spPr>
            <a:solidFill>
              <a:schemeClr val="accent4"/>
            </a:solidFill>
            <a:ln>
              <a:noFill/>
            </a:ln>
            <a:effectLst/>
          </c:spPr>
          <c:invertIfNegative val="0"/>
          <c:cat>
            <c:numRef>
              <c:f>'Population Growth'!$D$127:$M$127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'Population Growth'!$D$131:$M$131</c:f>
              <c:numCache>
                <c:formatCode>0.00</c:formatCode>
                <c:ptCount val="10"/>
                <c:pt idx="0">
                  <c:v>1.3737789283507613</c:v>
                </c:pt>
                <c:pt idx="1">
                  <c:v>1.3848652360250124</c:v>
                </c:pt>
                <c:pt idx="2">
                  <c:v>1.2512318269849061</c:v>
                </c:pt>
                <c:pt idx="3">
                  <c:v>1.5360218256018667</c:v>
                </c:pt>
                <c:pt idx="4">
                  <c:v>1.507418661199051</c:v>
                </c:pt>
                <c:pt idx="5">
                  <c:v>1.2821307470740511</c:v>
                </c:pt>
                <c:pt idx="6">
                  <c:v>1.3395179391367111</c:v>
                </c:pt>
                <c:pt idx="7">
                  <c:v>1.726952212640871</c:v>
                </c:pt>
                <c:pt idx="8">
                  <c:v>1.3802122436436903</c:v>
                </c:pt>
                <c:pt idx="9">
                  <c:v>1.4332386681661538</c:v>
                </c:pt>
              </c:numCache>
            </c:numRef>
          </c:val>
          <c:extLst>
            <c:ext xmlns:c16="http://schemas.microsoft.com/office/drawing/2014/chart" uri="{C3380CC4-5D6E-409C-BE32-E72D297353CC}">
              <c16:uniqueId val="{00000003-E02E-4935-B264-88BD160181DF}"/>
            </c:ext>
          </c:extLst>
        </c:ser>
        <c:ser>
          <c:idx val="4"/>
          <c:order val="4"/>
          <c:tx>
            <c:strRef>
              <c:f>'Population Growth'!$B$132</c:f>
              <c:strCache>
                <c:ptCount val="1"/>
                <c:pt idx="0">
                  <c:v>Small Shire</c:v>
                </c:pt>
              </c:strCache>
            </c:strRef>
          </c:tx>
          <c:spPr>
            <a:solidFill>
              <a:schemeClr val="accent5"/>
            </a:solidFill>
            <a:ln>
              <a:noFill/>
            </a:ln>
            <a:effectLst/>
          </c:spPr>
          <c:invertIfNegative val="0"/>
          <c:cat>
            <c:numRef>
              <c:f>'Population Growth'!$D$127:$M$127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'Population Growth'!$D$132:$M$132</c:f>
              <c:numCache>
                <c:formatCode>0.00</c:formatCode>
                <c:ptCount val="10"/>
                <c:pt idx="0">
                  <c:v>-6.1164101631593741E-2</c:v>
                </c:pt>
                <c:pt idx="1">
                  <c:v>-0.18746416126328788</c:v>
                </c:pt>
                <c:pt idx="2">
                  <c:v>-0.46070221181253729</c:v>
                </c:pt>
                <c:pt idx="3">
                  <c:v>0.5449682009389879</c:v>
                </c:pt>
                <c:pt idx="4">
                  <c:v>0.46584536583211911</c:v>
                </c:pt>
                <c:pt idx="5">
                  <c:v>0.36094934622568947</c:v>
                </c:pt>
                <c:pt idx="6">
                  <c:v>0.44887971665836418</c:v>
                </c:pt>
                <c:pt idx="7">
                  <c:v>0.76404518874967986</c:v>
                </c:pt>
                <c:pt idx="8">
                  <c:v>0.29367384355783427</c:v>
                </c:pt>
                <c:pt idx="9">
                  <c:v>0.51175030467747329</c:v>
                </c:pt>
              </c:numCache>
            </c:numRef>
          </c:val>
          <c:extLst>
            <c:ext xmlns:c16="http://schemas.microsoft.com/office/drawing/2014/chart" uri="{C3380CC4-5D6E-409C-BE32-E72D297353CC}">
              <c16:uniqueId val="{00000004-E02E-4935-B264-88BD160181DF}"/>
            </c:ext>
          </c:extLst>
        </c:ser>
        <c:dLbls>
          <c:showLegendKey val="0"/>
          <c:showVal val="0"/>
          <c:showCatName val="0"/>
          <c:showSerName val="0"/>
          <c:showPercent val="0"/>
          <c:showBubbleSize val="0"/>
        </c:dLbls>
        <c:gapWidth val="219"/>
        <c:overlap val="-27"/>
        <c:axId val="753746008"/>
        <c:axId val="753746336"/>
      </c:barChart>
      <c:catAx>
        <c:axId val="75374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746336"/>
        <c:crosses val="autoZero"/>
        <c:auto val="1"/>
        <c:lblAlgn val="ctr"/>
        <c:lblOffset val="100"/>
        <c:noMultiLvlLbl val="0"/>
      </c:catAx>
      <c:valAx>
        <c:axId val="753746336"/>
        <c:scaling>
          <c:orientation val="minMax"/>
          <c:max val="4"/>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74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Average assessment by council cohort 2015-16 to 2019-20</a:t>
            </a:r>
            <a:endParaRPr lang="en-AU" sz="1100">
              <a:effectLst/>
            </a:endParaRPr>
          </a:p>
        </c:rich>
      </c:tx>
      <c:layout>
        <c:manualLayout>
          <c:xMode val="edge"/>
          <c:yMode val="edge"/>
          <c:x val="0.1393106180877392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Analysis!$I$236</c:f>
              <c:strCache>
                <c:ptCount val="1"/>
                <c:pt idx="0">
                  <c:v>Metropolitan Council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Analysis!$J$235:$P$235</c:f>
              <c:strCache>
                <c:ptCount val="7"/>
                <c:pt idx="0">
                  <c:v>2013-14</c:v>
                </c:pt>
                <c:pt idx="1">
                  <c:v>2014-15</c:v>
                </c:pt>
                <c:pt idx="2">
                  <c:v>2015-16</c:v>
                </c:pt>
                <c:pt idx="3">
                  <c:v>2016-17</c:v>
                </c:pt>
                <c:pt idx="4">
                  <c:v>2017-18</c:v>
                </c:pt>
                <c:pt idx="5">
                  <c:v>2018-19</c:v>
                </c:pt>
                <c:pt idx="6">
                  <c:v>2019-20</c:v>
                </c:pt>
              </c:strCache>
            </c:strRef>
          </c:cat>
          <c:val>
            <c:numRef>
              <c:f>Analysis!$J$236:$P$236</c:f>
              <c:numCache>
                <c:formatCode>_-* #,##0_-;\-* #,##0_-;_-* "-"??_-;_-@_-</c:formatCode>
                <c:ptCount val="7"/>
                <c:pt idx="0">
                  <c:v>1540.512774861664</c:v>
                </c:pt>
                <c:pt idx="1">
                  <c:v>1608.3282301448078</c:v>
                </c:pt>
                <c:pt idx="2">
                  <c:v>1685.0056399384869</c:v>
                </c:pt>
                <c:pt idx="3">
                  <c:v>1730.9746196226283</c:v>
                </c:pt>
                <c:pt idx="4">
                  <c:v>1751.756566256174</c:v>
                </c:pt>
                <c:pt idx="5">
                  <c:v>1782.0615660590463</c:v>
                </c:pt>
                <c:pt idx="6">
                  <c:v>1814.3771159521132</c:v>
                </c:pt>
              </c:numCache>
            </c:numRef>
          </c:val>
          <c:smooth val="0"/>
          <c:extLst>
            <c:ext xmlns:c16="http://schemas.microsoft.com/office/drawing/2014/chart" uri="{C3380CC4-5D6E-409C-BE32-E72D297353CC}">
              <c16:uniqueId val="{00000000-BBE5-4C63-8475-22D95CD11129}"/>
            </c:ext>
          </c:extLst>
        </c:ser>
        <c:ser>
          <c:idx val="1"/>
          <c:order val="1"/>
          <c:tx>
            <c:strRef>
              <c:f>Analysis!$I$237</c:f>
              <c:strCache>
                <c:ptCount val="1"/>
                <c:pt idx="0">
                  <c:v>Interface Council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Analysis!$J$235:$P$235</c:f>
              <c:strCache>
                <c:ptCount val="7"/>
                <c:pt idx="0">
                  <c:v>2013-14</c:v>
                </c:pt>
                <c:pt idx="1">
                  <c:v>2014-15</c:v>
                </c:pt>
                <c:pt idx="2">
                  <c:v>2015-16</c:v>
                </c:pt>
                <c:pt idx="3">
                  <c:v>2016-17</c:v>
                </c:pt>
                <c:pt idx="4">
                  <c:v>2017-18</c:v>
                </c:pt>
                <c:pt idx="5">
                  <c:v>2018-19</c:v>
                </c:pt>
                <c:pt idx="6">
                  <c:v>2019-20</c:v>
                </c:pt>
              </c:strCache>
            </c:strRef>
          </c:cat>
          <c:val>
            <c:numRef>
              <c:f>Analysis!$J$237:$P$237</c:f>
              <c:numCache>
                <c:formatCode>_-* #,##0_-;\-* #,##0_-;_-* "-"??_-;_-@_-</c:formatCode>
                <c:ptCount val="7"/>
                <c:pt idx="0">
                  <c:v>1508.7823243495388</c:v>
                </c:pt>
                <c:pt idx="1">
                  <c:v>1593.2206354232458</c:v>
                </c:pt>
                <c:pt idx="2">
                  <c:v>1665.8582537800862</c:v>
                </c:pt>
                <c:pt idx="3">
                  <c:v>1672.1088332638153</c:v>
                </c:pt>
                <c:pt idx="4">
                  <c:v>1694.7318673529139</c:v>
                </c:pt>
                <c:pt idx="5">
                  <c:v>1713.6478689662229</c:v>
                </c:pt>
                <c:pt idx="6">
                  <c:v>1749.5165897043671</c:v>
                </c:pt>
              </c:numCache>
            </c:numRef>
          </c:val>
          <c:smooth val="0"/>
          <c:extLst>
            <c:ext xmlns:c16="http://schemas.microsoft.com/office/drawing/2014/chart" uri="{C3380CC4-5D6E-409C-BE32-E72D297353CC}">
              <c16:uniqueId val="{00000001-BBE5-4C63-8475-22D95CD11129}"/>
            </c:ext>
          </c:extLst>
        </c:ser>
        <c:ser>
          <c:idx val="2"/>
          <c:order val="2"/>
          <c:tx>
            <c:strRef>
              <c:f>Analysis!$I$238</c:f>
              <c:strCache>
                <c:ptCount val="1"/>
                <c:pt idx="0">
                  <c:v>Regional City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Analysis!$J$235:$P$235</c:f>
              <c:strCache>
                <c:ptCount val="7"/>
                <c:pt idx="0">
                  <c:v>2013-14</c:v>
                </c:pt>
                <c:pt idx="1">
                  <c:v>2014-15</c:v>
                </c:pt>
                <c:pt idx="2">
                  <c:v>2015-16</c:v>
                </c:pt>
                <c:pt idx="3">
                  <c:v>2016-17</c:v>
                </c:pt>
                <c:pt idx="4">
                  <c:v>2017-18</c:v>
                </c:pt>
                <c:pt idx="5">
                  <c:v>2018-19</c:v>
                </c:pt>
                <c:pt idx="6">
                  <c:v>2019-20</c:v>
                </c:pt>
              </c:strCache>
            </c:strRef>
          </c:cat>
          <c:val>
            <c:numRef>
              <c:f>Analysis!$J$238:$P$238</c:f>
              <c:numCache>
                <c:formatCode>_-* #,##0_-;\-* #,##0_-;_-* "-"??_-;_-@_-</c:formatCode>
                <c:ptCount val="7"/>
                <c:pt idx="0">
                  <c:v>1463.7133469713331</c:v>
                </c:pt>
                <c:pt idx="1">
                  <c:v>1542.629288596695</c:v>
                </c:pt>
                <c:pt idx="2">
                  <c:v>1609.908094545319</c:v>
                </c:pt>
                <c:pt idx="3">
                  <c:v>1648.7422964088319</c:v>
                </c:pt>
                <c:pt idx="4">
                  <c:v>1694.3620119398536</c:v>
                </c:pt>
                <c:pt idx="5">
                  <c:v>1738.2931252998055</c:v>
                </c:pt>
                <c:pt idx="6">
                  <c:v>1785.6624893086907</c:v>
                </c:pt>
              </c:numCache>
            </c:numRef>
          </c:val>
          <c:smooth val="0"/>
          <c:extLst>
            <c:ext xmlns:c16="http://schemas.microsoft.com/office/drawing/2014/chart" uri="{C3380CC4-5D6E-409C-BE32-E72D297353CC}">
              <c16:uniqueId val="{00000002-BBE5-4C63-8475-22D95CD11129}"/>
            </c:ext>
          </c:extLst>
        </c:ser>
        <c:ser>
          <c:idx val="3"/>
          <c:order val="3"/>
          <c:tx>
            <c:strRef>
              <c:f>Analysis!$I$239</c:f>
              <c:strCache>
                <c:ptCount val="1"/>
                <c:pt idx="0">
                  <c:v>Large Shire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Analysis!$J$235:$P$235</c:f>
              <c:strCache>
                <c:ptCount val="7"/>
                <c:pt idx="0">
                  <c:v>2013-14</c:v>
                </c:pt>
                <c:pt idx="1">
                  <c:v>2014-15</c:v>
                </c:pt>
                <c:pt idx="2">
                  <c:v>2015-16</c:v>
                </c:pt>
                <c:pt idx="3">
                  <c:v>2016-17</c:v>
                </c:pt>
                <c:pt idx="4">
                  <c:v>2017-18</c:v>
                </c:pt>
                <c:pt idx="5">
                  <c:v>2018-19</c:v>
                </c:pt>
                <c:pt idx="6">
                  <c:v>2019-20</c:v>
                </c:pt>
              </c:strCache>
            </c:strRef>
          </c:cat>
          <c:val>
            <c:numRef>
              <c:f>Analysis!$J$239:$P$239</c:f>
              <c:numCache>
                <c:formatCode>_-* #,##0_-;\-* #,##0_-;_-* "-"??_-;_-@_-</c:formatCode>
                <c:ptCount val="7"/>
                <c:pt idx="0">
                  <c:v>1449.9349503311064</c:v>
                </c:pt>
                <c:pt idx="1">
                  <c:v>1528.5608049334041</c:v>
                </c:pt>
                <c:pt idx="2">
                  <c:v>1615.3191809320708</c:v>
                </c:pt>
                <c:pt idx="3">
                  <c:v>1654.5144952916858</c:v>
                </c:pt>
                <c:pt idx="4">
                  <c:v>1682.5474807660084</c:v>
                </c:pt>
                <c:pt idx="5">
                  <c:v>1740.2761748149312</c:v>
                </c:pt>
                <c:pt idx="6">
                  <c:v>1786.076201914409</c:v>
                </c:pt>
              </c:numCache>
            </c:numRef>
          </c:val>
          <c:smooth val="0"/>
          <c:extLst>
            <c:ext xmlns:c16="http://schemas.microsoft.com/office/drawing/2014/chart" uri="{C3380CC4-5D6E-409C-BE32-E72D297353CC}">
              <c16:uniqueId val="{00000003-BBE5-4C63-8475-22D95CD11129}"/>
            </c:ext>
          </c:extLst>
        </c:ser>
        <c:ser>
          <c:idx val="4"/>
          <c:order val="4"/>
          <c:tx>
            <c:strRef>
              <c:f>Analysis!$I$240</c:f>
              <c:strCache>
                <c:ptCount val="1"/>
                <c:pt idx="0">
                  <c:v>Small Shire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Analysis!$J$235:$P$235</c:f>
              <c:strCache>
                <c:ptCount val="7"/>
                <c:pt idx="0">
                  <c:v>2013-14</c:v>
                </c:pt>
                <c:pt idx="1">
                  <c:v>2014-15</c:v>
                </c:pt>
                <c:pt idx="2">
                  <c:v>2015-16</c:v>
                </c:pt>
                <c:pt idx="3">
                  <c:v>2016-17</c:v>
                </c:pt>
                <c:pt idx="4">
                  <c:v>2017-18</c:v>
                </c:pt>
                <c:pt idx="5">
                  <c:v>2018-19</c:v>
                </c:pt>
                <c:pt idx="6">
                  <c:v>2019-20</c:v>
                </c:pt>
              </c:strCache>
            </c:strRef>
          </c:cat>
          <c:val>
            <c:numRef>
              <c:f>Analysis!$J$240:$P$240</c:f>
              <c:numCache>
                <c:formatCode>_-* #,##0_-;\-* #,##0_-;_-* "-"??_-;_-@_-</c:formatCode>
                <c:ptCount val="7"/>
                <c:pt idx="0">
                  <c:v>1368.7189030728618</c:v>
                </c:pt>
                <c:pt idx="1">
                  <c:v>1446.061901766054</c:v>
                </c:pt>
                <c:pt idx="2">
                  <c:v>1511.1244600911189</c:v>
                </c:pt>
                <c:pt idx="3">
                  <c:v>1548.5400727326157</c:v>
                </c:pt>
                <c:pt idx="4">
                  <c:v>1582.1785596963171</c:v>
                </c:pt>
                <c:pt idx="5">
                  <c:v>1620.879605525543</c:v>
                </c:pt>
                <c:pt idx="6">
                  <c:v>1676.5425637628355</c:v>
                </c:pt>
              </c:numCache>
            </c:numRef>
          </c:val>
          <c:smooth val="0"/>
          <c:extLst>
            <c:ext xmlns:c16="http://schemas.microsoft.com/office/drawing/2014/chart" uri="{C3380CC4-5D6E-409C-BE32-E72D297353CC}">
              <c16:uniqueId val="{00000004-BBE5-4C63-8475-22D95CD11129}"/>
            </c:ext>
          </c:extLst>
        </c:ser>
        <c:dLbls>
          <c:showLegendKey val="0"/>
          <c:showVal val="0"/>
          <c:showCatName val="0"/>
          <c:showSerName val="0"/>
          <c:showPercent val="0"/>
          <c:showBubbleSize val="0"/>
        </c:dLbls>
        <c:marker val="1"/>
        <c:smooth val="0"/>
        <c:axId val="1910802992"/>
        <c:axId val="1910808896"/>
      </c:lineChart>
      <c:catAx>
        <c:axId val="19108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808896"/>
        <c:crosses val="autoZero"/>
        <c:auto val="1"/>
        <c:lblAlgn val="ctr"/>
        <c:lblOffset val="100"/>
        <c:noMultiLvlLbl val="0"/>
      </c:catAx>
      <c:valAx>
        <c:axId val="1910808896"/>
        <c:scaling>
          <c:orientation val="minMax"/>
          <c:min val="1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80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Average residential rates by cohort</a:t>
            </a:r>
            <a:endParaRPr lang="en-AU" sz="1100">
              <a:effectLst/>
            </a:endParaRPr>
          </a:p>
        </c:rich>
      </c:tx>
      <c:layout>
        <c:manualLayout>
          <c:xMode val="edge"/>
          <c:yMode val="edge"/>
          <c:x val="0.21517224711551941"/>
          <c:y val="2.40240240240240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Analysis!$H$659</c:f>
              <c:strCache>
                <c:ptCount val="1"/>
                <c:pt idx="0">
                  <c:v>Metropolitan Council</c:v>
                </c:pt>
              </c:strCache>
            </c:strRef>
          </c:tx>
          <c:spPr>
            <a:ln w="28575" cap="rnd">
              <a:solidFill>
                <a:schemeClr val="accent1"/>
              </a:solidFill>
              <a:round/>
            </a:ln>
            <a:effectLst/>
          </c:spPr>
          <c:marker>
            <c:symbol val="none"/>
          </c:marker>
          <c:cat>
            <c:strRef>
              <c:f>Analysis!$I$658:$L$658</c:f>
              <c:strCache>
                <c:ptCount val="4"/>
                <c:pt idx="0">
                  <c:v>2014-15</c:v>
                </c:pt>
                <c:pt idx="1">
                  <c:v>2015-16</c:v>
                </c:pt>
                <c:pt idx="2">
                  <c:v>2016-17</c:v>
                </c:pt>
                <c:pt idx="3">
                  <c:v>2017-18</c:v>
                </c:pt>
              </c:strCache>
            </c:strRef>
          </c:cat>
          <c:val>
            <c:numRef>
              <c:f>Analysis!$I$659:$L$659</c:f>
              <c:numCache>
                <c:formatCode>_-"$"* #,##0_-;\-"$"* #,##0_-;_-"$"* "-"??_-;_-@_-</c:formatCode>
                <c:ptCount val="4"/>
                <c:pt idx="0">
                  <c:v>1462.3235574</c:v>
                </c:pt>
                <c:pt idx="1">
                  <c:v>1538.9933498986729</c:v>
                </c:pt>
                <c:pt idx="2">
                  <c:v>1564.9502460538026</c:v>
                </c:pt>
                <c:pt idx="3">
                  <c:v>1607.3630951267921</c:v>
                </c:pt>
              </c:numCache>
            </c:numRef>
          </c:val>
          <c:smooth val="0"/>
          <c:extLst>
            <c:ext xmlns:c16="http://schemas.microsoft.com/office/drawing/2014/chart" uri="{C3380CC4-5D6E-409C-BE32-E72D297353CC}">
              <c16:uniqueId val="{00000000-5751-4C66-8D7C-D902A6460E32}"/>
            </c:ext>
          </c:extLst>
        </c:ser>
        <c:ser>
          <c:idx val="1"/>
          <c:order val="1"/>
          <c:tx>
            <c:strRef>
              <c:f>Analysis!$H$660</c:f>
              <c:strCache>
                <c:ptCount val="1"/>
                <c:pt idx="0">
                  <c:v>Interface Council</c:v>
                </c:pt>
              </c:strCache>
            </c:strRef>
          </c:tx>
          <c:spPr>
            <a:ln w="28575" cap="rnd">
              <a:solidFill>
                <a:schemeClr val="accent2"/>
              </a:solidFill>
              <a:round/>
            </a:ln>
            <a:effectLst/>
          </c:spPr>
          <c:marker>
            <c:symbol val="none"/>
          </c:marker>
          <c:cat>
            <c:strRef>
              <c:f>Analysis!$I$658:$L$658</c:f>
              <c:strCache>
                <c:ptCount val="4"/>
                <c:pt idx="0">
                  <c:v>2014-15</c:v>
                </c:pt>
                <c:pt idx="1">
                  <c:v>2015-16</c:v>
                </c:pt>
                <c:pt idx="2">
                  <c:v>2016-17</c:v>
                </c:pt>
                <c:pt idx="3">
                  <c:v>2017-18</c:v>
                </c:pt>
              </c:strCache>
            </c:strRef>
          </c:cat>
          <c:val>
            <c:numRef>
              <c:f>Analysis!$I$660:$L$660</c:f>
              <c:numCache>
                <c:formatCode>_-"$"* #,##0_-;\-"$"* #,##0_-;_-"$"* "-"??_-;_-@_-</c:formatCode>
                <c:ptCount val="4"/>
                <c:pt idx="0">
                  <c:v>1649.0897113333333</c:v>
                </c:pt>
                <c:pt idx="1">
                  <c:v>1677.36691539916</c:v>
                </c:pt>
                <c:pt idx="2">
                  <c:v>1755.5461670860134</c:v>
                </c:pt>
                <c:pt idx="3">
                  <c:v>1796.4810015103321</c:v>
                </c:pt>
              </c:numCache>
            </c:numRef>
          </c:val>
          <c:smooth val="0"/>
          <c:extLst>
            <c:ext xmlns:c16="http://schemas.microsoft.com/office/drawing/2014/chart" uri="{C3380CC4-5D6E-409C-BE32-E72D297353CC}">
              <c16:uniqueId val="{00000001-5751-4C66-8D7C-D902A6460E32}"/>
            </c:ext>
          </c:extLst>
        </c:ser>
        <c:ser>
          <c:idx val="2"/>
          <c:order val="2"/>
          <c:tx>
            <c:strRef>
              <c:f>Analysis!$H$661</c:f>
              <c:strCache>
                <c:ptCount val="1"/>
                <c:pt idx="0">
                  <c:v>Regional City</c:v>
                </c:pt>
              </c:strCache>
            </c:strRef>
          </c:tx>
          <c:spPr>
            <a:ln w="28575" cap="rnd">
              <a:solidFill>
                <a:schemeClr val="accent3"/>
              </a:solidFill>
              <a:round/>
            </a:ln>
            <a:effectLst/>
          </c:spPr>
          <c:marker>
            <c:symbol val="none"/>
          </c:marker>
          <c:cat>
            <c:strRef>
              <c:f>Analysis!$I$658:$L$658</c:f>
              <c:strCache>
                <c:ptCount val="4"/>
                <c:pt idx="0">
                  <c:v>2014-15</c:v>
                </c:pt>
                <c:pt idx="1">
                  <c:v>2015-16</c:v>
                </c:pt>
                <c:pt idx="2">
                  <c:v>2016-17</c:v>
                </c:pt>
                <c:pt idx="3">
                  <c:v>2017-18</c:v>
                </c:pt>
              </c:strCache>
            </c:strRef>
          </c:cat>
          <c:val>
            <c:numRef>
              <c:f>Analysis!$I$661:$L$661</c:f>
              <c:numCache>
                <c:formatCode>_-"$"* #,##0_-;\-"$"* #,##0_-;_-"$"* "-"??_-;_-@_-</c:formatCode>
                <c:ptCount val="4"/>
                <c:pt idx="0">
                  <c:v>1493.2805454000002</c:v>
                </c:pt>
                <c:pt idx="1">
                  <c:v>1620.5900414483599</c:v>
                </c:pt>
                <c:pt idx="2">
                  <c:v>1705.380729662505</c:v>
                </c:pt>
                <c:pt idx="3">
                  <c:v>1777.1080362208372</c:v>
                </c:pt>
              </c:numCache>
            </c:numRef>
          </c:val>
          <c:smooth val="0"/>
          <c:extLst>
            <c:ext xmlns:c16="http://schemas.microsoft.com/office/drawing/2014/chart" uri="{C3380CC4-5D6E-409C-BE32-E72D297353CC}">
              <c16:uniqueId val="{00000002-5751-4C66-8D7C-D902A6460E32}"/>
            </c:ext>
          </c:extLst>
        </c:ser>
        <c:ser>
          <c:idx val="3"/>
          <c:order val="3"/>
          <c:tx>
            <c:strRef>
              <c:f>Analysis!$H$662</c:f>
              <c:strCache>
                <c:ptCount val="1"/>
                <c:pt idx="0">
                  <c:v>Large Shire</c:v>
                </c:pt>
              </c:strCache>
            </c:strRef>
          </c:tx>
          <c:spPr>
            <a:ln w="28575" cap="rnd">
              <a:solidFill>
                <a:schemeClr val="accent4"/>
              </a:solidFill>
              <a:round/>
            </a:ln>
            <a:effectLst/>
          </c:spPr>
          <c:marker>
            <c:symbol val="none"/>
          </c:marker>
          <c:cat>
            <c:strRef>
              <c:f>Analysis!$I$658:$L$658</c:f>
              <c:strCache>
                <c:ptCount val="4"/>
                <c:pt idx="0">
                  <c:v>2014-15</c:v>
                </c:pt>
                <c:pt idx="1">
                  <c:v>2015-16</c:v>
                </c:pt>
                <c:pt idx="2">
                  <c:v>2016-17</c:v>
                </c:pt>
                <c:pt idx="3">
                  <c:v>2017-18</c:v>
                </c:pt>
              </c:strCache>
            </c:strRef>
          </c:cat>
          <c:val>
            <c:numRef>
              <c:f>Analysis!$I$662:$L$662</c:f>
              <c:numCache>
                <c:formatCode>_-"$"* #,##0_-;\-"$"* #,##0_-;_-"$"* "-"??_-;_-@_-</c:formatCode>
                <c:ptCount val="4"/>
                <c:pt idx="0">
                  <c:v>1477.4768615578948</c:v>
                </c:pt>
                <c:pt idx="1">
                  <c:v>1581.6025609727058</c:v>
                </c:pt>
                <c:pt idx="2">
                  <c:v>1639.5412367846479</c:v>
                </c:pt>
                <c:pt idx="3">
                  <c:v>1683.1087736684467</c:v>
                </c:pt>
              </c:numCache>
            </c:numRef>
          </c:val>
          <c:smooth val="0"/>
          <c:extLst>
            <c:ext xmlns:c16="http://schemas.microsoft.com/office/drawing/2014/chart" uri="{C3380CC4-5D6E-409C-BE32-E72D297353CC}">
              <c16:uniqueId val="{00000003-5751-4C66-8D7C-D902A6460E32}"/>
            </c:ext>
          </c:extLst>
        </c:ser>
        <c:ser>
          <c:idx val="4"/>
          <c:order val="4"/>
          <c:tx>
            <c:strRef>
              <c:f>Analysis!$H$663</c:f>
              <c:strCache>
                <c:ptCount val="1"/>
                <c:pt idx="0">
                  <c:v>Small Shire</c:v>
                </c:pt>
              </c:strCache>
            </c:strRef>
          </c:tx>
          <c:spPr>
            <a:ln w="28575" cap="rnd">
              <a:solidFill>
                <a:schemeClr val="accent5"/>
              </a:solidFill>
              <a:round/>
            </a:ln>
            <a:effectLst/>
          </c:spPr>
          <c:marker>
            <c:symbol val="none"/>
          </c:marker>
          <c:cat>
            <c:strRef>
              <c:f>Analysis!$I$658:$L$658</c:f>
              <c:strCache>
                <c:ptCount val="4"/>
                <c:pt idx="0">
                  <c:v>2014-15</c:v>
                </c:pt>
                <c:pt idx="1">
                  <c:v>2015-16</c:v>
                </c:pt>
                <c:pt idx="2">
                  <c:v>2016-17</c:v>
                </c:pt>
                <c:pt idx="3">
                  <c:v>2017-18</c:v>
                </c:pt>
              </c:strCache>
            </c:strRef>
          </c:cat>
          <c:val>
            <c:numRef>
              <c:f>Analysis!$I$663:$L$663</c:f>
              <c:numCache>
                <c:formatCode>_-"$"* #,##0_-;\-"$"* #,##0_-;_-"$"* "-"??_-;_-@_-</c:formatCode>
                <c:ptCount val="4"/>
                <c:pt idx="0">
                  <c:v>1254.0532193315794</c:v>
                </c:pt>
                <c:pt idx="1">
                  <c:v>1328.9522460475212</c:v>
                </c:pt>
                <c:pt idx="2">
                  <c:v>1353.7394453739198</c:v>
                </c:pt>
                <c:pt idx="3">
                  <c:v>1426.2795099835703</c:v>
                </c:pt>
              </c:numCache>
            </c:numRef>
          </c:val>
          <c:smooth val="0"/>
          <c:extLst>
            <c:ext xmlns:c16="http://schemas.microsoft.com/office/drawing/2014/chart" uri="{C3380CC4-5D6E-409C-BE32-E72D297353CC}">
              <c16:uniqueId val="{00000004-5751-4C66-8D7C-D902A6460E32}"/>
            </c:ext>
          </c:extLst>
        </c:ser>
        <c:dLbls>
          <c:showLegendKey val="0"/>
          <c:showVal val="0"/>
          <c:showCatName val="0"/>
          <c:showSerName val="0"/>
          <c:showPercent val="0"/>
          <c:showBubbleSize val="0"/>
        </c:dLbls>
        <c:smooth val="0"/>
        <c:axId val="2072038448"/>
        <c:axId val="2072037792"/>
      </c:lineChart>
      <c:catAx>
        <c:axId val="207203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037792"/>
        <c:crosses val="autoZero"/>
        <c:auto val="1"/>
        <c:lblAlgn val="ctr"/>
        <c:lblOffset val="100"/>
        <c:noMultiLvlLbl val="0"/>
      </c:catAx>
      <c:valAx>
        <c:axId val="20720377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203844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baseline="0">
                <a:effectLst/>
              </a:rPr>
              <a:t>Small rural councils - Average Assessments</a:t>
            </a:r>
            <a:endParaRPr lang="en-AU"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Sheet1!$B$137</c:f>
              <c:strCache>
                <c:ptCount val="1"/>
                <c:pt idx="0">
                  <c:v>Residential</c:v>
                </c:pt>
              </c:strCache>
            </c:strRef>
          </c:tx>
          <c:spPr>
            <a:ln w="28575" cap="rnd">
              <a:solidFill>
                <a:schemeClr val="accent1"/>
              </a:solidFill>
              <a:round/>
            </a:ln>
            <a:effectLst/>
          </c:spPr>
          <c:marker>
            <c:symbol val="none"/>
          </c:marker>
          <c:cat>
            <c:strRef>
              <c:f>Sheet1!$C$136:$F$136</c:f>
              <c:strCache>
                <c:ptCount val="4"/>
                <c:pt idx="0">
                  <c:v>2014-15</c:v>
                </c:pt>
                <c:pt idx="1">
                  <c:v>2015-16</c:v>
                </c:pt>
                <c:pt idx="2">
                  <c:v>2016-17</c:v>
                </c:pt>
                <c:pt idx="3">
                  <c:v>2017-18</c:v>
                </c:pt>
              </c:strCache>
            </c:strRef>
          </c:cat>
          <c:val>
            <c:numRef>
              <c:f>Sheet1!$C$137:$F$137</c:f>
              <c:numCache>
                <c:formatCode>_-"$"* #,##0_-;\-"$"* #,##0_-;_-"$"* "-"??_-;_-@_-</c:formatCode>
                <c:ptCount val="4"/>
                <c:pt idx="0">
                  <c:v>1254.0532193315794</c:v>
                </c:pt>
                <c:pt idx="1">
                  <c:v>1328.9522460475212</c:v>
                </c:pt>
                <c:pt idx="2">
                  <c:v>1353.7394453739198</c:v>
                </c:pt>
                <c:pt idx="3">
                  <c:v>1426.2795099835703</c:v>
                </c:pt>
              </c:numCache>
            </c:numRef>
          </c:val>
          <c:smooth val="0"/>
          <c:extLst>
            <c:ext xmlns:c16="http://schemas.microsoft.com/office/drawing/2014/chart" uri="{C3380CC4-5D6E-409C-BE32-E72D297353CC}">
              <c16:uniqueId val="{00000000-C5A0-459A-83CD-C60D4B6B1865}"/>
            </c:ext>
          </c:extLst>
        </c:ser>
        <c:ser>
          <c:idx val="1"/>
          <c:order val="1"/>
          <c:tx>
            <c:strRef>
              <c:f>Sheet1!$B$138</c:f>
              <c:strCache>
                <c:ptCount val="1"/>
                <c:pt idx="0">
                  <c:v>Overall</c:v>
                </c:pt>
              </c:strCache>
            </c:strRef>
          </c:tx>
          <c:spPr>
            <a:ln w="28575" cap="rnd">
              <a:solidFill>
                <a:schemeClr val="accent2"/>
              </a:solidFill>
              <a:round/>
            </a:ln>
            <a:effectLst/>
          </c:spPr>
          <c:marker>
            <c:symbol val="none"/>
          </c:marker>
          <c:cat>
            <c:strRef>
              <c:f>Sheet1!$C$136:$F$136</c:f>
              <c:strCache>
                <c:ptCount val="4"/>
                <c:pt idx="0">
                  <c:v>2014-15</c:v>
                </c:pt>
                <c:pt idx="1">
                  <c:v>2015-16</c:v>
                </c:pt>
                <c:pt idx="2">
                  <c:v>2016-17</c:v>
                </c:pt>
                <c:pt idx="3">
                  <c:v>2017-18</c:v>
                </c:pt>
              </c:strCache>
            </c:strRef>
          </c:cat>
          <c:val>
            <c:numRef>
              <c:f>Sheet1!$C$138:$F$138</c:f>
              <c:numCache>
                <c:formatCode>_-"$"* #,##0_-;\-"$"* #,##0_-;_-"$"* "-"??_-;_-@_-</c:formatCode>
                <c:ptCount val="4"/>
                <c:pt idx="0">
                  <c:v>1446</c:v>
                </c:pt>
                <c:pt idx="1">
                  <c:v>1511</c:v>
                </c:pt>
                <c:pt idx="2">
                  <c:v>1549</c:v>
                </c:pt>
                <c:pt idx="3">
                  <c:v>1582</c:v>
                </c:pt>
              </c:numCache>
            </c:numRef>
          </c:val>
          <c:smooth val="0"/>
          <c:extLst>
            <c:ext xmlns:c16="http://schemas.microsoft.com/office/drawing/2014/chart" uri="{C3380CC4-5D6E-409C-BE32-E72D297353CC}">
              <c16:uniqueId val="{00000001-C5A0-459A-83CD-C60D4B6B1865}"/>
            </c:ext>
          </c:extLst>
        </c:ser>
        <c:dLbls>
          <c:showLegendKey val="0"/>
          <c:showVal val="0"/>
          <c:showCatName val="0"/>
          <c:showSerName val="0"/>
          <c:showPercent val="0"/>
          <c:showBubbleSize val="0"/>
        </c:dLbls>
        <c:smooth val="0"/>
        <c:axId val="542040440"/>
        <c:axId val="542040768"/>
      </c:lineChart>
      <c:catAx>
        <c:axId val="542040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040768"/>
        <c:crosses val="autoZero"/>
        <c:auto val="1"/>
        <c:lblAlgn val="ctr"/>
        <c:lblOffset val="100"/>
        <c:noMultiLvlLbl val="0"/>
      </c:catAx>
      <c:valAx>
        <c:axId val="5420407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04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Analysis!$I$292:$J$311</cx:f>
        <cx:lvl ptCount="20">
          <cx:pt idx="0">Metropolitan Council</cx:pt>
          <cx:pt idx="1">Interface Council</cx:pt>
          <cx:pt idx="2">Regional City</cx:pt>
          <cx:pt idx="3">Large Shire</cx:pt>
          <cx:pt idx="4">Small Shire</cx:pt>
          <cx:pt idx="5">Metropolitan Council</cx:pt>
          <cx:pt idx="6">Interface Council</cx:pt>
          <cx:pt idx="7">Regional City</cx:pt>
          <cx:pt idx="8">Large Shire</cx:pt>
          <cx:pt idx="9">Small Shire</cx:pt>
          <cx:pt idx="10">Metropolitan Council</cx:pt>
          <cx:pt idx="11">Interface Council</cx:pt>
          <cx:pt idx="12">Regional City</cx:pt>
          <cx:pt idx="13">Large Shire</cx:pt>
          <cx:pt idx="14">Small Shire</cx:pt>
          <cx:pt idx="15">Metropolitan Council</cx:pt>
          <cx:pt idx="16">Interface Council</cx:pt>
          <cx:pt idx="17">Regional City</cx:pt>
          <cx:pt idx="18">Large Shire</cx:pt>
          <cx:pt idx="19">Small Shire</cx:pt>
        </cx:lvl>
        <cx:lvl ptCount="20">
          <cx:pt idx="0">Capital - Non-recurrent</cx:pt>
          <cx:pt idx="1">Capital - Non-recurrent</cx:pt>
          <cx:pt idx="2">Capital - Non-recurrent</cx:pt>
          <cx:pt idx="3">Capital - Non-recurrent</cx:pt>
          <cx:pt idx="4">Capital - Non-recurrent</cx:pt>
          <cx:pt idx="5">Capital - Recurrent</cx:pt>
          <cx:pt idx="6">Capital - Recurrent</cx:pt>
          <cx:pt idx="7">Capital - Recurrent</cx:pt>
          <cx:pt idx="8">Capital - Recurrent</cx:pt>
          <cx:pt idx="9">Capital - Recurrent</cx:pt>
          <cx:pt idx="10">Operating - Non Recurrent</cx:pt>
          <cx:pt idx="11">Operating - Non Recurrent</cx:pt>
          <cx:pt idx="12">Operating - Non Recurrent</cx:pt>
          <cx:pt idx="13">Operating - Non Recurrent</cx:pt>
          <cx:pt idx="14">Operating - Non Recurrent</cx:pt>
          <cx:pt idx="15">Operating - Recurrent</cx:pt>
          <cx:pt idx="16">Operating - Recurrent</cx:pt>
          <cx:pt idx="17">Operating - Recurrent</cx:pt>
          <cx:pt idx="18">Operating - Recurrent</cx:pt>
          <cx:pt idx="19">Operating - Recurrent</cx:pt>
        </cx:lvl>
      </cx:strDim>
      <cx:numDim type="size">
        <cx:f>Analysis!$L$292:$L$311</cx:f>
        <cx:lvl ptCount="20" formatCode="_-&quot;$&quot;* #,##0_-;\-&quot;$&quot;* #,##0_-;_-&quot;$&quot;* &quot;-&quot;??_-;_-@_-">
          <cx:pt idx="0">85148</cx:pt>
          <cx:pt idx="1">76546</cx:pt>
          <cx:pt idx="2">103476</cx:pt>
          <cx:pt idx="3">77165</cx:pt>
          <cx:pt idx="4">67173</cx:pt>
          <cx:pt idx="5">20401</cx:pt>
          <cx:pt idx="6">10597</cx:pt>
          <cx:pt idx="7">14833</cx:pt>
          <cx:pt idx="8">34295</cx:pt>
          <cx:pt idx="9">18590</cx:pt>
          <cx:pt idx="10">5177</cx:pt>
          <cx:pt idx="11">4176</cx:pt>
          <cx:pt idx="12">11541</cx:pt>
          <cx:pt idx="13">11318</cx:pt>
          <cx:pt idx="14">13017</cx:pt>
          <cx:pt idx="15">344403</cx:pt>
          <cx:pt idx="16">258825</cx:pt>
          <cx:pt idx="17">213157</cx:pt>
          <cx:pt idx="18">195274</cx:pt>
          <cx:pt idx="19">104303</cx:pt>
        </cx:lvl>
      </cx:numDim>
    </cx:data>
  </cx:chartData>
  <cx:chart>
    <cx:title pos="t" align="ctr" overlay="0">
      <cx:tx>
        <cx:txData>
          <cx:v>Grants, 2019-20 - $'000s </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Grants, 2019-20 - $'000s </a:t>
          </a:r>
        </a:p>
      </cx:txPr>
    </cx:title>
    <cx:plotArea>
      <cx:plotAreaRegion>
        <cx:series layoutId="sunburst" uniqueId="{BDEA25E1-3262-4FA0-9642-67CB7CECB752}">
          <cx:tx>
            <cx:txData>
              <cx:f>Analysis!$L$291</cx:f>
              <cx:v>Adopted Budget 2019-20</cx:v>
            </cx:txData>
          </cx:tx>
          <cx:dataLabels>
            <cx:txPr>
              <a:bodyPr spcFirstLastPara="1" vertOverflow="ellipsis" horzOverflow="overflow" wrap="square" lIns="0" tIns="0" rIns="0" bIns="0" anchor="ctr" anchorCtr="1"/>
              <a:lstStyle/>
              <a:p>
                <a:pPr algn="ctr" rtl="0">
                  <a:defRPr sz="700"/>
                </a:pPr>
                <a:endParaRPr lang="en-US" sz="700" b="0" i="0" u="none" strike="noStrike" baseline="0">
                  <a:solidFill>
                    <a:sysClr val="window" lastClr="FFFFFF"/>
                  </a:solidFill>
                  <a:latin typeface="Calibri" panose="020F0502020204030204"/>
                </a:endParaRPr>
              </a:p>
            </cx:txPr>
            <cx:visibility seriesName="0" categoryName="1" value="1"/>
            <cx:separator>, </cx:separator>
            <cx:dataLabel idx="18">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Operating - Recurrent</a:t>
                  </a:r>
                </a:p>
              </cx:txPr>
              <cx:visibility seriesName="0" categoryName="1" value="1"/>
              <cx:separator>, </cx:separator>
            </cx:dataLabel>
            <cx:dataLabel idx="19">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Metropolitan Council,  $344,403 </a:t>
                  </a:r>
                </a:p>
              </cx:txPr>
              <cx:visibility seriesName="0" categoryName="1" value="1"/>
              <cx:separator>, </cx:separator>
            </cx:dataLabel>
            <cx:dataLabel idx="20">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Interface Council,  $258,825 </a:t>
                  </a:r>
                </a:p>
              </cx:txPr>
              <cx:visibility seriesName="0" categoryName="1" value="1"/>
              <cx:separator>, </cx:separator>
            </cx:dataLabel>
            <cx:dataLabel idx="21">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Regional City,  $213,157 </a:t>
                  </a:r>
                </a:p>
              </cx:txPr>
              <cx:visibility seriesName="0" categoryName="1" value="1"/>
              <cx:separator>, </cx:separator>
            </cx:dataLabel>
            <cx:dataLabel idx="22">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Large Shire,  $195,274 </a:t>
                  </a:r>
                </a:p>
              </cx:txPr>
              <cx:visibility seriesName="0" categoryName="1" value="1"/>
              <cx:separator>, </cx:separator>
            </cx:dataLabel>
            <cx:dataLabel idx="23">
              <cx:txPr>
                <a:bodyPr spcFirstLastPara="1" vertOverflow="ellipsis" horzOverflow="overflow" wrap="square" lIns="0" tIns="0" rIns="0" bIns="0" anchor="ctr" anchorCtr="1"/>
                <a:lstStyle/>
                <a:p>
                  <a:pPr algn="ctr" rtl="0">
                    <a:defRPr>
                      <a:solidFill>
                        <a:sysClr val="windowText" lastClr="000000"/>
                      </a:solidFill>
                    </a:defRPr>
                  </a:pPr>
                  <a:r>
                    <a:rPr lang="en-US" sz="700" b="0" i="0" u="none" strike="noStrike" baseline="0">
                      <a:solidFill>
                        <a:sysClr val="windowText" lastClr="000000"/>
                      </a:solidFill>
                      <a:latin typeface="Calibri" panose="020F0502020204030204"/>
                    </a:rPr>
                    <a:t>Small Shire,  $104,303 </a:t>
                  </a:r>
                </a:p>
              </cx:txPr>
              <cx:visibility seriesName="0" categoryName="1" value="1"/>
              <cx:separator>, </cx:separator>
            </cx:dataLabel>
          </cx:dataLabels>
          <cx:dataId val="0"/>
        </cx:series>
      </cx:plotAreaRegion>
    </cx:plotArea>
    <cx:legend pos="t" align="ctr" overlay="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Calibri" panose="020F0502020204030204"/>
          </a:endParaRPr>
        </a:p>
      </cx:txPr>
    </cx:legend>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0.5553</cdr:x>
      <cdr:y>0.2848</cdr:y>
    </cdr:from>
    <cdr:to>
      <cdr:x>0.55742</cdr:x>
      <cdr:y>0.6598</cdr:y>
    </cdr:to>
    <cdr:cxnSp macro="">
      <cdr:nvCxnSpPr>
        <cdr:cNvPr id="2" name="Straight Connector 1">
          <a:extLst xmlns:a="http://schemas.openxmlformats.org/drawingml/2006/main">
            <a:ext uri="{FF2B5EF4-FFF2-40B4-BE49-F238E27FC236}">
              <a16:creationId xmlns:a16="http://schemas.microsoft.com/office/drawing/2014/main" id="{2388C4C3-A0DA-49F9-ABD5-AB82E457CC7A}"/>
            </a:ext>
          </a:extLst>
        </cdr:cNvPr>
        <cdr:cNvCxnSpPr/>
      </cdr:nvCxnSpPr>
      <cdr:spPr>
        <a:xfrm xmlns:a="http://schemas.openxmlformats.org/drawingml/2006/main">
          <a:off x="3324081" y="789394"/>
          <a:ext cx="12691" cy="1039415"/>
        </a:xfrm>
        <a:prstGeom xmlns:a="http://schemas.openxmlformats.org/drawingml/2006/main" prst="line">
          <a:avLst/>
        </a:prstGeom>
        <a:ln xmlns:a="http://schemas.openxmlformats.org/drawingml/2006/main">
          <a:prstDash val="dash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0.40627</cdr:x>
      <cdr:y>0.14886</cdr:y>
    </cdr:from>
    <cdr:to>
      <cdr:x>0.63326</cdr:x>
      <cdr:y>0.3444</cdr:y>
    </cdr:to>
    <cdr:sp macro="" textlink="">
      <cdr:nvSpPr>
        <cdr:cNvPr id="3" name="Text Box 1">
          <a:extLst xmlns:a="http://schemas.openxmlformats.org/drawingml/2006/main">
            <a:ext uri="{FF2B5EF4-FFF2-40B4-BE49-F238E27FC236}">
              <a16:creationId xmlns:a16="http://schemas.microsoft.com/office/drawing/2014/main" id="{F4D5DB99-7DB3-4A13-85FF-93C65FEC07E1}"/>
            </a:ext>
          </a:extLst>
        </cdr:cNvPr>
        <cdr:cNvSpPr txBox="1"/>
      </cdr:nvSpPr>
      <cdr:spPr>
        <a:xfrm xmlns:a="http://schemas.openxmlformats.org/drawingml/2006/main">
          <a:off x="2431963" y="412614"/>
          <a:ext cx="1358795" cy="5419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solidFill>
                <a:schemeClr val="accent1">
                  <a:lumMod val="75000"/>
                </a:schemeClr>
              </a:solidFill>
            </a:rPr>
            <a:t>FGRS</a:t>
          </a:r>
          <a:r>
            <a:rPr lang="en-AU" sz="1100" baseline="0">
              <a:solidFill>
                <a:schemeClr val="accent1">
                  <a:lumMod val="75000"/>
                </a:schemeClr>
              </a:solidFill>
            </a:rPr>
            <a:t> implementation</a:t>
          </a:r>
          <a:endParaRPr lang="en-AU" sz="1100">
            <a:solidFill>
              <a:schemeClr val="accent1">
                <a:lumMod val="75000"/>
              </a:schemeClr>
            </a:solidFill>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9B7DAFFEE542B3A10C1BF1FFB91A9B"/>
        <w:category>
          <w:name w:val="General"/>
          <w:gallery w:val="placeholder"/>
        </w:category>
        <w:types>
          <w:type w:val="bbPlcHdr"/>
        </w:types>
        <w:behaviors>
          <w:behavior w:val="content"/>
        </w:behaviors>
        <w:guid w:val="{ACF3882C-0F3B-4507-B03C-F1DF61C64E55}"/>
      </w:docPartPr>
      <w:docPartBody>
        <w:p w:rsidR="00DA5489" w:rsidRDefault="00004887">
          <w:pPr>
            <w:pStyle w:val="069B7DAFFEE542B3A10C1BF1FFB91A9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489"/>
    <w:rsid w:val="00004887"/>
    <w:rsid w:val="00124EDD"/>
    <w:rsid w:val="001A68E6"/>
    <w:rsid w:val="001D632D"/>
    <w:rsid w:val="00254E14"/>
    <w:rsid w:val="00313235"/>
    <w:rsid w:val="00400414"/>
    <w:rsid w:val="00480481"/>
    <w:rsid w:val="006B040D"/>
    <w:rsid w:val="00772820"/>
    <w:rsid w:val="00774D19"/>
    <w:rsid w:val="007A4BA7"/>
    <w:rsid w:val="007F607B"/>
    <w:rsid w:val="0088269A"/>
    <w:rsid w:val="00882F9E"/>
    <w:rsid w:val="009F0DD1"/>
    <w:rsid w:val="00A05075"/>
    <w:rsid w:val="00A36FC2"/>
    <w:rsid w:val="00BC1229"/>
    <w:rsid w:val="00BE65CB"/>
    <w:rsid w:val="00BF1C57"/>
    <w:rsid w:val="00DA5489"/>
    <w:rsid w:val="00E836CC"/>
    <w:rsid w:val="00ED24AC"/>
    <w:rsid w:val="00EE4955"/>
    <w:rsid w:val="00FD27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69B7DAFFEE542B3A10C1BF1FFB91A9B">
    <w:name w:val="069B7DAFFEE542B3A10C1BF1FFB91A9B"/>
  </w:style>
  <w:style w:type="paragraph" w:customStyle="1" w:styleId="CD7B83609B724F708D6C1064BB720F1E">
    <w:name w:val="CD7B83609B724F708D6C1064BB720F1E"/>
  </w:style>
  <w:style w:type="paragraph" w:customStyle="1" w:styleId="CA738BE38D3A482390D6E9A34669F940">
    <w:name w:val="CA738BE38D3A482390D6E9A34669F940"/>
    <w:rsid w:val="00BC1229"/>
  </w:style>
  <w:style w:type="paragraph" w:customStyle="1" w:styleId="EE7FD3E926144247B21E13E4E980658B">
    <w:name w:val="EE7FD3E926144247B21E13E4E980658B"/>
    <w:rsid w:val="00BC1229"/>
  </w:style>
  <w:style w:type="paragraph" w:customStyle="1" w:styleId="2A3BAA4F4B6C42868DE62AEEF44E3E21">
    <w:name w:val="2A3BAA4F4B6C42868DE62AEEF44E3E21"/>
    <w:rsid w:val="00BC1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DOCID208-1308811770-3825</_dlc_DocId>
    <_dlc_DocIdUrl xmlns="a5f32de4-e402-4188-b034-e71ca7d22e54">
      <Url>https://delwpvicgovau.sharepoint.com/sites/ecm_208/_layouts/15/DocIdRedir.aspx?ID=DOCID208-1308811770-3825</Url>
      <Description>DOCID208-1308811770-3825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8831C62BFEBD4F8D0237C484E47E63" ma:contentTypeVersion="14" ma:contentTypeDescription="Create a new document." ma:contentTypeScope="" ma:versionID="72be7f48d113df3eb2f9b5256d203a81">
  <xsd:schema xmlns:xsd="http://www.w3.org/2001/XMLSchema" xmlns:xs="http://www.w3.org/2001/XMLSchema" xmlns:p="http://schemas.microsoft.com/office/2006/metadata/properties" xmlns:ns3="a5f32de4-e402-4188-b034-e71ca7d22e54" xmlns:ns4="795806f0-a7ed-482b-98c2-8cd601cb620e" xmlns:ns5="ac035236-a2c9-4cdf-9dbe-3e6d2dc39772" targetNamespace="http://schemas.microsoft.com/office/2006/metadata/properties" ma:root="true" ma:fieldsID="e9d7f6d86a07d2bdbbc6b56333cafa03" ns3:_="" ns4:_="" ns5:_="">
    <xsd:import namespace="a5f32de4-e402-4188-b034-e71ca7d22e54"/>
    <xsd:import namespace="795806f0-a7ed-482b-98c2-8cd601cb620e"/>
    <xsd:import namespace="ac035236-a2c9-4cdf-9dbe-3e6d2dc39772"/>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5806f0-a7ed-482b-98c2-8cd601cb620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35236-a2c9-4cdf-9dbe-3e6d2dc397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C5905-50DE-4DD0-B4F3-AF2978C1ACC2}">
  <ds:schemaRefs>
    <ds:schemaRef ds:uri="http://schemas.microsoft.com/sharepoint/v3/contenttype/forms"/>
  </ds:schemaRefs>
</ds:datastoreItem>
</file>

<file path=customXml/itemProps2.xml><?xml version="1.0" encoding="utf-8"?>
<ds:datastoreItem xmlns:ds="http://schemas.openxmlformats.org/officeDocument/2006/customXml" ds:itemID="{22D42ADF-2B23-42F9-8275-62A7CF2A28C0}">
  <ds:schemaRef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ac035236-a2c9-4cdf-9dbe-3e6d2dc39772"/>
    <ds:schemaRef ds:uri="http://schemas.microsoft.com/office/2006/documentManagement/types"/>
    <ds:schemaRef ds:uri="http://schemas.microsoft.com/office/infopath/2007/PartnerControls"/>
    <ds:schemaRef ds:uri="795806f0-a7ed-482b-98c2-8cd601cb620e"/>
    <ds:schemaRef ds:uri="http://www.w3.org/XML/1998/namespace"/>
    <ds:schemaRef ds:uri="http://purl.org/dc/dcmitype/"/>
  </ds:schemaRefs>
</ds:datastoreItem>
</file>

<file path=customXml/itemProps3.xml><?xml version="1.0" encoding="utf-8"?>
<ds:datastoreItem xmlns:ds="http://schemas.openxmlformats.org/officeDocument/2006/customXml" ds:itemID="{AFC0443F-B79A-4CA7-B3F1-E583A7192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795806f0-a7ed-482b-98c2-8cd601cb620e"/>
    <ds:schemaRef ds:uri="ac035236-a2c9-4cdf-9dbe-3e6d2dc39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DC2848-0613-4DF9-B6BA-AF73C9479B28}">
  <ds:schemaRefs>
    <ds:schemaRef ds:uri="Microsoft.SharePoint.Taxonomy.ContentTypeSync"/>
  </ds:schemaRefs>
</ds:datastoreItem>
</file>

<file path=customXml/itemProps5.xml><?xml version="1.0" encoding="utf-8"?>
<ds:datastoreItem xmlns:ds="http://schemas.openxmlformats.org/officeDocument/2006/customXml" ds:itemID="{47CC761D-1868-4152-B9C2-97DEF75E53B4}">
  <ds:schemaRefs>
    <ds:schemaRef ds:uri="http://schemas.microsoft.com/sharepoint/events"/>
  </ds:schemaRefs>
</ds:datastoreItem>
</file>

<file path=customXml/itemProps6.xml><?xml version="1.0" encoding="utf-8"?>
<ds:datastoreItem xmlns:ds="http://schemas.openxmlformats.org/officeDocument/2006/customXml" ds:itemID="{9F91CD86-0F5D-4DBD-94F6-5F2C29411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TotalTime>
  <Pages>30</Pages>
  <Words>6267</Words>
  <Characters>35727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Report on 2019-20 Council Budgets </vt:lpstr>
    </vt:vector>
  </TitlesOfParts>
  <Company/>
  <LinksUpToDate>false</LinksUpToDate>
  <CharactersWithSpaces>41911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2019-20 Council Budgets </dc:title>
  <dc:subject/>
  <dc:creator>Daniel R OShea (DELWP)</dc:creator>
  <cp:keywords/>
  <dc:description/>
  <cp:lastModifiedBy>Sadiq Hussaini (DELWP)</cp:lastModifiedBy>
  <cp:revision>2</cp:revision>
  <cp:lastPrinted>2019-12-04T23:28:00Z</cp:lastPrinted>
  <dcterms:created xsi:type="dcterms:W3CDTF">2019-12-18T05:31:00Z</dcterms:created>
  <dcterms:modified xsi:type="dcterms:W3CDTF">2019-12-18T05:31:00Z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Report on 2019-20 Council Budgets </vt:lpwstr>
  </property>
  <property fmtid="{D5CDD505-2E9C-101B-9397-08002B2CF9AE}" pid="3" name="xSubtitle">
    <vt:lpwstr>Local Government Victoria</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Report on 2019-20 Council Budgets </vt:lpwstr>
  </property>
  <property fmtid="{D5CDD505-2E9C-101B-9397-08002B2CF9AE}" pid="16" name="xFooterSubtitle">
    <vt:lpwstr>Local Government Victoria</vt:lpwstr>
  </property>
  <property fmtid="{D5CDD505-2E9C-101B-9397-08002B2CF9AE}" pid="17" name="xAppendixName">
    <vt:lpwstr>Appendix</vt:lpwstr>
  </property>
  <property fmtid="{D5CDD505-2E9C-101B-9397-08002B2CF9AE}" pid="18" name="ContentTypeId">
    <vt:lpwstr>0x0101006C8831C62BFEBD4F8D0237C484E47E63</vt:lpwstr>
  </property>
  <property fmtid="{D5CDD505-2E9C-101B-9397-08002B2CF9AE}" pid="19" name="_dlc_DocIdItemGuid">
    <vt:lpwstr>3f2cbe07-df8f-458f-8680-1a4fbf854249</vt:lpwstr>
  </property>
  <property fmtid="{D5CDD505-2E9C-101B-9397-08002B2CF9AE}" pid="20" name="Section">
    <vt:lpwstr/>
  </property>
  <property fmtid="{D5CDD505-2E9C-101B-9397-08002B2CF9AE}" pid="21" name="Order">
    <vt:r8>363400</vt:r8>
  </property>
  <property fmtid="{D5CDD505-2E9C-101B-9397-08002B2CF9AE}" pid="22" name="Agency">
    <vt:lpwstr>1;#Department of Environment, Land, Water and Planning|607a3f87-1228-4cd9-82a5-076aa8776274</vt:lpwstr>
  </property>
  <property fmtid="{D5CDD505-2E9C-101B-9397-08002B2CF9AE}" pid="23" name="Sub-Section">
    <vt:lpwstr/>
  </property>
  <property fmtid="{D5CDD505-2E9C-101B-9397-08002B2CF9AE}" pid="24" name="Branch">
    <vt:lpwstr>6;#Sector Performance and Development|76390a19-a1fc-4284-a89c-58f68cd51307</vt:lpwstr>
  </property>
  <property fmtid="{D5CDD505-2E9C-101B-9397-08002B2CF9AE}" pid="25" name="Division">
    <vt:lpwstr>5;#Local Government Victoria|f6ecfee0-2e0c-4d0c-8535-bce6333ce498</vt:lpwstr>
  </property>
  <property fmtid="{D5CDD505-2E9C-101B-9397-08002B2CF9AE}" pid="26" name="Group1">
    <vt:lpwstr>4;#Local Infrastructure|35232ce7-1039-46ab-a331-4c8e969be43f</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Local Government Authority (LGA)">
    <vt:lpwstr>132;#All LGAs|d72c2f90-2b50-4d7b-bb2d-26e59086c33c</vt:lpwstr>
  </property>
  <property fmtid="{D5CDD505-2E9C-101B-9397-08002B2CF9AE}" pid="30" name="SharedWithUsers">
    <vt:lpwstr>29;#Daniel R OShea (DELWP);#2852;#Sadiq Hussaini (DELWP);#974;#Gerry P Smith (DELWP);#28;#Leighton C Vivian (DELWP);#1207;#Andrew Hagland (DELWP)</vt:lpwstr>
  </property>
</Properties>
</file>