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07" w:rsidRPr="00031407" w:rsidRDefault="00031407" w:rsidP="00031407">
      <w:pPr>
        <w:pStyle w:val="BasicParagraph"/>
        <w:suppressAutoHyphens/>
        <w:rPr>
          <w:rFonts w:ascii="Tahoma" w:hAnsi="Tahoma" w:cs="MuseoSans-100"/>
          <w:color w:val="FFFFFF" w:themeColor="background1"/>
          <w:sz w:val="50"/>
          <w:szCs w:val="50"/>
        </w:rPr>
      </w:pPr>
      <w:r w:rsidRPr="00031407">
        <w:rPr>
          <w:rFonts w:ascii="Tahoma" w:hAnsi="Tahoma" w:cs="MuseoSans-100"/>
          <w:noProof/>
          <w:color w:val="FFFFFF" w:themeColor="background1"/>
          <w:sz w:val="50"/>
          <w:szCs w:val="50"/>
          <w:lang w:val="en-AU"/>
        </w:rPr>
        <w:drawing>
          <wp:anchor distT="0" distB="0" distL="114300" distR="114300" simplePos="0" relativeHeight="251658240" behindDoc="1" locked="0" layoutInCell="1" allowOverlap="1">
            <wp:simplePos x="0" y="0"/>
            <wp:positionH relativeFrom="column">
              <wp:posOffset>-977900</wp:posOffset>
            </wp:positionH>
            <wp:positionV relativeFrom="paragraph">
              <wp:posOffset>-914400</wp:posOffset>
            </wp:positionV>
            <wp:extent cx="7658100" cy="10629900"/>
            <wp:effectExtent l="25400" t="0" r="0" b="0"/>
            <wp:wrapNone/>
            <wp:docPr id="2" name="Picture 2" descr="Agreement-A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eement-A4-cover.jpg"/>
                    <pic:cNvPicPr/>
                  </pic:nvPicPr>
                  <pic:blipFill>
                    <a:blip r:embed="rId10"/>
                    <a:stretch>
                      <a:fillRect/>
                    </a:stretch>
                  </pic:blipFill>
                  <pic:spPr>
                    <a:xfrm>
                      <a:off x="0" y="0"/>
                      <a:ext cx="7658100" cy="10629900"/>
                    </a:xfrm>
                    <a:prstGeom prst="rect">
                      <a:avLst/>
                    </a:prstGeom>
                  </pic:spPr>
                </pic:pic>
              </a:graphicData>
            </a:graphic>
          </wp:anchor>
        </w:drawing>
      </w:r>
      <w:r w:rsidRPr="00031407">
        <w:rPr>
          <w:rFonts w:ascii="Tahoma" w:hAnsi="Tahoma" w:cs="MuseoSans-100"/>
          <w:color w:val="FFFFFF" w:themeColor="background1"/>
          <w:sz w:val="50"/>
          <w:szCs w:val="50"/>
        </w:rPr>
        <w:t xml:space="preserve">Victorian </w:t>
      </w:r>
    </w:p>
    <w:p w:rsidR="00B2096F" w:rsidRPr="00031407" w:rsidRDefault="00031407" w:rsidP="00031407">
      <w:pPr>
        <w:pStyle w:val="H2"/>
        <w:rPr>
          <w:rFonts w:ascii="SoinSansPro-Roman" w:hAnsi="SoinSansPro-Roman" w:cs="SoinSansPro-Roman"/>
          <w:b w:val="0"/>
          <w:bCs w:val="0"/>
          <w:caps/>
          <w:color w:val="F9B13E"/>
          <w:spacing w:val="0"/>
          <w:sz w:val="56"/>
          <w:szCs w:val="56"/>
        </w:rPr>
      </w:pPr>
      <w:r w:rsidRPr="00475F0B">
        <w:rPr>
          <w:rFonts w:ascii="Tahoma" w:hAnsi="Tahoma" w:cs="MuseoSans-100"/>
          <w:b w:val="0"/>
          <w:color w:val="FFFFFF" w:themeColor="background1"/>
          <w:spacing w:val="0"/>
          <w:sz w:val="50"/>
          <w:szCs w:val="50"/>
        </w:rPr>
        <w:t xml:space="preserve">State-Local Government </w:t>
      </w:r>
      <w:r w:rsidRPr="00475F0B">
        <w:rPr>
          <w:rFonts w:ascii="Tahoma" w:hAnsi="Tahoma" w:cs="MuseoSans-100"/>
          <w:b w:val="0"/>
          <w:color w:val="FFFFFF" w:themeColor="background1"/>
          <w:spacing w:val="0"/>
          <w:sz w:val="50"/>
          <w:szCs w:val="50"/>
        </w:rPr>
        <w:br/>
      </w:r>
      <w:r w:rsidRPr="00475F0B">
        <w:rPr>
          <w:rFonts w:ascii="Tahoma" w:hAnsi="Tahoma" w:cs="MuseoSans-500"/>
          <w:b w:val="0"/>
          <w:color w:val="F7C26F"/>
          <w:spacing w:val="0"/>
          <w:sz w:val="50"/>
          <w:szCs w:val="50"/>
        </w:rPr>
        <w:t>Agreement</w:t>
      </w:r>
      <w:r w:rsidR="004D321B">
        <w:rPr>
          <w:rFonts w:ascii="Tahoma" w:hAnsi="Tahoma" w:cs="Tahoma"/>
          <w:color w:val="10427A"/>
          <w:sz w:val="36"/>
          <w:szCs w:val="36"/>
        </w:rPr>
        <w:br w:type="page"/>
      </w:r>
      <w:r w:rsidRPr="005C4432">
        <w:rPr>
          <w:rFonts w:ascii="Tahoma" w:hAnsi="Tahoma" w:cs="SoinSansPro-Roman"/>
          <w:b w:val="0"/>
          <w:bCs w:val="0"/>
          <w:caps/>
          <w:color w:val="00417D"/>
          <w:spacing w:val="0"/>
          <w:sz w:val="56"/>
          <w:szCs w:val="56"/>
        </w:rPr>
        <w:lastRenderedPageBreak/>
        <w:t xml:space="preserve">The Victorian </w:t>
      </w:r>
      <w:r w:rsidRPr="005C4432">
        <w:rPr>
          <w:rFonts w:ascii="Tahoma" w:hAnsi="Tahoma" w:cs="SoinSansPro-Roman"/>
          <w:b w:val="0"/>
          <w:bCs w:val="0"/>
          <w:caps/>
          <w:color w:val="00417D"/>
          <w:spacing w:val="0"/>
          <w:sz w:val="56"/>
          <w:szCs w:val="56"/>
        </w:rPr>
        <w:tab/>
      </w:r>
      <w:r w:rsidRPr="005C4432">
        <w:rPr>
          <w:rFonts w:ascii="Tahoma" w:hAnsi="Tahoma" w:cs="SoinSansPro-Roman"/>
          <w:b w:val="0"/>
          <w:bCs w:val="0"/>
          <w:caps/>
          <w:color w:val="00417D"/>
          <w:spacing w:val="0"/>
          <w:sz w:val="56"/>
          <w:szCs w:val="56"/>
        </w:rPr>
        <w:tab/>
      </w:r>
      <w:r w:rsidRPr="005C4432">
        <w:rPr>
          <w:rFonts w:ascii="Tahoma" w:hAnsi="Tahoma" w:cs="SoinSansPro-Roman"/>
          <w:b w:val="0"/>
          <w:bCs w:val="0"/>
          <w:caps/>
          <w:color w:val="00417D"/>
          <w:spacing w:val="0"/>
          <w:sz w:val="56"/>
          <w:szCs w:val="56"/>
        </w:rPr>
        <w:tab/>
        <w:t xml:space="preserve">          State-Local Government</w:t>
      </w:r>
      <w:r>
        <w:rPr>
          <w:rFonts w:ascii="SoinSansPro-Roman" w:hAnsi="SoinSansPro-Roman" w:cs="SoinSansPro-Roman"/>
          <w:b w:val="0"/>
          <w:bCs w:val="0"/>
          <w:caps/>
          <w:color w:val="00417D"/>
          <w:spacing w:val="0"/>
          <w:sz w:val="56"/>
          <w:szCs w:val="56"/>
        </w:rPr>
        <w:t xml:space="preserve"> </w:t>
      </w:r>
      <w:r>
        <w:rPr>
          <w:rFonts w:ascii="SoinSansPro-Roman" w:hAnsi="SoinSansPro-Roman" w:cs="SoinSansPro-Roman"/>
          <w:b w:val="0"/>
          <w:bCs w:val="0"/>
          <w:caps/>
          <w:color w:val="F9B13E"/>
          <w:spacing w:val="0"/>
          <w:sz w:val="56"/>
          <w:szCs w:val="56"/>
        </w:rPr>
        <w:t>AGREEMENT</w:t>
      </w:r>
    </w:p>
    <w:p w:rsidR="00031407" w:rsidRPr="00475F0B" w:rsidRDefault="00031407" w:rsidP="00031407">
      <w:pPr>
        <w:pStyle w:val="BasicParagraph"/>
        <w:suppressAutoHyphens/>
        <w:rPr>
          <w:rFonts w:ascii="Tahoma" w:hAnsi="Tahoma" w:cs="MuseoSans-500"/>
          <w:color w:val="00417D"/>
          <w:spacing w:val="-3"/>
          <w:sz w:val="32"/>
          <w:szCs w:val="32"/>
        </w:rPr>
      </w:pPr>
      <w:r w:rsidRPr="00475F0B">
        <w:rPr>
          <w:rFonts w:ascii="Tahoma" w:hAnsi="Tahoma" w:cs="MuseoSans-500"/>
          <w:color w:val="00417D"/>
          <w:spacing w:val="-3"/>
          <w:sz w:val="32"/>
          <w:szCs w:val="32"/>
        </w:rPr>
        <w:t xml:space="preserve">Establishing Principles to Guide State-Local  </w:t>
      </w:r>
      <w:r w:rsidRPr="00475F0B">
        <w:rPr>
          <w:rFonts w:ascii="Tahoma" w:hAnsi="Tahoma" w:cs="MuseoSans-500"/>
          <w:color w:val="00417D"/>
          <w:spacing w:val="-3"/>
          <w:sz w:val="32"/>
          <w:szCs w:val="32"/>
        </w:rPr>
        <w:br/>
        <w:t>Government Relations on Local Government Matters</w:t>
      </w:r>
    </w:p>
    <w:p w:rsidR="00B2096F" w:rsidRPr="002955EA" w:rsidRDefault="00B2096F" w:rsidP="00B2096F">
      <w:pPr>
        <w:autoSpaceDE w:val="0"/>
        <w:autoSpaceDN w:val="0"/>
        <w:adjustRightInd w:val="0"/>
        <w:spacing w:after="0" w:line="240" w:lineRule="auto"/>
        <w:rPr>
          <w:rFonts w:ascii="Tahoma" w:hAnsi="Tahoma" w:cs="Tahoma"/>
          <w:color w:val="231F20"/>
          <w:sz w:val="20"/>
          <w:szCs w:val="20"/>
        </w:rPr>
      </w:pPr>
    </w:p>
    <w:p w:rsidR="00B2096F" w:rsidRPr="002955EA" w:rsidRDefault="00B2096F" w:rsidP="00B2096F">
      <w:pPr>
        <w:autoSpaceDE w:val="0"/>
        <w:autoSpaceDN w:val="0"/>
        <w:adjustRightInd w:val="0"/>
        <w:spacing w:after="0" w:line="240" w:lineRule="auto"/>
        <w:rPr>
          <w:rFonts w:ascii="Tahoma" w:hAnsi="Tahoma" w:cs="Tahoma"/>
          <w:color w:val="231F20"/>
          <w:sz w:val="20"/>
          <w:szCs w:val="20"/>
        </w:rPr>
      </w:pPr>
    </w:p>
    <w:p w:rsidR="00B2096F" w:rsidRPr="002955EA" w:rsidRDefault="00B2096F" w:rsidP="00B2096F">
      <w:pPr>
        <w:autoSpaceDE w:val="0"/>
        <w:autoSpaceDN w:val="0"/>
        <w:adjustRightInd w:val="0"/>
        <w:spacing w:after="0" w:line="240" w:lineRule="auto"/>
        <w:rPr>
          <w:rFonts w:ascii="Tahoma" w:hAnsi="Tahoma" w:cs="Tahoma"/>
          <w:color w:val="231F20"/>
          <w:sz w:val="20"/>
          <w:szCs w:val="20"/>
        </w:rPr>
      </w:pPr>
    </w:p>
    <w:p w:rsidR="00B2096F" w:rsidRPr="002955EA" w:rsidRDefault="00B2096F" w:rsidP="00B2096F">
      <w:pPr>
        <w:autoSpaceDE w:val="0"/>
        <w:autoSpaceDN w:val="0"/>
        <w:adjustRightInd w:val="0"/>
        <w:spacing w:after="0" w:line="240" w:lineRule="auto"/>
        <w:rPr>
          <w:rFonts w:ascii="Tahoma" w:hAnsi="Tahoma" w:cs="Tahoma"/>
          <w:color w:val="231F20"/>
          <w:sz w:val="20"/>
          <w:szCs w:val="20"/>
        </w:rPr>
      </w:pPr>
    </w:p>
    <w:p w:rsidR="00B2096F" w:rsidRPr="002955EA" w:rsidRDefault="00B2096F" w:rsidP="00B2096F">
      <w:pPr>
        <w:autoSpaceDE w:val="0"/>
        <w:autoSpaceDN w:val="0"/>
        <w:adjustRightInd w:val="0"/>
        <w:spacing w:after="0" w:line="240" w:lineRule="auto"/>
        <w:rPr>
          <w:rFonts w:ascii="Tahoma" w:hAnsi="Tahoma" w:cs="Tahoma"/>
          <w:color w:val="231F20"/>
          <w:sz w:val="20"/>
          <w:szCs w:val="20"/>
        </w:rPr>
      </w:pPr>
    </w:p>
    <w:p w:rsidR="00B2096F" w:rsidRPr="002955EA" w:rsidRDefault="00B2096F" w:rsidP="00B2096F">
      <w:pPr>
        <w:autoSpaceDE w:val="0"/>
        <w:autoSpaceDN w:val="0"/>
        <w:adjustRightInd w:val="0"/>
        <w:spacing w:after="0" w:line="240" w:lineRule="auto"/>
        <w:rPr>
          <w:rFonts w:ascii="Tahoma" w:hAnsi="Tahoma" w:cs="Tahoma"/>
          <w:color w:val="231F20"/>
          <w:sz w:val="20"/>
          <w:szCs w:val="20"/>
        </w:rPr>
      </w:pPr>
    </w:p>
    <w:p w:rsidR="00182736" w:rsidRPr="002955EA" w:rsidRDefault="00114502" w:rsidP="006F661E">
      <w:pPr>
        <w:tabs>
          <w:tab w:val="left" w:pos="5636"/>
          <w:tab w:val="right" w:pos="9026"/>
        </w:tabs>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ab/>
      </w:r>
      <w:r w:rsidR="006F661E">
        <w:rPr>
          <w:rFonts w:ascii="Tahoma" w:hAnsi="Tahoma" w:cs="Tahoma"/>
          <w:color w:val="231F20"/>
          <w:sz w:val="20"/>
          <w:szCs w:val="20"/>
        </w:rPr>
        <w:tab/>
      </w:r>
    </w:p>
    <w:p w:rsidR="00182736" w:rsidRPr="002955EA" w:rsidRDefault="00182736" w:rsidP="00182736">
      <w:pPr>
        <w:autoSpaceDE w:val="0"/>
        <w:autoSpaceDN w:val="0"/>
        <w:adjustRightInd w:val="0"/>
        <w:spacing w:after="0" w:line="240" w:lineRule="auto"/>
        <w:rPr>
          <w:rFonts w:ascii="Tahoma" w:hAnsi="Tahoma" w:cs="Tahoma"/>
          <w:color w:val="231F20"/>
          <w:sz w:val="20"/>
          <w:szCs w:val="20"/>
        </w:rPr>
      </w:pPr>
    </w:p>
    <w:p w:rsidR="00182736" w:rsidRDefault="004D321B" w:rsidP="00182736">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Signed by:</w:t>
      </w: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C25F36" w:rsidP="00182736">
      <w:pPr>
        <w:autoSpaceDE w:val="0"/>
        <w:autoSpaceDN w:val="0"/>
        <w:adjustRightInd w:val="0"/>
        <w:spacing w:after="0" w:line="240" w:lineRule="auto"/>
        <w:rPr>
          <w:rFonts w:ascii="Tahoma" w:hAnsi="Tahoma" w:cs="Tahoma"/>
          <w:color w:val="231F20"/>
          <w:sz w:val="20"/>
          <w:szCs w:val="20"/>
        </w:rPr>
      </w:pPr>
      <w:r>
        <w:rPr>
          <w:rFonts w:ascii="Tahoma" w:hAnsi="Tahoma" w:cs="Tahoma"/>
          <w:noProof/>
          <w:color w:val="231F20"/>
          <w:sz w:val="20"/>
          <w:szCs w:val="20"/>
        </w:rPr>
        <w:drawing>
          <wp:anchor distT="0" distB="0" distL="114300" distR="114300" simplePos="0" relativeHeight="251659264" behindDoc="0" locked="0" layoutInCell="1" allowOverlap="1">
            <wp:simplePos x="0" y="0"/>
            <wp:positionH relativeFrom="column">
              <wp:posOffset>-69850</wp:posOffset>
            </wp:positionH>
            <wp:positionV relativeFrom="paragraph">
              <wp:posOffset>128270</wp:posOffset>
            </wp:positionV>
            <wp:extent cx="2635250" cy="381000"/>
            <wp:effectExtent l="25400" t="0" r="6350" b="0"/>
            <wp:wrapNone/>
            <wp:docPr id="3" name="Picture 3" descr="Screen shot 2014-09-11 at 11.14.4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1 at 11.14.44 AM.png"/>
                    <pic:cNvPicPr/>
                  </pic:nvPicPr>
                  <pic:blipFill>
                    <a:blip r:embed="rId11"/>
                    <a:stretch>
                      <a:fillRect/>
                    </a:stretch>
                  </pic:blipFill>
                  <pic:spPr>
                    <a:xfrm>
                      <a:off x="0" y="0"/>
                      <a:ext cx="2635250" cy="381000"/>
                    </a:xfrm>
                    <a:prstGeom prst="rect">
                      <a:avLst/>
                    </a:prstGeom>
                  </pic:spPr>
                </pic:pic>
              </a:graphicData>
            </a:graphic>
          </wp:anchor>
        </w:drawing>
      </w: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w:t>
      </w:r>
    </w:p>
    <w:p w:rsidR="004D321B" w:rsidRDefault="00031407" w:rsidP="00182736">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The Hon Dr Denis</w:t>
      </w:r>
      <w:r w:rsidR="004D321B">
        <w:rPr>
          <w:rFonts w:ascii="Tahoma" w:hAnsi="Tahoma" w:cs="Tahoma"/>
          <w:color w:val="231F20"/>
          <w:sz w:val="20"/>
          <w:szCs w:val="20"/>
        </w:rPr>
        <w:t xml:space="preserve"> Napthine, M</w:t>
      </w:r>
      <w:r>
        <w:rPr>
          <w:rFonts w:ascii="Tahoma" w:hAnsi="Tahoma" w:cs="Tahoma"/>
          <w:color w:val="231F20"/>
          <w:sz w:val="20"/>
          <w:szCs w:val="20"/>
        </w:rPr>
        <w:t>P</w:t>
      </w:r>
    </w:p>
    <w:p w:rsidR="004D321B" w:rsidRDefault="004D321B" w:rsidP="00182736">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Premier of Victoria</w:t>
      </w: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C25F36" w:rsidP="00182736">
      <w:pPr>
        <w:autoSpaceDE w:val="0"/>
        <w:autoSpaceDN w:val="0"/>
        <w:adjustRightInd w:val="0"/>
        <w:spacing w:after="0" w:line="240" w:lineRule="auto"/>
        <w:rPr>
          <w:rFonts w:ascii="Tahoma" w:hAnsi="Tahoma" w:cs="Tahoma"/>
          <w:color w:val="231F20"/>
          <w:sz w:val="20"/>
          <w:szCs w:val="20"/>
        </w:rPr>
      </w:pPr>
      <w:r>
        <w:rPr>
          <w:rFonts w:ascii="Tahoma" w:hAnsi="Tahoma" w:cs="Tahoma"/>
          <w:noProof/>
          <w:color w:val="231F20"/>
          <w:sz w:val="20"/>
          <w:szCs w:val="20"/>
        </w:rPr>
        <w:drawing>
          <wp:anchor distT="0" distB="0" distL="114300" distR="114300" simplePos="0" relativeHeight="251660288" behindDoc="0" locked="0" layoutInCell="1" allowOverlap="1">
            <wp:simplePos x="0" y="0"/>
            <wp:positionH relativeFrom="column">
              <wp:posOffset>-19050</wp:posOffset>
            </wp:positionH>
            <wp:positionV relativeFrom="paragraph">
              <wp:posOffset>5715</wp:posOffset>
            </wp:positionV>
            <wp:extent cx="1206500" cy="571500"/>
            <wp:effectExtent l="25400" t="0" r="0" b="0"/>
            <wp:wrapNone/>
            <wp:docPr id="4" name="Picture 4" descr="Screen shot 2014-09-11 at 11.14.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1 at 11.14.50 AM.png"/>
                    <pic:cNvPicPr/>
                  </pic:nvPicPr>
                  <pic:blipFill>
                    <a:blip r:embed="rId12"/>
                    <a:stretch>
                      <a:fillRect/>
                    </a:stretch>
                  </pic:blipFill>
                  <pic:spPr>
                    <a:xfrm>
                      <a:off x="0" y="0"/>
                      <a:ext cx="1206500" cy="571500"/>
                    </a:xfrm>
                    <a:prstGeom prst="rect">
                      <a:avLst/>
                    </a:prstGeom>
                  </pic:spPr>
                </pic:pic>
              </a:graphicData>
            </a:graphic>
          </wp:anchor>
        </w:drawing>
      </w: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4D321B">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w:t>
      </w:r>
    </w:p>
    <w:p w:rsidR="004D321B" w:rsidRDefault="00031407" w:rsidP="004D321B">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 xml:space="preserve">The </w:t>
      </w:r>
      <w:r w:rsidR="004D321B">
        <w:rPr>
          <w:rFonts w:ascii="Tahoma" w:hAnsi="Tahoma" w:cs="Tahoma"/>
          <w:color w:val="231F20"/>
          <w:sz w:val="20"/>
          <w:szCs w:val="20"/>
        </w:rPr>
        <w:t>Hon Tim Bull, MLA</w:t>
      </w:r>
    </w:p>
    <w:p w:rsidR="004D321B" w:rsidRDefault="004D321B" w:rsidP="004D321B">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Minister for Local Government</w:t>
      </w: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C25F36" w:rsidP="00182736">
      <w:pPr>
        <w:autoSpaceDE w:val="0"/>
        <w:autoSpaceDN w:val="0"/>
        <w:adjustRightInd w:val="0"/>
        <w:spacing w:after="0" w:line="240" w:lineRule="auto"/>
        <w:rPr>
          <w:rFonts w:ascii="Tahoma" w:hAnsi="Tahoma" w:cs="Tahoma"/>
          <w:color w:val="231F20"/>
          <w:sz w:val="20"/>
          <w:szCs w:val="20"/>
        </w:rPr>
      </w:pPr>
      <w:r>
        <w:rPr>
          <w:rFonts w:ascii="Tahoma" w:hAnsi="Tahoma" w:cs="Tahoma"/>
          <w:noProof/>
          <w:color w:val="231F20"/>
          <w:sz w:val="20"/>
          <w:szCs w:val="20"/>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111760</wp:posOffset>
            </wp:positionV>
            <wp:extent cx="1816100" cy="520700"/>
            <wp:effectExtent l="25400" t="0" r="0" b="0"/>
            <wp:wrapNone/>
            <wp:docPr id="6" name="Picture 6" descr="Screen shot 2014-09-11 at 11.14.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1 at 11.14.56 AM.png"/>
                    <pic:cNvPicPr/>
                  </pic:nvPicPr>
                  <pic:blipFill>
                    <a:blip r:embed="rId13"/>
                    <a:stretch>
                      <a:fillRect/>
                    </a:stretch>
                  </pic:blipFill>
                  <pic:spPr>
                    <a:xfrm>
                      <a:off x="0" y="0"/>
                      <a:ext cx="1816100" cy="520700"/>
                    </a:xfrm>
                    <a:prstGeom prst="rect">
                      <a:avLst/>
                    </a:prstGeom>
                  </pic:spPr>
                </pic:pic>
              </a:graphicData>
            </a:graphic>
          </wp:anchor>
        </w:drawing>
      </w: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182736">
      <w:pPr>
        <w:autoSpaceDE w:val="0"/>
        <w:autoSpaceDN w:val="0"/>
        <w:adjustRightInd w:val="0"/>
        <w:spacing w:after="0" w:line="240" w:lineRule="auto"/>
        <w:rPr>
          <w:rFonts w:ascii="Tahoma" w:hAnsi="Tahoma" w:cs="Tahoma"/>
          <w:color w:val="231F20"/>
          <w:sz w:val="20"/>
          <w:szCs w:val="20"/>
        </w:rPr>
      </w:pPr>
    </w:p>
    <w:p w:rsidR="004D321B" w:rsidRDefault="004D321B" w:rsidP="004D321B">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w:t>
      </w:r>
    </w:p>
    <w:p w:rsidR="004D321B" w:rsidRDefault="004D321B" w:rsidP="004D321B">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Cr Bill McArthur</w:t>
      </w:r>
    </w:p>
    <w:p w:rsidR="004D321B" w:rsidRDefault="004D321B" w:rsidP="004D321B">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President of the Municipal Association of Victoria</w:t>
      </w:r>
    </w:p>
    <w:p w:rsidR="004D321B" w:rsidRDefault="004D321B" w:rsidP="004D321B">
      <w:pPr>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on behalf of local government in Victoria</w:t>
      </w:r>
    </w:p>
    <w:p w:rsidR="004D321B" w:rsidRDefault="004D321B" w:rsidP="004D321B">
      <w:pPr>
        <w:autoSpaceDE w:val="0"/>
        <w:autoSpaceDN w:val="0"/>
        <w:adjustRightInd w:val="0"/>
        <w:spacing w:after="0" w:line="240" w:lineRule="auto"/>
        <w:rPr>
          <w:rFonts w:ascii="Tahoma" w:hAnsi="Tahoma" w:cs="Tahoma"/>
          <w:color w:val="231F20"/>
          <w:sz w:val="20"/>
          <w:szCs w:val="20"/>
        </w:rPr>
      </w:pPr>
    </w:p>
    <w:p w:rsidR="004D321B" w:rsidRDefault="004D321B" w:rsidP="004D321B">
      <w:pPr>
        <w:autoSpaceDE w:val="0"/>
        <w:autoSpaceDN w:val="0"/>
        <w:adjustRightInd w:val="0"/>
        <w:spacing w:after="0" w:line="240" w:lineRule="auto"/>
        <w:rPr>
          <w:rFonts w:ascii="Tahoma" w:hAnsi="Tahoma" w:cs="Tahoma"/>
          <w:color w:val="231F20"/>
          <w:sz w:val="20"/>
          <w:szCs w:val="20"/>
        </w:rPr>
      </w:pPr>
    </w:p>
    <w:p w:rsidR="00031407" w:rsidRDefault="00031407" w:rsidP="00031407">
      <w:pPr>
        <w:pStyle w:val="BasicParagraph"/>
        <w:rPr>
          <w:rFonts w:ascii="MuseoSans-100" w:hAnsi="MuseoSans-100" w:cs="MuseoSans-100"/>
          <w:sz w:val="22"/>
          <w:szCs w:val="22"/>
        </w:rPr>
      </w:pPr>
    </w:p>
    <w:p w:rsidR="004D321B" w:rsidRPr="00031407" w:rsidRDefault="00031407" w:rsidP="00031407">
      <w:pPr>
        <w:autoSpaceDE w:val="0"/>
        <w:autoSpaceDN w:val="0"/>
        <w:adjustRightInd w:val="0"/>
        <w:spacing w:after="0" w:line="240" w:lineRule="auto"/>
        <w:rPr>
          <w:rFonts w:ascii="Tahoma" w:hAnsi="Tahoma" w:cs="Tahoma"/>
          <w:color w:val="231F20"/>
          <w:sz w:val="20"/>
          <w:szCs w:val="20"/>
        </w:rPr>
      </w:pPr>
      <w:r w:rsidRPr="00031407">
        <w:rPr>
          <w:rFonts w:ascii="Tahoma" w:hAnsi="Tahoma" w:cs="MuseoSans-100"/>
        </w:rPr>
        <w:t>on the 10th day of September 2014</w:t>
      </w:r>
    </w:p>
    <w:p w:rsidR="004D321B" w:rsidRPr="002955EA" w:rsidRDefault="004D321B" w:rsidP="00182736">
      <w:pPr>
        <w:autoSpaceDE w:val="0"/>
        <w:autoSpaceDN w:val="0"/>
        <w:adjustRightInd w:val="0"/>
        <w:spacing w:after="0" w:line="240" w:lineRule="auto"/>
        <w:rPr>
          <w:rFonts w:ascii="Tahoma" w:hAnsi="Tahoma" w:cs="Tahoma"/>
          <w:color w:val="231F20"/>
          <w:sz w:val="20"/>
          <w:szCs w:val="20"/>
        </w:rPr>
      </w:pPr>
    </w:p>
    <w:p w:rsidR="00A4414E" w:rsidRPr="00C0150C" w:rsidRDefault="00114502" w:rsidP="00C0150C">
      <w:pPr>
        <w:tabs>
          <w:tab w:val="left" w:pos="3675"/>
          <w:tab w:val="left" w:pos="4785"/>
          <w:tab w:val="left" w:pos="6306"/>
        </w:tabs>
        <w:autoSpaceDE w:val="0"/>
        <w:autoSpaceDN w:val="0"/>
        <w:adjustRightInd w:val="0"/>
        <w:spacing w:after="0" w:line="240" w:lineRule="auto"/>
        <w:rPr>
          <w:rFonts w:ascii="Tahoma" w:hAnsi="Tahoma" w:cs="Tahoma"/>
          <w:color w:val="231F20"/>
          <w:sz w:val="20"/>
          <w:szCs w:val="20"/>
        </w:rPr>
      </w:pPr>
      <w:r>
        <w:rPr>
          <w:rFonts w:ascii="Tahoma" w:hAnsi="Tahoma" w:cs="Tahoma"/>
          <w:color w:val="231F20"/>
          <w:sz w:val="20"/>
          <w:szCs w:val="20"/>
        </w:rPr>
        <w:tab/>
      </w:r>
      <w:r w:rsidR="00CF2630">
        <w:rPr>
          <w:rFonts w:ascii="Tahoma" w:hAnsi="Tahoma" w:cs="Tahoma"/>
          <w:color w:val="231F20"/>
          <w:sz w:val="20"/>
          <w:szCs w:val="20"/>
        </w:rPr>
        <w:tab/>
      </w:r>
      <w:r w:rsidR="00CF2630">
        <w:rPr>
          <w:rFonts w:ascii="Tahoma" w:hAnsi="Tahoma" w:cs="Tahoma"/>
          <w:color w:val="231F20"/>
          <w:sz w:val="20"/>
          <w:szCs w:val="20"/>
        </w:rPr>
        <w:tab/>
      </w:r>
      <w:r w:rsidRPr="006F661E">
        <w:rPr>
          <w:rFonts w:ascii="Tahoma" w:hAnsi="Tahoma" w:cs="Tahoma"/>
          <w:b/>
          <w:color w:val="231F20"/>
          <w:sz w:val="20"/>
          <w:szCs w:val="20"/>
        </w:rPr>
        <w:tab/>
      </w:r>
    </w:p>
    <w:p w:rsidR="002C6ECC" w:rsidRPr="002955EA" w:rsidRDefault="00AD1ECD" w:rsidP="002C6ECC">
      <w:pPr>
        <w:autoSpaceDE w:val="0"/>
        <w:autoSpaceDN w:val="0"/>
        <w:adjustRightInd w:val="0"/>
        <w:spacing w:after="0" w:line="240" w:lineRule="auto"/>
        <w:rPr>
          <w:rFonts w:ascii="Tahoma" w:hAnsi="Tahoma" w:cs="Tahoma"/>
          <w:color w:val="10427A"/>
          <w:sz w:val="32"/>
          <w:szCs w:val="32"/>
        </w:rPr>
      </w:pPr>
      <w:r w:rsidRPr="00AD1ECD">
        <w:rPr>
          <w:rFonts w:ascii="Tahoma" w:hAnsi="Tahoma" w:cs="Tahoma"/>
          <w:color w:val="10427A"/>
          <w:sz w:val="32"/>
          <w:szCs w:val="32"/>
        </w:rPr>
        <w:lastRenderedPageBreak/>
        <w:t>PREAMBLE</w:t>
      </w:r>
    </w:p>
    <w:p w:rsidR="00AD1ECD" w:rsidRPr="00AD1ECD" w:rsidRDefault="00AD1ECD" w:rsidP="00AD1ECD">
      <w:pPr>
        <w:autoSpaceDE w:val="0"/>
        <w:autoSpaceDN w:val="0"/>
        <w:adjustRightInd w:val="0"/>
        <w:spacing w:after="0" w:line="240" w:lineRule="auto"/>
        <w:jc w:val="both"/>
        <w:rPr>
          <w:rFonts w:ascii="Tahoma" w:hAnsi="Tahoma" w:cs="Tahoma"/>
          <w:color w:val="231F20"/>
          <w:sz w:val="20"/>
          <w:szCs w:val="20"/>
        </w:rPr>
      </w:pPr>
    </w:p>
    <w:p w:rsidR="003F585D" w:rsidRPr="003F585D" w:rsidRDefault="003F585D" w:rsidP="00C0150C">
      <w:pPr>
        <w:pStyle w:val="ParagraphNumbers"/>
        <w:spacing w:after="120" w:line="240" w:lineRule="auto"/>
        <w:rPr>
          <w:rFonts w:ascii="Tahoma" w:hAnsi="Tahoma" w:cs="MuseoSans-100"/>
          <w:sz w:val="22"/>
          <w:szCs w:val="22"/>
        </w:rPr>
      </w:pPr>
      <w:r w:rsidRPr="003F585D">
        <w:rPr>
          <w:rFonts w:ascii="Tahoma" w:hAnsi="Tahoma" w:cs="MuseoSans-100"/>
          <w:sz w:val="22"/>
          <w:szCs w:val="22"/>
        </w:rPr>
        <w:t>1.</w:t>
      </w:r>
      <w:r w:rsidRPr="003F585D">
        <w:rPr>
          <w:rFonts w:ascii="Tahoma" w:hAnsi="Tahoma" w:cs="MuseoSans-100"/>
          <w:sz w:val="22"/>
          <w:szCs w:val="22"/>
        </w:rPr>
        <w:tab/>
        <w:t>The Premier and the Minister for Local Government on behalf of the Victorian Government, and the President, Municipal Association of Victoria, on behalf of the Victorian local government (the Parties) enter into this Victorian State-Local Government Agreement to strengthen state–local government relations by building a collaborative working relationship between state and local government and improving communication and consultation.</w:t>
      </w:r>
    </w:p>
    <w:p w:rsidR="003F585D" w:rsidRPr="003F585D" w:rsidRDefault="003F585D" w:rsidP="00C0150C">
      <w:pPr>
        <w:pStyle w:val="ParagraphNumbers"/>
        <w:spacing w:after="120" w:line="240" w:lineRule="auto"/>
        <w:rPr>
          <w:rFonts w:ascii="Tahoma" w:hAnsi="Tahoma" w:cs="MuseoSans-100"/>
          <w:sz w:val="22"/>
          <w:szCs w:val="22"/>
        </w:rPr>
      </w:pPr>
      <w:r w:rsidRPr="003F585D">
        <w:rPr>
          <w:rFonts w:ascii="Tahoma" w:hAnsi="Tahoma" w:cs="MuseoSans-100"/>
          <w:sz w:val="22"/>
          <w:szCs w:val="22"/>
        </w:rPr>
        <w:t>2.</w:t>
      </w:r>
      <w:r w:rsidRPr="003F585D">
        <w:rPr>
          <w:rFonts w:ascii="Tahoma" w:hAnsi="Tahoma" w:cs="MuseoSans-100"/>
          <w:sz w:val="22"/>
          <w:szCs w:val="22"/>
        </w:rPr>
        <w:tab/>
        <w:t xml:space="preserve">The Victorian Government recognises in Part 2A of the </w:t>
      </w:r>
      <w:r w:rsidRPr="003F585D">
        <w:rPr>
          <w:rFonts w:ascii="Tahoma" w:hAnsi="Tahoma" w:cs="MuseoSans-100Italic"/>
          <w:i/>
          <w:iCs/>
          <w:sz w:val="22"/>
          <w:szCs w:val="22"/>
        </w:rPr>
        <w:t>Victorian Constitution Act 1975</w:t>
      </w:r>
      <w:r w:rsidRPr="003F585D">
        <w:rPr>
          <w:rFonts w:ascii="Tahoma" w:hAnsi="Tahoma" w:cs="MuseoSans-100"/>
          <w:sz w:val="22"/>
          <w:szCs w:val="22"/>
        </w:rPr>
        <w:t>, that local government is ‘a distinct and essential tier of government consisting of democratically elected Councils having the functions and powers that the Parliament considers are necessary to ensure the peace, order and good government of each municipal district’.</w:t>
      </w:r>
    </w:p>
    <w:p w:rsidR="003F585D" w:rsidRPr="003F585D" w:rsidRDefault="003F585D" w:rsidP="00C0150C">
      <w:pPr>
        <w:pStyle w:val="ParagraphNumbers"/>
        <w:spacing w:after="120" w:line="240" w:lineRule="auto"/>
        <w:rPr>
          <w:rFonts w:ascii="Tahoma" w:hAnsi="Tahoma" w:cs="MuseoSans-100"/>
          <w:sz w:val="22"/>
          <w:szCs w:val="22"/>
        </w:rPr>
      </w:pPr>
      <w:r w:rsidRPr="003F585D">
        <w:rPr>
          <w:rFonts w:ascii="Tahoma" w:hAnsi="Tahoma" w:cs="MuseoSans-100"/>
          <w:sz w:val="22"/>
          <w:szCs w:val="22"/>
        </w:rPr>
        <w:t>3.</w:t>
      </w:r>
      <w:r w:rsidRPr="003F585D">
        <w:rPr>
          <w:rFonts w:ascii="Tahoma" w:hAnsi="Tahoma" w:cs="MuseoSans-100"/>
          <w:sz w:val="22"/>
          <w:szCs w:val="22"/>
        </w:rPr>
        <w:tab/>
        <w:t>The Parties agree:</w:t>
      </w:r>
    </w:p>
    <w:p w:rsidR="003F585D" w:rsidRPr="003F585D" w:rsidRDefault="003F585D" w:rsidP="00C0150C">
      <w:pPr>
        <w:pStyle w:val="ParagraphNumerals"/>
        <w:spacing w:after="120" w:line="240" w:lineRule="auto"/>
        <w:rPr>
          <w:rFonts w:ascii="Tahoma" w:hAnsi="Tahoma" w:cs="MuseoSans-100"/>
          <w:sz w:val="22"/>
          <w:szCs w:val="22"/>
        </w:rPr>
      </w:pPr>
      <w:r w:rsidRPr="003F585D">
        <w:rPr>
          <w:rFonts w:ascii="Tahoma" w:hAnsi="Tahoma" w:cs="MuseoSans-100"/>
          <w:sz w:val="22"/>
          <w:szCs w:val="22"/>
        </w:rPr>
        <w:t>i.</w:t>
      </w:r>
      <w:r w:rsidRPr="003F585D">
        <w:rPr>
          <w:rFonts w:ascii="Tahoma" w:hAnsi="Tahoma" w:cs="MuseoSans-100"/>
          <w:sz w:val="22"/>
          <w:szCs w:val="22"/>
        </w:rPr>
        <w:tab/>
        <w:t>to give effect to the</w:t>
      </w:r>
      <w:r w:rsidRPr="003F585D">
        <w:rPr>
          <w:rFonts w:ascii="Tahoma" w:hAnsi="Tahoma" w:cs="MuseoSans-100Italic"/>
          <w:i/>
          <w:iCs/>
          <w:sz w:val="22"/>
          <w:szCs w:val="22"/>
        </w:rPr>
        <w:t xml:space="preserve"> Inter-Governmental Agreement Establishing Principles Guiding Inter-Governmental Relations on Local Government Matters</w:t>
      </w:r>
      <w:r w:rsidRPr="003F585D">
        <w:rPr>
          <w:rFonts w:ascii="Tahoma" w:hAnsi="Tahoma" w:cs="MuseoSans-100"/>
          <w:sz w:val="22"/>
          <w:szCs w:val="22"/>
        </w:rPr>
        <w:t xml:space="preserve"> (IGA) by entering into the </w:t>
      </w:r>
      <w:r w:rsidRPr="003F585D">
        <w:rPr>
          <w:rFonts w:ascii="Tahoma" w:hAnsi="Tahoma" w:cs="MuseoSans-100Italic"/>
          <w:i/>
          <w:iCs/>
          <w:sz w:val="22"/>
          <w:szCs w:val="22"/>
        </w:rPr>
        <w:t>Victorian State–Local Government Agreement (VSLGA)</w:t>
      </w:r>
      <w:r w:rsidRPr="003F585D">
        <w:rPr>
          <w:rFonts w:ascii="Tahoma" w:hAnsi="Tahoma" w:cs="MuseoSans-100"/>
          <w:sz w:val="22"/>
          <w:szCs w:val="22"/>
        </w:rPr>
        <w:t>; and</w:t>
      </w:r>
    </w:p>
    <w:p w:rsidR="003F585D" w:rsidRPr="003F585D" w:rsidRDefault="003F585D" w:rsidP="00C0150C">
      <w:pPr>
        <w:pStyle w:val="ParagraphNumerals"/>
        <w:spacing w:after="120" w:line="240" w:lineRule="auto"/>
        <w:rPr>
          <w:rFonts w:ascii="Tahoma" w:hAnsi="Tahoma" w:cs="MuseoSans-100"/>
          <w:sz w:val="22"/>
          <w:szCs w:val="22"/>
        </w:rPr>
      </w:pPr>
      <w:r w:rsidRPr="003F585D">
        <w:rPr>
          <w:rFonts w:ascii="Tahoma" w:hAnsi="Tahoma" w:cs="MuseoSans-100"/>
          <w:sz w:val="22"/>
          <w:szCs w:val="22"/>
        </w:rPr>
        <w:t>ii.</w:t>
      </w:r>
      <w:r w:rsidRPr="003F585D">
        <w:rPr>
          <w:rFonts w:ascii="Tahoma" w:hAnsi="Tahoma" w:cs="MuseoSans-100"/>
          <w:sz w:val="22"/>
          <w:szCs w:val="22"/>
        </w:rPr>
        <w:tab/>
        <w:t>the VSLGA will serve as the basis for continuing relations between state and local government in Victoria, and does not depend on the continued operation of the IGA.</w:t>
      </w:r>
    </w:p>
    <w:p w:rsidR="00F97F13" w:rsidRDefault="00F97F13">
      <w:pPr>
        <w:pStyle w:val="ListParagraph"/>
        <w:autoSpaceDE w:val="0"/>
        <w:autoSpaceDN w:val="0"/>
        <w:adjustRightInd w:val="0"/>
        <w:spacing w:after="0" w:line="240" w:lineRule="auto"/>
        <w:ind w:left="1440"/>
        <w:rPr>
          <w:rFonts w:ascii="Tahoma" w:hAnsi="Tahoma" w:cs="Tahoma"/>
          <w:color w:val="231F20"/>
          <w:sz w:val="20"/>
          <w:szCs w:val="20"/>
        </w:rPr>
      </w:pPr>
    </w:p>
    <w:p w:rsidR="00AD11BF" w:rsidRPr="002955EA" w:rsidRDefault="00AD11BF" w:rsidP="00AD11BF">
      <w:pPr>
        <w:rPr>
          <w:rFonts w:ascii="Tahoma" w:hAnsi="Tahoma" w:cs="Tahoma"/>
          <w:color w:val="231F20"/>
          <w:sz w:val="20"/>
          <w:szCs w:val="20"/>
        </w:rPr>
      </w:pPr>
      <w:r w:rsidRPr="00AD1ECD">
        <w:rPr>
          <w:rFonts w:ascii="Tahoma" w:hAnsi="Tahoma" w:cs="Tahoma"/>
          <w:color w:val="10427A"/>
          <w:sz w:val="32"/>
          <w:szCs w:val="32"/>
        </w:rPr>
        <w:t xml:space="preserve">PART </w:t>
      </w:r>
      <w:r>
        <w:rPr>
          <w:rFonts w:ascii="Tahoma" w:hAnsi="Tahoma" w:cs="Tahoma"/>
          <w:color w:val="10427A"/>
          <w:sz w:val="32"/>
          <w:szCs w:val="32"/>
        </w:rPr>
        <w:t>1</w:t>
      </w:r>
      <w:r w:rsidRPr="00AD1ECD">
        <w:rPr>
          <w:rFonts w:ascii="Tahoma" w:hAnsi="Tahoma" w:cs="Tahoma"/>
          <w:color w:val="10427A"/>
          <w:sz w:val="32"/>
          <w:szCs w:val="32"/>
        </w:rPr>
        <w:t xml:space="preserve"> – APPLICATION OF THE VSLGA</w:t>
      </w:r>
    </w:p>
    <w:p w:rsidR="003F585D" w:rsidRPr="003F585D" w:rsidRDefault="003F585D" w:rsidP="00C0150C">
      <w:pPr>
        <w:pStyle w:val="ParagraphNumbers"/>
        <w:spacing w:after="120" w:line="240" w:lineRule="auto"/>
        <w:rPr>
          <w:rFonts w:ascii="Tahoma" w:hAnsi="Tahoma" w:cs="MuseoSans-100"/>
          <w:sz w:val="22"/>
          <w:szCs w:val="22"/>
        </w:rPr>
      </w:pPr>
      <w:r w:rsidRPr="003F585D">
        <w:rPr>
          <w:rFonts w:ascii="Tahoma" w:hAnsi="Tahoma" w:cs="MuseoSans-100"/>
          <w:sz w:val="22"/>
          <w:szCs w:val="22"/>
        </w:rPr>
        <w:t>4.</w:t>
      </w:r>
      <w:r w:rsidRPr="003F585D">
        <w:rPr>
          <w:rFonts w:ascii="Tahoma" w:hAnsi="Tahoma" w:cs="MuseoSans-100"/>
          <w:sz w:val="22"/>
          <w:szCs w:val="22"/>
        </w:rPr>
        <w:tab/>
        <w:t>The VSLGA applies to state and local government in Victoria.</w:t>
      </w:r>
    </w:p>
    <w:p w:rsidR="003F585D" w:rsidRPr="003F585D" w:rsidRDefault="003F585D" w:rsidP="00C0150C">
      <w:pPr>
        <w:pStyle w:val="ParagraphNumbers"/>
        <w:spacing w:after="120" w:line="240" w:lineRule="auto"/>
        <w:rPr>
          <w:rFonts w:ascii="Tahoma" w:hAnsi="Tahoma" w:cs="MuseoSans-100"/>
          <w:sz w:val="22"/>
          <w:szCs w:val="22"/>
        </w:rPr>
      </w:pPr>
      <w:r w:rsidRPr="003F585D">
        <w:rPr>
          <w:rFonts w:ascii="Tahoma" w:hAnsi="Tahoma" w:cs="MuseoSans-100"/>
          <w:sz w:val="22"/>
          <w:szCs w:val="22"/>
        </w:rPr>
        <w:t>5.</w:t>
      </w:r>
      <w:r w:rsidRPr="003F585D">
        <w:rPr>
          <w:rFonts w:ascii="Tahoma" w:hAnsi="Tahoma" w:cs="MuseoSans-100"/>
          <w:sz w:val="22"/>
          <w:szCs w:val="22"/>
        </w:rPr>
        <w:tab/>
        <w:t>The VSLGA applies to arrangements where the State:</w:t>
      </w:r>
    </w:p>
    <w:p w:rsidR="003F585D" w:rsidRPr="003F585D" w:rsidRDefault="003F585D" w:rsidP="00C0150C">
      <w:pPr>
        <w:pStyle w:val="ParagraphNumerals"/>
        <w:spacing w:after="120" w:line="240" w:lineRule="auto"/>
        <w:rPr>
          <w:rFonts w:ascii="Tahoma" w:hAnsi="Tahoma"/>
          <w:sz w:val="22"/>
          <w:szCs w:val="22"/>
        </w:rPr>
      </w:pPr>
      <w:r w:rsidRPr="003F585D">
        <w:rPr>
          <w:rFonts w:ascii="Tahoma" w:hAnsi="Tahoma" w:cs="MuseoSans-100"/>
          <w:sz w:val="22"/>
          <w:szCs w:val="22"/>
        </w:rPr>
        <w:t>i.</w:t>
      </w:r>
      <w:r w:rsidRPr="003F585D">
        <w:rPr>
          <w:rFonts w:ascii="Tahoma" w:hAnsi="Tahoma" w:cs="MuseoSans-100"/>
          <w:sz w:val="22"/>
          <w:szCs w:val="22"/>
        </w:rPr>
        <w:tab/>
        <w:t>intends for local government to administer or enforce new or revised primary legislation or regulation, or act as an agent and deliver services on its behalf</w:t>
      </w:r>
    </w:p>
    <w:p w:rsidR="003F585D" w:rsidRPr="003F585D" w:rsidRDefault="003F585D" w:rsidP="00C0150C">
      <w:pPr>
        <w:pStyle w:val="ParagraphNumerals"/>
        <w:spacing w:after="120" w:line="240" w:lineRule="auto"/>
        <w:rPr>
          <w:rFonts w:ascii="Tahoma" w:hAnsi="Tahoma" w:cs="MuseoSans-100"/>
          <w:sz w:val="22"/>
          <w:szCs w:val="22"/>
        </w:rPr>
      </w:pPr>
      <w:r w:rsidRPr="003F585D">
        <w:rPr>
          <w:rFonts w:ascii="Tahoma" w:hAnsi="Tahoma" w:cs="MuseoSans-100"/>
          <w:sz w:val="22"/>
          <w:szCs w:val="22"/>
        </w:rPr>
        <w:t>ii.</w:t>
      </w:r>
      <w:r w:rsidRPr="003F585D">
        <w:rPr>
          <w:rFonts w:ascii="Tahoma" w:hAnsi="Tahoma" w:cs="MuseoSans-100"/>
          <w:sz w:val="22"/>
          <w:szCs w:val="22"/>
        </w:rPr>
        <w:tab/>
        <w:t>is, or intends to, partner with local government to deliver programs</w:t>
      </w:r>
    </w:p>
    <w:p w:rsidR="003F585D" w:rsidRPr="003F585D" w:rsidRDefault="003F585D" w:rsidP="00C0150C">
      <w:pPr>
        <w:pStyle w:val="ParagraphNumerals"/>
        <w:spacing w:after="120" w:line="240" w:lineRule="auto"/>
        <w:rPr>
          <w:rFonts w:ascii="Tahoma" w:hAnsi="Tahoma" w:cs="MuseoSans-100"/>
          <w:sz w:val="22"/>
          <w:szCs w:val="22"/>
        </w:rPr>
      </w:pPr>
      <w:r w:rsidRPr="003F585D">
        <w:rPr>
          <w:rFonts w:ascii="Tahoma" w:hAnsi="Tahoma" w:cs="MuseoSans-100"/>
          <w:sz w:val="22"/>
          <w:szCs w:val="22"/>
        </w:rPr>
        <w:t>iii.</w:t>
      </w:r>
      <w:r w:rsidRPr="003F585D">
        <w:rPr>
          <w:rFonts w:ascii="Tahoma" w:hAnsi="Tahoma" w:cs="MuseoSans-100"/>
          <w:sz w:val="22"/>
          <w:szCs w:val="22"/>
        </w:rPr>
        <w:tab/>
        <w:t>is, or intends to, fund local government to deliver a program</w:t>
      </w:r>
    </w:p>
    <w:p w:rsidR="003F585D" w:rsidRPr="003F585D" w:rsidRDefault="003F585D" w:rsidP="00C0150C">
      <w:pPr>
        <w:pStyle w:val="ParagraphNumerals"/>
        <w:spacing w:after="120" w:line="240" w:lineRule="auto"/>
        <w:rPr>
          <w:rFonts w:ascii="Tahoma" w:hAnsi="Tahoma"/>
          <w:sz w:val="22"/>
          <w:szCs w:val="22"/>
        </w:rPr>
      </w:pPr>
      <w:r w:rsidRPr="003F585D">
        <w:rPr>
          <w:rFonts w:ascii="Tahoma" w:hAnsi="Tahoma" w:cs="MuseoSans-100"/>
          <w:sz w:val="22"/>
          <w:szCs w:val="22"/>
        </w:rPr>
        <w:t>iv.</w:t>
      </w:r>
      <w:r w:rsidRPr="003F585D">
        <w:rPr>
          <w:rFonts w:ascii="Tahoma" w:hAnsi="Tahoma" w:cs="MuseoSans-100"/>
          <w:sz w:val="22"/>
          <w:szCs w:val="22"/>
        </w:rPr>
        <w:tab/>
        <w:t>may be affected by the relationship between the Commonwealth Government and local government.</w:t>
      </w:r>
    </w:p>
    <w:p w:rsidR="003F585D" w:rsidRPr="003F585D" w:rsidRDefault="003F585D" w:rsidP="00C0150C">
      <w:pPr>
        <w:pStyle w:val="ParagraphNumbers"/>
        <w:spacing w:after="120" w:line="240" w:lineRule="auto"/>
        <w:rPr>
          <w:rFonts w:ascii="Tahoma" w:hAnsi="Tahoma" w:cs="MuseoSans-100"/>
          <w:sz w:val="22"/>
          <w:szCs w:val="22"/>
        </w:rPr>
      </w:pPr>
      <w:r w:rsidRPr="003F585D">
        <w:rPr>
          <w:rFonts w:ascii="Tahoma" w:hAnsi="Tahoma" w:cs="MuseoSans-100"/>
          <w:sz w:val="22"/>
          <w:szCs w:val="22"/>
        </w:rPr>
        <w:t>6.</w:t>
      </w:r>
      <w:r w:rsidRPr="003F585D">
        <w:rPr>
          <w:rFonts w:ascii="Tahoma" w:hAnsi="Tahoma" w:cs="MuseoSans-100"/>
          <w:sz w:val="22"/>
          <w:szCs w:val="22"/>
        </w:rPr>
        <w:tab/>
        <w:t>The VSLGA is not a legally binding agreement, however, it is an agreement negotiated and entered into in good faith by the parties and shall be respected accordingly.</w:t>
      </w:r>
    </w:p>
    <w:p w:rsidR="00052F8B" w:rsidRPr="002955EA" w:rsidRDefault="00052F8B" w:rsidP="00052F8B">
      <w:pPr>
        <w:pStyle w:val="ListParagraph"/>
        <w:autoSpaceDE w:val="0"/>
        <w:autoSpaceDN w:val="0"/>
        <w:adjustRightInd w:val="0"/>
        <w:spacing w:after="0" w:line="240" w:lineRule="auto"/>
        <w:ind w:left="1440"/>
        <w:rPr>
          <w:rFonts w:ascii="Tahoma" w:hAnsi="Tahoma" w:cs="Tahoma"/>
          <w:color w:val="231F20"/>
          <w:sz w:val="20"/>
          <w:szCs w:val="20"/>
        </w:rPr>
      </w:pPr>
    </w:p>
    <w:p w:rsidR="00C25F36" w:rsidRDefault="00C25F36">
      <w:pPr>
        <w:rPr>
          <w:rFonts w:ascii="Tahoma" w:hAnsi="Tahoma" w:cs="Tahoma"/>
          <w:color w:val="10427A"/>
          <w:sz w:val="32"/>
          <w:szCs w:val="32"/>
        </w:rPr>
      </w:pPr>
    </w:p>
    <w:p w:rsidR="00C25F36" w:rsidRDefault="00C25F36" w:rsidP="00052F8B">
      <w:pPr>
        <w:rPr>
          <w:rFonts w:ascii="Tahoma" w:hAnsi="Tahoma" w:cs="Tahoma"/>
          <w:color w:val="10427A"/>
          <w:sz w:val="32"/>
          <w:szCs w:val="32"/>
        </w:rPr>
      </w:pPr>
    </w:p>
    <w:p w:rsidR="00C25F36" w:rsidRDefault="00C25F36" w:rsidP="00052F8B">
      <w:pPr>
        <w:rPr>
          <w:rFonts w:ascii="Tahoma" w:hAnsi="Tahoma" w:cs="Tahoma"/>
          <w:color w:val="10427A"/>
          <w:sz w:val="32"/>
          <w:szCs w:val="32"/>
        </w:rPr>
      </w:pPr>
    </w:p>
    <w:p w:rsidR="00C25F36" w:rsidRDefault="00C25F36" w:rsidP="00052F8B">
      <w:pPr>
        <w:rPr>
          <w:rFonts w:ascii="Tahoma" w:hAnsi="Tahoma" w:cs="Tahoma"/>
          <w:color w:val="10427A"/>
          <w:sz w:val="32"/>
          <w:szCs w:val="32"/>
        </w:rPr>
      </w:pPr>
    </w:p>
    <w:p w:rsidR="00C25F36" w:rsidRDefault="00C25F36" w:rsidP="00052F8B">
      <w:pPr>
        <w:rPr>
          <w:rFonts w:ascii="Tahoma" w:hAnsi="Tahoma" w:cs="Tahoma"/>
          <w:color w:val="10427A"/>
          <w:sz w:val="32"/>
          <w:szCs w:val="32"/>
        </w:rPr>
      </w:pPr>
    </w:p>
    <w:p w:rsidR="002C6ECC" w:rsidRPr="002955EA" w:rsidRDefault="00AD1ECD" w:rsidP="00052F8B">
      <w:pPr>
        <w:rPr>
          <w:rFonts w:ascii="Tahoma" w:hAnsi="Tahoma" w:cs="Tahoma"/>
          <w:color w:val="FFFFFF"/>
          <w:sz w:val="16"/>
          <w:szCs w:val="16"/>
        </w:rPr>
      </w:pPr>
      <w:r w:rsidRPr="00AD1ECD">
        <w:rPr>
          <w:rFonts w:ascii="Tahoma" w:hAnsi="Tahoma" w:cs="Tahoma"/>
          <w:color w:val="10427A"/>
          <w:sz w:val="32"/>
          <w:szCs w:val="32"/>
        </w:rPr>
        <w:lastRenderedPageBreak/>
        <w:t xml:space="preserve">PART </w:t>
      </w:r>
      <w:r w:rsidR="000643A7">
        <w:rPr>
          <w:rFonts w:ascii="Tahoma" w:hAnsi="Tahoma" w:cs="Tahoma"/>
          <w:color w:val="10427A"/>
          <w:sz w:val="32"/>
          <w:szCs w:val="32"/>
        </w:rPr>
        <w:t>2</w:t>
      </w:r>
      <w:r w:rsidR="000643A7" w:rsidRPr="00AD1ECD">
        <w:rPr>
          <w:rFonts w:ascii="Tahoma" w:hAnsi="Tahoma" w:cs="Tahoma"/>
          <w:color w:val="10427A"/>
          <w:sz w:val="32"/>
          <w:szCs w:val="32"/>
        </w:rPr>
        <w:t xml:space="preserve"> </w:t>
      </w:r>
      <w:r w:rsidRPr="00AD1ECD">
        <w:rPr>
          <w:rFonts w:ascii="Tahoma" w:hAnsi="Tahoma" w:cs="Tahoma"/>
          <w:color w:val="10427A"/>
          <w:sz w:val="32"/>
          <w:szCs w:val="32"/>
        </w:rPr>
        <w:t>– OBJECTIVE</w:t>
      </w:r>
    </w:p>
    <w:p w:rsidR="00C0150C" w:rsidRPr="00C0150C" w:rsidRDefault="00C0150C" w:rsidP="00C0150C">
      <w:pPr>
        <w:pStyle w:val="ParagraphNumbers"/>
        <w:spacing w:after="120" w:line="240" w:lineRule="auto"/>
        <w:rPr>
          <w:rFonts w:ascii="Tahoma" w:hAnsi="Tahoma" w:cs="MuseoSans-100"/>
          <w:sz w:val="22"/>
          <w:szCs w:val="22"/>
        </w:rPr>
      </w:pPr>
      <w:r w:rsidRPr="00C0150C">
        <w:rPr>
          <w:rFonts w:ascii="Tahoma" w:hAnsi="Tahoma" w:cs="MuseoSans-100"/>
          <w:sz w:val="22"/>
          <w:szCs w:val="22"/>
        </w:rPr>
        <w:t>7.</w:t>
      </w:r>
      <w:r w:rsidRPr="00C0150C">
        <w:rPr>
          <w:rFonts w:ascii="Tahoma" w:hAnsi="Tahoma" w:cs="MuseoSans-100"/>
          <w:sz w:val="22"/>
          <w:szCs w:val="22"/>
        </w:rPr>
        <w:tab/>
        <w:t>The objective of the VSLGA is to encourage the conduct of positive and productive relations between state and local government by committing to improved and sustained levels of communication, consultation and cooperation.</w:t>
      </w:r>
    </w:p>
    <w:p w:rsidR="00C0150C" w:rsidRPr="00C0150C" w:rsidRDefault="00C0150C" w:rsidP="00C0150C">
      <w:pPr>
        <w:pStyle w:val="ParagraphNumbers"/>
        <w:spacing w:after="120" w:line="240" w:lineRule="auto"/>
        <w:rPr>
          <w:rFonts w:ascii="Tahoma" w:hAnsi="Tahoma" w:cs="MuseoSans-100"/>
          <w:sz w:val="22"/>
          <w:szCs w:val="22"/>
        </w:rPr>
      </w:pPr>
      <w:r w:rsidRPr="00C0150C">
        <w:rPr>
          <w:rFonts w:ascii="Tahoma" w:hAnsi="Tahoma" w:cs="MuseoSans-100"/>
          <w:sz w:val="22"/>
          <w:szCs w:val="22"/>
        </w:rPr>
        <w:t>8.</w:t>
      </w:r>
      <w:r w:rsidRPr="00C0150C">
        <w:rPr>
          <w:rFonts w:ascii="Tahoma" w:hAnsi="Tahoma" w:cs="MuseoSans-100"/>
          <w:sz w:val="22"/>
          <w:szCs w:val="22"/>
        </w:rPr>
        <w:tab/>
        <w:t>State and local government are committed to progressing social, economic and environmental outcomes for Victoria’s communities by:</w:t>
      </w:r>
    </w:p>
    <w:p w:rsidR="00C0150C" w:rsidRPr="00C0150C" w:rsidRDefault="00C0150C" w:rsidP="00C0150C">
      <w:pPr>
        <w:pStyle w:val="ParagraphNumerals"/>
        <w:tabs>
          <w:tab w:val="left" w:pos="1134"/>
        </w:tabs>
        <w:spacing w:after="120" w:line="240" w:lineRule="auto"/>
        <w:ind w:left="993" w:hanging="426"/>
        <w:jc w:val="left"/>
        <w:rPr>
          <w:rFonts w:ascii="Tahoma" w:hAnsi="Tahoma" w:cs="MuseoSans-100"/>
          <w:sz w:val="22"/>
          <w:szCs w:val="22"/>
        </w:rPr>
      </w:pPr>
      <w:r w:rsidRPr="00C0150C">
        <w:rPr>
          <w:rFonts w:ascii="Tahoma" w:hAnsi="Tahoma" w:cs="MuseoSans-100"/>
          <w:sz w:val="22"/>
          <w:szCs w:val="22"/>
        </w:rPr>
        <w:t xml:space="preserve"> i.</w:t>
      </w:r>
      <w:r w:rsidRPr="00C0150C">
        <w:rPr>
          <w:rFonts w:ascii="Tahoma" w:hAnsi="Tahoma" w:cs="MuseoSans-100"/>
          <w:sz w:val="22"/>
          <w:szCs w:val="22"/>
        </w:rPr>
        <w:tab/>
        <w:t>improving coordination and strategic planning of government services and functions at the local level;</w:t>
      </w:r>
    </w:p>
    <w:p w:rsidR="00C0150C" w:rsidRPr="00C0150C" w:rsidRDefault="00C0150C" w:rsidP="00C0150C">
      <w:pPr>
        <w:pStyle w:val="ParagraphNumerals"/>
        <w:tabs>
          <w:tab w:val="left" w:pos="1134"/>
        </w:tabs>
        <w:spacing w:after="120" w:line="240" w:lineRule="auto"/>
        <w:ind w:left="993" w:hanging="426"/>
        <w:jc w:val="left"/>
        <w:rPr>
          <w:rFonts w:ascii="Tahoma" w:hAnsi="Tahoma" w:cs="MuseoSans-100"/>
          <w:sz w:val="22"/>
          <w:szCs w:val="22"/>
        </w:rPr>
      </w:pPr>
      <w:r w:rsidRPr="00C0150C">
        <w:rPr>
          <w:rFonts w:ascii="Tahoma" w:hAnsi="Tahoma" w:cs="MuseoSans-100"/>
          <w:sz w:val="22"/>
          <w:szCs w:val="22"/>
        </w:rPr>
        <w:t>ii.</w:t>
      </w:r>
      <w:r w:rsidRPr="00C0150C">
        <w:rPr>
          <w:rFonts w:ascii="Tahoma" w:hAnsi="Tahoma" w:cs="MuseoSans-100"/>
          <w:sz w:val="22"/>
          <w:szCs w:val="22"/>
        </w:rPr>
        <w:tab/>
        <w:t>strengthening the capacity of local government t</w:t>
      </w:r>
      <w:r>
        <w:rPr>
          <w:rFonts w:ascii="Tahoma" w:hAnsi="Tahoma" w:cs="MuseoSans-100"/>
          <w:sz w:val="22"/>
          <w:szCs w:val="22"/>
        </w:rPr>
        <w:t xml:space="preserve">o provide services </w:t>
      </w:r>
      <w:r w:rsidRPr="00C0150C">
        <w:rPr>
          <w:rFonts w:ascii="Tahoma" w:hAnsi="Tahoma" w:cs="MuseoSans-100"/>
          <w:sz w:val="22"/>
          <w:szCs w:val="22"/>
        </w:rPr>
        <w:t xml:space="preserve">and functions; </w:t>
      </w:r>
    </w:p>
    <w:p w:rsidR="00C0150C" w:rsidRPr="00C0150C" w:rsidRDefault="00C0150C" w:rsidP="00C0150C">
      <w:pPr>
        <w:pStyle w:val="ParagraphNumerals"/>
        <w:tabs>
          <w:tab w:val="left" w:pos="1134"/>
        </w:tabs>
        <w:spacing w:after="120" w:line="240" w:lineRule="auto"/>
        <w:ind w:left="993" w:hanging="426"/>
        <w:jc w:val="left"/>
        <w:rPr>
          <w:rFonts w:ascii="Tahoma" w:hAnsi="Tahoma" w:cs="MuseoSans-100"/>
          <w:sz w:val="22"/>
          <w:szCs w:val="22"/>
        </w:rPr>
      </w:pPr>
      <w:r w:rsidRPr="00C0150C">
        <w:rPr>
          <w:rFonts w:ascii="Tahoma" w:hAnsi="Tahoma" w:cs="MuseoSans-100"/>
          <w:sz w:val="22"/>
          <w:szCs w:val="22"/>
        </w:rPr>
        <w:t>iii.</w:t>
      </w:r>
      <w:r w:rsidRPr="00C0150C">
        <w:rPr>
          <w:rFonts w:ascii="Tahoma" w:hAnsi="Tahoma" w:cs="MuseoSans-100"/>
          <w:sz w:val="22"/>
          <w:szCs w:val="22"/>
        </w:rPr>
        <w:tab/>
        <w:t>promoting greater transparency an</w:t>
      </w:r>
      <w:r>
        <w:rPr>
          <w:rFonts w:ascii="Tahoma" w:hAnsi="Tahoma" w:cs="MuseoSans-100"/>
          <w:sz w:val="22"/>
          <w:szCs w:val="22"/>
        </w:rPr>
        <w:t xml:space="preserve">d accountability between state </w:t>
      </w:r>
      <w:r w:rsidRPr="00C0150C">
        <w:rPr>
          <w:rFonts w:ascii="Tahoma" w:hAnsi="Tahoma" w:cs="MuseoSans-100"/>
          <w:sz w:val="22"/>
          <w:szCs w:val="22"/>
        </w:rPr>
        <w:t>and local government; and</w:t>
      </w:r>
    </w:p>
    <w:p w:rsidR="00661FFE" w:rsidRPr="00C0150C" w:rsidRDefault="00C0150C" w:rsidP="00C0150C">
      <w:pPr>
        <w:pStyle w:val="ParagraphNumerals"/>
        <w:tabs>
          <w:tab w:val="left" w:pos="1134"/>
        </w:tabs>
        <w:spacing w:after="120" w:line="240" w:lineRule="auto"/>
        <w:ind w:left="993" w:hanging="426"/>
        <w:jc w:val="left"/>
        <w:rPr>
          <w:rFonts w:ascii="Tahoma" w:hAnsi="Tahoma" w:cs="MuseoSans-100"/>
          <w:sz w:val="22"/>
          <w:szCs w:val="22"/>
        </w:rPr>
      </w:pPr>
      <w:r w:rsidRPr="00C0150C">
        <w:rPr>
          <w:rFonts w:ascii="Tahoma" w:hAnsi="Tahoma" w:cs="MuseoSans-100"/>
          <w:sz w:val="22"/>
          <w:szCs w:val="22"/>
        </w:rPr>
        <w:t>iv.</w:t>
      </w:r>
      <w:r w:rsidRPr="00C0150C">
        <w:rPr>
          <w:rFonts w:ascii="Tahoma" w:hAnsi="Tahoma" w:cs="MuseoSans-100"/>
          <w:sz w:val="22"/>
          <w:szCs w:val="22"/>
        </w:rPr>
        <w:tab/>
        <w:t>fostering a culture of continuous improvement to enhance the performance of both levels of government.</w:t>
      </w:r>
    </w:p>
    <w:p w:rsidR="00661FFE" w:rsidRDefault="00661FFE">
      <w:pPr>
        <w:pStyle w:val="ListParagraph"/>
        <w:autoSpaceDE w:val="0"/>
        <w:autoSpaceDN w:val="0"/>
        <w:adjustRightInd w:val="0"/>
        <w:spacing w:after="0" w:line="240" w:lineRule="auto"/>
        <w:jc w:val="both"/>
        <w:rPr>
          <w:rFonts w:ascii="Tahoma" w:hAnsi="Tahoma" w:cs="Tahoma"/>
          <w:color w:val="231F20"/>
          <w:sz w:val="20"/>
          <w:szCs w:val="20"/>
        </w:rPr>
      </w:pPr>
    </w:p>
    <w:p w:rsidR="002C6ECC" w:rsidRPr="002955EA" w:rsidRDefault="00AD1ECD" w:rsidP="00052F8B">
      <w:pPr>
        <w:rPr>
          <w:rFonts w:ascii="Tahoma" w:hAnsi="Tahoma" w:cs="Tahoma"/>
          <w:color w:val="231F20"/>
          <w:sz w:val="20"/>
          <w:szCs w:val="20"/>
        </w:rPr>
      </w:pPr>
      <w:r w:rsidRPr="00AD1ECD">
        <w:rPr>
          <w:rFonts w:ascii="Tahoma" w:hAnsi="Tahoma" w:cs="Tahoma"/>
          <w:color w:val="10427A"/>
          <w:sz w:val="32"/>
          <w:szCs w:val="32"/>
        </w:rPr>
        <w:t xml:space="preserve">PART </w:t>
      </w:r>
      <w:r w:rsidR="00F66754">
        <w:rPr>
          <w:rFonts w:ascii="Tahoma" w:hAnsi="Tahoma" w:cs="Tahoma"/>
          <w:color w:val="10427A"/>
          <w:sz w:val="32"/>
          <w:szCs w:val="32"/>
        </w:rPr>
        <w:t>3</w:t>
      </w:r>
      <w:r w:rsidRPr="00AD1ECD">
        <w:rPr>
          <w:rFonts w:ascii="Tahoma" w:hAnsi="Tahoma" w:cs="Tahoma"/>
          <w:color w:val="10427A"/>
          <w:sz w:val="32"/>
          <w:szCs w:val="32"/>
        </w:rPr>
        <w:t xml:space="preserve"> – AGREED PRINCIPLES</w:t>
      </w:r>
    </w:p>
    <w:p w:rsidR="00C0150C" w:rsidRPr="00C0150C" w:rsidRDefault="00C0150C" w:rsidP="00C0150C">
      <w:pPr>
        <w:pStyle w:val="ParagraphNumbers"/>
        <w:spacing w:after="120" w:line="240" w:lineRule="auto"/>
        <w:rPr>
          <w:rFonts w:ascii="Tahoma" w:hAnsi="Tahoma" w:cs="MuseoSans-100"/>
          <w:sz w:val="22"/>
          <w:szCs w:val="22"/>
        </w:rPr>
      </w:pPr>
      <w:r w:rsidRPr="00C0150C">
        <w:rPr>
          <w:rFonts w:ascii="Tahoma" w:hAnsi="Tahoma" w:cs="MuseoSans-100"/>
          <w:sz w:val="22"/>
          <w:szCs w:val="22"/>
        </w:rPr>
        <w:t>9.</w:t>
      </w:r>
      <w:r w:rsidRPr="00C0150C">
        <w:rPr>
          <w:rFonts w:ascii="Tahoma" w:hAnsi="Tahoma" w:cs="MuseoSans-100"/>
          <w:sz w:val="22"/>
          <w:szCs w:val="22"/>
        </w:rPr>
        <w:tab/>
        <w:t>For the benefit of Victorian communities, the Parties agree that the following principles should guide state-local government relations:</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w:t>
      </w:r>
      <w:r w:rsidRPr="00C0150C">
        <w:rPr>
          <w:rFonts w:ascii="Tahoma" w:hAnsi="Tahoma" w:cs="MuseoSans-100"/>
          <w:sz w:val="22"/>
          <w:szCs w:val="22"/>
        </w:rPr>
        <w:tab/>
        <w:t>Relations between state and local government should be conducted in a spirit of mutual respect with an emphasis on improving communication and cooperation.</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ii.</w:t>
      </w:r>
      <w:r w:rsidRPr="00C0150C">
        <w:rPr>
          <w:rFonts w:ascii="Tahoma" w:hAnsi="Tahoma" w:cs="MuseoSans-100"/>
          <w:sz w:val="22"/>
          <w:szCs w:val="22"/>
        </w:rPr>
        <w:tab/>
        <w:t>Local government is accountable to its local communities and its operational autonomy is recognised and supported.</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iii.</w:t>
      </w:r>
      <w:r w:rsidRPr="00C0150C">
        <w:rPr>
          <w:rFonts w:ascii="Tahoma" w:hAnsi="Tahoma" w:cs="MuseoSans-100"/>
          <w:sz w:val="22"/>
          <w:szCs w:val="22"/>
        </w:rPr>
        <w:tab/>
        <w:t>The Victorian Government is accountable to the people of Victoria and its state-wide obligations are recognised.</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iv.</w:t>
      </w:r>
      <w:r w:rsidRPr="00C0150C">
        <w:rPr>
          <w:rFonts w:ascii="Tahoma" w:hAnsi="Tahoma" w:cs="MuseoSans-100"/>
          <w:sz w:val="22"/>
          <w:szCs w:val="22"/>
        </w:rPr>
        <w:tab/>
        <w:t>The diversity of local government’s financial capacity and the Victorian Government’s fiscal position should be mutually recognised.</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v.</w:t>
      </w:r>
      <w:r w:rsidRPr="00C0150C">
        <w:rPr>
          <w:rFonts w:ascii="Tahoma" w:hAnsi="Tahoma" w:cs="MuseoSans-100"/>
          <w:sz w:val="22"/>
          <w:szCs w:val="22"/>
        </w:rPr>
        <w:tab/>
        <w:t>The transparency of the financial relations between state and local government should be improved to enhance decision</w:t>
      </w:r>
      <w:r w:rsidR="00475F0B">
        <w:rPr>
          <w:rFonts w:ascii="Tahoma" w:hAnsi="Tahoma" w:cs="MuseoSans-100"/>
          <w:sz w:val="22"/>
          <w:szCs w:val="22"/>
        </w:rPr>
        <w:t xml:space="preserve"> </w:t>
      </w:r>
      <w:r w:rsidRPr="00C0150C">
        <w:rPr>
          <w:rFonts w:ascii="Tahoma" w:hAnsi="Tahoma" w:cs="MuseoSans-100"/>
          <w:sz w:val="22"/>
          <w:szCs w:val="22"/>
        </w:rPr>
        <w:t>making. The Victorian Government commits to reporting its financial relationships with local government in its annual Budget.</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vi.</w:t>
      </w:r>
      <w:r w:rsidRPr="00C0150C">
        <w:rPr>
          <w:rFonts w:ascii="Tahoma" w:hAnsi="Tahoma" w:cs="MuseoSans-100"/>
          <w:sz w:val="22"/>
          <w:szCs w:val="22"/>
        </w:rPr>
        <w:tab/>
        <w:t>The use of intergovernmental agreements should be promoted to ensure that roles and responsibilities are clearly articulated and full financial considerations are made.</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vii.</w:t>
      </w:r>
      <w:r w:rsidRPr="00C0150C">
        <w:rPr>
          <w:rFonts w:ascii="Tahoma" w:hAnsi="Tahoma" w:cs="MuseoSans-100"/>
          <w:sz w:val="22"/>
          <w:szCs w:val="22"/>
        </w:rPr>
        <w:tab/>
        <w:t xml:space="preserve">State and local government recognise the value in seeking the support of the other when making representations to the Commonwealth Government that have implications for another level of government. </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viii.</w:t>
      </w:r>
      <w:r w:rsidRPr="00C0150C">
        <w:rPr>
          <w:rFonts w:ascii="Tahoma" w:hAnsi="Tahoma" w:cs="MuseoSans-100"/>
          <w:sz w:val="22"/>
          <w:szCs w:val="22"/>
        </w:rPr>
        <w:tab/>
        <w:t xml:space="preserve">Local government recognises that it is responsible for significant community assets and commits to sound public governance through good financial and asset management reporting. </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ix.</w:t>
      </w:r>
      <w:r w:rsidRPr="00C0150C">
        <w:rPr>
          <w:rFonts w:ascii="Tahoma" w:hAnsi="Tahoma" w:cs="MuseoSans-100"/>
          <w:sz w:val="22"/>
          <w:szCs w:val="22"/>
        </w:rPr>
        <w:tab/>
        <w:t>Collaboration and cooperation of local governments with each other to support initiatives such as regional or sub-regional development should be encouraged.</w:t>
      </w:r>
    </w:p>
    <w:p w:rsidR="00566CC3" w:rsidRPr="00281CA9" w:rsidRDefault="00566CC3" w:rsidP="00052F8B">
      <w:pPr>
        <w:autoSpaceDE w:val="0"/>
        <w:autoSpaceDN w:val="0"/>
        <w:adjustRightInd w:val="0"/>
        <w:spacing w:after="0" w:line="240" w:lineRule="auto"/>
        <w:rPr>
          <w:rFonts w:ascii="Tahoma" w:hAnsi="Tahoma" w:cs="Tahoma"/>
          <w:color w:val="231F20"/>
          <w:sz w:val="20"/>
          <w:szCs w:val="20"/>
        </w:rPr>
      </w:pPr>
    </w:p>
    <w:p w:rsidR="00C25F36" w:rsidRDefault="00C25F36" w:rsidP="00052F8B">
      <w:pPr>
        <w:autoSpaceDE w:val="0"/>
        <w:autoSpaceDN w:val="0"/>
        <w:adjustRightInd w:val="0"/>
        <w:spacing w:after="0" w:line="240" w:lineRule="auto"/>
        <w:rPr>
          <w:rFonts w:ascii="Tahoma" w:hAnsi="Tahoma" w:cs="Tahoma"/>
          <w:color w:val="10427A"/>
          <w:sz w:val="32"/>
          <w:szCs w:val="32"/>
        </w:rPr>
      </w:pPr>
    </w:p>
    <w:p w:rsidR="00052F8B" w:rsidRDefault="00AD1ECD" w:rsidP="00052F8B">
      <w:pPr>
        <w:autoSpaceDE w:val="0"/>
        <w:autoSpaceDN w:val="0"/>
        <w:adjustRightInd w:val="0"/>
        <w:spacing w:after="0" w:line="240" w:lineRule="auto"/>
        <w:rPr>
          <w:rFonts w:ascii="Tahoma" w:hAnsi="Tahoma" w:cs="Tahoma"/>
          <w:color w:val="10427A"/>
          <w:sz w:val="32"/>
          <w:szCs w:val="32"/>
        </w:rPr>
      </w:pPr>
      <w:r w:rsidRPr="00AD1ECD">
        <w:rPr>
          <w:rFonts w:ascii="Tahoma" w:hAnsi="Tahoma" w:cs="Tahoma"/>
          <w:color w:val="10427A"/>
          <w:sz w:val="32"/>
          <w:szCs w:val="32"/>
        </w:rPr>
        <w:lastRenderedPageBreak/>
        <w:t xml:space="preserve">PART 4 – </w:t>
      </w:r>
      <w:r w:rsidR="00937D08">
        <w:rPr>
          <w:rFonts w:ascii="Tahoma" w:hAnsi="Tahoma" w:cs="Tahoma"/>
          <w:color w:val="10427A"/>
          <w:sz w:val="32"/>
          <w:szCs w:val="32"/>
        </w:rPr>
        <w:t>IMPLEMENTATION</w:t>
      </w:r>
      <w:r w:rsidR="00861B85">
        <w:rPr>
          <w:rFonts w:ascii="Tahoma" w:hAnsi="Tahoma" w:cs="Tahoma"/>
          <w:color w:val="10427A"/>
          <w:sz w:val="32"/>
          <w:szCs w:val="32"/>
        </w:rPr>
        <w:t xml:space="preserve"> </w:t>
      </w:r>
      <w:r w:rsidR="00D22402">
        <w:rPr>
          <w:rFonts w:ascii="Tahoma" w:hAnsi="Tahoma" w:cs="Tahoma"/>
          <w:color w:val="10427A"/>
          <w:sz w:val="32"/>
          <w:szCs w:val="32"/>
        </w:rPr>
        <w:t xml:space="preserve">OF THE </w:t>
      </w:r>
      <w:r w:rsidR="0045623E">
        <w:rPr>
          <w:rFonts w:ascii="Tahoma" w:hAnsi="Tahoma" w:cs="Tahoma"/>
          <w:color w:val="10427A"/>
          <w:sz w:val="32"/>
          <w:szCs w:val="32"/>
        </w:rPr>
        <w:t>VSLGA</w:t>
      </w:r>
    </w:p>
    <w:p w:rsidR="00D54752" w:rsidRPr="002955EA" w:rsidRDefault="00D54752" w:rsidP="00052F8B">
      <w:pPr>
        <w:autoSpaceDE w:val="0"/>
        <w:autoSpaceDN w:val="0"/>
        <w:adjustRightInd w:val="0"/>
        <w:spacing w:after="0" w:line="240" w:lineRule="auto"/>
        <w:rPr>
          <w:rFonts w:ascii="Tahoma" w:hAnsi="Tahoma" w:cs="Tahoma"/>
          <w:color w:val="10427A"/>
          <w:sz w:val="32"/>
          <w:szCs w:val="32"/>
        </w:rPr>
      </w:pPr>
    </w:p>
    <w:p w:rsidR="00C0150C" w:rsidRPr="00C0150C" w:rsidRDefault="00C0150C" w:rsidP="00C0150C">
      <w:pPr>
        <w:pStyle w:val="ParagraphNumbers"/>
        <w:spacing w:after="120" w:line="240" w:lineRule="auto"/>
        <w:rPr>
          <w:rFonts w:ascii="Tahoma" w:hAnsi="Tahoma" w:cs="MuseoSans-100"/>
          <w:sz w:val="22"/>
          <w:szCs w:val="22"/>
        </w:rPr>
      </w:pPr>
      <w:r w:rsidRPr="00C0150C">
        <w:rPr>
          <w:rFonts w:ascii="Tahoma" w:hAnsi="Tahoma" w:cs="MuseoSans-100"/>
          <w:sz w:val="22"/>
          <w:szCs w:val="22"/>
        </w:rPr>
        <w:t>10.</w:t>
      </w:r>
      <w:r w:rsidRPr="00C0150C">
        <w:rPr>
          <w:rFonts w:ascii="Tahoma" w:hAnsi="Tahoma" w:cs="MuseoSans-100"/>
          <w:sz w:val="22"/>
          <w:szCs w:val="22"/>
        </w:rPr>
        <w:tab/>
        <w:t>Where the Victorian Government intends for local government to administer or enforce new primary legislation, or new or revised regulation, the relevant lead department shall, subject to exceptional circumstances, consult with local government in accordance with the Victorian Guide to Regulation. In doing so, the relevant department shall consider the impacts of the regulation on local governments, including any cost and resource impacts on local governments of administering the regulation.</w:t>
      </w:r>
    </w:p>
    <w:p w:rsidR="00C0150C" w:rsidRPr="00C0150C" w:rsidRDefault="00C0150C" w:rsidP="00C0150C">
      <w:pPr>
        <w:pStyle w:val="ParagraphNumbers"/>
        <w:spacing w:after="120" w:line="240" w:lineRule="auto"/>
        <w:rPr>
          <w:rFonts w:ascii="Tahoma" w:hAnsi="Tahoma" w:cs="MuseoSans-100"/>
          <w:sz w:val="22"/>
          <w:szCs w:val="22"/>
        </w:rPr>
      </w:pPr>
      <w:r w:rsidRPr="00C0150C">
        <w:rPr>
          <w:rFonts w:ascii="Tahoma" w:hAnsi="Tahoma" w:cs="MuseoSans-100"/>
          <w:sz w:val="22"/>
          <w:szCs w:val="22"/>
        </w:rPr>
        <w:t>11.</w:t>
      </w:r>
      <w:r w:rsidRPr="00C0150C">
        <w:rPr>
          <w:rFonts w:ascii="Tahoma" w:hAnsi="Tahoma" w:cs="MuseoSans-100"/>
          <w:sz w:val="22"/>
          <w:szCs w:val="22"/>
        </w:rPr>
        <w:tab/>
        <w:t>The State commits to consultation other than in exceptional circumstances with local government on any material change to funding agreements that impact on local government. It recognises the importance of the resources available to, and the capability of local government, to effectively administer and enforce state regulation.</w:t>
      </w:r>
    </w:p>
    <w:p w:rsidR="00C0150C" w:rsidRPr="00C0150C" w:rsidRDefault="00C0150C" w:rsidP="00C0150C">
      <w:pPr>
        <w:pStyle w:val="ParagraphNumbers"/>
        <w:spacing w:after="120" w:line="240" w:lineRule="auto"/>
        <w:rPr>
          <w:rFonts w:ascii="Tahoma" w:hAnsi="Tahoma" w:cs="MuseoSans-100"/>
          <w:sz w:val="22"/>
          <w:szCs w:val="22"/>
        </w:rPr>
      </w:pPr>
      <w:r w:rsidRPr="00C0150C">
        <w:rPr>
          <w:rFonts w:ascii="Tahoma" w:hAnsi="Tahoma" w:cs="MuseoSans-100"/>
          <w:sz w:val="22"/>
          <w:szCs w:val="22"/>
        </w:rPr>
        <w:t>12.</w:t>
      </w:r>
      <w:r w:rsidRPr="00C0150C">
        <w:rPr>
          <w:rFonts w:ascii="Tahoma" w:hAnsi="Tahoma" w:cs="MuseoSans-100"/>
          <w:sz w:val="22"/>
          <w:szCs w:val="22"/>
        </w:rPr>
        <w:tab/>
        <w:t>In acting to meet the objectives and principles of the VSLGA, state and local government, and local government peak bodies agree to:</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w:t>
      </w:r>
      <w:r w:rsidRPr="00C0150C">
        <w:rPr>
          <w:rFonts w:ascii="Tahoma" w:hAnsi="Tahoma" w:cs="MuseoSans-100"/>
          <w:sz w:val="22"/>
          <w:szCs w:val="22"/>
        </w:rPr>
        <w:tab/>
        <w:t>Continue to work in partnership to deliver an agreed annual workplan.</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ii.</w:t>
      </w:r>
      <w:r w:rsidRPr="00C0150C">
        <w:rPr>
          <w:rFonts w:ascii="Tahoma" w:hAnsi="Tahoma" w:cs="MuseoSans-100"/>
          <w:sz w:val="22"/>
          <w:szCs w:val="22"/>
        </w:rPr>
        <w:tab/>
        <w:t>The introduction and application of a new Cabinet process to assess local government impacts of policy, as appropriate, to ensure consistent consideration and appropriate processes for consultation with local government on issues that may impact on local government.</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iii.</w:t>
      </w:r>
      <w:r w:rsidRPr="00C0150C">
        <w:rPr>
          <w:rFonts w:ascii="Tahoma" w:hAnsi="Tahoma" w:cs="MuseoSans-100"/>
          <w:sz w:val="22"/>
          <w:szCs w:val="22"/>
        </w:rPr>
        <w:tab/>
        <w:t>Respect the diversity of views from within local government as represented by the sector and the local government peak bodies.</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iv.</w:t>
      </w:r>
      <w:r w:rsidRPr="00C0150C">
        <w:rPr>
          <w:rFonts w:ascii="Tahoma" w:hAnsi="Tahoma" w:cs="MuseoSans-100"/>
          <w:sz w:val="22"/>
          <w:szCs w:val="22"/>
        </w:rPr>
        <w:tab/>
        <w:t>Continue to streamline state regulatory and reporting requirements on local government.</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v.</w:t>
      </w:r>
      <w:r w:rsidRPr="00C0150C">
        <w:rPr>
          <w:rFonts w:ascii="Tahoma" w:hAnsi="Tahoma" w:cs="MuseoSans-100"/>
          <w:sz w:val="22"/>
          <w:szCs w:val="22"/>
        </w:rPr>
        <w:tab/>
        <w:t xml:space="preserve">Implement an agreed program of work around streamlining of the administrative processes associated with funding administration between both levels of government, and the introduction of streamlined and simplified agreed standard funding agreements between state and local government. </w:t>
      </w:r>
    </w:p>
    <w:p w:rsidR="00C0150C" w:rsidRPr="00C0150C" w:rsidRDefault="00C0150C" w:rsidP="00C0150C">
      <w:pPr>
        <w:pStyle w:val="ParagraphNumerals"/>
        <w:spacing w:after="120" w:line="240" w:lineRule="auto"/>
        <w:rPr>
          <w:rFonts w:ascii="Tahoma" w:hAnsi="Tahoma"/>
          <w:sz w:val="22"/>
          <w:szCs w:val="22"/>
        </w:rPr>
      </w:pPr>
      <w:r w:rsidRPr="00C0150C">
        <w:rPr>
          <w:rFonts w:ascii="Tahoma" w:hAnsi="Tahoma" w:cs="MuseoSans-100"/>
          <w:sz w:val="22"/>
          <w:szCs w:val="22"/>
        </w:rPr>
        <w:t>vi.</w:t>
      </w:r>
      <w:r w:rsidRPr="00C0150C">
        <w:rPr>
          <w:rFonts w:ascii="Tahoma" w:hAnsi="Tahoma" w:cs="MuseoSans-100"/>
          <w:sz w:val="22"/>
          <w:szCs w:val="22"/>
        </w:rPr>
        <w:tab/>
        <w:t>Demonstrate continuous improvement in service delivery and productivity gains in local government, as illustrated by the annual results of the local government performance reporting framework.</w:t>
      </w:r>
    </w:p>
    <w:p w:rsidR="00C0150C" w:rsidRPr="00C0150C" w:rsidRDefault="00C0150C" w:rsidP="00C0150C">
      <w:pPr>
        <w:pStyle w:val="ParagraphNumbers"/>
        <w:spacing w:after="120" w:line="240" w:lineRule="auto"/>
        <w:rPr>
          <w:rFonts w:ascii="Tahoma" w:hAnsi="Tahoma"/>
          <w:sz w:val="22"/>
          <w:szCs w:val="22"/>
        </w:rPr>
      </w:pPr>
      <w:r w:rsidRPr="00C0150C">
        <w:rPr>
          <w:rFonts w:ascii="Tahoma" w:hAnsi="Tahoma" w:cs="MuseoSans-100"/>
          <w:sz w:val="22"/>
          <w:szCs w:val="22"/>
        </w:rPr>
        <w:t>13.</w:t>
      </w:r>
      <w:r w:rsidRPr="00C0150C">
        <w:rPr>
          <w:rFonts w:ascii="Tahoma" w:hAnsi="Tahoma" w:cs="MuseoSans-100"/>
          <w:sz w:val="22"/>
          <w:szCs w:val="22"/>
        </w:rPr>
        <w:tab/>
        <w:t>A range of mechanisms for state-local government engagement will be maintained in a register of working committees and plans required to be developed by councils for each Portfolio to support the VSLGA. This will illustrate the way each Portfolio Minister is working more closely with local government.</w:t>
      </w:r>
    </w:p>
    <w:p w:rsidR="00C0150C" w:rsidRDefault="00C0150C" w:rsidP="00C0150C">
      <w:pPr>
        <w:pStyle w:val="ParagraphNumbers"/>
        <w:spacing w:after="120" w:line="240" w:lineRule="auto"/>
        <w:rPr>
          <w:rFonts w:ascii="MuseoSans-100" w:hAnsi="MuseoSans-100" w:cs="MuseoSans-100"/>
          <w:sz w:val="22"/>
          <w:szCs w:val="22"/>
        </w:rPr>
      </w:pPr>
      <w:r w:rsidRPr="00C0150C">
        <w:rPr>
          <w:rFonts w:ascii="Tahoma" w:hAnsi="Tahoma" w:cs="MuseoSans-100"/>
          <w:sz w:val="22"/>
          <w:szCs w:val="22"/>
        </w:rPr>
        <w:t>14.</w:t>
      </w:r>
      <w:r w:rsidRPr="00C0150C">
        <w:rPr>
          <w:rFonts w:ascii="Tahoma" w:hAnsi="Tahoma" w:cs="MuseoSans-100"/>
          <w:sz w:val="22"/>
          <w:szCs w:val="22"/>
        </w:rPr>
        <w:tab/>
        <w:t>In the interests of strategic planning and effective resource allocation, local government will consult the Victorian Government before entering into any agreement with the Commonwealth Government that may affect state government.</w:t>
      </w:r>
    </w:p>
    <w:p w:rsidR="00837563" w:rsidRDefault="00837563" w:rsidP="00E330EC">
      <w:pPr>
        <w:pStyle w:val="ListParagraph"/>
        <w:autoSpaceDE w:val="0"/>
        <w:autoSpaceDN w:val="0"/>
        <w:adjustRightInd w:val="0"/>
        <w:spacing w:after="0" w:line="240" w:lineRule="auto"/>
        <w:jc w:val="both"/>
        <w:rPr>
          <w:rFonts w:ascii="Tahoma" w:hAnsi="Tahoma" w:cs="Tahoma"/>
          <w:color w:val="231F20"/>
          <w:sz w:val="20"/>
          <w:szCs w:val="20"/>
        </w:rPr>
      </w:pPr>
    </w:p>
    <w:p w:rsidR="00837563" w:rsidRPr="00AD1ECD" w:rsidRDefault="00837563" w:rsidP="00E330EC">
      <w:pPr>
        <w:pStyle w:val="ListParagraph"/>
        <w:autoSpaceDE w:val="0"/>
        <w:autoSpaceDN w:val="0"/>
        <w:adjustRightInd w:val="0"/>
        <w:spacing w:after="0" w:line="240" w:lineRule="auto"/>
        <w:jc w:val="both"/>
        <w:rPr>
          <w:rFonts w:ascii="Tahoma" w:hAnsi="Tahoma" w:cs="Tahoma"/>
          <w:color w:val="231F20"/>
          <w:sz w:val="20"/>
          <w:szCs w:val="20"/>
        </w:rPr>
      </w:pPr>
    </w:p>
    <w:p w:rsidR="00C25F36" w:rsidRDefault="00C25F36">
      <w:pPr>
        <w:rPr>
          <w:rFonts w:ascii="Tahoma" w:hAnsi="Tahoma" w:cs="Tahoma"/>
          <w:color w:val="10427A"/>
          <w:sz w:val="32"/>
          <w:szCs w:val="32"/>
        </w:rPr>
      </w:pPr>
    </w:p>
    <w:p w:rsidR="00C25F36" w:rsidRDefault="00C25F36">
      <w:pPr>
        <w:rPr>
          <w:rFonts w:ascii="Tahoma" w:hAnsi="Tahoma" w:cs="Tahoma"/>
          <w:color w:val="10427A"/>
          <w:sz w:val="32"/>
          <w:szCs w:val="32"/>
        </w:rPr>
      </w:pPr>
    </w:p>
    <w:p w:rsidR="00C25F36" w:rsidRDefault="00C25F36">
      <w:pPr>
        <w:rPr>
          <w:rFonts w:ascii="Tahoma" w:hAnsi="Tahoma" w:cs="Tahoma"/>
          <w:color w:val="10427A"/>
          <w:sz w:val="32"/>
          <w:szCs w:val="32"/>
        </w:rPr>
      </w:pPr>
    </w:p>
    <w:p w:rsidR="00661FFE" w:rsidRDefault="00AD1ECD">
      <w:pPr>
        <w:rPr>
          <w:rFonts w:ascii="Tahoma" w:hAnsi="Tahoma" w:cs="Tahoma"/>
          <w:color w:val="231F20"/>
          <w:sz w:val="20"/>
          <w:szCs w:val="20"/>
        </w:rPr>
      </w:pPr>
      <w:r w:rsidRPr="00AD1ECD">
        <w:rPr>
          <w:rFonts w:ascii="Tahoma" w:hAnsi="Tahoma" w:cs="Tahoma"/>
          <w:color w:val="10427A"/>
          <w:sz w:val="32"/>
          <w:szCs w:val="32"/>
        </w:rPr>
        <w:lastRenderedPageBreak/>
        <w:t>PART 5 – EVALUATION AND REVIEW</w:t>
      </w:r>
    </w:p>
    <w:p w:rsidR="00AD1ECD" w:rsidRPr="00AD1ECD" w:rsidRDefault="00AD1ECD" w:rsidP="00AD1ECD">
      <w:pPr>
        <w:autoSpaceDE w:val="0"/>
        <w:autoSpaceDN w:val="0"/>
        <w:adjustRightInd w:val="0"/>
        <w:spacing w:after="0" w:line="240" w:lineRule="auto"/>
        <w:jc w:val="both"/>
        <w:rPr>
          <w:rFonts w:ascii="Tahoma" w:hAnsi="Tahoma" w:cs="Tahoma"/>
          <w:color w:val="231F20"/>
          <w:sz w:val="20"/>
          <w:szCs w:val="20"/>
        </w:rPr>
      </w:pPr>
    </w:p>
    <w:p w:rsidR="00C0150C" w:rsidRPr="00C0150C" w:rsidRDefault="00C0150C" w:rsidP="00C0150C">
      <w:pPr>
        <w:pStyle w:val="ParagraphNumbers"/>
        <w:spacing w:after="120" w:line="240" w:lineRule="auto"/>
        <w:rPr>
          <w:rFonts w:ascii="Tahoma" w:hAnsi="Tahoma" w:cs="MuseoSans-100"/>
          <w:sz w:val="22"/>
          <w:szCs w:val="22"/>
        </w:rPr>
      </w:pPr>
      <w:r w:rsidRPr="00C0150C">
        <w:rPr>
          <w:rFonts w:ascii="Tahoma" w:hAnsi="Tahoma" w:cs="MuseoSans-100"/>
          <w:sz w:val="22"/>
          <w:szCs w:val="22"/>
        </w:rPr>
        <w:t>15.</w:t>
      </w:r>
      <w:r w:rsidRPr="00C0150C">
        <w:rPr>
          <w:rFonts w:ascii="Tahoma" w:hAnsi="Tahoma" w:cs="MuseoSans-100"/>
          <w:sz w:val="22"/>
          <w:szCs w:val="22"/>
        </w:rPr>
        <w:tab/>
        <w:t>The Victorian Government will monitor the implementation of the VSLGA and evaluate its performance on a regular basis. Accordingly the Parties</w:t>
      </w:r>
      <w:r>
        <w:rPr>
          <w:rFonts w:ascii="Tahoma" w:hAnsi="Tahoma" w:cs="MuseoSans-100"/>
          <w:sz w:val="22"/>
          <w:szCs w:val="22"/>
        </w:rPr>
        <w:t xml:space="preserve"> </w:t>
      </w:r>
      <w:r w:rsidRPr="00C0150C">
        <w:rPr>
          <w:rFonts w:ascii="Tahoma" w:hAnsi="Tahoma" w:cs="MuseoSans-100"/>
          <w:sz w:val="22"/>
          <w:szCs w:val="22"/>
        </w:rPr>
        <w:t>agree to:</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w:t>
      </w:r>
      <w:r w:rsidRPr="00C0150C">
        <w:rPr>
          <w:rFonts w:ascii="Tahoma" w:hAnsi="Tahoma" w:cs="MuseoSans-100"/>
          <w:sz w:val="22"/>
          <w:szCs w:val="22"/>
        </w:rPr>
        <w:tab/>
        <w:t xml:space="preserve">Annually maintain and review a register of working committees and plans required to be developed by councils for each Portfolio to support the VSLGA. </w:t>
      </w:r>
    </w:p>
    <w:p w:rsidR="00C0150C" w:rsidRPr="00C0150C" w:rsidRDefault="00C0150C" w:rsidP="00C0150C">
      <w:pPr>
        <w:pStyle w:val="ParagraphNumerals"/>
        <w:spacing w:after="120" w:line="240" w:lineRule="auto"/>
        <w:rPr>
          <w:rFonts w:ascii="Tahoma" w:hAnsi="Tahoma" w:cs="MuseoSans-100"/>
          <w:sz w:val="22"/>
          <w:szCs w:val="22"/>
        </w:rPr>
      </w:pPr>
      <w:r w:rsidRPr="00C0150C">
        <w:rPr>
          <w:rFonts w:ascii="Tahoma" w:hAnsi="Tahoma" w:cs="MuseoSans-100"/>
          <w:sz w:val="22"/>
          <w:szCs w:val="22"/>
        </w:rPr>
        <w:t>ii.</w:t>
      </w:r>
      <w:r w:rsidRPr="00C0150C">
        <w:rPr>
          <w:rFonts w:ascii="Tahoma" w:hAnsi="Tahoma" w:cs="MuseoSans-100"/>
          <w:sz w:val="22"/>
          <w:szCs w:val="22"/>
        </w:rPr>
        <w:tab/>
        <w:t xml:space="preserve">The Minister for Local Government will seek six-monthly written feedback from the Municipal Association of Victoria, Victorian Local Governance Association and Local Government Professionals Inc. regarding successes and failures of parties to work in accordance with the VSLGA.  </w:t>
      </w:r>
    </w:p>
    <w:p w:rsidR="00C0150C" w:rsidRPr="00C0150C" w:rsidRDefault="00C0150C" w:rsidP="00C0150C">
      <w:pPr>
        <w:pStyle w:val="ParagraphNumerals"/>
        <w:spacing w:after="120" w:line="240" w:lineRule="auto"/>
        <w:rPr>
          <w:rFonts w:ascii="Tahoma" w:hAnsi="Tahoma" w:cs="MuseoSans-100"/>
          <w:szCs w:val="22"/>
        </w:rPr>
      </w:pPr>
      <w:r w:rsidRPr="00C0150C">
        <w:rPr>
          <w:rFonts w:ascii="Tahoma" w:hAnsi="Tahoma" w:cs="MuseoSans-100"/>
          <w:sz w:val="22"/>
          <w:szCs w:val="22"/>
        </w:rPr>
        <w:t>iii.</w:t>
      </w:r>
      <w:r w:rsidRPr="00C0150C">
        <w:rPr>
          <w:rFonts w:ascii="Tahoma" w:hAnsi="Tahoma" w:cs="MuseoSans-100"/>
          <w:sz w:val="22"/>
          <w:szCs w:val="22"/>
        </w:rPr>
        <w:tab/>
        <w:t xml:space="preserve">The Minister for Local Government to meet individually with the Municipal Association of Victoria, Victorian Local Governance Association and Local Government Professionals Inc on a quarterly basis regarding successes and </w:t>
      </w:r>
      <w:r w:rsidRPr="00C0150C">
        <w:rPr>
          <w:rFonts w:ascii="Tahoma" w:hAnsi="Tahoma" w:cs="MuseoSans-100"/>
          <w:szCs w:val="22"/>
        </w:rPr>
        <w:t>failures of parties to work in accordance with the VSLGA.</w:t>
      </w:r>
    </w:p>
    <w:p w:rsidR="00AD1ECD" w:rsidRPr="006A731F" w:rsidRDefault="00C0150C" w:rsidP="00C0150C">
      <w:pPr>
        <w:pStyle w:val="ParagraphNumerals"/>
        <w:spacing w:after="120" w:line="240" w:lineRule="auto"/>
        <w:rPr>
          <w:rFonts w:ascii="Tahoma" w:hAnsi="Tahoma" w:cs="MuseoSans-100"/>
          <w:sz w:val="22"/>
          <w:szCs w:val="22"/>
        </w:rPr>
      </w:pPr>
      <w:r w:rsidRPr="00C0150C">
        <w:rPr>
          <w:rFonts w:ascii="Tahoma" w:hAnsi="Tahoma"/>
        </w:rPr>
        <w:t>iv.</w:t>
      </w:r>
      <w:r w:rsidRPr="00C0150C">
        <w:rPr>
          <w:rFonts w:ascii="Tahoma" w:hAnsi="Tahoma"/>
        </w:rPr>
        <w:tab/>
      </w:r>
      <w:bookmarkStart w:id="0" w:name="_GoBack"/>
      <w:r w:rsidRPr="006A731F">
        <w:rPr>
          <w:rFonts w:ascii="Tahoma" w:hAnsi="Tahoma" w:cs="MuseoSans-100"/>
          <w:sz w:val="22"/>
          <w:szCs w:val="22"/>
        </w:rPr>
        <w:t>The Minister for Local Government writing annually to Cabinet colleagues reminding them of their obligation to adhere to the VSLGA.</w:t>
      </w:r>
      <w:bookmarkEnd w:id="0"/>
    </w:p>
    <w:sectPr w:rsidR="00AD1ECD" w:rsidRPr="006A731F" w:rsidSect="008B136C">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0B" w:rsidRDefault="00475F0B" w:rsidP="00973B42">
      <w:pPr>
        <w:spacing w:after="0" w:line="240" w:lineRule="auto"/>
      </w:pPr>
      <w:r>
        <w:separator/>
      </w:r>
    </w:p>
  </w:endnote>
  <w:endnote w:type="continuationSeparator" w:id="0">
    <w:p w:rsidR="00475F0B" w:rsidRDefault="00475F0B" w:rsidP="0097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inSansPro-Bold">
    <w:panose1 w:val="00000000000000000000"/>
    <w:charset w:val="4D"/>
    <w:family w:val="auto"/>
    <w:notTrueType/>
    <w:pitch w:val="default"/>
    <w:sig w:usb0="00000003" w:usb1="00000000" w:usb2="00000000" w:usb3="00000000" w:csb0="00000001" w:csb1="00000000"/>
  </w:font>
  <w:font w:name="SoinSansPro-Roman">
    <w:altName w:val="Soin Sans Pro Roman"/>
    <w:panose1 w:val="00000000000000000000"/>
    <w:charset w:val="4D"/>
    <w:family w:val="auto"/>
    <w:notTrueType/>
    <w:pitch w:val="default"/>
    <w:sig w:usb0="00000003" w:usb1="00000000" w:usb2="00000000" w:usb3="00000000" w:csb0="00000001" w:csb1="00000000"/>
  </w:font>
  <w:font w:name="MuseoSans-100">
    <w:altName w:val="Museo Sans 100"/>
    <w:panose1 w:val="00000000000000000000"/>
    <w:charset w:val="4D"/>
    <w:family w:val="auto"/>
    <w:notTrueType/>
    <w:pitch w:val="default"/>
    <w:sig w:usb0="00000003" w:usb1="00000000" w:usb2="00000000" w:usb3="00000000" w:csb0="00000001" w:csb1="00000000"/>
  </w:font>
  <w:font w:name="MuseoSans-500">
    <w:altName w:val="Museo Sans 500"/>
    <w:panose1 w:val="00000000000000000000"/>
    <w:charset w:val="4D"/>
    <w:family w:val="auto"/>
    <w:notTrueType/>
    <w:pitch w:val="default"/>
    <w:sig w:usb0="00000003" w:usb1="00000000" w:usb2="00000000" w:usb3="00000000" w:csb0="00000001" w:csb1="00000000"/>
  </w:font>
  <w:font w:name="MuseoSans-100Italic">
    <w:altName w:val="Museo Sans 1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0B" w:rsidRDefault="00475F0B">
    <w:pPr>
      <w:pStyle w:val="Footer"/>
      <w:rPr>
        <w:rFonts w:ascii="Arial" w:hAnsi="Arial" w:cs="Arial"/>
        <w:b/>
        <w:color w:val="3F3F3F"/>
        <w:sz w:val="20"/>
      </w:rPr>
    </w:pPr>
    <w:bookmarkStart w:id="1" w:name="aliashNonProtectiveMarki1FooterEvenPages"/>
    <w:r>
      <w:rPr>
        <w:rFonts w:ascii="Arial" w:hAnsi="Arial" w:cs="Arial"/>
        <w:b/>
        <w:color w:val="3F3F3F"/>
        <w:sz w:val="20"/>
      </w:rPr>
      <w:t>For Official Use Only</w:t>
    </w:r>
  </w:p>
  <w:bookmarkEnd w:id="1"/>
  <w:p w:rsidR="00475F0B" w:rsidRDefault="00475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47941"/>
      <w:docPartObj>
        <w:docPartGallery w:val="Page Numbers (Bottom of Page)"/>
        <w:docPartUnique/>
      </w:docPartObj>
    </w:sdtPr>
    <w:sdtEndPr>
      <w:rPr>
        <w:color w:val="7F7F7F" w:themeColor="background1" w:themeShade="7F"/>
        <w:spacing w:val="60"/>
      </w:rPr>
    </w:sdtEndPr>
    <w:sdtContent>
      <w:p w:rsidR="00475F0B" w:rsidRDefault="00475F0B">
        <w:pPr>
          <w:pStyle w:val="Footer"/>
          <w:pBdr>
            <w:top w:val="single" w:sz="4" w:space="1" w:color="D9D9D9" w:themeColor="background1" w:themeShade="D9"/>
          </w:pBdr>
          <w:jc w:val="right"/>
        </w:pPr>
        <w:r>
          <w:tab/>
        </w:r>
        <w:r>
          <w:tab/>
        </w:r>
        <w:r w:rsidR="006A731F">
          <w:fldChar w:fldCharType="begin"/>
        </w:r>
        <w:r w:rsidR="006A731F">
          <w:instrText xml:space="preserve"> PAGE   \* MERGEFORMAT </w:instrText>
        </w:r>
        <w:r w:rsidR="006A731F">
          <w:fldChar w:fldCharType="separate"/>
        </w:r>
        <w:r w:rsidR="006A731F">
          <w:rPr>
            <w:noProof/>
          </w:rPr>
          <w:t>6</w:t>
        </w:r>
        <w:r w:rsidR="006A731F">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0B" w:rsidRDefault="00475F0B">
    <w:pPr>
      <w:pStyle w:val="Footer"/>
      <w:pBdr>
        <w:top w:val="single" w:sz="4" w:space="1" w:color="D9D9D9" w:themeColor="background1" w:themeShade="D9"/>
      </w:pBdr>
      <w:rPr>
        <w:rFonts w:ascii="Arial" w:hAnsi="Arial" w:cs="Arial"/>
        <w:b/>
        <w:color w:val="3F3F3F"/>
        <w:sz w:val="20"/>
      </w:rPr>
    </w:pPr>
    <w:bookmarkStart w:id="2" w:name="aliashNonProtectiveMarki1FooterFirstPage"/>
    <w:r>
      <w:rPr>
        <w:rFonts w:ascii="Arial" w:hAnsi="Arial" w:cs="Arial"/>
        <w:b/>
        <w:color w:val="3F3F3F"/>
        <w:sz w:val="20"/>
      </w:rPr>
      <w:t>For Official Use Only</w:t>
    </w:r>
  </w:p>
  <w:bookmarkEnd w:id="2"/>
  <w:p w:rsidR="00475F0B" w:rsidRDefault="00475F0B" w:rsidP="00241B2F">
    <w:pPr>
      <w:pStyle w:val="Footer"/>
      <w:pBdr>
        <w:top w:val="single" w:sz="4" w:space="1" w:color="D9D9D9" w:themeColor="background1" w:themeShade="D9"/>
      </w:pBdr>
    </w:pPr>
    <w:r>
      <w:t xml:space="preserve">CABINET – IN – CONFIDENCE </w:t>
    </w:r>
    <w:sdt>
      <w:sdtPr>
        <w:id w:val="-74390595"/>
        <w:docPartObj>
          <w:docPartGallery w:val="Page Numbers (Bottom of Page)"/>
          <w:docPartUnique/>
        </w:docPartObj>
      </w:sdtPr>
      <w:sdtEndPr>
        <w:rPr>
          <w:color w:val="7F7F7F" w:themeColor="background1" w:themeShade="7F"/>
          <w:spacing w:val="60"/>
        </w:rPr>
      </w:sdtEndPr>
      <w:sdtContent>
        <w:r>
          <w:tab/>
        </w:r>
        <w:r>
          <w:tab/>
        </w:r>
        <w:r w:rsidR="006A731F">
          <w:fldChar w:fldCharType="begin"/>
        </w:r>
        <w:r w:rsidR="006A731F">
          <w:instrText xml:space="preserve"> PAGE   \* MERGEFORMAT </w:instrText>
        </w:r>
        <w:r w:rsidR="006A731F">
          <w:fldChar w:fldCharType="separate"/>
        </w:r>
        <w:r>
          <w:rPr>
            <w:noProof/>
          </w:rPr>
          <w:t>1</w:t>
        </w:r>
        <w:r w:rsidR="006A731F">
          <w:rPr>
            <w:noProof/>
          </w:rPr>
          <w:fldChar w:fldCharType="end"/>
        </w:r>
        <w:r>
          <w:t xml:space="preserve"> | </w:t>
        </w:r>
        <w:r>
          <w:rPr>
            <w:color w:val="7F7F7F" w:themeColor="background1" w:themeShade="7F"/>
            <w:spacing w:val="60"/>
          </w:rPr>
          <w:t>Page</w:t>
        </w:r>
      </w:sdtContent>
    </w:sdt>
  </w:p>
  <w:p w:rsidR="00475F0B" w:rsidRDefault="00475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0B" w:rsidRDefault="00475F0B" w:rsidP="00973B42">
      <w:pPr>
        <w:spacing w:after="0" w:line="240" w:lineRule="auto"/>
      </w:pPr>
      <w:r>
        <w:separator/>
      </w:r>
    </w:p>
  </w:footnote>
  <w:footnote w:type="continuationSeparator" w:id="0">
    <w:p w:rsidR="00475F0B" w:rsidRDefault="00475F0B" w:rsidP="00973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0B" w:rsidRDefault="00475F0B" w:rsidP="00C81DBD">
    <w:pPr>
      <w:pStyle w:val="Header"/>
      <w:tabs>
        <w:tab w:val="clear" w:pos="451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0B" w:rsidRPr="00241B2F" w:rsidRDefault="00475F0B">
    <w:pPr>
      <w:pStyle w:val="Header"/>
      <w:rPr>
        <w:b/>
      </w:rPr>
    </w:pPr>
    <w:r>
      <w:tab/>
    </w:r>
    <w:r>
      <w:tab/>
    </w:r>
    <w:r w:rsidRPr="00241B2F">
      <w:rPr>
        <w:b/>
      </w:rPr>
      <w:t>ATTACHMENT 1</w:t>
    </w:r>
  </w:p>
  <w:p w:rsidR="00475F0B" w:rsidRDefault="00475F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9FE"/>
    <w:multiLevelType w:val="multilevel"/>
    <w:tmpl w:val="2048D82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46D5D"/>
    <w:multiLevelType w:val="multilevel"/>
    <w:tmpl w:val="2048D82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DE72B6"/>
    <w:multiLevelType w:val="hybridMultilevel"/>
    <w:tmpl w:val="27BA8C70"/>
    <w:lvl w:ilvl="0" w:tplc="4F8CFFB6">
      <w:start w:val="1"/>
      <w:numFmt w:val="decimal"/>
      <w:pStyle w:val="Parah0number"/>
      <w:lvlText w:val="%1."/>
      <w:lvlJc w:val="left"/>
      <w:pPr>
        <w:tabs>
          <w:tab w:val="num" w:pos="357"/>
        </w:tabs>
        <w:ind w:left="357" w:hanging="357"/>
      </w:pPr>
      <w:rPr>
        <w:rFonts w:hint="default"/>
      </w:rPr>
    </w:lvl>
    <w:lvl w:ilvl="1" w:tplc="7D4C5E90">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D6E6E69"/>
    <w:multiLevelType w:val="multilevel"/>
    <w:tmpl w:val="F662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187F7DCF"/>
    <w:multiLevelType w:val="hybridMultilevel"/>
    <w:tmpl w:val="2048D82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813B9D"/>
    <w:multiLevelType w:val="hybridMultilevel"/>
    <w:tmpl w:val="BBE0381A"/>
    <w:lvl w:ilvl="0" w:tplc="E7E85232">
      <w:start w:val="1"/>
      <w:numFmt w:val="lowerRoman"/>
      <w:lvlText w:val="%1."/>
      <w:lvlJc w:val="right"/>
      <w:pPr>
        <w:ind w:left="144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D1004A8"/>
    <w:multiLevelType w:val="hybridMultilevel"/>
    <w:tmpl w:val="2048D82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C1699D"/>
    <w:multiLevelType w:val="hybridMultilevel"/>
    <w:tmpl w:val="E9145DA8"/>
    <w:lvl w:ilvl="0" w:tplc="ACC81BF6">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F410222"/>
    <w:multiLevelType w:val="hybridMultilevel"/>
    <w:tmpl w:val="2048D82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0A1066"/>
    <w:multiLevelType w:val="hybridMultilevel"/>
    <w:tmpl w:val="2048D82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9D0E66"/>
    <w:multiLevelType w:val="hybridMultilevel"/>
    <w:tmpl w:val="B3925664"/>
    <w:lvl w:ilvl="0" w:tplc="55EA442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2AB325D"/>
    <w:multiLevelType w:val="hybridMultilevel"/>
    <w:tmpl w:val="2048D82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065CB0"/>
    <w:multiLevelType w:val="hybridMultilevel"/>
    <w:tmpl w:val="48CE7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F916302"/>
    <w:multiLevelType w:val="hybridMultilevel"/>
    <w:tmpl w:val="6FDA5D48"/>
    <w:lvl w:ilvl="0" w:tplc="6D5A6C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884466"/>
    <w:multiLevelType w:val="hybridMultilevel"/>
    <w:tmpl w:val="8A9C2616"/>
    <w:lvl w:ilvl="0" w:tplc="63484872">
      <w:start w:val="1"/>
      <w:numFmt w:val="lowerRoman"/>
      <w:lvlText w:val="(%1)"/>
      <w:lvlJc w:val="left"/>
      <w:pPr>
        <w:ind w:left="1446" w:hanging="72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15">
    <w:nsid w:val="7DE51CDA"/>
    <w:multiLevelType w:val="multilevel"/>
    <w:tmpl w:val="28B651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7E7D504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22152F"/>
    <w:multiLevelType w:val="hybridMultilevel"/>
    <w:tmpl w:val="B4C0CD2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10"/>
  </w:num>
  <w:num w:numId="3">
    <w:abstractNumId w:val="5"/>
  </w:num>
  <w:num w:numId="4">
    <w:abstractNumId w:val="13"/>
  </w:num>
  <w:num w:numId="5">
    <w:abstractNumId w:val="12"/>
  </w:num>
  <w:num w:numId="6">
    <w:abstractNumId w:val="6"/>
  </w:num>
  <w:num w:numId="7">
    <w:abstractNumId w:val="2"/>
  </w:num>
  <w:num w:numId="8">
    <w:abstractNumId w:val="7"/>
  </w:num>
  <w:num w:numId="9">
    <w:abstractNumId w:val="15"/>
  </w:num>
  <w:num w:numId="10">
    <w:abstractNumId w:val="3"/>
  </w:num>
  <w:num w:numId="11">
    <w:abstractNumId w:val="14"/>
  </w:num>
  <w:num w:numId="12">
    <w:abstractNumId w:val="9"/>
  </w:num>
  <w:num w:numId="13">
    <w:abstractNumId w:val="17"/>
  </w:num>
  <w:num w:numId="14">
    <w:abstractNumId w:val="11"/>
  </w:num>
  <w:num w:numId="15">
    <w:abstractNumId w:val="16"/>
  </w:num>
  <w:num w:numId="16">
    <w:abstractNumId w:val="8"/>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2096F"/>
    <w:rsid w:val="00000B64"/>
    <w:rsid w:val="00001BD3"/>
    <w:rsid w:val="0000209B"/>
    <w:rsid w:val="00004301"/>
    <w:rsid w:val="00004B51"/>
    <w:rsid w:val="0000598C"/>
    <w:rsid w:val="000061DA"/>
    <w:rsid w:val="000066B7"/>
    <w:rsid w:val="00006B18"/>
    <w:rsid w:val="00007C5E"/>
    <w:rsid w:val="000105D0"/>
    <w:rsid w:val="000105D8"/>
    <w:rsid w:val="00010EC1"/>
    <w:rsid w:val="00012257"/>
    <w:rsid w:val="00012265"/>
    <w:rsid w:val="00012D00"/>
    <w:rsid w:val="00013DEE"/>
    <w:rsid w:val="00013EEC"/>
    <w:rsid w:val="00014D21"/>
    <w:rsid w:val="000152DB"/>
    <w:rsid w:val="00015AFD"/>
    <w:rsid w:val="00015D49"/>
    <w:rsid w:val="000172FC"/>
    <w:rsid w:val="00017493"/>
    <w:rsid w:val="0001774F"/>
    <w:rsid w:val="0002086D"/>
    <w:rsid w:val="00020ECA"/>
    <w:rsid w:val="00021C70"/>
    <w:rsid w:val="0002233D"/>
    <w:rsid w:val="000229CD"/>
    <w:rsid w:val="00022A0D"/>
    <w:rsid w:val="00022EF1"/>
    <w:rsid w:val="000234D9"/>
    <w:rsid w:val="00023CD9"/>
    <w:rsid w:val="00024B58"/>
    <w:rsid w:val="00025231"/>
    <w:rsid w:val="00025F57"/>
    <w:rsid w:val="00026473"/>
    <w:rsid w:val="00026803"/>
    <w:rsid w:val="000272AC"/>
    <w:rsid w:val="000302B1"/>
    <w:rsid w:val="0003076C"/>
    <w:rsid w:val="00030807"/>
    <w:rsid w:val="00031407"/>
    <w:rsid w:val="000332D8"/>
    <w:rsid w:val="000333E4"/>
    <w:rsid w:val="00033983"/>
    <w:rsid w:val="00033ACD"/>
    <w:rsid w:val="00034954"/>
    <w:rsid w:val="000349B6"/>
    <w:rsid w:val="00035F01"/>
    <w:rsid w:val="000405CB"/>
    <w:rsid w:val="000419D1"/>
    <w:rsid w:val="00041A1D"/>
    <w:rsid w:val="0004224A"/>
    <w:rsid w:val="000428F1"/>
    <w:rsid w:val="00042961"/>
    <w:rsid w:val="00042D24"/>
    <w:rsid w:val="00043309"/>
    <w:rsid w:val="0004405B"/>
    <w:rsid w:val="00045023"/>
    <w:rsid w:val="0004509C"/>
    <w:rsid w:val="000454F6"/>
    <w:rsid w:val="000455CD"/>
    <w:rsid w:val="00045CC9"/>
    <w:rsid w:val="000468DD"/>
    <w:rsid w:val="000470E8"/>
    <w:rsid w:val="00047EFF"/>
    <w:rsid w:val="00050E79"/>
    <w:rsid w:val="000520C9"/>
    <w:rsid w:val="000521C3"/>
    <w:rsid w:val="00052F8B"/>
    <w:rsid w:val="00054AC4"/>
    <w:rsid w:val="00054E6E"/>
    <w:rsid w:val="0005556C"/>
    <w:rsid w:val="000556CB"/>
    <w:rsid w:val="00055799"/>
    <w:rsid w:val="0005625E"/>
    <w:rsid w:val="00056A8A"/>
    <w:rsid w:val="00056BDF"/>
    <w:rsid w:val="000573F7"/>
    <w:rsid w:val="00057F39"/>
    <w:rsid w:val="000608FE"/>
    <w:rsid w:val="000618E0"/>
    <w:rsid w:val="000624A5"/>
    <w:rsid w:val="00062E4C"/>
    <w:rsid w:val="0006305F"/>
    <w:rsid w:val="00063232"/>
    <w:rsid w:val="00063685"/>
    <w:rsid w:val="00063A69"/>
    <w:rsid w:val="000643A7"/>
    <w:rsid w:val="000643BF"/>
    <w:rsid w:val="00065CF8"/>
    <w:rsid w:val="00066523"/>
    <w:rsid w:val="00066BDA"/>
    <w:rsid w:val="00067BAA"/>
    <w:rsid w:val="000712D4"/>
    <w:rsid w:val="0007147E"/>
    <w:rsid w:val="000718A6"/>
    <w:rsid w:val="00072001"/>
    <w:rsid w:val="00072024"/>
    <w:rsid w:val="000737A2"/>
    <w:rsid w:val="00074ED9"/>
    <w:rsid w:val="00075054"/>
    <w:rsid w:val="000756C3"/>
    <w:rsid w:val="00075C93"/>
    <w:rsid w:val="00076F6D"/>
    <w:rsid w:val="0007704C"/>
    <w:rsid w:val="00077A74"/>
    <w:rsid w:val="0008074E"/>
    <w:rsid w:val="0008076B"/>
    <w:rsid w:val="00080DA1"/>
    <w:rsid w:val="000826F3"/>
    <w:rsid w:val="000827BD"/>
    <w:rsid w:val="000828D3"/>
    <w:rsid w:val="00082B0B"/>
    <w:rsid w:val="0008518A"/>
    <w:rsid w:val="00085674"/>
    <w:rsid w:val="00086877"/>
    <w:rsid w:val="00086949"/>
    <w:rsid w:val="00086A9B"/>
    <w:rsid w:val="00086DCB"/>
    <w:rsid w:val="0008749D"/>
    <w:rsid w:val="0008772F"/>
    <w:rsid w:val="00090102"/>
    <w:rsid w:val="000902FC"/>
    <w:rsid w:val="00090488"/>
    <w:rsid w:val="0009052D"/>
    <w:rsid w:val="00091B83"/>
    <w:rsid w:val="00092B36"/>
    <w:rsid w:val="00093465"/>
    <w:rsid w:val="00094553"/>
    <w:rsid w:val="00094C9A"/>
    <w:rsid w:val="00095C85"/>
    <w:rsid w:val="0009602B"/>
    <w:rsid w:val="000A065A"/>
    <w:rsid w:val="000A0732"/>
    <w:rsid w:val="000A08A2"/>
    <w:rsid w:val="000A0B49"/>
    <w:rsid w:val="000A1A20"/>
    <w:rsid w:val="000A1CC3"/>
    <w:rsid w:val="000A3479"/>
    <w:rsid w:val="000A34B5"/>
    <w:rsid w:val="000A3574"/>
    <w:rsid w:val="000A3E43"/>
    <w:rsid w:val="000A42B3"/>
    <w:rsid w:val="000A5443"/>
    <w:rsid w:val="000A55E7"/>
    <w:rsid w:val="000A6A59"/>
    <w:rsid w:val="000A6CD9"/>
    <w:rsid w:val="000A7DCC"/>
    <w:rsid w:val="000B0285"/>
    <w:rsid w:val="000B215E"/>
    <w:rsid w:val="000B2166"/>
    <w:rsid w:val="000B2EA9"/>
    <w:rsid w:val="000B33AD"/>
    <w:rsid w:val="000B36FF"/>
    <w:rsid w:val="000B5740"/>
    <w:rsid w:val="000B5B95"/>
    <w:rsid w:val="000B5E93"/>
    <w:rsid w:val="000B62EF"/>
    <w:rsid w:val="000C00FB"/>
    <w:rsid w:val="000C099C"/>
    <w:rsid w:val="000C0FBE"/>
    <w:rsid w:val="000C1D7C"/>
    <w:rsid w:val="000C1E22"/>
    <w:rsid w:val="000C3E80"/>
    <w:rsid w:val="000C498A"/>
    <w:rsid w:val="000C4DBA"/>
    <w:rsid w:val="000C521F"/>
    <w:rsid w:val="000C5940"/>
    <w:rsid w:val="000C6974"/>
    <w:rsid w:val="000C74BF"/>
    <w:rsid w:val="000C7E4E"/>
    <w:rsid w:val="000C7E70"/>
    <w:rsid w:val="000C7F6B"/>
    <w:rsid w:val="000D045B"/>
    <w:rsid w:val="000D0852"/>
    <w:rsid w:val="000D08AC"/>
    <w:rsid w:val="000D091A"/>
    <w:rsid w:val="000D131C"/>
    <w:rsid w:val="000D1593"/>
    <w:rsid w:val="000D274C"/>
    <w:rsid w:val="000D2A45"/>
    <w:rsid w:val="000D44D1"/>
    <w:rsid w:val="000D49F3"/>
    <w:rsid w:val="000D4C97"/>
    <w:rsid w:val="000D603B"/>
    <w:rsid w:val="000D675B"/>
    <w:rsid w:val="000D7459"/>
    <w:rsid w:val="000D7A26"/>
    <w:rsid w:val="000E0678"/>
    <w:rsid w:val="000E0DBD"/>
    <w:rsid w:val="000E1022"/>
    <w:rsid w:val="000E1330"/>
    <w:rsid w:val="000E239C"/>
    <w:rsid w:val="000E2FF1"/>
    <w:rsid w:val="000E34B3"/>
    <w:rsid w:val="000E39BF"/>
    <w:rsid w:val="000E4916"/>
    <w:rsid w:val="000E4FDA"/>
    <w:rsid w:val="000E5314"/>
    <w:rsid w:val="000E551B"/>
    <w:rsid w:val="000E7064"/>
    <w:rsid w:val="000E730B"/>
    <w:rsid w:val="000E79C4"/>
    <w:rsid w:val="000E7DDB"/>
    <w:rsid w:val="000F09DD"/>
    <w:rsid w:val="000F0A75"/>
    <w:rsid w:val="000F1B9F"/>
    <w:rsid w:val="000F5588"/>
    <w:rsid w:val="000F55F2"/>
    <w:rsid w:val="000F5998"/>
    <w:rsid w:val="000F65B9"/>
    <w:rsid w:val="000F695E"/>
    <w:rsid w:val="000F6F5A"/>
    <w:rsid w:val="00100662"/>
    <w:rsid w:val="00100FCF"/>
    <w:rsid w:val="001071CF"/>
    <w:rsid w:val="001073AA"/>
    <w:rsid w:val="00107872"/>
    <w:rsid w:val="001112E7"/>
    <w:rsid w:val="0011139D"/>
    <w:rsid w:val="00112482"/>
    <w:rsid w:val="00112688"/>
    <w:rsid w:val="0011291E"/>
    <w:rsid w:val="00113202"/>
    <w:rsid w:val="00114502"/>
    <w:rsid w:val="00114667"/>
    <w:rsid w:val="00114750"/>
    <w:rsid w:val="0011548B"/>
    <w:rsid w:val="00116A55"/>
    <w:rsid w:val="00116CC9"/>
    <w:rsid w:val="00117419"/>
    <w:rsid w:val="001208DE"/>
    <w:rsid w:val="00120DEE"/>
    <w:rsid w:val="00121CB7"/>
    <w:rsid w:val="00121DA7"/>
    <w:rsid w:val="001236BF"/>
    <w:rsid w:val="001237D7"/>
    <w:rsid w:val="00124186"/>
    <w:rsid w:val="00124371"/>
    <w:rsid w:val="00124514"/>
    <w:rsid w:val="0012491B"/>
    <w:rsid w:val="00124ED2"/>
    <w:rsid w:val="00125A7B"/>
    <w:rsid w:val="001263F0"/>
    <w:rsid w:val="00126A0D"/>
    <w:rsid w:val="00126F6C"/>
    <w:rsid w:val="001272BA"/>
    <w:rsid w:val="001275DB"/>
    <w:rsid w:val="001309C6"/>
    <w:rsid w:val="00131F9E"/>
    <w:rsid w:val="0013209B"/>
    <w:rsid w:val="00132934"/>
    <w:rsid w:val="00133242"/>
    <w:rsid w:val="0013333B"/>
    <w:rsid w:val="001347D9"/>
    <w:rsid w:val="00134A14"/>
    <w:rsid w:val="0013510C"/>
    <w:rsid w:val="001365D8"/>
    <w:rsid w:val="00141514"/>
    <w:rsid w:val="0014247E"/>
    <w:rsid w:val="0014267C"/>
    <w:rsid w:val="00142C84"/>
    <w:rsid w:val="0014333F"/>
    <w:rsid w:val="001433D2"/>
    <w:rsid w:val="00143B55"/>
    <w:rsid w:val="00144489"/>
    <w:rsid w:val="00144A26"/>
    <w:rsid w:val="001451F4"/>
    <w:rsid w:val="0014567B"/>
    <w:rsid w:val="00145AD0"/>
    <w:rsid w:val="0014626D"/>
    <w:rsid w:val="00147244"/>
    <w:rsid w:val="001476DF"/>
    <w:rsid w:val="00150133"/>
    <w:rsid w:val="00150C09"/>
    <w:rsid w:val="001519EB"/>
    <w:rsid w:val="001522D5"/>
    <w:rsid w:val="001528A0"/>
    <w:rsid w:val="00152A7E"/>
    <w:rsid w:val="00153540"/>
    <w:rsid w:val="0015439F"/>
    <w:rsid w:val="00154B06"/>
    <w:rsid w:val="00155541"/>
    <w:rsid w:val="00155F6A"/>
    <w:rsid w:val="00156C85"/>
    <w:rsid w:val="00157299"/>
    <w:rsid w:val="00160185"/>
    <w:rsid w:val="001601EF"/>
    <w:rsid w:val="00160C46"/>
    <w:rsid w:val="00161537"/>
    <w:rsid w:val="001621DB"/>
    <w:rsid w:val="00162221"/>
    <w:rsid w:val="00163AD7"/>
    <w:rsid w:val="00163AFC"/>
    <w:rsid w:val="00164562"/>
    <w:rsid w:val="00166374"/>
    <w:rsid w:val="00167042"/>
    <w:rsid w:val="001678DD"/>
    <w:rsid w:val="00167EEA"/>
    <w:rsid w:val="0017072F"/>
    <w:rsid w:val="00170B48"/>
    <w:rsid w:val="00170EF4"/>
    <w:rsid w:val="001711BF"/>
    <w:rsid w:val="0017264D"/>
    <w:rsid w:val="00172FAC"/>
    <w:rsid w:val="0017333B"/>
    <w:rsid w:val="001749B9"/>
    <w:rsid w:val="00174C3A"/>
    <w:rsid w:val="00174ED2"/>
    <w:rsid w:val="001753C4"/>
    <w:rsid w:val="00175728"/>
    <w:rsid w:val="00177708"/>
    <w:rsid w:val="00180264"/>
    <w:rsid w:val="00180848"/>
    <w:rsid w:val="00180BE5"/>
    <w:rsid w:val="00180CDA"/>
    <w:rsid w:val="00180EF7"/>
    <w:rsid w:val="001816A7"/>
    <w:rsid w:val="00181A1B"/>
    <w:rsid w:val="00181FB0"/>
    <w:rsid w:val="00182736"/>
    <w:rsid w:val="00182A37"/>
    <w:rsid w:val="0018385B"/>
    <w:rsid w:val="00184680"/>
    <w:rsid w:val="001849CA"/>
    <w:rsid w:val="0018562B"/>
    <w:rsid w:val="00186020"/>
    <w:rsid w:val="001861FD"/>
    <w:rsid w:val="001865B8"/>
    <w:rsid w:val="00186721"/>
    <w:rsid w:val="0018673A"/>
    <w:rsid w:val="001869AC"/>
    <w:rsid w:val="00190679"/>
    <w:rsid w:val="00190CF6"/>
    <w:rsid w:val="00191B68"/>
    <w:rsid w:val="0019203A"/>
    <w:rsid w:val="001945B1"/>
    <w:rsid w:val="0019496F"/>
    <w:rsid w:val="00194A00"/>
    <w:rsid w:val="00195960"/>
    <w:rsid w:val="00195AA3"/>
    <w:rsid w:val="00195EB5"/>
    <w:rsid w:val="001A08AD"/>
    <w:rsid w:val="001A1790"/>
    <w:rsid w:val="001A1967"/>
    <w:rsid w:val="001A1AB1"/>
    <w:rsid w:val="001A23AA"/>
    <w:rsid w:val="001A2BA6"/>
    <w:rsid w:val="001A3912"/>
    <w:rsid w:val="001A7666"/>
    <w:rsid w:val="001B0732"/>
    <w:rsid w:val="001B0DA9"/>
    <w:rsid w:val="001B1E56"/>
    <w:rsid w:val="001B2225"/>
    <w:rsid w:val="001B226B"/>
    <w:rsid w:val="001B2833"/>
    <w:rsid w:val="001B3121"/>
    <w:rsid w:val="001B46F4"/>
    <w:rsid w:val="001B4FC0"/>
    <w:rsid w:val="001B5DCC"/>
    <w:rsid w:val="001B61F6"/>
    <w:rsid w:val="001B62F6"/>
    <w:rsid w:val="001C02E5"/>
    <w:rsid w:val="001C085A"/>
    <w:rsid w:val="001C1839"/>
    <w:rsid w:val="001C1DCD"/>
    <w:rsid w:val="001C52BF"/>
    <w:rsid w:val="001C6355"/>
    <w:rsid w:val="001C6F4E"/>
    <w:rsid w:val="001C72E1"/>
    <w:rsid w:val="001C7C2F"/>
    <w:rsid w:val="001C7DF6"/>
    <w:rsid w:val="001D0196"/>
    <w:rsid w:val="001D0357"/>
    <w:rsid w:val="001D04F1"/>
    <w:rsid w:val="001D0F99"/>
    <w:rsid w:val="001D1296"/>
    <w:rsid w:val="001D2DFD"/>
    <w:rsid w:val="001D3997"/>
    <w:rsid w:val="001D45F8"/>
    <w:rsid w:val="001D4872"/>
    <w:rsid w:val="001D4EB6"/>
    <w:rsid w:val="001D5232"/>
    <w:rsid w:val="001D5B37"/>
    <w:rsid w:val="001D5D42"/>
    <w:rsid w:val="001D6101"/>
    <w:rsid w:val="001D6A51"/>
    <w:rsid w:val="001D6AA1"/>
    <w:rsid w:val="001D6F2F"/>
    <w:rsid w:val="001D71B3"/>
    <w:rsid w:val="001D740C"/>
    <w:rsid w:val="001D79B1"/>
    <w:rsid w:val="001E00E0"/>
    <w:rsid w:val="001E0159"/>
    <w:rsid w:val="001E0CD7"/>
    <w:rsid w:val="001E2240"/>
    <w:rsid w:val="001E2860"/>
    <w:rsid w:val="001E2F28"/>
    <w:rsid w:val="001E32F0"/>
    <w:rsid w:val="001E3EBC"/>
    <w:rsid w:val="001E4444"/>
    <w:rsid w:val="001E47A7"/>
    <w:rsid w:val="001E490E"/>
    <w:rsid w:val="001E5067"/>
    <w:rsid w:val="001E5169"/>
    <w:rsid w:val="001E6BD2"/>
    <w:rsid w:val="001E7D9E"/>
    <w:rsid w:val="001F0081"/>
    <w:rsid w:val="001F199A"/>
    <w:rsid w:val="001F2481"/>
    <w:rsid w:val="001F24AF"/>
    <w:rsid w:val="001F375C"/>
    <w:rsid w:val="001F59FF"/>
    <w:rsid w:val="001F6190"/>
    <w:rsid w:val="00200E63"/>
    <w:rsid w:val="002011B6"/>
    <w:rsid w:val="0020135F"/>
    <w:rsid w:val="002016CA"/>
    <w:rsid w:val="00201BF0"/>
    <w:rsid w:val="0020241D"/>
    <w:rsid w:val="00202C0D"/>
    <w:rsid w:val="00203722"/>
    <w:rsid w:val="00203804"/>
    <w:rsid w:val="00204723"/>
    <w:rsid w:val="00205232"/>
    <w:rsid w:val="00206290"/>
    <w:rsid w:val="002062F0"/>
    <w:rsid w:val="00206A84"/>
    <w:rsid w:val="00206C89"/>
    <w:rsid w:val="00206CB9"/>
    <w:rsid w:val="00207027"/>
    <w:rsid w:val="00207237"/>
    <w:rsid w:val="00207C7B"/>
    <w:rsid w:val="00211010"/>
    <w:rsid w:val="00211139"/>
    <w:rsid w:val="0021161D"/>
    <w:rsid w:val="00212728"/>
    <w:rsid w:val="002129A6"/>
    <w:rsid w:val="00213FC7"/>
    <w:rsid w:val="002157F4"/>
    <w:rsid w:val="0021661F"/>
    <w:rsid w:val="00216760"/>
    <w:rsid w:val="00217111"/>
    <w:rsid w:val="00217589"/>
    <w:rsid w:val="002175B8"/>
    <w:rsid w:val="002179DE"/>
    <w:rsid w:val="00217E7F"/>
    <w:rsid w:val="00222055"/>
    <w:rsid w:val="0022229E"/>
    <w:rsid w:val="00223164"/>
    <w:rsid w:val="0022376E"/>
    <w:rsid w:val="00223B74"/>
    <w:rsid w:val="002265AC"/>
    <w:rsid w:val="002266A6"/>
    <w:rsid w:val="002268C0"/>
    <w:rsid w:val="002274C2"/>
    <w:rsid w:val="0023171A"/>
    <w:rsid w:val="00233FC1"/>
    <w:rsid w:val="00234A8D"/>
    <w:rsid w:val="002351B6"/>
    <w:rsid w:val="002352D7"/>
    <w:rsid w:val="002354B3"/>
    <w:rsid w:val="00235D13"/>
    <w:rsid w:val="00236F88"/>
    <w:rsid w:val="002371C8"/>
    <w:rsid w:val="00237976"/>
    <w:rsid w:val="002408CF"/>
    <w:rsid w:val="00240925"/>
    <w:rsid w:val="002416B4"/>
    <w:rsid w:val="0024184E"/>
    <w:rsid w:val="002419C6"/>
    <w:rsid w:val="00241B2F"/>
    <w:rsid w:val="00242068"/>
    <w:rsid w:val="00242926"/>
    <w:rsid w:val="002434A0"/>
    <w:rsid w:val="002434B0"/>
    <w:rsid w:val="00244232"/>
    <w:rsid w:val="0024486E"/>
    <w:rsid w:val="0024536F"/>
    <w:rsid w:val="002456B8"/>
    <w:rsid w:val="00245CEF"/>
    <w:rsid w:val="00247E24"/>
    <w:rsid w:val="00251A00"/>
    <w:rsid w:val="00251D4D"/>
    <w:rsid w:val="002534DC"/>
    <w:rsid w:val="00253516"/>
    <w:rsid w:val="00253AE6"/>
    <w:rsid w:val="00254272"/>
    <w:rsid w:val="00254A36"/>
    <w:rsid w:val="00254B2F"/>
    <w:rsid w:val="00256CF2"/>
    <w:rsid w:val="00256E58"/>
    <w:rsid w:val="00257181"/>
    <w:rsid w:val="0025759F"/>
    <w:rsid w:val="00260771"/>
    <w:rsid w:val="0026085B"/>
    <w:rsid w:val="00262ADA"/>
    <w:rsid w:val="00263D98"/>
    <w:rsid w:val="00264062"/>
    <w:rsid w:val="002646E1"/>
    <w:rsid w:val="00264912"/>
    <w:rsid w:val="0026517E"/>
    <w:rsid w:val="00265D00"/>
    <w:rsid w:val="00270F55"/>
    <w:rsid w:val="002710C9"/>
    <w:rsid w:val="0027183B"/>
    <w:rsid w:val="00271A5F"/>
    <w:rsid w:val="0027241D"/>
    <w:rsid w:val="00272F29"/>
    <w:rsid w:val="0027303A"/>
    <w:rsid w:val="002739EE"/>
    <w:rsid w:val="002742E0"/>
    <w:rsid w:val="0027477A"/>
    <w:rsid w:val="00274D89"/>
    <w:rsid w:val="00275089"/>
    <w:rsid w:val="00275530"/>
    <w:rsid w:val="00275EBB"/>
    <w:rsid w:val="00276AEA"/>
    <w:rsid w:val="00277B65"/>
    <w:rsid w:val="00277DA1"/>
    <w:rsid w:val="00280D7C"/>
    <w:rsid w:val="00280E36"/>
    <w:rsid w:val="00281065"/>
    <w:rsid w:val="00281725"/>
    <w:rsid w:val="00281AAB"/>
    <w:rsid w:val="00281CA9"/>
    <w:rsid w:val="00282AD1"/>
    <w:rsid w:val="00283244"/>
    <w:rsid w:val="00283624"/>
    <w:rsid w:val="00283854"/>
    <w:rsid w:val="002838A6"/>
    <w:rsid w:val="00285291"/>
    <w:rsid w:val="00285C90"/>
    <w:rsid w:val="00286B7A"/>
    <w:rsid w:val="00286F54"/>
    <w:rsid w:val="00290C62"/>
    <w:rsid w:val="00291438"/>
    <w:rsid w:val="002915E5"/>
    <w:rsid w:val="00292BB7"/>
    <w:rsid w:val="00294660"/>
    <w:rsid w:val="00294698"/>
    <w:rsid w:val="002955EA"/>
    <w:rsid w:val="00295737"/>
    <w:rsid w:val="00296472"/>
    <w:rsid w:val="00296A75"/>
    <w:rsid w:val="002971B2"/>
    <w:rsid w:val="00297B20"/>
    <w:rsid w:val="00297EC1"/>
    <w:rsid w:val="002A0647"/>
    <w:rsid w:val="002A1614"/>
    <w:rsid w:val="002A28B4"/>
    <w:rsid w:val="002A2A40"/>
    <w:rsid w:val="002A4245"/>
    <w:rsid w:val="002A4A21"/>
    <w:rsid w:val="002A5498"/>
    <w:rsid w:val="002A5E9C"/>
    <w:rsid w:val="002A7030"/>
    <w:rsid w:val="002B0074"/>
    <w:rsid w:val="002B00D9"/>
    <w:rsid w:val="002B0E1C"/>
    <w:rsid w:val="002B10EF"/>
    <w:rsid w:val="002B191C"/>
    <w:rsid w:val="002B19AD"/>
    <w:rsid w:val="002B2102"/>
    <w:rsid w:val="002B2421"/>
    <w:rsid w:val="002B3E2E"/>
    <w:rsid w:val="002B4418"/>
    <w:rsid w:val="002B64C8"/>
    <w:rsid w:val="002B73C3"/>
    <w:rsid w:val="002B7F6F"/>
    <w:rsid w:val="002C03D1"/>
    <w:rsid w:val="002C1D2D"/>
    <w:rsid w:val="002C2935"/>
    <w:rsid w:val="002C3A86"/>
    <w:rsid w:val="002C3CB9"/>
    <w:rsid w:val="002C4400"/>
    <w:rsid w:val="002C457C"/>
    <w:rsid w:val="002C52DA"/>
    <w:rsid w:val="002C532F"/>
    <w:rsid w:val="002C55A3"/>
    <w:rsid w:val="002C5F16"/>
    <w:rsid w:val="002C6264"/>
    <w:rsid w:val="002C6C5E"/>
    <w:rsid w:val="002C6ECC"/>
    <w:rsid w:val="002C7807"/>
    <w:rsid w:val="002D034C"/>
    <w:rsid w:val="002D0C8B"/>
    <w:rsid w:val="002D2117"/>
    <w:rsid w:val="002D27AA"/>
    <w:rsid w:val="002D369E"/>
    <w:rsid w:val="002D4414"/>
    <w:rsid w:val="002D488E"/>
    <w:rsid w:val="002D5142"/>
    <w:rsid w:val="002D5BB3"/>
    <w:rsid w:val="002D64BB"/>
    <w:rsid w:val="002D6CBE"/>
    <w:rsid w:val="002E0C52"/>
    <w:rsid w:val="002E107C"/>
    <w:rsid w:val="002E11C4"/>
    <w:rsid w:val="002E2EA8"/>
    <w:rsid w:val="002E32A4"/>
    <w:rsid w:val="002E32D0"/>
    <w:rsid w:val="002E3FE3"/>
    <w:rsid w:val="002E430E"/>
    <w:rsid w:val="002E450E"/>
    <w:rsid w:val="002E48CD"/>
    <w:rsid w:val="002E64B9"/>
    <w:rsid w:val="002E7452"/>
    <w:rsid w:val="002E774A"/>
    <w:rsid w:val="002F006E"/>
    <w:rsid w:val="002F0E72"/>
    <w:rsid w:val="002F0ED7"/>
    <w:rsid w:val="002F113B"/>
    <w:rsid w:val="002F14BF"/>
    <w:rsid w:val="002F1F94"/>
    <w:rsid w:val="002F2160"/>
    <w:rsid w:val="002F305C"/>
    <w:rsid w:val="002F3477"/>
    <w:rsid w:val="002F35C2"/>
    <w:rsid w:val="002F3F8A"/>
    <w:rsid w:val="002F42A8"/>
    <w:rsid w:val="002F554D"/>
    <w:rsid w:val="002F606F"/>
    <w:rsid w:val="002F729E"/>
    <w:rsid w:val="00300AA6"/>
    <w:rsid w:val="00300C5F"/>
    <w:rsid w:val="00301569"/>
    <w:rsid w:val="00301951"/>
    <w:rsid w:val="0030257A"/>
    <w:rsid w:val="00303E1B"/>
    <w:rsid w:val="00303F36"/>
    <w:rsid w:val="00304D00"/>
    <w:rsid w:val="003055EC"/>
    <w:rsid w:val="00306168"/>
    <w:rsid w:val="003063F6"/>
    <w:rsid w:val="00307082"/>
    <w:rsid w:val="0030794D"/>
    <w:rsid w:val="0031053D"/>
    <w:rsid w:val="003105C8"/>
    <w:rsid w:val="0031061B"/>
    <w:rsid w:val="003118B9"/>
    <w:rsid w:val="00311DCA"/>
    <w:rsid w:val="00311FB8"/>
    <w:rsid w:val="00312D07"/>
    <w:rsid w:val="00315922"/>
    <w:rsid w:val="0031601E"/>
    <w:rsid w:val="00317220"/>
    <w:rsid w:val="003175F1"/>
    <w:rsid w:val="00317A07"/>
    <w:rsid w:val="00317A27"/>
    <w:rsid w:val="00317EEB"/>
    <w:rsid w:val="003208B6"/>
    <w:rsid w:val="00320FF7"/>
    <w:rsid w:val="0032174D"/>
    <w:rsid w:val="003218FA"/>
    <w:rsid w:val="003232B9"/>
    <w:rsid w:val="00323342"/>
    <w:rsid w:val="003233A6"/>
    <w:rsid w:val="003234B6"/>
    <w:rsid w:val="0032465D"/>
    <w:rsid w:val="00324856"/>
    <w:rsid w:val="0032500A"/>
    <w:rsid w:val="003250DE"/>
    <w:rsid w:val="00325A34"/>
    <w:rsid w:val="00325B8F"/>
    <w:rsid w:val="00326039"/>
    <w:rsid w:val="0032620B"/>
    <w:rsid w:val="00326268"/>
    <w:rsid w:val="00326707"/>
    <w:rsid w:val="003303D9"/>
    <w:rsid w:val="003308EB"/>
    <w:rsid w:val="0033092A"/>
    <w:rsid w:val="003310B9"/>
    <w:rsid w:val="00331301"/>
    <w:rsid w:val="00331FB8"/>
    <w:rsid w:val="003342E7"/>
    <w:rsid w:val="00334ACF"/>
    <w:rsid w:val="00334B6A"/>
    <w:rsid w:val="00334FFB"/>
    <w:rsid w:val="003355B3"/>
    <w:rsid w:val="0033587B"/>
    <w:rsid w:val="00335AD5"/>
    <w:rsid w:val="00336DFC"/>
    <w:rsid w:val="00337580"/>
    <w:rsid w:val="00337F4F"/>
    <w:rsid w:val="00340D47"/>
    <w:rsid w:val="0034181E"/>
    <w:rsid w:val="00342943"/>
    <w:rsid w:val="003433A9"/>
    <w:rsid w:val="00343868"/>
    <w:rsid w:val="00343BE6"/>
    <w:rsid w:val="003442E4"/>
    <w:rsid w:val="00344657"/>
    <w:rsid w:val="0034537B"/>
    <w:rsid w:val="00345528"/>
    <w:rsid w:val="00345C9C"/>
    <w:rsid w:val="00345F2B"/>
    <w:rsid w:val="0034670C"/>
    <w:rsid w:val="00346D3D"/>
    <w:rsid w:val="00347D90"/>
    <w:rsid w:val="0035114A"/>
    <w:rsid w:val="0035169B"/>
    <w:rsid w:val="00351AF0"/>
    <w:rsid w:val="00352F1C"/>
    <w:rsid w:val="003536E8"/>
    <w:rsid w:val="003539E2"/>
    <w:rsid w:val="00354487"/>
    <w:rsid w:val="00354A95"/>
    <w:rsid w:val="00354E1B"/>
    <w:rsid w:val="00357248"/>
    <w:rsid w:val="0036041A"/>
    <w:rsid w:val="003610C1"/>
    <w:rsid w:val="003629A8"/>
    <w:rsid w:val="00363A7F"/>
    <w:rsid w:val="0036424A"/>
    <w:rsid w:val="00364366"/>
    <w:rsid w:val="003645D9"/>
    <w:rsid w:val="00365272"/>
    <w:rsid w:val="003655CD"/>
    <w:rsid w:val="00366311"/>
    <w:rsid w:val="0036632D"/>
    <w:rsid w:val="003702F4"/>
    <w:rsid w:val="00371547"/>
    <w:rsid w:val="00373256"/>
    <w:rsid w:val="003739F8"/>
    <w:rsid w:val="00374A76"/>
    <w:rsid w:val="00374EE7"/>
    <w:rsid w:val="0037517C"/>
    <w:rsid w:val="003777BB"/>
    <w:rsid w:val="00380021"/>
    <w:rsid w:val="00380B86"/>
    <w:rsid w:val="0038148B"/>
    <w:rsid w:val="003820FF"/>
    <w:rsid w:val="00382919"/>
    <w:rsid w:val="003834FC"/>
    <w:rsid w:val="00383713"/>
    <w:rsid w:val="00383A45"/>
    <w:rsid w:val="00384208"/>
    <w:rsid w:val="00385738"/>
    <w:rsid w:val="00386541"/>
    <w:rsid w:val="00390FA3"/>
    <w:rsid w:val="00391A9C"/>
    <w:rsid w:val="00392E2E"/>
    <w:rsid w:val="00393BFD"/>
    <w:rsid w:val="00393DB8"/>
    <w:rsid w:val="003940C9"/>
    <w:rsid w:val="00394226"/>
    <w:rsid w:val="0039433B"/>
    <w:rsid w:val="0039778C"/>
    <w:rsid w:val="003A089E"/>
    <w:rsid w:val="003A10A7"/>
    <w:rsid w:val="003A1940"/>
    <w:rsid w:val="003A1A0C"/>
    <w:rsid w:val="003A280F"/>
    <w:rsid w:val="003A406D"/>
    <w:rsid w:val="003A5DF6"/>
    <w:rsid w:val="003A5E28"/>
    <w:rsid w:val="003A65B4"/>
    <w:rsid w:val="003A70AD"/>
    <w:rsid w:val="003A70BE"/>
    <w:rsid w:val="003B3B61"/>
    <w:rsid w:val="003B553B"/>
    <w:rsid w:val="003B57D4"/>
    <w:rsid w:val="003B611F"/>
    <w:rsid w:val="003B6DE8"/>
    <w:rsid w:val="003B7BD2"/>
    <w:rsid w:val="003B7EAC"/>
    <w:rsid w:val="003C0AF2"/>
    <w:rsid w:val="003C17CD"/>
    <w:rsid w:val="003C1D83"/>
    <w:rsid w:val="003C271B"/>
    <w:rsid w:val="003C3AD9"/>
    <w:rsid w:val="003C3E04"/>
    <w:rsid w:val="003C3E2A"/>
    <w:rsid w:val="003C4D57"/>
    <w:rsid w:val="003C6DEB"/>
    <w:rsid w:val="003C7346"/>
    <w:rsid w:val="003C7523"/>
    <w:rsid w:val="003D08B3"/>
    <w:rsid w:val="003D0B5B"/>
    <w:rsid w:val="003D0CD8"/>
    <w:rsid w:val="003D3999"/>
    <w:rsid w:val="003D4216"/>
    <w:rsid w:val="003D4268"/>
    <w:rsid w:val="003D4685"/>
    <w:rsid w:val="003D49F4"/>
    <w:rsid w:val="003D4C9C"/>
    <w:rsid w:val="003D551F"/>
    <w:rsid w:val="003D594A"/>
    <w:rsid w:val="003D5B10"/>
    <w:rsid w:val="003D62A2"/>
    <w:rsid w:val="003D7B2B"/>
    <w:rsid w:val="003D7CFF"/>
    <w:rsid w:val="003D7D25"/>
    <w:rsid w:val="003E1163"/>
    <w:rsid w:val="003E1AF1"/>
    <w:rsid w:val="003E1BED"/>
    <w:rsid w:val="003E234F"/>
    <w:rsid w:val="003E2427"/>
    <w:rsid w:val="003E2A33"/>
    <w:rsid w:val="003E2C28"/>
    <w:rsid w:val="003E40B9"/>
    <w:rsid w:val="003E412A"/>
    <w:rsid w:val="003E4807"/>
    <w:rsid w:val="003E4DB6"/>
    <w:rsid w:val="003E4E2D"/>
    <w:rsid w:val="003E6561"/>
    <w:rsid w:val="003E6A96"/>
    <w:rsid w:val="003E717B"/>
    <w:rsid w:val="003F0E22"/>
    <w:rsid w:val="003F1659"/>
    <w:rsid w:val="003F3FFD"/>
    <w:rsid w:val="003F44BB"/>
    <w:rsid w:val="003F478B"/>
    <w:rsid w:val="003F480C"/>
    <w:rsid w:val="003F5199"/>
    <w:rsid w:val="003F537A"/>
    <w:rsid w:val="003F5436"/>
    <w:rsid w:val="003F578D"/>
    <w:rsid w:val="003F585D"/>
    <w:rsid w:val="003F5B41"/>
    <w:rsid w:val="003F6291"/>
    <w:rsid w:val="003F75E5"/>
    <w:rsid w:val="00400C56"/>
    <w:rsid w:val="0040185F"/>
    <w:rsid w:val="00404CD1"/>
    <w:rsid w:val="00405A12"/>
    <w:rsid w:val="00405D6F"/>
    <w:rsid w:val="00405F5F"/>
    <w:rsid w:val="00406E4D"/>
    <w:rsid w:val="0040718F"/>
    <w:rsid w:val="00407A60"/>
    <w:rsid w:val="00413A05"/>
    <w:rsid w:val="00413D5E"/>
    <w:rsid w:val="00414213"/>
    <w:rsid w:val="00414C83"/>
    <w:rsid w:val="00416937"/>
    <w:rsid w:val="00420CFE"/>
    <w:rsid w:val="00420F6A"/>
    <w:rsid w:val="0042137E"/>
    <w:rsid w:val="00421B31"/>
    <w:rsid w:val="00422EE2"/>
    <w:rsid w:val="004238C2"/>
    <w:rsid w:val="0042437E"/>
    <w:rsid w:val="004246B0"/>
    <w:rsid w:val="00425768"/>
    <w:rsid w:val="00425EF2"/>
    <w:rsid w:val="0042681B"/>
    <w:rsid w:val="0042700B"/>
    <w:rsid w:val="00427176"/>
    <w:rsid w:val="0042774B"/>
    <w:rsid w:val="00427F4F"/>
    <w:rsid w:val="00430188"/>
    <w:rsid w:val="00431317"/>
    <w:rsid w:val="004321C3"/>
    <w:rsid w:val="004323C5"/>
    <w:rsid w:val="004324FB"/>
    <w:rsid w:val="004329B6"/>
    <w:rsid w:val="00432EEB"/>
    <w:rsid w:val="00433171"/>
    <w:rsid w:val="00433206"/>
    <w:rsid w:val="004337CC"/>
    <w:rsid w:val="00435359"/>
    <w:rsid w:val="00435DE7"/>
    <w:rsid w:val="00435E1D"/>
    <w:rsid w:val="00440BBA"/>
    <w:rsid w:val="00440C7B"/>
    <w:rsid w:val="00440DB5"/>
    <w:rsid w:val="00440EBB"/>
    <w:rsid w:val="004417FC"/>
    <w:rsid w:val="00441967"/>
    <w:rsid w:val="00441997"/>
    <w:rsid w:val="00441E14"/>
    <w:rsid w:val="0044204A"/>
    <w:rsid w:val="004423D4"/>
    <w:rsid w:val="00442EBD"/>
    <w:rsid w:val="00443DD1"/>
    <w:rsid w:val="00445692"/>
    <w:rsid w:val="004464F2"/>
    <w:rsid w:val="00446930"/>
    <w:rsid w:val="00450B5D"/>
    <w:rsid w:val="00450B78"/>
    <w:rsid w:val="00451299"/>
    <w:rsid w:val="004512B9"/>
    <w:rsid w:val="00452545"/>
    <w:rsid w:val="00453C66"/>
    <w:rsid w:val="004540F5"/>
    <w:rsid w:val="0045623E"/>
    <w:rsid w:val="0045699B"/>
    <w:rsid w:val="00456FF9"/>
    <w:rsid w:val="004573BB"/>
    <w:rsid w:val="00457609"/>
    <w:rsid w:val="0046029A"/>
    <w:rsid w:val="00460652"/>
    <w:rsid w:val="00462328"/>
    <w:rsid w:val="004627DD"/>
    <w:rsid w:val="0046282D"/>
    <w:rsid w:val="00463062"/>
    <w:rsid w:val="00463F77"/>
    <w:rsid w:val="00464798"/>
    <w:rsid w:val="00465A62"/>
    <w:rsid w:val="0046617F"/>
    <w:rsid w:val="0046630B"/>
    <w:rsid w:val="00466A01"/>
    <w:rsid w:val="00467F88"/>
    <w:rsid w:val="004717CD"/>
    <w:rsid w:val="0047390E"/>
    <w:rsid w:val="00473E6C"/>
    <w:rsid w:val="004743B4"/>
    <w:rsid w:val="0047477B"/>
    <w:rsid w:val="004755B9"/>
    <w:rsid w:val="00475A48"/>
    <w:rsid w:val="00475F0B"/>
    <w:rsid w:val="0047726C"/>
    <w:rsid w:val="0047770C"/>
    <w:rsid w:val="004802CB"/>
    <w:rsid w:val="00480749"/>
    <w:rsid w:val="00480BAB"/>
    <w:rsid w:val="00480D25"/>
    <w:rsid w:val="00480EC4"/>
    <w:rsid w:val="0048298C"/>
    <w:rsid w:val="00483437"/>
    <w:rsid w:val="004839D7"/>
    <w:rsid w:val="00484A00"/>
    <w:rsid w:val="00484C15"/>
    <w:rsid w:val="00484C7A"/>
    <w:rsid w:val="00484F53"/>
    <w:rsid w:val="00484FCA"/>
    <w:rsid w:val="00485013"/>
    <w:rsid w:val="00485538"/>
    <w:rsid w:val="00485FFD"/>
    <w:rsid w:val="0048621A"/>
    <w:rsid w:val="004867CF"/>
    <w:rsid w:val="004879C0"/>
    <w:rsid w:val="00487D42"/>
    <w:rsid w:val="00491172"/>
    <w:rsid w:val="00491FEF"/>
    <w:rsid w:val="004923B9"/>
    <w:rsid w:val="0049411C"/>
    <w:rsid w:val="00494A24"/>
    <w:rsid w:val="00495DDF"/>
    <w:rsid w:val="004962F8"/>
    <w:rsid w:val="00496DED"/>
    <w:rsid w:val="004A0AC1"/>
    <w:rsid w:val="004A0CE5"/>
    <w:rsid w:val="004A1911"/>
    <w:rsid w:val="004A215E"/>
    <w:rsid w:val="004A22ED"/>
    <w:rsid w:val="004A2518"/>
    <w:rsid w:val="004A2BFF"/>
    <w:rsid w:val="004A3046"/>
    <w:rsid w:val="004A39D2"/>
    <w:rsid w:val="004A3BCC"/>
    <w:rsid w:val="004A433B"/>
    <w:rsid w:val="004A49D9"/>
    <w:rsid w:val="004A4E6F"/>
    <w:rsid w:val="004A50CB"/>
    <w:rsid w:val="004A552B"/>
    <w:rsid w:val="004A5B13"/>
    <w:rsid w:val="004A5DF3"/>
    <w:rsid w:val="004A6D2F"/>
    <w:rsid w:val="004A73E5"/>
    <w:rsid w:val="004A749D"/>
    <w:rsid w:val="004B1680"/>
    <w:rsid w:val="004B20CA"/>
    <w:rsid w:val="004B314F"/>
    <w:rsid w:val="004B3284"/>
    <w:rsid w:val="004B412E"/>
    <w:rsid w:val="004B5803"/>
    <w:rsid w:val="004B5AD5"/>
    <w:rsid w:val="004B6487"/>
    <w:rsid w:val="004B6662"/>
    <w:rsid w:val="004B781E"/>
    <w:rsid w:val="004C0A5F"/>
    <w:rsid w:val="004C0A61"/>
    <w:rsid w:val="004C1E2D"/>
    <w:rsid w:val="004C22FF"/>
    <w:rsid w:val="004C41DB"/>
    <w:rsid w:val="004C5BA8"/>
    <w:rsid w:val="004C6651"/>
    <w:rsid w:val="004C6C5A"/>
    <w:rsid w:val="004C6E5B"/>
    <w:rsid w:val="004C6EEE"/>
    <w:rsid w:val="004C75C1"/>
    <w:rsid w:val="004D321B"/>
    <w:rsid w:val="004D388F"/>
    <w:rsid w:val="004D4396"/>
    <w:rsid w:val="004D4EC2"/>
    <w:rsid w:val="004D54A5"/>
    <w:rsid w:val="004D6F4C"/>
    <w:rsid w:val="004D7178"/>
    <w:rsid w:val="004D746E"/>
    <w:rsid w:val="004D7988"/>
    <w:rsid w:val="004D7CA1"/>
    <w:rsid w:val="004E067F"/>
    <w:rsid w:val="004E0BF7"/>
    <w:rsid w:val="004E1B12"/>
    <w:rsid w:val="004E1CDF"/>
    <w:rsid w:val="004E27DB"/>
    <w:rsid w:val="004E322A"/>
    <w:rsid w:val="004E5F4A"/>
    <w:rsid w:val="004E6445"/>
    <w:rsid w:val="004E68B1"/>
    <w:rsid w:val="004E6AA4"/>
    <w:rsid w:val="004E7353"/>
    <w:rsid w:val="004E7BD1"/>
    <w:rsid w:val="004E7D89"/>
    <w:rsid w:val="004F0B5A"/>
    <w:rsid w:val="004F0E3D"/>
    <w:rsid w:val="004F15ED"/>
    <w:rsid w:val="004F26A6"/>
    <w:rsid w:val="004F2CBB"/>
    <w:rsid w:val="004F2F4A"/>
    <w:rsid w:val="004F3161"/>
    <w:rsid w:val="004F3249"/>
    <w:rsid w:val="004F4472"/>
    <w:rsid w:val="00501090"/>
    <w:rsid w:val="005014D5"/>
    <w:rsid w:val="00501C01"/>
    <w:rsid w:val="00501D14"/>
    <w:rsid w:val="00502ABF"/>
    <w:rsid w:val="00503127"/>
    <w:rsid w:val="0050312C"/>
    <w:rsid w:val="00504732"/>
    <w:rsid w:val="005049C7"/>
    <w:rsid w:val="00505023"/>
    <w:rsid w:val="00505132"/>
    <w:rsid w:val="00505402"/>
    <w:rsid w:val="005073F1"/>
    <w:rsid w:val="005074D6"/>
    <w:rsid w:val="00507899"/>
    <w:rsid w:val="00510493"/>
    <w:rsid w:val="00510E71"/>
    <w:rsid w:val="005118AF"/>
    <w:rsid w:val="00512114"/>
    <w:rsid w:val="005121F3"/>
    <w:rsid w:val="005137B2"/>
    <w:rsid w:val="00513BE5"/>
    <w:rsid w:val="00513EC6"/>
    <w:rsid w:val="00513F51"/>
    <w:rsid w:val="00516A00"/>
    <w:rsid w:val="00516B75"/>
    <w:rsid w:val="005174C0"/>
    <w:rsid w:val="00517B4C"/>
    <w:rsid w:val="00517FB5"/>
    <w:rsid w:val="005205E2"/>
    <w:rsid w:val="005209E5"/>
    <w:rsid w:val="00520A2F"/>
    <w:rsid w:val="00521261"/>
    <w:rsid w:val="00522428"/>
    <w:rsid w:val="00522A5D"/>
    <w:rsid w:val="00522E37"/>
    <w:rsid w:val="005235AC"/>
    <w:rsid w:val="005237FF"/>
    <w:rsid w:val="00523815"/>
    <w:rsid w:val="00523B19"/>
    <w:rsid w:val="00523ED7"/>
    <w:rsid w:val="00525BD3"/>
    <w:rsid w:val="00525DCA"/>
    <w:rsid w:val="00525F24"/>
    <w:rsid w:val="00527C13"/>
    <w:rsid w:val="00532EB1"/>
    <w:rsid w:val="00532F97"/>
    <w:rsid w:val="00533E23"/>
    <w:rsid w:val="00534A9C"/>
    <w:rsid w:val="00536D3D"/>
    <w:rsid w:val="00537D5C"/>
    <w:rsid w:val="0054026F"/>
    <w:rsid w:val="0054188F"/>
    <w:rsid w:val="005423BB"/>
    <w:rsid w:val="005425F3"/>
    <w:rsid w:val="0054271C"/>
    <w:rsid w:val="00542BDF"/>
    <w:rsid w:val="00542E30"/>
    <w:rsid w:val="00543361"/>
    <w:rsid w:val="00543A6D"/>
    <w:rsid w:val="00543AF9"/>
    <w:rsid w:val="00543CE5"/>
    <w:rsid w:val="00544280"/>
    <w:rsid w:val="00545D25"/>
    <w:rsid w:val="00546204"/>
    <w:rsid w:val="00546D9E"/>
    <w:rsid w:val="00550165"/>
    <w:rsid w:val="005506EA"/>
    <w:rsid w:val="0055110B"/>
    <w:rsid w:val="00551EE3"/>
    <w:rsid w:val="005520D4"/>
    <w:rsid w:val="00552C21"/>
    <w:rsid w:val="00554515"/>
    <w:rsid w:val="00555907"/>
    <w:rsid w:val="00556F8B"/>
    <w:rsid w:val="00556FB8"/>
    <w:rsid w:val="005579E7"/>
    <w:rsid w:val="005606FA"/>
    <w:rsid w:val="0056270A"/>
    <w:rsid w:val="0056318A"/>
    <w:rsid w:val="00563A40"/>
    <w:rsid w:val="00564453"/>
    <w:rsid w:val="00564BE7"/>
    <w:rsid w:val="00565C06"/>
    <w:rsid w:val="00566CC3"/>
    <w:rsid w:val="005670A0"/>
    <w:rsid w:val="005673EB"/>
    <w:rsid w:val="005705FA"/>
    <w:rsid w:val="00571D52"/>
    <w:rsid w:val="00572120"/>
    <w:rsid w:val="00572588"/>
    <w:rsid w:val="00573AD4"/>
    <w:rsid w:val="0057441E"/>
    <w:rsid w:val="00574AF3"/>
    <w:rsid w:val="005752A0"/>
    <w:rsid w:val="005754DA"/>
    <w:rsid w:val="005754EB"/>
    <w:rsid w:val="00575E9F"/>
    <w:rsid w:val="00576B16"/>
    <w:rsid w:val="0057712F"/>
    <w:rsid w:val="00577329"/>
    <w:rsid w:val="00577380"/>
    <w:rsid w:val="005779B0"/>
    <w:rsid w:val="0058068B"/>
    <w:rsid w:val="00581693"/>
    <w:rsid w:val="005817A4"/>
    <w:rsid w:val="00581A68"/>
    <w:rsid w:val="00581B59"/>
    <w:rsid w:val="00581CED"/>
    <w:rsid w:val="005833F7"/>
    <w:rsid w:val="00583B64"/>
    <w:rsid w:val="00585BF3"/>
    <w:rsid w:val="00585ECE"/>
    <w:rsid w:val="00586591"/>
    <w:rsid w:val="005870CD"/>
    <w:rsid w:val="005873B7"/>
    <w:rsid w:val="005901BB"/>
    <w:rsid w:val="005901F1"/>
    <w:rsid w:val="00590697"/>
    <w:rsid w:val="00590D50"/>
    <w:rsid w:val="005913FF"/>
    <w:rsid w:val="00591416"/>
    <w:rsid w:val="005918C6"/>
    <w:rsid w:val="00591AD4"/>
    <w:rsid w:val="00591CAA"/>
    <w:rsid w:val="0059248A"/>
    <w:rsid w:val="00592CE6"/>
    <w:rsid w:val="00593121"/>
    <w:rsid w:val="00593A83"/>
    <w:rsid w:val="00594C46"/>
    <w:rsid w:val="00595842"/>
    <w:rsid w:val="00595E3F"/>
    <w:rsid w:val="005961D6"/>
    <w:rsid w:val="005A0122"/>
    <w:rsid w:val="005A03CA"/>
    <w:rsid w:val="005A03D7"/>
    <w:rsid w:val="005A2625"/>
    <w:rsid w:val="005A288F"/>
    <w:rsid w:val="005A33B5"/>
    <w:rsid w:val="005A3715"/>
    <w:rsid w:val="005A3B47"/>
    <w:rsid w:val="005A5AC9"/>
    <w:rsid w:val="005A5E9E"/>
    <w:rsid w:val="005A5FC3"/>
    <w:rsid w:val="005A72E8"/>
    <w:rsid w:val="005A7B85"/>
    <w:rsid w:val="005B02CF"/>
    <w:rsid w:val="005B0E4A"/>
    <w:rsid w:val="005B0F6D"/>
    <w:rsid w:val="005B1E1C"/>
    <w:rsid w:val="005B20B9"/>
    <w:rsid w:val="005B222F"/>
    <w:rsid w:val="005B2FD2"/>
    <w:rsid w:val="005B4BA8"/>
    <w:rsid w:val="005B50AC"/>
    <w:rsid w:val="005B6BA2"/>
    <w:rsid w:val="005B76D6"/>
    <w:rsid w:val="005B7964"/>
    <w:rsid w:val="005B7B7E"/>
    <w:rsid w:val="005C1899"/>
    <w:rsid w:val="005C1DF3"/>
    <w:rsid w:val="005C2BB5"/>
    <w:rsid w:val="005C3934"/>
    <w:rsid w:val="005C3C17"/>
    <w:rsid w:val="005C3D15"/>
    <w:rsid w:val="005C3EDF"/>
    <w:rsid w:val="005C4432"/>
    <w:rsid w:val="005C4E3A"/>
    <w:rsid w:val="005C4EB6"/>
    <w:rsid w:val="005C5036"/>
    <w:rsid w:val="005C5971"/>
    <w:rsid w:val="005C7017"/>
    <w:rsid w:val="005C7752"/>
    <w:rsid w:val="005C77D4"/>
    <w:rsid w:val="005C7C0E"/>
    <w:rsid w:val="005C7C6C"/>
    <w:rsid w:val="005D00B6"/>
    <w:rsid w:val="005D033D"/>
    <w:rsid w:val="005D03F2"/>
    <w:rsid w:val="005D0763"/>
    <w:rsid w:val="005D08A0"/>
    <w:rsid w:val="005D1626"/>
    <w:rsid w:val="005D1969"/>
    <w:rsid w:val="005D20F0"/>
    <w:rsid w:val="005D2E8D"/>
    <w:rsid w:val="005D3080"/>
    <w:rsid w:val="005D3327"/>
    <w:rsid w:val="005D3FDF"/>
    <w:rsid w:val="005D4006"/>
    <w:rsid w:val="005D447B"/>
    <w:rsid w:val="005D49A5"/>
    <w:rsid w:val="005D55A1"/>
    <w:rsid w:val="005D5E95"/>
    <w:rsid w:val="005D7675"/>
    <w:rsid w:val="005D7748"/>
    <w:rsid w:val="005E00C1"/>
    <w:rsid w:val="005E12B7"/>
    <w:rsid w:val="005E1CCF"/>
    <w:rsid w:val="005E2A0C"/>
    <w:rsid w:val="005E301C"/>
    <w:rsid w:val="005E31CA"/>
    <w:rsid w:val="005E32DD"/>
    <w:rsid w:val="005E3A7D"/>
    <w:rsid w:val="005E461B"/>
    <w:rsid w:val="005E6409"/>
    <w:rsid w:val="005F0D0B"/>
    <w:rsid w:val="005F1319"/>
    <w:rsid w:val="005F16E1"/>
    <w:rsid w:val="005F25D9"/>
    <w:rsid w:val="005F2791"/>
    <w:rsid w:val="005F3816"/>
    <w:rsid w:val="005F3947"/>
    <w:rsid w:val="005F3956"/>
    <w:rsid w:val="005F3AD1"/>
    <w:rsid w:val="005F43AE"/>
    <w:rsid w:val="005F4456"/>
    <w:rsid w:val="005F474F"/>
    <w:rsid w:val="005F52AC"/>
    <w:rsid w:val="005F59E9"/>
    <w:rsid w:val="005F6736"/>
    <w:rsid w:val="005F6A78"/>
    <w:rsid w:val="005F73A2"/>
    <w:rsid w:val="0060044F"/>
    <w:rsid w:val="0060045C"/>
    <w:rsid w:val="0060096C"/>
    <w:rsid w:val="00602410"/>
    <w:rsid w:val="0060287F"/>
    <w:rsid w:val="0060345C"/>
    <w:rsid w:val="006047C7"/>
    <w:rsid w:val="00605A7C"/>
    <w:rsid w:val="006061A9"/>
    <w:rsid w:val="00610489"/>
    <w:rsid w:val="006108DE"/>
    <w:rsid w:val="00610A46"/>
    <w:rsid w:val="006124AE"/>
    <w:rsid w:val="00613BBE"/>
    <w:rsid w:val="006143CF"/>
    <w:rsid w:val="00614827"/>
    <w:rsid w:val="006160CA"/>
    <w:rsid w:val="006161F7"/>
    <w:rsid w:val="0061703F"/>
    <w:rsid w:val="00617BD7"/>
    <w:rsid w:val="00620376"/>
    <w:rsid w:val="00620CFA"/>
    <w:rsid w:val="00621955"/>
    <w:rsid w:val="00621A03"/>
    <w:rsid w:val="00621C7A"/>
    <w:rsid w:val="00623542"/>
    <w:rsid w:val="00623710"/>
    <w:rsid w:val="00623C9E"/>
    <w:rsid w:val="00625DAE"/>
    <w:rsid w:val="00627278"/>
    <w:rsid w:val="00630119"/>
    <w:rsid w:val="00630F35"/>
    <w:rsid w:val="006318F6"/>
    <w:rsid w:val="00631A01"/>
    <w:rsid w:val="00631CE8"/>
    <w:rsid w:val="00632263"/>
    <w:rsid w:val="006324E1"/>
    <w:rsid w:val="006332B3"/>
    <w:rsid w:val="00633353"/>
    <w:rsid w:val="00633445"/>
    <w:rsid w:val="006340F9"/>
    <w:rsid w:val="00634384"/>
    <w:rsid w:val="0063594B"/>
    <w:rsid w:val="00636E36"/>
    <w:rsid w:val="006374AC"/>
    <w:rsid w:val="00637D7B"/>
    <w:rsid w:val="00640DA4"/>
    <w:rsid w:val="006425E0"/>
    <w:rsid w:val="006437C6"/>
    <w:rsid w:val="00643B21"/>
    <w:rsid w:val="00643E47"/>
    <w:rsid w:val="00644424"/>
    <w:rsid w:val="00644B43"/>
    <w:rsid w:val="006455F6"/>
    <w:rsid w:val="00645C7F"/>
    <w:rsid w:val="00646650"/>
    <w:rsid w:val="00646F3E"/>
    <w:rsid w:val="0065049C"/>
    <w:rsid w:val="0065096E"/>
    <w:rsid w:val="00650A2E"/>
    <w:rsid w:val="006516DE"/>
    <w:rsid w:val="00651704"/>
    <w:rsid w:val="006529C7"/>
    <w:rsid w:val="00652D27"/>
    <w:rsid w:val="00654249"/>
    <w:rsid w:val="00654944"/>
    <w:rsid w:val="0065544F"/>
    <w:rsid w:val="00655D04"/>
    <w:rsid w:val="00656211"/>
    <w:rsid w:val="00656B67"/>
    <w:rsid w:val="006576F8"/>
    <w:rsid w:val="006578BC"/>
    <w:rsid w:val="00657DB6"/>
    <w:rsid w:val="006609B5"/>
    <w:rsid w:val="0066163C"/>
    <w:rsid w:val="00661EBE"/>
    <w:rsid w:val="00661F25"/>
    <w:rsid w:val="00661FFE"/>
    <w:rsid w:val="00663856"/>
    <w:rsid w:val="00663B4B"/>
    <w:rsid w:val="00663F66"/>
    <w:rsid w:val="00665357"/>
    <w:rsid w:val="006654E1"/>
    <w:rsid w:val="0066602F"/>
    <w:rsid w:val="006664B2"/>
    <w:rsid w:val="00667776"/>
    <w:rsid w:val="0067053F"/>
    <w:rsid w:val="00670DA3"/>
    <w:rsid w:val="00670F20"/>
    <w:rsid w:val="00671057"/>
    <w:rsid w:val="0067137F"/>
    <w:rsid w:val="00671537"/>
    <w:rsid w:val="006723C8"/>
    <w:rsid w:val="006730A9"/>
    <w:rsid w:val="0067335E"/>
    <w:rsid w:val="00673555"/>
    <w:rsid w:val="006749B2"/>
    <w:rsid w:val="00674A84"/>
    <w:rsid w:val="00675457"/>
    <w:rsid w:val="00675E82"/>
    <w:rsid w:val="00676310"/>
    <w:rsid w:val="00677984"/>
    <w:rsid w:val="00677AC2"/>
    <w:rsid w:val="0068037D"/>
    <w:rsid w:val="00680ACD"/>
    <w:rsid w:val="00681A62"/>
    <w:rsid w:val="006822D0"/>
    <w:rsid w:val="00682B47"/>
    <w:rsid w:val="0068461D"/>
    <w:rsid w:val="00684DA8"/>
    <w:rsid w:val="00684EF0"/>
    <w:rsid w:val="0068573C"/>
    <w:rsid w:val="00686A14"/>
    <w:rsid w:val="00686D75"/>
    <w:rsid w:val="006872B6"/>
    <w:rsid w:val="0068772D"/>
    <w:rsid w:val="006907B6"/>
    <w:rsid w:val="00691080"/>
    <w:rsid w:val="0069248F"/>
    <w:rsid w:val="0069271F"/>
    <w:rsid w:val="006929F6"/>
    <w:rsid w:val="00694152"/>
    <w:rsid w:val="006950FA"/>
    <w:rsid w:val="006951A9"/>
    <w:rsid w:val="00695485"/>
    <w:rsid w:val="006A02E4"/>
    <w:rsid w:val="006A0490"/>
    <w:rsid w:val="006A0FA0"/>
    <w:rsid w:val="006A1474"/>
    <w:rsid w:val="006A1769"/>
    <w:rsid w:val="006A1EDE"/>
    <w:rsid w:val="006A3057"/>
    <w:rsid w:val="006A310F"/>
    <w:rsid w:val="006A4BDD"/>
    <w:rsid w:val="006A5A01"/>
    <w:rsid w:val="006A6071"/>
    <w:rsid w:val="006A731F"/>
    <w:rsid w:val="006A73B6"/>
    <w:rsid w:val="006A7A54"/>
    <w:rsid w:val="006B0173"/>
    <w:rsid w:val="006B03E1"/>
    <w:rsid w:val="006B1894"/>
    <w:rsid w:val="006B22A5"/>
    <w:rsid w:val="006B465B"/>
    <w:rsid w:val="006B5362"/>
    <w:rsid w:val="006B585D"/>
    <w:rsid w:val="006B6936"/>
    <w:rsid w:val="006B6F13"/>
    <w:rsid w:val="006B7477"/>
    <w:rsid w:val="006B7996"/>
    <w:rsid w:val="006C0A9C"/>
    <w:rsid w:val="006C22BF"/>
    <w:rsid w:val="006C3403"/>
    <w:rsid w:val="006C3F5B"/>
    <w:rsid w:val="006C5D1D"/>
    <w:rsid w:val="006C68B7"/>
    <w:rsid w:val="006C6C98"/>
    <w:rsid w:val="006C7397"/>
    <w:rsid w:val="006C7A30"/>
    <w:rsid w:val="006D0659"/>
    <w:rsid w:val="006D09EF"/>
    <w:rsid w:val="006D2878"/>
    <w:rsid w:val="006D3E25"/>
    <w:rsid w:val="006D400F"/>
    <w:rsid w:val="006D5202"/>
    <w:rsid w:val="006D53F2"/>
    <w:rsid w:val="006D53F9"/>
    <w:rsid w:val="006D5E95"/>
    <w:rsid w:val="006D7854"/>
    <w:rsid w:val="006D7AE0"/>
    <w:rsid w:val="006E0AC2"/>
    <w:rsid w:val="006E0F13"/>
    <w:rsid w:val="006E1044"/>
    <w:rsid w:val="006E17FB"/>
    <w:rsid w:val="006E1BD4"/>
    <w:rsid w:val="006E1EFD"/>
    <w:rsid w:val="006E2E48"/>
    <w:rsid w:val="006E2FB1"/>
    <w:rsid w:val="006E38D1"/>
    <w:rsid w:val="006E392B"/>
    <w:rsid w:val="006E3B0A"/>
    <w:rsid w:val="006E4093"/>
    <w:rsid w:val="006E44B5"/>
    <w:rsid w:val="006E47C4"/>
    <w:rsid w:val="006E571D"/>
    <w:rsid w:val="006E598E"/>
    <w:rsid w:val="006E59A3"/>
    <w:rsid w:val="006E5F9B"/>
    <w:rsid w:val="006E6408"/>
    <w:rsid w:val="006E748D"/>
    <w:rsid w:val="006E7A7D"/>
    <w:rsid w:val="006E7B18"/>
    <w:rsid w:val="006E7D6C"/>
    <w:rsid w:val="006F0398"/>
    <w:rsid w:val="006F11DE"/>
    <w:rsid w:val="006F3179"/>
    <w:rsid w:val="006F3220"/>
    <w:rsid w:val="006F361E"/>
    <w:rsid w:val="006F37AC"/>
    <w:rsid w:val="006F391E"/>
    <w:rsid w:val="006F399E"/>
    <w:rsid w:val="006F3ED2"/>
    <w:rsid w:val="006F65A5"/>
    <w:rsid w:val="006F661E"/>
    <w:rsid w:val="006F685E"/>
    <w:rsid w:val="006F6AD2"/>
    <w:rsid w:val="006F7141"/>
    <w:rsid w:val="006F764E"/>
    <w:rsid w:val="006F7A08"/>
    <w:rsid w:val="006F7B2D"/>
    <w:rsid w:val="00700147"/>
    <w:rsid w:val="00702EAB"/>
    <w:rsid w:val="00703B83"/>
    <w:rsid w:val="00703C63"/>
    <w:rsid w:val="00704D89"/>
    <w:rsid w:val="00705244"/>
    <w:rsid w:val="007054A3"/>
    <w:rsid w:val="00705A95"/>
    <w:rsid w:val="00705BE0"/>
    <w:rsid w:val="00705D7A"/>
    <w:rsid w:val="007064AC"/>
    <w:rsid w:val="00706C55"/>
    <w:rsid w:val="00707345"/>
    <w:rsid w:val="00707A6E"/>
    <w:rsid w:val="00710C8D"/>
    <w:rsid w:val="007110D2"/>
    <w:rsid w:val="007127AB"/>
    <w:rsid w:val="0071329E"/>
    <w:rsid w:val="00713573"/>
    <w:rsid w:val="00713CEF"/>
    <w:rsid w:val="00714429"/>
    <w:rsid w:val="00714563"/>
    <w:rsid w:val="00714DDB"/>
    <w:rsid w:val="00715541"/>
    <w:rsid w:val="007155AB"/>
    <w:rsid w:val="00715D67"/>
    <w:rsid w:val="00715FDE"/>
    <w:rsid w:val="00716B34"/>
    <w:rsid w:val="00716BEF"/>
    <w:rsid w:val="0072070A"/>
    <w:rsid w:val="00720F6A"/>
    <w:rsid w:val="00720FED"/>
    <w:rsid w:val="007210AD"/>
    <w:rsid w:val="00721564"/>
    <w:rsid w:val="00722F50"/>
    <w:rsid w:val="00723572"/>
    <w:rsid w:val="007251DA"/>
    <w:rsid w:val="00726031"/>
    <w:rsid w:val="007260EE"/>
    <w:rsid w:val="0073189B"/>
    <w:rsid w:val="007319E3"/>
    <w:rsid w:val="00731DE0"/>
    <w:rsid w:val="007322D3"/>
    <w:rsid w:val="00734B17"/>
    <w:rsid w:val="00734CBB"/>
    <w:rsid w:val="00734EAE"/>
    <w:rsid w:val="00736901"/>
    <w:rsid w:val="00736C3B"/>
    <w:rsid w:val="00737169"/>
    <w:rsid w:val="00737190"/>
    <w:rsid w:val="00737C46"/>
    <w:rsid w:val="00740717"/>
    <w:rsid w:val="00740A97"/>
    <w:rsid w:val="00740F82"/>
    <w:rsid w:val="00741A5D"/>
    <w:rsid w:val="00743814"/>
    <w:rsid w:val="00743F6B"/>
    <w:rsid w:val="007448A9"/>
    <w:rsid w:val="007456F5"/>
    <w:rsid w:val="00745C25"/>
    <w:rsid w:val="00745ED6"/>
    <w:rsid w:val="00746C26"/>
    <w:rsid w:val="00746DCA"/>
    <w:rsid w:val="00747690"/>
    <w:rsid w:val="00747C52"/>
    <w:rsid w:val="00750226"/>
    <w:rsid w:val="007503A9"/>
    <w:rsid w:val="00751A43"/>
    <w:rsid w:val="00753188"/>
    <w:rsid w:val="007542B8"/>
    <w:rsid w:val="007552C4"/>
    <w:rsid w:val="007564E6"/>
    <w:rsid w:val="007564F3"/>
    <w:rsid w:val="00756A22"/>
    <w:rsid w:val="00756D2C"/>
    <w:rsid w:val="00756E65"/>
    <w:rsid w:val="007578A6"/>
    <w:rsid w:val="00757B42"/>
    <w:rsid w:val="00757C46"/>
    <w:rsid w:val="00760B51"/>
    <w:rsid w:val="00760D93"/>
    <w:rsid w:val="00761007"/>
    <w:rsid w:val="00761993"/>
    <w:rsid w:val="007619EA"/>
    <w:rsid w:val="0076207E"/>
    <w:rsid w:val="00762EBD"/>
    <w:rsid w:val="00762FFB"/>
    <w:rsid w:val="00765393"/>
    <w:rsid w:val="00766C21"/>
    <w:rsid w:val="00766D7A"/>
    <w:rsid w:val="007674DA"/>
    <w:rsid w:val="00767786"/>
    <w:rsid w:val="00770160"/>
    <w:rsid w:val="0077040B"/>
    <w:rsid w:val="00770626"/>
    <w:rsid w:val="00770753"/>
    <w:rsid w:val="00771999"/>
    <w:rsid w:val="00771C1D"/>
    <w:rsid w:val="00772254"/>
    <w:rsid w:val="007729CE"/>
    <w:rsid w:val="00773673"/>
    <w:rsid w:val="007737AB"/>
    <w:rsid w:val="00773BA7"/>
    <w:rsid w:val="00773DA0"/>
    <w:rsid w:val="007755B3"/>
    <w:rsid w:val="00776AA0"/>
    <w:rsid w:val="0077748D"/>
    <w:rsid w:val="0077763A"/>
    <w:rsid w:val="00777AB4"/>
    <w:rsid w:val="007800B3"/>
    <w:rsid w:val="00782346"/>
    <w:rsid w:val="0078248F"/>
    <w:rsid w:val="0078307D"/>
    <w:rsid w:val="0078494C"/>
    <w:rsid w:val="00786C3C"/>
    <w:rsid w:val="00786E94"/>
    <w:rsid w:val="007906AE"/>
    <w:rsid w:val="007909E3"/>
    <w:rsid w:val="00790FD5"/>
    <w:rsid w:val="00791E78"/>
    <w:rsid w:val="007924DD"/>
    <w:rsid w:val="007925B4"/>
    <w:rsid w:val="007934CF"/>
    <w:rsid w:val="00793797"/>
    <w:rsid w:val="00793BC8"/>
    <w:rsid w:val="00793DBB"/>
    <w:rsid w:val="00794121"/>
    <w:rsid w:val="00795BD5"/>
    <w:rsid w:val="00797B60"/>
    <w:rsid w:val="007A0061"/>
    <w:rsid w:val="007A0947"/>
    <w:rsid w:val="007A0950"/>
    <w:rsid w:val="007A1481"/>
    <w:rsid w:val="007A185D"/>
    <w:rsid w:val="007A25C1"/>
    <w:rsid w:val="007A28E2"/>
    <w:rsid w:val="007A49C4"/>
    <w:rsid w:val="007A5CDD"/>
    <w:rsid w:val="007A648F"/>
    <w:rsid w:val="007B0105"/>
    <w:rsid w:val="007B0444"/>
    <w:rsid w:val="007B059A"/>
    <w:rsid w:val="007B06E4"/>
    <w:rsid w:val="007B177C"/>
    <w:rsid w:val="007B1C8F"/>
    <w:rsid w:val="007B28A9"/>
    <w:rsid w:val="007B48F1"/>
    <w:rsid w:val="007B5C75"/>
    <w:rsid w:val="007B5FFF"/>
    <w:rsid w:val="007B6B8E"/>
    <w:rsid w:val="007B72EA"/>
    <w:rsid w:val="007B7E2B"/>
    <w:rsid w:val="007C06BD"/>
    <w:rsid w:val="007C07C4"/>
    <w:rsid w:val="007C0BA5"/>
    <w:rsid w:val="007C1820"/>
    <w:rsid w:val="007C283E"/>
    <w:rsid w:val="007C28F0"/>
    <w:rsid w:val="007C2D70"/>
    <w:rsid w:val="007C37C5"/>
    <w:rsid w:val="007C4B5F"/>
    <w:rsid w:val="007C5322"/>
    <w:rsid w:val="007C6002"/>
    <w:rsid w:val="007C65CE"/>
    <w:rsid w:val="007C70A9"/>
    <w:rsid w:val="007C72B4"/>
    <w:rsid w:val="007C7622"/>
    <w:rsid w:val="007C7EDC"/>
    <w:rsid w:val="007D014A"/>
    <w:rsid w:val="007D055F"/>
    <w:rsid w:val="007D0E7E"/>
    <w:rsid w:val="007D111E"/>
    <w:rsid w:val="007D1FB6"/>
    <w:rsid w:val="007D215C"/>
    <w:rsid w:val="007D2ACD"/>
    <w:rsid w:val="007D3672"/>
    <w:rsid w:val="007D4020"/>
    <w:rsid w:val="007D516B"/>
    <w:rsid w:val="007D54A4"/>
    <w:rsid w:val="007D5607"/>
    <w:rsid w:val="007D57D3"/>
    <w:rsid w:val="007D5E03"/>
    <w:rsid w:val="007D6122"/>
    <w:rsid w:val="007D6D9D"/>
    <w:rsid w:val="007E03A7"/>
    <w:rsid w:val="007E1B12"/>
    <w:rsid w:val="007E2C91"/>
    <w:rsid w:val="007E3240"/>
    <w:rsid w:val="007E3459"/>
    <w:rsid w:val="007E3974"/>
    <w:rsid w:val="007E4580"/>
    <w:rsid w:val="007E48D3"/>
    <w:rsid w:val="007E63BF"/>
    <w:rsid w:val="007E7D82"/>
    <w:rsid w:val="007F0857"/>
    <w:rsid w:val="007F0D11"/>
    <w:rsid w:val="007F1847"/>
    <w:rsid w:val="007F2A1B"/>
    <w:rsid w:val="007F3B20"/>
    <w:rsid w:val="007F3E17"/>
    <w:rsid w:val="007F4FB2"/>
    <w:rsid w:val="007F6FD0"/>
    <w:rsid w:val="007F6FEA"/>
    <w:rsid w:val="007F7CC7"/>
    <w:rsid w:val="007F7CD1"/>
    <w:rsid w:val="008004A8"/>
    <w:rsid w:val="008010FA"/>
    <w:rsid w:val="0080129C"/>
    <w:rsid w:val="00801AE3"/>
    <w:rsid w:val="00802257"/>
    <w:rsid w:val="0080244E"/>
    <w:rsid w:val="00802DD0"/>
    <w:rsid w:val="00803094"/>
    <w:rsid w:val="00803FB0"/>
    <w:rsid w:val="00804687"/>
    <w:rsid w:val="00804E36"/>
    <w:rsid w:val="00805D5A"/>
    <w:rsid w:val="0080666F"/>
    <w:rsid w:val="0080690D"/>
    <w:rsid w:val="00807438"/>
    <w:rsid w:val="00807DD3"/>
    <w:rsid w:val="00807FE0"/>
    <w:rsid w:val="00811344"/>
    <w:rsid w:val="0081139E"/>
    <w:rsid w:val="00812E6F"/>
    <w:rsid w:val="00813702"/>
    <w:rsid w:val="00814267"/>
    <w:rsid w:val="008159FB"/>
    <w:rsid w:val="00817002"/>
    <w:rsid w:val="0081700B"/>
    <w:rsid w:val="00820116"/>
    <w:rsid w:val="008204C6"/>
    <w:rsid w:val="00820670"/>
    <w:rsid w:val="008206A8"/>
    <w:rsid w:val="00821045"/>
    <w:rsid w:val="008215A6"/>
    <w:rsid w:val="00822907"/>
    <w:rsid w:val="00822BAD"/>
    <w:rsid w:val="008232DC"/>
    <w:rsid w:val="00824A6B"/>
    <w:rsid w:val="00824CF7"/>
    <w:rsid w:val="00824F7A"/>
    <w:rsid w:val="008250A1"/>
    <w:rsid w:val="00825423"/>
    <w:rsid w:val="00825786"/>
    <w:rsid w:val="00825C71"/>
    <w:rsid w:val="00826792"/>
    <w:rsid w:val="00826D39"/>
    <w:rsid w:val="0082701F"/>
    <w:rsid w:val="00827182"/>
    <w:rsid w:val="00827DC7"/>
    <w:rsid w:val="00830F7A"/>
    <w:rsid w:val="00831A53"/>
    <w:rsid w:val="00832A26"/>
    <w:rsid w:val="00834C37"/>
    <w:rsid w:val="00834CCA"/>
    <w:rsid w:val="00835FAD"/>
    <w:rsid w:val="008362DB"/>
    <w:rsid w:val="0083693B"/>
    <w:rsid w:val="00837563"/>
    <w:rsid w:val="00837F2C"/>
    <w:rsid w:val="008404D5"/>
    <w:rsid w:val="00840C55"/>
    <w:rsid w:val="008415FE"/>
    <w:rsid w:val="008417D6"/>
    <w:rsid w:val="00841B36"/>
    <w:rsid w:val="00842527"/>
    <w:rsid w:val="0084266B"/>
    <w:rsid w:val="00842C0F"/>
    <w:rsid w:val="008431F8"/>
    <w:rsid w:val="008438D3"/>
    <w:rsid w:val="008444B0"/>
    <w:rsid w:val="008447FB"/>
    <w:rsid w:val="00845C01"/>
    <w:rsid w:val="00846000"/>
    <w:rsid w:val="00846F2D"/>
    <w:rsid w:val="00847CF2"/>
    <w:rsid w:val="00850F71"/>
    <w:rsid w:val="00852837"/>
    <w:rsid w:val="0085369F"/>
    <w:rsid w:val="00853868"/>
    <w:rsid w:val="00854C40"/>
    <w:rsid w:val="00856214"/>
    <w:rsid w:val="008570B8"/>
    <w:rsid w:val="008570BA"/>
    <w:rsid w:val="00857336"/>
    <w:rsid w:val="0085759A"/>
    <w:rsid w:val="00857864"/>
    <w:rsid w:val="0086064E"/>
    <w:rsid w:val="00860D23"/>
    <w:rsid w:val="008610F1"/>
    <w:rsid w:val="00861120"/>
    <w:rsid w:val="00861400"/>
    <w:rsid w:val="00861564"/>
    <w:rsid w:val="00861B85"/>
    <w:rsid w:val="008638BC"/>
    <w:rsid w:val="00863BD1"/>
    <w:rsid w:val="00865414"/>
    <w:rsid w:val="0086634F"/>
    <w:rsid w:val="008676CD"/>
    <w:rsid w:val="00867AC0"/>
    <w:rsid w:val="008716B1"/>
    <w:rsid w:val="00875479"/>
    <w:rsid w:val="00875D0B"/>
    <w:rsid w:val="00876BA3"/>
    <w:rsid w:val="00876D54"/>
    <w:rsid w:val="008773E8"/>
    <w:rsid w:val="008805BA"/>
    <w:rsid w:val="00881CFD"/>
    <w:rsid w:val="00884493"/>
    <w:rsid w:val="0088527F"/>
    <w:rsid w:val="008853FF"/>
    <w:rsid w:val="00885B40"/>
    <w:rsid w:val="00885B58"/>
    <w:rsid w:val="008865FA"/>
    <w:rsid w:val="00886708"/>
    <w:rsid w:val="00886ADA"/>
    <w:rsid w:val="00890953"/>
    <w:rsid w:val="008915B4"/>
    <w:rsid w:val="00892212"/>
    <w:rsid w:val="008936DD"/>
    <w:rsid w:val="00893D60"/>
    <w:rsid w:val="008944F5"/>
    <w:rsid w:val="008965C6"/>
    <w:rsid w:val="008967D3"/>
    <w:rsid w:val="00896F32"/>
    <w:rsid w:val="008971BB"/>
    <w:rsid w:val="0089725C"/>
    <w:rsid w:val="00897616"/>
    <w:rsid w:val="0089777B"/>
    <w:rsid w:val="00897A5F"/>
    <w:rsid w:val="00897DEF"/>
    <w:rsid w:val="008A02D7"/>
    <w:rsid w:val="008A0B2A"/>
    <w:rsid w:val="008A0F86"/>
    <w:rsid w:val="008A20DE"/>
    <w:rsid w:val="008A31DA"/>
    <w:rsid w:val="008A366E"/>
    <w:rsid w:val="008A380A"/>
    <w:rsid w:val="008A533C"/>
    <w:rsid w:val="008A6196"/>
    <w:rsid w:val="008A69BC"/>
    <w:rsid w:val="008A7C89"/>
    <w:rsid w:val="008B05A3"/>
    <w:rsid w:val="008B0717"/>
    <w:rsid w:val="008B0816"/>
    <w:rsid w:val="008B0E0C"/>
    <w:rsid w:val="008B0FB7"/>
    <w:rsid w:val="008B136C"/>
    <w:rsid w:val="008B2593"/>
    <w:rsid w:val="008B2CB4"/>
    <w:rsid w:val="008B2DB1"/>
    <w:rsid w:val="008B304D"/>
    <w:rsid w:val="008B33C3"/>
    <w:rsid w:val="008B3ABB"/>
    <w:rsid w:val="008B4911"/>
    <w:rsid w:val="008B4B66"/>
    <w:rsid w:val="008B5251"/>
    <w:rsid w:val="008B5BCF"/>
    <w:rsid w:val="008B6FA3"/>
    <w:rsid w:val="008B72E7"/>
    <w:rsid w:val="008B74A4"/>
    <w:rsid w:val="008C0148"/>
    <w:rsid w:val="008C0471"/>
    <w:rsid w:val="008C0711"/>
    <w:rsid w:val="008C0C20"/>
    <w:rsid w:val="008C0C2D"/>
    <w:rsid w:val="008C0DE1"/>
    <w:rsid w:val="008C159D"/>
    <w:rsid w:val="008C223A"/>
    <w:rsid w:val="008C2B2A"/>
    <w:rsid w:val="008C2FFE"/>
    <w:rsid w:val="008C30B9"/>
    <w:rsid w:val="008C3FA5"/>
    <w:rsid w:val="008C575C"/>
    <w:rsid w:val="008C6A1E"/>
    <w:rsid w:val="008C6BF6"/>
    <w:rsid w:val="008C6DD9"/>
    <w:rsid w:val="008D0064"/>
    <w:rsid w:val="008D185F"/>
    <w:rsid w:val="008D19F0"/>
    <w:rsid w:val="008D233C"/>
    <w:rsid w:val="008D2ADB"/>
    <w:rsid w:val="008D2FB7"/>
    <w:rsid w:val="008D30B2"/>
    <w:rsid w:val="008D30F9"/>
    <w:rsid w:val="008D35AE"/>
    <w:rsid w:val="008D3801"/>
    <w:rsid w:val="008D40F3"/>
    <w:rsid w:val="008D5648"/>
    <w:rsid w:val="008D6E9D"/>
    <w:rsid w:val="008D76C0"/>
    <w:rsid w:val="008E0B1F"/>
    <w:rsid w:val="008E0F11"/>
    <w:rsid w:val="008E10D6"/>
    <w:rsid w:val="008E179C"/>
    <w:rsid w:val="008E17B9"/>
    <w:rsid w:val="008E1C00"/>
    <w:rsid w:val="008E1DA3"/>
    <w:rsid w:val="008E2738"/>
    <w:rsid w:val="008E2B76"/>
    <w:rsid w:val="008E2E47"/>
    <w:rsid w:val="008E3694"/>
    <w:rsid w:val="008E66A7"/>
    <w:rsid w:val="008E6923"/>
    <w:rsid w:val="008E7A13"/>
    <w:rsid w:val="008F0BB3"/>
    <w:rsid w:val="008F56F1"/>
    <w:rsid w:val="008F5C09"/>
    <w:rsid w:val="008F5D40"/>
    <w:rsid w:val="008F5E02"/>
    <w:rsid w:val="008F6147"/>
    <w:rsid w:val="008F67DE"/>
    <w:rsid w:val="008F6B07"/>
    <w:rsid w:val="008F6B71"/>
    <w:rsid w:val="008F6D67"/>
    <w:rsid w:val="008F7B4E"/>
    <w:rsid w:val="00900977"/>
    <w:rsid w:val="00902522"/>
    <w:rsid w:val="00902969"/>
    <w:rsid w:val="00903188"/>
    <w:rsid w:val="00903420"/>
    <w:rsid w:val="0090434D"/>
    <w:rsid w:val="00906235"/>
    <w:rsid w:val="0090708A"/>
    <w:rsid w:val="00907D71"/>
    <w:rsid w:val="00910B0E"/>
    <w:rsid w:val="009111E4"/>
    <w:rsid w:val="00911341"/>
    <w:rsid w:val="00911EC7"/>
    <w:rsid w:val="00912BFF"/>
    <w:rsid w:val="0091314B"/>
    <w:rsid w:val="00913FD5"/>
    <w:rsid w:val="0091472B"/>
    <w:rsid w:val="00914BFD"/>
    <w:rsid w:val="009151DD"/>
    <w:rsid w:val="00915C2D"/>
    <w:rsid w:val="009160DA"/>
    <w:rsid w:val="00916109"/>
    <w:rsid w:val="00916966"/>
    <w:rsid w:val="00916E21"/>
    <w:rsid w:val="00917003"/>
    <w:rsid w:val="0091737A"/>
    <w:rsid w:val="009173B5"/>
    <w:rsid w:val="0092002D"/>
    <w:rsid w:val="00921284"/>
    <w:rsid w:val="0092128F"/>
    <w:rsid w:val="00921A75"/>
    <w:rsid w:val="009224BE"/>
    <w:rsid w:val="0092279A"/>
    <w:rsid w:val="00922B82"/>
    <w:rsid w:val="009230B8"/>
    <w:rsid w:val="009233FD"/>
    <w:rsid w:val="0092399C"/>
    <w:rsid w:val="009244E9"/>
    <w:rsid w:val="00927565"/>
    <w:rsid w:val="00927F56"/>
    <w:rsid w:val="00931870"/>
    <w:rsid w:val="00931C96"/>
    <w:rsid w:val="009321D6"/>
    <w:rsid w:val="00933D8A"/>
    <w:rsid w:val="0093463A"/>
    <w:rsid w:val="0093499A"/>
    <w:rsid w:val="00936886"/>
    <w:rsid w:val="00937D08"/>
    <w:rsid w:val="00940336"/>
    <w:rsid w:val="00940346"/>
    <w:rsid w:val="00940C7E"/>
    <w:rsid w:val="00940FC2"/>
    <w:rsid w:val="00940FCF"/>
    <w:rsid w:val="0094121B"/>
    <w:rsid w:val="00941A9B"/>
    <w:rsid w:val="00941C5E"/>
    <w:rsid w:val="009427AB"/>
    <w:rsid w:val="00945087"/>
    <w:rsid w:val="00945DAF"/>
    <w:rsid w:val="009465E6"/>
    <w:rsid w:val="009474A7"/>
    <w:rsid w:val="00947F8C"/>
    <w:rsid w:val="00951176"/>
    <w:rsid w:val="0095136B"/>
    <w:rsid w:val="00951B04"/>
    <w:rsid w:val="00951D9F"/>
    <w:rsid w:val="00951FB4"/>
    <w:rsid w:val="00952590"/>
    <w:rsid w:val="00952C26"/>
    <w:rsid w:val="00953586"/>
    <w:rsid w:val="0095530C"/>
    <w:rsid w:val="00955AB0"/>
    <w:rsid w:val="00955CCD"/>
    <w:rsid w:val="00955EB2"/>
    <w:rsid w:val="009561DE"/>
    <w:rsid w:val="00957581"/>
    <w:rsid w:val="00957AF0"/>
    <w:rsid w:val="00957FBB"/>
    <w:rsid w:val="00960191"/>
    <w:rsid w:val="00960AF7"/>
    <w:rsid w:val="00960DA8"/>
    <w:rsid w:val="00962538"/>
    <w:rsid w:val="00963818"/>
    <w:rsid w:val="00963DE8"/>
    <w:rsid w:val="00964539"/>
    <w:rsid w:val="0096559E"/>
    <w:rsid w:val="00965F2B"/>
    <w:rsid w:val="00966B69"/>
    <w:rsid w:val="009675B1"/>
    <w:rsid w:val="0096779B"/>
    <w:rsid w:val="00967B22"/>
    <w:rsid w:val="0097024C"/>
    <w:rsid w:val="009702E7"/>
    <w:rsid w:val="009704FD"/>
    <w:rsid w:val="00970749"/>
    <w:rsid w:val="00970E91"/>
    <w:rsid w:val="00972353"/>
    <w:rsid w:val="00972BDC"/>
    <w:rsid w:val="00973341"/>
    <w:rsid w:val="00973986"/>
    <w:rsid w:val="00973B42"/>
    <w:rsid w:val="00974490"/>
    <w:rsid w:val="00974673"/>
    <w:rsid w:val="00975875"/>
    <w:rsid w:val="00975AA2"/>
    <w:rsid w:val="00975F0C"/>
    <w:rsid w:val="00976376"/>
    <w:rsid w:val="00976B1F"/>
    <w:rsid w:val="0097708C"/>
    <w:rsid w:val="0097744F"/>
    <w:rsid w:val="009801CE"/>
    <w:rsid w:val="009804D6"/>
    <w:rsid w:val="00980680"/>
    <w:rsid w:val="00980882"/>
    <w:rsid w:val="00981E10"/>
    <w:rsid w:val="00982CC1"/>
    <w:rsid w:val="009837B8"/>
    <w:rsid w:val="009848AD"/>
    <w:rsid w:val="00984A67"/>
    <w:rsid w:val="00985EF3"/>
    <w:rsid w:val="009865A1"/>
    <w:rsid w:val="0098696F"/>
    <w:rsid w:val="00987BCF"/>
    <w:rsid w:val="00992033"/>
    <w:rsid w:val="009922D7"/>
    <w:rsid w:val="0099253C"/>
    <w:rsid w:val="00993B92"/>
    <w:rsid w:val="00993DDA"/>
    <w:rsid w:val="00995046"/>
    <w:rsid w:val="009969CE"/>
    <w:rsid w:val="00996C1F"/>
    <w:rsid w:val="009974BE"/>
    <w:rsid w:val="0099756D"/>
    <w:rsid w:val="00997D1C"/>
    <w:rsid w:val="009A182D"/>
    <w:rsid w:val="009A240B"/>
    <w:rsid w:val="009A2659"/>
    <w:rsid w:val="009A465F"/>
    <w:rsid w:val="009A466B"/>
    <w:rsid w:val="009A4C2C"/>
    <w:rsid w:val="009A61EB"/>
    <w:rsid w:val="009A6259"/>
    <w:rsid w:val="009A6533"/>
    <w:rsid w:val="009A6831"/>
    <w:rsid w:val="009A76E0"/>
    <w:rsid w:val="009A77DB"/>
    <w:rsid w:val="009B1112"/>
    <w:rsid w:val="009B16EB"/>
    <w:rsid w:val="009B1F48"/>
    <w:rsid w:val="009B2080"/>
    <w:rsid w:val="009B2477"/>
    <w:rsid w:val="009B38A5"/>
    <w:rsid w:val="009B41A6"/>
    <w:rsid w:val="009B4EE3"/>
    <w:rsid w:val="009B53B5"/>
    <w:rsid w:val="009B7547"/>
    <w:rsid w:val="009C0013"/>
    <w:rsid w:val="009C0A1B"/>
    <w:rsid w:val="009C0DEF"/>
    <w:rsid w:val="009C1034"/>
    <w:rsid w:val="009C1811"/>
    <w:rsid w:val="009C3F43"/>
    <w:rsid w:val="009C4A7B"/>
    <w:rsid w:val="009C4AD7"/>
    <w:rsid w:val="009C4F91"/>
    <w:rsid w:val="009C5486"/>
    <w:rsid w:val="009C55D8"/>
    <w:rsid w:val="009C6288"/>
    <w:rsid w:val="009C6447"/>
    <w:rsid w:val="009C6E03"/>
    <w:rsid w:val="009C76D2"/>
    <w:rsid w:val="009D0F14"/>
    <w:rsid w:val="009D132A"/>
    <w:rsid w:val="009D22F7"/>
    <w:rsid w:val="009D2BA6"/>
    <w:rsid w:val="009D30F0"/>
    <w:rsid w:val="009D32C8"/>
    <w:rsid w:val="009D332B"/>
    <w:rsid w:val="009D3DA7"/>
    <w:rsid w:val="009D3DCE"/>
    <w:rsid w:val="009D3DD5"/>
    <w:rsid w:val="009D4689"/>
    <w:rsid w:val="009D5767"/>
    <w:rsid w:val="009D57F4"/>
    <w:rsid w:val="009D6E00"/>
    <w:rsid w:val="009D6FCB"/>
    <w:rsid w:val="009E00E2"/>
    <w:rsid w:val="009E0275"/>
    <w:rsid w:val="009E03A4"/>
    <w:rsid w:val="009E2243"/>
    <w:rsid w:val="009E3296"/>
    <w:rsid w:val="009E35B1"/>
    <w:rsid w:val="009E49FC"/>
    <w:rsid w:val="009E4B46"/>
    <w:rsid w:val="009E57FB"/>
    <w:rsid w:val="009E68E1"/>
    <w:rsid w:val="009F097E"/>
    <w:rsid w:val="009F1175"/>
    <w:rsid w:val="009F12E0"/>
    <w:rsid w:val="009F1A3C"/>
    <w:rsid w:val="009F1F5E"/>
    <w:rsid w:val="009F206D"/>
    <w:rsid w:val="009F2833"/>
    <w:rsid w:val="009F2A50"/>
    <w:rsid w:val="009F319D"/>
    <w:rsid w:val="009F3439"/>
    <w:rsid w:val="009F39CE"/>
    <w:rsid w:val="009F45D9"/>
    <w:rsid w:val="009F4A5C"/>
    <w:rsid w:val="009F523D"/>
    <w:rsid w:val="009F57DB"/>
    <w:rsid w:val="009F65C7"/>
    <w:rsid w:val="009F66A2"/>
    <w:rsid w:val="009F7366"/>
    <w:rsid w:val="00A01060"/>
    <w:rsid w:val="00A0165E"/>
    <w:rsid w:val="00A01D5A"/>
    <w:rsid w:val="00A02CFC"/>
    <w:rsid w:val="00A02FD5"/>
    <w:rsid w:val="00A036F6"/>
    <w:rsid w:val="00A057B5"/>
    <w:rsid w:val="00A05BB4"/>
    <w:rsid w:val="00A070E7"/>
    <w:rsid w:val="00A07E6E"/>
    <w:rsid w:val="00A10499"/>
    <w:rsid w:val="00A10EB5"/>
    <w:rsid w:val="00A110D7"/>
    <w:rsid w:val="00A110FF"/>
    <w:rsid w:val="00A11D4F"/>
    <w:rsid w:val="00A12AA9"/>
    <w:rsid w:val="00A13B6C"/>
    <w:rsid w:val="00A148EB"/>
    <w:rsid w:val="00A16247"/>
    <w:rsid w:val="00A20F0D"/>
    <w:rsid w:val="00A2227D"/>
    <w:rsid w:val="00A225F4"/>
    <w:rsid w:val="00A22BA7"/>
    <w:rsid w:val="00A2311F"/>
    <w:rsid w:val="00A23406"/>
    <w:rsid w:val="00A23463"/>
    <w:rsid w:val="00A23666"/>
    <w:rsid w:val="00A24E9D"/>
    <w:rsid w:val="00A26C6C"/>
    <w:rsid w:val="00A274C1"/>
    <w:rsid w:val="00A27A5E"/>
    <w:rsid w:val="00A30D8A"/>
    <w:rsid w:val="00A31493"/>
    <w:rsid w:val="00A3221E"/>
    <w:rsid w:val="00A32283"/>
    <w:rsid w:val="00A326F8"/>
    <w:rsid w:val="00A32B1C"/>
    <w:rsid w:val="00A335AD"/>
    <w:rsid w:val="00A34684"/>
    <w:rsid w:val="00A35127"/>
    <w:rsid w:val="00A35998"/>
    <w:rsid w:val="00A35D97"/>
    <w:rsid w:val="00A362B7"/>
    <w:rsid w:val="00A363C5"/>
    <w:rsid w:val="00A377B4"/>
    <w:rsid w:val="00A37C7D"/>
    <w:rsid w:val="00A40161"/>
    <w:rsid w:val="00A40463"/>
    <w:rsid w:val="00A4163E"/>
    <w:rsid w:val="00A4209E"/>
    <w:rsid w:val="00A42FF5"/>
    <w:rsid w:val="00A43055"/>
    <w:rsid w:val="00A43F04"/>
    <w:rsid w:val="00A4414E"/>
    <w:rsid w:val="00A4514D"/>
    <w:rsid w:val="00A4551A"/>
    <w:rsid w:val="00A458D4"/>
    <w:rsid w:val="00A463BD"/>
    <w:rsid w:val="00A46465"/>
    <w:rsid w:val="00A47F84"/>
    <w:rsid w:val="00A52B51"/>
    <w:rsid w:val="00A5355F"/>
    <w:rsid w:val="00A53ABA"/>
    <w:rsid w:val="00A53BE1"/>
    <w:rsid w:val="00A5671F"/>
    <w:rsid w:val="00A568CC"/>
    <w:rsid w:val="00A56F9F"/>
    <w:rsid w:val="00A57D63"/>
    <w:rsid w:val="00A602D4"/>
    <w:rsid w:val="00A6033B"/>
    <w:rsid w:val="00A6068D"/>
    <w:rsid w:val="00A60F5F"/>
    <w:rsid w:val="00A60FD9"/>
    <w:rsid w:val="00A611F7"/>
    <w:rsid w:val="00A61297"/>
    <w:rsid w:val="00A61AEA"/>
    <w:rsid w:val="00A626E1"/>
    <w:rsid w:val="00A62CD4"/>
    <w:rsid w:val="00A62DD1"/>
    <w:rsid w:val="00A632F8"/>
    <w:rsid w:val="00A6415B"/>
    <w:rsid w:val="00A64B6B"/>
    <w:rsid w:val="00A659F0"/>
    <w:rsid w:val="00A665D0"/>
    <w:rsid w:val="00A66E77"/>
    <w:rsid w:val="00A6703A"/>
    <w:rsid w:val="00A67549"/>
    <w:rsid w:val="00A675FF"/>
    <w:rsid w:val="00A67885"/>
    <w:rsid w:val="00A7020D"/>
    <w:rsid w:val="00A71FD8"/>
    <w:rsid w:val="00A72291"/>
    <w:rsid w:val="00A72594"/>
    <w:rsid w:val="00A726DB"/>
    <w:rsid w:val="00A72B95"/>
    <w:rsid w:val="00A736E2"/>
    <w:rsid w:val="00A73AE0"/>
    <w:rsid w:val="00A74BC8"/>
    <w:rsid w:val="00A75236"/>
    <w:rsid w:val="00A75C1D"/>
    <w:rsid w:val="00A76A0E"/>
    <w:rsid w:val="00A76F7A"/>
    <w:rsid w:val="00A80DB4"/>
    <w:rsid w:val="00A819D7"/>
    <w:rsid w:val="00A82A87"/>
    <w:rsid w:val="00A831D0"/>
    <w:rsid w:val="00A83E12"/>
    <w:rsid w:val="00A8457E"/>
    <w:rsid w:val="00A8589D"/>
    <w:rsid w:val="00A86CCA"/>
    <w:rsid w:val="00A86ED7"/>
    <w:rsid w:val="00A87569"/>
    <w:rsid w:val="00A878DF"/>
    <w:rsid w:val="00A90B5C"/>
    <w:rsid w:val="00A90F37"/>
    <w:rsid w:val="00A91A87"/>
    <w:rsid w:val="00A91A8C"/>
    <w:rsid w:val="00A92093"/>
    <w:rsid w:val="00A93DB0"/>
    <w:rsid w:val="00A94CAC"/>
    <w:rsid w:val="00A94CF5"/>
    <w:rsid w:val="00AA0159"/>
    <w:rsid w:val="00AA0534"/>
    <w:rsid w:val="00AA22B4"/>
    <w:rsid w:val="00AA27AB"/>
    <w:rsid w:val="00AA302B"/>
    <w:rsid w:val="00AA397A"/>
    <w:rsid w:val="00AA4839"/>
    <w:rsid w:val="00AA61EE"/>
    <w:rsid w:val="00AA670C"/>
    <w:rsid w:val="00AA6D83"/>
    <w:rsid w:val="00AA7CD9"/>
    <w:rsid w:val="00AA7FB9"/>
    <w:rsid w:val="00AB075B"/>
    <w:rsid w:val="00AB1F93"/>
    <w:rsid w:val="00AB2113"/>
    <w:rsid w:val="00AB2233"/>
    <w:rsid w:val="00AB32D1"/>
    <w:rsid w:val="00AB34CB"/>
    <w:rsid w:val="00AB4F46"/>
    <w:rsid w:val="00AB55CB"/>
    <w:rsid w:val="00AB672B"/>
    <w:rsid w:val="00AB6F83"/>
    <w:rsid w:val="00AB73AC"/>
    <w:rsid w:val="00AC13D8"/>
    <w:rsid w:val="00AC303A"/>
    <w:rsid w:val="00AC3D44"/>
    <w:rsid w:val="00AC3F45"/>
    <w:rsid w:val="00AC568A"/>
    <w:rsid w:val="00AC6537"/>
    <w:rsid w:val="00AC6D96"/>
    <w:rsid w:val="00AC7265"/>
    <w:rsid w:val="00AC7A4D"/>
    <w:rsid w:val="00AD008B"/>
    <w:rsid w:val="00AD11BF"/>
    <w:rsid w:val="00AD1415"/>
    <w:rsid w:val="00AD1790"/>
    <w:rsid w:val="00AD19B1"/>
    <w:rsid w:val="00AD1ECD"/>
    <w:rsid w:val="00AD1F5A"/>
    <w:rsid w:val="00AD30DA"/>
    <w:rsid w:val="00AD364D"/>
    <w:rsid w:val="00AD4083"/>
    <w:rsid w:val="00AD4F6A"/>
    <w:rsid w:val="00AD51F1"/>
    <w:rsid w:val="00AD5A6F"/>
    <w:rsid w:val="00AD750E"/>
    <w:rsid w:val="00AD7864"/>
    <w:rsid w:val="00AD7900"/>
    <w:rsid w:val="00AE02BF"/>
    <w:rsid w:val="00AE043B"/>
    <w:rsid w:val="00AE34EC"/>
    <w:rsid w:val="00AE3C9E"/>
    <w:rsid w:val="00AE4B07"/>
    <w:rsid w:val="00AE5490"/>
    <w:rsid w:val="00AE550D"/>
    <w:rsid w:val="00AE5708"/>
    <w:rsid w:val="00AE7373"/>
    <w:rsid w:val="00AE7DAE"/>
    <w:rsid w:val="00AF041F"/>
    <w:rsid w:val="00AF0976"/>
    <w:rsid w:val="00AF165E"/>
    <w:rsid w:val="00AF2673"/>
    <w:rsid w:val="00AF345F"/>
    <w:rsid w:val="00AF371E"/>
    <w:rsid w:val="00AF379D"/>
    <w:rsid w:val="00AF4B23"/>
    <w:rsid w:val="00AF4C63"/>
    <w:rsid w:val="00AF5A7A"/>
    <w:rsid w:val="00AF5CF9"/>
    <w:rsid w:val="00AF5F0F"/>
    <w:rsid w:val="00AF64F9"/>
    <w:rsid w:val="00AF66A4"/>
    <w:rsid w:val="00AF6872"/>
    <w:rsid w:val="00AF693C"/>
    <w:rsid w:val="00AF72D2"/>
    <w:rsid w:val="00AF7476"/>
    <w:rsid w:val="00B00BC4"/>
    <w:rsid w:val="00B00EF6"/>
    <w:rsid w:val="00B01246"/>
    <w:rsid w:val="00B01C6D"/>
    <w:rsid w:val="00B0306B"/>
    <w:rsid w:val="00B03E0F"/>
    <w:rsid w:val="00B0400B"/>
    <w:rsid w:val="00B04D4C"/>
    <w:rsid w:val="00B066F9"/>
    <w:rsid w:val="00B10F19"/>
    <w:rsid w:val="00B11A6F"/>
    <w:rsid w:val="00B129BF"/>
    <w:rsid w:val="00B14A47"/>
    <w:rsid w:val="00B14DCB"/>
    <w:rsid w:val="00B14EA6"/>
    <w:rsid w:val="00B150DC"/>
    <w:rsid w:val="00B156A5"/>
    <w:rsid w:val="00B1614C"/>
    <w:rsid w:val="00B1641B"/>
    <w:rsid w:val="00B167E7"/>
    <w:rsid w:val="00B17725"/>
    <w:rsid w:val="00B17A56"/>
    <w:rsid w:val="00B2071F"/>
    <w:rsid w:val="00B2076C"/>
    <w:rsid w:val="00B2096F"/>
    <w:rsid w:val="00B21848"/>
    <w:rsid w:val="00B2189A"/>
    <w:rsid w:val="00B22232"/>
    <w:rsid w:val="00B22AEE"/>
    <w:rsid w:val="00B23598"/>
    <w:rsid w:val="00B238A9"/>
    <w:rsid w:val="00B23C81"/>
    <w:rsid w:val="00B246B7"/>
    <w:rsid w:val="00B24F74"/>
    <w:rsid w:val="00B27650"/>
    <w:rsid w:val="00B27795"/>
    <w:rsid w:val="00B277F8"/>
    <w:rsid w:val="00B30402"/>
    <w:rsid w:val="00B318E9"/>
    <w:rsid w:val="00B31D9B"/>
    <w:rsid w:val="00B31E1D"/>
    <w:rsid w:val="00B33B29"/>
    <w:rsid w:val="00B33CAA"/>
    <w:rsid w:val="00B3511E"/>
    <w:rsid w:val="00B35FAF"/>
    <w:rsid w:val="00B3601E"/>
    <w:rsid w:val="00B360CF"/>
    <w:rsid w:val="00B362E6"/>
    <w:rsid w:val="00B36994"/>
    <w:rsid w:val="00B4093B"/>
    <w:rsid w:val="00B4098F"/>
    <w:rsid w:val="00B40DF9"/>
    <w:rsid w:val="00B4102E"/>
    <w:rsid w:val="00B41687"/>
    <w:rsid w:val="00B41E02"/>
    <w:rsid w:val="00B42A1F"/>
    <w:rsid w:val="00B44445"/>
    <w:rsid w:val="00B44CA6"/>
    <w:rsid w:val="00B45357"/>
    <w:rsid w:val="00B46162"/>
    <w:rsid w:val="00B46712"/>
    <w:rsid w:val="00B468D6"/>
    <w:rsid w:val="00B46B2E"/>
    <w:rsid w:val="00B472B8"/>
    <w:rsid w:val="00B500CF"/>
    <w:rsid w:val="00B507AD"/>
    <w:rsid w:val="00B50A9D"/>
    <w:rsid w:val="00B51A5F"/>
    <w:rsid w:val="00B5244E"/>
    <w:rsid w:val="00B52896"/>
    <w:rsid w:val="00B53115"/>
    <w:rsid w:val="00B53134"/>
    <w:rsid w:val="00B53284"/>
    <w:rsid w:val="00B53B6E"/>
    <w:rsid w:val="00B53BD8"/>
    <w:rsid w:val="00B5538D"/>
    <w:rsid w:val="00B553A1"/>
    <w:rsid w:val="00B56C62"/>
    <w:rsid w:val="00B57054"/>
    <w:rsid w:val="00B575A2"/>
    <w:rsid w:val="00B607E9"/>
    <w:rsid w:val="00B61606"/>
    <w:rsid w:val="00B61638"/>
    <w:rsid w:val="00B633C3"/>
    <w:rsid w:val="00B63AA9"/>
    <w:rsid w:val="00B64214"/>
    <w:rsid w:val="00B64778"/>
    <w:rsid w:val="00B6486E"/>
    <w:rsid w:val="00B65635"/>
    <w:rsid w:val="00B65A7A"/>
    <w:rsid w:val="00B65ABF"/>
    <w:rsid w:val="00B65DA7"/>
    <w:rsid w:val="00B66A34"/>
    <w:rsid w:val="00B67B4B"/>
    <w:rsid w:val="00B67C1F"/>
    <w:rsid w:val="00B67FAF"/>
    <w:rsid w:val="00B704D1"/>
    <w:rsid w:val="00B70D91"/>
    <w:rsid w:val="00B71058"/>
    <w:rsid w:val="00B7187B"/>
    <w:rsid w:val="00B72622"/>
    <w:rsid w:val="00B72AD9"/>
    <w:rsid w:val="00B72CE7"/>
    <w:rsid w:val="00B7389E"/>
    <w:rsid w:val="00B73DFB"/>
    <w:rsid w:val="00B73F74"/>
    <w:rsid w:val="00B745C7"/>
    <w:rsid w:val="00B75696"/>
    <w:rsid w:val="00B75805"/>
    <w:rsid w:val="00B75EF0"/>
    <w:rsid w:val="00B761D8"/>
    <w:rsid w:val="00B76403"/>
    <w:rsid w:val="00B764EA"/>
    <w:rsid w:val="00B76871"/>
    <w:rsid w:val="00B76BA4"/>
    <w:rsid w:val="00B7744F"/>
    <w:rsid w:val="00B77E81"/>
    <w:rsid w:val="00B77F4F"/>
    <w:rsid w:val="00B8022A"/>
    <w:rsid w:val="00B80669"/>
    <w:rsid w:val="00B80E50"/>
    <w:rsid w:val="00B8114F"/>
    <w:rsid w:val="00B8144D"/>
    <w:rsid w:val="00B81E60"/>
    <w:rsid w:val="00B81ED2"/>
    <w:rsid w:val="00B8326E"/>
    <w:rsid w:val="00B84239"/>
    <w:rsid w:val="00B84823"/>
    <w:rsid w:val="00B848DF"/>
    <w:rsid w:val="00B84DB6"/>
    <w:rsid w:val="00B84DBB"/>
    <w:rsid w:val="00B86709"/>
    <w:rsid w:val="00B869B5"/>
    <w:rsid w:val="00B86AE4"/>
    <w:rsid w:val="00B879FE"/>
    <w:rsid w:val="00B9018C"/>
    <w:rsid w:val="00B90FAF"/>
    <w:rsid w:val="00B91333"/>
    <w:rsid w:val="00B91C32"/>
    <w:rsid w:val="00B926FD"/>
    <w:rsid w:val="00B92C22"/>
    <w:rsid w:val="00B93983"/>
    <w:rsid w:val="00B94514"/>
    <w:rsid w:val="00B94FB3"/>
    <w:rsid w:val="00B9562C"/>
    <w:rsid w:val="00B964E0"/>
    <w:rsid w:val="00B96B37"/>
    <w:rsid w:val="00B97588"/>
    <w:rsid w:val="00BA0295"/>
    <w:rsid w:val="00BA1559"/>
    <w:rsid w:val="00BA19AE"/>
    <w:rsid w:val="00BA243B"/>
    <w:rsid w:val="00BA2661"/>
    <w:rsid w:val="00BA3025"/>
    <w:rsid w:val="00BA3816"/>
    <w:rsid w:val="00BA4663"/>
    <w:rsid w:val="00BA51E1"/>
    <w:rsid w:val="00BA5AA9"/>
    <w:rsid w:val="00BA6AE3"/>
    <w:rsid w:val="00BB0220"/>
    <w:rsid w:val="00BB1F04"/>
    <w:rsid w:val="00BB1F3B"/>
    <w:rsid w:val="00BB264D"/>
    <w:rsid w:val="00BB29D9"/>
    <w:rsid w:val="00BB2E22"/>
    <w:rsid w:val="00BB389F"/>
    <w:rsid w:val="00BB453A"/>
    <w:rsid w:val="00BB534F"/>
    <w:rsid w:val="00BB557A"/>
    <w:rsid w:val="00BB57B2"/>
    <w:rsid w:val="00BB5E4C"/>
    <w:rsid w:val="00BB6261"/>
    <w:rsid w:val="00BB6EC2"/>
    <w:rsid w:val="00BC034A"/>
    <w:rsid w:val="00BC05DD"/>
    <w:rsid w:val="00BC14D5"/>
    <w:rsid w:val="00BC2C53"/>
    <w:rsid w:val="00BC3569"/>
    <w:rsid w:val="00BC3CEF"/>
    <w:rsid w:val="00BC3DB6"/>
    <w:rsid w:val="00BC4819"/>
    <w:rsid w:val="00BC5125"/>
    <w:rsid w:val="00BC54DD"/>
    <w:rsid w:val="00BC605C"/>
    <w:rsid w:val="00BC69CA"/>
    <w:rsid w:val="00BC7ABF"/>
    <w:rsid w:val="00BD0F57"/>
    <w:rsid w:val="00BD130D"/>
    <w:rsid w:val="00BD1556"/>
    <w:rsid w:val="00BD1A77"/>
    <w:rsid w:val="00BD2D87"/>
    <w:rsid w:val="00BD2FFF"/>
    <w:rsid w:val="00BD6BBB"/>
    <w:rsid w:val="00BD6F40"/>
    <w:rsid w:val="00BD76C6"/>
    <w:rsid w:val="00BD77F4"/>
    <w:rsid w:val="00BE032D"/>
    <w:rsid w:val="00BE0C9F"/>
    <w:rsid w:val="00BE0F9F"/>
    <w:rsid w:val="00BE13E6"/>
    <w:rsid w:val="00BE22F3"/>
    <w:rsid w:val="00BE29DF"/>
    <w:rsid w:val="00BE3997"/>
    <w:rsid w:val="00BE3D52"/>
    <w:rsid w:val="00BE5AF7"/>
    <w:rsid w:val="00BE6CC0"/>
    <w:rsid w:val="00BE743F"/>
    <w:rsid w:val="00BE7AEA"/>
    <w:rsid w:val="00BF012C"/>
    <w:rsid w:val="00BF298F"/>
    <w:rsid w:val="00BF2C82"/>
    <w:rsid w:val="00BF33B2"/>
    <w:rsid w:val="00BF4D7C"/>
    <w:rsid w:val="00BF4E56"/>
    <w:rsid w:val="00BF54BC"/>
    <w:rsid w:val="00BF58AF"/>
    <w:rsid w:val="00BF6606"/>
    <w:rsid w:val="00C0150C"/>
    <w:rsid w:val="00C01664"/>
    <w:rsid w:val="00C016B2"/>
    <w:rsid w:val="00C02B44"/>
    <w:rsid w:val="00C0366D"/>
    <w:rsid w:val="00C03B7B"/>
    <w:rsid w:val="00C04249"/>
    <w:rsid w:val="00C045F6"/>
    <w:rsid w:val="00C04FCC"/>
    <w:rsid w:val="00C053F8"/>
    <w:rsid w:val="00C0608A"/>
    <w:rsid w:val="00C061A0"/>
    <w:rsid w:val="00C064FA"/>
    <w:rsid w:val="00C06B98"/>
    <w:rsid w:val="00C06E08"/>
    <w:rsid w:val="00C10529"/>
    <w:rsid w:val="00C10583"/>
    <w:rsid w:val="00C10683"/>
    <w:rsid w:val="00C10867"/>
    <w:rsid w:val="00C11781"/>
    <w:rsid w:val="00C117F6"/>
    <w:rsid w:val="00C11B1D"/>
    <w:rsid w:val="00C12293"/>
    <w:rsid w:val="00C1317E"/>
    <w:rsid w:val="00C13C0C"/>
    <w:rsid w:val="00C13FDF"/>
    <w:rsid w:val="00C16DF1"/>
    <w:rsid w:val="00C16EC9"/>
    <w:rsid w:val="00C20443"/>
    <w:rsid w:val="00C20D34"/>
    <w:rsid w:val="00C20DD5"/>
    <w:rsid w:val="00C213D2"/>
    <w:rsid w:val="00C21437"/>
    <w:rsid w:val="00C21A4E"/>
    <w:rsid w:val="00C21CAD"/>
    <w:rsid w:val="00C22255"/>
    <w:rsid w:val="00C2244B"/>
    <w:rsid w:val="00C22A56"/>
    <w:rsid w:val="00C2478E"/>
    <w:rsid w:val="00C249BC"/>
    <w:rsid w:val="00C25351"/>
    <w:rsid w:val="00C25566"/>
    <w:rsid w:val="00C25C76"/>
    <w:rsid w:val="00C25F36"/>
    <w:rsid w:val="00C26007"/>
    <w:rsid w:val="00C2659C"/>
    <w:rsid w:val="00C26D98"/>
    <w:rsid w:val="00C27372"/>
    <w:rsid w:val="00C27A27"/>
    <w:rsid w:val="00C27FB0"/>
    <w:rsid w:val="00C316D8"/>
    <w:rsid w:val="00C3267D"/>
    <w:rsid w:val="00C328AB"/>
    <w:rsid w:val="00C33205"/>
    <w:rsid w:val="00C343EC"/>
    <w:rsid w:val="00C347D6"/>
    <w:rsid w:val="00C35586"/>
    <w:rsid w:val="00C36B4D"/>
    <w:rsid w:val="00C374F7"/>
    <w:rsid w:val="00C402D0"/>
    <w:rsid w:val="00C42064"/>
    <w:rsid w:val="00C421E0"/>
    <w:rsid w:val="00C42434"/>
    <w:rsid w:val="00C42884"/>
    <w:rsid w:val="00C43E1B"/>
    <w:rsid w:val="00C43F0A"/>
    <w:rsid w:val="00C44DFC"/>
    <w:rsid w:val="00C4543B"/>
    <w:rsid w:val="00C455AF"/>
    <w:rsid w:val="00C46D58"/>
    <w:rsid w:val="00C47432"/>
    <w:rsid w:val="00C478E1"/>
    <w:rsid w:val="00C50A6F"/>
    <w:rsid w:val="00C51C87"/>
    <w:rsid w:val="00C523DA"/>
    <w:rsid w:val="00C52460"/>
    <w:rsid w:val="00C53845"/>
    <w:rsid w:val="00C53F5F"/>
    <w:rsid w:val="00C546A3"/>
    <w:rsid w:val="00C547BD"/>
    <w:rsid w:val="00C562CC"/>
    <w:rsid w:val="00C57987"/>
    <w:rsid w:val="00C57A80"/>
    <w:rsid w:val="00C57AE6"/>
    <w:rsid w:val="00C6106D"/>
    <w:rsid w:val="00C62D27"/>
    <w:rsid w:val="00C633D1"/>
    <w:rsid w:val="00C64260"/>
    <w:rsid w:val="00C654AB"/>
    <w:rsid w:val="00C65B24"/>
    <w:rsid w:val="00C65FEE"/>
    <w:rsid w:val="00C67576"/>
    <w:rsid w:val="00C678C5"/>
    <w:rsid w:val="00C701EF"/>
    <w:rsid w:val="00C70746"/>
    <w:rsid w:val="00C70886"/>
    <w:rsid w:val="00C71508"/>
    <w:rsid w:val="00C71709"/>
    <w:rsid w:val="00C717FE"/>
    <w:rsid w:val="00C71D10"/>
    <w:rsid w:val="00C71EA0"/>
    <w:rsid w:val="00C725FB"/>
    <w:rsid w:val="00C72FAA"/>
    <w:rsid w:val="00C7314A"/>
    <w:rsid w:val="00C734A9"/>
    <w:rsid w:val="00C73E07"/>
    <w:rsid w:val="00C7458E"/>
    <w:rsid w:val="00C74DB7"/>
    <w:rsid w:val="00C75882"/>
    <w:rsid w:val="00C766F4"/>
    <w:rsid w:val="00C76A1F"/>
    <w:rsid w:val="00C76AD5"/>
    <w:rsid w:val="00C805F8"/>
    <w:rsid w:val="00C80828"/>
    <w:rsid w:val="00C80FBB"/>
    <w:rsid w:val="00C818B6"/>
    <w:rsid w:val="00C81DBD"/>
    <w:rsid w:val="00C8336C"/>
    <w:rsid w:val="00C8365E"/>
    <w:rsid w:val="00C838DA"/>
    <w:rsid w:val="00C83BED"/>
    <w:rsid w:val="00C84276"/>
    <w:rsid w:val="00C8481E"/>
    <w:rsid w:val="00C850EC"/>
    <w:rsid w:val="00C8632D"/>
    <w:rsid w:val="00C86E56"/>
    <w:rsid w:val="00C87646"/>
    <w:rsid w:val="00C90507"/>
    <w:rsid w:val="00C93DA5"/>
    <w:rsid w:val="00C93EE9"/>
    <w:rsid w:val="00C943AD"/>
    <w:rsid w:val="00C9498D"/>
    <w:rsid w:val="00C9513A"/>
    <w:rsid w:val="00C95317"/>
    <w:rsid w:val="00C953DE"/>
    <w:rsid w:val="00C95679"/>
    <w:rsid w:val="00C95A60"/>
    <w:rsid w:val="00C960C5"/>
    <w:rsid w:val="00C968B0"/>
    <w:rsid w:val="00CA03B0"/>
    <w:rsid w:val="00CA146B"/>
    <w:rsid w:val="00CA44F5"/>
    <w:rsid w:val="00CA4A63"/>
    <w:rsid w:val="00CA4C0D"/>
    <w:rsid w:val="00CA511A"/>
    <w:rsid w:val="00CA5FBD"/>
    <w:rsid w:val="00CA6179"/>
    <w:rsid w:val="00CA61F2"/>
    <w:rsid w:val="00CA6E96"/>
    <w:rsid w:val="00CB1962"/>
    <w:rsid w:val="00CB315A"/>
    <w:rsid w:val="00CB3742"/>
    <w:rsid w:val="00CB5E35"/>
    <w:rsid w:val="00CB6313"/>
    <w:rsid w:val="00CB65F9"/>
    <w:rsid w:val="00CB66CD"/>
    <w:rsid w:val="00CB7578"/>
    <w:rsid w:val="00CC084D"/>
    <w:rsid w:val="00CC096B"/>
    <w:rsid w:val="00CC0EF8"/>
    <w:rsid w:val="00CC1065"/>
    <w:rsid w:val="00CC24FD"/>
    <w:rsid w:val="00CC3170"/>
    <w:rsid w:val="00CC380C"/>
    <w:rsid w:val="00CC3CA0"/>
    <w:rsid w:val="00CC5980"/>
    <w:rsid w:val="00CC5DFE"/>
    <w:rsid w:val="00CC6E09"/>
    <w:rsid w:val="00CC7241"/>
    <w:rsid w:val="00CD018F"/>
    <w:rsid w:val="00CD0357"/>
    <w:rsid w:val="00CD12F2"/>
    <w:rsid w:val="00CD15EF"/>
    <w:rsid w:val="00CD1BEB"/>
    <w:rsid w:val="00CD37F0"/>
    <w:rsid w:val="00CD4267"/>
    <w:rsid w:val="00CD46E0"/>
    <w:rsid w:val="00CD471D"/>
    <w:rsid w:val="00CD4820"/>
    <w:rsid w:val="00CD4A2A"/>
    <w:rsid w:val="00CD4A4F"/>
    <w:rsid w:val="00CD4C31"/>
    <w:rsid w:val="00CD4EB1"/>
    <w:rsid w:val="00CD4FD3"/>
    <w:rsid w:val="00CD5CB5"/>
    <w:rsid w:val="00CD68EC"/>
    <w:rsid w:val="00CD6A86"/>
    <w:rsid w:val="00CD6C6D"/>
    <w:rsid w:val="00CE01BF"/>
    <w:rsid w:val="00CE07CB"/>
    <w:rsid w:val="00CE0E09"/>
    <w:rsid w:val="00CE1C66"/>
    <w:rsid w:val="00CE220B"/>
    <w:rsid w:val="00CE2271"/>
    <w:rsid w:val="00CE2978"/>
    <w:rsid w:val="00CE2C4F"/>
    <w:rsid w:val="00CE2CF4"/>
    <w:rsid w:val="00CE378B"/>
    <w:rsid w:val="00CE55E2"/>
    <w:rsid w:val="00CE57F2"/>
    <w:rsid w:val="00CE61F8"/>
    <w:rsid w:val="00CE627F"/>
    <w:rsid w:val="00CE67F7"/>
    <w:rsid w:val="00CE6ACD"/>
    <w:rsid w:val="00CE6BB3"/>
    <w:rsid w:val="00CE6E0B"/>
    <w:rsid w:val="00CE712E"/>
    <w:rsid w:val="00CE74FB"/>
    <w:rsid w:val="00CE7605"/>
    <w:rsid w:val="00CF0126"/>
    <w:rsid w:val="00CF0339"/>
    <w:rsid w:val="00CF0567"/>
    <w:rsid w:val="00CF0CBF"/>
    <w:rsid w:val="00CF1900"/>
    <w:rsid w:val="00CF2630"/>
    <w:rsid w:val="00CF2B98"/>
    <w:rsid w:val="00CF3B88"/>
    <w:rsid w:val="00CF47D6"/>
    <w:rsid w:val="00CF4AD3"/>
    <w:rsid w:val="00CF55B7"/>
    <w:rsid w:val="00CF5D1C"/>
    <w:rsid w:val="00CF718E"/>
    <w:rsid w:val="00CF73F7"/>
    <w:rsid w:val="00CF75A4"/>
    <w:rsid w:val="00D02012"/>
    <w:rsid w:val="00D028EB"/>
    <w:rsid w:val="00D02D74"/>
    <w:rsid w:val="00D0392D"/>
    <w:rsid w:val="00D04211"/>
    <w:rsid w:val="00D0556E"/>
    <w:rsid w:val="00D0591D"/>
    <w:rsid w:val="00D059A3"/>
    <w:rsid w:val="00D05CDE"/>
    <w:rsid w:val="00D07559"/>
    <w:rsid w:val="00D10482"/>
    <w:rsid w:val="00D104C5"/>
    <w:rsid w:val="00D1086A"/>
    <w:rsid w:val="00D1099B"/>
    <w:rsid w:val="00D13B3A"/>
    <w:rsid w:val="00D13FC4"/>
    <w:rsid w:val="00D14F24"/>
    <w:rsid w:val="00D14F34"/>
    <w:rsid w:val="00D15DBD"/>
    <w:rsid w:val="00D161E0"/>
    <w:rsid w:val="00D16518"/>
    <w:rsid w:val="00D1686A"/>
    <w:rsid w:val="00D1702B"/>
    <w:rsid w:val="00D1723B"/>
    <w:rsid w:val="00D175E4"/>
    <w:rsid w:val="00D17C77"/>
    <w:rsid w:val="00D17F30"/>
    <w:rsid w:val="00D20847"/>
    <w:rsid w:val="00D22402"/>
    <w:rsid w:val="00D238D9"/>
    <w:rsid w:val="00D23BF7"/>
    <w:rsid w:val="00D253C5"/>
    <w:rsid w:val="00D259B9"/>
    <w:rsid w:val="00D261D6"/>
    <w:rsid w:val="00D26D75"/>
    <w:rsid w:val="00D26EC0"/>
    <w:rsid w:val="00D27045"/>
    <w:rsid w:val="00D2739A"/>
    <w:rsid w:val="00D274A5"/>
    <w:rsid w:val="00D27541"/>
    <w:rsid w:val="00D2778F"/>
    <w:rsid w:val="00D27F5C"/>
    <w:rsid w:val="00D300C1"/>
    <w:rsid w:val="00D323FF"/>
    <w:rsid w:val="00D32A6D"/>
    <w:rsid w:val="00D337EA"/>
    <w:rsid w:val="00D33816"/>
    <w:rsid w:val="00D33B96"/>
    <w:rsid w:val="00D342DD"/>
    <w:rsid w:val="00D345E6"/>
    <w:rsid w:val="00D3583B"/>
    <w:rsid w:val="00D35BF8"/>
    <w:rsid w:val="00D36071"/>
    <w:rsid w:val="00D36256"/>
    <w:rsid w:val="00D3743A"/>
    <w:rsid w:val="00D374E8"/>
    <w:rsid w:val="00D40033"/>
    <w:rsid w:val="00D4004F"/>
    <w:rsid w:val="00D40DCF"/>
    <w:rsid w:val="00D413A6"/>
    <w:rsid w:val="00D4156F"/>
    <w:rsid w:val="00D4165F"/>
    <w:rsid w:val="00D41B49"/>
    <w:rsid w:val="00D429D8"/>
    <w:rsid w:val="00D43354"/>
    <w:rsid w:val="00D434FE"/>
    <w:rsid w:val="00D442C4"/>
    <w:rsid w:val="00D45378"/>
    <w:rsid w:val="00D4599D"/>
    <w:rsid w:val="00D45D91"/>
    <w:rsid w:val="00D474EE"/>
    <w:rsid w:val="00D476E6"/>
    <w:rsid w:val="00D50955"/>
    <w:rsid w:val="00D51C83"/>
    <w:rsid w:val="00D52C7A"/>
    <w:rsid w:val="00D52D4E"/>
    <w:rsid w:val="00D531C9"/>
    <w:rsid w:val="00D54752"/>
    <w:rsid w:val="00D54783"/>
    <w:rsid w:val="00D5506A"/>
    <w:rsid w:val="00D55519"/>
    <w:rsid w:val="00D56796"/>
    <w:rsid w:val="00D5761B"/>
    <w:rsid w:val="00D576A0"/>
    <w:rsid w:val="00D601D4"/>
    <w:rsid w:val="00D601EF"/>
    <w:rsid w:val="00D616E0"/>
    <w:rsid w:val="00D61C4F"/>
    <w:rsid w:val="00D61D37"/>
    <w:rsid w:val="00D622BB"/>
    <w:rsid w:val="00D64309"/>
    <w:rsid w:val="00D66791"/>
    <w:rsid w:val="00D67049"/>
    <w:rsid w:val="00D67C0A"/>
    <w:rsid w:val="00D7025B"/>
    <w:rsid w:val="00D7133A"/>
    <w:rsid w:val="00D721FA"/>
    <w:rsid w:val="00D72A1C"/>
    <w:rsid w:val="00D730D9"/>
    <w:rsid w:val="00D73D92"/>
    <w:rsid w:val="00D74041"/>
    <w:rsid w:val="00D745F6"/>
    <w:rsid w:val="00D75C83"/>
    <w:rsid w:val="00D762E3"/>
    <w:rsid w:val="00D77184"/>
    <w:rsid w:val="00D77399"/>
    <w:rsid w:val="00D776ED"/>
    <w:rsid w:val="00D809AB"/>
    <w:rsid w:val="00D81157"/>
    <w:rsid w:val="00D81E7B"/>
    <w:rsid w:val="00D82E93"/>
    <w:rsid w:val="00D84287"/>
    <w:rsid w:val="00D84345"/>
    <w:rsid w:val="00D84B67"/>
    <w:rsid w:val="00D85019"/>
    <w:rsid w:val="00D857CA"/>
    <w:rsid w:val="00D9083F"/>
    <w:rsid w:val="00D912BB"/>
    <w:rsid w:val="00D9226C"/>
    <w:rsid w:val="00D929A1"/>
    <w:rsid w:val="00D9429F"/>
    <w:rsid w:val="00D95F23"/>
    <w:rsid w:val="00DA0976"/>
    <w:rsid w:val="00DA0AAC"/>
    <w:rsid w:val="00DA0F45"/>
    <w:rsid w:val="00DA177F"/>
    <w:rsid w:val="00DA1AF9"/>
    <w:rsid w:val="00DA1CE0"/>
    <w:rsid w:val="00DA225A"/>
    <w:rsid w:val="00DA4940"/>
    <w:rsid w:val="00DA4959"/>
    <w:rsid w:val="00DA4B9C"/>
    <w:rsid w:val="00DA4E41"/>
    <w:rsid w:val="00DA4E94"/>
    <w:rsid w:val="00DA68C5"/>
    <w:rsid w:val="00DA74F3"/>
    <w:rsid w:val="00DA77C4"/>
    <w:rsid w:val="00DA7848"/>
    <w:rsid w:val="00DB1026"/>
    <w:rsid w:val="00DB1EF0"/>
    <w:rsid w:val="00DB2EFF"/>
    <w:rsid w:val="00DB5540"/>
    <w:rsid w:val="00DC0E45"/>
    <w:rsid w:val="00DC1758"/>
    <w:rsid w:val="00DC1C87"/>
    <w:rsid w:val="00DC1EE0"/>
    <w:rsid w:val="00DC1FD5"/>
    <w:rsid w:val="00DC204A"/>
    <w:rsid w:val="00DC3442"/>
    <w:rsid w:val="00DC3817"/>
    <w:rsid w:val="00DC3F38"/>
    <w:rsid w:val="00DC4DBF"/>
    <w:rsid w:val="00DC5DC8"/>
    <w:rsid w:val="00DC6524"/>
    <w:rsid w:val="00DC6FDF"/>
    <w:rsid w:val="00DC74F3"/>
    <w:rsid w:val="00DD0E70"/>
    <w:rsid w:val="00DD0FF3"/>
    <w:rsid w:val="00DD19AA"/>
    <w:rsid w:val="00DD1C22"/>
    <w:rsid w:val="00DD1C56"/>
    <w:rsid w:val="00DD1C9F"/>
    <w:rsid w:val="00DD368F"/>
    <w:rsid w:val="00DD36DA"/>
    <w:rsid w:val="00DD58AC"/>
    <w:rsid w:val="00DD5F5E"/>
    <w:rsid w:val="00DD69FE"/>
    <w:rsid w:val="00DD7A5E"/>
    <w:rsid w:val="00DE08D4"/>
    <w:rsid w:val="00DE12B0"/>
    <w:rsid w:val="00DE21C6"/>
    <w:rsid w:val="00DE3128"/>
    <w:rsid w:val="00DE38E9"/>
    <w:rsid w:val="00DE4595"/>
    <w:rsid w:val="00DE4CC9"/>
    <w:rsid w:val="00DE4CEB"/>
    <w:rsid w:val="00DE5A56"/>
    <w:rsid w:val="00DE5C44"/>
    <w:rsid w:val="00DE63B2"/>
    <w:rsid w:val="00DE695A"/>
    <w:rsid w:val="00DE730D"/>
    <w:rsid w:val="00DE7DE5"/>
    <w:rsid w:val="00DF0495"/>
    <w:rsid w:val="00DF0830"/>
    <w:rsid w:val="00DF2D02"/>
    <w:rsid w:val="00DF2FD4"/>
    <w:rsid w:val="00DF32D5"/>
    <w:rsid w:val="00DF3329"/>
    <w:rsid w:val="00DF3F41"/>
    <w:rsid w:val="00DF497F"/>
    <w:rsid w:val="00DF4D0F"/>
    <w:rsid w:val="00DF506E"/>
    <w:rsid w:val="00DF56A2"/>
    <w:rsid w:val="00DF6394"/>
    <w:rsid w:val="00DF7DA5"/>
    <w:rsid w:val="00E00465"/>
    <w:rsid w:val="00E00F5C"/>
    <w:rsid w:val="00E015A1"/>
    <w:rsid w:val="00E025CA"/>
    <w:rsid w:val="00E025EB"/>
    <w:rsid w:val="00E03168"/>
    <w:rsid w:val="00E03900"/>
    <w:rsid w:val="00E04BEB"/>
    <w:rsid w:val="00E04DED"/>
    <w:rsid w:val="00E054D0"/>
    <w:rsid w:val="00E10447"/>
    <w:rsid w:val="00E10DBE"/>
    <w:rsid w:val="00E11D7F"/>
    <w:rsid w:val="00E123CA"/>
    <w:rsid w:val="00E1275E"/>
    <w:rsid w:val="00E13407"/>
    <w:rsid w:val="00E13588"/>
    <w:rsid w:val="00E13DFA"/>
    <w:rsid w:val="00E14FC6"/>
    <w:rsid w:val="00E15647"/>
    <w:rsid w:val="00E169EB"/>
    <w:rsid w:val="00E17056"/>
    <w:rsid w:val="00E2018B"/>
    <w:rsid w:val="00E203C2"/>
    <w:rsid w:val="00E214CB"/>
    <w:rsid w:val="00E21AFD"/>
    <w:rsid w:val="00E21EE1"/>
    <w:rsid w:val="00E25B15"/>
    <w:rsid w:val="00E2668F"/>
    <w:rsid w:val="00E26C5F"/>
    <w:rsid w:val="00E300AF"/>
    <w:rsid w:val="00E306A6"/>
    <w:rsid w:val="00E30E5D"/>
    <w:rsid w:val="00E30E62"/>
    <w:rsid w:val="00E32091"/>
    <w:rsid w:val="00E3251B"/>
    <w:rsid w:val="00E327A2"/>
    <w:rsid w:val="00E3280D"/>
    <w:rsid w:val="00E330EC"/>
    <w:rsid w:val="00E34479"/>
    <w:rsid w:val="00E34586"/>
    <w:rsid w:val="00E34D38"/>
    <w:rsid w:val="00E37915"/>
    <w:rsid w:val="00E40D2F"/>
    <w:rsid w:val="00E418D5"/>
    <w:rsid w:val="00E4260A"/>
    <w:rsid w:val="00E43395"/>
    <w:rsid w:val="00E4367D"/>
    <w:rsid w:val="00E44588"/>
    <w:rsid w:val="00E4458B"/>
    <w:rsid w:val="00E45208"/>
    <w:rsid w:val="00E457E3"/>
    <w:rsid w:val="00E457FC"/>
    <w:rsid w:val="00E45891"/>
    <w:rsid w:val="00E45E96"/>
    <w:rsid w:val="00E461B8"/>
    <w:rsid w:val="00E46214"/>
    <w:rsid w:val="00E46467"/>
    <w:rsid w:val="00E46EDB"/>
    <w:rsid w:val="00E46F22"/>
    <w:rsid w:val="00E50A22"/>
    <w:rsid w:val="00E50A91"/>
    <w:rsid w:val="00E51682"/>
    <w:rsid w:val="00E5206B"/>
    <w:rsid w:val="00E52B0E"/>
    <w:rsid w:val="00E52CBE"/>
    <w:rsid w:val="00E52E63"/>
    <w:rsid w:val="00E53092"/>
    <w:rsid w:val="00E5330A"/>
    <w:rsid w:val="00E53E60"/>
    <w:rsid w:val="00E545B7"/>
    <w:rsid w:val="00E54FA9"/>
    <w:rsid w:val="00E56F71"/>
    <w:rsid w:val="00E57073"/>
    <w:rsid w:val="00E57099"/>
    <w:rsid w:val="00E57CE1"/>
    <w:rsid w:val="00E57EBB"/>
    <w:rsid w:val="00E57EF9"/>
    <w:rsid w:val="00E6082A"/>
    <w:rsid w:val="00E61CC1"/>
    <w:rsid w:val="00E62ED1"/>
    <w:rsid w:val="00E670DF"/>
    <w:rsid w:val="00E67843"/>
    <w:rsid w:val="00E67A77"/>
    <w:rsid w:val="00E67DF1"/>
    <w:rsid w:val="00E67E39"/>
    <w:rsid w:val="00E704F9"/>
    <w:rsid w:val="00E70A9F"/>
    <w:rsid w:val="00E7103C"/>
    <w:rsid w:val="00E7148C"/>
    <w:rsid w:val="00E714BF"/>
    <w:rsid w:val="00E71D66"/>
    <w:rsid w:val="00E7266D"/>
    <w:rsid w:val="00E72777"/>
    <w:rsid w:val="00E72A9B"/>
    <w:rsid w:val="00E739E0"/>
    <w:rsid w:val="00E73DF9"/>
    <w:rsid w:val="00E745C7"/>
    <w:rsid w:val="00E749F3"/>
    <w:rsid w:val="00E74DD0"/>
    <w:rsid w:val="00E750C4"/>
    <w:rsid w:val="00E77952"/>
    <w:rsid w:val="00E77A58"/>
    <w:rsid w:val="00E8139A"/>
    <w:rsid w:val="00E81474"/>
    <w:rsid w:val="00E81EBA"/>
    <w:rsid w:val="00E822C1"/>
    <w:rsid w:val="00E8237F"/>
    <w:rsid w:val="00E823B2"/>
    <w:rsid w:val="00E82758"/>
    <w:rsid w:val="00E83A67"/>
    <w:rsid w:val="00E86358"/>
    <w:rsid w:val="00E869C3"/>
    <w:rsid w:val="00E86DFE"/>
    <w:rsid w:val="00E8733F"/>
    <w:rsid w:val="00E873A9"/>
    <w:rsid w:val="00E875E9"/>
    <w:rsid w:val="00E87FBD"/>
    <w:rsid w:val="00E9008B"/>
    <w:rsid w:val="00E90BEB"/>
    <w:rsid w:val="00E9188C"/>
    <w:rsid w:val="00E9255B"/>
    <w:rsid w:val="00E92E17"/>
    <w:rsid w:val="00E930BF"/>
    <w:rsid w:val="00E93EFF"/>
    <w:rsid w:val="00E94B99"/>
    <w:rsid w:val="00E94DD2"/>
    <w:rsid w:val="00E9535D"/>
    <w:rsid w:val="00E9547C"/>
    <w:rsid w:val="00E95D38"/>
    <w:rsid w:val="00E964A2"/>
    <w:rsid w:val="00E96A1B"/>
    <w:rsid w:val="00E96B37"/>
    <w:rsid w:val="00EA1DF8"/>
    <w:rsid w:val="00EA28AF"/>
    <w:rsid w:val="00EA2C56"/>
    <w:rsid w:val="00EA2EC8"/>
    <w:rsid w:val="00EA3419"/>
    <w:rsid w:val="00EA4052"/>
    <w:rsid w:val="00EA51D5"/>
    <w:rsid w:val="00EA5AA0"/>
    <w:rsid w:val="00EA6864"/>
    <w:rsid w:val="00EA69CE"/>
    <w:rsid w:val="00EA69F8"/>
    <w:rsid w:val="00EA6C39"/>
    <w:rsid w:val="00EA6ECB"/>
    <w:rsid w:val="00EA718C"/>
    <w:rsid w:val="00EA741D"/>
    <w:rsid w:val="00EA7D1C"/>
    <w:rsid w:val="00EA7F07"/>
    <w:rsid w:val="00EB05DA"/>
    <w:rsid w:val="00EB0AEE"/>
    <w:rsid w:val="00EB0E51"/>
    <w:rsid w:val="00EB21AA"/>
    <w:rsid w:val="00EB3654"/>
    <w:rsid w:val="00EB4818"/>
    <w:rsid w:val="00EB569B"/>
    <w:rsid w:val="00EB626C"/>
    <w:rsid w:val="00EB68CB"/>
    <w:rsid w:val="00EB6BAB"/>
    <w:rsid w:val="00EB6EC7"/>
    <w:rsid w:val="00EB75F4"/>
    <w:rsid w:val="00EB78ED"/>
    <w:rsid w:val="00EB7A7D"/>
    <w:rsid w:val="00EC0D3A"/>
    <w:rsid w:val="00EC0EF9"/>
    <w:rsid w:val="00EC15F0"/>
    <w:rsid w:val="00EC35CF"/>
    <w:rsid w:val="00EC37A1"/>
    <w:rsid w:val="00EC39FF"/>
    <w:rsid w:val="00EC4231"/>
    <w:rsid w:val="00EC4D43"/>
    <w:rsid w:val="00EC4DF1"/>
    <w:rsid w:val="00EC6470"/>
    <w:rsid w:val="00EC6522"/>
    <w:rsid w:val="00ED019F"/>
    <w:rsid w:val="00ED2059"/>
    <w:rsid w:val="00ED2F9A"/>
    <w:rsid w:val="00ED5EDB"/>
    <w:rsid w:val="00ED6086"/>
    <w:rsid w:val="00ED7521"/>
    <w:rsid w:val="00ED752C"/>
    <w:rsid w:val="00ED7C4B"/>
    <w:rsid w:val="00EE01CB"/>
    <w:rsid w:val="00EE0B35"/>
    <w:rsid w:val="00EE13D3"/>
    <w:rsid w:val="00EE1BD5"/>
    <w:rsid w:val="00EE256A"/>
    <w:rsid w:val="00EE2ACE"/>
    <w:rsid w:val="00EE2E70"/>
    <w:rsid w:val="00EE40B6"/>
    <w:rsid w:val="00EE526B"/>
    <w:rsid w:val="00EE5866"/>
    <w:rsid w:val="00EE67E0"/>
    <w:rsid w:val="00EE6AC9"/>
    <w:rsid w:val="00EE6E3A"/>
    <w:rsid w:val="00EE6E6C"/>
    <w:rsid w:val="00EF03F2"/>
    <w:rsid w:val="00EF11CA"/>
    <w:rsid w:val="00EF1444"/>
    <w:rsid w:val="00EF2BE9"/>
    <w:rsid w:val="00EF2D13"/>
    <w:rsid w:val="00EF3DA5"/>
    <w:rsid w:val="00EF4485"/>
    <w:rsid w:val="00EF4ACC"/>
    <w:rsid w:val="00EF5A6D"/>
    <w:rsid w:val="00EF6481"/>
    <w:rsid w:val="00EF69F0"/>
    <w:rsid w:val="00F008B3"/>
    <w:rsid w:val="00F0361C"/>
    <w:rsid w:val="00F03E06"/>
    <w:rsid w:val="00F04306"/>
    <w:rsid w:val="00F04579"/>
    <w:rsid w:val="00F0474C"/>
    <w:rsid w:val="00F047FE"/>
    <w:rsid w:val="00F05B98"/>
    <w:rsid w:val="00F0663E"/>
    <w:rsid w:val="00F06BE9"/>
    <w:rsid w:val="00F07ECA"/>
    <w:rsid w:val="00F126B9"/>
    <w:rsid w:val="00F12F93"/>
    <w:rsid w:val="00F13ACD"/>
    <w:rsid w:val="00F13EDC"/>
    <w:rsid w:val="00F13FED"/>
    <w:rsid w:val="00F144E3"/>
    <w:rsid w:val="00F15BC7"/>
    <w:rsid w:val="00F16020"/>
    <w:rsid w:val="00F16F9D"/>
    <w:rsid w:val="00F1751B"/>
    <w:rsid w:val="00F17BAE"/>
    <w:rsid w:val="00F21D87"/>
    <w:rsid w:val="00F22DC2"/>
    <w:rsid w:val="00F233F8"/>
    <w:rsid w:val="00F23E63"/>
    <w:rsid w:val="00F25F18"/>
    <w:rsid w:val="00F27A40"/>
    <w:rsid w:val="00F27BE8"/>
    <w:rsid w:val="00F27EDE"/>
    <w:rsid w:val="00F301A1"/>
    <w:rsid w:val="00F30327"/>
    <w:rsid w:val="00F30CFD"/>
    <w:rsid w:val="00F314BC"/>
    <w:rsid w:val="00F336D1"/>
    <w:rsid w:val="00F33DF1"/>
    <w:rsid w:val="00F33F54"/>
    <w:rsid w:val="00F3403A"/>
    <w:rsid w:val="00F358E6"/>
    <w:rsid w:val="00F370B5"/>
    <w:rsid w:val="00F37B26"/>
    <w:rsid w:val="00F403FD"/>
    <w:rsid w:val="00F4213F"/>
    <w:rsid w:val="00F43210"/>
    <w:rsid w:val="00F44096"/>
    <w:rsid w:val="00F442BA"/>
    <w:rsid w:val="00F4680F"/>
    <w:rsid w:val="00F470A6"/>
    <w:rsid w:val="00F4727A"/>
    <w:rsid w:val="00F47DBE"/>
    <w:rsid w:val="00F5026F"/>
    <w:rsid w:val="00F515F1"/>
    <w:rsid w:val="00F51A69"/>
    <w:rsid w:val="00F51EC9"/>
    <w:rsid w:val="00F5347A"/>
    <w:rsid w:val="00F5361A"/>
    <w:rsid w:val="00F539E5"/>
    <w:rsid w:val="00F53AA9"/>
    <w:rsid w:val="00F54BCB"/>
    <w:rsid w:val="00F55195"/>
    <w:rsid w:val="00F560FD"/>
    <w:rsid w:val="00F565C9"/>
    <w:rsid w:val="00F5699C"/>
    <w:rsid w:val="00F57549"/>
    <w:rsid w:val="00F611AD"/>
    <w:rsid w:val="00F61A42"/>
    <w:rsid w:val="00F61EC9"/>
    <w:rsid w:val="00F620F6"/>
    <w:rsid w:val="00F62B17"/>
    <w:rsid w:val="00F634B8"/>
    <w:rsid w:val="00F63A45"/>
    <w:rsid w:val="00F641B3"/>
    <w:rsid w:val="00F644E6"/>
    <w:rsid w:val="00F645C9"/>
    <w:rsid w:val="00F6576B"/>
    <w:rsid w:val="00F65CD0"/>
    <w:rsid w:val="00F665C6"/>
    <w:rsid w:val="00F66754"/>
    <w:rsid w:val="00F705B4"/>
    <w:rsid w:val="00F70F62"/>
    <w:rsid w:val="00F714E3"/>
    <w:rsid w:val="00F7181B"/>
    <w:rsid w:val="00F71D7F"/>
    <w:rsid w:val="00F727BD"/>
    <w:rsid w:val="00F7478D"/>
    <w:rsid w:val="00F75428"/>
    <w:rsid w:val="00F75D59"/>
    <w:rsid w:val="00F766BA"/>
    <w:rsid w:val="00F76DFA"/>
    <w:rsid w:val="00F77313"/>
    <w:rsid w:val="00F809D4"/>
    <w:rsid w:val="00F80FA2"/>
    <w:rsid w:val="00F810CC"/>
    <w:rsid w:val="00F81A58"/>
    <w:rsid w:val="00F82D5D"/>
    <w:rsid w:val="00F83597"/>
    <w:rsid w:val="00F84346"/>
    <w:rsid w:val="00F854D7"/>
    <w:rsid w:val="00F863A8"/>
    <w:rsid w:val="00F875A7"/>
    <w:rsid w:val="00F87B3F"/>
    <w:rsid w:val="00F87EC2"/>
    <w:rsid w:val="00F90C4D"/>
    <w:rsid w:val="00F9107A"/>
    <w:rsid w:val="00F91353"/>
    <w:rsid w:val="00F919CB"/>
    <w:rsid w:val="00F928E6"/>
    <w:rsid w:val="00F92A4D"/>
    <w:rsid w:val="00F94B0C"/>
    <w:rsid w:val="00F95BBB"/>
    <w:rsid w:val="00F9618B"/>
    <w:rsid w:val="00F964D5"/>
    <w:rsid w:val="00F967FF"/>
    <w:rsid w:val="00F96C4F"/>
    <w:rsid w:val="00F97F13"/>
    <w:rsid w:val="00FA0859"/>
    <w:rsid w:val="00FA157B"/>
    <w:rsid w:val="00FA17DE"/>
    <w:rsid w:val="00FA2082"/>
    <w:rsid w:val="00FA3642"/>
    <w:rsid w:val="00FA7BC0"/>
    <w:rsid w:val="00FA7D17"/>
    <w:rsid w:val="00FB053D"/>
    <w:rsid w:val="00FB0599"/>
    <w:rsid w:val="00FB1CDB"/>
    <w:rsid w:val="00FB2DF7"/>
    <w:rsid w:val="00FB339C"/>
    <w:rsid w:val="00FB341C"/>
    <w:rsid w:val="00FB345E"/>
    <w:rsid w:val="00FB37B2"/>
    <w:rsid w:val="00FB3D56"/>
    <w:rsid w:val="00FB632F"/>
    <w:rsid w:val="00FB75EB"/>
    <w:rsid w:val="00FC10C0"/>
    <w:rsid w:val="00FC2CF9"/>
    <w:rsid w:val="00FC2FEB"/>
    <w:rsid w:val="00FC3183"/>
    <w:rsid w:val="00FC3CE6"/>
    <w:rsid w:val="00FC3E13"/>
    <w:rsid w:val="00FC4B4F"/>
    <w:rsid w:val="00FC5430"/>
    <w:rsid w:val="00FC65F8"/>
    <w:rsid w:val="00FC699D"/>
    <w:rsid w:val="00FC69FD"/>
    <w:rsid w:val="00FC7307"/>
    <w:rsid w:val="00FC7E90"/>
    <w:rsid w:val="00FD01B1"/>
    <w:rsid w:val="00FD0565"/>
    <w:rsid w:val="00FD0F26"/>
    <w:rsid w:val="00FD15F2"/>
    <w:rsid w:val="00FD1EF1"/>
    <w:rsid w:val="00FD4346"/>
    <w:rsid w:val="00FD44D3"/>
    <w:rsid w:val="00FD50D2"/>
    <w:rsid w:val="00FD54CA"/>
    <w:rsid w:val="00FD5807"/>
    <w:rsid w:val="00FD65E8"/>
    <w:rsid w:val="00FD7126"/>
    <w:rsid w:val="00FD7865"/>
    <w:rsid w:val="00FD793F"/>
    <w:rsid w:val="00FE040F"/>
    <w:rsid w:val="00FE2766"/>
    <w:rsid w:val="00FE3397"/>
    <w:rsid w:val="00FE3D0E"/>
    <w:rsid w:val="00FE49BD"/>
    <w:rsid w:val="00FE523E"/>
    <w:rsid w:val="00FE5A30"/>
    <w:rsid w:val="00FE71D6"/>
    <w:rsid w:val="00FE7CFE"/>
    <w:rsid w:val="00FF0931"/>
    <w:rsid w:val="00FF1A75"/>
    <w:rsid w:val="00FF2583"/>
    <w:rsid w:val="00FF359A"/>
    <w:rsid w:val="00FF49D1"/>
    <w:rsid w:val="00FF4B89"/>
    <w:rsid w:val="00FF5611"/>
    <w:rsid w:val="00FF5A08"/>
    <w:rsid w:val="00FF7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1F5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8273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80859"/>
    <w:rPr>
      <w:rFonts w:ascii="Lucida Grande" w:hAnsi="Lucida Grande"/>
      <w:sz w:val="18"/>
      <w:szCs w:val="18"/>
    </w:rPr>
  </w:style>
  <w:style w:type="paragraph" w:styleId="ListParagraph">
    <w:name w:val="List Paragraph"/>
    <w:basedOn w:val="Normal"/>
    <w:uiPriority w:val="34"/>
    <w:qFormat/>
    <w:rsid w:val="002C6ECC"/>
    <w:pPr>
      <w:ind w:left="720"/>
      <w:contextualSpacing/>
    </w:pPr>
  </w:style>
  <w:style w:type="character" w:customStyle="1" w:styleId="BalloonTextChar1">
    <w:name w:val="Balloon Text Char1"/>
    <w:basedOn w:val="DefaultParagraphFont"/>
    <w:link w:val="BalloonText"/>
    <w:uiPriority w:val="99"/>
    <w:semiHidden/>
    <w:rsid w:val="00182736"/>
    <w:rPr>
      <w:rFonts w:ascii="Tahoma" w:hAnsi="Tahoma" w:cs="Tahoma"/>
      <w:sz w:val="16"/>
      <w:szCs w:val="16"/>
    </w:rPr>
  </w:style>
  <w:style w:type="character" w:styleId="CommentReference">
    <w:name w:val="annotation reference"/>
    <w:basedOn w:val="DefaultParagraphFont"/>
    <w:uiPriority w:val="99"/>
    <w:semiHidden/>
    <w:unhideWhenUsed/>
    <w:rsid w:val="00182736"/>
    <w:rPr>
      <w:sz w:val="16"/>
      <w:szCs w:val="16"/>
    </w:rPr>
  </w:style>
  <w:style w:type="paragraph" w:styleId="CommentText">
    <w:name w:val="annotation text"/>
    <w:basedOn w:val="Normal"/>
    <w:link w:val="CommentTextChar"/>
    <w:uiPriority w:val="99"/>
    <w:semiHidden/>
    <w:unhideWhenUsed/>
    <w:rsid w:val="00182736"/>
    <w:pPr>
      <w:spacing w:line="240" w:lineRule="auto"/>
    </w:pPr>
    <w:rPr>
      <w:sz w:val="20"/>
      <w:szCs w:val="20"/>
    </w:rPr>
  </w:style>
  <w:style w:type="character" w:customStyle="1" w:styleId="CommentTextChar">
    <w:name w:val="Comment Text Char"/>
    <w:basedOn w:val="DefaultParagraphFont"/>
    <w:link w:val="CommentText"/>
    <w:uiPriority w:val="99"/>
    <w:semiHidden/>
    <w:rsid w:val="00182736"/>
    <w:rPr>
      <w:sz w:val="20"/>
      <w:szCs w:val="20"/>
    </w:rPr>
  </w:style>
  <w:style w:type="paragraph" w:styleId="CommentSubject">
    <w:name w:val="annotation subject"/>
    <w:basedOn w:val="CommentText"/>
    <w:next w:val="CommentText"/>
    <w:link w:val="CommentSubjectChar"/>
    <w:uiPriority w:val="99"/>
    <w:semiHidden/>
    <w:unhideWhenUsed/>
    <w:rsid w:val="00182736"/>
    <w:rPr>
      <w:b/>
      <w:bCs/>
    </w:rPr>
  </w:style>
  <w:style w:type="character" w:customStyle="1" w:styleId="CommentSubjectChar">
    <w:name w:val="Comment Subject Char"/>
    <w:basedOn w:val="CommentTextChar"/>
    <w:link w:val="CommentSubject"/>
    <w:uiPriority w:val="99"/>
    <w:semiHidden/>
    <w:rsid w:val="00182736"/>
    <w:rPr>
      <w:b/>
      <w:bCs/>
      <w:sz w:val="20"/>
      <w:szCs w:val="20"/>
    </w:rPr>
  </w:style>
  <w:style w:type="table" w:styleId="TableGrid">
    <w:name w:val="Table Grid"/>
    <w:basedOn w:val="TableNormal"/>
    <w:uiPriority w:val="59"/>
    <w:rsid w:val="00527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3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B42"/>
  </w:style>
  <w:style w:type="paragraph" w:styleId="Footer">
    <w:name w:val="footer"/>
    <w:basedOn w:val="Normal"/>
    <w:link w:val="FooterChar"/>
    <w:uiPriority w:val="99"/>
    <w:unhideWhenUsed/>
    <w:rsid w:val="00973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42"/>
  </w:style>
  <w:style w:type="paragraph" w:customStyle="1" w:styleId="Parah0number">
    <w:name w:val="Parah 0 number"/>
    <w:basedOn w:val="Normal"/>
    <w:rsid w:val="00517FB5"/>
    <w:pPr>
      <w:numPr>
        <w:numId w:val="7"/>
      </w:numPr>
      <w:spacing w:after="60" w:line="240" w:lineRule="auto"/>
    </w:pPr>
    <w:rPr>
      <w:rFonts w:ascii="Arial" w:eastAsia="Times New Roman" w:hAnsi="Arial" w:cs="Times New Roman"/>
    </w:rPr>
  </w:style>
  <w:style w:type="paragraph" w:styleId="NormalWeb">
    <w:name w:val="Normal (Web)"/>
    <w:basedOn w:val="Normal"/>
    <w:uiPriority w:val="99"/>
    <w:semiHidden/>
    <w:unhideWhenUsed/>
    <w:rsid w:val="002175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589"/>
    <w:rPr>
      <w:b/>
      <w:bCs/>
    </w:rPr>
  </w:style>
  <w:style w:type="character" w:styleId="Hyperlink">
    <w:name w:val="Hyperlink"/>
    <w:basedOn w:val="DefaultParagraphFont"/>
    <w:uiPriority w:val="99"/>
    <w:semiHidden/>
    <w:unhideWhenUsed/>
    <w:rsid w:val="006F7A08"/>
    <w:rPr>
      <w:color w:val="0000FF"/>
      <w:u w:val="single"/>
    </w:rPr>
  </w:style>
  <w:style w:type="paragraph" w:customStyle="1" w:styleId="BasicParagraph">
    <w:name w:val="[Basic Paragraph]"/>
    <w:basedOn w:val="Normal"/>
    <w:uiPriority w:val="99"/>
    <w:rsid w:val="00031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H2">
    <w:name w:val="H2"/>
    <w:basedOn w:val="Normal"/>
    <w:uiPriority w:val="99"/>
    <w:rsid w:val="00031407"/>
    <w:pPr>
      <w:widowControl w:val="0"/>
      <w:suppressAutoHyphens/>
      <w:autoSpaceDE w:val="0"/>
      <w:autoSpaceDN w:val="0"/>
      <w:adjustRightInd w:val="0"/>
      <w:spacing w:after="340" w:line="360" w:lineRule="atLeast"/>
      <w:textAlignment w:val="center"/>
    </w:pPr>
    <w:rPr>
      <w:rFonts w:ascii="SoinSansPro-Bold" w:hAnsi="SoinSansPro-Bold" w:cs="SoinSansPro-Bold"/>
      <w:b/>
      <w:bCs/>
      <w:color w:val="A2ACC3"/>
      <w:spacing w:val="33"/>
      <w:lang w:val="en-US"/>
    </w:rPr>
  </w:style>
  <w:style w:type="paragraph" w:customStyle="1" w:styleId="ParagraphNumbers">
    <w:name w:val="Paragraph Numbers"/>
    <w:basedOn w:val="ListParagraph"/>
    <w:uiPriority w:val="99"/>
    <w:rsid w:val="003F585D"/>
    <w:pPr>
      <w:widowControl w:val="0"/>
      <w:suppressAutoHyphens/>
      <w:autoSpaceDE w:val="0"/>
      <w:autoSpaceDN w:val="0"/>
      <w:adjustRightInd w:val="0"/>
      <w:spacing w:after="283" w:line="280" w:lineRule="atLeast"/>
      <w:ind w:left="567" w:hanging="567"/>
      <w:contextualSpacing w:val="0"/>
      <w:jc w:val="both"/>
      <w:textAlignment w:val="center"/>
    </w:pPr>
    <w:rPr>
      <w:rFonts w:ascii="SoinSansPro-Roman" w:hAnsi="SoinSansPro-Roman" w:cs="SoinSansPro-Roman"/>
      <w:color w:val="000000"/>
      <w:sz w:val="20"/>
      <w:szCs w:val="20"/>
      <w:lang w:val="en-US"/>
    </w:rPr>
  </w:style>
  <w:style w:type="paragraph" w:customStyle="1" w:styleId="ParagraphNumerals">
    <w:name w:val="Paragraph Numerals"/>
    <w:basedOn w:val="ParagraphNumbers"/>
    <w:uiPriority w:val="99"/>
    <w:rsid w:val="003F585D"/>
    <w:pPr>
      <w:ind w:left="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List Paragraph"/>
    <w:basedOn w:val="Normal"/>
    <w:uiPriority w:val="34"/>
    <w:qFormat/>
    <w:rsid w:val="002C6ECC"/>
    <w:pPr>
      <w:ind w:left="720"/>
      <w:contextualSpacing/>
    </w:pPr>
  </w:style>
  <w:style w:type="paragraph" w:styleId="BalloonTextChar">
    <w:name w:val="Balloon Text"/>
    <w:basedOn w:val="Normal"/>
    <w:link w:val="ListParagraph"/>
    <w:uiPriority w:val="99"/>
    <w:semiHidden/>
    <w:unhideWhenUsed/>
    <w:rsid w:val="00182736"/>
    <w:pPr>
      <w:spacing w:after="0" w:line="240" w:lineRule="auto"/>
    </w:pPr>
    <w:rPr>
      <w:rFonts w:ascii="Tahoma" w:hAnsi="Tahoma" w:cs="Tahoma"/>
      <w:sz w:val="16"/>
      <w:szCs w:val="16"/>
    </w:rPr>
  </w:style>
  <w:style w:type="character" w:customStyle="1" w:styleId="ListParagraph">
    <w:name w:val="Balloon Text Char"/>
    <w:basedOn w:val="DefaultParagraphFont"/>
    <w:link w:val="BalloonTextChar"/>
    <w:uiPriority w:val="99"/>
    <w:semiHidden/>
    <w:rsid w:val="00182736"/>
    <w:rPr>
      <w:rFonts w:ascii="Tahoma" w:hAnsi="Tahoma" w:cs="Tahoma"/>
      <w:sz w:val="16"/>
      <w:szCs w:val="16"/>
    </w:rPr>
  </w:style>
  <w:style w:type="character" w:styleId="BalloonTextChar1">
    <w:name w:val="annotation reference"/>
    <w:basedOn w:val="DefaultParagraphFont"/>
    <w:uiPriority w:val="99"/>
    <w:semiHidden/>
    <w:unhideWhenUsed/>
    <w:rsid w:val="00182736"/>
    <w:rPr>
      <w:sz w:val="16"/>
      <w:szCs w:val="16"/>
    </w:rPr>
  </w:style>
  <w:style w:type="paragraph" w:styleId="CommentReference">
    <w:name w:val="annotation text"/>
    <w:basedOn w:val="Normal"/>
    <w:link w:val="CommentText"/>
    <w:uiPriority w:val="99"/>
    <w:semiHidden/>
    <w:unhideWhenUsed/>
    <w:rsid w:val="00182736"/>
    <w:pPr>
      <w:spacing w:line="240" w:lineRule="auto"/>
    </w:pPr>
    <w:rPr>
      <w:sz w:val="20"/>
      <w:szCs w:val="20"/>
    </w:rPr>
  </w:style>
  <w:style w:type="character" w:customStyle="1" w:styleId="CommentText">
    <w:name w:val="Comment Text Char"/>
    <w:basedOn w:val="DefaultParagraphFont"/>
    <w:link w:val="CommentReference"/>
    <w:uiPriority w:val="99"/>
    <w:semiHidden/>
    <w:rsid w:val="00182736"/>
    <w:rPr>
      <w:sz w:val="20"/>
      <w:szCs w:val="20"/>
    </w:rPr>
  </w:style>
  <w:style w:type="paragraph" w:styleId="CommentTextChar">
    <w:name w:val="annotation subject"/>
    <w:basedOn w:val="CommentReference"/>
    <w:next w:val="CommentReference"/>
    <w:link w:val="CommentSubject"/>
    <w:uiPriority w:val="99"/>
    <w:semiHidden/>
    <w:unhideWhenUsed/>
    <w:rsid w:val="00182736"/>
    <w:rPr>
      <w:b/>
      <w:bCs/>
    </w:rPr>
  </w:style>
  <w:style w:type="character" w:customStyle="1" w:styleId="CommentSubject">
    <w:name w:val="Comment Subject Char"/>
    <w:basedOn w:val="CommentText"/>
    <w:link w:val="CommentTextChar"/>
    <w:uiPriority w:val="99"/>
    <w:semiHidden/>
    <w:rsid w:val="00182736"/>
    <w:rPr>
      <w:b/>
      <w:bCs/>
      <w:sz w:val="20"/>
      <w:szCs w:val="20"/>
    </w:rPr>
  </w:style>
  <w:style w:type="table" w:styleId="CommentSubjectChar">
    <w:name w:val="Table Grid"/>
    <w:basedOn w:val="TableNormal"/>
    <w:uiPriority w:val="59"/>
    <w:rsid w:val="00527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Grid">
    <w:name w:val="header"/>
    <w:basedOn w:val="Normal"/>
    <w:link w:val="Header"/>
    <w:uiPriority w:val="99"/>
    <w:unhideWhenUsed/>
    <w:rsid w:val="00973B42"/>
    <w:pPr>
      <w:tabs>
        <w:tab w:val="center" w:pos="4513"/>
        <w:tab w:val="right" w:pos="9026"/>
      </w:tabs>
      <w:spacing w:after="0" w:line="240" w:lineRule="auto"/>
    </w:pPr>
  </w:style>
  <w:style w:type="character" w:customStyle="1" w:styleId="Header">
    <w:name w:val="Header Char"/>
    <w:basedOn w:val="DefaultParagraphFont"/>
    <w:link w:val="TableGrid"/>
    <w:uiPriority w:val="99"/>
    <w:rsid w:val="00973B42"/>
  </w:style>
  <w:style w:type="paragraph" w:styleId="HeaderChar">
    <w:name w:val="footer"/>
    <w:basedOn w:val="Normal"/>
    <w:link w:val="Footer"/>
    <w:uiPriority w:val="99"/>
    <w:unhideWhenUsed/>
    <w:rsid w:val="00973B42"/>
    <w:pPr>
      <w:tabs>
        <w:tab w:val="center" w:pos="4513"/>
        <w:tab w:val="right" w:pos="9026"/>
      </w:tabs>
      <w:spacing w:after="0" w:line="240" w:lineRule="auto"/>
    </w:pPr>
  </w:style>
  <w:style w:type="character" w:customStyle="1" w:styleId="Footer">
    <w:name w:val="Footer Char"/>
    <w:basedOn w:val="DefaultParagraphFont"/>
    <w:link w:val="HeaderChar"/>
    <w:uiPriority w:val="99"/>
    <w:rsid w:val="00973B42"/>
  </w:style>
  <w:style w:type="paragraph" w:customStyle="1" w:styleId="FooterChar">
    <w:name w:val="Parah 0 number"/>
    <w:basedOn w:val="Normal"/>
    <w:rsid w:val="00517FB5"/>
    <w:pPr>
      <w:numPr>
        <w:numId w:val="7"/>
      </w:numPr>
      <w:spacing w:after="60" w:line="240" w:lineRule="auto"/>
    </w:pPr>
    <w:rPr>
      <w:rFonts w:ascii="Arial" w:eastAsia="Times New Roman" w:hAnsi="Arial" w:cs="Times New Roman"/>
    </w:rPr>
  </w:style>
  <w:style w:type="paragraph" w:styleId="Parah0number">
    <w:name w:val="Normal (Web)"/>
    <w:basedOn w:val="Normal"/>
    <w:uiPriority w:val="99"/>
    <w:semiHidden/>
    <w:unhideWhenUsed/>
    <w:rsid w:val="00217589"/>
    <w:pPr>
      <w:spacing w:before="100" w:beforeAutospacing="1" w:after="100" w:afterAutospacing="1" w:line="240" w:lineRule="auto"/>
    </w:pPr>
    <w:rPr>
      <w:rFonts w:ascii="Times New Roman" w:eastAsia="Times New Roman" w:hAnsi="Times New Roman" w:cs="Times New Roman"/>
      <w:sz w:val="24"/>
      <w:szCs w:val="24"/>
    </w:rPr>
  </w:style>
  <w:style w:type="character" w:styleId="NormalWeb">
    <w:name w:val="Strong"/>
    <w:basedOn w:val="DefaultParagraphFont"/>
    <w:uiPriority w:val="22"/>
    <w:qFormat/>
    <w:rsid w:val="00217589"/>
    <w:rPr>
      <w:b/>
      <w:bCs/>
    </w:rPr>
  </w:style>
  <w:style w:type="character" w:styleId="Strong">
    <w:name w:val="Hyperlink"/>
    <w:basedOn w:val="DefaultParagraphFont"/>
    <w:uiPriority w:val="99"/>
    <w:semiHidden/>
    <w:unhideWhenUsed/>
    <w:rsid w:val="006F7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973">
      <w:bodyDiv w:val="1"/>
      <w:marLeft w:val="0"/>
      <w:marRight w:val="0"/>
      <w:marTop w:val="0"/>
      <w:marBottom w:val="0"/>
      <w:divBdr>
        <w:top w:val="none" w:sz="0" w:space="0" w:color="auto"/>
        <w:left w:val="none" w:sz="0" w:space="0" w:color="auto"/>
        <w:bottom w:val="none" w:sz="0" w:space="0" w:color="auto"/>
        <w:right w:val="none" w:sz="0" w:space="0" w:color="auto"/>
      </w:divBdr>
      <w:divsChild>
        <w:div w:id="373848813">
          <w:marLeft w:val="0"/>
          <w:marRight w:val="0"/>
          <w:marTop w:val="0"/>
          <w:marBottom w:val="0"/>
          <w:divBdr>
            <w:top w:val="none" w:sz="0" w:space="0" w:color="auto"/>
            <w:left w:val="none" w:sz="0" w:space="0" w:color="auto"/>
            <w:bottom w:val="none" w:sz="0" w:space="0" w:color="auto"/>
            <w:right w:val="none" w:sz="0" w:space="0" w:color="auto"/>
          </w:divBdr>
          <w:divsChild>
            <w:div w:id="758721036">
              <w:marLeft w:val="0"/>
              <w:marRight w:val="0"/>
              <w:marTop w:val="0"/>
              <w:marBottom w:val="0"/>
              <w:divBdr>
                <w:top w:val="none" w:sz="0" w:space="0" w:color="auto"/>
                <w:left w:val="none" w:sz="0" w:space="0" w:color="auto"/>
                <w:bottom w:val="none" w:sz="0" w:space="0" w:color="auto"/>
                <w:right w:val="none" w:sz="0" w:space="0" w:color="auto"/>
              </w:divBdr>
              <w:divsChild>
                <w:div w:id="924993495">
                  <w:marLeft w:val="0"/>
                  <w:marRight w:val="0"/>
                  <w:marTop w:val="0"/>
                  <w:marBottom w:val="0"/>
                  <w:divBdr>
                    <w:top w:val="none" w:sz="0" w:space="0" w:color="auto"/>
                    <w:left w:val="none" w:sz="0" w:space="0" w:color="auto"/>
                    <w:bottom w:val="none" w:sz="0" w:space="0" w:color="auto"/>
                    <w:right w:val="none" w:sz="0" w:space="0" w:color="auto"/>
                  </w:divBdr>
                  <w:divsChild>
                    <w:div w:id="15722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8752">
      <w:bodyDiv w:val="1"/>
      <w:marLeft w:val="0"/>
      <w:marRight w:val="0"/>
      <w:marTop w:val="0"/>
      <w:marBottom w:val="0"/>
      <w:divBdr>
        <w:top w:val="none" w:sz="0" w:space="0" w:color="auto"/>
        <w:left w:val="none" w:sz="0" w:space="0" w:color="auto"/>
        <w:bottom w:val="none" w:sz="0" w:space="0" w:color="auto"/>
        <w:right w:val="none" w:sz="0" w:space="0" w:color="auto"/>
      </w:divBdr>
      <w:divsChild>
        <w:div w:id="1896118604">
          <w:marLeft w:val="0"/>
          <w:marRight w:val="0"/>
          <w:marTop w:val="0"/>
          <w:marBottom w:val="0"/>
          <w:divBdr>
            <w:top w:val="none" w:sz="0" w:space="0" w:color="auto"/>
            <w:left w:val="none" w:sz="0" w:space="0" w:color="auto"/>
            <w:bottom w:val="none" w:sz="0" w:space="0" w:color="auto"/>
            <w:right w:val="none" w:sz="0" w:space="0" w:color="auto"/>
          </w:divBdr>
          <w:divsChild>
            <w:div w:id="968894840">
              <w:marLeft w:val="0"/>
              <w:marRight w:val="0"/>
              <w:marTop w:val="0"/>
              <w:marBottom w:val="0"/>
              <w:divBdr>
                <w:top w:val="none" w:sz="0" w:space="0" w:color="auto"/>
                <w:left w:val="none" w:sz="0" w:space="0" w:color="auto"/>
                <w:bottom w:val="none" w:sz="0" w:space="0" w:color="auto"/>
                <w:right w:val="none" w:sz="0" w:space="0" w:color="auto"/>
              </w:divBdr>
              <w:divsChild>
                <w:div w:id="694844029">
                  <w:marLeft w:val="0"/>
                  <w:marRight w:val="0"/>
                  <w:marTop w:val="0"/>
                  <w:marBottom w:val="0"/>
                  <w:divBdr>
                    <w:top w:val="none" w:sz="0" w:space="0" w:color="auto"/>
                    <w:left w:val="none" w:sz="0" w:space="0" w:color="auto"/>
                    <w:bottom w:val="none" w:sz="0" w:space="0" w:color="auto"/>
                    <w:right w:val="none" w:sz="0" w:space="0" w:color="auto"/>
                  </w:divBdr>
                  <w:divsChild>
                    <w:div w:id="1386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VICTORIAN STATE-LOCAL GOVERNMENT AGREEMENT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541F51-B1F7-4FB6-8741-AC11DE06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1238</Words>
  <Characters>7430</Characters>
  <Application>Microsoft Office Word</Application>
  <DocSecurity>0</DocSecurity>
  <Lines>191</Lines>
  <Paragraphs>65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GALBRAR</dc:creator>
  <cp:lastModifiedBy>williasa</cp:lastModifiedBy>
  <cp:revision>2</cp:revision>
  <cp:lastPrinted>2014-05-14T06:10:00Z</cp:lastPrinted>
  <dcterms:created xsi:type="dcterms:W3CDTF">2014-09-11T01:53:00Z</dcterms:created>
  <dcterms:modified xsi:type="dcterms:W3CDTF">2014-09-11T01:53:00Z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788971ba-2273-4749-927d-dbd104a62f9d</vt:lpwstr>
  </property>
  <property fmtid="{D5CDD505-2E9C-101B-9397-08002B2CF9AE}" pid="3" name="PSPFClassification">
    <vt:lpwstr>For Official Use Only</vt:lpwstr>
  </property>
</Properties>
</file>