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2C2" w:rsidRPr="0073355D" w:rsidRDefault="006632C2" w:rsidP="006632C2">
      <w:pPr>
        <w:autoSpaceDE w:val="0"/>
        <w:autoSpaceDN w:val="0"/>
        <w:adjustRightInd w:val="0"/>
        <w:spacing w:after="0" w:line="240" w:lineRule="auto"/>
        <w:rPr>
          <w:rFonts w:cs="Calibri"/>
          <w:b/>
          <w:sz w:val="32"/>
          <w:szCs w:val="32"/>
        </w:rPr>
      </w:pPr>
      <w:r w:rsidRPr="0073355D">
        <w:rPr>
          <w:rFonts w:cs="Calibri"/>
          <w:b/>
          <w:sz w:val="32"/>
          <w:szCs w:val="32"/>
        </w:rPr>
        <w:t>Collaborating Councils</w:t>
      </w:r>
    </w:p>
    <w:p w:rsidR="006632C2" w:rsidRPr="0073355D" w:rsidRDefault="006632C2" w:rsidP="006632C2">
      <w:pPr>
        <w:autoSpaceDE w:val="0"/>
        <w:autoSpaceDN w:val="0"/>
        <w:adjustRightInd w:val="0"/>
        <w:spacing w:after="0" w:line="240" w:lineRule="auto"/>
        <w:rPr>
          <w:rFonts w:cs="Calibri"/>
          <w:b/>
          <w:sz w:val="28"/>
          <w:szCs w:val="28"/>
        </w:rPr>
      </w:pPr>
      <w:proofErr w:type="spellStart"/>
      <w:r>
        <w:rPr>
          <w:rFonts w:cs="Calibri"/>
          <w:b/>
          <w:sz w:val="28"/>
          <w:szCs w:val="28"/>
        </w:rPr>
        <w:t>Workcover</w:t>
      </w:r>
      <w:proofErr w:type="spellEnd"/>
      <w:r>
        <w:rPr>
          <w:rFonts w:cs="Calibri"/>
          <w:b/>
          <w:sz w:val="28"/>
          <w:szCs w:val="28"/>
        </w:rPr>
        <w:t xml:space="preserve"> Agency Services</w:t>
      </w:r>
    </w:p>
    <w:p w:rsidR="006632C2" w:rsidRPr="0073355D" w:rsidRDefault="006632C2" w:rsidP="006632C2">
      <w:pPr>
        <w:autoSpaceDE w:val="0"/>
        <w:autoSpaceDN w:val="0"/>
        <w:adjustRightInd w:val="0"/>
        <w:spacing w:after="0" w:line="240" w:lineRule="auto"/>
        <w:rPr>
          <w:rFonts w:cs="Calibri"/>
          <w:b/>
          <w:sz w:val="24"/>
          <w:szCs w:val="24"/>
        </w:rPr>
      </w:pPr>
    </w:p>
    <w:p w:rsidR="006632C2" w:rsidRPr="0073355D" w:rsidRDefault="006632C2" w:rsidP="006632C2">
      <w:pPr>
        <w:autoSpaceDE w:val="0"/>
        <w:autoSpaceDN w:val="0"/>
        <w:adjustRightInd w:val="0"/>
        <w:spacing w:after="0" w:line="240" w:lineRule="auto"/>
        <w:rPr>
          <w:rFonts w:cs="Calibri"/>
          <w:b/>
          <w:sz w:val="24"/>
          <w:szCs w:val="24"/>
        </w:rPr>
      </w:pPr>
      <w:r w:rsidRPr="0073355D">
        <w:rPr>
          <w:rFonts w:cs="Calibri"/>
          <w:b/>
          <w:sz w:val="24"/>
          <w:szCs w:val="24"/>
        </w:rPr>
        <w:t>Improving the way local councils buy goods and services to support their communities increases capacity and performance and provides better value for residents and ratepayers.</w:t>
      </w:r>
    </w:p>
    <w:p w:rsidR="006632C2" w:rsidRDefault="006632C2" w:rsidP="006632C2">
      <w:pPr>
        <w:pStyle w:val="Default"/>
        <w:spacing w:line="221" w:lineRule="atLeast"/>
        <w:rPr>
          <w:rFonts w:cstheme="minorBidi"/>
          <w:color w:val="auto"/>
          <w:sz w:val="22"/>
          <w:szCs w:val="22"/>
        </w:rPr>
      </w:pPr>
    </w:p>
    <w:p w:rsidR="006632C2" w:rsidRDefault="006632C2" w:rsidP="006632C2">
      <w:pPr>
        <w:pStyle w:val="Default"/>
        <w:spacing w:line="221" w:lineRule="atLeast"/>
        <w:rPr>
          <w:rFonts w:cstheme="minorBidi"/>
          <w:color w:val="auto"/>
          <w:sz w:val="22"/>
          <w:szCs w:val="22"/>
        </w:rPr>
      </w:pPr>
      <w:r>
        <w:rPr>
          <w:rFonts w:cstheme="minorBidi"/>
          <w:color w:val="auto"/>
          <w:sz w:val="22"/>
          <w:szCs w:val="22"/>
        </w:rPr>
        <w:t xml:space="preserve">In </w:t>
      </w:r>
      <w:r>
        <w:rPr>
          <w:rFonts w:cstheme="minorBidi"/>
          <w:color w:val="auto"/>
          <w:sz w:val="22"/>
          <w:szCs w:val="22"/>
        </w:rPr>
        <w:t xml:space="preserve">2014, Local Government Victoria (LGV) worked with a group of five councils to improve </w:t>
      </w:r>
      <w:proofErr w:type="spellStart"/>
      <w:r>
        <w:rPr>
          <w:rFonts w:cstheme="minorBidi"/>
          <w:color w:val="auto"/>
          <w:sz w:val="22"/>
          <w:szCs w:val="22"/>
        </w:rPr>
        <w:t>Workcover</w:t>
      </w:r>
      <w:proofErr w:type="spellEnd"/>
      <w:r>
        <w:rPr>
          <w:rFonts w:cstheme="minorBidi"/>
          <w:color w:val="auto"/>
          <w:sz w:val="22"/>
          <w:szCs w:val="22"/>
        </w:rPr>
        <w:t xml:space="preserve"> agency services on a regional level. </w:t>
      </w:r>
    </w:p>
    <w:p w:rsidR="006632C2" w:rsidRDefault="006632C2" w:rsidP="006632C2">
      <w:pPr>
        <w:pStyle w:val="Pa7"/>
        <w:rPr>
          <w:sz w:val="22"/>
          <w:szCs w:val="22"/>
        </w:rPr>
      </w:pPr>
    </w:p>
    <w:p w:rsidR="006632C2" w:rsidRDefault="006632C2" w:rsidP="006632C2">
      <w:pPr>
        <w:pStyle w:val="Pa7"/>
        <w:rPr>
          <w:sz w:val="22"/>
          <w:szCs w:val="22"/>
        </w:rPr>
      </w:pPr>
      <w:r>
        <w:rPr>
          <w:sz w:val="22"/>
          <w:szCs w:val="22"/>
        </w:rPr>
        <w:t xml:space="preserve">Victorian councils are not obliged to tender for </w:t>
      </w:r>
      <w:proofErr w:type="spellStart"/>
      <w:r>
        <w:rPr>
          <w:sz w:val="22"/>
          <w:szCs w:val="22"/>
        </w:rPr>
        <w:t>Workcover</w:t>
      </w:r>
      <w:proofErr w:type="spellEnd"/>
      <w:r>
        <w:rPr>
          <w:sz w:val="22"/>
          <w:szCs w:val="22"/>
        </w:rPr>
        <w:t xml:space="preserve"> insurance but these collaborating councils decided to tender together to better manage occupational health and safety (OH&amp;S). </w:t>
      </w:r>
    </w:p>
    <w:p w:rsidR="006632C2" w:rsidRPr="006632C2" w:rsidRDefault="006632C2" w:rsidP="006632C2">
      <w:pPr>
        <w:pStyle w:val="Default"/>
        <w:spacing w:before="100" w:after="280" w:line="401" w:lineRule="atLeast"/>
        <w:rPr>
          <w:rFonts w:cstheme="minorBidi"/>
          <w:b/>
          <w:color w:val="auto"/>
          <w:sz w:val="28"/>
          <w:szCs w:val="28"/>
        </w:rPr>
      </w:pPr>
      <w:r w:rsidRPr="006632C2">
        <w:rPr>
          <w:rFonts w:cstheme="minorBidi"/>
          <w:b/>
          <w:color w:val="auto"/>
          <w:sz w:val="28"/>
          <w:szCs w:val="28"/>
        </w:rPr>
        <w:t xml:space="preserve">Participating councils </w:t>
      </w:r>
    </w:p>
    <w:p w:rsidR="006632C2" w:rsidRDefault="006632C2" w:rsidP="006632C2">
      <w:pPr>
        <w:pStyle w:val="Default"/>
        <w:numPr>
          <w:ilvl w:val="0"/>
          <w:numId w:val="3"/>
        </w:numPr>
        <w:tabs>
          <w:tab w:val="left" w:pos="284"/>
        </w:tabs>
        <w:spacing w:after="91"/>
        <w:rPr>
          <w:color w:val="auto"/>
          <w:sz w:val="22"/>
          <w:szCs w:val="22"/>
        </w:rPr>
      </w:pPr>
      <w:proofErr w:type="spellStart"/>
      <w:r>
        <w:rPr>
          <w:b/>
          <w:bCs/>
          <w:color w:val="auto"/>
          <w:sz w:val="22"/>
          <w:szCs w:val="22"/>
        </w:rPr>
        <w:t>Buloke</w:t>
      </w:r>
      <w:proofErr w:type="spellEnd"/>
      <w:r>
        <w:rPr>
          <w:b/>
          <w:bCs/>
          <w:color w:val="auto"/>
          <w:sz w:val="22"/>
          <w:szCs w:val="22"/>
        </w:rPr>
        <w:t xml:space="preserve"> Shire Council (lead) </w:t>
      </w:r>
    </w:p>
    <w:p w:rsidR="006632C2" w:rsidRDefault="006632C2" w:rsidP="006632C2">
      <w:pPr>
        <w:pStyle w:val="Default"/>
        <w:numPr>
          <w:ilvl w:val="0"/>
          <w:numId w:val="3"/>
        </w:numPr>
        <w:tabs>
          <w:tab w:val="left" w:pos="284"/>
        </w:tabs>
        <w:spacing w:after="91"/>
        <w:rPr>
          <w:color w:val="auto"/>
          <w:sz w:val="22"/>
          <w:szCs w:val="22"/>
        </w:rPr>
      </w:pPr>
      <w:r>
        <w:rPr>
          <w:b/>
          <w:bCs/>
          <w:color w:val="auto"/>
          <w:sz w:val="22"/>
          <w:szCs w:val="22"/>
        </w:rPr>
        <w:t xml:space="preserve">Campaspe Shire Council </w:t>
      </w:r>
    </w:p>
    <w:p w:rsidR="006632C2" w:rsidRPr="006632C2" w:rsidRDefault="006632C2" w:rsidP="006632C2">
      <w:pPr>
        <w:pStyle w:val="Default"/>
        <w:numPr>
          <w:ilvl w:val="0"/>
          <w:numId w:val="3"/>
        </w:numPr>
        <w:tabs>
          <w:tab w:val="left" w:pos="284"/>
        </w:tabs>
        <w:spacing w:after="91"/>
        <w:rPr>
          <w:color w:val="auto"/>
          <w:sz w:val="22"/>
          <w:szCs w:val="22"/>
        </w:rPr>
      </w:pPr>
      <w:r>
        <w:rPr>
          <w:b/>
          <w:bCs/>
          <w:color w:val="auto"/>
          <w:sz w:val="22"/>
          <w:szCs w:val="22"/>
        </w:rPr>
        <w:t xml:space="preserve">Central Goldfields Shire Council </w:t>
      </w:r>
    </w:p>
    <w:p w:rsidR="006632C2" w:rsidRDefault="006632C2" w:rsidP="006632C2">
      <w:pPr>
        <w:pStyle w:val="Default"/>
        <w:numPr>
          <w:ilvl w:val="0"/>
          <w:numId w:val="3"/>
        </w:numPr>
        <w:tabs>
          <w:tab w:val="left" w:pos="284"/>
        </w:tabs>
        <w:spacing w:after="91"/>
        <w:rPr>
          <w:color w:val="auto"/>
          <w:sz w:val="22"/>
          <w:szCs w:val="22"/>
        </w:rPr>
      </w:pPr>
      <w:proofErr w:type="spellStart"/>
      <w:r>
        <w:rPr>
          <w:b/>
          <w:bCs/>
          <w:color w:val="auto"/>
          <w:sz w:val="22"/>
          <w:szCs w:val="22"/>
        </w:rPr>
        <w:t>Gannawarra</w:t>
      </w:r>
      <w:proofErr w:type="spellEnd"/>
      <w:r>
        <w:rPr>
          <w:b/>
          <w:bCs/>
          <w:color w:val="auto"/>
          <w:sz w:val="22"/>
          <w:szCs w:val="22"/>
        </w:rPr>
        <w:t xml:space="preserve"> Shire Council </w:t>
      </w:r>
      <w:bookmarkStart w:id="0" w:name="_GoBack"/>
      <w:bookmarkEnd w:id="0"/>
    </w:p>
    <w:p w:rsidR="006632C2" w:rsidRDefault="006632C2" w:rsidP="006632C2">
      <w:pPr>
        <w:pStyle w:val="Default"/>
        <w:numPr>
          <w:ilvl w:val="0"/>
          <w:numId w:val="3"/>
        </w:numPr>
        <w:tabs>
          <w:tab w:val="left" w:pos="284"/>
        </w:tabs>
        <w:rPr>
          <w:color w:val="auto"/>
          <w:sz w:val="22"/>
          <w:szCs w:val="22"/>
        </w:rPr>
      </w:pPr>
      <w:r>
        <w:rPr>
          <w:b/>
          <w:bCs/>
          <w:color w:val="auto"/>
          <w:sz w:val="22"/>
          <w:szCs w:val="22"/>
        </w:rPr>
        <w:t xml:space="preserve">Loddon Shire Council </w:t>
      </w:r>
    </w:p>
    <w:p w:rsidR="006632C2" w:rsidRDefault="006632C2" w:rsidP="006632C2">
      <w:pPr>
        <w:pStyle w:val="Default"/>
        <w:rPr>
          <w:color w:val="auto"/>
          <w:sz w:val="22"/>
          <w:szCs w:val="22"/>
        </w:rPr>
      </w:pPr>
    </w:p>
    <w:p w:rsidR="006632C2" w:rsidRDefault="006632C2" w:rsidP="006632C2">
      <w:pPr>
        <w:pStyle w:val="Default"/>
        <w:spacing w:before="160" w:after="100" w:line="281" w:lineRule="atLeast"/>
        <w:rPr>
          <w:color w:val="auto"/>
          <w:sz w:val="28"/>
          <w:szCs w:val="28"/>
        </w:rPr>
      </w:pPr>
      <w:r>
        <w:rPr>
          <w:b/>
          <w:bCs/>
          <w:color w:val="auto"/>
          <w:sz w:val="28"/>
          <w:szCs w:val="28"/>
        </w:rPr>
        <w:t xml:space="preserve">Process </w:t>
      </w:r>
    </w:p>
    <w:p w:rsidR="006632C2" w:rsidRDefault="006632C2" w:rsidP="006632C2">
      <w:pPr>
        <w:pStyle w:val="Pa7"/>
        <w:spacing w:after="100"/>
        <w:rPr>
          <w:rFonts w:cs="Calibri"/>
          <w:sz w:val="22"/>
          <w:szCs w:val="22"/>
        </w:rPr>
      </w:pPr>
      <w:r>
        <w:rPr>
          <w:rFonts w:cs="Calibri"/>
          <w:sz w:val="22"/>
          <w:szCs w:val="22"/>
        </w:rPr>
        <w:t xml:space="preserve">With guidance from LGV to build their capacity, participating councils developed tender specifications that required each tenderer to identify the benefits and opportunities arising from this collaborative approach. This allowed councils to develop common accounts management systems and processes, joint training activities and policy and to focus on best practice in OH&amp;S management. </w:t>
      </w:r>
    </w:p>
    <w:p w:rsidR="006632C2" w:rsidRDefault="006632C2" w:rsidP="006632C2">
      <w:pPr>
        <w:pStyle w:val="Pa7"/>
        <w:spacing w:after="100"/>
        <w:rPr>
          <w:rFonts w:cs="Calibri"/>
          <w:sz w:val="22"/>
          <w:szCs w:val="22"/>
        </w:rPr>
      </w:pPr>
      <w:r>
        <w:rPr>
          <w:rFonts w:cs="Calibri"/>
          <w:sz w:val="22"/>
          <w:szCs w:val="22"/>
        </w:rPr>
        <w:t xml:space="preserve">Each council signed individual contracts outlining improved service levels. </w:t>
      </w:r>
    </w:p>
    <w:p w:rsidR="006632C2" w:rsidRDefault="006632C2" w:rsidP="006632C2">
      <w:pPr>
        <w:pStyle w:val="Default"/>
        <w:spacing w:after="160" w:line="221" w:lineRule="atLeast"/>
        <w:rPr>
          <w:color w:val="auto"/>
          <w:sz w:val="22"/>
          <w:szCs w:val="22"/>
        </w:rPr>
      </w:pPr>
      <w:r>
        <w:rPr>
          <w:color w:val="auto"/>
          <w:sz w:val="22"/>
          <w:szCs w:val="22"/>
        </w:rPr>
        <w:t xml:space="preserve">The project was led by a management group comprising two procurement managers and one HR manager (experts in </w:t>
      </w:r>
      <w:proofErr w:type="spellStart"/>
      <w:r>
        <w:rPr>
          <w:color w:val="auto"/>
          <w:sz w:val="22"/>
          <w:szCs w:val="22"/>
        </w:rPr>
        <w:t>Workcover</w:t>
      </w:r>
      <w:proofErr w:type="spellEnd"/>
      <w:r>
        <w:rPr>
          <w:color w:val="auto"/>
          <w:sz w:val="22"/>
          <w:szCs w:val="22"/>
        </w:rPr>
        <w:t xml:space="preserve"> claims) from each of the five councils. The councils attribute much of the project’s success to this approach and experience gained collaborating earlier on a joint road resealing procurement project. </w:t>
      </w:r>
    </w:p>
    <w:p w:rsidR="006632C2" w:rsidRDefault="006632C2" w:rsidP="006632C2">
      <w:pPr>
        <w:pStyle w:val="Default"/>
        <w:spacing w:after="100" w:line="281" w:lineRule="atLeast"/>
        <w:rPr>
          <w:color w:val="auto"/>
          <w:sz w:val="28"/>
          <w:szCs w:val="28"/>
        </w:rPr>
      </w:pPr>
      <w:r>
        <w:rPr>
          <w:b/>
          <w:bCs/>
          <w:color w:val="auto"/>
          <w:sz w:val="28"/>
          <w:szCs w:val="28"/>
        </w:rPr>
        <w:t xml:space="preserve">Benefits </w:t>
      </w:r>
    </w:p>
    <w:p w:rsidR="006632C2" w:rsidRDefault="006632C2" w:rsidP="006632C2">
      <w:pPr>
        <w:pStyle w:val="Default"/>
        <w:numPr>
          <w:ilvl w:val="0"/>
          <w:numId w:val="2"/>
        </w:numPr>
        <w:tabs>
          <w:tab w:val="left" w:pos="0"/>
        </w:tabs>
        <w:rPr>
          <w:color w:val="auto"/>
          <w:sz w:val="22"/>
          <w:szCs w:val="22"/>
        </w:rPr>
      </w:pPr>
      <w:r>
        <w:rPr>
          <w:color w:val="auto"/>
          <w:sz w:val="22"/>
          <w:szCs w:val="22"/>
        </w:rPr>
        <w:t xml:space="preserve">At a minimum these councils will gain access to a ‘development fund’ of 1-2% of the annual premium and will represent training and development in the region to the value of $50,000 or more. Historically this premium had been made available only to bigger clients. The councils committed to use the remaining funding to undertake a feasibility study for a </w:t>
      </w:r>
      <w:proofErr w:type="spellStart"/>
      <w:r>
        <w:rPr>
          <w:color w:val="auto"/>
          <w:sz w:val="22"/>
          <w:szCs w:val="22"/>
        </w:rPr>
        <w:t>Workcover</w:t>
      </w:r>
      <w:proofErr w:type="spellEnd"/>
      <w:r>
        <w:rPr>
          <w:color w:val="auto"/>
          <w:sz w:val="22"/>
          <w:szCs w:val="22"/>
        </w:rPr>
        <w:t xml:space="preserve"> contract manager. </w:t>
      </w:r>
    </w:p>
    <w:p w:rsidR="006632C2" w:rsidRDefault="006632C2" w:rsidP="006632C2">
      <w:pPr>
        <w:pStyle w:val="Default"/>
        <w:rPr>
          <w:color w:val="auto"/>
          <w:sz w:val="22"/>
          <w:szCs w:val="22"/>
        </w:rPr>
      </w:pPr>
    </w:p>
    <w:p w:rsidR="006632C2" w:rsidRPr="0073355D" w:rsidRDefault="006632C2" w:rsidP="006632C2">
      <w:pPr>
        <w:autoSpaceDE w:val="0"/>
        <w:autoSpaceDN w:val="0"/>
        <w:adjustRightInd w:val="0"/>
        <w:spacing w:after="0" w:line="240" w:lineRule="auto"/>
        <w:rPr>
          <w:rFonts w:cs="Calibri"/>
          <w:b/>
        </w:rPr>
      </w:pPr>
      <w:r w:rsidRPr="0073355D">
        <w:rPr>
          <w:rFonts w:cs="Calibri"/>
          <w:b/>
        </w:rPr>
        <w:t>Read about the success and benefits of collaborative procurement at Local Government Victoria’s website</w:t>
      </w:r>
    </w:p>
    <w:p w:rsidR="006632C2" w:rsidRPr="0073355D" w:rsidRDefault="006632C2" w:rsidP="006632C2">
      <w:pPr>
        <w:autoSpaceDE w:val="0"/>
        <w:autoSpaceDN w:val="0"/>
        <w:adjustRightInd w:val="0"/>
        <w:spacing w:after="0" w:line="240" w:lineRule="auto"/>
        <w:rPr>
          <w:rFonts w:cs="Calibri"/>
          <w:b/>
        </w:rPr>
      </w:pPr>
      <w:r w:rsidRPr="0073355D">
        <w:rPr>
          <w:rFonts w:cs="Calibri"/>
          <w:b/>
        </w:rPr>
        <w:t>www.delwp.vic.gov.au/local-government/strengthening-councils/collaborating-councils.</w:t>
      </w:r>
    </w:p>
    <w:p w:rsidR="006632C2" w:rsidRPr="0073355D" w:rsidRDefault="006632C2" w:rsidP="006632C2">
      <w:pPr>
        <w:autoSpaceDE w:val="0"/>
        <w:autoSpaceDN w:val="0"/>
        <w:adjustRightInd w:val="0"/>
        <w:spacing w:after="0" w:line="240" w:lineRule="auto"/>
        <w:rPr>
          <w:rFonts w:cs="Calibri"/>
          <w:b/>
        </w:rPr>
      </w:pPr>
      <w:r w:rsidRPr="0073355D">
        <w:rPr>
          <w:rFonts w:cs="Calibri"/>
          <w:b/>
        </w:rPr>
        <w:t>For more information regarding this project contact Local Government Victoria on (03) 9948 8537.</w:t>
      </w:r>
    </w:p>
    <w:p w:rsidR="006632C2" w:rsidRPr="0073355D" w:rsidRDefault="006632C2" w:rsidP="006632C2">
      <w:pPr>
        <w:pBdr>
          <w:bottom w:val="single" w:sz="6" w:space="1" w:color="auto"/>
        </w:pBdr>
        <w:autoSpaceDE w:val="0"/>
        <w:autoSpaceDN w:val="0"/>
        <w:adjustRightInd w:val="0"/>
        <w:spacing w:after="0" w:line="240" w:lineRule="auto"/>
        <w:rPr>
          <w:rFonts w:ascii="Calibri" w:hAnsi="Calibri" w:cs="Calibri"/>
          <w:sz w:val="8"/>
          <w:szCs w:val="8"/>
        </w:rPr>
      </w:pPr>
    </w:p>
    <w:p w:rsidR="006632C2" w:rsidRPr="0073355D" w:rsidRDefault="006632C2" w:rsidP="006632C2">
      <w:pPr>
        <w:autoSpaceDE w:val="0"/>
        <w:autoSpaceDN w:val="0"/>
        <w:adjustRightInd w:val="0"/>
        <w:spacing w:after="0" w:line="240" w:lineRule="auto"/>
        <w:rPr>
          <w:rFonts w:ascii="Calibri" w:hAnsi="Calibri" w:cs="Calibri"/>
          <w:sz w:val="8"/>
          <w:szCs w:val="8"/>
        </w:rPr>
      </w:pPr>
    </w:p>
    <w:p w:rsidR="006632C2" w:rsidRDefault="006632C2" w:rsidP="006632C2">
      <w:pPr>
        <w:autoSpaceDE w:val="0"/>
        <w:autoSpaceDN w:val="0"/>
        <w:adjustRightInd w:val="0"/>
        <w:spacing w:after="0" w:line="240" w:lineRule="auto"/>
        <w:rPr>
          <w:rFonts w:ascii="Calibri" w:hAnsi="Calibri" w:cs="Calibri"/>
        </w:rPr>
      </w:pPr>
      <w:r>
        <w:rPr>
          <w:rFonts w:ascii="Calibri" w:hAnsi="Calibri" w:cs="Calibri"/>
          <w:sz w:val="16"/>
          <w:szCs w:val="16"/>
        </w:rPr>
        <w:t>© The State of Victoria Department of Environment, Land, Water and Planning 2016</w:t>
      </w:r>
    </w:p>
    <w:p w:rsidR="006632C2" w:rsidRDefault="006632C2" w:rsidP="006632C2">
      <w:pPr>
        <w:autoSpaceDE w:val="0"/>
        <w:autoSpaceDN w:val="0"/>
        <w:adjustRightInd w:val="0"/>
        <w:spacing w:after="0" w:line="240" w:lineRule="auto"/>
        <w:rPr>
          <w:rFonts w:ascii="Calibri" w:hAnsi="Calibri" w:cs="Calibri"/>
          <w:sz w:val="16"/>
          <w:szCs w:val="16"/>
        </w:rPr>
      </w:pPr>
      <w:r>
        <w:rPr>
          <w:rFonts w:ascii="Calibri" w:hAnsi="Calibri" w:cs="Calibri"/>
          <w:sz w:val="16"/>
          <w:szCs w:val="16"/>
        </w:rPr>
        <w:t>This work is licensed under a Creative Commons Attribution 4.0 International licence</w:t>
      </w:r>
    </w:p>
    <w:p w:rsidR="006632C2" w:rsidRDefault="006632C2" w:rsidP="006632C2">
      <w:pPr>
        <w:autoSpaceDE w:val="0"/>
        <w:autoSpaceDN w:val="0"/>
        <w:adjustRightInd w:val="0"/>
        <w:spacing w:after="0" w:line="240" w:lineRule="auto"/>
        <w:rPr>
          <w:rFonts w:ascii="Calibri" w:hAnsi="Calibri" w:cs="Calibri"/>
        </w:rPr>
      </w:pPr>
      <w:r>
        <w:rPr>
          <w:rFonts w:ascii="Calibri" w:hAnsi="Calibri" w:cs="Calibri"/>
          <w:sz w:val="16"/>
          <w:szCs w:val="16"/>
        </w:rPr>
        <w:t xml:space="preserve">To view a copy of this licence, visit </w:t>
      </w:r>
      <w:hyperlink r:id="rId6" w:history="1">
        <w:r w:rsidRPr="00101EDF">
          <w:rPr>
            <w:rStyle w:val="Hyperlink"/>
            <w:rFonts w:ascii="Calibri" w:hAnsi="Calibri" w:cs="Calibri"/>
            <w:sz w:val="16"/>
            <w:szCs w:val="16"/>
          </w:rPr>
          <w:t>http://creativecommons.org/licenses/by/4.0/</w:t>
        </w:r>
      </w:hyperlink>
    </w:p>
    <w:p w:rsidR="006632C2" w:rsidRDefault="006632C2" w:rsidP="006632C2">
      <w:pPr>
        <w:autoSpaceDE w:val="0"/>
        <w:autoSpaceDN w:val="0"/>
        <w:adjustRightInd w:val="0"/>
        <w:spacing w:after="0" w:line="240" w:lineRule="auto"/>
      </w:pPr>
      <w:hyperlink r:id="rId7" w:history="1">
        <w:r w:rsidRPr="0073355D">
          <w:rPr>
            <w:rStyle w:val="Hyperlink"/>
            <w:rFonts w:ascii="Calibri" w:hAnsi="Calibri" w:cs="Calibri"/>
            <w:sz w:val="18"/>
            <w:szCs w:val="18"/>
          </w:rPr>
          <w:t>www.delwp.vic.gov.au</w:t>
        </w:r>
      </w:hyperlink>
      <w:r w:rsidRPr="0073355D">
        <w:rPr>
          <w:rFonts w:ascii="Calibri" w:hAnsi="Calibri" w:cs="Calibri"/>
          <w:color w:val="404040"/>
          <w:sz w:val="18"/>
          <w:szCs w:val="18"/>
        </w:rPr>
        <w:tab/>
      </w:r>
      <w:r w:rsidRPr="0073355D">
        <w:rPr>
          <w:rFonts w:ascii="Calibri" w:hAnsi="Calibri" w:cs="Calibri"/>
          <w:color w:val="404040"/>
          <w:sz w:val="18"/>
          <w:szCs w:val="18"/>
        </w:rPr>
        <w:tab/>
      </w:r>
      <w:r w:rsidRPr="0073355D">
        <w:rPr>
          <w:rFonts w:ascii="Calibri" w:hAnsi="Calibri" w:cs="Calibri"/>
          <w:color w:val="404040"/>
          <w:sz w:val="18"/>
          <w:szCs w:val="18"/>
        </w:rPr>
        <w:tab/>
      </w:r>
      <w:r w:rsidRPr="0073355D">
        <w:rPr>
          <w:rFonts w:ascii="Calibri" w:hAnsi="Calibri" w:cs="Calibri"/>
          <w:color w:val="404040"/>
          <w:sz w:val="18"/>
          <w:szCs w:val="18"/>
        </w:rPr>
        <w:tab/>
      </w:r>
      <w:r w:rsidRPr="0073355D">
        <w:rPr>
          <w:rFonts w:ascii="Calibri" w:hAnsi="Calibri" w:cs="Calibri"/>
          <w:color w:val="404040"/>
          <w:sz w:val="18"/>
          <w:szCs w:val="18"/>
        </w:rPr>
        <w:tab/>
      </w:r>
      <w:r w:rsidRPr="0073355D">
        <w:rPr>
          <w:rFonts w:ascii="Calibri" w:hAnsi="Calibri" w:cs="Calibri"/>
          <w:color w:val="404040"/>
          <w:sz w:val="18"/>
          <w:szCs w:val="18"/>
        </w:rPr>
        <w:tab/>
      </w:r>
      <w:r w:rsidRPr="0073355D">
        <w:rPr>
          <w:rFonts w:ascii="Calibri" w:hAnsi="Calibri" w:cs="Calibri"/>
          <w:color w:val="404040"/>
          <w:sz w:val="18"/>
          <w:szCs w:val="18"/>
        </w:rPr>
        <w:tab/>
      </w:r>
      <w:r>
        <w:rPr>
          <w:rFonts w:ascii="Calibri" w:hAnsi="Calibri" w:cs="Calibri"/>
          <w:color w:val="404040"/>
          <w:sz w:val="18"/>
          <w:szCs w:val="18"/>
        </w:rPr>
        <w:tab/>
      </w:r>
      <w:r>
        <w:rPr>
          <w:rFonts w:ascii="Calibri" w:hAnsi="Calibri" w:cs="Calibri"/>
          <w:color w:val="404040"/>
          <w:sz w:val="18"/>
          <w:szCs w:val="18"/>
        </w:rPr>
        <w:tab/>
      </w:r>
      <w:r w:rsidRPr="0073355D">
        <w:rPr>
          <w:rFonts w:ascii="Calibri" w:hAnsi="Calibri" w:cs="Calibri"/>
          <w:color w:val="404040"/>
          <w:sz w:val="18"/>
          <w:szCs w:val="18"/>
        </w:rPr>
        <w:t>[</w:t>
      </w:r>
      <w:proofErr w:type="spellStart"/>
      <w:r w:rsidRPr="0073355D">
        <w:rPr>
          <w:rFonts w:ascii="Calibri" w:hAnsi="Calibri" w:cs="Calibri"/>
          <w:color w:val="404040"/>
          <w:sz w:val="18"/>
          <w:szCs w:val="18"/>
        </w:rPr>
        <w:t>VicGov</w:t>
      </w:r>
      <w:proofErr w:type="spellEnd"/>
      <w:r w:rsidRPr="0073355D">
        <w:rPr>
          <w:rFonts w:ascii="Calibri" w:hAnsi="Calibri" w:cs="Calibri"/>
          <w:color w:val="404040"/>
          <w:sz w:val="18"/>
          <w:szCs w:val="18"/>
        </w:rPr>
        <w:t xml:space="preserve"> logo]</w:t>
      </w:r>
    </w:p>
    <w:sectPr w:rsidR="006632C2" w:rsidSect="006632C2">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C46801"/>
    <w:multiLevelType w:val="hybridMultilevel"/>
    <w:tmpl w:val="5A5CB8E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E43053B"/>
    <w:multiLevelType w:val="hybridMultilevel"/>
    <w:tmpl w:val="3AE610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6BE7E30"/>
    <w:multiLevelType w:val="hybridMultilevel"/>
    <w:tmpl w:val="B0A664F6"/>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2C2"/>
    <w:rsid w:val="006632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2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32C2"/>
    <w:pPr>
      <w:autoSpaceDE w:val="0"/>
      <w:autoSpaceDN w:val="0"/>
      <w:adjustRightInd w:val="0"/>
      <w:spacing w:after="0" w:line="240" w:lineRule="auto"/>
    </w:pPr>
    <w:rPr>
      <w:rFonts w:ascii="Calibri" w:hAnsi="Calibri" w:cs="Calibri"/>
      <w:color w:val="000000"/>
      <w:sz w:val="24"/>
      <w:szCs w:val="24"/>
    </w:rPr>
  </w:style>
  <w:style w:type="paragraph" w:customStyle="1" w:styleId="Pa7">
    <w:name w:val="Pa7"/>
    <w:basedOn w:val="Default"/>
    <w:next w:val="Default"/>
    <w:uiPriority w:val="99"/>
    <w:rsid w:val="006632C2"/>
    <w:pPr>
      <w:spacing w:line="221" w:lineRule="atLeast"/>
    </w:pPr>
    <w:rPr>
      <w:rFonts w:cstheme="minorBidi"/>
      <w:color w:val="auto"/>
    </w:rPr>
  </w:style>
  <w:style w:type="character" w:styleId="Hyperlink">
    <w:name w:val="Hyperlink"/>
    <w:basedOn w:val="DefaultParagraphFont"/>
    <w:uiPriority w:val="99"/>
    <w:unhideWhenUsed/>
    <w:rsid w:val="006632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2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32C2"/>
    <w:pPr>
      <w:autoSpaceDE w:val="0"/>
      <w:autoSpaceDN w:val="0"/>
      <w:adjustRightInd w:val="0"/>
      <w:spacing w:after="0" w:line="240" w:lineRule="auto"/>
    </w:pPr>
    <w:rPr>
      <w:rFonts w:ascii="Calibri" w:hAnsi="Calibri" w:cs="Calibri"/>
      <w:color w:val="000000"/>
      <w:sz w:val="24"/>
      <w:szCs w:val="24"/>
    </w:rPr>
  </w:style>
  <w:style w:type="paragraph" w:customStyle="1" w:styleId="Pa7">
    <w:name w:val="Pa7"/>
    <w:basedOn w:val="Default"/>
    <w:next w:val="Default"/>
    <w:uiPriority w:val="99"/>
    <w:rsid w:val="006632C2"/>
    <w:pPr>
      <w:spacing w:line="221" w:lineRule="atLeast"/>
    </w:pPr>
    <w:rPr>
      <w:rFonts w:cstheme="minorBidi"/>
      <w:color w:val="auto"/>
    </w:rPr>
  </w:style>
  <w:style w:type="character" w:styleId="Hyperlink">
    <w:name w:val="Hyperlink"/>
    <w:basedOn w:val="DefaultParagraphFont"/>
    <w:uiPriority w:val="99"/>
    <w:unhideWhenUsed/>
    <w:rsid w:val="006632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elwp.v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4.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339</Words>
  <Characters>2116</Characters>
  <Application>Microsoft Office Word</Application>
  <DocSecurity>0</DocSecurity>
  <Lines>46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Keeble</dc:creator>
  <cp:keywords/>
  <dc:description/>
  <cp:lastModifiedBy>Julia Keeble</cp:lastModifiedBy>
  <cp:revision>1</cp:revision>
  <dcterms:created xsi:type="dcterms:W3CDTF">2016-06-28T23:34:00Z</dcterms:created>
  <dcterms:modified xsi:type="dcterms:W3CDTF">2016-06-28T23:37:00Z</dcterms:modified>
</cp:coreProperties>
</file>