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54EE9F" w14:textId="637883FE" w:rsidR="005A2A5D" w:rsidRDefault="0039720E" w:rsidP="002C296E">
      <w:pPr>
        <w:pStyle w:val="BodyText"/>
      </w:pPr>
      <w:r>
        <w:rPr>
          <w:noProof/>
          <w:lang w:eastAsia="en-AU"/>
        </w:rPr>
        <mc:AlternateContent>
          <mc:Choice Requires="wps">
            <w:drawing>
              <wp:anchor distT="0" distB="0" distL="114300" distR="114300" simplePos="0" relativeHeight="251646976" behindDoc="0" locked="1" layoutInCell="1" allowOverlap="1" wp14:anchorId="35D94F0F" wp14:editId="6CBAC99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7632B" id="LandscapeOverlayRight" o:spid="_x0000_s1026" style="position:absolute;margin-left:193.05pt;margin-top:127.6pt;width:620.5pt;height:249.45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6192" behindDoc="0" locked="1" layoutInCell="1" allowOverlap="1" wp14:anchorId="54D48936" wp14:editId="78A0B10F">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1A64B" id="LandscapePicRight" o:spid="_x0000_s1026" style="position:absolute;margin-left:193.05pt;margin-top:127.6pt;width:620.5pt;height:249.45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5168" behindDoc="0" locked="1" layoutInCell="1" allowOverlap="1" wp14:anchorId="47B5817D" wp14:editId="193567C3">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75F07" id="LandscapeOverlayLeft" o:spid="_x0000_s1026" style="position:absolute;margin-left:28.65pt;margin-top:127.6pt;width:163.85pt;height:249.45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B3272F" w:themeColor="text2"/>
          <w:lang w:eastAsia="en-AU"/>
        </w:rPr>
        <mc:AlternateContent>
          <mc:Choice Requires="wps">
            <w:drawing>
              <wp:anchor distT="0" distB="0" distL="114300" distR="114300" simplePos="0" relativeHeight="251664384" behindDoc="0" locked="1" layoutInCell="1" allowOverlap="1" wp14:anchorId="30DA6507" wp14:editId="4562986E">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595967" id="Multi2" o:spid="_x0000_s1026" style="position:absolute;margin-left:278.9pt;margin-top:185.35pt;width:4in;height:374.45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3360" behindDoc="0" locked="1" layoutInCell="1" allowOverlap="1" wp14:anchorId="727E9A76" wp14:editId="7DF88D49">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12563" id="Multi1" o:spid="_x0000_s1026" style="position:absolute;margin-left:28.6pt;margin-top:185.35pt;width:250.6pt;height:374.45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65408" behindDoc="0" locked="1" layoutInCell="1" allowOverlap="1" wp14:anchorId="4351236E" wp14:editId="1AC8FAD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EDFC7" id="OverlayLeft" o:spid="_x0000_s1026" style="position:absolute;margin-left:28.6pt;margin-top:185.35pt;width:250.6pt;height:374.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67456" behindDoc="0" locked="1" layoutInCell="1" allowOverlap="1" wp14:anchorId="2B4B052F" wp14:editId="7812AD12">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3BDB2" id="OverlayRight" o:spid="_x0000_s1026" style="position:absolute;margin-left:278.9pt;margin-top:185.35pt;width:4in;height:374.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b3272f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4144" behindDoc="0" locked="1" layoutInCell="1" allowOverlap="1" wp14:anchorId="7F8672F0" wp14:editId="63F45480">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A0C5F" id="TriangleBottom" o:spid="_x0000_s1026" style="position:absolute;margin-left:278.9pt;margin-top:559.55pt;width:148.8pt;height:157.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2096" behindDoc="0" locked="1" layoutInCell="1" allowOverlap="1" wp14:anchorId="2F5AA152" wp14:editId="42EB9311">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5A436" id="TriangleTop" o:spid="_x0000_s1026" style="position:absolute;margin-left:28.3pt;margin-top:28.3pt;width:148.8pt;height:157.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1072" behindDoc="0" locked="1" layoutInCell="1" allowOverlap="1" wp14:anchorId="6275C991" wp14:editId="5BC2AA13">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10CCC" w14:textId="77777777" w:rsidR="00EB1840" w:rsidRPr="009F69FA" w:rsidRDefault="00EB1840"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5C991" id="_x0000_t202" coordsize="21600,21600" o:spt="202" path="m,l,21600r21600,l21600,xe">
                <v:stroke joinstyle="miter"/>
                <v:path gradientshapeok="t" o:connecttype="rect"/>
              </v:shapetype>
              <v:shape id="WebAddress" o:spid="_x0000_s1026" type="#_x0000_t202" style="position:absolute;margin-left:0;margin-top:0;width:303pt;height:56.7pt;z-index:2516510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" filled="f" stroked="f" strokeweight=".5pt">
                <v:textbox inset="20mm">
                  <w:txbxContent>
                    <w:p w14:paraId="74910CCC" w14:textId="77777777" w:rsidR="00EB1840" w:rsidRPr="009F69FA" w:rsidRDefault="00EB1840" w:rsidP="00606CDD">
                      <w:pPr>
                        <w:pStyle w:val="xWebCoverPage"/>
                      </w:pPr>
                      <w:r w:rsidRPr="009F69FA">
                        <w:t>de</w:t>
                      </w:r>
                      <w:r>
                        <w:t>lw</w:t>
                      </w:r>
                      <w:r w:rsidRPr="009F69FA">
                        <w:t>p.vic.gov.au</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9264" behindDoc="0" locked="1" layoutInCell="1" allowOverlap="1" wp14:anchorId="399697FE" wp14:editId="216C8576">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FD0CE" w14:textId="77777777" w:rsidR="00EB1840" w:rsidRPr="00455A7E" w:rsidRDefault="00EB1840" w:rsidP="00455A7E">
                            <w:pPr>
                              <w:pStyle w:val="TitleBarText"/>
                            </w:pPr>
                            <w:r>
                              <w:t>Local Government Victoria</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697FE" id="CoverProjectBar" o:spid="_x0000_s1027" type="#_x0000_t202" alt="Title: Decorative Cover Shape" style="position:absolute;margin-left:28.3pt;margin-top:716.55pt;width:538.6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Z5oQ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" fillcolor="#b3272f [3202]" stroked="f" strokeweight=".5pt">
                <v:textbox inset="10mm,0,10mm,0">
                  <w:txbxContent>
                    <w:p w14:paraId="223FD0CE" w14:textId="77777777" w:rsidR="00EB1840" w:rsidRPr="00455A7E" w:rsidRDefault="00EB1840" w:rsidP="00455A7E">
                      <w:pPr>
                        <w:pStyle w:val="TitleBarText"/>
                      </w:pPr>
                      <w:r>
                        <w:t>Local Government Victoria</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40" behindDoc="1" locked="1" layoutInCell="1" allowOverlap="1" wp14:anchorId="1540C689" wp14:editId="710D2845">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C069A" id="LandscapePicSingle" o:spid="_x0000_s1026" alt="Title: Cover Image - Description: Cover Image" style="position:absolute;margin-left:28.35pt;margin-top:127.6pt;width:785.2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21"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0048" behindDoc="1" locked="1" layoutInCell="1" allowOverlap="1" wp14:anchorId="1BB80F11" wp14:editId="7F26CE39">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3E600" id="CoverRectangle" o:spid="_x0000_s1026" style="position:absolute;margin-left:28.35pt;margin-top:28.35pt;width:538.6pt;height:688.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D53544D"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ABCE55D" w14:textId="77777777" w:rsidTr="00D24401">
        <w:trPr>
          <w:trHeight w:hRule="exact" w:val="2948"/>
        </w:trPr>
        <w:tc>
          <w:tcPr>
            <w:tcW w:w="7370" w:type="dxa"/>
            <w:vAlign w:val="center"/>
          </w:tcPr>
          <w:bookmarkStart w:id="0" w:name="myBookmark" w:displacedByCustomXml="next"/>
          <w:sdt>
            <w:sdtPr>
              <w:rPr>
                <w:b w:val="0"/>
                <w:iCs/>
                <w:spacing w:val="0"/>
                <w:sz w:val="32"/>
                <w:szCs w:val="24"/>
              </w:rPr>
              <w:alias w:val="CoverTitle"/>
              <w:tag w:val="CoverTitle"/>
              <w:id w:val="360867710"/>
              <w:lock w:val="sdtContentLocked"/>
              <w:placeholder>
                <w:docPart w:val="EE44142BE5C343448178B2FECD3BA894"/>
              </w:placeholder>
            </w:sdtPr>
            <w:sdtEndPr/>
            <w:sdtContent>
              <w:p w14:paraId="30D608A2" w14:textId="77777777" w:rsidR="007C737D" w:rsidRDefault="007C737D" w:rsidP="007C737D">
                <w:pPr>
                  <w:pStyle w:val="Title"/>
                </w:pPr>
                <w:r>
                  <w:t>Guidance on transition to new Accounting Standards</w:t>
                </w:r>
                <w:bookmarkEnd w:id="0"/>
              </w:p>
              <w:p w14:paraId="1E15EFAB" w14:textId="77777777" w:rsidR="007C737D" w:rsidRDefault="007C737D" w:rsidP="007C737D">
                <w:pPr>
                  <w:pStyle w:val="Subtitle"/>
                </w:pPr>
                <w:r>
                  <w:t>2018-19</w:t>
                </w:r>
              </w:p>
              <w:p w14:paraId="4A982B2B" w14:textId="77777777" w:rsidR="00512DFB" w:rsidRPr="00CB1FB7" w:rsidRDefault="00153918" w:rsidP="00CD4964">
                <w:pPr>
                  <w:pStyle w:val="Subtitle"/>
                </w:pPr>
              </w:p>
            </w:sdtContent>
          </w:sdt>
        </w:tc>
      </w:tr>
    </w:tbl>
    <w:p w14:paraId="4BB80B55" w14:textId="77777777" w:rsidR="00D73B6C" w:rsidRDefault="00D73B6C"/>
    <w:p w14:paraId="6E97A0F4" w14:textId="77777777" w:rsidR="00D73B6C" w:rsidRPr="00D55628" w:rsidRDefault="00235B1B">
      <w:r>
        <w:rPr>
          <w:noProof/>
        </w:rPr>
        <w:drawing>
          <wp:anchor distT="0" distB="0" distL="114300" distR="114300" simplePos="0" relativeHeight="251642367" behindDoc="0" locked="0" layoutInCell="1" allowOverlap="1" wp14:anchorId="0EC252C0" wp14:editId="4FED54E8">
            <wp:simplePos x="0" y="0"/>
            <wp:positionH relativeFrom="margin">
              <wp:posOffset>-356340</wp:posOffset>
            </wp:positionH>
            <wp:positionV relativeFrom="paragraph">
              <wp:posOffset>342265</wp:posOffset>
            </wp:positionV>
            <wp:extent cx="6834505" cy="4752975"/>
            <wp:effectExtent l="0" t="0" r="444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3914110462_5e2707c305_o.jpg"/>
                    <pic:cNvPicPr/>
                  </pic:nvPicPr>
                  <pic:blipFill rotWithShape="1">
                    <a:blip r:embed="rId22">
                      <a:extLst>
                        <a:ext uri="{28A0092B-C50C-407E-A947-70E740481C1C}">
                          <a14:useLocalDpi xmlns:a14="http://schemas.microsoft.com/office/drawing/2010/main" val="0"/>
                        </a:ext>
                      </a:extLst>
                    </a:blip>
                    <a:srcRect r="4171"/>
                    <a:stretch/>
                  </pic:blipFill>
                  <pic:spPr bwMode="auto">
                    <a:xfrm>
                      <a:off x="0" y="0"/>
                      <a:ext cx="6834505" cy="475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B33" w:rsidRPr="00D55628">
        <w:rPr>
          <w:noProof/>
        </w:rPr>
        <mc:AlternateContent>
          <mc:Choice Requires="wps">
            <w:drawing>
              <wp:anchor distT="0" distB="0" distL="114300" distR="114300" simplePos="0" relativeHeight="251645440" behindDoc="0" locked="0" layoutInCell="1" allowOverlap="1" wp14:anchorId="5EDF3B38" wp14:editId="34EFC59C">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EB1840" w:rsidRPr="00AB780B" w14:paraId="63582DBE" w14:textId="77777777" w:rsidTr="00AA4BE4">
                              <w:trPr>
                                <w:trHeight w:hRule="exact" w:val="964"/>
                                <w:tblCellSpacing w:w="71" w:type="dxa"/>
                              </w:trPr>
                              <w:tc>
                                <w:tcPr>
                                  <w:tcW w:w="1204" w:type="dxa"/>
                                  <w:vAlign w:val="bottom"/>
                                </w:tcPr>
                                <w:p w14:paraId="270E9184" w14:textId="77777777" w:rsidR="00EB1840" w:rsidRPr="00D55628" w:rsidRDefault="00EB1840" w:rsidP="00D55628">
                                  <w:r w:rsidRPr="00D55628">
                                    <w:rPr>
                                      <w:noProof/>
                                    </w:rPr>
                                    <w:drawing>
                                      <wp:inline distT="0" distB="0" distL="0" distR="0" wp14:anchorId="63A970DB" wp14:editId="765B686F">
                                        <wp:extent cx="762000" cy="513685"/>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4F12CFF" w14:textId="77777777" w:rsidR="00EB1840" w:rsidRPr="00D55628" w:rsidRDefault="00EB1840" w:rsidP="00D55628">
                                  <w:r w:rsidRPr="00D55628">
                                    <w:rPr>
                                      <w:noProof/>
                                    </w:rPr>
                                    <w:drawing>
                                      <wp:inline distT="0" distB="0" distL="0" distR="0" wp14:anchorId="2BC2533A" wp14:editId="58FF96EF">
                                        <wp:extent cx="2011680" cy="542544"/>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8DFBCA5" w14:textId="77777777" w:rsidR="00EB1840" w:rsidRDefault="00EB1840"/>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F3B38" id="CoverCoBranded" o:spid="_x0000_s1028" type="#_x0000_t202" alt="Title: CoBranding Logos" style="position:absolute;margin-left:0;margin-top:0;width:371.35pt;height:89pt;z-index:25164544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8v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d7xAwh3qLwAjQbWD08sbg8GYipnsRcOVw4Ii6dIcfbQGbn0GYKcQfhN9vvWd93ASUcrbBFa54&#10;/LUSQXFmvznckZOMo7z0xCERiPgyGA6RmRMzKM9Jx62aKSAeEOOYG5HZINkdqQM0T3hrJjkmioST&#10;GLniaUdOU3dW8FZJNZmQEu64F2nmHrzMrnOPMzAf2ycRfI/ehMC/hd2qi9ErEHe62dLBZJVAG0J4&#10;7nLX0777eB9oR/pblg/QS560Dhd3/Aw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DD3y+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EB1840" w:rsidRPr="00AB780B" w14:paraId="63582DBE" w14:textId="77777777" w:rsidTr="00AA4BE4">
                        <w:trPr>
                          <w:trHeight w:hRule="exact" w:val="964"/>
                          <w:tblCellSpacing w:w="71" w:type="dxa"/>
                        </w:trPr>
                        <w:tc>
                          <w:tcPr>
                            <w:tcW w:w="1204" w:type="dxa"/>
                            <w:vAlign w:val="bottom"/>
                          </w:tcPr>
                          <w:p w14:paraId="270E9184" w14:textId="77777777" w:rsidR="00EB1840" w:rsidRPr="00D55628" w:rsidRDefault="00EB1840" w:rsidP="00D55628">
                            <w:r w:rsidRPr="00D55628">
                              <w:rPr>
                                <w:noProof/>
                              </w:rPr>
                              <w:drawing>
                                <wp:inline distT="0" distB="0" distL="0" distR="0" wp14:anchorId="63A970DB" wp14:editId="765B686F">
                                  <wp:extent cx="762000" cy="513685"/>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4F12CFF" w14:textId="77777777" w:rsidR="00EB1840" w:rsidRPr="00D55628" w:rsidRDefault="00EB1840" w:rsidP="00D55628">
                            <w:r w:rsidRPr="00D55628">
                              <w:rPr>
                                <w:noProof/>
                              </w:rPr>
                              <w:drawing>
                                <wp:inline distT="0" distB="0" distL="0" distR="0" wp14:anchorId="2BC2533A" wp14:editId="58FF96EF">
                                  <wp:extent cx="2011680" cy="542544"/>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8DFBCA5" w14:textId="77777777" w:rsidR="00EB1840" w:rsidRDefault="00EB1840"/>
                  </w:txbxContent>
                </v:textbox>
                <w10:wrap anchorx="page" anchory="page"/>
              </v:shape>
            </w:pict>
          </mc:Fallback>
        </mc:AlternateContent>
      </w:r>
    </w:p>
    <w:p w14:paraId="4A06B21E" w14:textId="77777777" w:rsidR="00D73B6C" w:rsidRPr="00D55628" w:rsidRDefault="00D73B6C">
      <w:pPr>
        <w:sectPr w:rsidR="00D73B6C" w:rsidRPr="00D55628" w:rsidSect="005E59CF">
          <w:headerReference w:type="default" r:id="rId25"/>
          <w:footerReference w:type="even" r:id="rId26"/>
          <w:footerReference w:type="default" r:id="rId27"/>
          <w:footerReference w:type="first" r:id="rId28"/>
          <w:pgSz w:w="11907" w:h="16840" w:code="9"/>
          <w:pgMar w:top="2268" w:right="1134" w:bottom="1134" w:left="1134" w:header="284" w:footer="284" w:gutter="0"/>
          <w:cols w:space="708"/>
          <w:titlePg/>
          <w:docGrid w:linePitch="360"/>
        </w:sectPr>
      </w:pPr>
    </w:p>
    <w:p w14:paraId="7DEBFDF0" w14:textId="77777777" w:rsidR="003C4209" w:rsidRPr="006D0741" w:rsidRDefault="006D0741" w:rsidP="006D0741">
      <w:pPr>
        <w:rPr>
          <w:sz w:val="12"/>
          <w:szCs w:val="12"/>
        </w:rPr>
      </w:pPr>
      <w:r w:rsidRPr="006D0741">
        <w:rPr>
          <w:sz w:val="12"/>
          <w:szCs w:val="12"/>
        </w:rPr>
        <w:lastRenderedPageBreak/>
        <w:t xml:space="preserve">  </w:t>
      </w:r>
    </w:p>
    <w:p w14:paraId="6179E69B" w14:textId="77777777"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58752" behindDoc="0" locked="0" layoutInCell="1" allowOverlap="1" wp14:anchorId="6D7CCB95" wp14:editId="679B1221">
                <wp:simplePos x="0" y="0"/>
                <wp:positionH relativeFrom="page">
                  <wp:align>left</wp:align>
                </wp:positionH>
                <wp:positionV relativeFrom="page">
                  <wp:align>top</wp:align>
                </wp:positionV>
                <wp:extent cx="7562850" cy="1609725"/>
                <wp:effectExtent l="0" t="0" r="0" b="1905"/>
                <wp:wrapTopAndBottom/>
                <wp:docPr id="36" name="InsideCoverCoBrand"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EB1840" w:rsidRPr="00AB780B" w14:paraId="1D47836E" w14:textId="77777777" w:rsidTr="00DC7231">
                              <w:trPr>
                                <w:trHeight w:hRule="exact" w:val="1247"/>
                                <w:tblCellSpacing w:w="71" w:type="dxa"/>
                              </w:trPr>
                              <w:tc>
                                <w:tcPr>
                                  <w:tcW w:w="1601" w:type="dxa"/>
                                  <w:vAlign w:val="center"/>
                                </w:tcPr>
                                <w:p w14:paraId="37D44DE7" w14:textId="77777777" w:rsidR="00EB1840" w:rsidRPr="00D55628" w:rsidRDefault="00EB1840" w:rsidP="00D55628">
                                  <w:r w:rsidRPr="00D55628">
                                    <w:rPr>
                                      <w:noProof/>
                                    </w:rPr>
                                    <w:drawing>
                                      <wp:inline distT="0" distB="0" distL="0" distR="0" wp14:anchorId="604E37DF" wp14:editId="33C2592D">
                                        <wp:extent cx="1016635" cy="476134"/>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476134"/>
                                                </a:xfrm>
                                                <a:prstGeom prst="rect">
                                                  <a:avLst/>
                                                </a:prstGeom>
                                              </pic:spPr>
                                            </pic:pic>
                                          </a:graphicData>
                                        </a:graphic>
                                      </wp:inline>
                                    </w:drawing>
                                  </w:r>
                                </w:p>
                              </w:tc>
                              <w:tc>
                                <w:tcPr>
                                  <w:tcW w:w="1672" w:type="dxa"/>
                                  <w:vAlign w:val="center"/>
                                </w:tcPr>
                                <w:p w14:paraId="66BD6C56" w14:textId="77777777" w:rsidR="00EB1840" w:rsidRPr="00D55628" w:rsidRDefault="00EB1840" w:rsidP="00D55628">
                                  <w:r>
                                    <w:rPr>
                                      <w:noProof/>
                                    </w:rPr>
                                    <w:drawing>
                                      <wp:inline distT="0" distB="0" distL="0" distR="0" wp14:anchorId="41E3F428" wp14:editId="611A7015">
                                        <wp:extent cx="1061720" cy="224155"/>
                                        <wp:effectExtent l="0" t="0" r="5080" b="4445"/>
                                        <wp:docPr id="52" name="Picture 52"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H logo.jpg"/>
                                                <pic:cNvPicPr/>
                                              </pic:nvPicPr>
                                              <pic:blipFill>
                                                <a:blip r:embed="rId30">
                                                  <a:extLst>
                                                    <a:ext uri="{28A0092B-C50C-407E-A947-70E740481C1C}">
                                                      <a14:useLocalDpi xmlns:a14="http://schemas.microsoft.com/office/drawing/2010/main" val="0"/>
                                                    </a:ext>
                                                  </a:extLst>
                                                </a:blip>
                                                <a:stretch>
                                                  <a:fillRect/>
                                                </a:stretch>
                                              </pic:blipFill>
                                              <pic:spPr>
                                                <a:xfrm>
                                                  <a:off x="0" y="0"/>
                                                  <a:ext cx="1061720" cy="224155"/>
                                                </a:xfrm>
                                                <a:prstGeom prst="rect">
                                                  <a:avLst/>
                                                </a:prstGeom>
                                              </pic:spPr>
                                            </pic:pic>
                                          </a:graphicData>
                                        </a:graphic>
                                      </wp:inline>
                                    </w:drawing>
                                  </w:r>
                                </w:p>
                              </w:tc>
                              <w:tc>
                                <w:tcPr>
                                  <w:tcW w:w="1672" w:type="dxa"/>
                                  <w:vAlign w:val="center"/>
                                </w:tcPr>
                                <w:p w14:paraId="0BF1FBC8" w14:textId="77777777" w:rsidR="00EB1840" w:rsidRPr="00D55628" w:rsidRDefault="00EB1840" w:rsidP="00D55628"/>
                              </w:tc>
                              <w:tc>
                                <w:tcPr>
                                  <w:tcW w:w="1601" w:type="dxa"/>
                                  <w:vAlign w:val="center"/>
                                </w:tcPr>
                                <w:p w14:paraId="5D54E7A5" w14:textId="77777777" w:rsidR="00EB1840" w:rsidRPr="00D55628" w:rsidRDefault="00EB1840" w:rsidP="00D55628"/>
                              </w:tc>
                            </w:tr>
                          </w:tbl>
                          <w:p w14:paraId="5B89C84F" w14:textId="77777777" w:rsidR="00EB1840" w:rsidRPr="00D55628" w:rsidRDefault="00EB1840"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7CCB95" id="InsideCoverCoBrand" o:spid="_x0000_s1029" type="#_x0000_t202" alt="Title: Co-Branding Logos" style="position:absolute;margin-left:0;margin-top:0;width:595.5pt;height:126.75pt;z-index:2516587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EB1840" w:rsidRPr="00AB780B" w14:paraId="1D47836E" w14:textId="77777777" w:rsidTr="00DC7231">
                        <w:trPr>
                          <w:trHeight w:hRule="exact" w:val="1247"/>
                          <w:tblCellSpacing w:w="71" w:type="dxa"/>
                        </w:trPr>
                        <w:tc>
                          <w:tcPr>
                            <w:tcW w:w="1601" w:type="dxa"/>
                            <w:vAlign w:val="center"/>
                          </w:tcPr>
                          <w:p w14:paraId="37D44DE7" w14:textId="77777777" w:rsidR="00EB1840" w:rsidRPr="00D55628" w:rsidRDefault="00EB1840" w:rsidP="00D55628">
                            <w:r w:rsidRPr="00D55628">
                              <w:rPr>
                                <w:noProof/>
                              </w:rPr>
                              <w:drawing>
                                <wp:inline distT="0" distB="0" distL="0" distR="0" wp14:anchorId="604E37DF" wp14:editId="33C2592D">
                                  <wp:extent cx="1016635" cy="476134"/>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1016635" cy="476134"/>
                                          </a:xfrm>
                                          <a:prstGeom prst="rect">
                                            <a:avLst/>
                                          </a:prstGeom>
                                        </pic:spPr>
                                      </pic:pic>
                                    </a:graphicData>
                                  </a:graphic>
                                </wp:inline>
                              </w:drawing>
                            </w:r>
                          </w:p>
                        </w:tc>
                        <w:tc>
                          <w:tcPr>
                            <w:tcW w:w="1672" w:type="dxa"/>
                            <w:vAlign w:val="center"/>
                          </w:tcPr>
                          <w:p w14:paraId="66BD6C56" w14:textId="77777777" w:rsidR="00EB1840" w:rsidRPr="00D55628" w:rsidRDefault="00EB1840" w:rsidP="00D55628">
                            <w:r>
                              <w:rPr>
                                <w:noProof/>
                              </w:rPr>
                              <w:drawing>
                                <wp:inline distT="0" distB="0" distL="0" distR="0" wp14:anchorId="41E3F428" wp14:editId="611A7015">
                                  <wp:extent cx="1061720" cy="224155"/>
                                  <wp:effectExtent l="0" t="0" r="5080" b="4445"/>
                                  <wp:docPr id="52" name="Picture 52"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H logo.jpg"/>
                                          <pic:cNvPicPr/>
                                        </pic:nvPicPr>
                                        <pic:blipFill>
                                          <a:blip r:embed="rId30">
                                            <a:extLst>
                                              <a:ext uri="{28A0092B-C50C-407E-A947-70E740481C1C}">
                                                <a14:useLocalDpi xmlns:a14="http://schemas.microsoft.com/office/drawing/2010/main" val="0"/>
                                              </a:ext>
                                            </a:extLst>
                                          </a:blip>
                                          <a:stretch>
                                            <a:fillRect/>
                                          </a:stretch>
                                        </pic:blipFill>
                                        <pic:spPr>
                                          <a:xfrm>
                                            <a:off x="0" y="0"/>
                                            <a:ext cx="1061720" cy="224155"/>
                                          </a:xfrm>
                                          <a:prstGeom prst="rect">
                                            <a:avLst/>
                                          </a:prstGeom>
                                        </pic:spPr>
                                      </pic:pic>
                                    </a:graphicData>
                                  </a:graphic>
                                </wp:inline>
                              </w:drawing>
                            </w:r>
                          </w:p>
                        </w:tc>
                        <w:tc>
                          <w:tcPr>
                            <w:tcW w:w="1672" w:type="dxa"/>
                            <w:vAlign w:val="center"/>
                          </w:tcPr>
                          <w:p w14:paraId="0BF1FBC8" w14:textId="77777777" w:rsidR="00EB1840" w:rsidRPr="00D55628" w:rsidRDefault="00EB1840" w:rsidP="00D55628"/>
                        </w:tc>
                        <w:tc>
                          <w:tcPr>
                            <w:tcW w:w="1601" w:type="dxa"/>
                            <w:vAlign w:val="center"/>
                          </w:tcPr>
                          <w:p w14:paraId="5D54E7A5" w14:textId="77777777" w:rsidR="00EB1840" w:rsidRPr="00D55628" w:rsidRDefault="00EB1840" w:rsidP="00D55628"/>
                        </w:tc>
                      </w:tr>
                    </w:tbl>
                    <w:p w14:paraId="5B89C84F" w14:textId="77777777" w:rsidR="00EB1840" w:rsidRPr="00D55628" w:rsidRDefault="00EB1840" w:rsidP="00D55628">
                      <w:pPr>
                        <w:pStyle w:val="xDisclaimerText"/>
                      </w:pPr>
                    </w:p>
                  </w:txbxContent>
                </v:textbox>
                <w10:wrap type="topAndBottom" anchorx="page" anchory="page"/>
              </v:shape>
            </w:pict>
          </mc:Fallback>
        </mc:AlternateContent>
      </w:r>
      <w:r w:rsidRPr="00D55628">
        <w:t>Acknowledgements</w:t>
      </w:r>
    </w:p>
    <w:p w14:paraId="1C90C36B" w14:textId="77777777" w:rsidR="007A22DF" w:rsidRDefault="00BA6890" w:rsidP="007A22DF">
      <w:pPr>
        <w:pStyle w:val="SmallHeading"/>
        <w:rPr>
          <w:b w:val="0"/>
        </w:rPr>
      </w:pPr>
      <w:r w:rsidRPr="00BA6890">
        <w:rPr>
          <w:b w:val="0"/>
        </w:rPr>
        <w:t xml:space="preserve">Local Government Victoria (LGV) acknowledges the </w:t>
      </w:r>
      <w:r w:rsidR="00FE193B">
        <w:rPr>
          <w:b w:val="0"/>
        </w:rPr>
        <w:t>significant contribution</w:t>
      </w:r>
      <w:r w:rsidR="0045310B">
        <w:rPr>
          <w:b w:val="0"/>
        </w:rPr>
        <w:t>s</w:t>
      </w:r>
      <w:r w:rsidR="00FE193B">
        <w:rPr>
          <w:b w:val="0"/>
        </w:rPr>
        <w:t xml:space="preserve"> of</w:t>
      </w:r>
      <w:r w:rsidR="00AB37CD">
        <w:rPr>
          <w:b w:val="0"/>
        </w:rPr>
        <w:t xml:space="preserve"> </w:t>
      </w:r>
      <w:r w:rsidR="00222F39">
        <w:rPr>
          <w:b w:val="0"/>
        </w:rPr>
        <w:t>the Local Government Finance Professionals (</w:t>
      </w:r>
      <w:proofErr w:type="spellStart"/>
      <w:r w:rsidR="00222F39">
        <w:rPr>
          <w:b w:val="0"/>
        </w:rPr>
        <w:t>FINPro</w:t>
      </w:r>
      <w:proofErr w:type="spellEnd"/>
      <w:r w:rsidR="00222F39">
        <w:rPr>
          <w:b w:val="0"/>
        </w:rPr>
        <w:t xml:space="preserve">) </w:t>
      </w:r>
      <w:r w:rsidR="0045310B">
        <w:rPr>
          <w:b w:val="0"/>
        </w:rPr>
        <w:t xml:space="preserve">and Crowe Horwath </w:t>
      </w:r>
      <w:r w:rsidR="00FE193B">
        <w:rPr>
          <w:b w:val="0"/>
        </w:rPr>
        <w:t>to the development of this pu</w:t>
      </w:r>
      <w:r w:rsidR="0045310B">
        <w:rPr>
          <w:b w:val="0"/>
        </w:rPr>
        <w:t xml:space="preserve">blication. </w:t>
      </w:r>
    </w:p>
    <w:p w14:paraId="78A5A40D" w14:textId="77777777" w:rsidR="00AB780B" w:rsidRDefault="00AB780B" w:rsidP="00446920">
      <w:pPr>
        <w:pStyle w:val="SmallHeading"/>
      </w:pPr>
      <w:r>
        <w:t>Author</w:t>
      </w:r>
    </w:p>
    <w:p w14:paraId="0593922B" w14:textId="77777777" w:rsidR="00BA6890" w:rsidRDefault="00BA6890" w:rsidP="00446920">
      <w:pPr>
        <w:pStyle w:val="SmallHeading"/>
        <w:rPr>
          <w:b w:val="0"/>
        </w:rPr>
      </w:pPr>
      <w:r w:rsidRPr="00BA6890">
        <w:rPr>
          <w:b w:val="0"/>
        </w:rPr>
        <w:t>Local Government Victoria in the Department of Environment, Land, Water and Planning, 2 Lonsdale St Melbourne 3000</w:t>
      </w:r>
    </w:p>
    <w:p w14:paraId="095B3073" w14:textId="77777777" w:rsidR="00AB780B" w:rsidRDefault="00AB780B" w:rsidP="00446920">
      <w:pPr>
        <w:pStyle w:val="SmallHeading"/>
      </w:pPr>
      <w:r>
        <w:t>Photo credit</w:t>
      </w:r>
    </w:p>
    <w:p w14:paraId="0A5E616E" w14:textId="33F904F0" w:rsidR="00365D6C" w:rsidRPr="00365D6C" w:rsidRDefault="00365D6C" w:rsidP="00365D6C">
      <w:pPr>
        <w:pStyle w:val="SmallBodyText"/>
      </w:pPr>
      <w:r w:rsidRPr="00365D6C">
        <w:t>Title: “</w:t>
      </w:r>
      <w:r w:rsidR="00235B1B">
        <w:t>Flame Robin (</w:t>
      </w:r>
      <w:proofErr w:type="spellStart"/>
      <w:r w:rsidR="00235B1B">
        <w:t>Petroica</w:t>
      </w:r>
      <w:proofErr w:type="spellEnd"/>
      <w:r w:rsidR="00235B1B">
        <w:t xml:space="preserve"> </w:t>
      </w:r>
      <w:proofErr w:type="spellStart"/>
      <w:r w:rsidR="00235B1B">
        <w:t>phoenicea</w:t>
      </w:r>
      <w:proofErr w:type="spellEnd"/>
      <w:r w:rsidR="00235B1B">
        <w:t>)</w:t>
      </w:r>
      <w:r w:rsidRPr="00365D6C">
        <w:t>”</w:t>
      </w:r>
    </w:p>
    <w:p w14:paraId="61CC6E88" w14:textId="733F28A0" w:rsidR="00365D6C" w:rsidRPr="00365D6C" w:rsidRDefault="00365D6C" w:rsidP="00365D6C">
      <w:pPr>
        <w:pStyle w:val="SmallBodyText"/>
      </w:pPr>
      <w:r w:rsidRPr="00365D6C">
        <w:t>Author: “</w:t>
      </w:r>
      <w:proofErr w:type="spellStart"/>
      <w:r w:rsidR="00235B1B">
        <w:t>patrickkavanagh</w:t>
      </w:r>
      <w:proofErr w:type="spellEnd"/>
      <w:r w:rsidRPr="00365D6C">
        <w:t>”</w:t>
      </w:r>
    </w:p>
    <w:p w14:paraId="7AB952BC" w14:textId="5906803A" w:rsidR="00BF162E" w:rsidRDefault="00365D6C" w:rsidP="00365D6C">
      <w:pPr>
        <w:pStyle w:val="SmallBodyText"/>
      </w:pPr>
      <w:r w:rsidRPr="00365D6C">
        <w:t>“</w:t>
      </w:r>
      <w:r w:rsidR="00235B1B">
        <w:t>Flame Robin (</w:t>
      </w:r>
      <w:proofErr w:type="spellStart"/>
      <w:r w:rsidR="00235B1B">
        <w:t>Petroica</w:t>
      </w:r>
      <w:proofErr w:type="spellEnd"/>
      <w:r w:rsidR="00235B1B">
        <w:t xml:space="preserve"> </w:t>
      </w:r>
      <w:proofErr w:type="spellStart"/>
      <w:r w:rsidR="00235B1B">
        <w:t>phoenicea</w:t>
      </w:r>
      <w:proofErr w:type="spellEnd"/>
      <w:r w:rsidR="00235B1B">
        <w:t>)</w:t>
      </w:r>
      <w:r w:rsidRPr="00365D6C">
        <w:t xml:space="preserve">” is licenced under </w:t>
      </w:r>
      <w:hyperlink r:id="rId31" w:history="1">
        <w:r w:rsidR="00235B1B" w:rsidRPr="00235B1B">
          <w:rPr>
            <w:rStyle w:val="Hyperlink"/>
          </w:rPr>
          <w:t>CC BY</w:t>
        </w:r>
      </w:hyperlink>
      <w:r w:rsidRPr="00365D6C">
        <w:t xml:space="preserve"> </w:t>
      </w:r>
      <w:proofErr w:type="spellStart"/>
      <w:r w:rsidRPr="00365D6C">
        <w:t>by</w:t>
      </w:r>
      <w:proofErr w:type="spellEnd"/>
      <w:r w:rsidRPr="00365D6C">
        <w:t xml:space="preserve"> the Department of Environment, Land, Water and Planning.</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0B977DDF" w14:textId="77777777" w:rsidTr="005E59CF">
        <w:tc>
          <w:tcPr>
            <w:tcW w:w="5000" w:type="pct"/>
            <w:vAlign w:val="bottom"/>
          </w:tcPr>
          <w:p w14:paraId="32A7F5C0" w14:textId="77777777" w:rsidR="009E7150" w:rsidRPr="00D55628" w:rsidRDefault="009E7150" w:rsidP="009E7150">
            <w:pPr>
              <w:pStyle w:val="xDisclaimertext3"/>
            </w:pPr>
            <w:r>
              <w:t>© The State of Victoria Department of Environ</w:t>
            </w:r>
            <w:r w:rsidR="00087A37">
              <w:t xml:space="preserve">ment, Land, Water and Planning </w:t>
            </w:r>
            <w:r w:rsidR="00D24401">
              <w:t>2018</w:t>
            </w:r>
          </w:p>
          <w:p w14:paraId="708B9F8A" w14:textId="77777777" w:rsidR="009E7150" w:rsidRPr="00D55628" w:rsidRDefault="009E7150" w:rsidP="009E7150">
            <w:pPr>
              <w:pStyle w:val="xDisclaimertext3"/>
            </w:pPr>
            <w:bookmarkStart w:id="1" w:name="_CreativeCommonsMarker"/>
            <w:bookmarkEnd w:id="1"/>
            <w:r w:rsidRPr="00D55628">
              <w:rPr>
                <w:noProof/>
              </w:rPr>
              <w:drawing>
                <wp:anchor distT="0" distB="0" distL="114300" distR="114300" simplePos="0" relativeHeight="251644416" behindDoc="0" locked="1" layoutInCell="1" allowOverlap="1" wp14:anchorId="431377B2" wp14:editId="5CE3BD3B">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3" w:history="1">
              <w:r w:rsidRPr="00D55628">
                <w:t>http://creativecommons.org/licenses/by/4.0/</w:t>
              </w:r>
            </w:hyperlink>
            <w:r w:rsidRPr="00D55628">
              <w:t xml:space="preserve"> </w:t>
            </w:r>
          </w:p>
          <w:p w14:paraId="37745457" w14:textId="77777777" w:rsidR="009E7150" w:rsidRPr="00D55628" w:rsidRDefault="009E7150" w:rsidP="009E7150">
            <w:pPr>
              <w:pStyle w:val="xDisclaimertext3"/>
            </w:pPr>
          </w:p>
          <w:p w14:paraId="04D453F8" w14:textId="77777777" w:rsidR="009E7150" w:rsidRPr="00D55628" w:rsidRDefault="009E7150" w:rsidP="009E7150">
            <w:pPr>
              <w:pStyle w:val="xDisclaimerText"/>
            </w:pPr>
            <w:r w:rsidRPr="0084503F">
              <w:t xml:space="preserve">ISBN </w:t>
            </w:r>
            <w:r w:rsidR="005A4131" w:rsidRPr="005A4131">
              <w:t>978-1-76077-432-5</w:t>
            </w:r>
            <w:r w:rsidR="005A4131" w:rsidRPr="005A4131">
              <w:rPr>
                <w:b/>
                <w:bCs/>
              </w:rPr>
              <w:t xml:space="preserve"> </w:t>
            </w:r>
            <w:r w:rsidR="005A4131" w:rsidRPr="00864A49">
              <w:rPr>
                <w:bCs/>
              </w:rPr>
              <w:t>(pdf/online/MS word)</w:t>
            </w:r>
            <w:r w:rsidRPr="00D55628">
              <w:t xml:space="preserve"> </w:t>
            </w:r>
          </w:p>
          <w:p w14:paraId="60A5F3B5" w14:textId="77777777" w:rsidR="009E7150" w:rsidRPr="00D55628" w:rsidRDefault="009E7150" w:rsidP="009E7150">
            <w:pPr>
              <w:pStyle w:val="xDisclaimerHeading"/>
            </w:pPr>
            <w:r>
              <w:t>Disclaimer</w:t>
            </w:r>
          </w:p>
          <w:p w14:paraId="598363CF" w14:textId="77777777" w:rsidR="009E7150" w:rsidRPr="00D55628" w:rsidRDefault="009E7150" w:rsidP="009E7150">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098DC1C" w14:textId="77777777" w:rsidR="009E7150" w:rsidRPr="00D55628" w:rsidRDefault="009E7150" w:rsidP="009E7150">
            <w:pPr>
              <w:pStyle w:val="xAccessibilityHeading"/>
            </w:pPr>
            <w:r w:rsidRPr="0084503F">
              <w:t>Accessibility</w:t>
            </w:r>
          </w:p>
          <w:p w14:paraId="2340E4D5" w14:textId="77777777"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34" w:history="1">
              <w:r w:rsidRPr="00D55628">
                <w:t>customer.service@delwp.vic.gov.au</w:t>
              </w:r>
            </w:hyperlink>
            <w:r w:rsidRPr="00D55628">
              <w:t xml:space="preserve">, or via the National Relay Service on 133 677 </w:t>
            </w:r>
            <w:hyperlink r:id="rId35" w:history="1">
              <w:r w:rsidRPr="00D55628">
                <w:t>www.relayservice.com.au</w:t>
              </w:r>
            </w:hyperlink>
            <w:r w:rsidRPr="00D55628">
              <w:t xml:space="preserve">. This document is also available on the internet at </w:t>
            </w:r>
            <w:hyperlink r:id="rId36" w:history="1">
              <w:r w:rsidRPr="00D55628">
                <w:t>www.delwp.vic.gov.au</w:t>
              </w:r>
            </w:hyperlink>
            <w:r w:rsidRPr="00D55628">
              <w:t>.</w:t>
            </w:r>
          </w:p>
        </w:tc>
      </w:tr>
    </w:tbl>
    <w:p w14:paraId="4DC49A38" w14:textId="77777777" w:rsidR="00AB780B" w:rsidRDefault="00AB780B"/>
    <w:p w14:paraId="0A5D37C1" w14:textId="77777777" w:rsidR="00250BDA" w:rsidRDefault="00250BDA">
      <w:pPr>
        <w:sectPr w:rsidR="00250BDA" w:rsidSect="005E59CF">
          <w:headerReference w:type="even" r:id="rId37"/>
          <w:footerReference w:type="even" r:id="rId38"/>
          <w:headerReference w:type="first" r:id="rId39"/>
          <w:footerReference w:type="first" r:id="rId40"/>
          <w:pgSz w:w="11907" w:h="16840" w:code="9"/>
          <w:pgMar w:top="2268" w:right="1134" w:bottom="1134" w:left="1134" w:header="284" w:footer="284" w:gutter="0"/>
          <w:cols w:space="708"/>
          <w:titlePg/>
          <w:docGrid w:linePitch="360"/>
        </w:sectPr>
      </w:pPr>
    </w:p>
    <w:p w14:paraId="35309FAF" w14:textId="77777777" w:rsidR="009A3422" w:rsidRDefault="009A3422" w:rsidP="009A3422">
      <w:pPr>
        <w:pStyle w:val="TOCHeading"/>
        <w:framePr w:wrap="around"/>
      </w:pPr>
      <w:r>
        <w:lastRenderedPageBreak/>
        <w:t>Contents</w:t>
      </w:r>
      <w:bookmarkStart w:id="2" w:name="_TOCMarker"/>
      <w:bookmarkStart w:id="3" w:name="_GoBack"/>
      <w:bookmarkEnd w:id="2"/>
      <w:bookmarkEnd w:id="3"/>
    </w:p>
    <w:p w14:paraId="256ADBBC" w14:textId="77777777" w:rsidR="00873649" w:rsidRDefault="009A3422">
      <w:pPr>
        <w:pStyle w:val="TOC1"/>
        <w:rPr>
          <w:rFonts w:eastAsiaTheme="minorEastAsia" w:cstheme="minorBidi"/>
          <w:b w:val="0"/>
          <w:color w:val="auto"/>
          <w:sz w:val="22"/>
          <w:szCs w:val="22"/>
        </w:rPr>
      </w:pPr>
      <w:r>
        <w:fldChar w:fldCharType="begin"/>
      </w:r>
      <w:r>
        <w:instrText xml:space="preserve"> TOC \o "1-3" \h \z \t "Heading 8,8,Section Heading,5" </w:instrText>
      </w:r>
      <w:r>
        <w:fldChar w:fldCharType="separate"/>
      </w:r>
      <w:hyperlink w:anchor="_Toc535442498" w:history="1">
        <w:r w:rsidR="00873649" w:rsidRPr="00DD477B">
          <w:rPr>
            <w:rStyle w:val="Hyperlink"/>
          </w:rPr>
          <w:t>Introduction</w:t>
        </w:r>
        <w:r w:rsidR="00873649">
          <w:rPr>
            <w:webHidden/>
          </w:rPr>
          <w:tab/>
        </w:r>
        <w:r w:rsidR="00873649">
          <w:rPr>
            <w:webHidden/>
          </w:rPr>
          <w:fldChar w:fldCharType="begin"/>
        </w:r>
        <w:r w:rsidR="00873649">
          <w:rPr>
            <w:webHidden/>
          </w:rPr>
          <w:instrText xml:space="preserve"> PAGEREF _Toc535442498 \h </w:instrText>
        </w:r>
        <w:r w:rsidR="00873649">
          <w:rPr>
            <w:webHidden/>
          </w:rPr>
        </w:r>
        <w:r w:rsidR="00873649">
          <w:rPr>
            <w:webHidden/>
          </w:rPr>
          <w:fldChar w:fldCharType="separate"/>
        </w:r>
        <w:r w:rsidR="008923CD">
          <w:rPr>
            <w:webHidden/>
          </w:rPr>
          <w:t>2</w:t>
        </w:r>
        <w:r w:rsidR="00873649">
          <w:rPr>
            <w:webHidden/>
          </w:rPr>
          <w:fldChar w:fldCharType="end"/>
        </w:r>
      </w:hyperlink>
    </w:p>
    <w:p w14:paraId="0F7C8900" w14:textId="77777777" w:rsidR="00873649" w:rsidRDefault="00153918">
      <w:pPr>
        <w:pStyle w:val="TOC2"/>
        <w:rPr>
          <w:rFonts w:eastAsiaTheme="minorEastAsia" w:cstheme="minorBidi"/>
          <w:b w:val="0"/>
          <w:color w:val="auto"/>
          <w:sz w:val="22"/>
          <w:szCs w:val="22"/>
        </w:rPr>
      </w:pPr>
      <w:hyperlink w:anchor="_Toc535442499" w:history="1">
        <w:r w:rsidR="00873649" w:rsidRPr="00DD477B">
          <w:rPr>
            <w:rStyle w:val="Hyperlink"/>
            <w:rFonts w:eastAsia="Cambria"/>
            <w:lang w:val="en-GB"/>
          </w:rPr>
          <w:t>The Local Government Act 1989</w:t>
        </w:r>
        <w:r w:rsidR="00873649">
          <w:rPr>
            <w:webHidden/>
          </w:rPr>
          <w:tab/>
        </w:r>
        <w:r w:rsidR="00873649">
          <w:rPr>
            <w:webHidden/>
          </w:rPr>
          <w:fldChar w:fldCharType="begin"/>
        </w:r>
        <w:r w:rsidR="00873649">
          <w:rPr>
            <w:webHidden/>
          </w:rPr>
          <w:instrText xml:space="preserve"> PAGEREF _Toc535442499 \h </w:instrText>
        </w:r>
        <w:r w:rsidR="00873649">
          <w:rPr>
            <w:webHidden/>
          </w:rPr>
        </w:r>
        <w:r w:rsidR="00873649">
          <w:rPr>
            <w:webHidden/>
          </w:rPr>
          <w:fldChar w:fldCharType="separate"/>
        </w:r>
        <w:r w:rsidR="008923CD">
          <w:rPr>
            <w:webHidden/>
          </w:rPr>
          <w:t>2</w:t>
        </w:r>
        <w:r w:rsidR="00873649">
          <w:rPr>
            <w:webHidden/>
          </w:rPr>
          <w:fldChar w:fldCharType="end"/>
        </w:r>
      </w:hyperlink>
    </w:p>
    <w:p w14:paraId="37A08657" w14:textId="77777777" w:rsidR="00873649" w:rsidRDefault="00153918">
      <w:pPr>
        <w:pStyle w:val="TOC2"/>
        <w:rPr>
          <w:rFonts w:eastAsiaTheme="minorEastAsia" w:cstheme="minorBidi"/>
          <w:b w:val="0"/>
          <w:color w:val="auto"/>
          <w:sz w:val="22"/>
          <w:szCs w:val="22"/>
        </w:rPr>
      </w:pPr>
      <w:hyperlink w:anchor="_Toc535442500" w:history="1">
        <w:r w:rsidR="00873649" w:rsidRPr="00DD477B">
          <w:rPr>
            <w:rStyle w:val="Hyperlink"/>
            <w:rFonts w:eastAsia="Cambria"/>
            <w:lang w:val="en-GB"/>
          </w:rPr>
          <w:t>About this guide</w:t>
        </w:r>
        <w:r w:rsidR="00873649">
          <w:rPr>
            <w:webHidden/>
          </w:rPr>
          <w:tab/>
        </w:r>
        <w:r w:rsidR="00873649">
          <w:rPr>
            <w:webHidden/>
          </w:rPr>
          <w:fldChar w:fldCharType="begin"/>
        </w:r>
        <w:r w:rsidR="00873649">
          <w:rPr>
            <w:webHidden/>
          </w:rPr>
          <w:instrText xml:space="preserve"> PAGEREF _Toc535442500 \h </w:instrText>
        </w:r>
        <w:r w:rsidR="00873649">
          <w:rPr>
            <w:webHidden/>
          </w:rPr>
        </w:r>
        <w:r w:rsidR="00873649">
          <w:rPr>
            <w:webHidden/>
          </w:rPr>
          <w:fldChar w:fldCharType="separate"/>
        </w:r>
        <w:r w:rsidR="008923CD">
          <w:rPr>
            <w:webHidden/>
          </w:rPr>
          <w:t>2</w:t>
        </w:r>
        <w:r w:rsidR="00873649">
          <w:rPr>
            <w:webHidden/>
          </w:rPr>
          <w:fldChar w:fldCharType="end"/>
        </w:r>
      </w:hyperlink>
    </w:p>
    <w:p w14:paraId="244E7A12" w14:textId="77777777" w:rsidR="00873649" w:rsidRDefault="00153918">
      <w:pPr>
        <w:pStyle w:val="TOC2"/>
        <w:rPr>
          <w:rFonts w:eastAsiaTheme="minorEastAsia" w:cstheme="minorBidi"/>
          <w:b w:val="0"/>
          <w:color w:val="auto"/>
          <w:sz w:val="22"/>
          <w:szCs w:val="22"/>
        </w:rPr>
      </w:pPr>
      <w:hyperlink w:anchor="_Toc535442501" w:history="1">
        <w:r w:rsidR="00873649" w:rsidRPr="00DD477B">
          <w:rPr>
            <w:rStyle w:val="Hyperlink"/>
            <w:rFonts w:eastAsia="Cambria"/>
            <w:lang w:val="en-GB"/>
          </w:rPr>
          <w:t>Preparation of this better practice guide</w:t>
        </w:r>
        <w:r w:rsidR="00873649">
          <w:rPr>
            <w:webHidden/>
          </w:rPr>
          <w:tab/>
        </w:r>
        <w:r w:rsidR="00873649">
          <w:rPr>
            <w:webHidden/>
          </w:rPr>
          <w:fldChar w:fldCharType="begin"/>
        </w:r>
        <w:r w:rsidR="00873649">
          <w:rPr>
            <w:webHidden/>
          </w:rPr>
          <w:instrText xml:space="preserve"> PAGEREF _Toc535442501 \h </w:instrText>
        </w:r>
        <w:r w:rsidR="00873649">
          <w:rPr>
            <w:webHidden/>
          </w:rPr>
        </w:r>
        <w:r w:rsidR="00873649">
          <w:rPr>
            <w:webHidden/>
          </w:rPr>
          <w:fldChar w:fldCharType="separate"/>
        </w:r>
        <w:r w:rsidR="008923CD">
          <w:rPr>
            <w:webHidden/>
          </w:rPr>
          <w:t>4</w:t>
        </w:r>
        <w:r w:rsidR="00873649">
          <w:rPr>
            <w:webHidden/>
          </w:rPr>
          <w:fldChar w:fldCharType="end"/>
        </w:r>
      </w:hyperlink>
    </w:p>
    <w:p w14:paraId="71ADBC6F" w14:textId="77777777" w:rsidR="00873649" w:rsidRDefault="00153918">
      <w:pPr>
        <w:pStyle w:val="TOC1"/>
        <w:rPr>
          <w:rFonts w:eastAsiaTheme="minorEastAsia" w:cstheme="minorBidi"/>
          <w:b w:val="0"/>
          <w:color w:val="auto"/>
          <w:sz w:val="22"/>
          <w:szCs w:val="22"/>
        </w:rPr>
      </w:pPr>
      <w:hyperlink w:anchor="_Toc535442502" w:history="1">
        <w:r w:rsidR="00873649" w:rsidRPr="00DD477B">
          <w:rPr>
            <w:rStyle w:val="Hyperlink"/>
          </w:rPr>
          <w:t>Financial reporting (overview)</w:t>
        </w:r>
        <w:r w:rsidR="00873649">
          <w:rPr>
            <w:webHidden/>
          </w:rPr>
          <w:tab/>
        </w:r>
        <w:r w:rsidR="00873649">
          <w:rPr>
            <w:webHidden/>
          </w:rPr>
          <w:fldChar w:fldCharType="begin"/>
        </w:r>
        <w:r w:rsidR="00873649">
          <w:rPr>
            <w:webHidden/>
          </w:rPr>
          <w:instrText xml:space="preserve"> PAGEREF _Toc535442502 \h </w:instrText>
        </w:r>
        <w:r w:rsidR="00873649">
          <w:rPr>
            <w:webHidden/>
          </w:rPr>
        </w:r>
        <w:r w:rsidR="00873649">
          <w:rPr>
            <w:webHidden/>
          </w:rPr>
          <w:fldChar w:fldCharType="separate"/>
        </w:r>
        <w:r w:rsidR="008923CD">
          <w:rPr>
            <w:webHidden/>
          </w:rPr>
          <w:t>5</w:t>
        </w:r>
        <w:r w:rsidR="00873649">
          <w:rPr>
            <w:webHidden/>
          </w:rPr>
          <w:fldChar w:fldCharType="end"/>
        </w:r>
      </w:hyperlink>
    </w:p>
    <w:p w14:paraId="3122DB7F" w14:textId="77777777" w:rsidR="00873649" w:rsidRDefault="00153918">
      <w:pPr>
        <w:pStyle w:val="TOC1"/>
        <w:rPr>
          <w:rFonts w:eastAsiaTheme="minorEastAsia" w:cstheme="minorBidi"/>
          <w:b w:val="0"/>
          <w:color w:val="auto"/>
          <w:sz w:val="22"/>
          <w:szCs w:val="22"/>
        </w:rPr>
      </w:pPr>
      <w:hyperlink w:anchor="_Toc535442503" w:history="1">
        <w:r w:rsidR="00873649" w:rsidRPr="00DD477B">
          <w:rPr>
            <w:rStyle w:val="Hyperlink"/>
          </w:rPr>
          <w:t>Revised Accounting Standards (summary and options)</w:t>
        </w:r>
        <w:r w:rsidR="00873649">
          <w:rPr>
            <w:webHidden/>
          </w:rPr>
          <w:tab/>
        </w:r>
        <w:r w:rsidR="00873649">
          <w:rPr>
            <w:webHidden/>
          </w:rPr>
          <w:fldChar w:fldCharType="begin"/>
        </w:r>
        <w:r w:rsidR="00873649">
          <w:rPr>
            <w:webHidden/>
          </w:rPr>
          <w:instrText xml:space="preserve"> PAGEREF _Toc535442503 \h </w:instrText>
        </w:r>
        <w:r w:rsidR="00873649">
          <w:rPr>
            <w:webHidden/>
          </w:rPr>
        </w:r>
        <w:r w:rsidR="00873649">
          <w:rPr>
            <w:webHidden/>
          </w:rPr>
          <w:fldChar w:fldCharType="separate"/>
        </w:r>
        <w:r w:rsidR="008923CD">
          <w:rPr>
            <w:webHidden/>
          </w:rPr>
          <w:t>6</w:t>
        </w:r>
        <w:r w:rsidR="00873649">
          <w:rPr>
            <w:webHidden/>
          </w:rPr>
          <w:fldChar w:fldCharType="end"/>
        </w:r>
      </w:hyperlink>
    </w:p>
    <w:p w14:paraId="214B63A4" w14:textId="77777777" w:rsidR="00873649" w:rsidRDefault="00153918">
      <w:pPr>
        <w:pStyle w:val="TOC2"/>
        <w:rPr>
          <w:rFonts w:eastAsiaTheme="minorEastAsia" w:cstheme="minorBidi"/>
          <w:b w:val="0"/>
          <w:color w:val="auto"/>
          <w:sz w:val="22"/>
          <w:szCs w:val="22"/>
        </w:rPr>
      </w:pPr>
      <w:hyperlink w:anchor="_Toc535442504" w:history="1">
        <w:r w:rsidR="00873649" w:rsidRPr="00DD477B">
          <w:rPr>
            <w:rStyle w:val="Hyperlink"/>
          </w:rPr>
          <w:t>AASB 9 Financial Instruments</w:t>
        </w:r>
        <w:r w:rsidR="00873649">
          <w:rPr>
            <w:webHidden/>
          </w:rPr>
          <w:tab/>
        </w:r>
        <w:r w:rsidR="00873649">
          <w:rPr>
            <w:webHidden/>
          </w:rPr>
          <w:fldChar w:fldCharType="begin"/>
        </w:r>
        <w:r w:rsidR="00873649">
          <w:rPr>
            <w:webHidden/>
          </w:rPr>
          <w:instrText xml:space="preserve"> PAGEREF _Toc535442504 \h </w:instrText>
        </w:r>
        <w:r w:rsidR="00873649">
          <w:rPr>
            <w:webHidden/>
          </w:rPr>
        </w:r>
        <w:r w:rsidR="00873649">
          <w:rPr>
            <w:webHidden/>
          </w:rPr>
          <w:fldChar w:fldCharType="separate"/>
        </w:r>
        <w:r w:rsidR="008923CD">
          <w:rPr>
            <w:webHidden/>
          </w:rPr>
          <w:t>6</w:t>
        </w:r>
        <w:r w:rsidR="00873649">
          <w:rPr>
            <w:webHidden/>
          </w:rPr>
          <w:fldChar w:fldCharType="end"/>
        </w:r>
      </w:hyperlink>
    </w:p>
    <w:p w14:paraId="643A4F83" w14:textId="77777777" w:rsidR="00873649" w:rsidRDefault="00153918">
      <w:pPr>
        <w:pStyle w:val="TOC2"/>
        <w:rPr>
          <w:rFonts w:eastAsiaTheme="minorEastAsia" w:cstheme="minorBidi"/>
          <w:b w:val="0"/>
          <w:color w:val="auto"/>
          <w:sz w:val="22"/>
          <w:szCs w:val="22"/>
        </w:rPr>
      </w:pPr>
      <w:hyperlink w:anchor="_Toc535442505" w:history="1">
        <w:r w:rsidR="00873649" w:rsidRPr="00DD477B">
          <w:rPr>
            <w:rStyle w:val="Hyperlink"/>
          </w:rPr>
          <w:t>AASB 15 Revenue from Contracts with Customers</w:t>
        </w:r>
        <w:r w:rsidR="00873649">
          <w:rPr>
            <w:webHidden/>
          </w:rPr>
          <w:tab/>
        </w:r>
        <w:r w:rsidR="00873649">
          <w:rPr>
            <w:webHidden/>
          </w:rPr>
          <w:fldChar w:fldCharType="begin"/>
        </w:r>
        <w:r w:rsidR="00873649">
          <w:rPr>
            <w:webHidden/>
          </w:rPr>
          <w:instrText xml:space="preserve"> PAGEREF _Toc535442505 \h </w:instrText>
        </w:r>
        <w:r w:rsidR="00873649">
          <w:rPr>
            <w:webHidden/>
          </w:rPr>
        </w:r>
        <w:r w:rsidR="00873649">
          <w:rPr>
            <w:webHidden/>
          </w:rPr>
          <w:fldChar w:fldCharType="separate"/>
        </w:r>
        <w:r w:rsidR="008923CD">
          <w:rPr>
            <w:webHidden/>
          </w:rPr>
          <w:t>8</w:t>
        </w:r>
        <w:r w:rsidR="00873649">
          <w:rPr>
            <w:webHidden/>
          </w:rPr>
          <w:fldChar w:fldCharType="end"/>
        </w:r>
      </w:hyperlink>
    </w:p>
    <w:p w14:paraId="2C0932A0" w14:textId="77777777" w:rsidR="00873649" w:rsidRDefault="00153918">
      <w:pPr>
        <w:pStyle w:val="TOC2"/>
        <w:rPr>
          <w:rFonts w:eastAsiaTheme="minorEastAsia" w:cstheme="minorBidi"/>
          <w:b w:val="0"/>
          <w:color w:val="auto"/>
          <w:sz w:val="22"/>
          <w:szCs w:val="22"/>
        </w:rPr>
      </w:pPr>
      <w:hyperlink w:anchor="_Toc535442506" w:history="1">
        <w:r w:rsidR="00873649" w:rsidRPr="00DD477B">
          <w:rPr>
            <w:rStyle w:val="Hyperlink"/>
          </w:rPr>
          <w:t>AASB 16 Leases</w:t>
        </w:r>
        <w:r w:rsidR="00873649">
          <w:rPr>
            <w:webHidden/>
          </w:rPr>
          <w:tab/>
        </w:r>
        <w:r w:rsidR="00873649">
          <w:rPr>
            <w:webHidden/>
          </w:rPr>
          <w:fldChar w:fldCharType="begin"/>
        </w:r>
        <w:r w:rsidR="00873649">
          <w:rPr>
            <w:webHidden/>
          </w:rPr>
          <w:instrText xml:space="preserve"> PAGEREF _Toc535442506 \h </w:instrText>
        </w:r>
        <w:r w:rsidR="00873649">
          <w:rPr>
            <w:webHidden/>
          </w:rPr>
        </w:r>
        <w:r w:rsidR="00873649">
          <w:rPr>
            <w:webHidden/>
          </w:rPr>
          <w:fldChar w:fldCharType="separate"/>
        </w:r>
        <w:r w:rsidR="008923CD">
          <w:rPr>
            <w:webHidden/>
          </w:rPr>
          <w:t>13</w:t>
        </w:r>
        <w:r w:rsidR="00873649">
          <w:rPr>
            <w:webHidden/>
          </w:rPr>
          <w:fldChar w:fldCharType="end"/>
        </w:r>
      </w:hyperlink>
    </w:p>
    <w:p w14:paraId="77E7FC63" w14:textId="77777777" w:rsidR="00873649" w:rsidRDefault="00153918">
      <w:pPr>
        <w:pStyle w:val="TOC2"/>
        <w:rPr>
          <w:rFonts w:eastAsiaTheme="minorEastAsia" w:cstheme="minorBidi"/>
          <w:b w:val="0"/>
          <w:color w:val="auto"/>
          <w:sz w:val="22"/>
          <w:szCs w:val="22"/>
        </w:rPr>
      </w:pPr>
      <w:hyperlink w:anchor="_Toc535442507" w:history="1">
        <w:r w:rsidR="00873649" w:rsidRPr="00DD477B">
          <w:rPr>
            <w:rStyle w:val="Hyperlink"/>
          </w:rPr>
          <w:t>AASB 1058 Income of Not-For-Profit Entities</w:t>
        </w:r>
        <w:r w:rsidR="00873649">
          <w:rPr>
            <w:webHidden/>
          </w:rPr>
          <w:tab/>
        </w:r>
        <w:r w:rsidR="00873649">
          <w:rPr>
            <w:webHidden/>
          </w:rPr>
          <w:fldChar w:fldCharType="begin"/>
        </w:r>
        <w:r w:rsidR="00873649">
          <w:rPr>
            <w:webHidden/>
          </w:rPr>
          <w:instrText xml:space="preserve"> PAGEREF _Toc535442507 \h </w:instrText>
        </w:r>
        <w:r w:rsidR="00873649">
          <w:rPr>
            <w:webHidden/>
          </w:rPr>
        </w:r>
        <w:r w:rsidR="00873649">
          <w:rPr>
            <w:webHidden/>
          </w:rPr>
          <w:fldChar w:fldCharType="separate"/>
        </w:r>
        <w:r w:rsidR="008923CD">
          <w:rPr>
            <w:webHidden/>
          </w:rPr>
          <w:t>23</w:t>
        </w:r>
        <w:r w:rsidR="00873649">
          <w:rPr>
            <w:webHidden/>
          </w:rPr>
          <w:fldChar w:fldCharType="end"/>
        </w:r>
      </w:hyperlink>
    </w:p>
    <w:p w14:paraId="19CA611F" w14:textId="77777777" w:rsidR="00873649" w:rsidRDefault="00153918">
      <w:pPr>
        <w:pStyle w:val="TOC5"/>
        <w:rPr>
          <w:rFonts w:eastAsiaTheme="minorEastAsia" w:cstheme="minorBidi"/>
          <w:b w:val="0"/>
          <w:noProof/>
          <w:color w:val="auto"/>
          <w:sz w:val="22"/>
          <w:szCs w:val="22"/>
        </w:rPr>
      </w:pPr>
      <w:hyperlink w:anchor="_Toc535442508" w:history="1">
        <w:r w:rsidR="00873649" w:rsidRPr="00DD477B">
          <w:rPr>
            <w:rStyle w:val="Hyperlink"/>
            <w:noProof/>
          </w:rPr>
          <w:t>Appendices</w:t>
        </w:r>
        <w:r w:rsidR="00873649">
          <w:rPr>
            <w:noProof/>
            <w:webHidden/>
          </w:rPr>
          <w:tab/>
        </w:r>
        <w:r w:rsidR="00873649">
          <w:rPr>
            <w:noProof/>
            <w:webHidden/>
          </w:rPr>
          <w:fldChar w:fldCharType="begin"/>
        </w:r>
        <w:r w:rsidR="00873649">
          <w:rPr>
            <w:noProof/>
            <w:webHidden/>
          </w:rPr>
          <w:instrText xml:space="preserve"> PAGEREF _Toc535442508 \h </w:instrText>
        </w:r>
        <w:r w:rsidR="00873649">
          <w:rPr>
            <w:noProof/>
            <w:webHidden/>
          </w:rPr>
        </w:r>
        <w:r w:rsidR="00873649">
          <w:rPr>
            <w:noProof/>
            <w:webHidden/>
          </w:rPr>
          <w:fldChar w:fldCharType="separate"/>
        </w:r>
        <w:r w:rsidR="008923CD">
          <w:rPr>
            <w:noProof/>
            <w:webHidden/>
          </w:rPr>
          <w:t>28</w:t>
        </w:r>
        <w:r w:rsidR="00873649">
          <w:rPr>
            <w:noProof/>
            <w:webHidden/>
          </w:rPr>
          <w:fldChar w:fldCharType="end"/>
        </w:r>
      </w:hyperlink>
    </w:p>
    <w:p w14:paraId="03FC9F2F" w14:textId="77777777" w:rsidR="00873649" w:rsidRDefault="00153918">
      <w:pPr>
        <w:pStyle w:val="TOC8"/>
        <w:rPr>
          <w:rFonts w:eastAsiaTheme="minorEastAsia" w:cstheme="minorBidi"/>
          <w:b w:val="0"/>
          <w:noProof/>
          <w:color w:val="auto"/>
          <w:sz w:val="22"/>
          <w:szCs w:val="22"/>
        </w:rPr>
      </w:pPr>
      <w:hyperlink w:anchor="_Toc535442509" w:history="1">
        <w:r w:rsidR="00873649" w:rsidRPr="00DD477B">
          <w:rPr>
            <w:rStyle w:val="Hyperlink"/>
            <w:noProof/>
          </w:rPr>
          <w:t>Appendix A</w:t>
        </w:r>
        <w:r w:rsidR="00873649">
          <w:rPr>
            <w:rFonts w:eastAsiaTheme="minorEastAsia" w:cstheme="minorBidi"/>
            <w:b w:val="0"/>
            <w:noProof/>
            <w:color w:val="auto"/>
            <w:sz w:val="22"/>
            <w:szCs w:val="22"/>
          </w:rPr>
          <w:tab/>
        </w:r>
        <w:r w:rsidR="00873649" w:rsidRPr="00DD477B">
          <w:rPr>
            <w:rStyle w:val="Hyperlink"/>
            <w:noProof/>
          </w:rPr>
          <w:t>AASB 9 Financial Instruments</w:t>
        </w:r>
        <w:r w:rsidR="00873649">
          <w:rPr>
            <w:noProof/>
            <w:webHidden/>
          </w:rPr>
          <w:tab/>
        </w:r>
        <w:r w:rsidR="00873649">
          <w:rPr>
            <w:noProof/>
            <w:webHidden/>
          </w:rPr>
          <w:fldChar w:fldCharType="begin"/>
        </w:r>
        <w:r w:rsidR="00873649">
          <w:rPr>
            <w:noProof/>
            <w:webHidden/>
          </w:rPr>
          <w:instrText xml:space="preserve"> PAGEREF _Toc535442509 \h </w:instrText>
        </w:r>
        <w:r w:rsidR="00873649">
          <w:rPr>
            <w:noProof/>
            <w:webHidden/>
          </w:rPr>
        </w:r>
        <w:r w:rsidR="00873649">
          <w:rPr>
            <w:noProof/>
            <w:webHidden/>
          </w:rPr>
          <w:fldChar w:fldCharType="separate"/>
        </w:r>
        <w:r w:rsidR="008923CD">
          <w:rPr>
            <w:noProof/>
            <w:webHidden/>
          </w:rPr>
          <w:t>29</w:t>
        </w:r>
        <w:r w:rsidR="00873649">
          <w:rPr>
            <w:noProof/>
            <w:webHidden/>
          </w:rPr>
          <w:fldChar w:fldCharType="end"/>
        </w:r>
      </w:hyperlink>
    </w:p>
    <w:p w14:paraId="0D73750A" w14:textId="77777777" w:rsidR="00873649" w:rsidRDefault="00153918">
      <w:pPr>
        <w:pStyle w:val="TOC2"/>
        <w:rPr>
          <w:rFonts w:eastAsiaTheme="minorEastAsia" w:cstheme="minorBidi"/>
          <w:b w:val="0"/>
          <w:color w:val="auto"/>
          <w:sz w:val="22"/>
          <w:szCs w:val="22"/>
        </w:rPr>
      </w:pPr>
      <w:hyperlink w:anchor="_Toc535442510" w:history="1">
        <w:r w:rsidR="00873649" w:rsidRPr="00DD477B">
          <w:rPr>
            <w:rStyle w:val="Hyperlink"/>
          </w:rPr>
          <w:t>Example 1 - Calculation of provision for doubtful debts based on expected credit loss (ECL) model</w:t>
        </w:r>
        <w:r w:rsidR="00873649">
          <w:rPr>
            <w:webHidden/>
          </w:rPr>
          <w:tab/>
        </w:r>
        <w:r w:rsidR="00873649">
          <w:rPr>
            <w:webHidden/>
          </w:rPr>
          <w:fldChar w:fldCharType="begin"/>
        </w:r>
        <w:r w:rsidR="00873649">
          <w:rPr>
            <w:webHidden/>
          </w:rPr>
          <w:instrText xml:space="preserve"> PAGEREF _Toc535442510 \h </w:instrText>
        </w:r>
        <w:r w:rsidR="00873649">
          <w:rPr>
            <w:webHidden/>
          </w:rPr>
        </w:r>
        <w:r w:rsidR="00873649">
          <w:rPr>
            <w:webHidden/>
          </w:rPr>
          <w:fldChar w:fldCharType="separate"/>
        </w:r>
        <w:r w:rsidR="008923CD">
          <w:rPr>
            <w:webHidden/>
          </w:rPr>
          <w:t>29</w:t>
        </w:r>
        <w:r w:rsidR="00873649">
          <w:rPr>
            <w:webHidden/>
          </w:rPr>
          <w:fldChar w:fldCharType="end"/>
        </w:r>
      </w:hyperlink>
    </w:p>
    <w:p w14:paraId="215DC57E" w14:textId="77777777" w:rsidR="00873649" w:rsidRDefault="00153918">
      <w:pPr>
        <w:pStyle w:val="TOC8"/>
        <w:rPr>
          <w:rFonts w:eastAsiaTheme="minorEastAsia" w:cstheme="minorBidi"/>
          <w:b w:val="0"/>
          <w:noProof/>
          <w:color w:val="auto"/>
          <w:sz w:val="22"/>
          <w:szCs w:val="22"/>
        </w:rPr>
      </w:pPr>
      <w:hyperlink w:anchor="_Toc535442511" w:history="1">
        <w:r w:rsidR="00873649" w:rsidRPr="00DD477B">
          <w:rPr>
            <w:rStyle w:val="Hyperlink"/>
            <w:noProof/>
          </w:rPr>
          <w:t>Appendix B</w:t>
        </w:r>
        <w:r w:rsidR="00873649">
          <w:rPr>
            <w:rFonts w:eastAsiaTheme="minorEastAsia" w:cstheme="minorBidi"/>
            <w:b w:val="0"/>
            <w:noProof/>
            <w:color w:val="auto"/>
            <w:sz w:val="22"/>
            <w:szCs w:val="22"/>
          </w:rPr>
          <w:tab/>
        </w:r>
        <w:r w:rsidR="00873649" w:rsidRPr="00DD477B">
          <w:rPr>
            <w:rStyle w:val="Hyperlink"/>
            <w:noProof/>
          </w:rPr>
          <w:t>AASB 15 Revenue from Contracts with Customers</w:t>
        </w:r>
        <w:r w:rsidR="00873649">
          <w:rPr>
            <w:noProof/>
            <w:webHidden/>
          </w:rPr>
          <w:tab/>
        </w:r>
        <w:r w:rsidR="00873649">
          <w:rPr>
            <w:noProof/>
            <w:webHidden/>
          </w:rPr>
          <w:fldChar w:fldCharType="begin"/>
        </w:r>
        <w:r w:rsidR="00873649">
          <w:rPr>
            <w:noProof/>
            <w:webHidden/>
          </w:rPr>
          <w:instrText xml:space="preserve"> PAGEREF _Toc535442511 \h </w:instrText>
        </w:r>
        <w:r w:rsidR="00873649">
          <w:rPr>
            <w:noProof/>
            <w:webHidden/>
          </w:rPr>
        </w:r>
        <w:r w:rsidR="00873649">
          <w:rPr>
            <w:noProof/>
            <w:webHidden/>
          </w:rPr>
          <w:fldChar w:fldCharType="separate"/>
        </w:r>
        <w:r w:rsidR="008923CD">
          <w:rPr>
            <w:noProof/>
            <w:webHidden/>
          </w:rPr>
          <w:t>31</w:t>
        </w:r>
        <w:r w:rsidR="00873649">
          <w:rPr>
            <w:noProof/>
            <w:webHidden/>
          </w:rPr>
          <w:fldChar w:fldCharType="end"/>
        </w:r>
      </w:hyperlink>
    </w:p>
    <w:p w14:paraId="256E49D8" w14:textId="697225E2" w:rsidR="00873649" w:rsidRDefault="00153918">
      <w:pPr>
        <w:pStyle w:val="TOC2"/>
        <w:rPr>
          <w:rFonts w:eastAsiaTheme="minorEastAsia" w:cstheme="minorBidi"/>
          <w:b w:val="0"/>
          <w:color w:val="auto"/>
          <w:sz w:val="22"/>
          <w:szCs w:val="22"/>
        </w:rPr>
      </w:pPr>
      <w:hyperlink w:anchor="_Toc535442512" w:history="1">
        <w:r w:rsidR="00873649" w:rsidRPr="00DD477B">
          <w:rPr>
            <w:rStyle w:val="Hyperlink"/>
          </w:rPr>
          <w:t>Example 2 - Revenue from contracts</w:t>
        </w:r>
        <w:r w:rsidR="00873649">
          <w:rPr>
            <w:webHidden/>
          </w:rPr>
          <w:tab/>
        </w:r>
        <w:r w:rsidR="00873649">
          <w:rPr>
            <w:webHidden/>
          </w:rPr>
          <w:fldChar w:fldCharType="begin"/>
        </w:r>
        <w:r w:rsidR="00873649">
          <w:rPr>
            <w:webHidden/>
          </w:rPr>
          <w:instrText xml:space="preserve"> PAGEREF _Toc535442512 \h </w:instrText>
        </w:r>
        <w:r w:rsidR="00873649">
          <w:rPr>
            <w:webHidden/>
          </w:rPr>
        </w:r>
        <w:r w:rsidR="00873649">
          <w:rPr>
            <w:webHidden/>
          </w:rPr>
          <w:fldChar w:fldCharType="separate"/>
        </w:r>
        <w:r w:rsidR="008923CD">
          <w:rPr>
            <w:webHidden/>
          </w:rPr>
          <w:t>32</w:t>
        </w:r>
        <w:r w:rsidR="00873649">
          <w:rPr>
            <w:webHidden/>
          </w:rPr>
          <w:fldChar w:fldCharType="end"/>
        </w:r>
      </w:hyperlink>
    </w:p>
    <w:p w14:paraId="1313997F" w14:textId="5B242FC2" w:rsidR="00873649" w:rsidRDefault="00153918">
      <w:pPr>
        <w:pStyle w:val="TOC2"/>
        <w:rPr>
          <w:rFonts w:eastAsiaTheme="minorEastAsia" w:cstheme="minorBidi"/>
          <w:b w:val="0"/>
          <w:color w:val="auto"/>
          <w:sz w:val="22"/>
          <w:szCs w:val="22"/>
        </w:rPr>
      </w:pPr>
      <w:hyperlink w:anchor="_Toc535442513" w:history="1">
        <w:r w:rsidR="00873649" w:rsidRPr="00DD477B">
          <w:rPr>
            <w:rStyle w:val="Hyperlink"/>
          </w:rPr>
          <w:t>Example 3 - Revenue from grants</w:t>
        </w:r>
        <w:r w:rsidR="00873649">
          <w:rPr>
            <w:webHidden/>
          </w:rPr>
          <w:tab/>
        </w:r>
        <w:r w:rsidR="00873649">
          <w:rPr>
            <w:webHidden/>
          </w:rPr>
          <w:fldChar w:fldCharType="begin"/>
        </w:r>
        <w:r w:rsidR="00873649">
          <w:rPr>
            <w:webHidden/>
          </w:rPr>
          <w:instrText xml:space="preserve"> PAGEREF _Toc535442513 \h </w:instrText>
        </w:r>
        <w:r w:rsidR="00873649">
          <w:rPr>
            <w:webHidden/>
          </w:rPr>
        </w:r>
        <w:r w:rsidR="00873649">
          <w:rPr>
            <w:webHidden/>
          </w:rPr>
          <w:fldChar w:fldCharType="separate"/>
        </w:r>
        <w:r w:rsidR="008923CD">
          <w:rPr>
            <w:webHidden/>
          </w:rPr>
          <w:t>33</w:t>
        </w:r>
        <w:r w:rsidR="00873649">
          <w:rPr>
            <w:webHidden/>
          </w:rPr>
          <w:fldChar w:fldCharType="end"/>
        </w:r>
      </w:hyperlink>
    </w:p>
    <w:p w14:paraId="71F44F30" w14:textId="16490B75" w:rsidR="00873649" w:rsidRDefault="00153918">
      <w:pPr>
        <w:pStyle w:val="TOC8"/>
        <w:rPr>
          <w:rFonts w:eastAsiaTheme="minorEastAsia" w:cstheme="minorBidi"/>
          <w:b w:val="0"/>
          <w:noProof/>
          <w:color w:val="auto"/>
          <w:sz w:val="22"/>
          <w:szCs w:val="22"/>
        </w:rPr>
      </w:pPr>
      <w:hyperlink w:anchor="_Toc535442514" w:history="1">
        <w:r w:rsidR="00873649" w:rsidRPr="00DD477B">
          <w:rPr>
            <w:rStyle w:val="Hyperlink"/>
            <w:noProof/>
          </w:rPr>
          <w:t>Appendix C</w:t>
        </w:r>
        <w:r w:rsidR="00873649">
          <w:rPr>
            <w:rFonts w:eastAsiaTheme="minorEastAsia" w:cstheme="minorBidi"/>
            <w:b w:val="0"/>
            <w:noProof/>
            <w:color w:val="auto"/>
            <w:sz w:val="22"/>
            <w:szCs w:val="22"/>
          </w:rPr>
          <w:tab/>
        </w:r>
        <w:r w:rsidR="00873649" w:rsidRPr="00DD477B">
          <w:rPr>
            <w:rStyle w:val="Hyperlink"/>
            <w:noProof/>
          </w:rPr>
          <w:t>AASB 16 Leases</w:t>
        </w:r>
        <w:r w:rsidR="00873649">
          <w:rPr>
            <w:noProof/>
            <w:webHidden/>
          </w:rPr>
          <w:tab/>
        </w:r>
        <w:r w:rsidR="00873649">
          <w:rPr>
            <w:noProof/>
            <w:webHidden/>
          </w:rPr>
          <w:fldChar w:fldCharType="begin"/>
        </w:r>
        <w:r w:rsidR="00873649">
          <w:rPr>
            <w:noProof/>
            <w:webHidden/>
          </w:rPr>
          <w:instrText xml:space="preserve"> PAGEREF _Toc535442514 \h </w:instrText>
        </w:r>
        <w:r w:rsidR="00873649">
          <w:rPr>
            <w:noProof/>
            <w:webHidden/>
          </w:rPr>
        </w:r>
        <w:r w:rsidR="00873649">
          <w:rPr>
            <w:noProof/>
            <w:webHidden/>
          </w:rPr>
          <w:fldChar w:fldCharType="separate"/>
        </w:r>
        <w:r w:rsidR="008923CD">
          <w:rPr>
            <w:noProof/>
            <w:webHidden/>
          </w:rPr>
          <w:t>34</w:t>
        </w:r>
        <w:r w:rsidR="00873649">
          <w:rPr>
            <w:noProof/>
            <w:webHidden/>
          </w:rPr>
          <w:fldChar w:fldCharType="end"/>
        </w:r>
      </w:hyperlink>
    </w:p>
    <w:p w14:paraId="448ECB2A" w14:textId="0B494326" w:rsidR="00873649" w:rsidRDefault="00153918">
      <w:pPr>
        <w:pStyle w:val="TOC2"/>
        <w:rPr>
          <w:rFonts w:eastAsiaTheme="minorEastAsia" w:cstheme="minorBidi"/>
          <w:b w:val="0"/>
          <w:color w:val="auto"/>
          <w:sz w:val="22"/>
          <w:szCs w:val="22"/>
        </w:rPr>
      </w:pPr>
      <w:hyperlink w:anchor="_Toc535442515" w:history="1">
        <w:r w:rsidR="00873649" w:rsidRPr="00DD477B">
          <w:rPr>
            <w:rStyle w:val="Hyperlink"/>
          </w:rPr>
          <w:t>Example 4 – Accounting for a lease on transition to the revised standard</w:t>
        </w:r>
        <w:r w:rsidR="00873649">
          <w:rPr>
            <w:webHidden/>
          </w:rPr>
          <w:tab/>
        </w:r>
        <w:r w:rsidR="00873649">
          <w:rPr>
            <w:webHidden/>
          </w:rPr>
          <w:fldChar w:fldCharType="begin"/>
        </w:r>
        <w:r w:rsidR="00873649">
          <w:rPr>
            <w:webHidden/>
          </w:rPr>
          <w:instrText xml:space="preserve"> PAGEREF _Toc535442515 \h </w:instrText>
        </w:r>
        <w:r w:rsidR="00873649">
          <w:rPr>
            <w:webHidden/>
          </w:rPr>
        </w:r>
        <w:r w:rsidR="00873649">
          <w:rPr>
            <w:webHidden/>
          </w:rPr>
          <w:fldChar w:fldCharType="separate"/>
        </w:r>
        <w:r w:rsidR="008923CD">
          <w:rPr>
            <w:webHidden/>
          </w:rPr>
          <w:t>35</w:t>
        </w:r>
        <w:r w:rsidR="00873649">
          <w:rPr>
            <w:webHidden/>
          </w:rPr>
          <w:fldChar w:fldCharType="end"/>
        </w:r>
      </w:hyperlink>
    </w:p>
    <w:p w14:paraId="3514E54C" w14:textId="14A1D2C3" w:rsidR="00873649" w:rsidRDefault="00153918">
      <w:pPr>
        <w:pStyle w:val="TOC2"/>
        <w:rPr>
          <w:rFonts w:eastAsiaTheme="minorEastAsia" w:cstheme="minorBidi"/>
          <w:b w:val="0"/>
          <w:color w:val="auto"/>
          <w:sz w:val="22"/>
          <w:szCs w:val="22"/>
        </w:rPr>
      </w:pPr>
      <w:hyperlink w:anchor="_Toc535442516" w:history="1">
        <w:r w:rsidR="00873649" w:rsidRPr="00DD477B">
          <w:rPr>
            <w:rStyle w:val="Hyperlink"/>
          </w:rPr>
          <w:t>Example 5 – Commercial lease</w:t>
        </w:r>
        <w:r w:rsidR="00873649">
          <w:rPr>
            <w:webHidden/>
          </w:rPr>
          <w:tab/>
        </w:r>
        <w:r w:rsidR="00873649">
          <w:rPr>
            <w:webHidden/>
          </w:rPr>
          <w:fldChar w:fldCharType="begin"/>
        </w:r>
        <w:r w:rsidR="00873649">
          <w:rPr>
            <w:webHidden/>
          </w:rPr>
          <w:instrText xml:space="preserve"> PAGEREF _Toc535442516 \h </w:instrText>
        </w:r>
        <w:r w:rsidR="00873649">
          <w:rPr>
            <w:webHidden/>
          </w:rPr>
        </w:r>
        <w:r w:rsidR="00873649">
          <w:rPr>
            <w:webHidden/>
          </w:rPr>
          <w:fldChar w:fldCharType="separate"/>
        </w:r>
        <w:r w:rsidR="008923CD">
          <w:rPr>
            <w:webHidden/>
          </w:rPr>
          <w:t>36</w:t>
        </w:r>
        <w:r w:rsidR="00873649">
          <w:rPr>
            <w:webHidden/>
          </w:rPr>
          <w:fldChar w:fldCharType="end"/>
        </w:r>
      </w:hyperlink>
    </w:p>
    <w:p w14:paraId="7DAD62AE" w14:textId="1F1F4108" w:rsidR="00873649" w:rsidRDefault="00153918">
      <w:pPr>
        <w:pStyle w:val="TOC2"/>
        <w:rPr>
          <w:rFonts w:eastAsiaTheme="minorEastAsia" w:cstheme="minorBidi"/>
          <w:b w:val="0"/>
          <w:color w:val="auto"/>
          <w:sz w:val="22"/>
          <w:szCs w:val="22"/>
        </w:rPr>
      </w:pPr>
      <w:hyperlink w:anchor="_Toc535442517" w:history="1">
        <w:r w:rsidR="00873649" w:rsidRPr="00DD477B">
          <w:rPr>
            <w:rStyle w:val="Hyperlink"/>
          </w:rPr>
          <w:t>Example 6 – Basic fleet lease</w:t>
        </w:r>
        <w:r w:rsidR="00873649">
          <w:rPr>
            <w:webHidden/>
          </w:rPr>
          <w:tab/>
        </w:r>
        <w:r w:rsidR="00873649">
          <w:rPr>
            <w:webHidden/>
          </w:rPr>
          <w:fldChar w:fldCharType="begin"/>
        </w:r>
        <w:r w:rsidR="00873649">
          <w:rPr>
            <w:webHidden/>
          </w:rPr>
          <w:instrText xml:space="preserve"> PAGEREF _Toc535442517 \h </w:instrText>
        </w:r>
        <w:r w:rsidR="00873649">
          <w:rPr>
            <w:webHidden/>
          </w:rPr>
        </w:r>
        <w:r w:rsidR="00873649">
          <w:rPr>
            <w:webHidden/>
          </w:rPr>
          <w:fldChar w:fldCharType="separate"/>
        </w:r>
        <w:r w:rsidR="008923CD">
          <w:rPr>
            <w:webHidden/>
          </w:rPr>
          <w:t>39</w:t>
        </w:r>
        <w:r w:rsidR="00873649">
          <w:rPr>
            <w:webHidden/>
          </w:rPr>
          <w:fldChar w:fldCharType="end"/>
        </w:r>
      </w:hyperlink>
    </w:p>
    <w:p w14:paraId="7FAFB7C0" w14:textId="0D0EA09C" w:rsidR="00873649" w:rsidRDefault="00153918">
      <w:pPr>
        <w:pStyle w:val="TOC2"/>
        <w:rPr>
          <w:rFonts w:eastAsiaTheme="minorEastAsia" w:cstheme="minorBidi"/>
          <w:b w:val="0"/>
          <w:color w:val="auto"/>
          <w:sz w:val="22"/>
          <w:szCs w:val="22"/>
        </w:rPr>
      </w:pPr>
      <w:hyperlink w:anchor="_Toc535442518" w:history="1">
        <w:r w:rsidR="00873649" w:rsidRPr="00DD477B">
          <w:rPr>
            <w:rStyle w:val="Hyperlink"/>
          </w:rPr>
          <w:t>Example 7 – Waste contract</w:t>
        </w:r>
        <w:r w:rsidR="00873649">
          <w:rPr>
            <w:webHidden/>
          </w:rPr>
          <w:tab/>
        </w:r>
        <w:r w:rsidR="00873649">
          <w:rPr>
            <w:webHidden/>
          </w:rPr>
          <w:fldChar w:fldCharType="begin"/>
        </w:r>
        <w:r w:rsidR="00873649">
          <w:rPr>
            <w:webHidden/>
          </w:rPr>
          <w:instrText xml:space="preserve"> PAGEREF _Toc535442518 \h </w:instrText>
        </w:r>
        <w:r w:rsidR="00873649">
          <w:rPr>
            <w:webHidden/>
          </w:rPr>
        </w:r>
        <w:r w:rsidR="00873649">
          <w:rPr>
            <w:webHidden/>
          </w:rPr>
          <w:fldChar w:fldCharType="separate"/>
        </w:r>
        <w:r w:rsidR="008923CD">
          <w:rPr>
            <w:webHidden/>
          </w:rPr>
          <w:t>41</w:t>
        </w:r>
        <w:r w:rsidR="00873649">
          <w:rPr>
            <w:webHidden/>
          </w:rPr>
          <w:fldChar w:fldCharType="end"/>
        </w:r>
      </w:hyperlink>
    </w:p>
    <w:p w14:paraId="13293B69" w14:textId="053425D7" w:rsidR="00873649" w:rsidRDefault="00153918">
      <w:pPr>
        <w:pStyle w:val="TOC2"/>
        <w:rPr>
          <w:rFonts w:eastAsiaTheme="minorEastAsia" w:cstheme="minorBidi"/>
          <w:b w:val="0"/>
          <w:color w:val="auto"/>
          <w:sz w:val="22"/>
          <w:szCs w:val="22"/>
        </w:rPr>
      </w:pPr>
      <w:hyperlink w:anchor="_Toc535442519" w:history="1">
        <w:r w:rsidR="00873649" w:rsidRPr="00DD477B">
          <w:rPr>
            <w:rStyle w:val="Hyperlink"/>
          </w:rPr>
          <w:t>Example 8 – Contribution to community facility in return for right of use</w:t>
        </w:r>
        <w:r w:rsidR="00873649">
          <w:rPr>
            <w:webHidden/>
          </w:rPr>
          <w:tab/>
        </w:r>
        <w:r w:rsidR="00873649">
          <w:rPr>
            <w:webHidden/>
          </w:rPr>
          <w:fldChar w:fldCharType="begin"/>
        </w:r>
        <w:r w:rsidR="00873649">
          <w:rPr>
            <w:webHidden/>
          </w:rPr>
          <w:instrText xml:space="preserve"> PAGEREF _Toc535442519 \h </w:instrText>
        </w:r>
        <w:r w:rsidR="00873649">
          <w:rPr>
            <w:webHidden/>
          </w:rPr>
        </w:r>
        <w:r w:rsidR="00873649">
          <w:rPr>
            <w:webHidden/>
          </w:rPr>
          <w:fldChar w:fldCharType="separate"/>
        </w:r>
        <w:r w:rsidR="008923CD">
          <w:rPr>
            <w:webHidden/>
          </w:rPr>
          <w:t>44</w:t>
        </w:r>
        <w:r w:rsidR="00873649">
          <w:rPr>
            <w:webHidden/>
          </w:rPr>
          <w:fldChar w:fldCharType="end"/>
        </w:r>
      </w:hyperlink>
    </w:p>
    <w:p w14:paraId="2FD8EBF5" w14:textId="3C9C602E" w:rsidR="00873649" w:rsidRDefault="00153918">
      <w:pPr>
        <w:pStyle w:val="TOC8"/>
        <w:rPr>
          <w:rFonts w:eastAsiaTheme="minorEastAsia" w:cstheme="minorBidi"/>
          <w:b w:val="0"/>
          <w:noProof/>
          <w:color w:val="auto"/>
          <w:sz w:val="22"/>
          <w:szCs w:val="22"/>
        </w:rPr>
      </w:pPr>
      <w:hyperlink w:anchor="_Toc535442520" w:history="1">
        <w:r w:rsidR="00873649" w:rsidRPr="00DD477B">
          <w:rPr>
            <w:rStyle w:val="Hyperlink"/>
            <w:noProof/>
          </w:rPr>
          <w:t>Appendix D</w:t>
        </w:r>
        <w:r w:rsidR="00873649">
          <w:rPr>
            <w:rFonts w:eastAsiaTheme="minorEastAsia" w:cstheme="minorBidi"/>
            <w:b w:val="0"/>
            <w:noProof/>
            <w:color w:val="auto"/>
            <w:sz w:val="22"/>
            <w:szCs w:val="22"/>
          </w:rPr>
          <w:tab/>
        </w:r>
        <w:r w:rsidR="00873649" w:rsidRPr="00DD477B">
          <w:rPr>
            <w:rStyle w:val="Hyperlink"/>
            <w:noProof/>
          </w:rPr>
          <w:t>AASB 1058 Income of Not-for-Profit Entities</w:t>
        </w:r>
        <w:r w:rsidR="00873649">
          <w:rPr>
            <w:noProof/>
            <w:webHidden/>
          </w:rPr>
          <w:tab/>
        </w:r>
        <w:r w:rsidR="00873649">
          <w:rPr>
            <w:noProof/>
            <w:webHidden/>
          </w:rPr>
          <w:fldChar w:fldCharType="begin"/>
        </w:r>
        <w:r w:rsidR="00873649">
          <w:rPr>
            <w:noProof/>
            <w:webHidden/>
          </w:rPr>
          <w:instrText xml:space="preserve"> PAGEREF _Toc535442520 \h </w:instrText>
        </w:r>
        <w:r w:rsidR="00873649">
          <w:rPr>
            <w:noProof/>
            <w:webHidden/>
          </w:rPr>
        </w:r>
        <w:r w:rsidR="00873649">
          <w:rPr>
            <w:noProof/>
            <w:webHidden/>
          </w:rPr>
          <w:fldChar w:fldCharType="separate"/>
        </w:r>
        <w:r w:rsidR="008923CD">
          <w:rPr>
            <w:noProof/>
            <w:webHidden/>
          </w:rPr>
          <w:t>45</w:t>
        </w:r>
        <w:r w:rsidR="00873649">
          <w:rPr>
            <w:noProof/>
            <w:webHidden/>
          </w:rPr>
          <w:fldChar w:fldCharType="end"/>
        </w:r>
      </w:hyperlink>
    </w:p>
    <w:p w14:paraId="2FE0F46A" w14:textId="56228B98" w:rsidR="00873649" w:rsidRDefault="00153918">
      <w:pPr>
        <w:pStyle w:val="TOC2"/>
        <w:rPr>
          <w:rFonts w:eastAsiaTheme="minorEastAsia" w:cstheme="minorBidi"/>
          <w:b w:val="0"/>
          <w:color w:val="auto"/>
          <w:sz w:val="22"/>
          <w:szCs w:val="22"/>
        </w:rPr>
      </w:pPr>
      <w:hyperlink w:anchor="_Toc535442521" w:history="1">
        <w:r w:rsidR="00873649" w:rsidRPr="00DD477B">
          <w:rPr>
            <w:rStyle w:val="Hyperlink"/>
          </w:rPr>
          <w:t>Example 9 – Volunteer services</w:t>
        </w:r>
        <w:r w:rsidR="00873649">
          <w:rPr>
            <w:webHidden/>
          </w:rPr>
          <w:tab/>
        </w:r>
        <w:r w:rsidR="00873649">
          <w:rPr>
            <w:webHidden/>
          </w:rPr>
          <w:fldChar w:fldCharType="begin"/>
        </w:r>
        <w:r w:rsidR="00873649">
          <w:rPr>
            <w:webHidden/>
          </w:rPr>
          <w:instrText xml:space="preserve"> PAGEREF _Toc535442521 \h </w:instrText>
        </w:r>
        <w:r w:rsidR="00873649">
          <w:rPr>
            <w:webHidden/>
          </w:rPr>
        </w:r>
        <w:r w:rsidR="00873649">
          <w:rPr>
            <w:webHidden/>
          </w:rPr>
          <w:fldChar w:fldCharType="separate"/>
        </w:r>
        <w:r w:rsidR="008923CD">
          <w:rPr>
            <w:webHidden/>
          </w:rPr>
          <w:t>47</w:t>
        </w:r>
        <w:r w:rsidR="00873649">
          <w:rPr>
            <w:webHidden/>
          </w:rPr>
          <w:fldChar w:fldCharType="end"/>
        </w:r>
      </w:hyperlink>
    </w:p>
    <w:p w14:paraId="640D5B40" w14:textId="0652199E" w:rsidR="00873649" w:rsidRDefault="00153918">
      <w:pPr>
        <w:pStyle w:val="TOC2"/>
        <w:rPr>
          <w:rFonts w:eastAsiaTheme="minorEastAsia" w:cstheme="minorBidi"/>
          <w:b w:val="0"/>
          <w:color w:val="auto"/>
          <w:sz w:val="22"/>
          <w:szCs w:val="22"/>
        </w:rPr>
      </w:pPr>
      <w:hyperlink w:anchor="_Toc535442522" w:history="1">
        <w:r w:rsidR="00873649" w:rsidRPr="00DD477B">
          <w:rPr>
            <w:rStyle w:val="Hyperlink"/>
          </w:rPr>
          <w:t>Example 10 - Grants</w:t>
        </w:r>
        <w:r w:rsidR="00873649">
          <w:rPr>
            <w:webHidden/>
          </w:rPr>
          <w:tab/>
        </w:r>
        <w:r w:rsidR="00873649">
          <w:rPr>
            <w:webHidden/>
          </w:rPr>
          <w:fldChar w:fldCharType="begin"/>
        </w:r>
        <w:r w:rsidR="00873649">
          <w:rPr>
            <w:webHidden/>
          </w:rPr>
          <w:instrText xml:space="preserve"> PAGEREF _Toc535442522 \h </w:instrText>
        </w:r>
        <w:r w:rsidR="00873649">
          <w:rPr>
            <w:webHidden/>
          </w:rPr>
        </w:r>
        <w:r w:rsidR="00873649">
          <w:rPr>
            <w:webHidden/>
          </w:rPr>
          <w:fldChar w:fldCharType="separate"/>
        </w:r>
        <w:r w:rsidR="008923CD">
          <w:rPr>
            <w:webHidden/>
          </w:rPr>
          <w:t>48</w:t>
        </w:r>
        <w:r w:rsidR="00873649">
          <w:rPr>
            <w:webHidden/>
          </w:rPr>
          <w:fldChar w:fldCharType="end"/>
        </w:r>
      </w:hyperlink>
    </w:p>
    <w:p w14:paraId="6F7290CC" w14:textId="16AD7C3F" w:rsidR="00873649" w:rsidRDefault="00153918">
      <w:pPr>
        <w:pStyle w:val="TOC2"/>
        <w:rPr>
          <w:rFonts w:eastAsiaTheme="minorEastAsia" w:cstheme="minorBidi"/>
          <w:b w:val="0"/>
          <w:color w:val="auto"/>
          <w:sz w:val="22"/>
          <w:szCs w:val="22"/>
        </w:rPr>
      </w:pPr>
      <w:hyperlink w:anchor="_Toc535442523" w:history="1">
        <w:r w:rsidR="00873649" w:rsidRPr="00DD477B">
          <w:rPr>
            <w:rStyle w:val="Hyperlink"/>
          </w:rPr>
          <w:t>Example 11 - Income</w:t>
        </w:r>
        <w:r w:rsidR="00873649">
          <w:rPr>
            <w:webHidden/>
          </w:rPr>
          <w:tab/>
        </w:r>
        <w:r w:rsidR="00873649">
          <w:rPr>
            <w:webHidden/>
          </w:rPr>
          <w:fldChar w:fldCharType="begin"/>
        </w:r>
        <w:r w:rsidR="00873649">
          <w:rPr>
            <w:webHidden/>
          </w:rPr>
          <w:instrText xml:space="preserve"> PAGEREF _Toc535442523 \h </w:instrText>
        </w:r>
        <w:r w:rsidR="00873649">
          <w:rPr>
            <w:webHidden/>
          </w:rPr>
        </w:r>
        <w:r w:rsidR="00873649">
          <w:rPr>
            <w:webHidden/>
          </w:rPr>
          <w:fldChar w:fldCharType="separate"/>
        </w:r>
        <w:r w:rsidR="008923CD">
          <w:rPr>
            <w:webHidden/>
          </w:rPr>
          <w:t>49</w:t>
        </w:r>
        <w:r w:rsidR="00873649">
          <w:rPr>
            <w:webHidden/>
          </w:rPr>
          <w:fldChar w:fldCharType="end"/>
        </w:r>
      </w:hyperlink>
    </w:p>
    <w:p w14:paraId="1929C731" w14:textId="1884390F" w:rsidR="00873649" w:rsidRDefault="00153918">
      <w:pPr>
        <w:pStyle w:val="TOC1"/>
        <w:rPr>
          <w:rFonts w:eastAsiaTheme="minorEastAsia" w:cstheme="minorBidi"/>
          <w:b w:val="0"/>
          <w:color w:val="auto"/>
          <w:sz w:val="22"/>
          <w:szCs w:val="22"/>
        </w:rPr>
      </w:pPr>
      <w:hyperlink w:anchor="_Toc535442524" w:history="1">
        <w:r w:rsidR="00873649" w:rsidRPr="00DD477B">
          <w:rPr>
            <w:rStyle w:val="Hyperlink"/>
            <w:rFonts w:eastAsia="Cambria"/>
          </w:rPr>
          <w:t>Glossary</w:t>
        </w:r>
        <w:r w:rsidR="00873649">
          <w:rPr>
            <w:webHidden/>
          </w:rPr>
          <w:tab/>
        </w:r>
        <w:r w:rsidR="00873649">
          <w:rPr>
            <w:webHidden/>
          </w:rPr>
          <w:fldChar w:fldCharType="begin"/>
        </w:r>
        <w:r w:rsidR="00873649">
          <w:rPr>
            <w:webHidden/>
          </w:rPr>
          <w:instrText xml:space="preserve"> PAGEREF _Toc535442524 \h </w:instrText>
        </w:r>
        <w:r w:rsidR="00873649">
          <w:rPr>
            <w:webHidden/>
          </w:rPr>
        </w:r>
        <w:r w:rsidR="00873649">
          <w:rPr>
            <w:webHidden/>
          </w:rPr>
          <w:fldChar w:fldCharType="separate"/>
        </w:r>
        <w:r w:rsidR="008923CD">
          <w:rPr>
            <w:webHidden/>
          </w:rPr>
          <w:t>51</w:t>
        </w:r>
        <w:r w:rsidR="00873649">
          <w:rPr>
            <w:webHidden/>
          </w:rPr>
          <w:fldChar w:fldCharType="end"/>
        </w:r>
      </w:hyperlink>
    </w:p>
    <w:p w14:paraId="72CB579F" w14:textId="238DA275" w:rsidR="00873649" w:rsidRDefault="00153918">
      <w:pPr>
        <w:pStyle w:val="TOC1"/>
        <w:rPr>
          <w:rFonts w:eastAsiaTheme="minorEastAsia" w:cstheme="minorBidi"/>
          <w:b w:val="0"/>
          <w:color w:val="auto"/>
          <w:sz w:val="22"/>
          <w:szCs w:val="22"/>
        </w:rPr>
      </w:pPr>
      <w:hyperlink w:anchor="_Toc535442525" w:history="1">
        <w:r w:rsidR="00873649" w:rsidRPr="00DD477B">
          <w:rPr>
            <w:rStyle w:val="Hyperlink"/>
            <w:rFonts w:eastAsia="Cambria"/>
          </w:rPr>
          <w:t>References</w:t>
        </w:r>
        <w:r w:rsidR="00873649">
          <w:rPr>
            <w:webHidden/>
          </w:rPr>
          <w:tab/>
        </w:r>
        <w:r w:rsidR="00873649">
          <w:rPr>
            <w:webHidden/>
          </w:rPr>
          <w:fldChar w:fldCharType="begin"/>
        </w:r>
        <w:r w:rsidR="00873649">
          <w:rPr>
            <w:webHidden/>
          </w:rPr>
          <w:instrText xml:space="preserve"> PAGEREF _Toc535442525 \h </w:instrText>
        </w:r>
        <w:r w:rsidR="00873649">
          <w:rPr>
            <w:webHidden/>
          </w:rPr>
        </w:r>
        <w:r w:rsidR="00873649">
          <w:rPr>
            <w:webHidden/>
          </w:rPr>
          <w:fldChar w:fldCharType="separate"/>
        </w:r>
        <w:r w:rsidR="008923CD">
          <w:rPr>
            <w:webHidden/>
          </w:rPr>
          <w:t>52</w:t>
        </w:r>
        <w:r w:rsidR="00873649">
          <w:rPr>
            <w:webHidden/>
          </w:rPr>
          <w:fldChar w:fldCharType="end"/>
        </w:r>
      </w:hyperlink>
    </w:p>
    <w:p w14:paraId="265FF75F" w14:textId="77777777" w:rsidR="009A3422" w:rsidRDefault="009A3422" w:rsidP="009A3422">
      <w:r>
        <w:fldChar w:fldCharType="end"/>
      </w:r>
    </w:p>
    <w:p w14:paraId="4AA1C237" w14:textId="77777777" w:rsidR="009A3422" w:rsidRDefault="009A3422" w:rsidP="009A3422"/>
    <w:p w14:paraId="3AA4957E" w14:textId="77777777" w:rsidR="009A3422" w:rsidRDefault="009A3422" w:rsidP="009A3422">
      <w:pPr>
        <w:sectPr w:rsidR="009A3422" w:rsidSect="007C737D">
          <w:headerReference w:type="even" r:id="rId41"/>
          <w:headerReference w:type="default" r:id="rId42"/>
          <w:footerReference w:type="even" r:id="rId43"/>
          <w:footerReference w:type="default" r:id="rId44"/>
          <w:headerReference w:type="first" r:id="rId45"/>
          <w:footerReference w:type="first" r:id="rId46"/>
          <w:pgSz w:w="11907" w:h="16840" w:code="9"/>
          <w:pgMar w:top="2268" w:right="1134" w:bottom="1134" w:left="1134" w:header="283" w:footer="283" w:gutter="0"/>
          <w:pgNumType w:start="1"/>
          <w:cols w:space="720"/>
          <w:docGrid w:linePitch="360"/>
        </w:sectPr>
      </w:pPr>
    </w:p>
    <w:p w14:paraId="5707D09F" w14:textId="77777777" w:rsidR="00B83743" w:rsidRPr="00E23746" w:rsidRDefault="00EA473B" w:rsidP="00401CD7">
      <w:pPr>
        <w:pStyle w:val="Heading1TopofPage"/>
        <w:framePr w:wrap="around"/>
      </w:pPr>
      <w:bookmarkStart w:id="4" w:name="_Toc535442498"/>
      <w:r>
        <w:lastRenderedPageBreak/>
        <w:t>Introduction</w:t>
      </w:r>
      <w:bookmarkEnd w:id="4"/>
    </w:p>
    <w:p w14:paraId="61DB5966" w14:textId="77777777" w:rsidR="00B7574F" w:rsidRPr="00050253" w:rsidRDefault="00B7574F" w:rsidP="00B7574F">
      <w:pPr>
        <w:pStyle w:val="IntroFeatureText"/>
        <w:jc w:val="both"/>
      </w:pPr>
      <w:r w:rsidRPr="00306793">
        <w:t xml:space="preserve">Local </w:t>
      </w:r>
      <w:r w:rsidRPr="0054110C">
        <w:t>government in Victoria manages approximately $</w:t>
      </w:r>
      <w:r w:rsidR="00945488" w:rsidRPr="0054110C">
        <w:t>101</w:t>
      </w:r>
      <w:r w:rsidRPr="0054110C">
        <w:t>.2 billion</w:t>
      </w:r>
      <w:r w:rsidRPr="00FF1EBD">
        <w:rPr>
          <w:rStyle w:val="FootnoteReference"/>
          <w:color w:val="B3272F" w:themeColor="text2"/>
        </w:rPr>
        <w:footnoteReference w:id="2"/>
      </w:r>
      <w:r w:rsidRPr="0054110C">
        <w:t xml:space="preserve"> of community assets and infrastructure and spends around $8.</w:t>
      </w:r>
      <w:r w:rsidR="00945488" w:rsidRPr="0054110C">
        <w:t>5</w:t>
      </w:r>
      <w:r w:rsidRPr="0054110C">
        <w:t xml:space="preserve"> billion</w:t>
      </w:r>
      <w:r w:rsidRPr="00FF1EBD">
        <w:rPr>
          <w:rStyle w:val="FootnoteReference"/>
          <w:color w:val="B3272F" w:themeColor="text2"/>
        </w:rPr>
        <w:footnoteReference w:id="3"/>
      </w:r>
      <w:r w:rsidRPr="0054110C">
        <w:t xml:space="preserve"> on the </w:t>
      </w:r>
      <w:r w:rsidRPr="00E260C2">
        <w:t>provision</w:t>
      </w:r>
      <w:r w:rsidRPr="00306793">
        <w:t xml:space="preserve"> of services annually. Local government, in partnership with other levels of government, is responsible for aspects of everyday life that people care about deeply – from vibrant and safe public spaces, to accessible libraries, to strong local business and employment opportunities. Effective planning and reporting by councils </w:t>
      </w:r>
      <w:proofErr w:type="gramStart"/>
      <w:r w:rsidRPr="00306793">
        <w:t>is</w:t>
      </w:r>
      <w:proofErr w:type="gramEnd"/>
      <w:r w:rsidRPr="00306793">
        <w:t xml:space="preserve"> essential for ensuring transparency and accountability to the community and other levels of government as to how public money is being spent and the quality of services delivered.</w:t>
      </w:r>
      <w:r w:rsidRPr="00050253">
        <w:t xml:space="preserve"> </w:t>
      </w:r>
    </w:p>
    <w:p w14:paraId="37017EA3" w14:textId="77777777" w:rsidR="00B7574F" w:rsidRPr="001B7166" w:rsidRDefault="00B7574F" w:rsidP="00B7574F">
      <w:pPr>
        <w:pStyle w:val="Heading2"/>
        <w:numPr>
          <w:ilvl w:val="1"/>
          <w:numId w:val="0"/>
        </w:numPr>
        <w:rPr>
          <w:rFonts w:eastAsia="Cambria"/>
          <w:lang w:val="en-GB"/>
        </w:rPr>
      </w:pPr>
      <w:bookmarkStart w:id="5" w:name="_Toc506286228"/>
      <w:bookmarkStart w:id="6" w:name="_Toc535442499"/>
      <w:r w:rsidRPr="001B7166">
        <w:rPr>
          <w:rFonts w:eastAsia="Cambria"/>
          <w:lang w:val="en-GB"/>
        </w:rPr>
        <w:t>The Local Government Act 1989</w:t>
      </w:r>
      <w:bookmarkEnd w:id="5"/>
      <w:bookmarkEnd w:id="6"/>
    </w:p>
    <w:p w14:paraId="4F641239" w14:textId="77777777" w:rsidR="00B7574F" w:rsidRPr="001B7166" w:rsidRDefault="00B7574F" w:rsidP="00B7574F">
      <w:pPr>
        <w:pStyle w:val="BodyText"/>
      </w:pPr>
      <w:r w:rsidRPr="00AC5D2F">
        <w:rPr>
          <w:rFonts w:cstheme="minorHAnsi"/>
        </w:rPr>
        <w:t xml:space="preserve">The </w:t>
      </w:r>
      <w:r w:rsidRPr="0080069D">
        <w:rPr>
          <w:rFonts w:cstheme="minorHAnsi"/>
          <w:i/>
          <w:iCs/>
        </w:rPr>
        <w:t>Local Government Act 1989</w:t>
      </w:r>
      <w:r w:rsidRPr="00AC5D2F">
        <w:rPr>
          <w:rFonts w:cstheme="minorHAnsi"/>
        </w:rPr>
        <w:t xml:space="preserve"> (the Act) states the</w:t>
      </w:r>
      <w:r w:rsidRPr="001B7166">
        <w:t xml:space="preserve"> primary objective of a council is to endeavour to achieve the best outcomes for the local community having regard to the long-term and cumulative effects of decisions.</w:t>
      </w:r>
      <w:r w:rsidRPr="00F23E81">
        <w:rPr>
          <w:rStyle w:val="FootnoteReference"/>
        </w:rPr>
        <w:footnoteReference w:id="4"/>
      </w:r>
      <w:r w:rsidRPr="001B7166">
        <w:t xml:space="preserve"> The Act sets out local government in Victoria:</w:t>
      </w:r>
    </w:p>
    <w:p w14:paraId="4D1BFAD5" w14:textId="77777777" w:rsidR="00B7574F" w:rsidRPr="001B7166" w:rsidRDefault="00B7574F" w:rsidP="00B7574F">
      <w:pPr>
        <w:pStyle w:val="BodyText"/>
        <w:numPr>
          <w:ilvl w:val="0"/>
          <w:numId w:val="45"/>
        </w:numPr>
        <w:ind w:left="567" w:hanging="283"/>
        <w:jc w:val="both"/>
      </w:pPr>
      <w:r w:rsidRPr="001B7166">
        <w:t>is a distinct and essential tier of government</w:t>
      </w:r>
      <w:r w:rsidRPr="00F23E81">
        <w:rPr>
          <w:rStyle w:val="FootnoteReference"/>
        </w:rPr>
        <w:footnoteReference w:id="5"/>
      </w:r>
      <w:r>
        <w:t>, and</w:t>
      </w:r>
    </w:p>
    <w:p w14:paraId="4572AD52" w14:textId="77777777" w:rsidR="00B7574F" w:rsidRPr="001B7166" w:rsidRDefault="00B7574F" w:rsidP="00B7574F">
      <w:pPr>
        <w:pStyle w:val="BodyText"/>
        <w:numPr>
          <w:ilvl w:val="0"/>
          <w:numId w:val="45"/>
        </w:numPr>
        <w:ind w:left="567" w:hanging="283"/>
        <w:jc w:val="both"/>
      </w:pPr>
      <w:r w:rsidRPr="001B7166">
        <w:t>must provide governance and leadership for the loca</w:t>
      </w:r>
      <w:r>
        <w:t xml:space="preserve">l community through advocacy, </w:t>
      </w:r>
      <w:r w:rsidRPr="001B7166">
        <w:t>decision making and action</w:t>
      </w:r>
      <w:r>
        <w:t>.</w:t>
      </w:r>
      <w:r w:rsidRPr="00F23E81">
        <w:rPr>
          <w:rStyle w:val="FootnoteReference"/>
        </w:rPr>
        <w:footnoteReference w:id="6"/>
      </w:r>
    </w:p>
    <w:p w14:paraId="5B700ADD" w14:textId="77777777" w:rsidR="00B7574F" w:rsidRDefault="00B7574F" w:rsidP="00B7574F">
      <w:pPr>
        <w:pStyle w:val="BodyText"/>
        <w:rPr>
          <w:vertAlign w:val="superscript"/>
        </w:rPr>
      </w:pPr>
      <w:r w:rsidRPr="001B7166">
        <w:t xml:space="preserve">The Act </w:t>
      </w:r>
      <w:r>
        <w:t>also</w:t>
      </w:r>
      <w:r w:rsidRPr="001B7166">
        <w:t xml:space="preserve"> states it is essential there is a legislative framework that provides for councils to be accountable to their local communities in the performance of functions and the exercise of powers and the use of resources.</w:t>
      </w:r>
      <w:r w:rsidRPr="00F23E81">
        <w:rPr>
          <w:rStyle w:val="FootnoteReference"/>
        </w:rPr>
        <w:footnoteReference w:id="7"/>
      </w:r>
    </w:p>
    <w:p w14:paraId="745DA596" w14:textId="77777777" w:rsidR="002D6CD5" w:rsidRDefault="00B7574F" w:rsidP="00A569A8">
      <w:pPr>
        <w:pStyle w:val="BodyText"/>
      </w:pPr>
      <w:r w:rsidRPr="001B7166">
        <w:t>It is a statutory requirement under the Act that councils prepare and report on medium and short-term plans to discharge their duties of accountability and transparency to their communities.</w:t>
      </w:r>
    </w:p>
    <w:p w14:paraId="47A65B83" w14:textId="77777777" w:rsidR="002D6CD5" w:rsidRPr="001B7166" w:rsidRDefault="002D6CD5" w:rsidP="002D6CD5">
      <w:pPr>
        <w:pStyle w:val="Heading2"/>
        <w:numPr>
          <w:ilvl w:val="1"/>
          <w:numId w:val="0"/>
        </w:numPr>
        <w:rPr>
          <w:rFonts w:eastAsia="Cambria"/>
          <w:lang w:val="en-GB"/>
        </w:rPr>
      </w:pPr>
      <w:bookmarkStart w:id="7" w:name="_Toc506286229"/>
      <w:bookmarkStart w:id="8" w:name="_Toc535442500"/>
      <w:r w:rsidRPr="001B7166">
        <w:rPr>
          <w:rFonts w:eastAsia="Cambria"/>
          <w:lang w:val="en-GB"/>
        </w:rPr>
        <w:t>About this guide</w:t>
      </w:r>
      <w:bookmarkEnd w:id="7"/>
      <w:bookmarkEnd w:id="8"/>
    </w:p>
    <w:p w14:paraId="54117958" w14:textId="77777777" w:rsidR="00E65244" w:rsidRDefault="002D6CD5" w:rsidP="00A569A8">
      <w:pPr>
        <w:pStyle w:val="ListBullet"/>
        <w:numPr>
          <w:ilvl w:val="0"/>
          <w:numId w:val="0"/>
        </w:numPr>
        <w:rPr>
          <w:rFonts w:asciiTheme="majorHAnsi" w:hAnsiTheme="majorHAnsi" w:cstheme="majorHAnsi"/>
        </w:rPr>
      </w:pPr>
      <w:r w:rsidRPr="001B7166">
        <w:t xml:space="preserve">Councils are required to prepare an annual report in respect of each financial year </w:t>
      </w:r>
      <w:r w:rsidR="00B045F2">
        <w:t>including</w:t>
      </w:r>
      <w:r w:rsidR="00E65244">
        <w:t xml:space="preserve"> </w:t>
      </w:r>
      <w:r w:rsidR="00E65244" w:rsidRPr="00AA2169">
        <w:rPr>
          <w:rFonts w:asciiTheme="majorHAnsi" w:hAnsiTheme="majorHAnsi" w:cstheme="majorHAnsi"/>
        </w:rPr>
        <w:t>audited financial statements prepared in accordance with the Australian Accounting Standards</w:t>
      </w:r>
      <w:r w:rsidR="0002757F">
        <w:rPr>
          <w:rFonts w:asciiTheme="majorHAnsi" w:hAnsiTheme="majorHAnsi" w:cstheme="majorHAnsi"/>
        </w:rPr>
        <w:t xml:space="preserve"> (AAS)</w:t>
      </w:r>
      <w:r w:rsidR="00E65244" w:rsidRPr="00AA2169">
        <w:rPr>
          <w:rFonts w:asciiTheme="majorHAnsi" w:hAnsiTheme="majorHAnsi" w:cstheme="majorHAnsi"/>
        </w:rPr>
        <w:t>.</w:t>
      </w:r>
      <w:r w:rsidR="00B85F94" w:rsidRPr="00F23E81">
        <w:rPr>
          <w:rStyle w:val="FootnoteReference"/>
        </w:rPr>
        <w:footnoteReference w:id="8"/>
      </w:r>
      <w:r w:rsidR="0002757F">
        <w:rPr>
          <w:rFonts w:asciiTheme="majorHAnsi" w:hAnsiTheme="majorHAnsi" w:cstheme="majorHAnsi"/>
        </w:rPr>
        <w:t xml:space="preserve"> </w:t>
      </w:r>
      <w:r w:rsidR="00481D12">
        <w:rPr>
          <w:rFonts w:asciiTheme="majorHAnsi" w:hAnsiTheme="majorHAnsi" w:cstheme="majorHAnsi"/>
        </w:rPr>
        <w:t>Recent c</w:t>
      </w:r>
      <w:r w:rsidR="000628CC">
        <w:rPr>
          <w:rFonts w:asciiTheme="majorHAnsi" w:hAnsiTheme="majorHAnsi" w:cstheme="majorHAnsi"/>
        </w:rPr>
        <w:t xml:space="preserve">hanges to the accounting requirements in the AAS </w:t>
      </w:r>
      <w:r w:rsidR="00481D12">
        <w:rPr>
          <w:rFonts w:asciiTheme="majorHAnsi" w:hAnsiTheme="majorHAnsi" w:cstheme="majorHAnsi"/>
        </w:rPr>
        <w:t>will</w:t>
      </w:r>
      <w:r w:rsidR="000628CC">
        <w:rPr>
          <w:rFonts w:asciiTheme="majorHAnsi" w:hAnsiTheme="majorHAnsi" w:cstheme="majorHAnsi"/>
        </w:rPr>
        <w:t xml:space="preserve"> impact the financial statements prepared by councils</w:t>
      </w:r>
      <w:r w:rsidR="00481D12">
        <w:rPr>
          <w:rFonts w:asciiTheme="majorHAnsi" w:hAnsiTheme="majorHAnsi" w:cstheme="majorHAnsi"/>
        </w:rPr>
        <w:t xml:space="preserve"> in </w:t>
      </w:r>
      <w:r w:rsidR="000F2630">
        <w:rPr>
          <w:rFonts w:asciiTheme="majorHAnsi" w:hAnsiTheme="majorHAnsi" w:cstheme="majorHAnsi"/>
        </w:rPr>
        <w:t xml:space="preserve">future </w:t>
      </w:r>
      <w:r w:rsidR="00481D12">
        <w:rPr>
          <w:rFonts w:asciiTheme="majorHAnsi" w:hAnsiTheme="majorHAnsi" w:cstheme="majorHAnsi"/>
        </w:rPr>
        <w:t>reporting periods.</w:t>
      </w:r>
      <w:r w:rsidR="000F2630">
        <w:rPr>
          <w:rFonts w:asciiTheme="majorHAnsi" w:hAnsiTheme="majorHAnsi" w:cstheme="majorHAnsi"/>
        </w:rPr>
        <w:t xml:space="preserve"> This guide has been developed to help Victorian councils </w:t>
      </w:r>
      <w:r w:rsidR="00991AA4">
        <w:rPr>
          <w:rFonts w:asciiTheme="majorHAnsi" w:hAnsiTheme="majorHAnsi" w:cstheme="majorHAnsi"/>
        </w:rPr>
        <w:t xml:space="preserve">prepare for and apply the </w:t>
      </w:r>
      <w:r w:rsidR="0016455A">
        <w:rPr>
          <w:rFonts w:asciiTheme="majorHAnsi" w:hAnsiTheme="majorHAnsi" w:cstheme="majorHAnsi"/>
        </w:rPr>
        <w:t xml:space="preserve">AAS </w:t>
      </w:r>
      <w:r w:rsidR="00991AA4">
        <w:rPr>
          <w:rFonts w:asciiTheme="majorHAnsi" w:hAnsiTheme="majorHAnsi" w:cstheme="majorHAnsi"/>
        </w:rPr>
        <w:t>changes to their financial statements.</w:t>
      </w:r>
    </w:p>
    <w:p w14:paraId="3D690D1F" w14:textId="77777777" w:rsidR="00B0136C" w:rsidRPr="00B0136C" w:rsidRDefault="00B0136C" w:rsidP="00B0136C">
      <w:r w:rsidRPr="00B0136C">
        <w:t>The guide is not a comprehensive illustration of the requirements of the revised standards, rather it has been prepared to highlight the required actions on transition to the revised standards as well as detail the LGV position in relation to those areas within the standard that provide options in application.</w:t>
      </w:r>
    </w:p>
    <w:p w14:paraId="0229242D" w14:textId="77777777" w:rsidR="00B0136C" w:rsidRDefault="00B0136C"/>
    <w:p w14:paraId="7F5D7184" w14:textId="77777777" w:rsidR="006145FD" w:rsidRDefault="006145FD">
      <w:pPr>
        <w:rPr>
          <w:rFonts w:cs="Times New Roman"/>
          <w:lang w:eastAsia="en-US"/>
        </w:rPr>
      </w:pPr>
      <w:r>
        <w:br w:type="page"/>
      </w:r>
    </w:p>
    <w:p w14:paraId="3ED8C460" w14:textId="77777777" w:rsidR="002D6CD5" w:rsidRPr="001B7166" w:rsidRDefault="0001109F" w:rsidP="002D6CD5">
      <w:pPr>
        <w:pStyle w:val="BodyText"/>
      </w:pPr>
      <w:r>
        <w:lastRenderedPageBreak/>
        <w:t>This guide is presented in t</w:t>
      </w:r>
      <w:r w:rsidR="001C34CC">
        <w:t>hree</w:t>
      </w:r>
      <w:r w:rsidR="002D6CD5" w:rsidRPr="001B7166">
        <w:t xml:space="preserve"> sections.</w:t>
      </w:r>
    </w:p>
    <w:p w14:paraId="1CF2652D" w14:textId="3DC6B4AB" w:rsidR="00C832DC" w:rsidRPr="00A569A8" w:rsidRDefault="00C832DC" w:rsidP="002D6CD5">
      <w:pPr>
        <w:pStyle w:val="ListBullet"/>
        <w:numPr>
          <w:ilvl w:val="0"/>
          <w:numId w:val="46"/>
        </w:numPr>
        <w:tabs>
          <w:tab w:val="clear" w:pos="170"/>
        </w:tabs>
        <w:ind w:left="567" w:hanging="283"/>
        <w:rPr>
          <w:rFonts w:asciiTheme="majorHAnsi" w:hAnsiTheme="majorHAnsi" w:cstheme="majorHAnsi"/>
        </w:rPr>
      </w:pPr>
      <w:r w:rsidRPr="00A569A8">
        <w:rPr>
          <w:rFonts w:asciiTheme="majorHAnsi" w:hAnsiTheme="majorHAnsi" w:cstheme="majorHAnsi"/>
          <w:b/>
        </w:rPr>
        <w:t>Financial reporting (overview)</w:t>
      </w:r>
      <w:r w:rsidR="00063989">
        <w:rPr>
          <w:rFonts w:asciiTheme="majorHAnsi" w:hAnsiTheme="majorHAnsi" w:cstheme="majorHAnsi"/>
        </w:rPr>
        <w:t xml:space="preserve"> provides a</w:t>
      </w:r>
      <w:r w:rsidR="0023147B">
        <w:rPr>
          <w:rFonts w:asciiTheme="majorHAnsi" w:hAnsiTheme="majorHAnsi" w:cstheme="majorHAnsi"/>
        </w:rPr>
        <w:t>n</w:t>
      </w:r>
      <w:r w:rsidR="00063989">
        <w:rPr>
          <w:rFonts w:asciiTheme="majorHAnsi" w:hAnsiTheme="majorHAnsi" w:cstheme="majorHAnsi"/>
        </w:rPr>
        <w:t xml:space="preserve"> </w:t>
      </w:r>
      <w:r>
        <w:rPr>
          <w:rFonts w:asciiTheme="majorHAnsi" w:hAnsiTheme="majorHAnsi" w:cstheme="majorHAnsi"/>
        </w:rPr>
        <w:t xml:space="preserve">overview of the </w:t>
      </w:r>
      <w:r w:rsidR="004C5ABE">
        <w:rPr>
          <w:rFonts w:asciiTheme="majorHAnsi" w:hAnsiTheme="majorHAnsi" w:cstheme="majorHAnsi"/>
        </w:rPr>
        <w:t>revised</w:t>
      </w:r>
      <w:r>
        <w:rPr>
          <w:rFonts w:asciiTheme="majorHAnsi" w:hAnsiTheme="majorHAnsi" w:cstheme="majorHAnsi"/>
        </w:rPr>
        <w:t xml:space="preserve"> AAS</w:t>
      </w:r>
      <w:r w:rsidR="00063989">
        <w:rPr>
          <w:rFonts w:asciiTheme="majorHAnsi" w:hAnsiTheme="majorHAnsi" w:cstheme="majorHAnsi"/>
        </w:rPr>
        <w:t xml:space="preserve"> and </w:t>
      </w:r>
      <w:r w:rsidR="005703DD">
        <w:rPr>
          <w:rFonts w:asciiTheme="majorHAnsi" w:hAnsiTheme="majorHAnsi" w:cstheme="majorHAnsi"/>
        </w:rPr>
        <w:t xml:space="preserve">information on the structure of the </w:t>
      </w:r>
      <w:r w:rsidR="00DE79A0">
        <w:rPr>
          <w:rFonts w:asciiTheme="majorHAnsi" w:hAnsiTheme="majorHAnsi" w:cstheme="majorHAnsi"/>
        </w:rPr>
        <w:t xml:space="preserve">remainder of the guide. </w:t>
      </w:r>
    </w:p>
    <w:p w14:paraId="1A204212" w14:textId="28E236CF" w:rsidR="002D6CD5" w:rsidRPr="00AA2169" w:rsidRDefault="004C5ABE" w:rsidP="002D6CD5">
      <w:pPr>
        <w:pStyle w:val="ListBullet"/>
        <w:numPr>
          <w:ilvl w:val="0"/>
          <w:numId w:val="46"/>
        </w:numPr>
        <w:tabs>
          <w:tab w:val="clear" w:pos="170"/>
        </w:tabs>
        <w:ind w:left="567" w:hanging="283"/>
        <w:rPr>
          <w:rFonts w:asciiTheme="majorHAnsi" w:hAnsiTheme="majorHAnsi" w:cstheme="majorHAnsi"/>
        </w:rPr>
      </w:pPr>
      <w:r>
        <w:rPr>
          <w:rFonts w:asciiTheme="majorHAnsi" w:hAnsiTheme="majorHAnsi" w:cstheme="majorHAnsi"/>
          <w:b/>
          <w:bCs/>
        </w:rPr>
        <w:t>Revised</w:t>
      </w:r>
      <w:r w:rsidR="00DE79A0">
        <w:rPr>
          <w:rFonts w:asciiTheme="majorHAnsi" w:hAnsiTheme="majorHAnsi" w:cstheme="majorHAnsi"/>
          <w:b/>
          <w:bCs/>
        </w:rPr>
        <w:t xml:space="preserve"> Accounting Standards</w:t>
      </w:r>
      <w:r w:rsidR="005D2B96">
        <w:rPr>
          <w:rFonts w:asciiTheme="majorHAnsi" w:hAnsiTheme="majorHAnsi" w:cstheme="majorHAnsi"/>
          <w:b/>
          <w:bCs/>
        </w:rPr>
        <w:t xml:space="preserve"> </w:t>
      </w:r>
      <w:r w:rsidR="00C832DC">
        <w:rPr>
          <w:rFonts w:asciiTheme="majorHAnsi" w:hAnsiTheme="majorHAnsi" w:cstheme="majorHAnsi"/>
          <w:b/>
          <w:bCs/>
        </w:rPr>
        <w:t>(</w:t>
      </w:r>
      <w:r w:rsidR="00DE79A0">
        <w:rPr>
          <w:rFonts w:asciiTheme="majorHAnsi" w:hAnsiTheme="majorHAnsi" w:cstheme="majorHAnsi"/>
          <w:b/>
          <w:bCs/>
        </w:rPr>
        <w:t xml:space="preserve">summary and </w:t>
      </w:r>
      <w:r w:rsidR="005D2B96">
        <w:rPr>
          <w:rFonts w:asciiTheme="majorHAnsi" w:hAnsiTheme="majorHAnsi" w:cstheme="majorHAnsi"/>
          <w:b/>
          <w:bCs/>
        </w:rPr>
        <w:t>options</w:t>
      </w:r>
      <w:r w:rsidR="00C832DC">
        <w:rPr>
          <w:rFonts w:asciiTheme="majorHAnsi" w:hAnsiTheme="majorHAnsi" w:cstheme="majorHAnsi"/>
          <w:b/>
          <w:bCs/>
        </w:rPr>
        <w:t>)</w:t>
      </w:r>
      <w:r w:rsidR="002D6CD5" w:rsidRPr="00AA2169">
        <w:rPr>
          <w:rFonts w:asciiTheme="majorHAnsi" w:hAnsiTheme="majorHAnsi" w:cstheme="majorHAnsi"/>
        </w:rPr>
        <w:t xml:space="preserve"> provides </w:t>
      </w:r>
      <w:r w:rsidR="00DE79A0">
        <w:rPr>
          <w:rFonts w:asciiTheme="majorHAnsi" w:hAnsiTheme="majorHAnsi" w:cstheme="majorHAnsi"/>
        </w:rPr>
        <w:t xml:space="preserve">details of when each </w:t>
      </w:r>
      <w:r>
        <w:rPr>
          <w:rFonts w:asciiTheme="majorHAnsi" w:hAnsiTheme="majorHAnsi" w:cstheme="majorHAnsi"/>
        </w:rPr>
        <w:t>revised</w:t>
      </w:r>
      <w:r w:rsidR="00DE79A0">
        <w:rPr>
          <w:rFonts w:asciiTheme="majorHAnsi" w:hAnsiTheme="majorHAnsi" w:cstheme="majorHAnsi"/>
        </w:rPr>
        <w:t xml:space="preserve"> standard becomes applicable along with a summary of the key changes and likely impact on councils. Also sets out </w:t>
      </w:r>
      <w:r w:rsidR="0001109F">
        <w:rPr>
          <w:rFonts w:asciiTheme="majorHAnsi" w:hAnsiTheme="majorHAnsi" w:cstheme="majorHAnsi"/>
        </w:rPr>
        <w:t xml:space="preserve">the approach expected to be adopted by the sector where </w:t>
      </w:r>
      <w:r w:rsidR="008B54DF">
        <w:rPr>
          <w:rFonts w:asciiTheme="majorHAnsi" w:hAnsiTheme="majorHAnsi" w:cstheme="majorHAnsi"/>
        </w:rPr>
        <w:t xml:space="preserve">the </w:t>
      </w:r>
      <w:r>
        <w:rPr>
          <w:rFonts w:asciiTheme="majorHAnsi" w:hAnsiTheme="majorHAnsi" w:cstheme="majorHAnsi"/>
        </w:rPr>
        <w:t>revised</w:t>
      </w:r>
      <w:r w:rsidR="00F803EB">
        <w:rPr>
          <w:rFonts w:asciiTheme="majorHAnsi" w:hAnsiTheme="majorHAnsi" w:cstheme="majorHAnsi"/>
        </w:rPr>
        <w:t xml:space="preserve"> </w:t>
      </w:r>
      <w:r w:rsidR="008B54DF">
        <w:rPr>
          <w:rFonts w:asciiTheme="majorHAnsi" w:hAnsiTheme="majorHAnsi" w:cstheme="majorHAnsi"/>
        </w:rPr>
        <w:t xml:space="preserve">AAS provide options. Includes the position of LGV, the rationale for this position and linkages to any worked examples. </w:t>
      </w:r>
    </w:p>
    <w:p w14:paraId="62937465" w14:textId="77777777" w:rsidR="00A96EE0" w:rsidRDefault="0016455A" w:rsidP="002D6CD5">
      <w:pPr>
        <w:pStyle w:val="ListBullet"/>
        <w:numPr>
          <w:ilvl w:val="0"/>
          <w:numId w:val="46"/>
        </w:numPr>
        <w:tabs>
          <w:tab w:val="clear" w:pos="170"/>
        </w:tabs>
        <w:ind w:left="567" w:hanging="283"/>
        <w:rPr>
          <w:rFonts w:asciiTheme="majorHAnsi" w:hAnsiTheme="majorHAnsi" w:cstheme="majorHAnsi"/>
        </w:rPr>
      </w:pPr>
      <w:r>
        <w:rPr>
          <w:rFonts w:asciiTheme="majorHAnsi" w:hAnsiTheme="majorHAnsi" w:cstheme="majorHAnsi"/>
          <w:b/>
          <w:bCs/>
        </w:rPr>
        <w:t>Appendices</w:t>
      </w:r>
      <w:r w:rsidR="0023147B">
        <w:rPr>
          <w:rFonts w:asciiTheme="majorHAnsi" w:hAnsiTheme="majorHAnsi" w:cstheme="majorHAnsi"/>
        </w:rPr>
        <w:t xml:space="preserve"> provides</w:t>
      </w:r>
      <w:r w:rsidR="00A96EE0">
        <w:rPr>
          <w:rFonts w:asciiTheme="majorHAnsi" w:hAnsiTheme="majorHAnsi" w:cstheme="majorHAnsi"/>
        </w:rPr>
        <w:t xml:space="preserve"> worked examples to show how the changes practically apply to Victorian councils.</w:t>
      </w:r>
    </w:p>
    <w:p w14:paraId="4DE527F3" w14:textId="095D7BC5" w:rsidR="002D6CD5" w:rsidRDefault="002D6CD5" w:rsidP="002D6CD5">
      <w:pPr>
        <w:pStyle w:val="BodyText"/>
      </w:pPr>
      <w:r w:rsidRPr="001B7166">
        <w:t>Th</w:t>
      </w:r>
      <w:r>
        <w:t>e</w:t>
      </w:r>
      <w:r w:rsidRPr="001B7166">
        <w:t xml:space="preserve"> guide is intended for use by local government finance professionals. Each council retains the responsibility for preparing its annual financial statements, including the forma</w:t>
      </w:r>
      <w:r w:rsidR="00F803EB">
        <w:t>t and the disclosures made. The</w:t>
      </w:r>
      <w:r w:rsidRPr="001B7166">
        <w:t xml:space="preserve"> guide</w:t>
      </w:r>
      <w:r w:rsidR="002D7208">
        <w:t xml:space="preserve"> represents the</w:t>
      </w:r>
      <w:r w:rsidR="00F803EB">
        <w:t xml:space="preserve"> expected </w:t>
      </w:r>
      <w:r w:rsidR="00EC5E12">
        <w:t xml:space="preserve">approach to the application of the </w:t>
      </w:r>
      <w:r w:rsidR="004C5ABE">
        <w:t>revised</w:t>
      </w:r>
      <w:r w:rsidR="00EC5E12">
        <w:t xml:space="preserve"> AAS required by LGV and has been developed in close collaboration with the sector and the accounting profession.</w:t>
      </w:r>
      <w:r w:rsidR="002D7208">
        <w:t xml:space="preserve"> </w:t>
      </w:r>
      <w:r w:rsidRPr="001B7166">
        <w:t xml:space="preserve">The guide directs users to </w:t>
      </w:r>
      <w:r w:rsidRPr="00E260C2">
        <w:t xml:space="preserve">related information and further guidance, including Australian Accounting Standards (AAS). </w:t>
      </w:r>
      <w:r w:rsidRPr="001036D3">
        <w:t>Footnotes are used to reference legislative provisions and other relevant information</w:t>
      </w:r>
      <w:r w:rsidR="00C84A27">
        <w:t>.</w:t>
      </w:r>
    </w:p>
    <w:p w14:paraId="6B3A6646" w14:textId="77777777" w:rsidR="00B0136C" w:rsidRPr="00B0136C" w:rsidRDefault="00B0136C" w:rsidP="00B0136C">
      <w:pPr>
        <w:pStyle w:val="BodyText"/>
      </w:pPr>
    </w:p>
    <w:p w14:paraId="3A7272D5" w14:textId="5DDD2959" w:rsidR="00B0136C" w:rsidRPr="00B0136C" w:rsidRDefault="00B0136C" w:rsidP="00B0136C">
      <w:pPr>
        <w:pStyle w:val="BodyText"/>
        <w:rPr>
          <w:b/>
          <w:bCs/>
          <w:iCs/>
          <w:lang w:val="en-GB"/>
        </w:rPr>
      </w:pPr>
      <w:r w:rsidRPr="00B0136C">
        <w:rPr>
          <w:b/>
          <w:bCs/>
          <w:iCs/>
          <w:lang w:val="en-GB"/>
        </w:rPr>
        <w:t xml:space="preserve">Impact of revised </w:t>
      </w:r>
      <w:r w:rsidR="004C5ABE">
        <w:rPr>
          <w:b/>
          <w:bCs/>
          <w:iCs/>
          <w:lang w:val="en-GB"/>
        </w:rPr>
        <w:t>s</w:t>
      </w:r>
      <w:r w:rsidRPr="00B0136C">
        <w:rPr>
          <w:b/>
          <w:bCs/>
          <w:iCs/>
          <w:lang w:val="en-GB"/>
        </w:rPr>
        <w:t xml:space="preserve">tandards on the 2019-20 </w:t>
      </w:r>
      <w:r w:rsidR="004C5ABE">
        <w:rPr>
          <w:b/>
          <w:bCs/>
          <w:iCs/>
          <w:lang w:val="en-GB"/>
        </w:rPr>
        <w:t>b</w:t>
      </w:r>
      <w:r w:rsidRPr="00B0136C">
        <w:rPr>
          <w:b/>
          <w:bCs/>
          <w:iCs/>
          <w:lang w:val="en-GB"/>
        </w:rPr>
        <w:t xml:space="preserve">udget </w:t>
      </w:r>
      <w:r w:rsidR="004C5ABE">
        <w:rPr>
          <w:b/>
          <w:bCs/>
          <w:iCs/>
          <w:lang w:val="en-GB"/>
        </w:rPr>
        <w:t>p</w:t>
      </w:r>
      <w:r w:rsidRPr="00B0136C">
        <w:rPr>
          <w:b/>
          <w:bCs/>
          <w:iCs/>
          <w:lang w:val="en-GB"/>
        </w:rPr>
        <w:t>rocess</w:t>
      </w:r>
    </w:p>
    <w:p w14:paraId="53AC2254" w14:textId="617B05A3" w:rsidR="00B0136C" w:rsidRPr="00B0136C" w:rsidRDefault="004C5ABE" w:rsidP="00B0136C">
      <w:pPr>
        <w:pStyle w:val="BodyText"/>
      </w:pPr>
      <w:r>
        <w:t>T</w:t>
      </w:r>
      <w:r w:rsidR="00B0136C" w:rsidRPr="00B0136C">
        <w:t xml:space="preserve">he 2019-20 model budget has been prepared applying the </w:t>
      </w:r>
      <w:r>
        <w:t xml:space="preserve">accounting </w:t>
      </w:r>
      <w:r w:rsidR="00B0136C" w:rsidRPr="00B0136C">
        <w:t xml:space="preserve">standards that are in place at the time of preparation of the </w:t>
      </w:r>
      <w:r>
        <w:t>model</w:t>
      </w:r>
      <w:r w:rsidR="00B0136C" w:rsidRPr="00B0136C">
        <w:t>.</w:t>
      </w:r>
      <w:r>
        <w:t xml:space="preserve"> </w:t>
      </w:r>
      <w:r w:rsidR="00B0136C" w:rsidRPr="00B0136C">
        <w:t>This means tha</w:t>
      </w:r>
      <w:r w:rsidR="00C3132F">
        <w:t xml:space="preserve">t councils are not required to amend the </w:t>
      </w:r>
      <w:r w:rsidR="00B0136C" w:rsidRPr="00B0136C">
        <w:t>2019-20</w:t>
      </w:r>
      <w:r w:rsidR="00C3132F">
        <w:t xml:space="preserve"> </w:t>
      </w:r>
      <w:r w:rsidR="00B0136C" w:rsidRPr="00B0136C">
        <w:t xml:space="preserve">budget for the impact of </w:t>
      </w:r>
      <w:r>
        <w:t xml:space="preserve">pending accounting </w:t>
      </w:r>
      <w:r w:rsidR="00B0136C" w:rsidRPr="00B0136C">
        <w:t>standards</w:t>
      </w:r>
      <w:r>
        <w:t xml:space="preserve"> that are not yet applicable</w:t>
      </w:r>
      <w:r w:rsidR="003C6629">
        <w:t>.</w:t>
      </w:r>
    </w:p>
    <w:p w14:paraId="0DADDF43" w14:textId="77777777" w:rsidR="00B0136C" w:rsidRPr="00B0136C" w:rsidRDefault="00B0136C" w:rsidP="00B0136C">
      <w:pPr>
        <w:pStyle w:val="BodyText"/>
      </w:pPr>
    </w:p>
    <w:p w14:paraId="625AD2A6" w14:textId="0EBB4CC2" w:rsidR="00B0136C" w:rsidRPr="00B0136C" w:rsidRDefault="00B0136C" w:rsidP="00B0136C">
      <w:pPr>
        <w:pStyle w:val="BodyText"/>
        <w:rPr>
          <w:b/>
          <w:bCs/>
          <w:iCs/>
          <w:lang w:val="en-GB"/>
        </w:rPr>
      </w:pPr>
      <w:r w:rsidRPr="00B0136C">
        <w:rPr>
          <w:b/>
          <w:bCs/>
          <w:iCs/>
          <w:lang w:val="en-GB"/>
        </w:rPr>
        <w:t xml:space="preserve">Important </w:t>
      </w:r>
      <w:r w:rsidR="004C5ABE">
        <w:rPr>
          <w:b/>
          <w:bCs/>
          <w:iCs/>
          <w:lang w:val="en-GB"/>
        </w:rPr>
        <w:t>n</w:t>
      </w:r>
      <w:r w:rsidRPr="00B0136C">
        <w:rPr>
          <w:b/>
          <w:bCs/>
          <w:iCs/>
          <w:lang w:val="en-GB"/>
        </w:rPr>
        <w:t xml:space="preserve">ext </w:t>
      </w:r>
      <w:r w:rsidR="004C5ABE">
        <w:rPr>
          <w:b/>
          <w:bCs/>
          <w:iCs/>
          <w:lang w:val="en-GB"/>
        </w:rPr>
        <w:t>s</w:t>
      </w:r>
      <w:r w:rsidRPr="00B0136C">
        <w:rPr>
          <w:b/>
          <w:bCs/>
          <w:iCs/>
          <w:lang w:val="en-GB"/>
        </w:rPr>
        <w:t xml:space="preserve">teps for </w:t>
      </w:r>
      <w:r w:rsidR="004C5ABE">
        <w:rPr>
          <w:b/>
          <w:bCs/>
          <w:iCs/>
          <w:lang w:val="en-GB"/>
        </w:rPr>
        <w:t>c</w:t>
      </w:r>
      <w:r w:rsidRPr="00B0136C">
        <w:rPr>
          <w:b/>
          <w:bCs/>
          <w:iCs/>
          <w:lang w:val="en-GB"/>
        </w:rPr>
        <w:t>ouncils</w:t>
      </w:r>
    </w:p>
    <w:p w14:paraId="515004D1" w14:textId="20D6C6CA" w:rsidR="00B0136C" w:rsidRPr="00B0136C" w:rsidRDefault="004C5ABE" w:rsidP="00B0136C">
      <w:pPr>
        <w:pStyle w:val="BodyText"/>
      </w:pPr>
      <w:proofErr w:type="gramStart"/>
      <w:r>
        <w:t>A</w:t>
      </w:r>
      <w:r w:rsidR="00B0136C" w:rsidRPr="00B0136C">
        <w:t xml:space="preserve"> number of</w:t>
      </w:r>
      <w:proofErr w:type="gramEnd"/>
      <w:r w:rsidR="00B0136C" w:rsidRPr="00B0136C">
        <w:t xml:space="preserve"> matters should be addressed prior to 1 July 2019 to ensure that councils are collecting the correct information to enable compliance with the </w:t>
      </w:r>
      <w:r>
        <w:t xml:space="preserve">revised accounting </w:t>
      </w:r>
      <w:r w:rsidR="00B0136C" w:rsidRPr="00B0136C">
        <w:t>standards. While the requirements will vary for each council they are likely to include:</w:t>
      </w:r>
    </w:p>
    <w:p w14:paraId="05D5AFF4" w14:textId="6A94FBB0" w:rsidR="00B0136C" w:rsidRPr="00B0136C" w:rsidRDefault="00B0136C" w:rsidP="00B0136C">
      <w:pPr>
        <w:pStyle w:val="BodyText"/>
        <w:rPr>
          <w:i/>
        </w:rPr>
      </w:pPr>
      <w:r w:rsidRPr="00B0136C">
        <w:rPr>
          <w:i/>
        </w:rPr>
        <w:t>AASB 9 Financial Instruments</w:t>
      </w:r>
    </w:p>
    <w:p w14:paraId="71CBD7F0" w14:textId="708873A3" w:rsidR="00B0136C" w:rsidRPr="00B0136C" w:rsidRDefault="00B0136C" w:rsidP="00B0136C">
      <w:pPr>
        <w:pStyle w:val="BodyText"/>
        <w:numPr>
          <w:ilvl w:val="0"/>
          <w:numId w:val="53"/>
        </w:numPr>
      </w:pPr>
      <w:r w:rsidRPr="00B0136C">
        <w:t>Determine the historic level of doubtful debts to use as part of the determination of expected credit losses</w:t>
      </w:r>
      <w:r w:rsidR="004C5ABE">
        <w:t xml:space="preserve"> for the 2018-19 financial report.</w:t>
      </w:r>
    </w:p>
    <w:p w14:paraId="34280A26" w14:textId="77777777" w:rsidR="00B0136C" w:rsidRPr="00B0136C" w:rsidRDefault="00B0136C" w:rsidP="00B0136C">
      <w:pPr>
        <w:pStyle w:val="BodyText"/>
        <w:rPr>
          <w:i/>
        </w:rPr>
      </w:pPr>
      <w:r w:rsidRPr="00B0136C">
        <w:rPr>
          <w:i/>
        </w:rPr>
        <w:t xml:space="preserve">AASB 15 Revenue from Contracts with Customers </w:t>
      </w:r>
      <w:r w:rsidRPr="00B0136C">
        <w:t xml:space="preserve">and </w:t>
      </w:r>
      <w:r w:rsidRPr="00B0136C">
        <w:rPr>
          <w:i/>
        </w:rPr>
        <w:t xml:space="preserve">AASB 1058 Income of Not-for-Profit Entities </w:t>
      </w:r>
    </w:p>
    <w:p w14:paraId="7F1A264C" w14:textId="6BA4B657" w:rsidR="00B0136C" w:rsidRPr="00B0136C" w:rsidRDefault="00B0136C" w:rsidP="00B0136C">
      <w:pPr>
        <w:pStyle w:val="BodyText"/>
        <w:numPr>
          <w:ilvl w:val="0"/>
          <w:numId w:val="53"/>
        </w:numPr>
      </w:pPr>
      <w:r w:rsidRPr="00B0136C">
        <w:t xml:space="preserve">Determine volunteer services that </w:t>
      </w:r>
      <w:r w:rsidR="004C5ABE">
        <w:t>c</w:t>
      </w:r>
      <w:r w:rsidRPr="00B0136C">
        <w:t xml:space="preserve">ouncil would otherwise provide (if not provided by volunteers).  This would be an internal decision of </w:t>
      </w:r>
      <w:r w:rsidR="004C5ABE">
        <w:t>c</w:t>
      </w:r>
      <w:r w:rsidRPr="00B0136C">
        <w:t xml:space="preserve">ouncil, most likely by the director responsible for the delivery of the relevant service.  </w:t>
      </w:r>
    </w:p>
    <w:p w14:paraId="293C314A" w14:textId="359A50B5" w:rsidR="00B0136C" w:rsidRPr="00B0136C" w:rsidRDefault="00B0136C" w:rsidP="00B0136C">
      <w:pPr>
        <w:pStyle w:val="BodyText"/>
        <w:numPr>
          <w:ilvl w:val="0"/>
          <w:numId w:val="53"/>
        </w:numPr>
      </w:pPr>
      <w:r w:rsidRPr="00B0136C">
        <w:t xml:space="preserve">Ensure a system to capture the level of volunteer services (hours) provided is in </w:t>
      </w:r>
      <w:r w:rsidR="00E02EEF" w:rsidRPr="00B0136C">
        <w:t>place</w:t>
      </w:r>
      <w:r w:rsidRPr="00B0136C">
        <w:t xml:space="preserve"> by 1 July</w:t>
      </w:r>
      <w:r w:rsidR="004C5ABE">
        <w:t xml:space="preserve"> 2019</w:t>
      </w:r>
      <w:r w:rsidRPr="00B0136C">
        <w:t xml:space="preserve">.  Note that only volunteer services that would otherwise </w:t>
      </w:r>
      <w:r w:rsidR="004C5ABE">
        <w:t xml:space="preserve">be </w:t>
      </w:r>
      <w:r w:rsidRPr="00B0136C">
        <w:t>provide</w:t>
      </w:r>
      <w:r w:rsidR="004C5ABE">
        <w:t>d</w:t>
      </w:r>
      <w:r w:rsidRPr="00B0136C">
        <w:t xml:space="preserve"> by council need to be captured.   This may involve liaising with other areas of council to develop a </w:t>
      </w:r>
      <w:r w:rsidR="004C5ABE">
        <w:t>v</w:t>
      </w:r>
      <w:r w:rsidRPr="00B0136C">
        <w:t>olunteer register that meets the required reporting requirements.</w:t>
      </w:r>
    </w:p>
    <w:p w14:paraId="053BAB25" w14:textId="77777777" w:rsidR="00B0136C" w:rsidRPr="00B0136C" w:rsidRDefault="00B0136C" w:rsidP="00B0136C">
      <w:pPr>
        <w:pStyle w:val="BodyText"/>
        <w:numPr>
          <w:ilvl w:val="0"/>
          <w:numId w:val="53"/>
        </w:numPr>
      </w:pPr>
      <w:r w:rsidRPr="00B0136C">
        <w:t>Undertake a high-level review of all revenue streams to determine recognition point under the revised standards.</w:t>
      </w:r>
    </w:p>
    <w:p w14:paraId="5D2153F3" w14:textId="77777777" w:rsidR="00B0136C" w:rsidRPr="00B0136C" w:rsidRDefault="00B0136C" w:rsidP="00B0136C">
      <w:pPr>
        <w:pStyle w:val="BodyText"/>
        <w:numPr>
          <w:ilvl w:val="0"/>
          <w:numId w:val="53"/>
        </w:numPr>
      </w:pPr>
      <w:r w:rsidRPr="00B0136C">
        <w:t xml:space="preserve">Undertake a detailed review of significant contracts (including grants) that are likely to be not complete contracts at 1 July </w:t>
      </w:r>
      <w:r w:rsidR="004C5ABE">
        <w:t xml:space="preserve">2019 </w:t>
      </w:r>
      <w:r w:rsidRPr="00B0136C">
        <w:t>to determine if any revision to accounting treatment will be required on transition.</w:t>
      </w:r>
    </w:p>
    <w:p w14:paraId="629E833E" w14:textId="77777777" w:rsidR="00B0136C" w:rsidRPr="00B0136C" w:rsidRDefault="00B0136C" w:rsidP="00B0136C">
      <w:pPr>
        <w:pStyle w:val="BodyText"/>
        <w:rPr>
          <w:i/>
        </w:rPr>
      </w:pPr>
      <w:r w:rsidRPr="00B0136C">
        <w:rPr>
          <w:i/>
        </w:rPr>
        <w:t>AASB 16 Leases</w:t>
      </w:r>
    </w:p>
    <w:p w14:paraId="761DC5ED" w14:textId="77777777" w:rsidR="00B0136C" w:rsidRPr="00B0136C" w:rsidRDefault="00B0136C" w:rsidP="00B0136C">
      <w:pPr>
        <w:pStyle w:val="BodyText"/>
        <w:numPr>
          <w:ilvl w:val="0"/>
          <w:numId w:val="54"/>
        </w:numPr>
      </w:pPr>
      <w:r w:rsidRPr="00B0136C">
        <w:t>Identify all operating leases that relate to assets above the low value threshold and will have more than 12 months duration at 1 July 2019.  A reasonable starting point for this process would be the reported lease commitments as at 30 June 2019.</w:t>
      </w:r>
    </w:p>
    <w:p w14:paraId="6F3EFE38" w14:textId="77777777" w:rsidR="00B0136C" w:rsidRPr="00B0136C" w:rsidRDefault="00B0136C" w:rsidP="00B0136C">
      <w:pPr>
        <w:pStyle w:val="BodyText"/>
        <w:numPr>
          <w:ilvl w:val="0"/>
          <w:numId w:val="54"/>
        </w:numPr>
      </w:pPr>
      <w:r w:rsidRPr="00B0136C">
        <w:lastRenderedPageBreak/>
        <w:t>Establish a process to capture the required asset and liability details at 1 July 2019 and to account for them from that point forward.  This may involve the consideration of the acquisition of specialised lease accounting software.</w:t>
      </w:r>
    </w:p>
    <w:p w14:paraId="5EABA48D" w14:textId="7C170E9C" w:rsidR="00B0136C" w:rsidRPr="00B0136C" w:rsidRDefault="00B0136C" w:rsidP="00B0136C">
      <w:pPr>
        <w:pStyle w:val="BodyText"/>
        <w:numPr>
          <w:ilvl w:val="0"/>
          <w:numId w:val="54"/>
        </w:numPr>
      </w:pPr>
      <w:r w:rsidRPr="00B0136C">
        <w:t>Ensure that on establishment or renewal of contracts</w:t>
      </w:r>
      <w:r w:rsidR="004C5ABE">
        <w:t>,</w:t>
      </w:r>
      <w:r w:rsidRPr="00B0136C">
        <w:t xml:space="preserve"> from 1 July 2019, an appropriate process is in place to identify any potential leased assets.  </w:t>
      </w:r>
    </w:p>
    <w:p w14:paraId="79D498F3" w14:textId="77777777" w:rsidR="00B0136C" w:rsidRPr="00B0136C" w:rsidRDefault="00B0136C" w:rsidP="00B0136C">
      <w:pPr>
        <w:pStyle w:val="BodyText"/>
        <w:rPr>
          <w:i/>
        </w:rPr>
      </w:pPr>
      <w:r w:rsidRPr="00B0136C">
        <w:rPr>
          <w:i/>
        </w:rPr>
        <w:t>Other matters</w:t>
      </w:r>
    </w:p>
    <w:p w14:paraId="54964A27" w14:textId="1D5E1368" w:rsidR="00B0136C" w:rsidRDefault="00B0136C" w:rsidP="00FF1EBD">
      <w:pPr>
        <w:pStyle w:val="BodyText"/>
        <w:numPr>
          <w:ilvl w:val="0"/>
          <w:numId w:val="55"/>
        </w:numPr>
      </w:pPr>
      <w:r w:rsidRPr="00B0136C">
        <w:t xml:space="preserve">Consider the development of a paper to update your senior management group, audit committee and </w:t>
      </w:r>
      <w:r w:rsidR="004C5ABE">
        <w:t>c</w:t>
      </w:r>
      <w:r w:rsidRPr="00B0136C">
        <w:t>ouncil on the implications of the revised standards.</w:t>
      </w:r>
    </w:p>
    <w:p w14:paraId="24A7A17F" w14:textId="77777777" w:rsidR="00B0136C" w:rsidRPr="001B7166" w:rsidRDefault="00B0136C" w:rsidP="002D6CD5">
      <w:pPr>
        <w:pStyle w:val="BodyText"/>
      </w:pPr>
    </w:p>
    <w:p w14:paraId="4DEB4B1F" w14:textId="77777777" w:rsidR="002D6CD5" w:rsidRPr="001B7166" w:rsidRDefault="002D6CD5" w:rsidP="002D6CD5">
      <w:pPr>
        <w:pStyle w:val="Heading2"/>
        <w:rPr>
          <w:rFonts w:eastAsia="Cambria"/>
          <w:lang w:val="en-GB"/>
        </w:rPr>
      </w:pPr>
      <w:bookmarkStart w:id="9" w:name="_Toc506286230"/>
      <w:bookmarkStart w:id="10" w:name="_Toc535442501"/>
      <w:r w:rsidRPr="001B7166">
        <w:rPr>
          <w:rFonts w:eastAsia="Cambria"/>
          <w:lang w:val="en-GB"/>
        </w:rPr>
        <w:t>Preparation of this better practice guide</w:t>
      </w:r>
      <w:bookmarkEnd w:id="9"/>
      <w:bookmarkEnd w:id="10"/>
    </w:p>
    <w:p w14:paraId="56ADB0C3" w14:textId="77777777" w:rsidR="002D6CD5" w:rsidRDefault="003F4D1F" w:rsidP="002D6CD5">
      <w:pPr>
        <w:pStyle w:val="BodyText"/>
      </w:pPr>
      <w:r>
        <w:t>In August 2018 t</w:t>
      </w:r>
      <w:r w:rsidR="00C84A27">
        <w:t>he Local Government Finance Professionals (</w:t>
      </w:r>
      <w:proofErr w:type="spellStart"/>
      <w:r w:rsidR="00C84A27">
        <w:t>FinPro</w:t>
      </w:r>
      <w:proofErr w:type="spellEnd"/>
      <w:r w:rsidR="00C84A27">
        <w:t>)</w:t>
      </w:r>
      <w:r w:rsidR="00254DA7">
        <w:t xml:space="preserve"> initiated a working group to consider the impacts of </w:t>
      </w:r>
      <w:r>
        <w:t xml:space="preserve">the </w:t>
      </w:r>
      <w:r w:rsidR="00254DA7">
        <w:t>new AAS</w:t>
      </w:r>
      <w:r>
        <w:t xml:space="preserve"> on Victorian councils. The working group</w:t>
      </w:r>
      <w:r w:rsidR="007D2848">
        <w:t xml:space="preserve"> included representatives from the </w:t>
      </w:r>
      <w:proofErr w:type="spellStart"/>
      <w:r w:rsidR="007D2848">
        <w:t>FinPro</w:t>
      </w:r>
      <w:proofErr w:type="spellEnd"/>
      <w:r w:rsidR="007D2848">
        <w:t xml:space="preserve"> executive, </w:t>
      </w:r>
      <w:proofErr w:type="spellStart"/>
      <w:r w:rsidR="007D2848">
        <w:t>FinPro</w:t>
      </w:r>
      <w:proofErr w:type="spellEnd"/>
      <w:r w:rsidR="007D2848">
        <w:t xml:space="preserve"> volunteer members, the accounting profession and LGV. </w:t>
      </w:r>
      <w:r w:rsidR="00C82039">
        <w:t xml:space="preserve">The purpose of the working group was to drive and inform the development of a proposal for a consistent sector-wide approach to ensure compliance with the new </w:t>
      </w:r>
      <w:r w:rsidR="00115494">
        <w:t>AAS.</w:t>
      </w:r>
      <w:r w:rsidR="00F5299E">
        <w:t xml:space="preserve"> This guide is the result of the collective efforts of the working group. </w:t>
      </w:r>
      <w:r w:rsidR="002D6CD5" w:rsidRPr="001B7166">
        <w:t xml:space="preserve">LGV would like to take this opportunity to acknowledge the contribution of each of the members of the working group towards </w:t>
      </w:r>
      <w:r w:rsidR="00C82039">
        <w:t>the development of</w:t>
      </w:r>
      <w:r w:rsidR="002D6CD5">
        <w:t xml:space="preserve"> </w:t>
      </w:r>
      <w:r w:rsidR="002D6CD5" w:rsidRPr="001B7166">
        <w:t>this guide.</w:t>
      </w:r>
    </w:p>
    <w:p w14:paraId="60631423" w14:textId="77777777" w:rsidR="00EA473B" w:rsidRDefault="00F23E81" w:rsidP="00864A49">
      <w:pPr>
        <w:pStyle w:val="Caption"/>
        <w:spacing w:after="0"/>
      </w:pPr>
      <w:bookmarkStart w:id="11" w:name="ReturnHere"/>
      <w:bookmarkEnd w:id="11"/>
      <w:r w:rsidRPr="00F23E81">
        <w:t xml:space="preserve">Table </w:t>
      </w:r>
      <w:r w:rsidRPr="00190EA1">
        <w:fldChar w:fldCharType="begin"/>
      </w:r>
      <w:r w:rsidRPr="00F23E81">
        <w:instrText xml:space="preserve"> SEQ Table \* ARABIC  </w:instrText>
      </w:r>
      <w:r w:rsidRPr="00190EA1">
        <w:fldChar w:fldCharType="separate"/>
      </w:r>
      <w:r w:rsidR="00EF4304">
        <w:rPr>
          <w:noProof/>
        </w:rPr>
        <w:t>1</w:t>
      </w:r>
      <w:r w:rsidRPr="00190EA1">
        <w:fldChar w:fldCharType="end"/>
      </w:r>
      <w:r w:rsidRPr="00F23E81">
        <w:t xml:space="preserve">: </w:t>
      </w:r>
      <w:r w:rsidR="009C407C">
        <w:t>Accounting Standards working group membership</w:t>
      </w:r>
    </w:p>
    <w:tbl>
      <w:tblPr>
        <w:tblStyle w:val="TableGrid"/>
        <w:tblW w:w="5000" w:type="pct"/>
        <w:tblLook w:val="0220" w:firstRow="1" w:lastRow="0" w:firstColumn="0" w:lastColumn="0" w:noHBand="1" w:noVBand="0"/>
      </w:tblPr>
      <w:tblGrid>
        <w:gridCol w:w="3262"/>
        <w:gridCol w:w="6377"/>
      </w:tblGrid>
      <w:tr w:rsidR="00F23E81" w14:paraId="7013383E" w14:textId="77777777" w:rsidTr="00A569A8">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1692" w:type="pct"/>
          </w:tcPr>
          <w:p w14:paraId="540860C0" w14:textId="77777777" w:rsidR="00F23E81" w:rsidRDefault="007A39BE" w:rsidP="00A569A8">
            <w:pPr>
              <w:pStyle w:val="TableHeadingLeft"/>
            </w:pPr>
            <w:r>
              <w:t>Core Working Group</w:t>
            </w:r>
          </w:p>
        </w:tc>
        <w:tc>
          <w:tcPr>
            <w:tcW w:w="3308" w:type="pct"/>
          </w:tcPr>
          <w:p w14:paraId="60747E04" w14:textId="77777777" w:rsidR="00F23E81" w:rsidRDefault="00F23E81" w:rsidP="00A569A8">
            <w:pPr>
              <w:pStyle w:val="TableHeadingLeft"/>
              <w:cnfStyle w:val="100000000000" w:firstRow="1" w:lastRow="0" w:firstColumn="0" w:lastColumn="0" w:oddVBand="0" w:evenVBand="0" w:oddHBand="0" w:evenHBand="0" w:firstRowFirstColumn="0" w:firstRowLastColumn="0" w:lastRowFirstColumn="0" w:lastRowLastColumn="0"/>
            </w:pPr>
          </w:p>
        </w:tc>
      </w:tr>
      <w:tr w:rsidR="00531416" w14:paraId="19F48F3B"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2C6185BB" w14:textId="77777777" w:rsidR="00F23E81" w:rsidRPr="00190EA1" w:rsidRDefault="007A39BE" w:rsidP="00A569A8">
            <w:pPr>
              <w:pStyle w:val="TableTextLeft"/>
              <w:rPr>
                <w:rFonts w:cstheme="minorHAnsi"/>
                <w:szCs w:val="18"/>
              </w:rPr>
            </w:pPr>
            <w:r w:rsidRPr="00A569A8">
              <w:rPr>
                <w:rFonts w:cstheme="minorHAnsi"/>
                <w:szCs w:val="18"/>
              </w:rPr>
              <w:t xml:space="preserve">Danny Wain </w:t>
            </w:r>
            <w:r w:rsidRPr="00A569A8">
              <w:rPr>
                <w:rFonts w:cstheme="minorHAnsi"/>
                <w:i/>
                <w:szCs w:val="18"/>
              </w:rPr>
              <w:t>(Co-Chair)</w:t>
            </w:r>
          </w:p>
        </w:tc>
        <w:tc>
          <w:tcPr>
            <w:tcW w:w="3308" w:type="pct"/>
          </w:tcPr>
          <w:p w14:paraId="34541D4B" w14:textId="77777777" w:rsidR="00F23E81" w:rsidRPr="00190EA1" w:rsidRDefault="00B0330F"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A569A8">
              <w:rPr>
                <w:rFonts w:cstheme="minorHAnsi"/>
                <w:iCs/>
                <w:color w:val="000000"/>
                <w:szCs w:val="18"/>
              </w:rPr>
              <w:t>FinPro</w:t>
            </w:r>
            <w:proofErr w:type="spellEnd"/>
            <w:r w:rsidRPr="00A569A8">
              <w:rPr>
                <w:rFonts w:cstheme="minorHAnsi"/>
                <w:iCs/>
                <w:color w:val="000000"/>
                <w:szCs w:val="18"/>
              </w:rPr>
              <w:t xml:space="preserve"> Exec and CFO, Monash City Council</w:t>
            </w:r>
          </w:p>
        </w:tc>
      </w:tr>
      <w:tr w:rsidR="00531416" w14:paraId="09150E69"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56277AC3" w14:textId="77777777" w:rsidR="00F23E81" w:rsidRPr="00190EA1" w:rsidRDefault="007A39BE" w:rsidP="00A569A8">
            <w:pPr>
              <w:pStyle w:val="TableTextLeft"/>
              <w:rPr>
                <w:rFonts w:cstheme="minorHAnsi"/>
                <w:szCs w:val="18"/>
              </w:rPr>
            </w:pPr>
            <w:r w:rsidRPr="00A569A8">
              <w:rPr>
                <w:rFonts w:cstheme="minorHAnsi"/>
                <w:szCs w:val="18"/>
              </w:rPr>
              <w:t xml:space="preserve">Tony Rocca </w:t>
            </w:r>
            <w:r w:rsidRPr="00A569A8">
              <w:rPr>
                <w:rFonts w:cstheme="minorHAnsi"/>
                <w:i/>
                <w:szCs w:val="18"/>
              </w:rPr>
              <w:t>(Co-Chair)</w:t>
            </w:r>
          </w:p>
        </w:tc>
        <w:tc>
          <w:tcPr>
            <w:tcW w:w="3308" w:type="pct"/>
          </w:tcPr>
          <w:p w14:paraId="439D6AC0" w14:textId="77777777" w:rsidR="00F23E81" w:rsidRPr="00190EA1" w:rsidRDefault="00B0330F"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proofErr w:type="spellStart"/>
            <w:r w:rsidRPr="00A569A8">
              <w:rPr>
                <w:rFonts w:cstheme="minorHAnsi"/>
                <w:iCs/>
                <w:color w:val="000000"/>
                <w:szCs w:val="18"/>
              </w:rPr>
              <w:t>FinPro</w:t>
            </w:r>
            <w:proofErr w:type="spellEnd"/>
            <w:r w:rsidRPr="00A569A8">
              <w:rPr>
                <w:rFonts w:cstheme="minorHAnsi"/>
                <w:iCs/>
                <w:color w:val="000000"/>
                <w:szCs w:val="18"/>
              </w:rPr>
              <w:t xml:space="preserve"> Exec and Finance Manager</w:t>
            </w:r>
            <w:r w:rsidR="008C430E">
              <w:rPr>
                <w:rFonts w:cstheme="minorHAnsi"/>
                <w:iCs/>
                <w:color w:val="000000"/>
                <w:szCs w:val="18"/>
              </w:rPr>
              <w:t xml:space="preserve"> &amp; Governance</w:t>
            </w:r>
            <w:r w:rsidRPr="00A569A8">
              <w:rPr>
                <w:rFonts w:cstheme="minorHAnsi"/>
                <w:iCs/>
                <w:color w:val="000000"/>
                <w:szCs w:val="18"/>
              </w:rPr>
              <w:t>, Maroondah City Council</w:t>
            </w:r>
          </w:p>
        </w:tc>
      </w:tr>
      <w:tr w:rsidR="00531416" w14:paraId="7CF9A7A3"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07D690A3" w14:textId="77777777" w:rsidR="00F23E81" w:rsidRPr="00190EA1" w:rsidRDefault="007A39BE" w:rsidP="00A569A8">
            <w:pPr>
              <w:pStyle w:val="TableTextLeft"/>
              <w:rPr>
                <w:rFonts w:cstheme="minorHAnsi"/>
                <w:szCs w:val="18"/>
              </w:rPr>
            </w:pPr>
            <w:r w:rsidRPr="00A569A8">
              <w:rPr>
                <w:rFonts w:cstheme="minorHAnsi"/>
                <w:szCs w:val="18"/>
              </w:rPr>
              <w:t>Daniel O’Shea</w:t>
            </w:r>
          </w:p>
        </w:tc>
        <w:tc>
          <w:tcPr>
            <w:tcW w:w="3308" w:type="pct"/>
          </w:tcPr>
          <w:p w14:paraId="4D77836C" w14:textId="77777777" w:rsidR="00F23E81" w:rsidRPr="00190EA1" w:rsidRDefault="00B0330F"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sidRPr="00A569A8">
              <w:rPr>
                <w:rFonts w:cstheme="minorHAnsi"/>
                <w:szCs w:val="18"/>
              </w:rPr>
              <w:t>Program Manager Finance and Reporting, Local Government Victoria</w:t>
            </w:r>
          </w:p>
        </w:tc>
      </w:tr>
      <w:tr w:rsidR="00531416" w14:paraId="6CE3B852"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10A11D84" w14:textId="77777777" w:rsidR="00F23E81" w:rsidRPr="00190EA1" w:rsidRDefault="007A39BE" w:rsidP="00A569A8">
            <w:pPr>
              <w:pStyle w:val="TableTextLeft"/>
              <w:rPr>
                <w:rFonts w:cstheme="minorHAnsi"/>
                <w:szCs w:val="18"/>
              </w:rPr>
            </w:pPr>
            <w:r w:rsidRPr="00A569A8">
              <w:rPr>
                <w:rFonts w:cstheme="minorHAnsi"/>
                <w:szCs w:val="18"/>
              </w:rPr>
              <w:t>Martin Thompson</w:t>
            </w:r>
          </w:p>
        </w:tc>
        <w:tc>
          <w:tcPr>
            <w:tcW w:w="3308" w:type="pct"/>
          </w:tcPr>
          <w:p w14:paraId="0FF609D4" w14:textId="77777777" w:rsidR="00F23E81" w:rsidRPr="00190EA1" w:rsidRDefault="00B0330F"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sidRPr="00A569A8">
              <w:rPr>
                <w:rFonts w:cstheme="minorHAnsi"/>
                <w:szCs w:val="18"/>
              </w:rPr>
              <w:t>Partner, Crowe Horwath</w:t>
            </w:r>
          </w:p>
        </w:tc>
      </w:tr>
      <w:tr w:rsidR="00531416" w14:paraId="15F5A105"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7723055E" w14:textId="77777777" w:rsidR="00F23E81" w:rsidRPr="00A569A8" w:rsidRDefault="007A39BE" w:rsidP="00A569A8">
            <w:pPr>
              <w:pStyle w:val="TableTextLeft"/>
              <w:rPr>
                <w:rFonts w:cstheme="minorHAnsi"/>
                <w:b/>
                <w:szCs w:val="18"/>
              </w:rPr>
            </w:pPr>
            <w:proofErr w:type="spellStart"/>
            <w:r w:rsidRPr="00A569A8">
              <w:rPr>
                <w:rFonts w:cstheme="minorHAnsi"/>
                <w:b/>
                <w:szCs w:val="18"/>
              </w:rPr>
              <w:t>FinPro</w:t>
            </w:r>
            <w:proofErr w:type="spellEnd"/>
            <w:r w:rsidRPr="00A569A8">
              <w:rPr>
                <w:rFonts w:cstheme="minorHAnsi"/>
                <w:b/>
                <w:szCs w:val="18"/>
              </w:rPr>
              <w:t xml:space="preserve"> Members</w:t>
            </w:r>
          </w:p>
        </w:tc>
        <w:tc>
          <w:tcPr>
            <w:tcW w:w="3308" w:type="pct"/>
          </w:tcPr>
          <w:p w14:paraId="1591D06D" w14:textId="77777777" w:rsidR="00F23E81" w:rsidRPr="00190EA1" w:rsidRDefault="00F23E81"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p>
        </w:tc>
      </w:tr>
      <w:tr w:rsidR="00531416" w14:paraId="0FD24678"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0B2EF1DF" w14:textId="77777777" w:rsidR="00F23E81" w:rsidRPr="00190EA1" w:rsidRDefault="007A39BE" w:rsidP="00A569A8">
            <w:pPr>
              <w:pStyle w:val="TableTextLeft"/>
              <w:rPr>
                <w:rFonts w:cstheme="minorHAnsi"/>
                <w:szCs w:val="18"/>
              </w:rPr>
            </w:pPr>
            <w:r w:rsidRPr="00A569A8">
              <w:rPr>
                <w:rFonts w:cstheme="minorHAnsi"/>
                <w:szCs w:val="18"/>
              </w:rPr>
              <w:t>Ramki Subramaniam</w:t>
            </w:r>
          </w:p>
        </w:tc>
        <w:tc>
          <w:tcPr>
            <w:tcW w:w="3308" w:type="pct"/>
          </w:tcPr>
          <w:p w14:paraId="23019C34" w14:textId="77777777" w:rsidR="00F23E81" w:rsidRPr="00190EA1" w:rsidRDefault="00B0330F"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sidRPr="00A569A8">
              <w:rPr>
                <w:rFonts w:cstheme="minorHAnsi"/>
                <w:color w:val="000000"/>
                <w:szCs w:val="18"/>
              </w:rPr>
              <w:t>Finance Coordinator, Moira Shire</w:t>
            </w:r>
          </w:p>
        </w:tc>
      </w:tr>
      <w:tr w:rsidR="00531416" w14:paraId="7EA4FB78"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10E61954" w14:textId="77777777" w:rsidR="00F23E81" w:rsidRPr="00190EA1" w:rsidRDefault="007A39BE" w:rsidP="00A569A8">
            <w:pPr>
              <w:pStyle w:val="TableTextLeft"/>
              <w:rPr>
                <w:rFonts w:cstheme="minorHAnsi"/>
                <w:szCs w:val="18"/>
              </w:rPr>
            </w:pPr>
            <w:r w:rsidRPr="00A569A8">
              <w:rPr>
                <w:rFonts w:cstheme="minorHAnsi"/>
                <w:szCs w:val="18"/>
              </w:rPr>
              <w:t>Libby Erskine</w:t>
            </w:r>
          </w:p>
        </w:tc>
        <w:tc>
          <w:tcPr>
            <w:tcW w:w="3308" w:type="pct"/>
          </w:tcPr>
          <w:p w14:paraId="666653AD" w14:textId="77777777" w:rsidR="00F23E81" w:rsidRPr="00190EA1" w:rsidRDefault="00B0330F"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sidRPr="00A569A8">
              <w:rPr>
                <w:rFonts w:cstheme="minorHAnsi"/>
                <w:color w:val="000000"/>
                <w:szCs w:val="18"/>
              </w:rPr>
              <w:t>Coordinator Financial Accounting and Services, Port Phillip City Council</w:t>
            </w:r>
          </w:p>
        </w:tc>
      </w:tr>
      <w:tr w:rsidR="00531416" w14:paraId="3006C517"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1A5032D1" w14:textId="77777777" w:rsidR="00F23E81" w:rsidRPr="00190EA1" w:rsidRDefault="007A39BE" w:rsidP="00A569A8">
            <w:pPr>
              <w:pStyle w:val="TableTextLeft"/>
              <w:rPr>
                <w:rFonts w:cstheme="minorHAnsi"/>
                <w:szCs w:val="18"/>
              </w:rPr>
            </w:pPr>
            <w:r w:rsidRPr="00A569A8">
              <w:rPr>
                <w:rFonts w:cstheme="minorHAnsi"/>
                <w:szCs w:val="18"/>
              </w:rPr>
              <w:t>Wei Chen</w:t>
            </w:r>
          </w:p>
        </w:tc>
        <w:tc>
          <w:tcPr>
            <w:tcW w:w="3308" w:type="pct"/>
          </w:tcPr>
          <w:p w14:paraId="11BA3819" w14:textId="77777777" w:rsidR="00F23E81" w:rsidRPr="00190EA1" w:rsidRDefault="00B0330F"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sidRPr="00A569A8">
              <w:rPr>
                <w:rFonts w:cstheme="minorHAnsi"/>
                <w:color w:val="000000"/>
                <w:szCs w:val="18"/>
              </w:rPr>
              <w:t>Coordinator Accounting and Reporting, Wyndham City Council</w:t>
            </w:r>
          </w:p>
        </w:tc>
      </w:tr>
      <w:tr w:rsidR="00531416" w14:paraId="4BA90997"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0EC3CB11" w14:textId="77777777" w:rsidR="00F23E81" w:rsidRPr="00190EA1" w:rsidRDefault="007A39BE" w:rsidP="00A569A8">
            <w:pPr>
              <w:pStyle w:val="TableTextLeft"/>
              <w:rPr>
                <w:rFonts w:cstheme="minorHAnsi"/>
                <w:szCs w:val="18"/>
              </w:rPr>
            </w:pPr>
            <w:r w:rsidRPr="00A569A8">
              <w:rPr>
                <w:rFonts w:cstheme="minorHAnsi"/>
                <w:szCs w:val="18"/>
              </w:rPr>
              <w:t xml:space="preserve">Isabelle </w:t>
            </w:r>
            <w:proofErr w:type="spellStart"/>
            <w:r w:rsidRPr="00A569A8">
              <w:rPr>
                <w:rFonts w:cstheme="minorHAnsi"/>
                <w:szCs w:val="18"/>
              </w:rPr>
              <w:t>Cancino</w:t>
            </w:r>
            <w:proofErr w:type="spellEnd"/>
          </w:p>
        </w:tc>
        <w:tc>
          <w:tcPr>
            <w:tcW w:w="3308" w:type="pct"/>
          </w:tcPr>
          <w:p w14:paraId="0851F823" w14:textId="77777777" w:rsidR="00F23E81" w:rsidRPr="00190EA1" w:rsidRDefault="00B0330F"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sidRPr="00A569A8">
              <w:rPr>
                <w:rFonts w:cstheme="minorHAnsi"/>
                <w:color w:val="000000"/>
                <w:szCs w:val="18"/>
              </w:rPr>
              <w:t>Acting Finance Manager, Bayside City Council</w:t>
            </w:r>
          </w:p>
        </w:tc>
      </w:tr>
      <w:tr w:rsidR="00531416" w14:paraId="787134EF"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2EE1CC82" w14:textId="77777777" w:rsidR="00F23E81" w:rsidRPr="00190EA1" w:rsidRDefault="007A39BE" w:rsidP="00A569A8">
            <w:pPr>
              <w:pStyle w:val="TableTextLeft"/>
              <w:rPr>
                <w:rFonts w:cstheme="minorHAnsi"/>
                <w:szCs w:val="18"/>
              </w:rPr>
            </w:pPr>
            <w:r w:rsidRPr="00A569A8">
              <w:rPr>
                <w:rFonts w:cstheme="minorHAnsi"/>
                <w:szCs w:val="18"/>
              </w:rPr>
              <w:t>Sandeep Bordia / Olivia Zhou*</w:t>
            </w:r>
          </w:p>
        </w:tc>
        <w:tc>
          <w:tcPr>
            <w:tcW w:w="3308" w:type="pct"/>
          </w:tcPr>
          <w:p w14:paraId="276F6B39" w14:textId="77777777" w:rsidR="00F23E81" w:rsidRPr="00190EA1" w:rsidRDefault="00B0330F"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sidRPr="00A569A8">
              <w:rPr>
                <w:rFonts w:cstheme="minorHAnsi"/>
                <w:color w:val="000000"/>
                <w:szCs w:val="18"/>
              </w:rPr>
              <w:t>shared role on Working party from Melbourne City Council</w:t>
            </w:r>
          </w:p>
        </w:tc>
      </w:tr>
      <w:tr w:rsidR="00C303DB" w14:paraId="666EB5AA"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2A089CC0" w14:textId="77777777" w:rsidR="00C303DB" w:rsidRPr="00A569A8" w:rsidRDefault="00C303DB" w:rsidP="00A569A8">
            <w:pPr>
              <w:pStyle w:val="TableTextLeft"/>
              <w:rPr>
                <w:rFonts w:cstheme="minorHAnsi"/>
                <w:szCs w:val="18"/>
              </w:rPr>
            </w:pPr>
            <w:r>
              <w:rPr>
                <w:rFonts w:cstheme="minorHAnsi"/>
                <w:szCs w:val="18"/>
              </w:rPr>
              <w:t>Sharon Cole</w:t>
            </w:r>
          </w:p>
        </w:tc>
        <w:tc>
          <w:tcPr>
            <w:tcW w:w="3308" w:type="pct"/>
          </w:tcPr>
          <w:p w14:paraId="27724931" w14:textId="3D1B49A8" w:rsidR="00C303DB" w:rsidRPr="00A569A8" w:rsidRDefault="00C303DB"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FF1EBD">
              <w:rPr>
                <w:rFonts w:cstheme="minorHAnsi"/>
                <w:color w:val="000000"/>
                <w:szCs w:val="18"/>
              </w:rPr>
              <w:t>Financ</w:t>
            </w:r>
            <w:r w:rsidR="00437B9C" w:rsidRPr="00FF1EBD">
              <w:rPr>
                <w:rFonts w:cstheme="minorHAnsi"/>
                <w:color w:val="000000"/>
                <w:szCs w:val="18"/>
              </w:rPr>
              <w:t>ial Accountant</w:t>
            </w:r>
            <w:r>
              <w:rPr>
                <w:rFonts w:cstheme="minorHAnsi"/>
                <w:color w:val="000000"/>
                <w:szCs w:val="18"/>
              </w:rPr>
              <w:t xml:space="preserve">, </w:t>
            </w:r>
            <w:r w:rsidRPr="00A569A8">
              <w:rPr>
                <w:rFonts w:cstheme="minorHAnsi"/>
                <w:color w:val="000000"/>
                <w:szCs w:val="18"/>
              </w:rPr>
              <w:t>Knox City Council</w:t>
            </w:r>
          </w:p>
        </w:tc>
      </w:tr>
      <w:tr w:rsidR="00531416" w14:paraId="6352DA2A"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403C24EE" w14:textId="77777777" w:rsidR="00F23E81" w:rsidRPr="00190EA1" w:rsidRDefault="00531416" w:rsidP="00A569A8">
            <w:pPr>
              <w:pStyle w:val="TableTextLeft"/>
              <w:rPr>
                <w:rFonts w:cstheme="minorHAnsi"/>
                <w:szCs w:val="18"/>
              </w:rPr>
            </w:pPr>
            <w:r w:rsidRPr="00A569A8">
              <w:rPr>
                <w:rFonts w:cstheme="minorHAnsi"/>
                <w:szCs w:val="18"/>
              </w:rPr>
              <w:t xml:space="preserve">Wendy </w:t>
            </w:r>
            <w:proofErr w:type="spellStart"/>
            <w:r w:rsidRPr="00A569A8">
              <w:rPr>
                <w:rFonts w:cstheme="minorHAnsi"/>
                <w:szCs w:val="18"/>
              </w:rPr>
              <w:t>McGorm</w:t>
            </w:r>
            <w:proofErr w:type="spellEnd"/>
          </w:p>
        </w:tc>
        <w:tc>
          <w:tcPr>
            <w:tcW w:w="3308" w:type="pct"/>
          </w:tcPr>
          <w:p w14:paraId="5E61A70F" w14:textId="01DCF1A2" w:rsidR="00F23E81" w:rsidRPr="00190EA1" w:rsidRDefault="00437B9C"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sidRPr="00FF1EBD">
              <w:rPr>
                <w:rFonts w:cstheme="minorHAnsi"/>
                <w:color w:val="000000"/>
                <w:szCs w:val="18"/>
              </w:rPr>
              <w:t xml:space="preserve">Coordinator Financial </w:t>
            </w:r>
            <w:proofErr w:type="gramStart"/>
            <w:r w:rsidRPr="00FF1EBD">
              <w:rPr>
                <w:rFonts w:cstheme="minorHAnsi"/>
                <w:color w:val="000000"/>
                <w:szCs w:val="18"/>
              </w:rPr>
              <w:t xml:space="preserve">Services </w:t>
            </w:r>
            <w:r w:rsidR="00C303DB">
              <w:rPr>
                <w:rFonts w:cstheme="minorHAnsi"/>
                <w:color w:val="000000"/>
                <w:szCs w:val="18"/>
              </w:rPr>
              <w:t>,</w:t>
            </w:r>
            <w:proofErr w:type="gramEnd"/>
            <w:r w:rsidR="00C303DB">
              <w:rPr>
                <w:rFonts w:cstheme="minorHAnsi"/>
                <w:color w:val="000000"/>
                <w:szCs w:val="18"/>
              </w:rPr>
              <w:t xml:space="preserve"> Warrnambool City Council</w:t>
            </w:r>
          </w:p>
        </w:tc>
      </w:tr>
      <w:tr w:rsidR="00531416" w14:paraId="742E5C53"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7C8876CA" w14:textId="77777777" w:rsidR="00F23E81" w:rsidRPr="00190EA1" w:rsidRDefault="00531416" w:rsidP="00A569A8">
            <w:pPr>
              <w:pStyle w:val="TableTextLeft"/>
              <w:rPr>
                <w:rFonts w:cstheme="minorHAnsi"/>
                <w:szCs w:val="18"/>
              </w:rPr>
            </w:pPr>
            <w:r w:rsidRPr="00A569A8">
              <w:rPr>
                <w:rFonts w:cstheme="minorHAnsi"/>
                <w:szCs w:val="18"/>
              </w:rPr>
              <w:t>John Brockway</w:t>
            </w:r>
          </w:p>
        </w:tc>
        <w:tc>
          <w:tcPr>
            <w:tcW w:w="3308" w:type="pct"/>
          </w:tcPr>
          <w:p w14:paraId="1A42150D" w14:textId="77777777" w:rsidR="00F23E81" w:rsidRPr="00190EA1" w:rsidRDefault="00B0330F"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sidRPr="00A569A8">
              <w:rPr>
                <w:rFonts w:cstheme="minorHAnsi"/>
                <w:color w:val="000000"/>
                <w:szCs w:val="18"/>
              </w:rPr>
              <w:t>Finance Manager, Surf Coast Shire</w:t>
            </w:r>
          </w:p>
        </w:tc>
      </w:tr>
      <w:tr w:rsidR="00531416" w14:paraId="77CDD0C6"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3198DCBB" w14:textId="77777777" w:rsidR="00F23E81" w:rsidRPr="00190EA1" w:rsidRDefault="00531416" w:rsidP="00A569A8">
            <w:pPr>
              <w:pStyle w:val="TableTextLeft"/>
              <w:rPr>
                <w:rFonts w:cstheme="minorHAnsi"/>
                <w:szCs w:val="18"/>
              </w:rPr>
            </w:pPr>
            <w:r w:rsidRPr="00A569A8">
              <w:rPr>
                <w:rFonts w:cstheme="minorHAnsi"/>
                <w:szCs w:val="18"/>
              </w:rPr>
              <w:t>Matthew Jarvis</w:t>
            </w:r>
          </w:p>
        </w:tc>
        <w:tc>
          <w:tcPr>
            <w:tcW w:w="3308" w:type="pct"/>
          </w:tcPr>
          <w:p w14:paraId="5058C015" w14:textId="77777777" w:rsidR="00F23E81" w:rsidRPr="00190EA1" w:rsidRDefault="00B0330F"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sidRPr="00A569A8">
              <w:rPr>
                <w:rFonts w:cstheme="minorHAnsi"/>
                <w:color w:val="000000"/>
                <w:szCs w:val="18"/>
              </w:rPr>
              <w:t>Manager Finance and Rates, Greater Shepparton City Council</w:t>
            </w:r>
          </w:p>
        </w:tc>
      </w:tr>
      <w:tr w:rsidR="00531416" w14:paraId="548EF7A7"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2DCF3265" w14:textId="77777777" w:rsidR="00F23E81" w:rsidRPr="00190EA1" w:rsidRDefault="00531416" w:rsidP="00A569A8">
            <w:pPr>
              <w:pStyle w:val="TableTextLeft"/>
              <w:rPr>
                <w:rFonts w:cstheme="minorHAnsi"/>
                <w:szCs w:val="18"/>
              </w:rPr>
            </w:pPr>
            <w:r w:rsidRPr="00A569A8">
              <w:rPr>
                <w:rFonts w:cstheme="minorHAnsi"/>
                <w:szCs w:val="18"/>
              </w:rPr>
              <w:t>Azam Mahmood</w:t>
            </w:r>
          </w:p>
        </w:tc>
        <w:tc>
          <w:tcPr>
            <w:tcW w:w="3308" w:type="pct"/>
          </w:tcPr>
          <w:p w14:paraId="00CD06EA" w14:textId="77777777" w:rsidR="00F23E81" w:rsidRPr="00190EA1" w:rsidRDefault="00B0330F"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sidRPr="00A569A8">
              <w:rPr>
                <w:rFonts w:cstheme="minorHAnsi"/>
                <w:color w:val="000000"/>
                <w:szCs w:val="18"/>
              </w:rPr>
              <w:t>Accountant, Moorabool Shire Council</w:t>
            </w:r>
          </w:p>
        </w:tc>
      </w:tr>
      <w:tr w:rsidR="00531416" w14:paraId="3BE6423A" w14:textId="77777777" w:rsidTr="00531416">
        <w:trPr>
          <w:cantSplit/>
        </w:trPr>
        <w:tc>
          <w:tcPr>
            <w:cnfStyle w:val="000010000000" w:firstRow="0" w:lastRow="0" w:firstColumn="0" w:lastColumn="0" w:oddVBand="1" w:evenVBand="0" w:oddHBand="0" w:evenHBand="0" w:firstRowFirstColumn="0" w:firstRowLastColumn="0" w:lastRowFirstColumn="0" w:lastRowLastColumn="0"/>
            <w:tcW w:w="1692" w:type="pct"/>
          </w:tcPr>
          <w:p w14:paraId="0BBFA7CD" w14:textId="77777777" w:rsidR="00F23E81" w:rsidRPr="00190EA1" w:rsidRDefault="00531416" w:rsidP="00A569A8">
            <w:pPr>
              <w:pStyle w:val="TableTextLeft"/>
              <w:rPr>
                <w:rFonts w:cstheme="minorHAnsi"/>
                <w:szCs w:val="18"/>
              </w:rPr>
            </w:pPr>
            <w:r w:rsidRPr="00A569A8">
              <w:rPr>
                <w:rFonts w:cstheme="minorHAnsi"/>
                <w:szCs w:val="18"/>
              </w:rPr>
              <w:t>Justin Marson</w:t>
            </w:r>
          </w:p>
        </w:tc>
        <w:tc>
          <w:tcPr>
            <w:tcW w:w="3308" w:type="pct"/>
          </w:tcPr>
          <w:p w14:paraId="52951227" w14:textId="77777777" w:rsidR="00F23E81" w:rsidRPr="00190EA1" w:rsidRDefault="00B0330F" w:rsidP="00A569A8">
            <w:pPr>
              <w:pStyle w:val="TableTextLeft"/>
              <w:cnfStyle w:val="000000000000" w:firstRow="0" w:lastRow="0" w:firstColumn="0" w:lastColumn="0" w:oddVBand="0" w:evenVBand="0" w:oddHBand="0" w:evenHBand="0" w:firstRowFirstColumn="0" w:firstRowLastColumn="0" w:lastRowFirstColumn="0" w:lastRowLastColumn="0"/>
              <w:rPr>
                <w:rFonts w:cstheme="minorHAnsi"/>
                <w:szCs w:val="18"/>
              </w:rPr>
            </w:pPr>
            <w:r w:rsidRPr="00A569A8">
              <w:rPr>
                <w:rFonts w:cstheme="minorHAnsi"/>
                <w:color w:val="000000"/>
                <w:szCs w:val="18"/>
              </w:rPr>
              <w:t>Senior Accountant, Ballarat City Council</w:t>
            </w:r>
          </w:p>
        </w:tc>
      </w:tr>
    </w:tbl>
    <w:p w14:paraId="0B877FAB" w14:textId="77777777" w:rsidR="00F23E81" w:rsidRPr="00864A49" w:rsidRDefault="00531416" w:rsidP="00A569A8">
      <w:pPr>
        <w:pStyle w:val="BodyText"/>
        <w:rPr>
          <w:sz w:val="16"/>
          <w:szCs w:val="16"/>
        </w:rPr>
      </w:pPr>
      <w:r w:rsidRPr="00864A49">
        <w:rPr>
          <w:sz w:val="16"/>
          <w:szCs w:val="16"/>
          <w:lang w:eastAsia="en-AU"/>
        </w:rPr>
        <w:t>*shared role between two council representatives</w:t>
      </w:r>
    </w:p>
    <w:p w14:paraId="6839795E" w14:textId="77777777" w:rsidR="00EA473B" w:rsidRDefault="00EA473B"/>
    <w:p w14:paraId="7FF1F877" w14:textId="77777777" w:rsidR="003F5374" w:rsidRDefault="00511A9A" w:rsidP="00A569A8">
      <w:pPr>
        <w:pStyle w:val="Heading1"/>
      </w:pPr>
      <w:bookmarkStart w:id="12" w:name="_Toc535442502"/>
      <w:r>
        <w:lastRenderedPageBreak/>
        <w:t>Financial reporting (o</w:t>
      </w:r>
      <w:r w:rsidR="003F5374">
        <w:t>verview</w:t>
      </w:r>
      <w:r>
        <w:t>)</w:t>
      </w:r>
      <w:bookmarkEnd w:id="12"/>
    </w:p>
    <w:p w14:paraId="00D5EDF6" w14:textId="142E74AC" w:rsidR="00511A9A" w:rsidRDefault="00437B9C" w:rsidP="00511A9A">
      <w:pPr>
        <w:pStyle w:val="BodyText"/>
      </w:pPr>
      <w:r>
        <w:t>Revised</w:t>
      </w:r>
      <w:r w:rsidR="00511A9A">
        <w:t xml:space="preserve"> accounting standards covering revenue, income, leases and financial instruments will impact the financial reporting of Victorian councils in both the 2018-19 and 2019-20 reporting periods. The Australian Accounting Standards Board (AASB) have issued the following new or revised accounting standards relevant to councils:</w:t>
      </w:r>
    </w:p>
    <w:p w14:paraId="2A16AC3E" w14:textId="77777777" w:rsidR="00511A9A" w:rsidRPr="00A569A8" w:rsidRDefault="00511A9A" w:rsidP="00511A9A">
      <w:pPr>
        <w:pStyle w:val="ListBullet"/>
        <w:rPr>
          <w:i/>
        </w:rPr>
      </w:pPr>
      <w:r w:rsidRPr="00A569A8">
        <w:rPr>
          <w:i/>
        </w:rPr>
        <w:t>AASB 9 Financial Instruments</w:t>
      </w:r>
      <w:r w:rsidR="00C7191F">
        <w:rPr>
          <w:i/>
        </w:rPr>
        <w:t xml:space="preserve"> </w:t>
      </w:r>
      <w:r w:rsidR="00C7191F" w:rsidRPr="00C7191F">
        <w:t>(AASB 9)</w:t>
      </w:r>
    </w:p>
    <w:p w14:paraId="42DA9101" w14:textId="77777777" w:rsidR="00511A9A" w:rsidRPr="00A569A8" w:rsidRDefault="00511A9A" w:rsidP="00511A9A">
      <w:pPr>
        <w:pStyle w:val="ListBullet"/>
        <w:rPr>
          <w:i/>
        </w:rPr>
      </w:pPr>
      <w:r w:rsidRPr="00A569A8">
        <w:rPr>
          <w:i/>
        </w:rPr>
        <w:t>AASB 15 Revenue from Contracts with Customers</w:t>
      </w:r>
      <w:r w:rsidR="00C7191F">
        <w:rPr>
          <w:i/>
        </w:rPr>
        <w:t xml:space="preserve"> </w:t>
      </w:r>
      <w:r w:rsidR="00C7191F" w:rsidRPr="00C7191F">
        <w:t>(AASB 15)</w:t>
      </w:r>
    </w:p>
    <w:p w14:paraId="55F9A778" w14:textId="77777777" w:rsidR="00511A9A" w:rsidRPr="00A569A8" w:rsidRDefault="00511A9A" w:rsidP="00511A9A">
      <w:pPr>
        <w:pStyle w:val="ListBullet"/>
        <w:rPr>
          <w:i/>
        </w:rPr>
      </w:pPr>
      <w:r w:rsidRPr="00A569A8">
        <w:rPr>
          <w:i/>
        </w:rPr>
        <w:t>AASB 16 Leases</w:t>
      </w:r>
      <w:r w:rsidR="00C7191F">
        <w:rPr>
          <w:i/>
        </w:rPr>
        <w:t xml:space="preserve"> </w:t>
      </w:r>
      <w:r w:rsidR="00C7191F" w:rsidRPr="00C7191F">
        <w:t>(AASB 16)</w:t>
      </w:r>
    </w:p>
    <w:p w14:paraId="659A8F7E" w14:textId="77777777" w:rsidR="00511A9A" w:rsidRPr="00FF1EBD" w:rsidRDefault="00511A9A" w:rsidP="00511A9A">
      <w:pPr>
        <w:pStyle w:val="ListBullet"/>
        <w:rPr>
          <w:i/>
        </w:rPr>
      </w:pPr>
      <w:r w:rsidRPr="00A569A8">
        <w:rPr>
          <w:i/>
        </w:rPr>
        <w:t>AASB 1058 Income of Not-for-Profit Entities</w:t>
      </w:r>
      <w:r w:rsidR="00C7191F">
        <w:rPr>
          <w:i/>
        </w:rPr>
        <w:t xml:space="preserve"> </w:t>
      </w:r>
      <w:r w:rsidR="00C7191F" w:rsidRPr="00C7191F">
        <w:t>(AASB 1058)</w:t>
      </w:r>
    </w:p>
    <w:p w14:paraId="757FBA00" w14:textId="77777777" w:rsidR="00C3132F" w:rsidRPr="00C3132F" w:rsidRDefault="00C3132F">
      <w:pPr>
        <w:pStyle w:val="ListBullet"/>
        <w:rPr>
          <w:i/>
        </w:rPr>
      </w:pPr>
      <w:r w:rsidRPr="00C3132F">
        <w:rPr>
          <w:i/>
        </w:rPr>
        <w:t>AASB 2016-8 Amendments to Australian Accounting Standards – Australian Implementation Guidance for Not-for-Profit Entities</w:t>
      </w:r>
    </w:p>
    <w:p w14:paraId="400F7B0D" w14:textId="553EB364" w:rsidR="00A84BC5" w:rsidRDefault="00C832DC" w:rsidP="00A569A8">
      <w:pPr>
        <w:pStyle w:val="BodyText"/>
        <w:rPr>
          <w:lang w:eastAsia="en-AU"/>
        </w:rPr>
      </w:pPr>
      <w:r>
        <w:rPr>
          <w:lang w:eastAsia="en-AU"/>
        </w:rPr>
        <w:t xml:space="preserve">The most substantial changes expected to impact Victorian councils relate to </w:t>
      </w:r>
      <w:r w:rsidR="00603298">
        <w:rPr>
          <w:lang w:eastAsia="en-AU"/>
        </w:rPr>
        <w:t>the recognition of operating leases on the balance sheet (AASB 16) and the timing of revenue recognition in line with performance obligations (AASB 15)</w:t>
      </w:r>
      <w:r w:rsidR="00C65094">
        <w:rPr>
          <w:lang w:eastAsia="en-AU"/>
        </w:rPr>
        <w:t>. Prepar</w:t>
      </w:r>
      <w:r w:rsidR="00C754DB">
        <w:rPr>
          <w:lang w:eastAsia="en-AU"/>
        </w:rPr>
        <w:t xml:space="preserve">ing for the </w:t>
      </w:r>
      <w:r w:rsidR="00437B9C">
        <w:rPr>
          <w:lang w:eastAsia="en-AU"/>
        </w:rPr>
        <w:t>revised</w:t>
      </w:r>
      <w:r w:rsidR="00C754DB">
        <w:rPr>
          <w:lang w:eastAsia="en-AU"/>
        </w:rPr>
        <w:t xml:space="preserve"> AAS </w:t>
      </w:r>
      <w:r w:rsidR="001113F6">
        <w:rPr>
          <w:lang w:eastAsia="en-AU"/>
        </w:rPr>
        <w:t xml:space="preserve">will </w:t>
      </w:r>
      <w:r w:rsidR="00C754DB">
        <w:rPr>
          <w:lang w:eastAsia="en-AU"/>
        </w:rPr>
        <w:t xml:space="preserve">require </w:t>
      </w:r>
      <w:r w:rsidR="001113F6">
        <w:rPr>
          <w:lang w:eastAsia="en-AU"/>
        </w:rPr>
        <w:t>councils to review relevant</w:t>
      </w:r>
      <w:r w:rsidR="00C754DB">
        <w:rPr>
          <w:lang w:eastAsia="en-AU"/>
        </w:rPr>
        <w:t xml:space="preserve"> contracts</w:t>
      </w:r>
      <w:r w:rsidR="00754AB8">
        <w:rPr>
          <w:lang w:eastAsia="en-AU"/>
        </w:rPr>
        <w:t xml:space="preserve"> to </w:t>
      </w:r>
      <w:r w:rsidR="003B61BF">
        <w:rPr>
          <w:lang w:eastAsia="en-AU"/>
        </w:rPr>
        <w:t>determine</w:t>
      </w:r>
      <w:r w:rsidR="001113F6">
        <w:rPr>
          <w:lang w:eastAsia="en-AU"/>
        </w:rPr>
        <w:t xml:space="preserve"> whether they </w:t>
      </w:r>
      <w:r w:rsidR="00754AB8">
        <w:rPr>
          <w:lang w:eastAsia="en-AU"/>
        </w:rPr>
        <w:t xml:space="preserve">are (or </w:t>
      </w:r>
      <w:r w:rsidR="001113F6">
        <w:rPr>
          <w:lang w:eastAsia="en-AU"/>
        </w:rPr>
        <w:t>contain</w:t>
      </w:r>
      <w:r w:rsidR="00754AB8">
        <w:rPr>
          <w:lang w:eastAsia="en-AU"/>
        </w:rPr>
        <w:t>)</w:t>
      </w:r>
      <w:r w:rsidR="001113F6">
        <w:rPr>
          <w:lang w:eastAsia="en-AU"/>
        </w:rPr>
        <w:t xml:space="preserve"> a lease</w:t>
      </w:r>
      <w:r w:rsidR="00C754DB">
        <w:rPr>
          <w:lang w:eastAsia="en-AU"/>
        </w:rPr>
        <w:t xml:space="preserve"> </w:t>
      </w:r>
      <w:r w:rsidR="00754AB8">
        <w:rPr>
          <w:lang w:eastAsia="en-AU"/>
        </w:rPr>
        <w:t xml:space="preserve">and to </w:t>
      </w:r>
      <w:r w:rsidR="003B61BF">
        <w:rPr>
          <w:lang w:eastAsia="en-AU"/>
        </w:rPr>
        <w:t>assess and identify any performance obligations.</w:t>
      </w:r>
      <w:r w:rsidR="002C12D9">
        <w:rPr>
          <w:lang w:eastAsia="en-AU"/>
        </w:rPr>
        <w:t xml:space="preserve"> </w:t>
      </w:r>
      <w:r w:rsidR="00A84BC5">
        <w:rPr>
          <w:lang w:eastAsia="en-AU"/>
        </w:rPr>
        <w:t xml:space="preserve">It is recommended that councils commence preparations for these changes as early as possible and seek professional </w:t>
      </w:r>
      <w:r w:rsidR="005F5F17">
        <w:rPr>
          <w:lang w:eastAsia="en-AU"/>
        </w:rPr>
        <w:t>advice if necessary.</w:t>
      </w:r>
    </w:p>
    <w:p w14:paraId="2CF06EAD" w14:textId="6174EA0E" w:rsidR="007D7549" w:rsidRDefault="007D7549" w:rsidP="00A569A8">
      <w:pPr>
        <w:pStyle w:val="BodyText"/>
      </w:pPr>
      <w:r>
        <w:rPr>
          <w:lang w:eastAsia="en-AU"/>
        </w:rPr>
        <w:t>Victorian councils must prepare the financial statements in their annual report in accordance with the Local Government Model Financial Report (LGMFR).</w:t>
      </w:r>
      <w:r>
        <w:rPr>
          <w:rStyle w:val="FootnoteReference"/>
          <w:lang w:eastAsia="en-AU"/>
        </w:rPr>
        <w:footnoteReference w:id="9"/>
      </w:r>
      <w:r>
        <w:rPr>
          <w:lang w:eastAsia="en-AU"/>
        </w:rPr>
        <w:t xml:space="preserve"> The 2018-19 and 2019-20 editions of the LGMFR will reflect the relevant disclosures required by the </w:t>
      </w:r>
      <w:r w:rsidR="00437B9C">
        <w:rPr>
          <w:lang w:eastAsia="en-AU"/>
        </w:rPr>
        <w:t>revised</w:t>
      </w:r>
      <w:r>
        <w:rPr>
          <w:lang w:eastAsia="en-AU"/>
        </w:rPr>
        <w:t xml:space="preserve"> AAS to supplement this guide.  </w:t>
      </w:r>
    </w:p>
    <w:p w14:paraId="1ED2AB3B" w14:textId="77777777" w:rsidR="008B1891" w:rsidRDefault="004877DB">
      <w:r>
        <w:t>The remainder of this guide</w:t>
      </w:r>
      <w:r w:rsidR="004B4A10">
        <w:t xml:space="preserve"> is structured based on each individual accounting standard and includes information on when the standard first </w:t>
      </w:r>
      <w:r>
        <w:t xml:space="preserve">applies, a summary of the key changes and the anticipated impact on councils. </w:t>
      </w:r>
    </w:p>
    <w:p w14:paraId="12FFBBBF" w14:textId="134317D5" w:rsidR="004877DB" w:rsidRDefault="004B4A10" w:rsidP="004B4A10">
      <w:pPr>
        <w:pStyle w:val="BodyText"/>
      </w:pPr>
      <w:r>
        <w:t xml:space="preserve">The </w:t>
      </w:r>
      <w:r w:rsidR="00437B9C">
        <w:t>revised</w:t>
      </w:r>
      <w:r>
        <w:t xml:space="preserve"> standards include </w:t>
      </w:r>
      <w:proofErr w:type="gramStart"/>
      <w:r>
        <w:t>a number of</w:t>
      </w:r>
      <w:proofErr w:type="gramEnd"/>
      <w:r>
        <w:t xml:space="preserve"> ongoing and transitional options, or practical expedients, that entities can elect to apply. To promote consistency and comparability across the sector this guide sets out LGV’s position on these options, including the rationale for the position taken. Victorian councils are expected to adopt these options on transition to the </w:t>
      </w:r>
      <w:r w:rsidR="00437B9C">
        <w:t>revised</w:t>
      </w:r>
      <w:r>
        <w:t xml:space="preserve"> standards. </w:t>
      </w:r>
    </w:p>
    <w:p w14:paraId="77D24289" w14:textId="0FF60852" w:rsidR="008B1891" w:rsidRDefault="004877DB" w:rsidP="008B1891">
      <w:pPr>
        <w:pStyle w:val="BodyText"/>
        <w:rPr>
          <w:lang w:eastAsia="en-AU"/>
        </w:rPr>
      </w:pPr>
      <w:r>
        <w:t xml:space="preserve">To assist with practically applying the </w:t>
      </w:r>
      <w:r w:rsidR="00437B9C">
        <w:t>revised</w:t>
      </w:r>
      <w:r>
        <w:t xml:space="preserve"> accounting standards in a local government context </w:t>
      </w:r>
      <w:r w:rsidR="008B1891">
        <w:rPr>
          <w:lang w:eastAsia="en-AU"/>
        </w:rPr>
        <w:t>worked examples are available in the Appendices to this guide.</w:t>
      </w:r>
    </w:p>
    <w:p w14:paraId="584F6BCB" w14:textId="77777777" w:rsidR="008B1891" w:rsidRDefault="008B1891" w:rsidP="008B1891">
      <w:pPr>
        <w:pStyle w:val="BodyText"/>
        <w:rPr>
          <w:lang w:eastAsia="en-AU"/>
        </w:rPr>
      </w:pPr>
    </w:p>
    <w:p w14:paraId="79E7257B" w14:textId="77777777" w:rsidR="008B1891" w:rsidRDefault="008B1891" w:rsidP="008B1891">
      <w:pPr>
        <w:pStyle w:val="BodyText"/>
        <w:rPr>
          <w:lang w:eastAsia="en-AU"/>
        </w:rPr>
      </w:pPr>
    </w:p>
    <w:p w14:paraId="3395DE9D" w14:textId="77777777" w:rsidR="00B83CE5" w:rsidRDefault="00B83CE5" w:rsidP="00864A49"/>
    <w:p w14:paraId="1789FB7D" w14:textId="77777777" w:rsidR="009113FC" w:rsidRDefault="009113FC" w:rsidP="008B1891">
      <w:pPr>
        <w:pStyle w:val="BodyText"/>
        <w:rPr>
          <w:lang w:eastAsia="en-AU"/>
        </w:rPr>
      </w:pPr>
    </w:p>
    <w:p w14:paraId="2381A4B5" w14:textId="77777777" w:rsidR="00D3769B" w:rsidRDefault="00D3769B" w:rsidP="00864A49"/>
    <w:p w14:paraId="3F98735E" w14:textId="77777777" w:rsidR="002E11E4" w:rsidRDefault="002E11E4" w:rsidP="00756F57">
      <w:pPr>
        <w:pStyle w:val="BodyText"/>
      </w:pPr>
    </w:p>
    <w:p w14:paraId="568EBF27" w14:textId="77777777" w:rsidR="003636EA" w:rsidRDefault="003636EA" w:rsidP="001D3886">
      <w:pPr>
        <w:pStyle w:val="Heading1"/>
        <w:tabs>
          <w:tab w:val="num" w:pos="0"/>
        </w:tabs>
        <w:spacing w:before="0"/>
      </w:pPr>
    </w:p>
    <w:p w14:paraId="3D482B7C" w14:textId="77777777" w:rsidR="00087A37" w:rsidRDefault="00087A37" w:rsidP="00756F57">
      <w:pPr>
        <w:pStyle w:val="BodyText"/>
      </w:pPr>
    </w:p>
    <w:p w14:paraId="14B9189B" w14:textId="77777777" w:rsidR="00294664" w:rsidRDefault="00294664" w:rsidP="00592A81">
      <w:pPr>
        <w:pStyle w:val="Heading2"/>
      </w:pPr>
    </w:p>
    <w:p w14:paraId="1BF19CA5" w14:textId="77777777" w:rsidR="004877DB" w:rsidRPr="00864A49" w:rsidRDefault="004877DB" w:rsidP="00864A49">
      <w:pPr>
        <w:pStyle w:val="BodyText"/>
        <w:rPr>
          <w:lang w:eastAsia="en-AU"/>
        </w:rPr>
        <w:sectPr w:rsidR="004877DB" w:rsidRPr="00864A49" w:rsidSect="007C737D">
          <w:headerReference w:type="even" r:id="rId47"/>
          <w:headerReference w:type="default" r:id="rId48"/>
          <w:footerReference w:type="even" r:id="rId49"/>
          <w:footerReference w:type="default" r:id="rId50"/>
          <w:headerReference w:type="first" r:id="rId51"/>
          <w:footerReference w:type="first" r:id="rId52"/>
          <w:pgSz w:w="11907" w:h="16840" w:code="9"/>
          <w:pgMar w:top="2268" w:right="1134" w:bottom="1134" w:left="1134" w:header="284" w:footer="284" w:gutter="0"/>
          <w:cols w:space="720"/>
          <w:docGrid w:linePitch="360"/>
        </w:sectPr>
      </w:pPr>
    </w:p>
    <w:p w14:paraId="1F133179" w14:textId="6CA9DF45" w:rsidR="00087A37" w:rsidRDefault="00437B9C" w:rsidP="00864A49">
      <w:pPr>
        <w:pStyle w:val="Heading1"/>
        <w:spacing w:after="240"/>
      </w:pPr>
      <w:bookmarkStart w:id="14" w:name="_Toc535442503"/>
      <w:r>
        <w:lastRenderedPageBreak/>
        <w:t>Revised</w:t>
      </w:r>
      <w:r w:rsidR="0025712A">
        <w:t xml:space="preserve"> Accounting Standards (summary and options)</w:t>
      </w:r>
      <w:bookmarkEnd w:id="14"/>
    </w:p>
    <w:p w14:paraId="3E5DA608" w14:textId="77777777" w:rsidR="004877DB" w:rsidRDefault="004877DB" w:rsidP="004877DB">
      <w:pPr>
        <w:pStyle w:val="Heading2"/>
      </w:pPr>
      <w:bookmarkStart w:id="15" w:name="_Toc535442504"/>
      <w:r>
        <w:t>AASB 9 Financial Instruments</w:t>
      </w:r>
      <w:bookmarkEnd w:id="15"/>
    </w:p>
    <w:p w14:paraId="29B747CA" w14:textId="77777777" w:rsidR="004877DB" w:rsidRPr="007A59B6" w:rsidRDefault="004877DB" w:rsidP="004877DB">
      <w:pPr>
        <w:pStyle w:val="BodyText"/>
        <w:rPr>
          <w:b/>
        </w:rPr>
      </w:pPr>
      <w:r w:rsidRPr="007A59B6">
        <w:rPr>
          <w:b/>
        </w:rPr>
        <w:t>When does it apply?</w:t>
      </w:r>
    </w:p>
    <w:p w14:paraId="7749E3C6" w14:textId="77777777" w:rsidR="004877DB" w:rsidRDefault="004877DB" w:rsidP="004877DB">
      <w:r w:rsidRPr="007A59B6">
        <w:rPr>
          <w:i/>
        </w:rPr>
        <w:t>AASB 9 Financial Instruments</w:t>
      </w:r>
      <w:r>
        <w:t xml:space="preserve"> applies to annual reporting periods beginning on or after 1 January 2018, with retrospective application. The first applicable reporting period for Victorian councils will be 2018-19. </w:t>
      </w:r>
    </w:p>
    <w:p w14:paraId="68B42980" w14:textId="77777777" w:rsidR="004877DB" w:rsidRDefault="004877DB" w:rsidP="004877DB"/>
    <w:p w14:paraId="62A8F607" w14:textId="77777777" w:rsidR="004877DB" w:rsidRPr="007A59B6" w:rsidRDefault="004877DB" w:rsidP="004877DB">
      <w:pPr>
        <w:rPr>
          <w:b/>
        </w:rPr>
      </w:pPr>
      <w:r>
        <w:rPr>
          <w:b/>
        </w:rPr>
        <w:t>What is changing</w:t>
      </w:r>
      <w:r w:rsidRPr="007A59B6">
        <w:rPr>
          <w:b/>
        </w:rPr>
        <w:t>?</w:t>
      </w:r>
    </w:p>
    <w:p w14:paraId="06F36548" w14:textId="77777777" w:rsidR="004877DB" w:rsidRDefault="004877DB" w:rsidP="004877DB">
      <w:r>
        <w:t>AASB 9 simplifies the model for classifying and recognising financial assets from four categories into three categories – financial assets as subsequently measured at amortised cost, and financial assets measured at fair value through profit or loss or through other comprehensive income. AASB 9 adopts an ‘expected loss model’ for impairment assessment, where the expected losses are recognised throughout the life of a loan or other financial asset measured at amortised cost, and not only after a loss event has been identified. The revised standard no longer requires a credit event (</w:t>
      </w:r>
      <w:proofErr w:type="spellStart"/>
      <w:r>
        <w:t>eg.</w:t>
      </w:r>
      <w:proofErr w:type="spellEnd"/>
      <w:r>
        <w:t xml:space="preserve"> a receivable is past due) to have occurred before recognising credit losses. As a result, impairment losses will be recognised earlier and at more regular intervals than under the existing ‘incurred loss model’ of </w:t>
      </w:r>
      <w:r w:rsidRPr="007A59B6">
        <w:rPr>
          <w:i/>
        </w:rPr>
        <w:t>AASB 139 Financial Instruments: Recognition and Measurement</w:t>
      </w:r>
      <w:r>
        <w:t xml:space="preserve">.  </w:t>
      </w:r>
    </w:p>
    <w:p w14:paraId="42811C80" w14:textId="77777777" w:rsidR="004877DB" w:rsidRDefault="004877DB" w:rsidP="004877DB"/>
    <w:p w14:paraId="6E2F2DD1" w14:textId="77777777" w:rsidR="004877DB" w:rsidRPr="00077E6E" w:rsidRDefault="004877DB" w:rsidP="004877DB">
      <w:pPr>
        <w:rPr>
          <w:b/>
        </w:rPr>
      </w:pPr>
      <w:r w:rsidRPr="00077E6E">
        <w:rPr>
          <w:b/>
        </w:rPr>
        <w:t>How does it impact local government?</w:t>
      </w:r>
    </w:p>
    <w:p w14:paraId="22FDAA88" w14:textId="77777777" w:rsidR="00033701" w:rsidRDefault="004877DB" w:rsidP="004877DB">
      <w:r>
        <w:t xml:space="preserve">The initial application of AASB 9 is not expected to significantly impact the sector’s finances. </w:t>
      </w:r>
      <w:r w:rsidR="00B306FE">
        <w:t xml:space="preserve">While there are </w:t>
      </w:r>
      <w:proofErr w:type="gramStart"/>
      <w:r w:rsidR="00B306FE">
        <w:t>a number of</w:t>
      </w:r>
      <w:proofErr w:type="gramEnd"/>
      <w:r w:rsidR="00B306FE">
        <w:t xml:space="preserve"> changes to the treatment and recognition of financial instruments under the new standard, the only likely impact on the sector is the need to move to an expected credit loss model for the calculation of provisions for doubtful debts.  </w:t>
      </w:r>
      <w:r w:rsidR="00033701">
        <w:t xml:space="preserve">Under this approach, councils will be required to consider past performance as well as current information in determining an appropriate provision for doubtful debts.  </w:t>
      </w:r>
    </w:p>
    <w:p w14:paraId="7883E3C4" w14:textId="77777777" w:rsidR="00033701" w:rsidRDefault="00033701" w:rsidP="004877DB"/>
    <w:p w14:paraId="76C5D787" w14:textId="77777777" w:rsidR="004877DB" w:rsidRDefault="00033701" w:rsidP="004877DB">
      <w:r>
        <w:t>Key to the new requirements is that councils no longer need to wait for a credit event to occur prior to recognising a provision for doubtful debt.  This will result in provisions being recognised earlier than under the previous model.  While the overall impact of the new requirements will be negligible, by bringing the point of recognition forward a potential exists for a one-off impact on the transition to the new standard.  While it is not expected that this impact will be material, councils can determine the impact by calculating the provision based on both the new (ECL) and former methods.  If significant the impact can be disclosed by way of inclusion of a narrative in the relevant note (provision for doubtful debts) to the financial statements.</w:t>
      </w:r>
    </w:p>
    <w:p w14:paraId="1EEA43AA" w14:textId="77777777" w:rsidR="004877DB" w:rsidRDefault="004877DB" w:rsidP="004877DB">
      <w:r>
        <w:t>The 2018-19 edition of the LGMFR will be updated to reflect the requirements of AASB 9.</w:t>
      </w:r>
    </w:p>
    <w:p w14:paraId="1C32A0B5" w14:textId="77777777" w:rsidR="0025712A" w:rsidRDefault="0025712A" w:rsidP="004146AE">
      <w:pPr>
        <w:pStyle w:val="BodyText"/>
      </w:pPr>
      <w:r>
        <w:br w:type="page"/>
      </w:r>
    </w:p>
    <w:p w14:paraId="5D4C1253" w14:textId="77777777" w:rsidR="004146AE" w:rsidRDefault="004146AE" w:rsidP="004146AE">
      <w:pPr>
        <w:pStyle w:val="BodyText"/>
      </w:pPr>
      <w:r>
        <w:lastRenderedPageBreak/>
        <w:t>The table below details LGV’s position on the options or practical expedients available on transition (or ongoing) in AASB 9. Bold text indicates the option</w:t>
      </w:r>
      <w:r w:rsidR="0025712A">
        <w:t xml:space="preserve"> councils are expected to apply</w:t>
      </w:r>
      <w:r>
        <w:t>.</w:t>
      </w:r>
    </w:p>
    <w:p w14:paraId="4A67DA6F" w14:textId="77777777" w:rsidR="002647F0" w:rsidRPr="00864A49" w:rsidRDefault="002647F0" w:rsidP="00864A49">
      <w:pPr>
        <w:pStyle w:val="Caption"/>
        <w:spacing w:after="0"/>
        <w:rPr>
          <w:sz w:val="18"/>
          <w:szCs w:val="18"/>
        </w:rPr>
      </w:pPr>
      <w:r w:rsidRPr="00864A49">
        <w:rPr>
          <w:sz w:val="18"/>
          <w:szCs w:val="18"/>
        </w:rPr>
        <w:t xml:space="preserve">Table </w:t>
      </w:r>
      <w:r w:rsidR="0098020C" w:rsidRPr="00864A49">
        <w:rPr>
          <w:sz w:val="18"/>
          <w:szCs w:val="18"/>
        </w:rPr>
        <w:fldChar w:fldCharType="begin"/>
      </w:r>
      <w:r w:rsidR="0098020C" w:rsidRPr="00864A49">
        <w:rPr>
          <w:sz w:val="18"/>
          <w:szCs w:val="18"/>
        </w:rPr>
        <w:instrText xml:space="preserve"> SEQ Table \* ARABIC  </w:instrText>
      </w:r>
      <w:r w:rsidR="0098020C" w:rsidRPr="00864A49">
        <w:rPr>
          <w:sz w:val="18"/>
          <w:szCs w:val="18"/>
        </w:rPr>
        <w:fldChar w:fldCharType="separate"/>
      </w:r>
      <w:r w:rsidR="00EF4304">
        <w:rPr>
          <w:noProof/>
          <w:sz w:val="18"/>
          <w:szCs w:val="18"/>
        </w:rPr>
        <w:t>2</w:t>
      </w:r>
      <w:r w:rsidR="0098020C" w:rsidRPr="00864A49">
        <w:rPr>
          <w:noProof/>
          <w:sz w:val="18"/>
          <w:szCs w:val="18"/>
        </w:rPr>
        <w:fldChar w:fldCharType="end"/>
      </w:r>
      <w:r w:rsidRPr="00864A49">
        <w:rPr>
          <w:sz w:val="18"/>
          <w:szCs w:val="18"/>
        </w:rPr>
        <w:t>: AASB 9 Financial Instruments</w:t>
      </w:r>
    </w:p>
    <w:tbl>
      <w:tblPr>
        <w:tblStyle w:val="TableGrid"/>
        <w:tblW w:w="5000" w:type="pct"/>
        <w:tblLook w:val="0220" w:firstRow="1" w:lastRow="0" w:firstColumn="0" w:lastColumn="0" w:noHBand="1" w:noVBand="0"/>
      </w:tblPr>
      <w:tblGrid>
        <w:gridCol w:w="1472"/>
        <w:gridCol w:w="3900"/>
        <w:gridCol w:w="2688"/>
        <w:gridCol w:w="2688"/>
        <w:gridCol w:w="2690"/>
      </w:tblGrid>
      <w:tr w:rsidR="00A93C00" w14:paraId="150617E7" w14:textId="77777777" w:rsidTr="00864A49">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F7E9EA" w:themeFill="background2"/>
          </w:tcPr>
          <w:p w14:paraId="0D33BDD4" w14:textId="77777777" w:rsidR="00A93C00" w:rsidRPr="00864A49" w:rsidRDefault="00A93C00" w:rsidP="00864A49">
            <w:pPr>
              <w:pStyle w:val="TableTextLeft"/>
              <w:rPr>
                <w:i/>
              </w:rPr>
            </w:pPr>
            <w:r w:rsidRPr="00864A49">
              <w:rPr>
                <w:b/>
                <w:i/>
              </w:rPr>
              <w:t>AASB 9 Financial Instruments</w:t>
            </w:r>
            <w:r w:rsidR="004146AE" w:rsidRPr="004146AE">
              <w:rPr>
                <w:rFonts w:cs="Arial"/>
                <w:sz w:val="20"/>
              </w:rPr>
              <w:t xml:space="preserve"> </w:t>
            </w:r>
            <w:r w:rsidR="004146AE" w:rsidRPr="004146AE">
              <w:rPr>
                <w:b/>
                <w:i/>
              </w:rPr>
              <w:t>options or practical expedients available on transition (or ongoing)</w:t>
            </w:r>
          </w:p>
        </w:tc>
      </w:tr>
      <w:tr w:rsidR="00D271FF" w14:paraId="78B899C7" w14:textId="77777777" w:rsidTr="00A569A8">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548" w:type="pct"/>
          </w:tcPr>
          <w:p w14:paraId="25CFC100" w14:textId="77777777" w:rsidR="00D271FF" w:rsidRDefault="00D271FF" w:rsidP="002647F0">
            <w:pPr>
              <w:pStyle w:val="TableHeadingLeft"/>
            </w:pPr>
            <w:r>
              <w:t>Paragraph number</w:t>
            </w:r>
          </w:p>
        </w:tc>
        <w:tc>
          <w:tcPr>
            <w:tcW w:w="1451" w:type="pct"/>
          </w:tcPr>
          <w:p w14:paraId="2E2BECCD" w14:textId="77777777" w:rsidR="00BF4CE4" w:rsidRPr="002E43A1" w:rsidRDefault="00D271FF" w:rsidP="002E43A1">
            <w:pPr>
              <w:pStyle w:val="TableHeadingLeft"/>
              <w:cnfStyle w:val="100000000000" w:firstRow="1" w:lastRow="0" w:firstColumn="0" w:lastColumn="0" w:oddVBand="0" w:evenVBand="0" w:oddHBand="0" w:evenHBand="0" w:firstRowFirstColumn="0" w:firstRowLastColumn="0" w:lastRowFirstColumn="0" w:lastRowLastColumn="0"/>
            </w:pPr>
            <w:r>
              <w:t xml:space="preserve">AASB </w:t>
            </w:r>
            <w:r w:rsidR="00DB5E1E">
              <w:t xml:space="preserve">9 </w:t>
            </w:r>
            <w:r>
              <w:t>Accounting Option</w:t>
            </w:r>
          </w:p>
        </w:tc>
        <w:tc>
          <w:tcPr>
            <w:cnfStyle w:val="000010000000" w:firstRow="0" w:lastRow="0" w:firstColumn="0" w:lastColumn="0" w:oddVBand="1" w:evenVBand="0" w:oddHBand="0" w:evenHBand="0" w:firstRowFirstColumn="0" w:firstRowLastColumn="0" w:lastRowFirstColumn="0" w:lastRowLastColumn="0"/>
            <w:tcW w:w="1000" w:type="pct"/>
          </w:tcPr>
          <w:p w14:paraId="6628391B" w14:textId="77777777" w:rsidR="00D271FF" w:rsidRDefault="00D271FF" w:rsidP="002647F0">
            <w:pPr>
              <w:pStyle w:val="TableHeadingLeft"/>
            </w:pPr>
            <w:r>
              <w:t>LGV Position</w:t>
            </w:r>
          </w:p>
        </w:tc>
        <w:tc>
          <w:tcPr>
            <w:tcW w:w="1000" w:type="pct"/>
          </w:tcPr>
          <w:p w14:paraId="3023A956" w14:textId="77777777" w:rsidR="00D271FF" w:rsidRDefault="00D271FF" w:rsidP="002647F0">
            <w:pPr>
              <w:pStyle w:val="TableHeadingLeft"/>
              <w:cnfStyle w:val="100000000000" w:firstRow="1" w:lastRow="0" w:firstColumn="0" w:lastColumn="0" w:oddVBand="0" w:evenVBand="0" w:oddHBand="0" w:evenHBand="0" w:firstRowFirstColumn="0" w:firstRowLastColumn="0" w:lastRowFirstColumn="0" w:lastRowLastColumn="0"/>
            </w:pPr>
            <w:r>
              <w:t>Rationale</w:t>
            </w:r>
          </w:p>
        </w:tc>
        <w:tc>
          <w:tcPr>
            <w:cnfStyle w:val="000010000000" w:firstRow="0" w:lastRow="0" w:firstColumn="0" w:lastColumn="0" w:oddVBand="1" w:evenVBand="0" w:oddHBand="0" w:evenHBand="0" w:firstRowFirstColumn="0" w:firstRowLastColumn="0" w:lastRowFirstColumn="0" w:lastRowLastColumn="0"/>
            <w:tcW w:w="1000" w:type="pct"/>
          </w:tcPr>
          <w:p w14:paraId="63240AA0" w14:textId="77777777" w:rsidR="00D271FF" w:rsidRDefault="00872131" w:rsidP="002647F0">
            <w:pPr>
              <w:pStyle w:val="TableHeadingLeft"/>
            </w:pPr>
            <w:r>
              <w:t>Example</w:t>
            </w:r>
            <w:r w:rsidR="00BD7A09">
              <w:t>/Reference</w:t>
            </w:r>
          </w:p>
        </w:tc>
      </w:tr>
      <w:tr w:rsidR="00D271FF" w14:paraId="65336855" w14:textId="77777777" w:rsidTr="00A569A8">
        <w:trPr>
          <w:cantSplit/>
        </w:trPr>
        <w:tc>
          <w:tcPr>
            <w:cnfStyle w:val="000010000000" w:firstRow="0" w:lastRow="0" w:firstColumn="0" w:lastColumn="0" w:oddVBand="1" w:evenVBand="0" w:oddHBand="0" w:evenHBand="0" w:firstRowFirstColumn="0" w:firstRowLastColumn="0" w:lastRowFirstColumn="0" w:lastRowLastColumn="0"/>
            <w:tcW w:w="548" w:type="pct"/>
          </w:tcPr>
          <w:p w14:paraId="5CF05895" w14:textId="77777777" w:rsidR="00D271FF" w:rsidRDefault="00D271FF" w:rsidP="002647F0">
            <w:pPr>
              <w:pStyle w:val="TableTextLeft"/>
            </w:pPr>
            <w:r>
              <w:t>7.2.15</w:t>
            </w:r>
          </w:p>
        </w:tc>
        <w:tc>
          <w:tcPr>
            <w:tcW w:w="1451" w:type="pct"/>
          </w:tcPr>
          <w:p w14:paraId="0B833E8C" w14:textId="77777777" w:rsidR="00B1620A" w:rsidRDefault="00B1620A" w:rsidP="002647F0">
            <w:pPr>
              <w:pStyle w:val="TableTextLeft"/>
              <w:cnfStyle w:val="000000000000" w:firstRow="0" w:lastRow="0" w:firstColumn="0" w:lastColumn="0" w:oddVBand="0" w:evenVBand="0" w:oddHBand="0" w:evenHBand="0" w:firstRowFirstColumn="0" w:firstRowLastColumn="0" w:lastRowFirstColumn="0" w:lastRowLastColumn="0"/>
            </w:pPr>
            <w:r>
              <w:t xml:space="preserve">Subject to making certain disclosures the standard allows an entity not to restate prior period information for </w:t>
            </w:r>
            <w:r w:rsidRPr="009244DE">
              <w:t>classification and measurement of financial assets and liabilities</w:t>
            </w:r>
            <w:r>
              <w:t xml:space="preserve"> on transition to AASB 9. </w:t>
            </w:r>
          </w:p>
          <w:p w14:paraId="45034259" w14:textId="77777777" w:rsidR="00B1620A" w:rsidRDefault="00B1620A" w:rsidP="002647F0">
            <w:pPr>
              <w:pStyle w:val="TableTextLeft"/>
              <w:cnfStyle w:val="000000000000" w:firstRow="0" w:lastRow="0" w:firstColumn="0" w:lastColumn="0" w:oddVBand="0" w:evenVBand="0" w:oddHBand="0" w:evenHBand="0" w:firstRowFirstColumn="0" w:firstRowLastColumn="0" w:lastRowFirstColumn="0" w:lastRowLastColumn="0"/>
            </w:pPr>
            <w:r>
              <w:t>Alternatively, an entity may restate prior periods if it is possible without the use of hindsight.</w:t>
            </w:r>
          </w:p>
          <w:p w14:paraId="291520BB" w14:textId="77777777" w:rsidR="00D271FF" w:rsidRDefault="00D271FF" w:rsidP="002647F0">
            <w:pPr>
              <w:pStyle w:val="TableText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00" w:type="pct"/>
          </w:tcPr>
          <w:p w14:paraId="2A957BF4" w14:textId="77777777" w:rsidR="00D271FF" w:rsidRPr="00864A49" w:rsidRDefault="00D271FF" w:rsidP="009244DE">
            <w:pPr>
              <w:pStyle w:val="TableTextLeft"/>
              <w:rPr>
                <w:b/>
              </w:rPr>
            </w:pPr>
            <w:r w:rsidRPr="00864A49">
              <w:rPr>
                <w:b/>
              </w:rPr>
              <w:t>Do not restate the prior year for classification and measurement – all changes on adoption of AASB 9 due to classification and measurement are taken to opening retained earnings at 1 July 2018.</w:t>
            </w:r>
          </w:p>
          <w:p w14:paraId="43C10732" w14:textId="77777777" w:rsidR="00D271FF" w:rsidRPr="00864A49" w:rsidRDefault="00D271FF" w:rsidP="009244DE">
            <w:pPr>
              <w:pStyle w:val="TableTextLeft"/>
              <w:rPr>
                <w:b/>
              </w:rPr>
            </w:pPr>
            <w:r w:rsidRPr="00864A49">
              <w:rPr>
                <w:b/>
              </w:rPr>
              <w:t>Disclosures required by AASB 7 paragraphs 42L – 42O are required.</w:t>
            </w:r>
          </w:p>
        </w:tc>
        <w:tc>
          <w:tcPr>
            <w:tcW w:w="1000" w:type="pct"/>
          </w:tcPr>
          <w:p w14:paraId="5F3DF4E9" w14:textId="77777777" w:rsidR="00D271FF" w:rsidRDefault="00D271FF" w:rsidP="009244DE">
            <w:pPr>
              <w:pStyle w:val="TableTextLeft"/>
              <w:cnfStyle w:val="000000000000" w:firstRow="0" w:lastRow="0" w:firstColumn="0" w:lastColumn="0" w:oddVBand="0" w:evenVBand="0" w:oddHBand="0" w:evenHBand="0" w:firstRowFirstColumn="0" w:firstRowLastColumn="0" w:lastRowFirstColumn="0" w:lastRowLastColumn="0"/>
            </w:pPr>
            <w:r>
              <w:t>Consistency with recommendation for AASB 15 and 16.</w:t>
            </w:r>
          </w:p>
          <w:p w14:paraId="66E97020" w14:textId="77777777" w:rsidR="00D271FF" w:rsidRDefault="00D271FF" w:rsidP="009244DE">
            <w:pPr>
              <w:pStyle w:val="TableTextLeft"/>
              <w:cnfStyle w:val="000000000000" w:firstRow="0" w:lastRow="0" w:firstColumn="0" w:lastColumn="0" w:oddVBand="0" w:evenVBand="0" w:oddHBand="0" w:evenHBand="0" w:firstRowFirstColumn="0" w:firstRowLastColumn="0" w:lastRowFirstColumn="0" w:lastRowLastColumn="0"/>
            </w:pPr>
            <w:r>
              <w:t>Impact of AASB 9 not expected to be significant.</w:t>
            </w:r>
          </w:p>
          <w:p w14:paraId="247F6188" w14:textId="77777777" w:rsidR="00D271FF" w:rsidRDefault="00D271FF" w:rsidP="009244DE">
            <w:pPr>
              <w:pStyle w:val="TableTextLeft"/>
              <w:cnfStyle w:val="000000000000" w:firstRow="0" w:lastRow="0" w:firstColumn="0" w:lastColumn="0" w:oddVBand="0" w:evenVBand="0" w:oddHBand="0" w:evenHBand="0" w:firstRowFirstColumn="0" w:firstRowLastColumn="0" w:lastRowFirstColumn="0" w:lastRowLastColumn="0"/>
            </w:pPr>
            <w:r>
              <w:t>Less onerous for Councils – limited benefit of retrospective application but potentially significant costs.</w:t>
            </w:r>
          </w:p>
        </w:tc>
        <w:tc>
          <w:tcPr>
            <w:cnfStyle w:val="000010000000" w:firstRow="0" w:lastRow="0" w:firstColumn="0" w:lastColumn="0" w:oddVBand="1" w:evenVBand="0" w:oddHBand="0" w:evenHBand="0" w:firstRowFirstColumn="0" w:firstRowLastColumn="0" w:lastRowFirstColumn="0" w:lastRowLastColumn="0"/>
            <w:tcW w:w="1000" w:type="pct"/>
          </w:tcPr>
          <w:p w14:paraId="1F824F92" w14:textId="2F7D6F96" w:rsidR="00CD5D26" w:rsidRDefault="00A2358A" w:rsidP="009244DE">
            <w:pPr>
              <w:pStyle w:val="TableTextLeft"/>
            </w:pPr>
            <w:r>
              <w:t>Appendix A – Example 1</w:t>
            </w:r>
          </w:p>
        </w:tc>
      </w:tr>
    </w:tbl>
    <w:p w14:paraId="00366BFC" w14:textId="77777777" w:rsidR="002647F0" w:rsidRDefault="002647F0" w:rsidP="002647F0">
      <w:pPr>
        <w:pStyle w:val="BodyText"/>
        <w:rPr>
          <w:lang w:eastAsia="en-AU"/>
        </w:rPr>
      </w:pPr>
    </w:p>
    <w:p w14:paraId="42D953A0" w14:textId="77777777" w:rsidR="005B5F6F" w:rsidRDefault="005B5F6F" w:rsidP="005B5F6F">
      <w:pPr>
        <w:pStyle w:val="BodyText"/>
        <w:rPr>
          <w:lang w:eastAsia="en-AU"/>
        </w:rPr>
      </w:pPr>
      <w:r>
        <w:rPr>
          <w:lang w:eastAsia="en-AU"/>
        </w:rPr>
        <w:t>Note that the f</w:t>
      </w:r>
      <w:r w:rsidR="00E03586">
        <w:rPr>
          <w:lang w:eastAsia="en-AU"/>
        </w:rPr>
        <w:t xml:space="preserve">ollowing are not mandated by </w:t>
      </w:r>
      <w:r w:rsidR="00386842">
        <w:rPr>
          <w:lang w:eastAsia="en-AU"/>
        </w:rPr>
        <w:t>LGV</w:t>
      </w:r>
      <w:r>
        <w:rPr>
          <w:lang w:eastAsia="en-AU"/>
        </w:rPr>
        <w:t>, as they will depend on the Council’s transactions and balances and relate more to judgements rather than accounting policy choices:</w:t>
      </w:r>
    </w:p>
    <w:p w14:paraId="2669F9FE" w14:textId="77777777" w:rsidR="005B5F6F" w:rsidRDefault="005B5F6F" w:rsidP="005B5F6F">
      <w:pPr>
        <w:pStyle w:val="ListBullet"/>
      </w:pPr>
      <w:r>
        <w:t>Designation of any investments as fair value through other comprehensive income</w:t>
      </w:r>
    </w:p>
    <w:p w14:paraId="4AA85778" w14:textId="77777777" w:rsidR="005B5F6F" w:rsidRDefault="005B5F6F" w:rsidP="005B5F6F">
      <w:pPr>
        <w:pStyle w:val="ListBullet"/>
      </w:pPr>
      <w:r>
        <w:t>Determining whether financial assets meet the criteria to be held at amortised cost</w:t>
      </w:r>
    </w:p>
    <w:p w14:paraId="37307A66" w14:textId="77777777" w:rsidR="005B5F6F" w:rsidRDefault="005B5F6F" w:rsidP="005B5F6F">
      <w:pPr>
        <w:pStyle w:val="ListBullet"/>
      </w:pPr>
      <w:r>
        <w:t>Determining whether there has been a significant increase in credit risk for receivables</w:t>
      </w:r>
    </w:p>
    <w:p w14:paraId="59D472CB" w14:textId="77777777" w:rsidR="005B5F6F" w:rsidRPr="002647F0" w:rsidRDefault="005B5F6F" w:rsidP="005B5F6F">
      <w:pPr>
        <w:pStyle w:val="ListBullet"/>
      </w:pPr>
      <w:r>
        <w:t xml:space="preserve">Determining impairment in accordance with the expected </w:t>
      </w:r>
      <w:r w:rsidR="00B630E5">
        <w:t xml:space="preserve">credit </w:t>
      </w:r>
      <w:r>
        <w:t>loss model.</w:t>
      </w:r>
    </w:p>
    <w:p w14:paraId="4644CA7C" w14:textId="77777777" w:rsidR="00953F8F" w:rsidRDefault="00953F8F" w:rsidP="002647F0">
      <w:pPr>
        <w:pStyle w:val="Caption"/>
      </w:pPr>
      <w:r>
        <w:br w:type="page"/>
      </w:r>
    </w:p>
    <w:p w14:paraId="5818D0BC" w14:textId="77777777" w:rsidR="0025712A" w:rsidRDefault="0025712A" w:rsidP="002647F0">
      <w:pPr>
        <w:pStyle w:val="Caption"/>
        <w:rPr>
          <w:sz w:val="24"/>
          <w:szCs w:val="24"/>
        </w:rPr>
      </w:pPr>
    </w:p>
    <w:p w14:paraId="4B0CA665" w14:textId="77777777" w:rsidR="0025712A" w:rsidRDefault="0025712A" w:rsidP="0025712A">
      <w:pPr>
        <w:pStyle w:val="Heading2"/>
      </w:pPr>
      <w:bookmarkStart w:id="16" w:name="_Toc535442505"/>
      <w:r>
        <w:t>AASB 15 Revenue from Contracts with Customers</w:t>
      </w:r>
      <w:bookmarkEnd w:id="16"/>
    </w:p>
    <w:p w14:paraId="3F585253" w14:textId="77777777" w:rsidR="0025712A" w:rsidRPr="0049046E" w:rsidRDefault="0025712A" w:rsidP="0025712A">
      <w:pPr>
        <w:pStyle w:val="BodyText"/>
        <w:rPr>
          <w:b/>
        </w:rPr>
      </w:pPr>
      <w:r w:rsidRPr="0049046E">
        <w:rPr>
          <w:b/>
        </w:rPr>
        <w:t>When does it apply?</w:t>
      </w:r>
    </w:p>
    <w:p w14:paraId="3A5B07A1" w14:textId="77777777" w:rsidR="0025712A" w:rsidRDefault="0025712A" w:rsidP="0025712A">
      <w:r>
        <w:rPr>
          <w:i/>
        </w:rPr>
        <w:t>AASB 15</w:t>
      </w:r>
      <w:r w:rsidRPr="0049046E">
        <w:rPr>
          <w:i/>
        </w:rPr>
        <w:t xml:space="preserve"> </w:t>
      </w:r>
      <w:r>
        <w:rPr>
          <w:i/>
        </w:rPr>
        <w:t>Revenue from Contracts with Customers</w:t>
      </w:r>
      <w:r>
        <w:t xml:space="preserve"> applies to annual reporting periods beginning on or after 1 January 2019 for not-for-profit entities. The first applicable reporting period for Victorian councils will be 2019-20. </w:t>
      </w:r>
    </w:p>
    <w:p w14:paraId="51407E49" w14:textId="77777777" w:rsidR="0025712A" w:rsidRDefault="0025712A" w:rsidP="0025712A"/>
    <w:p w14:paraId="32398558" w14:textId="77777777" w:rsidR="0025712A" w:rsidRPr="0049046E" w:rsidRDefault="0025712A" w:rsidP="0025712A">
      <w:pPr>
        <w:rPr>
          <w:b/>
        </w:rPr>
      </w:pPr>
      <w:r w:rsidRPr="0049046E">
        <w:rPr>
          <w:b/>
        </w:rPr>
        <w:t>What is changing?</w:t>
      </w:r>
    </w:p>
    <w:p w14:paraId="63BD5E1A" w14:textId="77777777" w:rsidR="0025712A" w:rsidRDefault="0025712A" w:rsidP="0025712A">
      <w:pPr>
        <w:pStyle w:val="BodyText"/>
      </w:pPr>
      <w:r>
        <w:t>AASB 15 requires an assessment of enforceability and the determination of performance obligations. The core principle of AASB 15 is to recognise revenue when the entity (council) satisfies a performance obligation by transferring a promised good or service to a customer. The changes in revenue recognition requirements may result in changes to the timing and amount of revenue recognised by Victorian councils.</w:t>
      </w:r>
    </w:p>
    <w:p w14:paraId="72D0032E" w14:textId="77777777" w:rsidR="0025712A" w:rsidRDefault="0025712A" w:rsidP="0025712A">
      <w:r>
        <w:t>The 2018-19 edition of the LGMFR will include pending accounting standard disclosures on the impacts of AASB 15. The 2019-20 edition of the LGMFR will be updated to reflect the requirements of AASB 15.</w:t>
      </w:r>
    </w:p>
    <w:p w14:paraId="3116DF97" w14:textId="77777777" w:rsidR="0025712A" w:rsidRDefault="0025712A" w:rsidP="0025712A"/>
    <w:p w14:paraId="558C82A4" w14:textId="77777777" w:rsidR="0025712A" w:rsidRPr="000E2D0E" w:rsidRDefault="0025712A" w:rsidP="0025712A">
      <w:pPr>
        <w:rPr>
          <w:b/>
        </w:rPr>
      </w:pPr>
      <w:r w:rsidRPr="000E2D0E">
        <w:rPr>
          <w:b/>
        </w:rPr>
        <w:t>How does it impact local government?</w:t>
      </w:r>
    </w:p>
    <w:p w14:paraId="0A7C9ECE" w14:textId="77777777" w:rsidR="00F7437D" w:rsidRDefault="00945488" w:rsidP="00864A49">
      <w:pPr>
        <w:rPr>
          <w:sz w:val="24"/>
          <w:szCs w:val="24"/>
        </w:rPr>
      </w:pPr>
      <w:r>
        <w:t>T</w:t>
      </w:r>
      <w:r w:rsidR="00FD26AD">
        <w:t>h</w:t>
      </w:r>
      <w:r w:rsidR="00F7437D">
        <w:t>e only impact of the amended standard is on the timing of revenue recognition</w:t>
      </w:r>
      <w:r w:rsidR="00FD26AD">
        <w:t>, the standard does not impact revenue measurement</w:t>
      </w:r>
      <w:r w:rsidR="00F7437D">
        <w:t xml:space="preserve">.  While it is not expected that the changes will have a significant impact on </w:t>
      </w:r>
      <w:r>
        <w:t xml:space="preserve">the local government sector </w:t>
      </w:r>
      <w:r w:rsidR="00F7437D">
        <w:t xml:space="preserve">care will need to be taken to consider all revenue streams (from contracts with customers). </w:t>
      </w:r>
      <w:r w:rsidR="00FD26AD">
        <w:t xml:space="preserve"> The key change to the standard is the move from a focus on control of the underlying asset to the delivery of performance obligations.  As such potential changes may occur when council gains control of an asset prior to the delivery (by council) of the related performance obligation.  Under the current framework the default position is to recognise revenue when a council gains control of the underlying asset (such as a grant, lease rental or membership fee).  Under the new framework a council will need to carefully consider the underlying agreement (contract with customer) to determine if the council is required to meet a sufficiently specific performance obligation, if they do, then the recognition of revenue will need to be deferred until the performance obligation has been met.</w:t>
      </w:r>
    </w:p>
    <w:p w14:paraId="69E4F46A" w14:textId="0057094D" w:rsidR="00F7437D" w:rsidRPr="00945488" w:rsidRDefault="007345A4" w:rsidP="00945488">
      <w:pPr>
        <w:pStyle w:val="BodyText"/>
      </w:pPr>
      <w:r>
        <w:t>Developer Contributions Plans</w:t>
      </w:r>
      <w:r w:rsidR="00437B9C">
        <w:t xml:space="preserve"> (DCP’s)</w:t>
      </w:r>
      <w:r>
        <w:t xml:space="preserve"> – </w:t>
      </w:r>
      <w:r w:rsidR="00E02EEF">
        <w:t>given the varying and complex nature of DCP’s this guidance does not specifically deal with these</w:t>
      </w:r>
      <w:r>
        <w:t xml:space="preserve"> </w:t>
      </w:r>
      <w:r w:rsidR="00E02EEF">
        <w:t xml:space="preserve">arrangements.  However, the principles of </w:t>
      </w:r>
      <w:r w:rsidR="00C3132F">
        <w:t xml:space="preserve">revenue recognition (including </w:t>
      </w:r>
      <w:r w:rsidR="00E02EEF">
        <w:t>identifying a council’s performance obligations under a DCP</w:t>
      </w:r>
      <w:r w:rsidR="00C3132F">
        <w:t>)</w:t>
      </w:r>
      <w:r w:rsidR="00E02EEF">
        <w:t xml:space="preserve"> will apply</w:t>
      </w:r>
      <w:r w:rsidR="00C3132F">
        <w:t xml:space="preserve"> to such agreements, requiring relevant councils to determine the appropriate accounting </w:t>
      </w:r>
      <w:proofErr w:type="gramStart"/>
      <w:r w:rsidR="00C3132F">
        <w:t>treatment.</w:t>
      </w:r>
      <w:r w:rsidR="00E02EEF">
        <w:t>.</w:t>
      </w:r>
      <w:proofErr w:type="gramEnd"/>
      <w:r w:rsidR="00E02EEF">
        <w:t xml:space="preserve"> </w:t>
      </w:r>
    </w:p>
    <w:p w14:paraId="0F816D76" w14:textId="77777777" w:rsidR="0025712A" w:rsidRDefault="0025712A" w:rsidP="0025712A">
      <w:pPr>
        <w:pStyle w:val="BodyText"/>
      </w:pPr>
      <w:r>
        <w:t>The table below details LGV’s position on the options or practical expedients available on transition (or ongoing) in AASB 15. Bold text indicates the option councils are expected to apply.</w:t>
      </w:r>
    </w:p>
    <w:p w14:paraId="7351115E" w14:textId="77777777" w:rsidR="0025712A" w:rsidRDefault="0025712A" w:rsidP="002647F0">
      <w:pPr>
        <w:pStyle w:val="Caption"/>
        <w:rPr>
          <w:sz w:val="24"/>
          <w:szCs w:val="24"/>
        </w:rPr>
      </w:pPr>
    </w:p>
    <w:p w14:paraId="08144A9F" w14:textId="77777777" w:rsidR="0025712A" w:rsidRDefault="0025712A" w:rsidP="002647F0">
      <w:pPr>
        <w:pStyle w:val="Caption"/>
        <w:rPr>
          <w:sz w:val="24"/>
          <w:szCs w:val="24"/>
        </w:rPr>
      </w:pPr>
    </w:p>
    <w:p w14:paraId="0D7F78D3" w14:textId="77777777" w:rsidR="0025712A" w:rsidRDefault="0025712A" w:rsidP="0025712A">
      <w:pPr>
        <w:pStyle w:val="Caption"/>
        <w:spacing w:after="0"/>
        <w:rPr>
          <w:sz w:val="18"/>
          <w:szCs w:val="18"/>
        </w:rPr>
      </w:pPr>
      <w:r>
        <w:rPr>
          <w:sz w:val="18"/>
          <w:szCs w:val="18"/>
        </w:rPr>
        <w:br w:type="page"/>
      </w:r>
    </w:p>
    <w:p w14:paraId="6E4AFFEE" w14:textId="77777777" w:rsidR="00087A37" w:rsidRPr="00864A49" w:rsidRDefault="002647F0" w:rsidP="00864A49">
      <w:pPr>
        <w:pStyle w:val="Caption"/>
        <w:spacing w:after="0"/>
        <w:rPr>
          <w:sz w:val="18"/>
          <w:szCs w:val="18"/>
        </w:rPr>
      </w:pPr>
      <w:r w:rsidRPr="00864A49">
        <w:rPr>
          <w:sz w:val="18"/>
          <w:szCs w:val="18"/>
        </w:rPr>
        <w:lastRenderedPageBreak/>
        <w:t xml:space="preserve">Table </w:t>
      </w:r>
      <w:r w:rsidR="0098020C" w:rsidRPr="00864A49">
        <w:rPr>
          <w:sz w:val="18"/>
          <w:szCs w:val="18"/>
        </w:rPr>
        <w:fldChar w:fldCharType="begin"/>
      </w:r>
      <w:r w:rsidR="0098020C" w:rsidRPr="00864A49">
        <w:rPr>
          <w:sz w:val="18"/>
          <w:szCs w:val="18"/>
        </w:rPr>
        <w:instrText xml:space="preserve"> SEQ Table \* ARABIC  </w:instrText>
      </w:r>
      <w:r w:rsidR="0098020C" w:rsidRPr="00864A49">
        <w:rPr>
          <w:sz w:val="18"/>
          <w:szCs w:val="18"/>
        </w:rPr>
        <w:fldChar w:fldCharType="separate"/>
      </w:r>
      <w:r w:rsidR="00EF4304">
        <w:rPr>
          <w:noProof/>
          <w:sz w:val="18"/>
          <w:szCs w:val="18"/>
        </w:rPr>
        <w:t>3</w:t>
      </w:r>
      <w:r w:rsidR="0098020C" w:rsidRPr="00864A49">
        <w:rPr>
          <w:sz w:val="18"/>
          <w:szCs w:val="18"/>
        </w:rPr>
        <w:fldChar w:fldCharType="end"/>
      </w:r>
      <w:r w:rsidRPr="00864A49">
        <w:rPr>
          <w:sz w:val="18"/>
          <w:szCs w:val="18"/>
        </w:rPr>
        <w:t>: AASB 15 Revenue from Contracts with Customers</w:t>
      </w:r>
    </w:p>
    <w:tbl>
      <w:tblPr>
        <w:tblStyle w:val="TableGrid"/>
        <w:tblW w:w="5000" w:type="pct"/>
        <w:tblLook w:val="0220" w:firstRow="1" w:lastRow="0" w:firstColumn="0" w:lastColumn="0" w:noHBand="1" w:noVBand="0"/>
      </w:tblPr>
      <w:tblGrid>
        <w:gridCol w:w="1472"/>
        <w:gridCol w:w="3900"/>
        <w:gridCol w:w="2688"/>
        <w:gridCol w:w="2690"/>
        <w:gridCol w:w="2688"/>
      </w:tblGrid>
      <w:tr w:rsidR="00A93C00" w14:paraId="6B2A1C0A" w14:textId="77777777" w:rsidTr="00864A49">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F7E9EA" w:themeFill="background2"/>
          </w:tcPr>
          <w:p w14:paraId="4E494007" w14:textId="77777777" w:rsidR="00A93C00" w:rsidRPr="00864A49" w:rsidRDefault="00A93C00" w:rsidP="00864A49">
            <w:pPr>
              <w:pStyle w:val="TableTextLeft"/>
              <w:rPr>
                <w:i/>
              </w:rPr>
            </w:pPr>
            <w:r w:rsidRPr="00864A49">
              <w:rPr>
                <w:b/>
                <w:i/>
              </w:rPr>
              <w:t>AASB 15 Revenue from Contracts with Customers</w:t>
            </w:r>
            <w:r w:rsidR="0025712A" w:rsidRPr="004146AE">
              <w:rPr>
                <w:b/>
                <w:i/>
              </w:rPr>
              <w:t xml:space="preserve"> options or practical expedients available on transition (or ongoing)</w:t>
            </w:r>
          </w:p>
        </w:tc>
      </w:tr>
      <w:tr w:rsidR="00D271FF" w14:paraId="11DAD281" w14:textId="77777777" w:rsidTr="00A93C00">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548" w:type="pct"/>
          </w:tcPr>
          <w:p w14:paraId="4982A11F" w14:textId="77777777" w:rsidR="00D271FF" w:rsidRDefault="00D271FF" w:rsidP="009244DE">
            <w:pPr>
              <w:pStyle w:val="TableHeadingLeft"/>
            </w:pPr>
            <w:r>
              <w:t>Paragraph number</w:t>
            </w:r>
          </w:p>
        </w:tc>
        <w:tc>
          <w:tcPr>
            <w:tcW w:w="1451" w:type="pct"/>
          </w:tcPr>
          <w:p w14:paraId="336BF4E9" w14:textId="77777777" w:rsidR="00D271FF" w:rsidRDefault="00D271FF" w:rsidP="009244DE">
            <w:pPr>
              <w:pStyle w:val="TableHeadingLeft"/>
              <w:cnfStyle w:val="100000000000" w:firstRow="1" w:lastRow="0" w:firstColumn="0" w:lastColumn="0" w:oddVBand="0" w:evenVBand="0" w:oddHBand="0" w:evenHBand="0" w:firstRowFirstColumn="0" w:firstRowLastColumn="0" w:lastRowFirstColumn="0" w:lastRowLastColumn="0"/>
            </w:pPr>
            <w:r>
              <w:t xml:space="preserve">AASB </w:t>
            </w:r>
            <w:r w:rsidR="00DB5E1E">
              <w:t xml:space="preserve">15 </w:t>
            </w:r>
            <w:r>
              <w:t>Accounting Option</w:t>
            </w:r>
          </w:p>
        </w:tc>
        <w:tc>
          <w:tcPr>
            <w:cnfStyle w:val="000010000000" w:firstRow="0" w:lastRow="0" w:firstColumn="0" w:lastColumn="0" w:oddVBand="1" w:evenVBand="0" w:oddHBand="0" w:evenHBand="0" w:firstRowFirstColumn="0" w:firstRowLastColumn="0" w:lastRowFirstColumn="0" w:lastRowLastColumn="0"/>
            <w:tcW w:w="1000" w:type="pct"/>
          </w:tcPr>
          <w:p w14:paraId="4F9F4F88" w14:textId="77777777" w:rsidR="00D271FF" w:rsidRDefault="00D271FF" w:rsidP="009244DE">
            <w:pPr>
              <w:pStyle w:val="TableHeadingLeft"/>
            </w:pPr>
            <w:r>
              <w:t>LGV Position</w:t>
            </w:r>
          </w:p>
        </w:tc>
        <w:tc>
          <w:tcPr>
            <w:tcW w:w="1001" w:type="pct"/>
          </w:tcPr>
          <w:p w14:paraId="2DBAF9C9" w14:textId="77777777" w:rsidR="00D271FF" w:rsidRDefault="00D271FF" w:rsidP="009244DE">
            <w:pPr>
              <w:pStyle w:val="TableHeadingLeft"/>
              <w:cnfStyle w:val="100000000000" w:firstRow="1" w:lastRow="0" w:firstColumn="0" w:lastColumn="0" w:oddVBand="0" w:evenVBand="0" w:oddHBand="0" w:evenHBand="0" w:firstRowFirstColumn="0" w:firstRowLastColumn="0" w:lastRowFirstColumn="0" w:lastRowLastColumn="0"/>
            </w:pPr>
            <w:r>
              <w:t>Rationale</w:t>
            </w:r>
          </w:p>
        </w:tc>
        <w:tc>
          <w:tcPr>
            <w:cnfStyle w:val="000010000000" w:firstRow="0" w:lastRow="0" w:firstColumn="0" w:lastColumn="0" w:oddVBand="1" w:evenVBand="0" w:oddHBand="0" w:evenHBand="0" w:firstRowFirstColumn="0" w:firstRowLastColumn="0" w:lastRowFirstColumn="0" w:lastRowLastColumn="0"/>
            <w:tcW w:w="1000" w:type="pct"/>
          </w:tcPr>
          <w:p w14:paraId="790D64A4" w14:textId="77777777" w:rsidR="00D271FF" w:rsidRDefault="00945488" w:rsidP="009244DE">
            <w:pPr>
              <w:pStyle w:val="TableHeadingLeft"/>
            </w:pPr>
            <w:r>
              <w:t>Example/Reference</w:t>
            </w:r>
          </w:p>
        </w:tc>
      </w:tr>
      <w:tr w:rsidR="00D271FF" w14:paraId="63FD72CF" w14:textId="77777777" w:rsidTr="00A569A8">
        <w:trPr>
          <w:cantSplit/>
        </w:trPr>
        <w:tc>
          <w:tcPr>
            <w:cnfStyle w:val="000010000000" w:firstRow="0" w:lastRow="0" w:firstColumn="0" w:lastColumn="0" w:oddVBand="1" w:evenVBand="0" w:oddHBand="0" w:evenHBand="0" w:firstRowFirstColumn="0" w:firstRowLastColumn="0" w:lastRowFirstColumn="0" w:lastRowLastColumn="0"/>
            <w:tcW w:w="4000" w:type="pct"/>
            <w:gridSpan w:val="4"/>
          </w:tcPr>
          <w:p w14:paraId="12CA5A22" w14:textId="77777777" w:rsidR="00D271FF" w:rsidRPr="00521AB7" w:rsidRDefault="00D271FF" w:rsidP="002647F0">
            <w:pPr>
              <w:pStyle w:val="TableTextLeft"/>
              <w:rPr>
                <w:b/>
              </w:rPr>
            </w:pPr>
            <w:r w:rsidRPr="00521AB7">
              <w:rPr>
                <w:b/>
              </w:rPr>
              <w:t>Transition options</w:t>
            </w:r>
          </w:p>
        </w:tc>
        <w:tc>
          <w:tcPr>
            <w:tcW w:w="1000" w:type="pct"/>
          </w:tcPr>
          <w:p w14:paraId="77F097D3" w14:textId="77777777" w:rsidR="00D271FF" w:rsidRPr="00521AB7" w:rsidRDefault="00D271FF" w:rsidP="002647F0">
            <w:pPr>
              <w:pStyle w:val="TableTextLeft"/>
              <w:cnfStyle w:val="000000000000" w:firstRow="0" w:lastRow="0" w:firstColumn="0" w:lastColumn="0" w:oddVBand="0" w:evenVBand="0" w:oddHBand="0" w:evenHBand="0" w:firstRowFirstColumn="0" w:firstRowLastColumn="0" w:lastRowFirstColumn="0" w:lastRowLastColumn="0"/>
              <w:rPr>
                <w:b/>
              </w:rPr>
            </w:pPr>
          </w:p>
        </w:tc>
      </w:tr>
      <w:tr w:rsidR="00D271FF" w14:paraId="52A8CE50" w14:textId="77777777" w:rsidTr="00A93C00">
        <w:trPr>
          <w:cantSplit/>
        </w:trPr>
        <w:tc>
          <w:tcPr>
            <w:cnfStyle w:val="000010000000" w:firstRow="0" w:lastRow="0" w:firstColumn="0" w:lastColumn="0" w:oddVBand="1" w:evenVBand="0" w:oddHBand="0" w:evenHBand="0" w:firstRowFirstColumn="0" w:firstRowLastColumn="0" w:lastRowFirstColumn="0" w:lastRowLastColumn="0"/>
            <w:tcW w:w="548" w:type="pct"/>
          </w:tcPr>
          <w:p w14:paraId="0D2A6477" w14:textId="77777777" w:rsidR="00D271FF" w:rsidRDefault="00D271FF" w:rsidP="002647F0">
            <w:pPr>
              <w:pStyle w:val="TableTextLeft"/>
            </w:pPr>
            <w:r>
              <w:t>C3</w:t>
            </w:r>
          </w:p>
        </w:tc>
        <w:tc>
          <w:tcPr>
            <w:tcW w:w="1451" w:type="pct"/>
          </w:tcPr>
          <w:p w14:paraId="2E5CE6F9" w14:textId="77777777" w:rsidR="00D271FF" w:rsidRDefault="00D271FF" w:rsidP="002E09C2">
            <w:pPr>
              <w:pStyle w:val="TableTextLeft"/>
              <w:cnfStyle w:val="000000000000" w:firstRow="0" w:lastRow="0" w:firstColumn="0" w:lastColumn="0" w:oddVBand="0" w:evenVBand="0" w:oddHBand="0" w:evenHBand="0" w:firstRowFirstColumn="0" w:firstRowLastColumn="0" w:lastRowFirstColumn="0" w:lastRowLastColumn="0"/>
            </w:pPr>
            <w:r>
              <w:t xml:space="preserve">We note that the same method </w:t>
            </w:r>
            <w:r w:rsidR="00E02EEF">
              <w:t>must</w:t>
            </w:r>
            <w:r>
              <w:t xml:space="preserve"> be chosen for AASB 15 and AASB 1058</w:t>
            </w:r>
            <w:r w:rsidR="00BF4CE4">
              <w:t>.</w:t>
            </w:r>
          </w:p>
          <w:p w14:paraId="3D15ABB5" w14:textId="77777777" w:rsidR="00BF4CE4" w:rsidRPr="00864A49" w:rsidRDefault="00BF4CE4" w:rsidP="00BF4CE4">
            <w:pPr>
              <w:pStyle w:val="TableTextLeft"/>
              <w:cnfStyle w:val="000000000000" w:firstRow="0" w:lastRow="0" w:firstColumn="0" w:lastColumn="0" w:oddVBand="0" w:evenVBand="0" w:oddHBand="0" w:evenHBand="0" w:firstRowFirstColumn="0" w:firstRowLastColumn="0" w:lastRowFirstColumn="0" w:lastRowLastColumn="0"/>
              <w:rPr>
                <w:b/>
              </w:rPr>
            </w:pPr>
            <w:r w:rsidRPr="00864A49">
              <w:rPr>
                <w:b/>
              </w:rPr>
              <w:t>Modified (cumulative catch up) adoption – current year (30 June 2020) prepared under AASB 15 and prior year (30 June 2019) prepared under existing standards. Adjustments on adoption taken to retained earnings at 1 July 2019.</w:t>
            </w:r>
          </w:p>
          <w:p w14:paraId="03692303" w14:textId="77777777" w:rsidR="00BF4CE4" w:rsidRDefault="00BF4CE4" w:rsidP="00BF4CE4">
            <w:pPr>
              <w:pStyle w:val="TableTextLeft"/>
              <w:cnfStyle w:val="000000000000" w:firstRow="0" w:lastRow="0" w:firstColumn="0" w:lastColumn="0" w:oddVBand="0" w:evenVBand="0" w:oddHBand="0" w:evenHBand="0" w:firstRowFirstColumn="0" w:firstRowLastColumn="0" w:lastRowFirstColumn="0" w:lastRowLastColumn="0"/>
            </w:pPr>
            <w:r>
              <w:t>Note – under the modified approach, Councils would be required to report numbers under the existing standards for 30 June 2020 by way of a note disclosure to allow comparability under existing standards.</w:t>
            </w:r>
          </w:p>
          <w:p w14:paraId="7370DEE9" w14:textId="77777777" w:rsidR="00D271FF" w:rsidRDefault="00D271FF" w:rsidP="002E43A1">
            <w:pPr>
              <w:pStyle w:val="TableTextLeft"/>
              <w:cnfStyle w:val="000000000000" w:firstRow="0" w:lastRow="0" w:firstColumn="0" w:lastColumn="0" w:oddVBand="0" w:evenVBand="0" w:oddHBand="0" w:evenHBand="0" w:firstRowFirstColumn="0" w:firstRowLastColumn="0" w:lastRowFirstColumn="0" w:lastRowLastColumn="0"/>
            </w:pPr>
            <w:r>
              <w:t xml:space="preserve">Full retrospective adoption – both current year (30 June 2020) and comparative year (30 June 2019) are prepared under AASB 15. Adjustments on adoption taken to retained earnings at 1 July 2018. </w:t>
            </w:r>
          </w:p>
        </w:tc>
        <w:tc>
          <w:tcPr>
            <w:cnfStyle w:val="000010000000" w:firstRow="0" w:lastRow="0" w:firstColumn="0" w:lastColumn="0" w:oddVBand="1" w:evenVBand="0" w:oddHBand="0" w:evenHBand="0" w:firstRowFirstColumn="0" w:firstRowLastColumn="0" w:lastRowFirstColumn="0" w:lastRowLastColumn="0"/>
            <w:tcW w:w="1000" w:type="pct"/>
          </w:tcPr>
          <w:p w14:paraId="4C249305" w14:textId="77777777" w:rsidR="00D271FF" w:rsidRDefault="00D271FF" w:rsidP="002E09C2">
            <w:pPr>
              <w:pStyle w:val="TableTextLeft"/>
            </w:pPr>
            <w:r w:rsidRPr="00864A49">
              <w:rPr>
                <w:b/>
              </w:rPr>
              <w:t>Adopt AASB 15 using the modified (cumulative catch up) approach</w:t>
            </w:r>
            <w:r w:rsidR="00C44734">
              <w:rPr>
                <w:b/>
              </w:rPr>
              <w:t>.</w:t>
            </w:r>
          </w:p>
          <w:p w14:paraId="322902C1" w14:textId="77777777" w:rsidR="00D271FF" w:rsidRDefault="00D271FF" w:rsidP="00B0136C">
            <w:pPr>
              <w:pStyle w:val="TableTextBullet"/>
              <w:numPr>
                <w:ilvl w:val="0"/>
                <w:numId w:val="0"/>
              </w:numPr>
              <w:ind w:left="113"/>
            </w:pPr>
          </w:p>
        </w:tc>
        <w:tc>
          <w:tcPr>
            <w:tcW w:w="1001" w:type="pct"/>
          </w:tcPr>
          <w:p w14:paraId="6A5B7B14" w14:textId="77777777" w:rsidR="004D792C" w:rsidRDefault="00D271FF" w:rsidP="00DE52D3">
            <w:pPr>
              <w:pStyle w:val="TableTextLeft"/>
              <w:cnfStyle w:val="000000000000" w:firstRow="0" w:lastRow="0" w:firstColumn="0" w:lastColumn="0" w:oddVBand="0" w:evenVBand="0" w:oddHBand="0" w:evenHBand="0" w:firstRowFirstColumn="0" w:firstRowLastColumn="0" w:lastRowFirstColumn="0" w:lastRowLastColumn="0"/>
            </w:pPr>
            <w:r>
              <w:t>Option allowed in AASB 15 to make transition to the standard easier</w:t>
            </w:r>
            <w:r w:rsidR="004D792C">
              <w:t xml:space="preserve"> by adopting modified (cumulative catch up)</w:t>
            </w:r>
            <w:r w:rsidR="001B04B4">
              <w:t xml:space="preserve"> approach</w:t>
            </w:r>
            <w:r>
              <w:t>.</w:t>
            </w:r>
            <w:r w:rsidR="004D792C">
              <w:t xml:space="preserve"> </w:t>
            </w:r>
          </w:p>
          <w:p w14:paraId="528DADB8" w14:textId="77777777" w:rsidR="00D271FF" w:rsidRDefault="00E02EEF" w:rsidP="00DE52D3">
            <w:pPr>
              <w:pStyle w:val="TableTextLeft"/>
              <w:cnfStyle w:val="000000000000" w:firstRow="0" w:lastRow="0" w:firstColumn="0" w:lastColumn="0" w:oddVBand="0" w:evenVBand="0" w:oddHBand="0" w:evenHBand="0" w:firstRowFirstColumn="0" w:firstRowLastColumn="0" w:lastRowFirstColumn="0" w:lastRowLastColumn="0"/>
            </w:pPr>
            <w:r>
              <w:t>Additionally,</w:t>
            </w:r>
            <w:r w:rsidR="004D792C">
              <w:t xml:space="preserve"> the adopted method will be less costly to implement than full retrospective</w:t>
            </w:r>
            <w:r w:rsidR="009B66D4">
              <w:t xml:space="preserve"> adoption.</w:t>
            </w:r>
            <w:r w:rsidR="004D792C">
              <w:t xml:space="preserve"> </w:t>
            </w:r>
          </w:p>
          <w:p w14:paraId="204E4490" w14:textId="77777777" w:rsidR="00D271FF" w:rsidRDefault="00D271FF" w:rsidP="00DE52D3">
            <w:pPr>
              <w:pStyle w:val="TableTextLeft"/>
              <w:cnfStyle w:val="000000000000" w:firstRow="0" w:lastRow="0" w:firstColumn="0" w:lastColumn="0" w:oddVBand="0" w:evenVBand="0" w:oddHBand="0" w:evenHBand="0" w:firstRowFirstColumn="0" w:firstRowLastColumn="0" w:lastRowFirstColumn="0" w:lastRowLastColumn="0"/>
            </w:pPr>
            <w:r>
              <w:t xml:space="preserve">Disclosure of impact will be mandated in the </w:t>
            </w:r>
            <w:r w:rsidR="00DB5E1E">
              <w:t xml:space="preserve">2019-20 </w:t>
            </w:r>
            <w:r>
              <w:t xml:space="preserve">Local Government Model Financial Report (LGMFR). </w:t>
            </w:r>
          </w:p>
        </w:tc>
        <w:tc>
          <w:tcPr>
            <w:cnfStyle w:val="000010000000" w:firstRow="0" w:lastRow="0" w:firstColumn="0" w:lastColumn="0" w:oddVBand="1" w:evenVBand="0" w:oddHBand="0" w:evenHBand="0" w:firstRowFirstColumn="0" w:firstRowLastColumn="0" w:lastRowFirstColumn="0" w:lastRowLastColumn="0"/>
            <w:tcW w:w="1000" w:type="pct"/>
          </w:tcPr>
          <w:p w14:paraId="75A8FE2F" w14:textId="77777777" w:rsidR="00A2358A" w:rsidRDefault="00A2358A" w:rsidP="00DE52D3">
            <w:pPr>
              <w:pStyle w:val="TableTextLeft"/>
            </w:pPr>
            <w:r>
              <w:t>Appendix B – Example 2</w:t>
            </w:r>
          </w:p>
          <w:p w14:paraId="2B82C413" w14:textId="040461CC" w:rsidR="00CD5D26" w:rsidRDefault="00A2358A" w:rsidP="00DE52D3">
            <w:pPr>
              <w:pStyle w:val="TableTextLeft"/>
            </w:pPr>
            <w:r>
              <w:t>Appendix B – Example 3</w:t>
            </w:r>
          </w:p>
        </w:tc>
      </w:tr>
      <w:tr w:rsidR="00D271FF" w14:paraId="7671133B" w14:textId="77777777" w:rsidTr="00A93C00">
        <w:trPr>
          <w:cantSplit/>
        </w:trPr>
        <w:tc>
          <w:tcPr>
            <w:cnfStyle w:val="000010000000" w:firstRow="0" w:lastRow="0" w:firstColumn="0" w:lastColumn="0" w:oddVBand="1" w:evenVBand="0" w:oddHBand="0" w:evenHBand="0" w:firstRowFirstColumn="0" w:firstRowLastColumn="0" w:lastRowFirstColumn="0" w:lastRowLastColumn="0"/>
            <w:tcW w:w="548" w:type="pct"/>
          </w:tcPr>
          <w:p w14:paraId="30FFC2DB" w14:textId="77777777" w:rsidR="00D271FF" w:rsidRPr="00B0136C" w:rsidRDefault="00D271FF" w:rsidP="002647F0">
            <w:pPr>
              <w:pStyle w:val="TableTextLeft"/>
            </w:pPr>
            <w:r w:rsidRPr="00B0136C">
              <w:t>C7</w:t>
            </w:r>
          </w:p>
        </w:tc>
        <w:tc>
          <w:tcPr>
            <w:tcW w:w="1451" w:type="pct"/>
          </w:tcPr>
          <w:p w14:paraId="5EE325B2" w14:textId="77777777" w:rsidR="00D271FF" w:rsidRPr="00B0136C" w:rsidRDefault="00D271FF" w:rsidP="00DB0E17">
            <w:pPr>
              <w:pStyle w:val="TableTextLeft"/>
              <w:cnfStyle w:val="000000000000" w:firstRow="0" w:lastRow="0" w:firstColumn="0" w:lastColumn="0" w:oddVBand="0" w:evenVBand="0" w:oddHBand="0" w:evenHBand="0" w:firstRowFirstColumn="0" w:firstRowLastColumn="0" w:lastRowFirstColumn="0" w:lastRowLastColumn="0"/>
            </w:pPr>
            <w:r w:rsidRPr="00B0136C">
              <w:t>Practical expedients</w:t>
            </w:r>
          </w:p>
          <w:p w14:paraId="4B2A0B35" w14:textId="3728873B" w:rsidR="00D271FF" w:rsidRPr="00B0136C" w:rsidRDefault="00D271FF" w:rsidP="00DB0E17">
            <w:pPr>
              <w:pStyle w:val="TableTextLeft"/>
              <w:cnfStyle w:val="000000000000" w:firstRow="0" w:lastRow="0" w:firstColumn="0" w:lastColumn="0" w:oddVBand="0" w:evenVBand="0" w:oddHBand="0" w:evenHBand="0" w:firstRowFirstColumn="0" w:firstRowLastColumn="0" w:lastRowFirstColumn="0" w:lastRowLastColumn="0"/>
            </w:pPr>
            <w:r w:rsidRPr="00B0136C">
              <w:t>Under the modified (cumulative catch up) method, entities may elect to apply AASB 15 only</w:t>
            </w:r>
            <w:r w:rsidR="00B630E5">
              <w:t xml:space="preserve"> </w:t>
            </w:r>
            <w:r w:rsidRPr="00B0136C">
              <w:t xml:space="preserve">to contracts that are </w:t>
            </w:r>
            <w:r w:rsidR="005B305E" w:rsidRPr="00B0136C">
              <w:t xml:space="preserve">not </w:t>
            </w:r>
            <w:r w:rsidRPr="00B0136C">
              <w:t>complete contracts at the date of initial application (1 July 2019).</w:t>
            </w:r>
          </w:p>
          <w:p w14:paraId="26FCDF86" w14:textId="77777777" w:rsidR="00D271FF" w:rsidRPr="00B0136C" w:rsidRDefault="005B305E" w:rsidP="00DB0E17">
            <w:pPr>
              <w:pStyle w:val="TableTextLeft"/>
              <w:cnfStyle w:val="000000000000" w:firstRow="0" w:lastRow="0" w:firstColumn="0" w:lastColumn="0" w:oddVBand="0" w:evenVBand="0" w:oddHBand="0" w:evenHBand="0" w:firstRowFirstColumn="0" w:firstRowLastColumn="0" w:lastRowFirstColumn="0" w:lastRowLastColumn="0"/>
            </w:pPr>
            <w:r w:rsidRPr="00B0136C">
              <w:t xml:space="preserve">Not </w:t>
            </w:r>
            <w:r w:rsidR="008C430E" w:rsidRPr="00B0136C">
              <w:t>c</w:t>
            </w:r>
            <w:r w:rsidR="00D271FF" w:rsidRPr="00B0136C">
              <w:t>omplete contracts are those:</w:t>
            </w:r>
          </w:p>
          <w:p w14:paraId="4E17E767" w14:textId="77777777" w:rsidR="00D271FF" w:rsidRPr="00B0136C" w:rsidRDefault="00D271FF" w:rsidP="00DB0E17">
            <w:pPr>
              <w:pStyle w:val="TableTextBullet"/>
              <w:cnfStyle w:val="000000000000" w:firstRow="0" w:lastRow="0" w:firstColumn="0" w:lastColumn="0" w:oddVBand="0" w:evenVBand="0" w:oddHBand="0" w:evenHBand="0" w:firstRowFirstColumn="0" w:firstRowLastColumn="0" w:lastRowFirstColumn="0" w:lastRowLastColumn="0"/>
            </w:pPr>
            <w:r w:rsidRPr="00B0136C">
              <w:t>where all goods / services have</w:t>
            </w:r>
            <w:r w:rsidR="008C430E" w:rsidRPr="00B0136C">
              <w:t xml:space="preserve"> not</w:t>
            </w:r>
            <w:r w:rsidRPr="00B0136C">
              <w:t xml:space="preserve"> been transferred or</w:t>
            </w:r>
          </w:p>
          <w:p w14:paraId="06153E73" w14:textId="77777777" w:rsidR="00D271FF" w:rsidRPr="00B0136C" w:rsidRDefault="00D271FF" w:rsidP="00DB0E17">
            <w:pPr>
              <w:pStyle w:val="TableTextBullet"/>
              <w:cnfStyle w:val="000000000000" w:firstRow="0" w:lastRow="0" w:firstColumn="0" w:lastColumn="0" w:oddVBand="0" w:evenVBand="0" w:oddHBand="0" w:evenHBand="0" w:firstRowFirstColumn="0" w:firstRowLastColumn="0" w:lastRowFirstColumn="0" w:lastRowLastColumn="0"/>
            </w:pPr>
            <w:r w:rsidRPr="00B0136C">
              <w:t>where revenue has</w:t>
            </w:r>
            <w:r w:rsidR="008C430E" w:rsidRPr="00B0136C">
              <w:t xml:space="preserve"> not</w:t>
            </w:r>
            <w:r w:rsidRPr="00B0136C">
              <w:t xml:space="preserve"> previously all been recognised </w:t>
            </w:r>
          </w:p>
        </w:tc>
        <w:tc>
          <w:tcPr>
            <w:cnfStyle w:val="000010000000" w:firstRow="0" w:lastRow="0" w:firstColumn="0" w:lastColumn="0" w:oddVBand="1" w:evenVBand="0" w:oddHBand="0" w:evenHBand="0" w:firstRowFirstColumn="0" w:firstRowLastColumn="0" w:lastRowFirstColumn="0" w:lastRowLastColumn="0"/>
            <w:tcW w:w="1000" w:type="pct"/>
          </w:tcPr>
          <w:p w14:paraId="7809880F" w14:textId="77777777" w:rsidR="00D271FF" w:rsidRPr="00B0136C" w:rsidRDefault="00A603B3" w:rsidP="002647F0">
            <w:pPr>
              <w:pStyle w:val="TableTextLeft"/>
              <w:rPr>
                <w:b/>
              </w:rPr>
            </w:pPr>
            <w:r w:rsidRPr="00B0136C">
              <w:rPr>
                <w:b/>
              </w:rPr>
              <w:t xml:space="preserve">Mandate </w:t>
            </w:r>
            <w:r w:rsidR="00C44734">
              <w:rPr>
                <w:b/>
              </w:rPr>
              <w:t>c</w:t>
            </w:r>
            <w:r w:rsidR="00D271FF" w:rsidRPr="00B0136C">
              <w:rPr>
                <w:b/>
              </w:rPr>
              <w:t>ouncils</w:t>
            </w:r>
            <w:r w:rsidR="005B305E" w:rsidRPr="00B0136C">
              <w:rPr>
                <w:b/>
              </w:rPr>
              <w:t xml:space="preserve"> to </w:t>
            </w:r>
            <w:r w:rsidR="00B0136C" w:rsidRPr="00B0136C">
              <w:rPr>
                <w:b/>
              </w:rPr>
              <w:t>use this</w:t>
            </w:r>
            <w:r w:rsidR="00D271FF" w:rsidRPr="00B0136C">
              <w:rPr>
                <w:b/>
              </w:rPr>
              <w:t xml:space="preserve"> practical expedient</w:t>
            </w:r>
            <w:r w:rsidR="005B305E" w:rsidRPr="00B0136C">
              <w:rPr>
                <w:b/>
              </w:rPr>
              <w:t>.</w:t>
            </w:r>
          </w:p>
        </w:tc>
        <w:tc>
          <w:tcPr>
            <w:tcW w:w="1001" w:type="pct"/>
          </w:tcPr>
          <w:p w14:paraId="20B58FD4" w14:textId="77777777" w:rsidR="005B305E" w:rsidRPr="00437B9C" w:rsidRDefault="005B305E" w:rsidP="00DB0E17">
            <w:pPr>
              <w:pStyle w:val="TableTextLeft"/>
              <w:cnfStyle w:val="000000000000" w:firstRow="0" w:lastRow="0" w:firstColumn="0" w:lastColumn="0" w:oddVBand="0" w:evenVBand="0" w:oddHBand="0" w:evenHBand="0" w:firstRowFirstColumn="0" w:firstRowLastColumn="0" w:lastRowFirstColumn="0" w:lastRowLastColumn="0"/>
            </w:pPr>
            <w:r w:rsidRPr="00437B9C">
              <w:t xml:space="preserve">Adopting this approach will limit the implementation considerations to only those </w:t>
            </w:r>
            <w:r w:rsidR="00C44734" w:rsidRPr="00437B9C">
              <w:t>contracts</w:t>
            </w:r>
            <w:r w:rsidRPr="00437B9C">
              <w:t xml:space="preserve"> that are not complete at 1 July 2019</w:t>
            </w:r>
            <w:r w:rsidR="00BD7A09" w:rsidRPr="00437B9C">
              <w:t>.</w:t>
            </w:r>
          </w:p>
          <w:p w14:paraId="705B6C8A" w14:textId="77777777" w:rsidR="00D271FF" w:rsidRPr="00437B9C" w:rsidRDefault="00D271FF" w:rsidP="00DB0E17">
            <w:pPr>
              <w:pStyle w:val="TableText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00" w:type="pct"/>
          </w:tcPr>
          <w:p w14:paraId="7E5FD0A2" w14:textId="77777777" w:rsidR="00B0136C" w:rsidRPr="00FF1EBD" w:rsidRDefault="00B0136C" w:rsidP="00DB0E17">
            <w:pPr>
              <w:pStyle w:val="TableTextLeft"/>
            </w:pPr>
            <w:r w:rsidRPr="00FF1EBD">
              <w:t>Where a customer has paid in advance of the receipt of service, a contract is not complete until the council has provided the required services.  Examples include:</w:t>
            </w:r>
          </w:p>
          <w:p w14:paraId="3CD3C346" w14:textId="77777777" w:rsidR="00B0136C" w:rsidRPr="00FF1EBD" w:rsidRDefault="00B0136C" w:rsidP="00C5415D">
            <w:pPr>
              <w:pStyle w:val="TableTextLeft"/>
              <w:numPr>
                <w:ilvl w:val="0"/>
                <w:numId w:val="55"/>
              </w:numPr>
              <w:ind w:left="444" w:hanging="284"/>
            </w:pPr>
            <w:r w:rsidRPr="00FF1EBD">
              <w:t>gym memberships</w:t>
            </w:r>
          </w:p>
          <w:p w14:paraId="22F727FA" w14:textId="77777777" w:rsidR="00B0136C" w:rsidRPr="00FF1EBD" w:rsidRDefault="00B0136C" w:rsidP="00C5415D">
            <w:pPr>
              <w:pStyle w:val="TableTextLeft"/>
              <w:numPr>
                <w:ilvl w:val="0"/>
                <w:numId w:val="55"/>
              </w:numPr>
              <w:ind w:left="444" w:hanging="284"/>
            </w:pPr>
            <w:r w:rsidRPr="00FF1EBD">
              <w:t>prepaid transfer station vouchers</w:t>
            </w:r>
          </w:p>
          <w:p w14:paraId="7EC56999" w14:textId="77777777" w:rsidR="00D271FF" w:rsidRPr="00FF1EBD" w:rsidRDefault="00B0136C" w:rsidP="00C5415D">
            <w:pPr>
              <w:pStyle w:val="TableTextLeft"/>
              <w:numPr>
                <w:ilvl w:val="0"/>
                <w:numId w:val="55"/>
              </w:numPr>
              <w:ind w:left="444" w:hanging="284"/>
            </w:pPr>
            <w:r w:rsidRPr="00FF1EBD">
              <w:t>venue hire charges</w:t>
            </w:r>
          </w:p>
        </w:tc>
      </w:tr>
      <w:tr w:rsidR="00D271FF" w14:paraId="66CDCC94" w14:textId="77777777" w:rsidTr="00A569A8">
        <w:trPr>
          <w:cantSplit/>
        </w:trPr>
        <w:tc>
          <w:tcPr>
            <w:cnfStyle w:val="000010000000" w:firstRow="0" w:lastRow="0" w:firstColumn="0" w:lastColumn="0" w:oddVBand="1" w:evenVBand="0" w:oddHBand="0" w:evenHBand="0" w:firstRowFirstColumn="0" w:firstRowLastColumn="0" w:lastRowFirstColumn="0" w:lastRowLastColumn="0"/>
            <w:tcW w:w="4000" w:type="pct"/>
            <w:gridSpan w:val="4"/>
          </w:tcPr>
          <w:p w14:paraId="6AFBB9FD" w14:textId="77777777" w:rsidR="00D271FF" w:rsidRPr="00521AB7" w:rsidRDefault="00D271FF" w:rsidP="002647F0">
            <w:pPr>
              <w:pStyle w:val="TableTextLeft"/>
              <w:rPr>
                <w:b/>
              </w:rPr>
            </w:pPr>
            <w:r w:rsidRPr="00521AB7">
              <w:rPr>
                <w:b/>
              </w:rPr>
              <w:t>Ongoing options</w:t>
            </w:r>
          </w:p>
        </w:tc>
        <w:tc>
          <w:tcPr>
            <w:tcW w:w="1000" w:type="pct"/>
          </w:tcPr>
          <w:p w14:paraId="561B0CFB" w14:textId="77777777" w:rsidR="00D271FF" w:rsidRPr="00521AB7" w:rsidRDefault="00D271FF" w:rsidP="002647F0">
            <w:pPr>
              <w:pStyle w:val="TableTextLeft"/>
              <w:cnfStyle w:val="000000000000" w:firstRow="0" w:lastRow="0" w:firstColumn="0" w:lastColumn="0" w:oddVBand="0" w:evenVBand="0" w:oddHBand="0" w:evenHBand="0" w:firstRowFirstColumn="0" w:firstRowLastColumn="0" w:lastRowFirstColumn="0" w:lastRowLastColumn="0"/>
              <w:rPr>
                <w:b/>
              </w:rPr>
            </w:pPr>
          </w:p>
        </w:tc>
      </w:tr>
      <w:tr w:rsidR="00D271FF" w14:paraId="22AA6FA6" w14:textId="77777777" w:rsidTr="00A93C00">
        <w:trPr>
          <w:cantSplit/>
        </w:trPr>
        <w:tc>
          <w:tcPr>
            <w:cnfStyle w:val="000010000000" w:firstRow="0" w:lastRow="0" w:firstColumn="0" w:lastColumn="0" w:oddVBand="1" w:evenVBand="0" w:oddHBand="0" w:evenHBand="0" w:firstRowFirstColumn="0" w:firstRowLastColumn="0" w:lastRowFirstColumn="0" w:lastRowLastColumn="0"/>
            <w:tcW w:w="548" w:type="pct"/>
          </w:tcPr>
          <w:p w14:paraId="002E29FA" w14:textId="77777777" w:rsidR="00D271FF" w:rsidRDefault="00D271FF" w:rsidP="002647F0">
            <w:pPr>
              <w:pStyle w:val="TableTextLeft"/>
            </w:pPr>
            <w:r>
              <w:lastRenderedPageBreak/>
              <w:t>4</w:t>
            </w:r>
          </w:p>
        </w:tc>
        <w:tc>
          <w:tcPr>
            <w:tcW w:w="1451" w:type="pct"/>
          </w:tcPr>
          <w:p w14:paraId="060D17FE" w14:textId="77777777" w:rsidR="00D271FF" w:rsidRDefault="00D271FF" w:rsidP="002647F0">
            <w:pPr>
              <w:pStyle w:val="TableTextLeft"/>
              <w:cnfStyle w:val="000000000000" w:firstRow="0" w:lastRow="0" w:firstColumn="0" w:lastColumn="0" w:oddVBand="0" w:evenVBand="0" w:oddHBand="0" w:evenHBand="0" w:firstRowFirstColumn="0" w:firstRowLastColumn="0" w:lastRowFirstColumn="0" w:lastRowLastColumn="0"/>
            </w:pPr>
            <w:r w:rsidRPr="00517DC1">
              <w:t>Entity can choose to apply AASB 15 to a portfolio of contracts (or performance obligations) with similar characteristics if the entity reasonably expects that the effects on the financial statements would not differ materially from applying this</w:t>
            </w:r>
            <w:r>
              <w:t xml:space="preserve"> </w:t>
            </w:r>
            <w:r w:rsidRPr="00517DC1">
              <w:t>Standard to the individual contracts (or performance obligations) within that portfolio. When accounting for a portfolio, an entity shall use estimates and assumptions that reflect the size and composition of the portfolio.</w:t>
            </w:r>
          </w:p>
        </w:tc>
        <w:tc>
          <w:tcPr>
            <w:cnfStyle w:val="000010000000" w:firstRow="0" w:lastRow="0" w:firstColumn="0" w:lastColumn="0" w:oddVBand="1" w:evenVBand="0" w:oddHBand="0" w:evenHBand="0" w:firstRowFirstColumn="0" w:firstRowLastColumn="0" w:lastRowFirstColumn="0" w:lastRowLastColumn="0"/>
            <w:tcW w:w="1000" w:type="pct"/>
          </w:tcPr>
          <w:p w14:paraId="3F5E1948" w14:textId="77777777" w:rsidR="00D271FF" w:rsidRPr="00864A49" w:rsidRDefault="00D271FF" w:rsidP="002647F0">
            <w:pPr>
              <w:pStyle w:val="TableTextLeft"/>
              <w:rPr>
                <w:b/>
              </w:rPr>
            </w:pPr>
            <w:r w:rsidRPr="00864A49">
              <w:rPr>
                <w:b/>
              </w:rPr>
              <w:t xml:space="preserve">Allow, but not mandate </w:t>
            </w:r>
            <w:r w:rsidR="00B0136C">
              <w:rPr>
                <w:b/>
              </w:rPr>
              <w:t>c</w:t>
            </w:r>
            <w:r w:rsidRPr="00864A49">
              <w:rPr>
                <w:b/>
              </w:rPr>
              <w:t>ouncils to use this expedient</w:t>
            </w:r>
            <w:r w:rsidR="002E43A1">
              <w:rPr>
                <w:b/>
              </w:rPr>
              <w:t>.</w:t>
            </w:r>
          </w:p>
        </w:tc>
        <w:tc>
          <w:tcPr>
            <w:tcW w:w="1001" w:type="pct"/>
          </w:tcPr>
          <w:p w14:paraId="17FCB53D" w14:textId="77777777" w:rsidR="00D271FF" w:rsidRDefault="00D271FF" w:rsidP="002647F0">
            <w:pPr>
              <w:pStyle w:val="TableTextLeft"/>
              <w:cnfStyle w:val="000000000000" w:firstRow="0" w:lastRow="0" w:firstColumn="0" w:lastColumn="0" w:oddVBand="0" w:evenVBand="0" w:oddHBand="0" w:evenHBand="0" w:firstRowFirstColumn="0" w:firstRowLastColumn="0" w:lastRowFirstColumn="0" w:lastRowLastColumn="0"/>
            </w:pPr>
            <w:r w:rsidRPr="00613CC0">
              <w:t>A portfolio basis can only be used if it is not materially different from apply</w:t>
            </w:r>
            <w:r>
              <w:t>ing</w:t>
            </w:r>
            <w:r w:rsidRPr="00613CC0">
              <w:t xml:space="preserve"> the standard to individual contracts and therefore councils can choose whichever approach is more practical for them</w:t>
            </w:r>
            <w:r w:rsidR="002E43A1">
              <w:t>.</w:t>
            </w:r>
          </w:p>
        </w:tc>
        <w:tc>
          <w:tcPr>
            <w:cnfStyle w:val="000010000000" w:firstRow="0" w:lastRow="0" w:firstColumn="0" w:lastColumn="0" w:oddVBand="1" w:evenVBand="0" w:oddHBand="0" w:evenHBand="0" w:firstRowFirstColumn="0" w:firstRowLastColumn="0" w:lastRowFirstColumn="0" w:lastRowLastColumn="0"/>
            <w:tcW w:w="1000" w:type="pct"/>
          </w:tcPr>
          <w:p w14:paraId="54C19CD5" w14:textId="77777777" w:rsidR="00D271FF" w:rsidRPr="00613CC0" w:rsidRDefault="00BD7A09" w:rsidP="002647F0">
            <w:pPr>
              <w:pStyle w:val="TableTextLeft"/>
            </w:pPr>
            <w:r>
              <w:t>A portfolio approach could be applied to a group</w:t>
            </w:r>
            <w:r w:rsidR="00E0463E">
              <w:t xml:space="preserve"> of like contracts, such as gym memberships.  </w:t>
            </w:r>
          </w:p>
        </w:tc>
      </w:tr>
      <w:tr w:rsidR="00D271FF" w14:paraId="63D9D38B" w14:textId="77777777" w:rsidTr="00A93C00">
        <w:trPr>
          <w:cantSplit/>
        </w:trPr>
        <w:tc>
          <w:tcPr>
            <w:cnfStyle w:val="000010000000" w:firstRow="0" w:lastRow="0" w:firstColumn="0" w:lastColumn="0" w:oddVBand="1" w:evenVBand="0" w:oddHBand="0" w:evenHBand="0" w:firstRowFirstColumn="0" w:firstRowLastColumn="0" w:lastRowFirstColumn="0" w:lastRowLastColumn="0"/>
            <w:tcW w:w="548" w:type="pct"/>
          </w:tcPr>
          <w:p w14:paraId="7F89E5BA" w14:textId="77777777" w:rsidR="00D271FF" w:rsidRDefault="00D271FF" w:rsidP="002647F0">
            <w:pPr>
              <w:pStyle w:val="TableTextLeft"/>
            </w:pPr>
            <w:r>
              <w:t>63</w:t>
            </w:r>
          </w:p>
        </w:tc>
        <w:tc>
          <w:tcPr>
            <w:tcW w:w="1451" w:type="pct"/>
          </w:tcPr>
          <w:p w14:paraId="683F1A23" w14:textId="77777777" w:rsidR="00D271FF" w:rsidRDefault="00D271FF" w:rsidP="002647F0">
            <w:pPr>
              <w:pStyle w:val="TableTextLeft"/>
              <w:cnfStyle w:val="000000000000" w:firstRow="0" w:lastRow="0" w:firstColumn="0" w:lastColumn="0" w:oddVBand="0" w:evenVBand="0" w:oddHBand="0" w:evenHBand="0" w:firstRowFirstColumn="0" w:firstRowLastColumn="0" w:lastRowFirstColumn="0" w:lastRowLastColumn="0"/>
            </w:pPr>
            <w:r w:rsidRPr="00613CC0">
              <w:t xml:space="preserve">An entity need not adjust the promised amount of consideration for the effects of a significant </w:t>
            </w:r>
            <w:r w:rsidRPr="002D0F6C">
              <w:t>financing component</w:t>
            </w:r>
            <w:r w:rsidRPr="00613CC0">
              <w:t xml:space="preserve"> if the entity expects, at contract inception, that the period between when the entity transfers a promised good or service to a customer and when the customer pays for that good or service will be one year or less.</w:t>
            </w:r>
          </w:p>
        </w:tc>
        <w:tc>
          <w:tcPr>
            <w:cnfStyle w:val="000010000000" w:firstRow="0" w:lastRow="0" w:firstColumn="0" w:lastColumn="0" w:oddVBand="1" w:evenVBand="0" w:oddHBand="0" w:evenHBand="0" w:firstRowFirstColumn="0" w:firstRowLastColumn="0" w:lastRowFirstColumn="0" w:lastRowLastColumn="0"/>
            <w:tcW w:w="1000" w:type="pct"/>
          </w:tcPr>
          <w:p w14:paraId="57DA9D6F" w14:textId="77777777" w:rsidR="00D271FF" w:rsidRPr="00864A49" w:rsidRDefault="00D271FF" w:rsidP="002647F0">
            <w:pPr>
              <w:pStyle w:val="TableTextLeft"/>
              <w:rPr>
                <w:b/>
              </w:rPr>
            </w:pPr>
            <w:r w:rsidRPr="00864A49">
              <w:rPr>
                <w:b/>
              </w:rPr>
              <w:t>Mandate the use of this practical expedient</w:t>
            </w:r>
            <w:r w:rsidR="002E43A1">
              <w:rPr>
                <w:b/>
              </w:rPr>
              <w:t>.</w:t>
            </w:r>
          </w:p>
        </w:tc>
        <w:tc>
          <w:tcPr>
            <w:tcW w:w="1001" w:type="pct"/>
          </w:tcPr>
          <w:p w14:paraId="78D69AAA" w14:textId="77777777" w:rsidR="00D271FF" w:rsidRDefault="0008788B" w:rsidP="002647F0">
            <w:pPr>
              <w:pStyle w:val="TableTextLeft"/>
              <w:cnfStyle w:val="000000000000" w:firstRow="0" w:lastRow="0" w:firstColumn="0" w:lastColumn="0" w:oddVBand="0" w:evenVBand="0" w:oddHBand="0" w:evenHBand="0" w:firstRowFirstColumn="0" w:firstRowLastColumn="0" w:lastRowFirstColumn="0" w:lastRowLastColumn="0"/>
            </w:pPr>
            <w:r>
              <w:t>No</w:t>
            </w:r>
            <w:r w:rsidR="00D271FF" w:rsidRPr="00613CC0">
              <w:t xml:space="preserve"> benefit for councils to calculate significant financing component for less than one year.</w:t>
            </w:r>
          </w:p>
        </w:tc>
        <w:tc>
          <w:tcPr>
            <w:cnfStyle w:val="000010000000" w:firstRow="0" w:lastRow="0" w:firstColumn="0" w:lastColumn="0" w:oddVBand="1" w:evenVBand="0" w:oddHBand="0" w:evenHBand="0" w:firstRowFirstColumn="0" w:firstRowLastColumn="0" w:lastRowFirstColumn="0" w:lastRowLastColumn="0"/>
            <w:tcW w:w="1000" w:type="pct"/>
          </w:tcPr>
          <w:p w14:paraId="5BF868D0" w14:textId="77777777" w:rsidR="00C44734" w:rsidRPr="00613CC0" w:rsidRDefault="00C44734" w:rsidP="002647F0">
            <w:pPr>
              <w:pStyle w:val="TableTextLeft"/>
            </w:pPr>
            <w:r>
              <w:t>Paragraphs 60-62 of AASB 15 require councils to recognise the existence of significant financing components in a contract, such as when the sale of land involves a deferred settlement. Paragraph 63 allows a council to ignore this requirement where the contract period is less than 12 months.</w:t>
            </w:r>
          </w:p>
        </w:tc>
      </w:tr>
      <w:tr w:rsidR="00D271FF" w14:paraId="7EB6338C" w14:textId="77777777" w:rsidTr="00A93C00">
        <w:trPr>
          <w:cantSplit/>
        </w:trPr>
        <w:tc>
          <w:tcPr>
            <w:cnfStyle w:val="000010000000" w:firstRow="0" w:lastRow="0" w:firstColumn="0" w:lastColumn="0" w:oddVBand="1" w:evenVBand="0" w:oddHBand="0" w:evenHBand="0" w:firstRowFirstColumn="0" w:firstRowLastColumn="0" w:lastRowFirstColumn="0" w:lastRowLastColumn="0"/>
            <w:tcW w:w="548" w:type="pct"/>
          </w:tcPr>
          <w:p w14:paraId="36956F7C" w14:textId="77777777" w:rsidR="00D271FF" w:rsidRDefault="00D271FF" w:rsidP="002647F0">
            <w:pPr>
              <w:pStyle w:val="TableTextLeft"/>
            </w:pPr>
            <w:r>
              <w:t>94</w:t>
            </w:r>
          </w:p>
        </w:tc>
        <w:tc>
          <w:tcPr>
            <w:tcW w:w="1451" w:type="pct"/>
          </w:tcPr>
          <w:p w14:paraId="1DE2C8C8" w14:textId="77777777" w:rsidR="00D271FF" w:rsidRDefault="00D271FF" w:rsidP="002647F0">
            <w:pPr>
              <w:pStyle w:val="TableTextLeft"/>
              <w:cnfStyle w:val="000000000000" w:firstRow="0" w:lastRow="0" w:firstColumn="0" w:lastColumn="0" w:oddVBand="0" w:evenVBand="0" w:oddHBand="0" w:evenHBand="0" w:firstRowFirstColumn="0" w:firstRowLastColumn="0" w:lastRowFirstColumn="0" w:lastRowLastColumn="0"/>
            </w:pPr>
            <w:r w:rsidRPr="00613CC0">
              <w:t>As a practical expedient, an entity may recognise the incremental costs of obtaining a contract as an expense when incurred if the amortisation period of the asset that the entity otherwise would have recognised is one year or less</w:t>
            </w:r>
            <w:r>
              <w:t>.</w:t>
            </w:r>
          </w:p>
        </w:tc>
        <w:tc>
          <w:tcPr>
            <w:cnfStyle w:val="000010000000" w:firstRow="0" w:lastRow="0" w:firstColumn="0" w:lastColumn="0" w:oddVBand="1" w:evenVBand="0" w:oddHBand="0" w:evenHBand="0" w:firstRowFirstColumn="0" w:firstRowLastColumn="0" w:lastRowFirstColumn="0" w:lastRowLastColumn="0"/>
            <w:tcW w:w="1000" w:type="pct"/>
          </w:tcPr>
          <w:p w14:paraId="203D673E" w14:textId="77777777" w:rsidR="00D271FF" w:rsidRPr="00864A49" w:rsidRDefault="00D271FF" w:rsidP="002647F0">
            <w:pPr>
              <w:pStyle w:val="TableTextLeft"/>
              <w:rPr>
                <w:b/>
              </w:rPr>
            </w:pPr>
            <w:r w:rsidRPr="00864A49">
              <w:rPr>
                <w:b/>
              </w:rPr>
              <w:t>Mandate the use of this practical expedient</w:t>
            </w:r>
            <w:r w:rsidR="002E43A1">
              <w:rPr>
                <w:b/>
              </w:rPr>
              <w:t>.</w:t>
            </w:r>
          </w:p>
        </w:tc>
        <w:tc>
          <w:tcPr>
            <w:tcW w:w="1001" w:type="pct"/>
          </w:tcPr>
          <w:p w14:paraId="6EAE6D0B" w14:textId="77777777" w:rsidR="00D271FF" w:rsidRDefault="002E0894" w:rsidP="002647F0">
            <w:pPr>
              <w:pStyle w:val="TableTextLeft"/>
              <w:cnfStyle w:val="000000000000" w:firstRow="0" w:lastRow="0" w:firstColumn="0" w:lastColumn="0" w:oddVBand="0" w:evenVBand="0" w:oddHBand="0" w:evenHBand="0" w:firstRowFirstColumn="0" w:firstRowLastColumn="0" w:lastRowFirstColumn="0" w:lastRowLastColumn="0"/>
            </w:pPr>
            <w:r>
              <w:t>No</w:t>
            </w:r>
            <w:r w:rsidR="00D271FF" w:rsidRPr="00613CC0">
              <w:t xml:space="preserve"> benefit for councils to capitalise costs where the contract length is less than 12 months.</w:t>
            </w:r>
          </w:p>
        </w:tc>
        <w:tc>
          <w:tcPr>
            <w:cnfStyle w:val="000010000000" w:firstRow="0" w:lastRow="0" w:firstColumn="0" w:lastColumn="0" w:oddVBand="1" w:evenVBand="0" w:oddHBand="0" w:evenHBand="0" w:firstRowFirstColumn="0" w:firstRowLastColumn="0" w:lastRowFirstColumn="0" w:lastRowLastColumn="0"/>
            <w:tcW w:w="1000" w:type="pct"/>
          </w:tcPr>
          <w:p w14:paraId="1A2453F9" w14:textId="77777777" w:rsidR="00B0136C" w:rsidRPr="00613CC0" w:rsidRDefault="00B0136C" w:rsidP="00B0136C">
            <w:pPr>
              <w:pStyle w:val="TableTextLeft"/>
            </w:pPr>
            <w:r>
              <w:t xml:space="preserve">Legal fees incurred in negotiating a contract for the outsourcing of a council aquatic facility (where council is to be paid a fee from the service provider) are an example of incremental costs incurred in obtaining a contract. </w:t>
            </w:r>
          </w:p>
        </w:tc>
      </w:tr>
      <w:tr w:rsidR="002E43A1" w14:paraId="61E1E8DA" w14:textId="77777777" w:rsidTr="00A93C00">
        <w:trPr>
          <w:cantSplit/>
        </w:trPr>
        <w:tc>
          <w:tcPr>
            <w:cnfStyle w:val="000010000000" w:firstRow="0" w:lastRow="0" w:firstColumn="0" w:lastColumn="0" w:oddVBand="1" w:evenVBand="0" w:oddHBand="0" w:evenHBand="0" w:firstRowFirstColumn="0" w:firstRowLastColumn="0" w:lastRowFirstColumn="0" w:lastRowLastColumn="0"/>
            <w:tcW w:w="548" w:type="pct"/>
          </w:tcPr>
          <w:p w14:paraId="2EE475A0" w14:textId="77777777" w:rsidR="002E43A1" w:rsidRDefault="002E43A1" w:rsidP="002647F0">
            <w:pPr>
              <w:pStyle w:val="TableTextLeft"/>
            </w:pPr>
            <w:r>
              <w:lastRenderedPageBreak/>
              <w:t>120</w:t>
            </w:r>
          </w:p>
        </w:tc>
        <w:tc>
          <w:tcPr>
            <w:tcW w:w="1451" w:type="pct"/>
          </w:tcPr>
          <w:p w14:paraId="0D814708" w14:textId="77777777" w:rsidR="002E43A1" w:rsidRDefault="002E43A1" w:rsidP="00613CC0">
            <w:pPr>
              <w:pStyle w:val="TableTextLeft"/>
              <w:cnfStyle w:val="000000000000" w:firstRow="0" w:lastRow="0" w:firstColumn="0" w:lastColumn="0" w:oddVBand="0" w:evenVBand="0" w:oddHBand="0" w:evenHBand="0" w:firstRowFirstColumn="0" w:firstRowLastColumn="0" w:lastRowFirstColumn="0" w:lastRowLastColumn="0"/>
            </w:pPr>
            <w:r>
              <w:t>Paragraph 120 states:</w:t>
            </w:r>
          </w:p>
          <w:p w14:paraId="338EB175" w14:textId="77777777" w:rsidR="002E43A1" w:rsidRPr="002E43A1" w:rsidRDefault="002E43A1" w:rsidP="002E43A1">
            <w:pPr>
              <w:pStyle w:val="TableTextLeft"/>
              <w:cnfStyle w:val="000000000000" w:firstRow="0" w:lastRow="0" w:firstColumn="0" w:lastColumn="0" w:oddVBand="0" w:evenVBand="0" w:oddHBand="0" w:evenHBand="0" w:firstRowFirstColumn="0" w:firstRowLastColumn="0" w:lastRowFirstColumn="0" w:lastRowLastColumn="0"/>
            </w:pPr>
            <w:r w:rsidRPr="002E43A1">
              <w:t xml:space="preserve">An entity shall disclose the following information about its remaining performance obligations: </w:t>
            </w:r>
          </w:p>
          <w:p w14:paraId="043AAE26" w14:textId="77777777" w:rsidR="002E43A1" w:rsidRPr="002E43A1" w:rsidRDefault="002E43A1" w:rsidP="002E43A1">
            <w:pPr>
              <w:pStyle w:val="TableTextLeft"/>
              <w:cnfStyle w:val="000000000000" w:firstRow="0" w:lastRow="0" w:firstColumn="0" w:lastColumn="0" w:oddVBand="0" w:evenVBand="0" w:oddHBand="0" w:evenHBand="0" w:firstRowFirstColumn="0" w:firstRowLastColumn="0" w:lastRowFirstColumn="0" w:lastRowLastColumn="0"/>
            </w:pPr>
            <w:r w:rsidRPr="002E43A1">
              <w:t xml:space="preserve">(a) the aggregate amount of the transaction price allocated to the performance obligations that are unsatisfied (or partially unsatisfied) as of the end of the reporting period; and </w:t>
            </w:r>
          </w:p>
          <w:p w14:paraId="5A3796B5" w14:textId="77777777" w:rsidR="002E43A1" w:rsidRPr="002E43A1" w:rsidRDefault="002E43A1" w:rsidP="002E43A1">
            <w:pPr>
              <w:pStyle w:val="TableTextLeft"/>
              <w:cnfStyle w:val="000000000000" w:firstRow="0" w:lastRow="0" w:firstColumn="0" w:lastColumn="0" w:oddVBand="0" w:evenVBand="0" w:oddHBand="0" w:evenHBand="0" w:firstRowFirstColumn="0" w:firstRowLastColumn="0" w:lastRowFirstColumn="0" w:lastRowLastColumn="0"/>
            </w:pPr>
            <w:r w:rsidRPr="002E43A1">
              <w:t xml:space="preserve">(b) an explanation of when the entity expects to recognise as revenue the amount disclosed in accordance with paragraph 120(a), which the entity shall disclose in either of the following ways: </w:t>
            </w:r>
          </w:p>
          <w:p w14:paraId="219D92B8" w14:textId="77777777" w:rsidR="002E43A1" w:rsidRPr="002E43A1" w:rsidRDefault="002E43A1" w:rsidP="00864A49">
            <w:pPr>
              <w:pStyle w:val="TableTextLeft"/>
              <w:ind w:left="567"/>
              <w:cnfStyle w:val="000000000000" w:firstRow="0" w:lastRow="0" w:firstColumn="0" w:lastColumn="0" w:oddVBand="0" w:evenVBand="0" w:oddHBand="0" w:evenHBand="0" w:firstRowFirstColumn="0" w:firstRowLastColumn="0" w:lastRowFirstColumn="0" w:lastRowLastColumn="0"/>
            </w:pPr>
            <w:r w:rsidRPr="002E43A1">
              <w:t>(</w:t>
            </w:r>
            <w:proofErr w:type="spellStart"/>
            <w:r w:rsidRPr="002E43A1">
              <w:t>i</w:t>
            </w:r>
            <w:proofErr w:type="spellEnd"/>
            <w:r w:rsidRPr="002E43A1">
              <w:t xml:space="preserve">) on a quantitative basis using the time bands that would be most appropriate for the duration of the remaining performance obligations; or </w:t>
            </w:r>
          </w:p>
          <w:p w14:paraId="35126513" w14:textId="77777777" w:rsidR="002E43A1" w:rsidRDefault="002E43A1" w:rsidP="00864A49">
            <w:pPr>
              <w:pStyle w:val="TableTextLeft"/>
              <w:ind w:left="567"/>
              <w:cnfStyle w:val="000000000000" w:firstRow="0" w:lastRow="0" w:firstColumn="0" w:lastColumn="0" w:oddVBand="0" w:evenVBand="0" w:oddHBand="0" w:evenHBand="0" w:firstRowFirstColumn="0" w:firstRowLastColumn="0" w:lastRowFirstColumn="0" w:lastRowLastColumn="0"/>
            </w:pPr>
            <w:r w:rsidRPr="002E43A1">
              <w:t>(ii) by using qualitative information.</w:t>
            </w:r>
          </w:p>
        </w:tc>
        <w:tc>
          <w:tcPr>
            <w:cnfStyle w:val="000010000000" w:firstRow="0" w:lastRow="0" w:firstColumn="0" w:lastColumn="0" w:oddVBand="1" w:evenVBand="0" w:oddHBand="0" w:evenHBand="0" w:firstRowFirstColumn="0" w:firstRowLastColumn="0" w:lastRowFirstColumn="0" w:lastRowLastColumn="0"/>
            <w:tcW w:w="1000" w:type="pct"/>
          </w:tcPr>
          <w:p w14:paraId="1DBC67A4" w14:textId="061A651B" w:rsidR="002E43A1" w:rsidRPr="00864A49" w:rsidDel="001B4962" w:rsidRDefault="002E43A1" w:rsidP="002647F0">
            <w:pPr>
              <w:pStyle w:val="TableTextLeft"/>
              <w:rPr>
                <w:b/>
              </w:rPr>
            </w:pPr>
          </w:p>
        </w:tc>
        <w:tc>
          <w:tcPr>
            <w:tcW w:w="1001" w:type="pct"/>
          </w:tcPr>
          <w:p w14:paraId="5FE0BAF8" w14:textId="77777777" w:rsidR="002E43A1" w:rsidRDefault="002E43A1" w:rsidP="002647F0">
            <w:pPr>
              <w:pStyle w:val="TableTextLeft"/>
              <w:cnfStyle w:val="000000000000" w:firstRow="0" w:lastRow="0" w:firstColumn="0" w:lastColumn="0" w:oddVBand="0" w:evenVBand="0" w:oddHBand="0" w:evenHBand="0" w:firstRowFirstColumn="0" w:firstRowLastColumn="0" w:lastRowFirstColumn="0" w:lastRowLastColumn="0"/>
            </w:pPr>
            <w:r>
              <w:t xml:space="preserve">The details of paragraph 120 from </w:t>
            </w:r>
            <w:r w:rsidRPr="00864A49">
              <w:rPr>
                <w:i/>
              </w:rPr>
              <w:t>AASB 15 Revenue from contracts with customers</w:t>
            </w:r>
            <w:r>
              <w:t xml:space="preserve"> are included here as they are referenced in paragraph 121 below. </w:t>
            </w:r>
          </w:p>
        </w:tc>
        <w:tc>
          <w:tcPr>
            <w:cnfStyle w:val="000010000000" w:firstRow="0" w:lastRow="0" w:firstColumn="0" w:lastColumn="0" w:oddVBand="1" w:evenVBand="0" w:oddHBand="0" w:evenHBand="0" w:firstRowFirstColumn="0" w:firstRowLastColumn="0" w:lastRowFirstColumn="0" w:lastRowLastColumn="0"/>
            <w:tcW w:w="1000" w:type="pct"/>
          </w:tcPr>
          <w:p w14:paraId="4B71A55E" w14:textId="3DA56E09" w:rsidR="002E43A1" w:rsidRPr="00340E1A" w:rsidRDefault="002E43A1" w:rsidP="002647F0">
            <w:pPr>
              <w:pStyle w:val="TableTextLeft"/>
            </w:pPr>
          </w:p>
        </w:tc>
      </w:tr>
      <w:tr w:rsidR="00D271FF" w14:paraId="6B34FB67" w14:textId="77777777" w:rsidTr="00A93C00">
        <w:trPr>
          <w:cantSplit/>
        </w:trPr>
        <w:tc>
          <w:tcPr>
            <w:cnfStyle w:val="000010000000" w:firstRow="0" w:lastRow="0" w:firstColumn="0" w:lastColumn="0" w:oddVBand="1" w:evenVBand="0" w:oddHBand="0" w:evenHBand="0" w:firstRowFirstColumn="0" w:firstRowLastColumn="0" w:lastRowFirstColumn="0" w:lastRowLastColumn="0"/>
            <w:tcW w:w="548" w:type="pct"/>
          </w:tcPr>
          <w:p w14:paraId="32AEEE01" w14:textId="77777777" w:rsidR="00D271FF" w:rsidRDefault="00D271FF" w:rsidP="002647F0">
            <w:pPr>
              <w:pStyle w:val="TableTextLeft"/>
            </w:pPr>
            <w:r>
              <w:t>121</w:t>
            </w:r>
          </w:p>
        </w:tc>
        <w:tc>
          <w:tcPr>
            <w:tcW w:w="1451" w:type="pct"/>
          </w:tcPr>
          <w:p w14:paraId="7BED6B09" w14:textId="77777777" w:rsidR="00D271FF" w:rsidRDefault="00D271FF" w:rsidP="00613CC0">
            <w:pPr>
              <w:pStyle w:val="TableTextLeft"/>
              <w:cnfStyle w:val="000000000000" w:firstRow="0" w:lastRow="0" w:firstColumn="0" w:lastColumn="0" w:oddVBand="0" w:evenVBand="0" w:oddHBand="0" w:evenHBand="0" w:firstRowFirstColumn="0" w:firstRowLastColumn="0" w:lastRowFirstColumn="0" w:lastRowLastColumn="0"/>
            </w:pPr>
            <w:r>
              <w:t xml:space="preserve">As a practical expedient, an entity need not disclose the information in paragraph 120 for a performance obligation if either of </w:t>
            </w:r>
            <w:r w:rsidR="00876334">
              <w:t xml:space="preserve">the </w:t>
            </w:r>
            <w:r>
              <w:t>following conditions is met:</w:t>
            </w:r>
          </w:p>
          <w:p w14:paraId="5E302DD5" w14:textId="77777777" w:rsidR="00D271FF" w:rsidRDefault="00D271FF" w:rsidP="00613CC0">
            <w:pPr>
              <w:pStyle w:val="TableTextLeft"/>
              <w:cnfStyle w:val="000000000000" w:firstRow="0" w:lastRow="0" w:firstColumn="0" w:lastColumn="0" w:oddVBand="0" w:evenVBand="0" w:oddHBand="0" w:evenHBand="0" w:firstRowFirstColumn="0" w:firstRowLastColumn="0" w:lastRowFirstColumn="0" w:lastRowLastColumn="0"/>
            </w:pPr>
            <w:r>
              <w:t>a. the performance obligation is part of a contract that has an original expected duration of one year or less; or</w:t>
            </w:r>
          </w:p>
          <w:p w14:paraId="795B1E11" w14:textId="77777777" w:rsidR="00D271FF" w:rsidRDefault="00D271FF" w:rsidP="00613CC0">
            <w:pPr>
              <w:pStyle w:val="TableTextLeft"/>
              <w:cnfStyle w:val="000000000000" w:firstRow="0" w:lastRow="0" w:firstColumn="0" w:lastColumn="0" w:oddVBand="0" w:evenVBand="0" w:oddHBand="0" w:evenHBand="0" w:firstRowFirstColumn="0" w:firstRowLastColumn="0" w:lastRowFirstColumn="0" w:lastRowLastColumn="0"/>
            </w:pPr>
            <w:r>
              <w:t xml:space="preserve">b. </w:t>
            </w:r>
            <w:r w:rsidR="001561ED">
              <w:t xml:space="preserve">the </w:t>
            </w:r>
            <w:r>
              <w:t>entity recognises revenue from the satisfaction of the performance obligation in accordance with paragraph B16</w:t>
            </w:r>
          </w:p>
        </w:tc>
        <w:tc>
          <w:tcPr>
            <w:cnfStyle w:val="000010000000" w:firstRow="0" w:lastRow="0" w:firstColumn="0" w:lastColumn="0" w:oddVBand="1" w:evenVBand="0" w:oddHBand="0" w:evenHBand="0" w:firstRowFirstColumn="0" w:firstRowLastColumn="0" w:lastRowFirstColumn="0" w:lastRowLastColumn="0"/>
            <w:tcW w:w="1000" w:type="pct"/>
          </w:tcPr>
          <w:p w14:paraId="379D5C46" w14:textId="77777777" w:rsidR="005423FA" w:rsidRPr="00864A49" w:rsidRDefault="001B4962" w:rsidP="002647F0">
            <w:pPr>
              <w:pStyle w:val="TableTextLeft"/>
              <w:rPr>
                <w:b/>
              </w:rPr>
            </w:pPr>
            <w:r w:rsidRPr="00864A49">
              <w:rPr>
                <w:b/>
              </w:rPr>
              <w:t>M</w:t>
            </w:r>
            <w:r w:rsidR="00D271FF" w:rsidRPr="00864A49">
              <w:rPr>
                <w:b/>
              </w:rPr>
              <w:t xml:space="preserve">andate </w:t>
            </w:r>
            <w:r w:rsidRPr="00864A49">
              <w:rPr>
                <w:b/>
              </w:rPr>
              <w:t xml:space="preserve">the use of this practical </w:t>
            </w:r>
            <w:r w:rsidR="005423FA" w:rsidRPr="00864A49">
              <w:rPr>
                <w:b/>
              </w:rPr>
              <w:t>expedient.</w:t>
            </w:r>
          </w:p>
          <w:p w14:paraId="2AE9CB10" w14:textId="77777777" w:rsidR="00D271FF" w:rsidRDefault="005423FA" w:rsidP="002647F0">
            <w:pPr>
              <w:pStyle w:val="TableTextLeft"/>
            </w:pPr>
            <w:r>
              <w:t>T</w:t>
            </w:r>
            <w:r w:rsidR="00D271FF" w:rsidRPr="00340E1A">
              <w:t xml:space="preserve">he </w:t>
            </w:r>
            <w:r w:rsidR="00876334">
              <w:t xml:space="preserve">2019-20 </w:t>
            </w:r>
            <w:r w:rsidR="00D271FF">
              <w:t>LGMFR</w:t>
            </w:r>
            <w:r w:rsidR="00D271FF" w:rsidRPr="00340E1A">
              <w:t xml:space="preserve"> will include the full disclosure with guidance </w:t>
            </w:r>
            <w:r w:rsidR="00D271FF">
              <w:t>provided in the associated LGMFR Better Practice Guide.</w:t>
            </w:r>
          </w:p>
        </w:tc>
        <w:tc>
          <w:tcPr>
            <w:tcW w:w="1001" w:type="pct"/>
          </w:tcPr>
          <w:p w14:paraId="661FF249" w14:textId="77777777" w:rsidR="00F14661" w:rsidRDefault="00F14661" w:rsidP="002647F0">
            <w:pPr>
              <w:pStyle w:val="TableTextLeft"/>
              <w:cnfStyle w:val="000000000000" w:firstRow="0" w:lastRow="0" w:firstColumn="0" w:lastColumn="0" w:oddVBand="0" w:evenVBand="0" w:oddHBand="0" w:evenHBand="0" w:firstRowFirstColumn="0" w:firstRowLastColumn="0" w:lastRowFirstColumn="0" w:lastRowLastColumn="0"/>
            </w:pPr>
            <w:r>
              <w:t xml:space="preserve">Little benefit for councils to conduct the </w:t>
            </w:r>
            <w:r w:rsidR="00E742B9">
              <w:t>work required to disclose th</w:t>
            </w:r>
            <w:r w:rsidR="00876334">
              <w:t>e</w:t>
            </w:r>
            <w:r w:rsidR="00E742B9">
              <w:t xml:space="preserve"> information</w:t>
            </w:r>
            <w:r w:rsidR="00876334">
              <w:t xml:space="preserve"> in paragraph 120 of </w:t>
            </w:r>
            <w:r w:rsidR="00876334" w:rsidRPr="000E2D0E">
              <w:rPr>
                <w:i/>
              </w:rPr>
              <w:t>AASB 15 Revenue from contracts with customers</w:t>
            </w:r>
            <w:r w:rsidR="00E742B9">
              <w:t xml:space="preserve"> </w:t>
            </w:r>
            <w:r>
              <w:t xml:space="preserve">and unlikely to be material. </w:t>
            </w:r>
          </w:p>
          <w:p w14:paraId="729ED3AD" w14:textId="77777777" w:rsidR="00D271FF" w:rsidRDefault="00D271FF" w:rsidP="002647F0">
            <w:pPr>
              <w:pStyle w:val="TableText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00" w:type="pct"/>
          </w:tcPr>
          <w:p w14:paraId="522B8909" w14:textId="77777777" w:rsidR="00D271FF" w:rsidRPr="00340E1A" w:rsidRDefault="002733BD" w:rsidP="002647F0">
            <w:pPr>
              <w:pStyle w:val="TableTextLeft"/>
            </w:pPr>
            <w:r>
              <w:t>Not applicable.</w:t>
            </w:r>
          </w:p>
        </w:tc>
      </w:tr>
      <w:tr w:rsidR="00D271FF" w14:paraId="7F576A21" w14:textId="77777777" w:rsidTr="00A93C00">
        <w:trPr>
          <w:cantSplit/>
        </w:trPr>
        <w:tc>
          <w:tcPr>
            <w:cnfStyle w:val="000010000000" w:firstRow="0" w:lastRow="0" w:firstColumn="0" w:lastColumn="0" w:oddVBand="1" w:evenVBand="0" w:oddHBand="0" w:evenHBand="0" w:firstRowFirstColumn="0" w:firstRowLastColumn="0" w:lastRowFirstColumn="0" w:lastRowLastColumn="0"/>
            <w:tcW w:w="548" w:type="pct"/>
          </w:tcPr>
          <w:p w14:paraId="6A9D9627" w14:textId="77777777" w:rsidR="00D271FF" w:rsidRDefault="00D271FF" w:rsidP="002647F0">
            <w:pPr>
              <w:pStyle w:val="TableTextLeft"/>
            </w:pPr>
            <w:r>
              <w:lastRenderedPageBreak/>
              <w:t>B16</w:t>
            </w:r>
          </w:p>
        </w:tc>
        <w:tc>
          <w:tcPr>
            <w:tcW w:w="1451" w:type="pct"/>
          </w:tcPr>
          <w:p w14:paraId="3A963A33" w14:textId="77777777" w:rsidR="00D271FF" w:rsidRDefault="00D271FF" w:rsidP="002647F0">
            <w:pPr>
              <w:pStyle w:val="TableTextLeft"/>
              <w:cnfStyle w:val="000000000000" w:firstRow="0" w:lastRow="0" w:firstColumn="0" w:lastColumn="0" w:oddVBand="0" w:evenVBand="0" w:oddHBand="0" w:evenHBand="0" w:firstRowFirstColumn="0" w:firstRowLastColumn="0" w:lastRowFirstColumn="0" w:lastRowLastColumn="0"/>
            </w:pPr>
            <w:r w:rsidRPr="00340E1A">
              <w:t xml:space="preserve">As a practical expedient, </w:t>
            </w:r>
            <w:r w:rsidR="00EA2198">
              <w:t xml:space="preserve">when measuring revenue using an output method, </w:t>
            </w:r>
            <w:r w:rsidRPr="00340E1A">
              <w:t>if an entity has a right to consideration from a customer in an amount that corresponds directly with the value to the customer</w:t>
            </w:r>
            <w:r>
              <w:t xml:space="preserve"> </w:t>
            </w:r>
            <w:r w:rsidRPr="00340E1A">
              <w:t>of the entity’s performance completed to date (for example, a service contract in which an entity bills a fixed amount for each hour of service provided), the entity may recognise revenue in the amount to which the entity has a right to invoice</w:t>
            </w:r>
          </w:p>
        </w:tc>
        <w:tc>
          <w:tcPr>
            <w:cnfStyle w:val="000010000000" w:firstRow="0" w:lastRow="0" w:firstColumn="0" w:lastColumn="0" w:oddVBand="1" w:evenVBand="0" w:oddHBand="0" w:evenHBand="0" w:firstRowFirstColumn="0" w:firstRowLastColumn="0" w:lastRowFirstColumn="0" w:lastRowLastColumn="0"/>
            <w:tcW w:w="1000" w:type="pct"/>
          </w:tcPr>
          <w:p w14:paraId="30437CD0" w14:textId="77777777" w:rsidR="00D271FF" w:rsidRPr="00864A49" w:rsidRDefault="00D271FF" w:rsidP="002647F0">
            <w:pPr>
              <w:pStyle w:val="TableTextLeft"/>
              <w:rPr>
                <w:b/>
              </w:rPr>
            </w:pPr>
            <w:r w:rsidRPr="00864A49">
              <w:rPr>
                <w:b/>
              </w:rPr>
              <w:t>Not mandate but allow the option to use this practical expedient</w:t>
            </w:r>
            <w:r w:rsidR="00876334">
              <w:rPr>
                <w:b/>
              </w:rPr>
              <w:t>.</w:t>
            </w:r>
          </w:p>
        </w:tc>
        <w:tc>
          <w:tcPr>
            <w:tcW w:w="1001" w:type="pct"/>
          </w:tcPr>
          <w:p w14:paraId="2817F993" w14:textId="77777777" w:rsidR="00D271FF" w:rsidRDefault="00D271FF" w:rsidP="002647F0">
            <w:pPr>
              <w:pStyle w:val="TableTextLeft"/>
              <w:cnfStyle w:val="000000000000" w:firstRow="0" w:lastRow="0" w:firstColumn="0" w:lastColumn="0" w:oddVBand="0" w:evenVBand="0" w:oddHBand="0" w:evenHBand="0" w:firstRowFirstColumn="0" w:firstRowLastColumn="0" w:lastRowFirstColumn="0" w:lastRowLastColumn="0"/>
            </w:pPr>
            <w:r w:rsidRPr="00340E1A">
              <w:t>Not considered relevant to councils but allow them to use this if applicable.</w:t>
            </w:r>
          </w:p>
          <w:p w14:paraId="3ACE5737" w14:textId="77777777" w:rsidR="002733BD" w:rsidRDefault="002733BD" w:rsidP="002647F0">
            <w:pPr>
              <w:pStyle w:val="TableTextLeft"/>
              <w:cnfStyle w:val="000000000000" w:firstRow="0" w:lastRow="0" w:firstColumn="0" w:lastColumn="0" w:oddVBand="0" w:evenVBand="0" w:oddHBand="0" w:evenHBand="0" w:firstRowFirstColumn="0" w:firstRowLastColumn="0" w:lastRowFirstColumn="0" w:lastRowLastColumn="0"/>
            </w:pPr>
            <w:r>
              <w:t>This allows councils to simplify revenue recognition in certain situations by recognising as revenue the amount that the council has a right to invoice for services provided.</w:t>
            </w:r>
          </w:p>
        </w:tc>
        <w:tc>
          <w:tcPr>
            <w:cnfStyle w:val="000010000000" w:firstRow="0" w:lastRow="0" w:firstColumn="0" w:lastColumn="0" w:oddVBand="1" w:evenVBand="0" w:oddHBand="0" w:evenHBand="0" w:firstRowFirstColumn="0" w:firstRowLastColumn="0" w:lastRowFirstColumn="0" w:lastRowLastColumn="0"/>
            <w:tcW w:w="1000" w:type="pct"/>
          </w:tcPr>
          <w:p w14:paraId="18F4B884" w14:textId="77777777" w:rsidR="00D271FF" w:rsidRPr="00340E1A" w:rsidRDefault="00D271FF" w:rsidP="002647F0">
            <w:pPr>
              <w:pStyle w:val="TableTextLeft"/>
            </w:pPr>
          </w:p>
        </w:tc>
      </w:tr>
    </w:tbl>
    <w:p w14:paraId="578F6D72" w14:textId="77777777" w:rsidR="002647F0" w:rsidRDefault="002647F0" w:rsidP="002647F0">
      <w:pPr>
        <w:pStyle w:val="BodyText"/>
        <w:rPr>
          <w:lang w:eastAsia="en-AU"/>
        </w:rPr>
      </w:pPr>
    </w:p>
    <w:p w14:paraId="34669930" w14:textId="77777777" w:rsidR="002E09C2" w:rsidRDefault="002E09C2" w:rsidP="002E09C2">
      <w:pPr>
        <w:pStyle w:val="BodyText"/>
        <w:rPr>
          <w:lang w:eastAsia="en-AU"/>
        </w:rPr>
      </w:pPr>
      <w:r>
        <w:rPr>
          <w:lang w:eastAsia="en-AU"/>
        </w:rPr>
        <w:t>Note that the f</w:t>
      </w:r>
      <w:r w:rsidR="00E03586">
        <w:rPr>
          <w:lang w:eastAsia="en-AU"/>
        </w:rPr>
        <w:t xml:space="preserve">ollowing are not mandated by </w:t>
      </w:r>
      <w:r w:rsidR="00DA73E3">
        <w:rPr>
          <w:lang w:eastAsia="en-AU"/>
        </w:rPr>
        <w:t>LGV</w:t>
      </w:r>
      <w:r>
        <w:rPr>
          <w:lang w:eastAsia="en-AU"/>
        </w:rPr>
        <w:t>, as they will depend on the Council’s transactions and balances and relate more to judgements rather than accounting policy choices:</w:t>
      </w:r>
    </w:p>
    <w:p w14:paraId="5F0F9A0E" w14:textId="77777777" w:rsidR="002E09C2" w:rsidRDefault="002E09C2" w:rsidP="002E09C2">
      <w:pPr>
        <w:pStyle w:val="ListBullet"/>
      </w:pPr>
      <w:r>
        <w:t>Which standard (AASB 15 or AASB 1058) is relevant for Councils revenue streams</w:t>
      </w:r>
    </w:p>
    <w:p w14:paraId="74960032" w14:textId="77777777" w:rsidR="002E09C2" w:rsidRDefault="002E09C2" w:rsidP="002E09C2">
      <w:pPr>
        <w:pStyle w:val="ListBullet"/>
      </w:pPr>
      <w:r>
        <w:t>Whether Council is acting as an agent or principal</w:t>
      </w:r>
    </w:p>
    <w:p w14:paraId="39927AB2" w14:textId="77777777" w:rsidR="002E09C2" w:rsidRDefault="002E09C2" w:rsidP="002E09C2">
      <w:pPr>
        <w:pStyle w:val="ListBullet"/>
      </w:pPr>
      <w:r>
        <w:t>How variable consideration should be calculated and the application of the constraint</w:t>
      </w:r>
    </w:p>
    <w:p w14:paraId="4379D44F" w14:textId="77777777" w:rsidR="002E09C2" w:rsidRDefault="002E09C2" w:rsidP="002E09C2">
      <w:pPr>
        <w:pStyle w:val="ListBullet"/>
      </w:pPr>
      <w:r>
        <w:t>Whether multiple contracts with the same customer (or funding provider) should be aggregated</w:t>
      </w:r>
    </w:p>
    <w:p w14:paraId="33D2A5C7" w14:textId="77777777" w:rsidR="002E09C2" w:rsidRDefault="002E09C2" w:rsidP="002E09C2">
      <w:pPr>
        <w:pStyle w:val="ListBullet"/>
      </w:pPr>
      <w:r>
        <w:t xml:space="preserve">What are the performance obligations in a </w:t>
      </w:r>
      <w:proofErr w:type="gramStart"/>
      <w:r>
        <w:t>contract</w:t>
      </w:r>
      <w:proofErr w:type="gramEnd"/>
    </w:p>
    <w:p w14:paraId="332E9D48" w14:textId="77777777" w:rsidR="002E09C2" w:rsidRDefault="002E09C2" w:rsidP="002E09C2">
      <w:pPr>
        <w:pStyle w:val="ListBullet"/>
      </w:pPr>
      <w:r>
        <w:t>When are performance obligations satisfied – at a point in time or over time</w:t>
      </w:r>
    </w:p>
    <w:p w14:paraId="1E54B2C4" w14:textId="77777777" w:rsidR="002E09C2" w:rsidRDefault="002E09C2" w:rsidP="002E09C2">
      <w:pPr>
        <w:pStyle w:val="ListBullet"/>
      </w:pPr>
      <w:r>
        <w:t>Method for measuring progress where performance obligation is satisfied over time</w:t>
      </w:r>
    </w:p>
    <w:p w14:paraId="325ADA5A" w14:textId="77777777" w:rsidR="002E09C2" w:rsidRDefault="002E09C2" w:rsidP="002E09C2">
      <w:pPr>
        <w:pStyle w:val="ListBullet"/>
      </w:pPr>
      <w:r>
        <w:t>Allocation of the transaction price to performance obligations</w:t>
      </w:r>
    </w:p>
    <w:p w14:paraId="62777DAB" w14:textId="77777777" w:rsidR="002E09C2" w:rsidRDefault="002E09C2" w:rsidP="002E09C2">
      <w:pPr>
        <w:pStyle w:val="ListBullet"/>
      </w:pPr>
      <w:r>
        <w:t>Whether costs meet the criteria for capitalisation.</w:t>
      </w:r>
    </w:p>
    <w:p w14:paraId="1D1CF432" w14:textId="77777777" w:rsidR="002E09C2" w:rsidRDefault="002E09C2" w:rsidP="002647F0">
      <w:pPr>
        <w:pStyle w:val="BodyText"/>
        <w:rPr>
          <w:lang w:eastAsia="en-AU"/>
        </w:rPr>
      </w:pPr>
    </w:p>
    <w:p w14:paraId="7AD0EB4A" w14:textId="77777777" w:rsidR="0025712A" w:rsidRDefault="0025712A" w:rsidP="002647F0">
      <w:pPr>
        <w:pStyle w:val="BodyText"/>
        <w:rPr>
          <w:lang w:eastAsia="en-AU"/>
        </w:rPr>
      </w:pPr>
      <w:r>
        <w:rPr>
          <w:lang w:eastAsia="en-AU"/>
        </w:rPr>
        <w:br w:type="page"/>
      </w:r>
    </w:p>
    <w:p w14:paraId="3BDF80E0" w14:textId="77777777" w:rsidR="00316F9D" w:rsidRDefault="00316F9D" w:rsidP="00316F9D">
      <w:pPr>
        <w:pStyle w:val="Heading2"/>
      </w:pPr>
      <w:bookmarkStart w:id="17" w:name="_Toc535442506"/>
      <w:r>
        <w:lastRenderedPageBreak/>
        <w:t>AASB 16 Leases</w:t>
      </w:r>
      <w:bookmarkEnd w:id="17"/>
    </w:p>
    <w:p w14:paraId="085FE91F" w14:textId="77777777" w:rsidR="00316F9D" w:rsidRPr="0049046E" w:rsidRDefault="00316F9D" w:rsidP="00316F9D">
      <w:pPr>
        <w:pStyle w:val="BodyText"/>
        <w:rPr>
          <w:b/>
        </w:rPr>
      </w:pPr>
      <w:r w:rsidRPr="0049046E">
        <w:rPr>
          <w:b/>
        </w:rPr>
        <w:t>When does it apply?</w:t>
      </w:r>
    </w:p>
    <w:p w14:paraId="627EF246" w14:textId="77777777" w:rsidR="00316F9D" w:rsidRDefault="00316F9D" w:rsidP="00316F9D">
      <w:r>
        <w:rPr>
          <w:i/>
        </w:rPr>
        <w:t>AASB 16</w:t>
      </w:r>
      <w:r w:rsidRPr="0049046E">
        <w:rPr>
          <w:i/>
        </w:rPr>
        <w:t xml:space="preserve"> </w:t>
      </w:r>
      <w:r>
        <w:rPr>
          <w:i/>
        </w:rPr>
        <w:t>Leases</w:t>
      </w:r>
      <w:r>
        <w:t xml:space="preserve"> applies to annual reporting periods beginning on or after 1 January 2019. The first applicable reporting period for Victorian councils will be 2019-20. </w:t>
      </w:r>
    </w:p>
    <w:p w14:paraId="3B21411F" w14:textId="77777777" w:rsidR="00316F9D" w:rsidRDefault="00316F9D" w:rsidP="00316F9D"/>
    <w:p w14:paraId="05CC0600" w14:textId="77777777" w:rsidR="00316F9D" w:rsidRPr="0049046E" w:rsidRDefault="00316F9D" w:rsidP="00316F9D">
      <w:pPr>
        <w:rPr>
          <w:b/>
        </w:rPr>
      </w:pPr>
      <w:r w:rsidRPr="0049046E">
        <w:rPr>
          <w:b/>
        </w:rPr>
        <w:t>What is changing?</w:t>
      </w:r>
    </w:p>
    <w:p w14:paraId="7F0EE944" w14:textId="77777777" w:rsidR="00316F9D" w:rsidRDefault="00316F9D" w:rsidP="00316F9D">
      <w:pPr>
        <w:pStyle w:val="BodyText"/>
      </w:pPr>
      <w:r>
        <w:t>AASB 16 replaces the current concept of operating and finance leases (for lessees) and will require lessees to recognise most of their leases on the balance sheet. This key change means most operating leases will be recognised and the financial position of Victorian councils will include more assets and liabilities. Note that AASB 16 retains the concept of operating and finance leases for lessors.</w:t>
      </w:r>
    </w:p>
    <w:p w14:paraId="7A17C98A" w14:textId="77777777" w:rsidR="00316F9D" w:rsidRDefault="00316F9D" w:rsidP="00316F9D">
      <w:r>
        <w:t>The 2018-19 edition of the LGMFR will include pending accounting standard disclosures on the impacts of AASB 16. The 2019-20 edition of the LGMFR will be updated to reflect the requirements of AASB 16.</w:t>
      </w:r>
    </w:p>
    <w:p w14:paraId="7D9BAC70" w14:textId="77777777" w:rsidR="00316F9D" w:rsidRDefault="00316F9D" w:rsidP="00316F9D"/>
    <w:p w14:paraId="583347E3" w14:textId="77777777" w:rsidR="00316F9D" w:rsidRPr="000E2D0E" w:rsidRDefault="00316F9D" w:rsidP="00316F9D">
      <w:pPr>
        <w:rPr>
          <w:b/>
        </w:rPr>
      </w:pPr>
      <w:r w:rsidRPr="000E2D0E">
        <w:rPr>
          <w:b/>
        </w:rPr>
        <w:t>How does it impact local government?</w:t>
      </w:r>
    </w:p>
    <w:p w14:paraId="4259AB67" w14:textId="77777777" w:rsidR="00316F9D" w:rsidRDefault="00316F9D" w:rsidP="00316F9D"/>
    <w:p w14:paraId="05116364" w14:textId="7E6D81C9" w:rsidR="00316F9D" w:rsidRDefault="00316F9D" w:rsidP="00316F9D">
      <w:r>
        <w:t>It is important to note that the ‘grandfathering’ options under the revised standard only apply to those contracts that have not previously be</w:t>
      </w:r>
      <w:r w:rsidR="00FA5033">
        <w:t>en</w:t>
      </w:r>
      <w:r>
        <w:t xml:space="preserve"> identified as containing a lease.  Existing finance and operating leases must be accounted for under the requirements of the revised standard.</w:t>
      </w:r>
    </w:p>
    <w:p w14:paraId="071EA60F" w14:textId="77777777" w:rsidR="00316F9D" w:rsidRDefault="00316F9D" w:rsidP="00316F9D"/>
    <w:p w14:paraId="3DD53FCD" w14:textId="77777777" w:rsidR="00316F9D" w:rsidRDefault="00316F9D" w:rsidP="00316F9D">
      <w:r>
        <w:t>Where a council is applying the modified (cumulative catch up) approach to the adoption of this standard, as mandated by this document, the initial impact of the standard for councils will be as follows:</w:t>
      </w:r>
    </w:p>
    <w:p w14:paraId="38FD77B6" w14:textId="77777777" w:rsidR="00316F9D" w:rsidRDefault="00316F9D" w:rsidP="00316F9D"/>
    <w:p w14:paraId="6EE64B98" w14:textId="77777777" w:rsidR="00316F9D" w:rsidRDefault="00316F9D" w:rsidP="00316F9D">
      <w:pPr>
        <w:pStyle w:val="ListParagraph"/>
        <w:numPr>
          <w:ilvl w:val="0"/>
          <w:numId w:val="48"/>
        </w:numPr>
      </w:pPr>
      <w:r>
        <w:t>For operating leases existing on transition (1 July 2019) that have a remaining life greater than 12 months and are for assets above the low value threshold (existing capitalisation threshold for a like asset to a maximum of $10,000).  These leases will need to be recognised on the balance sheet as right of use assets and lease liabilities.  The initial recognition will be at the NPV of the future lease payments.</w:t>
      </w:r>
    </w:p>
    <w:p w14:paraId="13EEF531" w14:textId="77777777" w:rsidR="00316F9D" w:rsidRDefault="00316F9D" w:rsidP="00316F9D">
      <w:pPr>
        <w:pStyle w:val="ListParagraph"/>
        <w:numPr>
          <w:ilvl w:val="0"/>
          <w:numId w:val="48"/>
        </w:numPr>
      </w:pPr>
      <w:r>
        <w:t>Finance leases existing on transition will remain on balance sheet with minor disclosure amendments to align with the new standard.</w:t>
      </w:r>
    </w:p>
    <w:p w14:paraId="51410CBA" w14:textId="77777777" w:rsidR="00316F9D" w:rsidRDefault="00316F9D" w:rsidP="00316F9D">
      <w:pPr>
        <w:pStyle w:val="ListParagraph"/>
        <w:numPr>
          <w:ilvl w:val="0"/>
          <w:numId w:val="48"/>
        </w:numPr>
      </w:pPr>
      <w:r>
        <w:t>Any contracts revised</w:t>
      </w:r>
      <w:r w:rsidR="00B630E5">
        <w:t>, extended</w:t>
      </w:r>
      <w:r>
        <w:t xml:space="preserve"> or </w:t>
      </w:r>
      <w:proofErr w:type="gramStart"/>
      <w:r>
        <w:t>entered into</w:t>
      </w:r>
      <w:proofErr w:type="gramEnd"/>
      <w:r>
        <w:t xml:space="preserve"> post 1 July 2019 will need to be reviewed to determine if they contain a lease.  If they do, the underlying asset will need to be recognised on balance sheet as a right of use asset and lease liability based on a reasonable estimate of the NPV of the payments associated with the asset component of the contract. </w:t>
      </w:r>
    </w:p>
    <w:p w14:paraId="479210B0" w14:textId="77777777" w:rsidR="00316F9D" w:rsidRDefault="00316F9D" w:rsidP="00316F9D"/>
    <w:p w14:paraId="499716F7" w14:textId="77777777" w:rsidR="00316F9D" w:rsidRDefault="00316F9D" w:rsidP="00316F9D">
      <w:pPr>
        <w:pStyle w:val="BodyText"/>
      </w:pPr>
      <w:r>
        <w:t>The table below details LGV’s position on the options or practical expedients available on transition (or ongoing) in AASB 16. Bold text indicates the option councils are expected to apply.</w:t>
      </w:r>
    </w:p>
    <w:p w14:paraId="4458D234" w14:textId="77777777" w:rsidR="00316F9D" w:rsidRDefault="00316F9D" w:rsidP="00316F9D">
      <w:pPr>
        <w:pStyle w:val="BodyText"/>
      </w:pPr>
    </w:p>
    <w:p w14:paraId="1E84F1E1" w14:textId="77777777" w:rsidR="00316F9D" w:rsidRDefault="00316F9D" w:rsidP="00316F9D">
      <w:pPr>
        <w:pStyle w:val="BodyText"/>
        <w:rPr>
          <w:lang w:eastAsia="en-AU"/>
        </w:rPr>
      </w:pPr>
      <w:r>
        <w:rPr>
          <w:lang w:eastAsia="en-AU"/>
        </w:rPr>
        <w:br w:type="page"/>
      </w:r>
    </w:p>
    <w:p w14:paraId="6D40082C" w14:textId="77777777" w:rsidR="00316F9D" w:rsidRDefault="00316F9D" w:rsidP="00316F9D">
      <w:pPr>
        <w:pStyle w:val="BodyText"/>
        <w:rPr>
          <w:lang w:eastAsia="en-AU"/>
        </w:rPr>
      </w:pPr>
    </w:p>
    <w:p w14:paraId="4C866C1B" w14:textId="77777777" w:rsidR="00316F9D" w:rsidRPr="00864A49" w:rsidRDefault="00316F9D" w:rsidP="00316F9D">
      <w:pPr>
        <w:pStyle w:val="Caption"/>
        <w:spacing w:after="0"/>
        <w:rPr>
          <w:sz w:val="18"/>
          <w:szCs w:val="18"/>
        </w:rPr>
      </w:pPr>
      <w:r w:rsidRPr="00864A49">
        <w:rPr>
          <w:sz w:val="18"/>
          <w:szCs w:val="18"/>
        </w:rPr>
        <w:t xml:space="preserve">Table </w:t>
      </w:r>
      <w:r>
        <w:rPr>
          <w:sz w:val="18"/>
          <w:szCs w:val="18"/>
        </w:rPr>
        <w:t>4</w:t>
      </w:r>
      <w:r w:rsidRPr="00864A49">
        <w:rPr>
          <w:sz w:val="18"/>
          <w:szCs w:val="18"/>
        </w:rPr>
        <w:t>: AASB 16 Leases</w:t>
      </w:r>
    </w:p>
    <w:tbl>
      <w:tblPr>
        <w:tblStyle w:val="TableGrid"/>
        <w:tblW w:w="5000" w:type="pct"/>
        <w:tblLook w:val="0220" w:firstRow="1" w:lastRow="0" w:firstColumn="0" w:lastColumn="0" w:noHBand="1" w:noVBand="0"/>
      </w:tblPr>
      <w:tblGrid>
        <w:gridCol w:w="1453"/>
        <w:gridCol w:w="3881"/>
        <w:gridCol w:w="2669"/>
        <w:gridCol w:w="2669"/>
        <w:gridCol w:w="2766"/>
      </w:tblGrid>
      <w:tr w:rsidR="00316F9D" w14:paraId="5A2EA7BC" w14:textId="77777777" w:rsidTr="00074FF6">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F7E9EA" w:themeFill="background2"/>
          </w:tcPr>
          <w:p w14:paraId="5BEE25D8" w14:textId="77777777" w:rsidR="00316F9D" w:rsidRPr="00864A49" w:rsidRDefault="00316F9D" w:rsidP="00074FF6">
            <w:pPr>
              <w:pStyle w:val="TableHeadingLeft"/>
              <w:rPr>
                <w:i/>
              </w:rPr>
            </w:pPr>
            <w:r w:rsidRPr="00864A49">
              <w:rPr>
                <w:i/>
                <w:color w:val="auto"/>
              </w:rPr>
              <w:t>AASB 16 Leases</w:t>
            </w:r>
            <w:r w:rsidRPr="0025712A">
              <w:rPr>
                <w:rFonts w:cs="Arial"/>
                <w:i/>
                <w:color w:val="363534" w:themeColor="text1"/>
                <w:sz w:val="20"/>
              </w:rPr>
              <w:t xml:space="preserve"> </w:t>
            </w:r>
            <w:r w:rsidRPr="0025712A">
              <w:rPr>
                <w:i/>
                <w:color w:val="auto"/>
              </w:rPr>
              <w:t>options or practical expedients available on transition (or ongoing)</w:t>
            </w:r>
          </w:p>
        </w:tc>
      </w:tr>
      <w:tr w:rsidR="00316F9D" w14:paraId="3548FDB8" w14:textId="77777777" w:rsidTr="00074FF6">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541" w:type="pct"/>
          </w:tcPr>
          <w:p w14:paraId="4AE5B016" w14:textId="77777777" w:rsidR="00316F9D" w:rsidRDefault="00316F9D" w:rsidP="00074FF6">
            <w:pPr>
              <w:pStyle w:val="TableHeadingLeft"/>
            </w:pPr>
            <w:r>
              <w:t>Paragraph number</w:t>
            </w:r>
          </w:p>
        </w:tc>
        <w:tc>
          <w:tcPr>
            <w:tcW w:w="1444" w:type="pct"/>
          </w:tcPr>
          <w:p w14:paraId="68A11F32" w14:textId="77777777" w:rsidR="00316F9D" w:rsidRDefault="00316F9D" w:rsidP="00074FF6">
            <w:pPr>
              <w:pStyle w:val="TableHeadingLeft"/>
              <w:cnfStyle w:val="100000000000" w:firstRow="1" w:lastRow="0" w:firstColumn="0" w:lastColumn="0" w:oddVBand="0" w:evenVBand="0" w:oddHBand="0" w:evenHBand="0" w:firstRowFirstColumn="0" w:firstRowLastColumn="0" w:lastRowFirstColumn="0" w:lastRowLastColumn="0"/>
            </w:pPr>
            <w:r>
              <w:t>AASB 16 Accounting Option</w:t>
            </w:r>
          </w:p>
        </w:tc>
        <w:tc>
          <w:tcPr>
            <w:cnfStyle w:val="000010000000" w:firstRow="0" w:lastRow="0" w:firstColumn="0" w:lastColumn="0" w:oddVBand="1" w:evenVBand="0" w:oddHBand="0" w:evenHBand="0" w:firstRowFirstColumn="0" w:firstRowLastColumn="0" w:lastRowFirstColumn="0" w:lastRowLastColumn="0"/>
            <w:tcW w:w="993" w:type="pct"/>
          </w:tcPr>
          <w:p w14:paraId="0836ADE4" w14:textId="77777777" w:rsidR="00316F9D" w:rsidRDefault="00316F9D" w:rsidP="00074FF6">
            <w:pPr>
              <w:pStyle w:val="TableHeadingLeft"/>
            </w:pPr>
            <w:r>
              <w:t>LGV Position</w:t>
            </w:r>
          </w:p>
        </w:tc>
        <w:tc>
          <w:tcPr>
            <w:tcW w:w="993" w:type="pct"/>
          </w:tcPr>
          <w:p w14:paraId="34B9A672" w14:textId="77777777" w:rsidR="00316F9D" w:rsidRDefault="00316F9D" w:rsidP="00074FF6">
            <w:pPr>
              <w:pStyle w:val="TableHeadingLeft"/>
              <w:cnfStyle w:val="100000000000" w:firstRow="1" w:lastRow="0" w:firstColumn="0" w:lastColumn="0" w:oddVBand="0" w:evenVBand="0" w:oddHBand="0" w:evenHBand="0" w:firstRowFirstColumn="0" w:firstRowLastColumn="0" w:lastRowFirstColumn="0" w:lastRowLastColumn="0"/>
            </w:pPr>
            <w:r>
              <w:t>Rationale</w:t>
            </w:r>
          </w:p>
        </w:tc>
        <w:tc>
          <w:tcPr>
            <w:cnfStyle w:val="000010000000" w:firstRow="0" w:lastRow="0" w:firstColumn="0" w:lastColumn="0" w:oddVBand="1" w:evenVBand="0" w:oddHBand="0" w:evenHBand="0" w:firstRowFirstColumn="0" w:firstRowLastColumn="0" w:lastRowFirstColumn="0" w:lastRowLastColumn="0"/>
            <w:tcW w:w="1030" w:type="pct"/>
          </w:tcPr>
          <w:p w14:paraId="51333A1B" w14:textId="77777777" w:rsidR="00316F9D" w:rsidRDefault="00316F9D" w:rsidP="00074FF6">
            <w:pPr>
              <w:pStyle w:val="TableHeadingLeft"/>
            </w:pPr>
            <w:r>
              <w:t>Example/Reference</w:t>
            </w:r>
          </w:p>
        </w:tc>
      </w:tr>
      <w:tr w:rsidR="00316F9D" w14:paraId="530B2244"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3970" w:type="pct"/>
            <w:gridSpan w:val="4"/>
          </w:tcPr>
          <w:p w14:paraId="4C3A4280" w14:textId="77777777" w:rsidR="00316F9D" w:rsidRPr="001B4B9D" w:rsidRDefault="00316F9D" w:rsidP="00074FF6">
            <w:pPr>
              <w:pStyle w:val="TableTextLeft"/>
              <w:rPr>
                <w:b/>
              </w:rPr>
            </w:pPr>
            <w:r w:rsidRPr="001B4B9D">
              <w:rPr>
                <w:b/>
              </w:rPr>
              <w:t>Transition options</w:t>
            </w:r>
          </w:p>
        </w:tc>
        <w:tc>
          <w:tcPr>
            <w:tcW w:w="1030" w:type="pct"/>
          </w:tcPr>
          <w:p w14:paraId="72160D5A" w14:textId="77777777" w:rsidR="00316F9D" w:rsidRPr="001B4B9D" w:rsidRDefault="00316F9D" w:rsidP="00074FF6">
            <w:pPr>
              <w:pStyle w:val="TableTextLeft"/>
              <w:cnfStyle w:val="000000000000" w:firstRow="0" w:lastRow="0" w:firstColumn="0" w:lastColumn="0" w:oddVBand="0" w:evenVBand="0" w:oddHBand="0" w:evenHBand="0" w:firstRowFirstColumn="0" w:firstRowLastColumn="0" w:lastRowFirstColumn="0" w:lastRowLastColumn="0"/>
              <w:rPr>
                <w:b/>
              </w:rPr>
            </w:pPr>
          </w:p>
        </w:tc>
      </w:tr>
      <w:tr w:rsidR="00316F9D" w14:paraId="61373D45"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6D2E6C2F" w14:textId="77777777" w:rsidR="00316F9D" w:rsidRDefault="00316F9D" w:rsidP="00074FF6">
            <w:pPr>
              <w:pStyle w:val="TableTextLeft"/>
            </w:pPr>
            <w:r>
              <w:t>C3</w:t>
            </w:r>
          </w:p>
        </w:tc>
        <w:tc>
          <w:tcPr>
            <w:tcW w:w="1444" w:type="pct"/>
          </w:tcPr>
          <w:p w14:paraId="28F92CFA"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An entity (lessor or lessee) is not required to reassess whether a contract is, or contains, a lease at the date of initial application.</w:t>
            </w:r>
          </w:p>
          <w:p w14:paraId="7A3F4DDB"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The entity is permitted to:</w:t>
            </w:r>
          </w:p>
          <w:p w14:paraId="699ABEFF"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 xml:space="preserve">- Apply AASB 16 to contracts previously identified as leases under AASB 117 </w:t>
            </w:r>
            <w:r w:rsidRPr="00864A49">
              <w:rPr>
                <w:i/>
              </w:rPr>
              <w:t>Leases</w:t>
            </w:r>
            <w:r>
              <w:t xml:space="preserve"> / Interpretation 4 </w:t>
            </w:r>
            <w:r w:rsidRPr="00864A49">
              <w:rPr>
                <w:i/>
              </w:rPr>
              <w:t>Determining whether an Arrangement contains a Lease</w:t>
            </w:r>
          </w:p>
          <w:p w14:paraId="709E20F7"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 xml:space="preserve">- Not to apply AASB 16 to contracts that were not previously identified as containing a lease applying AASB 117 </w:t>
            </w:r>
            <w:r w:rsidRPr="00077E6E">
              <w:rPr>
                <w:i/>
              </w:rPr>
              <w:t>Leases</w:t>
            </w:r>
            <w:r>
              <w:t xml:space="preserve"> / Interpretation 4 </w:t>
            </w:r>
            <w:r w:rsidRPr="00077E6E">
              <w:rPr>
                <w:i/>
              </w:rPr>
              <w:t>Determining whether an Arrangement contains a Lease</w:t>
            </w:r>
            <w:r>
              <w:t>.</w:t>
            </w:r>
          </w:p>
        </w:tc>
        <w:tc>
          <w:tcPr>
            <w:cnfStyle w:val="000010000000" w:firstRow="0" w:lastRow="0" w:firstColumn="0" w:lastColumn="0" w:oddVBand="1" w:evenVBand="0" w:oddHBand="0" w:evenHBand="0" w:firstRowFirstColumn="0" w:firstRowLastColumn="0" w:lastRowFirstColumn="0" w:lastRowLastColumn="0"/>
            <w:tcW w:w="993" w:type="pct"/>
          </w:tcPr>
          <w:p w14:paraId="7D6385E2" w14:textId="77777777" w:rsidR="00316F9D" w:rsidRPr="00864A49" w:rsidRDefault="00316F9D" w:rsidP="00074FF6">
            <w:pPr>
              <w:pStyle w:val="TableTextLeft"/>
              <w:rPr>
                <w:b/>
              </w:rPr>
            </w:pPr>
            <w:r w:rsidRPr="00864A49">
              <w:rPr>
                <w:b/>
              </w:rPr>
              <w:t xml:space="preserve">Mandate the use of this practical expedient. </w:t>
            </w:r>
          </w:p>
          <w:p w14:paraId="6E142D81" w14:textId="77777777" w:rsidR="00316F9D" w:rsidRDefault="00316F9D" w:rsidP="00074FF6">
            <w:pPr>
              <w:pStyle w:val="TableTextLeft"/>
            </w:pPr>
            <w:r>
              <w:t>A grandfathering approach is considered practical for agreements that were previously assessed at inception as not containing leases under AASB 117 and associated interpretations.</w:t>
            </w:r>
          </w:p>
          <w:p w14:paraId="17229830" w14:textId="77777777" w:rsidR="00316F9D" w:rsidRDefault="00316F9D" w:rsidP="00074FF6">
            <w:pPr>
              <w:pStyle w:val="TableTextLeft"/>
            </w:pPr>
            <w:r>
              <w:t>However, we encourage councils to identify contracts which could meet the definition of a lease under AASB 16 since on renewal date of those contracts; they will need to be accounted for under AASB 16.</w:t>
            </w:r>
          </w:p>
        </w:tc>
        <w:tc>
          <w:tcPr>
            <w:tcW w:w="993" w:type="pct"/>
          </w:tcPr>
          <w:p w14:paraId="253539B0"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The cost of applying AASB 16 is significant given the number of leases in place at councils.</w:t>
            </w:r>
          </w:p>
          <w:p w14:paraId="05F2DD06" w14:textId="58A86399" w:rsidR="00316F9D" w:rsidRDefault="00B630E5" w:rsidP="00074FF6">
            <w:pPr>
              <w:pStyle w:val="TableTextLeft"/>
              <w:cnfStyle w:val="000000000000" w:firstRow="0" w:lastRow="0" w:firstColumn="0" w:lastColumn="0" w:oddVBand="0" w:evenVBand="0" w:oddHBand="0" w:evenHBand="0" w:firstRowFirstColumn="0" w:firstRowLastColumn="0" w:lastRowFirstColumn="0" w:lastRowLastColumn="0"/>
            </w:pPr>
            <w:r>
              <w:t>The</w:t>
            </w:r>
            <w:r w:rsidR="00316F9D">
              <w:t xml:space="preserve"> preference would be to focus on putting time and effort into ensuring that existing leases are accounted for correctly under AASB 16.</w:t>
            </w:r>
          </w:p>
          <w:p w14:paraId="5115D89D"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Councils must apply AASB 16 to new or varied contracts from 1 July 2019.</w:t>
            </w:r>
          </w:p>
          <w:p w14:paraId="4E23EA08"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30" w:type="pct"/>
          </w:tcPr>
          <w:p w14:paraId="52D61D6E" w14:textId="77777777" w:rsidR="00316F9D" w:rsidRDefault="00A2358A" w:rsidP="00074FF6">
            <w:pPr>
              <w:pStyle w:val="TableTextLeft"/>
              <w:rPr>
                <w:rStyle w:val="Hyperlink"/>
                <w:u w:val="none"/>
              </w:rPr>
            </w:pPr>
            <w:r w:rsidRPr="00FF1EBD">
              <w:rPr>
                <w:rStyle w:val="Hyperlink"/>
                <w:u w:val="none"/>
              </w:rPr>
              <w:t xml:space="preserve">Appendix C – Example </w:t>
            </w:r>
            <w:r>
              <w:rPr>
                <w:rStyle w:val="Hyperlink"/>
                <w:u w:val="none"/>
              </w:rPr>
              <w:t>5</w:t>
            </w:r>
          </w:p>
          <w:p w14:paraId="7B33EDB5" w14:textId="77777777" w:rsidR="00A2358A" w:rsidRDefault="00A2358A" w:rsidP="00074FF6">
            <w:pPr>
              <w:pStyle w:val="TableTextLeft"/>
              <w:rPr>
                <w:rStyle w:val="Hyperlink"/>
                <w:u w:val="none"/>
              </w:rPr>
            </w:pPr>
            <w:r>
              <w:rPr>
                <w:rStyle w:val="Hyperlink"/>
                <w:u w:val="none"/>
              </w:rPr>
              <w:t>Appendix C – Example 6</w:t>
            </w:r>
          </w:p>
          <w:p w14:paraId="12333669" w14:textId="77777777" w:rsidR="00A2358A" w:rsidRPr="00FF1EBD" w:rsidRDefault="00A2358A" w:rsidP="00074FF6">
            <w:pPr>
              <w:pStyle w:val="TableTextLeft"/>
              <w:rPr>
                <w:rStyle w:val="Hyperlink"/>
                <w:u w:val="none"/>
              </w:rPr>
            </w:pPr>
            <w:r>
              <w:rPr>
                <w:rStyle w:val="Hyperlink"/>
                <w:u w:val="none"/>
              </w:rPr>
              <w:t>Appendix C – Example 8</w:t>
            </w:r>
          </w:p>
          <w:p w14:paraId="51BB2526" w14:textId="77777777" w:rsidR="00A2358A" w:rsidRPr="00945488" w:rsidRDefault="00A2358A" w:rsidP="00074FF6">
            <w:pPr>
              <w:pStyle w:val="TableTextLeft"/>
              <w:rPr>
                <w:rStyle w:val="Hyperlink"/>
              </w:rPr>
            </w:pPr>
          </w:p>
          <w:p w14:paraId="138CF5D4" w14:textId="77777777" w:rsidR="00316F9D" w:rsidRPr="00FF1EBD" w:rsidRDefault="00316F9D" w:rsidP="00074FF6">
            <w:pPr>
              <w:pStyle w:val="TableTextLeft"/>
              <w:rPr>
                <w:rStyle w:val="Hyperlink"/>
                <w:u w:val="none"/>
              </w:rPr>
            </w:pPr>
            <w:r w:rsidRPr="00FF1EBD">
              <w:rPr>
                <w:rStyle w:val="Hyperlink"/>
                <w:u w:val="none"/>
              </w:rPr>
              <w:t>The new standard will need to be applied to existing operating leases:</w:t>
            </w:r>
          </w:p>
          <w:p w14:paraId="21BF8362" w14:textId="77777777" w:rsidR="00316F9D" w:rsidRPr="00FF1EBD" w:rsidRDefault="00316F9D" w:rsidP="00074FF6">
            <w:pPr>
              <w:pStyle w:val="TableTextLeft"/>
              <w:numPr>
                <w:ilvl w:val="0"/>
                <w:numId w:val="52"/>
              </w:numPr>
              <w:rPr>
                <w:rStyle w:val="Hyperlink"/>
                <w:rFonts w:cs="Arial"/>
                <w:u w:val="none"/>
              </w:rPr>
            </w:pPr>
            <w:r w:rsidRPr="00FF1EBD">
              <w:rPr>
                <w:rStyle w:val="Hyperlink"/>
                <w:u w:val="none"/>
              </w:rPr>
              <w:t>with a remaining term greater than 12 months, and</w:t>
            </w:r>
          </w:p>
          <w:p w14:paraId="4B201760" w14:textId="77777777" w:rsidR="00316F9D" w:rsidRPr="00FF1EBD" w:rsidRDefault="00316F9D" w:rsidP="00074FF6">
            <w:pPr>
              <w:pStyle w:val="TableTextLeft"/>
              <w:numPr>
                <w:ilvl w:val="0"/>
                <w:numId w:val="52"/>
              </w:numPr>
              <w:rPr>
                <w:rStyle w:val="Hyperlink"/>
                <w:u w:val="none"/>
              </w:rPr>
            </w:pPr>
            <w:r w:rsidRPr="00FF1EBD">
              <w:rPr>
                <w:rStyle w:val="Hyperlink"/>
                <w:u w:val="none"/>
              </w:rPr>
              <w:t>for assets that are above the low value threshold</w:t>
            </w:r>
          </w:p>
          <w:p w14:paraId="292D905F" w14:textId="77777777" w:rsidR="00316F9D" w:rsidRDefault="00316F9D" w:rsidP="00074FF6">
            <w:pPr>
              <w:pStyle w:val="TableTextLeft"/>
              <w:rPr>
                <w:rStyle w:val="Hyperlink"/>
                <w:i/>
              </w:rPr>
            </w:pPr>
          </w:p>
          <w:p w14:paraId="540865D3" w14:textId="77777777" w:rsidR="00316F9D" w:rsidRPr="007B2FC3" w:rsidRDefault="00316F9D" w:rsidP="00074FF6">
            <w:pPr>
              <w:pStyle w:val="TableTextLeft"/>
            </w:pPr>
          </w:p>
        </w:tc>
      </w:tr>
      <w:tr w:rsidR="00316F9D" w14:paraId="38CC2EFB"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1F36764E" w14:textId="77777777" w:rsidR="00316F9D" w:rsidRDefault="00316F9D" w:rsidP="00074FF6">
            <w:pPr>
              <w:pStyle w:val="TableTextLeft"/>
            </w:pPr>
            <w:r>
              <w:t>C5</w:t>
            </w:r>
          </w:p>
        </w:tc>
        <w:tc>
          <w:tcPr>
            <w:tcW w:w="1444" w:type="pct"/>
          </w:tcPr>
          <w:p w14:paraId="076559F1"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A lessee shall apply AASB 16 to its leases using either:</w:t>
            </w:r>
          </w:p>
          <w:p w14:paraId="56383097" w14:textId="77777777" w:rsidR="00316F9D" w:rsidRPr="00864A49" w:rsidRDefault="00316F9D" w:rsidP="00074FF6">
            <w:pPr>
              <w:pStyle w:val="TableTextLeft"/>
              <w:cnfStyle w:val="000000000000" w:firstRow="0" w:lastRow="0" w:firstColumn="0" w:lastColumn="0" w:oddVBand="0" w:evenVBand="0" w:oddHBand="0" w:evenHBand="0" w:firstRowFirstColumn="0" w:firstRowLastColumn="0" w:lastRowFirstColumn="0" w:lastRowLastColumn="0"/>
              <w:rPr>
                <w:b/>
              </w:rPr>
            </w:pPr>
            <w:r w:rsidRPr="00864A49">
              <w:rPr>
                <w:b/>
              </w:rPr>
              <w:t>Modified (cumulative catch up) adoption – current year (30 June 2020) prepared under AASB 16 and prior year (30 June 2019) prepared under existing standards. Adjustments on adoption taken to retained earnings at 1 July 2019.</w:t>
            </w:r>
          </w:p>
          <w:p w14:paraId="44ACF9FB"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or</w:t>
            </w:r>
          </w:p>
          <w:p w14:paraId="3AFEE5F4"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Full retrospective adoption – both current year (30 June 2020) and comparative year (30 June 2019) are prepared under AASB 16. Adjustments on adoption taken to retained earnings at 1 July 2018.</w:t>
            </w:r>
          </w:p>
        </w:tc>
        <w:tc>
          <w:tcPr>
            <w:cnfStyle w:val="000010000000" w:firstRow="0" w:lastRow="0" w:firstColumn="0" w:lastColumn="0" w:oddVBand="1" w:evenVBand="0" w:oddHBand="0" w:evenHBand="0" w:firstRowFirstColumn="0" w:firstRowLastColumn="0" w:lastRowFirstColumn="0" w:lastRowLastColumn="0"/>
            <w:tcW w:w="993" w:type="pct"/>
          </w:tcPr>
          <w:p w14:paraId="5FC89E53" w14:textId="77777777" w:rsidR="00316F9D" w:rsidRPr="00864A49" w:rsidRDefault="00316F9D" w:rsidP="00074FF6">
            <w:pPr>
              <w:pStyle w:val="TableTextLeft"/>
              <w:rPr>
                <w:b/>
              </w:rPr>
            </w:pPr>
            <w:r w:rsidRPr="00864A49">
              <w:rPr>
                <w:b/>
              </w:rPr>
              <w:t>Mandate modified (cumulative catch up) method of adoption for councils.</w:t>
            </w:r>
          </w:p>
        </w:tc>
        <w:tc>
          <w:tcPr>
            <w:tcW w:w="993" w:type="pct"/>
          </w:tcPr>
          <w:p w14:paraId="2E6ECA71"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13348B">
              <w:t xml:space="preserve">Consistent with proposed revenue treatment and allows councils to take advantage of </w:t>
            </w:r>
            <w:proofErr w:type="gramStart"/>
            <w:r w:rsidRPr="0013348B">
              <w:t>a number of</w:t>
            </w:r>
            <w:proofErr w:type="gramEnd"/>
            <w:r w:rsidRPr="0013348B">
              <w:t xml:space="preserve"> practical expedients in AASB 16 which are only available where modified (cumulative catch up method) is used.</w:t>
            </w:r>
          </w:p>
          <w:p w14:paraId="564544B5" w14:textId="528F038B" w:rsidR="00316F9D" w:rsidRDefault="00316F9D">
            <w:pPr>
              <w:pStyle w:val="TableTextLeft"/>
              <w:cnfStyle w:val="000000000000" w:firstRow="0" w:lastRow="0" w:firstColumn="0" w:lastColumn="0" w:oddVBand="0" w:evenVBand="0" w:oddHBand="0" w:evenHBand="0" w:firstRowFirstColumn="0" w:firstRowLastColumn="0" w:lastRowFirstColumn="0" w:lastRowLastColumn="0"/>
            </w:pPr>
            <w:r>
              <w:rPr>
                <w:rStyle w:val="Hyperlink"/>
                <w:u w:val="none"/>
              </w:rPr>
              <w:t xml:space="preserve">This allows councils to only account for existing leases prospectively.  With any impact being taken to retained earnings at the date of initial application (1 July 2019).  </w:t>
            </w:r>
          </w:p>
        </w:tc>
        <w:tc>
          <w:tcPr>
            <w:cnfStyle w:val="000010000000" w:firstRow="0" w:lastRow="0" w:firstColumn="0" w:lastColumn="0" w:oddVBand="1" w:evenVBand="0" w:oddHBand="0" w:evenHBand="0" w:firstRowFirstColumn="0" w:firstRowLastColumn="0" w:lastRowFirstColumn="0" w:lastRowLastColumn="0"/>
            <w:tcW w:w="1030" w:type="pct"/>
          </w:tcPr>
          <w:p w14:paraId="3A69B34A" w14:textId="77777777" w:rsidR="00457C28" w:rsidRDefault="00457C28" w:rsidP="00457C28">
            <w:pPr>
              <w:pStyle w:val="TableTextLeft"/>
              <w:rPr>
                <w:rStyle w:val="Hyperlink"/>
                <w:u w:val="none"/>
              </w:rPr>
            </w:pPr>
            <w:r w:rsidRPr="00FB403C">
              <w:rPr>
                <w:rStyle w:val="Hyperlink"/>
                <w:u w:val="none"/>
              </w:rPr>
              <w:t xml:space="preserve">Appendix C – Example </w:t>
            </w:r>
            <w:r>
              <w:rPr>
                <w:rStyle w:val="Hyperlink"/>
                <w:u w:val="none"/>
              </w:rPr>
              <w:t>4</w:t>
            </w:r>
          </w:p>
          <w:p w14:paraId="040FE811" w14:textId="77777777" w:rsidR="00316F9D" w:rsidRDefault="00316F9D" w:rsidP="00074FF6">
            <w:pPr>
              <w:pStyle w:val="TableTextLeft"/>
              <w:rPr>
                <w:rStyle w:val="Hyperlink"/>
                <w:i/>
              </w:rPr>
            </w:pPr>
          </w:p>
          <w:p w14:paraId="714680E8" w14:textId="77777777" w:rsidR="00316F9D" w:rsidRPr="007B2FC3" w:rsidRDefault="00316F9D" w:rsidP="00074FF6">
            <w:pPr>
              <w:pStyle w:val="TableTextLeft"/>
            </w:pPr>
          </w:p>
        </w:tc>
      </w:tr>
      <w:tr w:rsidR="00316F9D" w14:paraId="687C4CEF"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0C331FD7" w14:textId="77777777" w:rsidR="00316F9D" w:rsidRDefault="00316F9D" w:rsidP="00074FF6">
            <w:pPr>
              <w:pStyle w:val="TableTextLeft"/>
            </w:pPr>
            <w:r>
              <w:lastRenderedPageBreak/>
              <w:t>C8</w:t>
            </w:r>
          </w:p>
        </w:tc>
        <w:tc>
          <w:tcPr>
            <w:tcW w:w="1444" w:type="pct"/>
          </w:tcPr>
          <w:p w14:paraId="2059279D" w14:textId="77777777" w:rsidR="00316F9D" w:rsidRPr="00967DD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967DDD">
              <w:t xml:space="preserve">If a lessee elects to apply this Standard in accordance with paragraph C5(b), the lessee shall: </w:t>
            </w:r>
          </w:p>
          <w:p w14:paraId="175187D5" w14:textId="77777777" w:rsidR="00316F9D" w:rsidRPr="00967DD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864A49">
              <w:rPr>
                <w:b/>
              </w:rPr>
              <w:t>(a) recognise a lease liability at the date of initial application for leases previously classified as an operating lease applying AASB 117.</w:t>
            </w:r>
            <w:r w:rsidRPr="00967DDD">
              <w:t xml:space="preserve"> The lessee shall measure that lease liability at the present value of the remaining lease payments, discounted using the lessee’s incremental borrowing rate at the date of initial application. </w:t>
            </w:r>
          </w:p>
          <w:p w14:paraId="2DD4A908"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864A49">
              <w:rPr>
                <w:b/>
              </w:rPr>
              <w:t>(b) recognise a right-of-use asset at the date of initial application for leases previously classified as an operating lease applying AASB 117.</w:t>
            </w:r>
            <w:r w:rsidRPr="00967DDD">
              <w:t xml:space="preserve"> The lessee shall choose, on a lease-by-lease basis, to measure that right-of-use asset at either:</w:t>
            </w:r>
          </w:p>
          <w:p w14:paraId="526569A7" w14:textId="77777777" w:rsidR="005B694E" w:rsidRDefault="005B694E" w:rsidP="00074FF6">
            <w:pPr>
              <w:pStyle w:val="TableTextLeft"/>
              <w:cnfStyle w:val="000000000000" w:firstRow="0" w:lastRow="0" w:firstColumn="0" w:lastColumn="0" w:oddVBand="0" w:evenVBand="0" w:oddHBand="0" w:evenHBand="0" w:firstRowFirstColumn="0" w:firstRowLastColumn="0" w:lastRowFirstColumn="0" w:lastRowLastColumn="0"/>
            </w:pPr>
            <w:r w:rsidRPr="005B694E">
              <w:t>(</w:t>
            </w:r>
            <w:proofErr w:type="spellStart"/>
            <w:r w:rsidRPr="005B694E">
              <w:t>i</w:t>
            </w:r>
            <w:proofErr w:type="spellEnd"/>
            <w:r w:rsidRPr="005B694E">
              <w:t xml:space="preserve">) </w:t>
            </w:r>
            <w:proofErr w:type="gramStart"/>
            <w:r w:rsidRPr="005B694E">
              <w:t>its</w:t>
            </w:r>
            <w:proofErr w:type="gramEnd"/>
            <w:r w:rsidRPr="005B694E">
              <w:t xml:space="preserve"> carrying amount as if the Standard had been applied since the commencement date, but discounted using the lessee’s incremental borrowing rate at the date of initial application; or </w:t>
            </w:r>
          </w:p>
          <w:p w14:paraId="17930C07" w14:textId="77777777" w:rsidR="005B694E" w:rsidRDefault="005B694E" w:rsidP="00074FF6">
            <w:pPr>
              <w:pStyle w:val="TableTextLeft"/>
              <w:cnfStyle w:val="000000000000" w:firstRow="0" w:lastRow="0" w:firstColumn="0" w:lastColumn="0" w:oddVBand="0" w:evenVBand="0" w:oddHBand="0" w:evenHBand="0" w:firstRowFirstColumn="0" w:firstRowLastColumn="0" w:lastRowFirstColumn="0" w:lastRowLastColumn="0"/>
            </w:pPr>
            <w:r w:rsidRPr="005B694E">
              <w:t>(ii) an amount equal to the lease liability, adjusted by the amount of any prepaid or accrued lease payments relating to that lease recognised in the statement of financial position immediately before the date of initial application</w:t>
            </w:r>
          </w:p>
        </w:tc>
        <w:tc>
          <w:tcPr>
            <w:cnfStyle w:val="000010000000" w:firstRow="0" w:lastRow="0" w:firstColumn="0" w:lastColumn="0" w:oddVBand="1" w:evenVBand="0" w:oddHBand="0" w:evenHBand="0" w:firstRowFirstColumn="0" w:firstRowLastColumn="0" w:lastRowFirstColumn="0" w:lastRowLastColumn="0"/>
            <w:tcW w:w="993" w:type="pct"/>
          </w:tcPr>
          <w:p w14:paraId="7F4132A5" w14:textId="77777777" w:rsidR="00316F9D" w:rsidRPr="00B324BA" w:rsidRDefault="00316F9D" w:rsidP="00074FF6">
            <w:pPr>
              <w:pStyle w:val="TableTextLeft"/>
              <w:rPr>
                <w:b/>
              </w:rPr>
            </w:pPr>
          </w:p>
        </w:tc>
        <w:tc>
          <w:tcPr>
            <w:tcW w:w="993" w:type="pct"/>
          </w:tcPr>
          <w:p w14:paraId="0340D670" w14:textId="77777777" w:rsidR="00316F9D" w:rsidRPr="0013348B"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 xml:space="preserve">The details of paragraph C8 from </w:t>
            </w:r>
            <w:r w:rsidRPr="000E2D0E">
              <w:rPr>
                <w:i/>
              </w:rPr>
              <w:t>AASB 1</w:t>
            </w:r>
            <w:r>
              <w:rPr>
                <w:i/>
              </w:rPr>
              <w:t>6 Leases</w:t>
            </w:r>
            <w:r>
              <w:t xml:space="preserve"> are included here as they are relevant to the option in paragraph C8b below. </w:t>
            </w:r>
          </w:p>
        </w:tc>
        <w:tc>
          <w:tcPr>
            <w:cnfStyle w:val="000010000000" w:firstRow="0" w:lastRow="0" w:firstColumn="0" w:lastColumn="0" w:oddVBand="1" w:evenVBand="0" w:oddHBand="0" w:evenHBand="0" w:firstRowFirstColumn="0" w:firstRowLastColumn="0" w:lastRowFirstColumn="0" w:lastRowLastColumn="0"/>
            <w:tcW w:w="1030" w:type="pct"/>
          </w:tcPr>
          <w:p w14:paraId="696F28C7" w14:textId="77777777" w:rsidR="00316F9D" w:rsidRPr="00B324BA" w:rsidRDefault="00316F9D" w:rsidP="00074FF6">
            <w:pPr>
              <w:pStyle w:val="TableTextLeft"/>
              <w:rPr>
                <w:highlight w:val="yellow"/>
              </w:rPr>
            </w:pPr>
          </w:p>
        </w:tc>
      </w:tr>
      <w:tr w:rsidR="00316F9D" w14:paraId="04E9332A"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03A05A39" w14:textId="77777777" w:rsidR="00316F9D" w:rsidRDefault="00316F9D" w:rsidP="00074FF6">
            <w:pPr>
              <w:pStyle w:val="TableTextLeft"/>
            </w:pPr>
            <w:r>
              <w:lastRenderedPageBreak/>
              <w:t>C8b</w:t>
            </w:r>
          </w:p>
        </w:tc>
        <w:tc>
          <w:tcPr>
            <w:tcW w:w="1444" w:type="pct"/>
          </w:tcPr>
          <w:p w14:paraId="39B1F7AD"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Right of use for each lease is measured at either:</w:t>
            </w:r>
          </w:p>
          <w:p w14:paraId="7B777FCF" w14:textId="77777777" w:rsidR="00316F9D" w:rsidRPr="00864A49" w:rsidRDefault="00316F9D" w:rsidP="00074FF6">
            <w:pPr>
              <w:pStyle w:val="TableTextLeft"/>
              <w:cnfStyle w:val="000000000000" w:firstRow="0" w:lastRow="0" w:firstColumn="0" w:lastColumn="0" w:oddVBand="0" w:evenVBand="0" w:oddHBand="0" w:evenHBand="0" w:firstRowFirstColumn="0" w:firstRowLastColumn="0" w:lastRowFirstColumn="0" w:lastRowLastColumn="0"/>
              <w:rPr>
                <w:b/>
              </w:rPr>
            </w:pPr>
            <w:r w:rsidRPr="00864A49">
              <w:rPr>
                <w:b/>
              </w:rPr>
              <w:t>- an amount equal to the lease liability, adjusted by the amount of any prepaid or accrued lease payments relating to that lease recognised in the statement of financial position immediately before the date of initial application.</w:t>
            </w:r>
          </w:p>
          <w:p w14:paraId="326F31D8"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or</w:t>
            </w:r>
          </w:p>
          <w:p w14:paraId="6E734ED6" w14:textId="4675BDBA" w:rsidR="00316F9D" w:rsidRDefault="00316F9D">
            <w:pPr>
              <w:pStyle w:val="TableTextLeft"/>
              <w:cnfStyle w:val="000000000000" w:firstRow="0" w:lastRow="0" w:firstColumn="0" w:lastColumn="0" w:oddVBand="0" w:evenVBand="0" w:oddHBand="0" w:evenHBand="0" w:firstRowFirstColumn="0" w:firstRowLastColumn="0" w:lastRowFirstColumn="0" w:lastRowLastColumn="0"/>
            </w:pPr>
            <w:r>
              <w:t xml:space="preserve">- </w:t>
            </w:r>
            <w:proofErr w:type="gramStart"/>
            <w:r>
              <w:t>its</w:t>
            </w:r>
            <w:proofErr w:type="gramEnd"/>
            <w:r>
              <w:t xml:space="preserve"> carrying amount as if AASB 16 had been applied since the commencement of the lease but discounted at the lessee’s incremental borrowing rate at the date of initial application.</w:t>
            </w:r>
          </w:p>
        </w:tc>
        <w:tc>
          <w:tcPr>
            <w:cnfStyle w:val="000010000000" w:firstRow="0" w:lastRow="0" w:firstColumn="0" w:lastColumn="0" w:oddVBand="1" w:evenVBand="0" w:oddHBand="0" w:evenHBand="0" w:firstRowFirstColumn="0" w:firstRowLastColumn="0" w:lastRowFirstColumn="0" w:lastRowLastColumn="0"/>
            <w:tcW w:w="993" w:type="pct"/>
          </w:tcPr>
          <w:p w14:paraId="58A4610D" w14:textId="77777777" w:rsidR="00316F9D" w:rsidRPr="00864A49" w:rsidRDefault="00316F9D" w:rsidP="00074FF6">
            <w:pPr>
              <w:pStyle w:val="TableTextLeft"/>
              <w:rPr>
                <w:b/>
              </w:rPr>
            </w:pPr>
            <w:r w:rsidRPr="00864A49">
              <w:rPr>
                <w:b/>
              </w:rPr>
              <w:t xml:space="preserve">Mandate the first option for determining right of use asset on initial recognition. </w:t>
            </w:r>
          </w:p>
          <w:p w14:paraId="352C0C8F" w14:textId="77777777" w:rsidR="00316F9D" w:rsidRDefault="00316F9D" w:rsidP="00074FF6">
            <w:pPr>
              <w:pStyle w:val="TableTextLeft"/>
            </w:pPr>
            <w:r>
              <w:t>This means</w:t>
            </w:r>
            <w:r w:rsidRPr="00792688">
              <w:t xml:space="preserve"> recognise</w:t>
            </w:r>
            <w:r>
              <w:t xml:space="preserve"> </w:t>
            </w:r>
            <w:r w:rsidRPr="00792688">
              <w:t>right-of-use at amount equal to the lease liability, adjusted by the amount of any prepaid or accrued lease payments relating to that lease recognised in the statement of financial position immediately before the date of initial application.</w:t>
            </w:r>
          </w:p>
        </w:tc>
        <w:tc>
          <w:tcPr>
            <w:tcW w:w="993" w:type="pct"/>
          </w:tcPr>
          <w:p w14:paraId="75EAA5CF"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This allows for a simplified measurement of the lease asset as being equal to the remaining lease liability at the date of application (1 July 2019).</w:t>
            </w:r>
          </w:p>
          <w:p w14:paraId="45E7EA90"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T</w:t>
            </w:r>
            <w:r w:rsidRPr="00792688">
              <w:t xml:space="preserve">he cost of </w:t>
            </w:r>
            <w:r>
              <w:t xml:space="preserve">separately </w:t>
            </w:r>
            <w:r w:rsidRPr="00792688">
              <w:t xml:space="preserve">calculating </w:t>
            </w:r>
            <w:r>
              <w:t xml:space="preserve">the ROU asset </w:t>
            </w:r>
            <w:r w:rsidRPr="00792688">
              <w:t xml:space="preserve">on commencement of </w:t>
            </w:r>
            <w:r>
              <w:t xml:space="preserve">the </w:t>
            </w:r>
            <w:r w:rsidRPr="00792688">
              <w:t xml:space="preserve">lease for each lease in place </w:t>
            </w:r>
            <w:r>
              <w:t>at</w:t>
            </w:r>
            <w:r w:rsidRPr="00792688">
              <w:t xml:space="preserve"> 1 July 2019 will be significant with limited benefit.</w:t>
            </w:r>
          </w:p>
        </w:tc>
        <w:tc>
          <w:tcPr>
            <w:cnfStyle w:val="000010000000" w:firstRow="0" w:lastRow="0" w:firstColumn="0" w:lastColumn="0" w:oddVBand="1" w:evenVBand="0" w:oddHBand="0" w:evenHBand="0" w:firstRowFirstColumn="0" w:firstRowLastColumn="0" w:lastRowFirstColumn="0" w:lastRowLastColumn="0"/>
            <w:tcW w:w="1030" w:type="pct"/>
          </w:tcPr>
          <w:p w14:paraId="6D1E7399" w14:textId="77777777" w:rsidR="00457C28" w:rsidRDefault="00457C28" w:rsidP="00457C28">
            <w:pPr>
              <w:pStyle w:val="TableTextLeft"/>
              <w:rPr>
                <w:rStyle w:val="Hyperlink"/>
                <w:u w:val="none"/>
              </w:rPr>
            </w:pPr>
            <w:r w:rsidRPr="00FB403C">
              <w:rPr>
                <w:rStyle w:val="Hyperlink"/>
                <w:u w:val="none"/>
              </w:rPr>
              <w:t xml:space="preserve">Appendix C – Example </w:t>
            </w:r>
            <w:r>
              <w:rPr>
                <w:rStyle w:val="Hyperlink"/>
                <w:u w:val="none"/>
              </w:rPr>
              <w:t>4</w:t>
            </w:r>
          </w:p>
          <w:p w14:paraId="444593E4" w14:textId="77777777" w:rsidR="00457C28" w:rsidRDefault="00457C28" w:rsidP="00457C28">
            <w:pPr>
              <w:pStyle w:val="TableTextLeft"/>
              <w:rPr>
                <w:rStyle w:val="Hyperlink"/>
                <w:u w:val="none"/>
              </w:rPr>
            </w:pPr>
            <w:r w:rsidRPr="00FB403C">
              <w:rPr>
                <w:rStyle w:val="Hyperlink"/>
                <w:u w:val="none"/>
              </w:rPr>
              <w:t>Appendix C – Example 5</w:t>
            </w:r>
          </w:p>
          <w:p w14:paraId="3C476D77" w14:textId="77777777" w:rsidR="00457C28" w:rsidRDefault="00457C28" w:rsidP="00457C28">
            <w:pPr>
              <w:pStyle w:val="TableTextLeft"/>
              <w:rPr>
                <w:rStyle w:val="Hyperlink"/>
                <w:u w:val="none"/>
              </w:rPr>
            </w:pPr>
            <w:r>
              <w:rPr>
                <w:rStyle w:val="Hyperlink"/>
                <w:u w:val="none"/>
              </w:rPr>
              <w:t>Appendix C – Example 6</w:t>
            </w:r>
          </w:p>
          <w:p w14:paraId="1B3F4DB1" w14:textId="77777777" w:rsidR="00457C28" w:rsidRDefault="00457C28" w:rsidP="00457C28">
            <w:pPr>
              <w:pStyle w:val="TableTextLeft"/>
              <w:rPr>
                <w:rStyle w:val="Hyperlink"/>
                <w:u w:val="none"/>
              </w:rPr>
            </w:pPr>
            <w:r>
              <w:rPr>
                <w:rStyle w:val="Hyperlink"/>
                <w:u w:val="none"/>
              </w:rPr>
              <w:t>Appendix C – Example 7</w:t>
            </w:r>
          </w:p>
          <w:p w14:paraId="66944282" w14:textId="77777777" w:rsidR="00457C28" w:rsidRPr="00FB403C" w:rsidRDefault="00457C28" w:rsidP="00457C28">
            <w:pPr>
              <w:pStyle w:val="TableTextLeft"/>
              <w:rPr>
                <w:rStyle w:val="Hyperlink"/>
                <w:u w:val="none"/>
              </w:rPr>
            </w:pPr>
            <w:r>
              <w:rPr>
                <w:rStyle w:val="Hyperlink"/>
                <w:u w:val="none"/>
              </w:rPr>
              <w:t>Appendix C – Example 8</w:t>
            </w:r>
          </w:p>
          <w:p w14:paraId="60C872CE" w14:textId="77777777" w:rsidR="00457C28" w:rsidRPr="00792688" w:rsidRDefault="00457C28" w:rsidP="00074FF6">
            <w:pPr>
              <w:pStyle w:val="TableTextLeft"/>
            </w:pPr>
          </w:p>
        </w:tc>
      </w:tr>
      <w:tr w:rsidR="00316F9D" w14:paraId="208F6665"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015C7C12" w14:textId="77777777" w:rsidR="00316F9D" w:rsidRDefault="00316F9D" w:rsidP="00074FF6">
            <w:pPr>
              <w:pStyle w:val="TableTextLeft"/>
            </w:pPr>
            <w:r>
              <w:t>C10a</w:t>
            </w:r>
          </w:p>
        </w:tc>
        <w:tc>
          <w:tcPr>
            <w:tcW w:w="1444" w:type="pct"/>
          </w:tcPr>
          <w:p w14:paraId="54107FA7"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792688">
              <w:t>A lessee may apply a single discount rate to a portfolio of leases with reasonably similar characteristics (such as leases with a similar remaining lease term</w:t>
            </w:r>
            <w:r>
              <w:t>)</w:t>
            </w:r>
            <w:r w:rsidRPr="00792688">
              <w:t xml:space="preserve"> for a similar class of underlying asset in a similar economic environment</w:t>
            </w:r>
          </w:p>
        </w:tc>
        <w:tc>
          <w:tcPr>
            <w:cnfStyle w:val="000010000000" w:firstRow="0" w:lastRow="0" w:firstColumn="0" w:lastColumn="0" w:oddVBand="1" w:evenVBand="0" w:oddHBand="0" w:evenHBand="0" w:firstRowFirstColumn="0" w:firstRowLastColumn="0" w:lastRowFirstColumn="0" w:lastRowLastColumn="0"/>
            <w:tcW w:w="993" w:type="pct"/>
          </w:tcPr>
          <w:p w14:paraId="17FDFD97" w14:textId="77777777" w:rsidR="00316F9D" w:rsidRPr="00864A49" w:rsidRDefault="00316F9D" w:rsidP="00074FF6">
            <w:pPr>
              <w:pStyle w:val="TableTextLeft"/>
              <w:rPr>
                <w:b/>
              </w:rPr>
            </w:pPr>
            <w:r w:rsidRPr="00864A49">
              <w:rPr>
                <w:b/>
              </w:rPr>
              <w:t>Allow councils to use this expedient but not mandate it.</w:t>
            </w:r>
          </w:p>
        </w:tc>
        <w:tc>
          <w:tcPr>
            <w:tcW w:w="993" w:type="pct"/>
          </w:tcPr>
          <w:p w14:paraId="05F65995"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792688">
              <w:t>Not mandated as councils will be using different discount rates and therefore it is not a consistent issue.</w:t>
            </w:r>
          </w:p>
        </w:tc>
        <w:tc>
          <w:tcPr>
            <w:cnfStyle w:val="000010000000" w:firstRow="0" w:lastRow="0" w:firstColumn="0" w:lastColumn="0" w:oddVBand="1" w:evenVBand="0" w:oddHBand="0" w:evenHBand="0" w:firstRowFirstColumn="0" w:firstRowLastColumn="0" w:lastRowFirstColumn="0" w:lastRowLastColumn="0"/>
            <w:tcW w:w="1030" w:type="pct"/>
          </w:tcPr>
          <w:p w14:paraId="56D766CB" w14:textId="77777777" w:rsidR="00316F9D" w:rsidRPr="00792688" w:rsidRDefault="00316F9D" w:rsidP="00074FF6">
            <w:pPr>
              <w:pStyle w:val="TableTextLeft"/>
            </w:pPr>
          </w:p>
        </w:tc>
      </w:tr>
      <w:tr w:rsidR="00316F9D" w14:paraId="700278A9"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3857F2B4" w14:textId="77777777" w:rsidR="00316F9D" w:rsidRDefault="00316F9D" w:rsidP="00074FF6">
            <w:pPr>
              <w:pStyle w:val="TableTextLeft"/>
            </w:pPr>
            <w:r>
              <w:t>C10b</w:t>
            </w:r>
          </w:p>
        </w:tc>
        <w:tc>
          <w:tcPr>
            <w:tcW w:w="1444" w:type="pct"/>
          </w:tcPr>
          <w:p w14:paraId="2106BE35"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792688">
              <w:t>A lessee may rely on its assessment of whether leases are onerous applying AASB 137 immediately before the date of initial application as an alternative to performing an impairment review. If a lessee chooses this practical expedient, the lessee shall adjust the right-of-use asset at the date of initial application by the amount of any provision for onerous leases recognised in the statement of financial position immediately before the date of initial application</w:t>
            </w:r>
            <w:r>
              <w:t>.</w:t>
            </w:r>
          </w:p>
        </w:tc>
        <w:tc>
          <w:tcPr>
            <w:cnfStyle w:val="000010000000" w:firstRow="0" w:lastRow="0" w:firstColumn="0" w:lastColumn="0" w:oddVBand="1" w:evenVBand="0" w:oddHBand="0" w:evenHBand="0" w:firstRowFirstColumn="0" w:firstRowLastColumn="0" w:lastRowFirstColumn="0" w:lastRowLastColumn="0"/>
            <w:tcW w:w="993" w:type="pct"/>
          </w:tcPr>
          <w:p w14:paraId="1ABBB06D" w14:textId="77777777" w:rsidR="00316F9D" w:rsidRPr="00864A49" w:rsidRDefault="00316F9D" w:rsidP="00074FF6">
            <w:pPr>
              <w:pStyle w:val="TableTextLeft"/>
              <w:rPr>
                <w:b/>
              </w:rPr>
            </w:pPr>
            <w:r w:rsidRPr="00864A49">
              <w:rPr>
                <w:b/>
              </w:rPr>
              <w:t>Mandate the use of this exemption.</w:t>
            </w:r>
          </w:p>
        </w:tc>
        <w:tc>
          <w:tcPr>
            <w:tcW w:w="993" w:type="pct"/>
          </w:tcPr>
          <w:p w14:paraId="2D6C0FC7"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792688">
              <w:t>Councils are not expected to have onerous leases, however for consistency and ease this is mandated as the AASB 137 provision would be a reasonable proxy for the impairment of the right-of-use asset.</w:t>
            </w:r>
          </w:p>
        </w:tc>
        <w:tc>
          <w:tcPr>
            <w:cnfStyle w:val="000010000000" w:firstRow="0" w:lastRow="0" w:firstColumn="0" w:lastColumn="0" w:oddVBand="1" w:evenVBand="0" w:oddHBand="0" w:evenHBand="0" w:firstRowFirstColumn="0" w:firstRowLastColumn="0" w:lastRowFirstColumn="0" w:lastRowLastColumn="0"/>
            <w:tcW w:w="1030" w:type="pct"/>
          </w:tcPr>
          <w:p w14:paraId="25A61864" w14:textId="77777777" w:rsidR="00316F9D" w:rsidRPr="00792688" w:rsidRDefault="00316F9D" w:rsidP="00074FF6">
            <w:pPr>
              <w:pStyle w:val="TableTextLeft"/>
            </w:pPr>
          </w:p>
        </w:tc>
      </w:tr>
      <w:tr w:rsidR="00316F9D" w14:paraId="61EADE72"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29DBDE69" w14:textId="77777777" w:rsidR="00316F9D" w:rsidRDefault="00316F9D" w:rsidP="00074FF6">
            <w:pPr>
              <w:pStyle w:val="TableTextLeft"/>
            </w:pPr>
            <w:r>
              <w:lastRenderedPageBreak/>
              <w:t>C10c</w:t>
            </w:r>
          </w:p>
        </w:tc>
        <w:tc>
          <w:tcPr>
            <w:tcW w:w="1444" w:type="pct"/>
          </w:tcPr>
          <w:p w14:paraId="72F03516"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A lessee may elect not to apply the requirements in AASB 16 to leases for which the lease term ends within 12 months of the date of initial application. In this case, a lessee shall:</w:t>
            </w:r>
          </w:p>
          <w:p w14:paraId="0431901F"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proofErr w:type="spellStart"/>
            <w:r>
              <w:t>i</w:t>
            </w:r>
            <w:proofErr w:type="spellEnd"/>
            <w:r>
              <w:t>. account for those leases in the same way as short-term leases; and</w:t>
            </w:r>
          </w:p>
          <w:p w14:paraId="7C72A3F0"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ii. include the cost associated with those leases within the disclosure of short-term lease expense in the annual reporting period that includes the date of initial application.</w:t>
            </w:r>
          </w:p>
        </w:tc>
        <w:tc>
          <w:tcPr>
            <w:cnfStyle w:val="000010000000" w:firstRow="0" w:lastRow="0" w:firstColumn="0" w:lastColumn="0" w:oddVBand="1" w:evenVBand="0" w:oddHBand="0" w:evenHBand="0" w:firstRowFirstColumn="0" w:firstRowLastColumn="0" w:lastRowFirstColumn="0" w:lastRowLastColumn="0"/>
            <w:tcW w:w="993" w:type="pct"/>
          </w:tcPr>
          <w:p w14:paraId="5508349C" w14:textId="77777777" w:rsidR="00316F9D" w:rsidRPr="00864A49" w:rsidRDefault="00316F9D" w:rsidP="00074FF6">
            <w:pPr>
              <w:pStyle w:val="TableTextLeft"/>
              <w:rPr>
                <w:b/>
              </w:rPr>
            </w:pPr>
            <w:r w:rsidRPr="00864A49">
              <w:rPr>
                <w:b/>
              </w:rPr>
              <w:t>Mandate the use of this exemption.</w:t>
            </w:r>
          </w:p>
        </w:tc>
        <w:tc>
          <w:tcPr>
            <w:tcW w:w="993" w:type="pct"/>
          </w:tcPr>
          <w:p w14:paraId="36D7196B"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 xml:space="preserve">Leases expiring within 12 months from 1 July 2019 are not considered likely to be material and therefore the preference would be to focus on the leases which extend beyond 30 June 2020. </w:t>
            </w:r>
          </w:p>
          <w:p w14:paraId="74F6E20E"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Allows councils to ignore any lease that will end during 2019-20.</w:t>
            </w:r>
          </w:p>
        </w:tc>
        <w:tc>
          <w:tcPr>
            <w:cnfStyle w:val="000010000000" w:firstRow="0" w:lastRow="0" w:firstColumn="0" w:lastColumn="0" w:oddVBand="1" w:evenVBand="0" w:oddHBand="0" w:evenHBand="0" w:firstRowFirstColumn="0" w:firstRowLastColumn="0" w:lastRowFirstColumn="0" w:lastRowLastColumn="0"/>
            <w:tcW w:w="1030" w:type="pct"/>
          </w:tcPr>
          <w:p w14:paraId="3E4B182A" w14:textId="77777777" w:rsidR="00316F9D" w:rsidRDefault="00316F9D" w:rsidP="00074FF6">
            <w:pPr>
              <w:pStyle w:val="TableTextLeft"/>
            </w:pPr>
          </w:p>
        </w:tc>
      </w:tr>
      <w:tr w:rsidR="00316F9D" w14:paraId="00D97279"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0A64976E" w14:textId="77777777" w:rsidR="00316F9D" w:rsidRDefault="00316F9D" w:rsidP="00074FF6">
            <w:pPr>
              <w:pStyle w:val="TableTextLeft"/>
            </w:pPr>
            <w:r>
              <w:t>C10d</w:t>
            </w:r>
          </w:p>
        </w:tc>
        <w:tc>
          <w:tcPr>
            <w:tcW w:w="1444" w:type="pct"/>
          </w:tcPr>
          <w:p w14:paraId="50120C89"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830F74">
              <w:t>A lessee may exclude initial direct costs from the measurement of the right-of-use asset at the date of initial application.</w:t>
            </w:r>
          </w:p>
        </w:tc>
        <w:tc>
          <w:tcPr>
            <w:cnfStyle w:val="000010000000" w:firstRow="0" w:lastRow="0" w:firstColumn="0" w:lastColumn="0" w:oddVBand="1" w:evenVBand="0" w:oddHBand="0" w:evenHBand="0" w:firstRowFirstColumn="0" w:firstRowLastColumn="0" w:lastRowFirstColumn="0" w:lastRowLastColumn="0"/>
            <w:tcW w:w="993" w:type="pct"/>
          </w:tcPr>
          <w:p w14:paraId="5F77B8BD" w14:textId="77777777" w:rsidR="00316F9D" w:rsidRPr="00864A49" w:rsidRDefault="00316F9D" w:rsidP="00074FF6">
            <w:pPr>
              <w:pStyle w:val="TableTextLeft"/>
              <w:rPr>
                <w:b/>
              </w:rPr>
            </w:pPr>
            <w:r w:rsidRPr="00864A49">
              <w:rPr>
                <w:b/>
              </w:rPr>
              <w:t>Do not allow the use of this practical exemption.</w:t>
            </w:r>
          </w:p>
        </w:tc>
        <w:tc>
          <w:tcPr>
            <w:tcW w:w="993" w:type="pct"/>
          </w:tcPr>
          <w:p w14:paraId="0EF703C1"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830F74">
              <w:t>Given that the expedient in C8b is recommended to be mandated, this expedient is not relevant and therefore if its use is prohibited then it will avoid confusion.</w:t>
            </w:r>
          </w:p>
        </w:tc>
        <w:tc>
          <w:tcPr>
            <w:cnfStyle w:val="000010000000" w:firstRow="0" w:lastRow="0" w:firstColumn="0" w:lastColumn="0" w:oddVBand="1" w:evenVBand="0" w:oddHBand="0" w:evenHBand="0" w:firstRowFirstColumn="0" w:firstRowLastColumn="0" w:lastRowFirstColumn="0" w:lastRowLastColumn="0"/>
            <w:tcW w:w="1030" w:type="pct"/>
          </w:tcPr>
          <w:p w14:paraId="3557B577" w14:textId="77777777" w:rsidR="00316F9D" w:rsidRPr="00830F74" w:rsidRDefault="00316F9D" w:rsidP="00074FF6">
            <w:pPr>
              <w:pStyle w:val="TableTextLeft"/>
            </w:pPr>
          </w:p>
        </w:tc>
      </w:tr>
      <w:tr w:rsidR="00316F9D" w14:paraId="0A1C8577"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31093013" w14:textId="77777777" w:rsidR="00316F9D" w:rsidRDefault="00316F9D" w:rsidP="00074FF6">
            <w:pPr>
              <w:pStyle w:val="TableTextLeft"/>
            </w:pPr>
            <w:r>
              <w:t>C10e</w:t>
            </w:r>
          </w:p>
        </w:tc>
        <w:tc>
          <w:tcPr>
            <w:tcW w:w="1444" w:type="pct"/>
          </w:tcPr>
          <w:p w14:paraId="48861182"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830F74">
              <w:t>A lessee may use hindsight, such as in determining the lease term if the contract contains options to extend or terminate the lease.</w:t>
            </w:r>
          </w:p>
        </w:tc>
        <w:tc>
          <w:tcPr>
            <w:cnfStyle w:val="000010000000" w:firstRow="0" w:lastRow="0" w:firstColumn="0" w:lastColumn="0" w:oddVBand="1" w:evenVBand="0" w:oddHBand="0" w:evenHBand="0" w:firstRowFirstColumn="0" w:firstRowLastColumn="0" w:lastRowFirstColumn="0" w:lastRowLastColumn="0"/>
            <w:tcW w:w="993" w:type="pct"/>
          </w:tcPr>
          <w:p w14:paraId="5A5A8DF1" w14:textId="77777777" w:rsidR="00316F9D" w:rsidRPr="00864A49" w:rsidRDefault="00316F9D" w:rsidP="00074FF6">
            <w:pPr>
              <w:pStyle w:val="TableTextLeft"/>
              <w:rPr>
                <w:b/>
              </w:rPr>
            </w:pPr>
            <w:r w:rsidRPr="00864A49">
              <w:rPr>
                <w:b/>
              </w:rPr>
              <w:t>Mandate the use of this practical expedient.</w:t>
            </w:r>
          </w:p>
        </w:tc>
        <w:tc>
          <w:tcPr>
            <w:tcW w:w="993" w:type="pct"/>
          </w:tcPr>
          <w:p w14:paraId="5F04334F"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830F74">
              <w:t>This expedient will allow councils to apply known factors to the lease accounting rather than trying to determine what the answer would have been at the time of the lease commencement and will provide information that is more meaningful to the users.</w:t>
            </w:r>
          </w:p>
          <w:p w14:paraId="3F3158F5"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Allows council to adjust for any changes that occur during 2019-20, such as the execution of a lease extension option.</w:t>
            </w:r>
          </w:p>
        </w:tc>
        <w:tc>
          <w:tcPr>
            <w:cnfStyle w:val="000010000000" w:firstRow="0" w:lastRow="0" w:firstColumn="0" w:lastColumn="0" w:oddVBand="1" w:evenVBand="0" w:oddHBand="0" w:evenHBand="0" w:firstRowFirstColumn="0" w:firstRowLastColumn="0" w:lastRowFirstColumn="0" w:lastRowLastColumn="0"/>
            <w:tcW w:w="1030" w:type="pct"/>
          </w:tcPr>
          <w:p w14:paraId="632E8120" w14:textId="77777777" w:rsidR="00316F9D" w:rsidRPr="00830F74" w:rsidRDefault="00316F9D" w:rsidP="00074FF6">
            <w:pPr>
              <w:pStyle w:val="TableTextLeft"/>
            </w:pPr>
          </w:p>
        </w:tc>
      </w:tr>
      <w:tr w:rsidR="00316F9D" w14:paraId="68243838"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0338DBBC" w14:textId="77777777" w:rsidR="00316F9D" w:rsidRDefault="00316F9D" w:rsidP="00074FF6">
            <w:pPr>
              <w:pStyle w:val="TableTextLeft"/>
            </w:pPr>
            <w:r>
              <w:lastRenderedPageBreak/>
              <w:t>C11</w:t>
            </w:r>
          </w:p>
        </w:tc>
        <w:tc>
          <w:tcPr>
            <w:tcW w:w="1444" w:type="pct"/>
          </w:tcPr>
          <w:p w14:paraId="375262EF"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830F74">
              <w:t>For leases which were previously classified as finance leases, the carrying amount of the right of use asset and the lease liability at the date of initial adoption is the carrying amount of the lease asset and lease liability immediately prior to the date of adoption under AASB 117.</w:t>
            </w:r>
          </w:p>
        </w:tc>
        <w:tc>
          <w:tcPr>
            <w:cnfStyle w:val="000010000000" w:firstRow="0" w:lastRow="0" w:firstColumn="0" w:lastColumn="0" w:oddVBand="1" w:evenVBand="0" w:oddHBand="0" w:evenHBand="0" w:firstRowFirstColumn="0" w:firstRowLastColumn="0" w:lastRowFirstColumn="0" w:lastRowLastColumn="0"/>
            <w:tcW w:w="993" w:type="pct"/>
          </w:tcPr>
          <w:p w14:paraId="6EAA4809" w14:textId="77777777" w:rsidR="00316F9D" w:rsidRPr="00864A49" w:rsidRDefault="00316F9D" w:rsidP="00074FF6">
            <w:pPr>
              <w:pStyle w:val="TableTextLeft"/>
              <w:rPr>
                <w:b/>
              </w:rPr>
            </w:pPr>
            <w:r w:rsidRPr="00864A49">
              <w:rPr>
                <w:b/>
              </w:rPr>
              <w:t>Whilst not strictly a choice, included for completeness.</w:t>
            </w:r>
          </w:p>
        </w:tc>
        <w:tc>
          <w:tcPr>
            <w:tcW w:w="993" w:type="pct"/>
          </w:tcPr>
          <w:p w14:paraId="159A709E"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830F74">
              <w:t>Existing balances for finance lease at 30 June 2019 will be opening balances for AASB 16 at 1 July 2019. These balances will then be subject to AASB 16 on an ongoing basis.</w:t>
            </w:r>
          </w:p>
        </w:tc>
        <w:tc>
          <w:tcPr>
            <w:cnfStyle w:val="000010000000" w:firstRow="0" w:lastRow="0" w:firstColumn="0" w:lastColumn="0" w:oddVBand="1" w:evenVBand="0" w:oddHBand="0" w:evenHBand="0" w:firstRowFirstColumn="0" w:firstRowLastColumn="0" w:lastRowFirstColumn="0" w:lastRowLastColumn="0"/>
            <w:tcW w:w="1030" w:type="pct"/>
          </w:tcPr>
          <w:p w14:paraId="60DF0DE0" w14:textId="77777777" w:rsidR="00316F9D" w:rsidRPr="00830F74" w:rsidRDefault="00316F9D" w:rsidP="00074FF6">
            <w:pPr>
              <w:pStyle w:val="TableTextLeft"/>
            </w:pPr>
          </w:p>
        </w:tc>
      </w:tr>
      <w:tr w:rsidR="00316F9D" w14:paraId="79198ECF"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3970" w:type="pct"/>
            <w:gridSpan w:val="4"/>
          </w:tcPr>
          <w:p w14:paraId="508DA11F" w14:textId="77777777" w:rsidR="00316F9D" w:rsidRPr="00C63DF0" w:rsidRDefault="00316F9D" w:rsidP="00074FF6">
            <w:pPr>
              <w:pStyle w:val="TableTextLeft"/>
              <w:rPr>
                <w:b/>
              </w:rPr>
            </w:pPr>
            <w:r w:rsidRPr="00C63DF0">
              <w:rPr>
                <w:b/>
              </w:rPr>
              <w:t>Ongoing options</w:t>
            </w:r>
          </w:p>
        </w:tc>
        <w:tc>
          <w:tcPr>
            <w:tcW w:w="1030" w:type="pct"/>
          </w:tcPr>
          <w:p w14:paraId="646B07DD" w14:textId="77777777" w:rsidR="00316F9D" w:rsidRPr="00C63DF0" w:rsidRDefault="00316F9D" w:rsidP="00074FF6">
            <w:pPr>
              <w:pStyle w:val="TableTextLeft"/>
              <w:cnfStyle w:val="000000000000" w:firstRow="0" w:lastRow="0" w:firstColumn="0" w:lastColumn="0" w:oddVBand="0" w:evenVBand="0" w:oddHBand="0" w:evenHBand="0" w:firstRowFirstColumn="0" w:firstRowLastColumn="0" w:lastRowFirstColumn="0" w:lastRowLastColumn="0"/>
              <w:rPr>
                <w:b/>
              </w:rPr>
            </w:pPr>
          </w:p>
        </w:tc>
      </w:tr>
      <w:tr w:rsidR="00316F9D" w14:paraId="67619D34"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6488A01F" w14:textId="77777777" w:rsidR="00316F9D" w:rsidRDefault="00316F9D" w:rsidP="00074FF6">
            <w:pPr>
              <w:pStyle w:val="TableTextLeft"/>
            </w:pPr>
            <w:r>
              <w:t>5(a)</w:t>
            </w:r>
          </w:p>
        </w:tc>
        <w:tc>
          <w:tcPr>
            <w:tcW w:w="1444" w:type="pct"/>
          </w:tcPr>
          <w:p w14:paraId="6873A817"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830F74">
              <w:t>A lessee may elect not to apply the requirements of AASB 16 to short-term leases</w:t>
            </w:r>
            <w:r>
              <w:t>.</w:t>
            </w:r>
          </w:p>
        </w:tc>
        <w:tc>
          <w:tcPr>
            <w:cnfStyle w:val="000010000000" w:firstRow="0" w:lastRow="0" w:firstColumn="0" w:lastColumn="0" w:oddVBand="1" w:evenVBand="0" w:oddHBand="0" w:evenHBand="0" w:firstRowFirstColumn="0" w:firstRowLastColumn="0" w:lastRowFirstColumn="0" w:lastRowLastColumn="0"/>
            <w:tcW w:w="993" w:type="pct"/>
          </w:tcPr>
          <w:p w14:paraId="38046A99" w14:textId="77777777" w:rsidR="00316F9D" w:rsidRPr="00864A49" w:rsidRDefault="00316F9D" w:rsidP="00074FF6">
            <w:pPr>
              <w:pStyle w:val="TableTextLeft"/>
              <w:rPr>
                <w:b/>
              </w:rPr>
            </w:pPr>
            <w:r w:rsidRPr="00864A49">
              <w:rPr>
                <w:b/>
              </w:rPr>
              <w:t xml:space="preserve">Mandate that councils make this election for all </w:t>
            </w:r>
            <w:r>
              <w:rPr>
                <w:b/>
              </w:rPr>
              <w:t xml:space="preserve">short-term </w:t>
            </w:r>
            <w:r w:rsidRPr="00864A49">
              <w:rPr>
                <w:b/>
              </w:rPr>
              <w:t>leases</w:t>
            </w:r>
            <w:r>
              <w:rPr>
                <w:b/>
              </w:rPr>
              <w:t>.</w:t>
            </w:r>
          </w:p>
        </w:tc>
        <w:tc>
          <w:tcPr>
            <w:tcW w:w="993" w:type="pct"/>
          </w:tcPr>
          <w:p w14:paraId="1C7A4D2C"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830F74">
              <w:t>The cost of applying AASB 16 is significant and given the short nature of these leases (less than 12 months) – the cost of the accounting is considered to exceed the benefits.</w:t>
            </w:r>
          </w:p>
        </w:tc>
        <w:tc>
          <w:tcPr>
            <w:cnfStyle w:val="000010000000" w:firstRow="0" w:lastRow="0" w:firstColumn="0" w:lastColumn="0" w:oddVBand="1" w:evenVBand="0" w:oddHBand="0" w:evenHBand="0" w:firstRowFirstColumn="0" w:firstRowLastColumn="0" w:lastRowFirstColumn="0" w:lastRowLastColumn="0"/>
            <w:tcW w:w="1030" w:type="pct"/>
          </w:tcPr>
          <w:p w14:paraId="1AEF3F71" w14:textId="77777777" w:rsidR="00316F9D" w:rsidRPr="00830F74" w:rsidRDefault="00316F9D" w:rsidP="00074FF6">
            <w:pPr>
              <w:pStyle w:val="TableTextLeft"/>
            </w:pPr>
            <w:r>
              <w:t>Exclude an</w:t>
            </w:r>
            <w:r w:rsidR="00457C28">
              <w:t>y lease that has a term of less</w:t>
            </w:r>
            <w:r>
              <w:t xml:space="preserve"> than 12 months from the requirements of the standard.</w:t>
            </w:r>
          </w:p>
        </w:tc>
      </w:tr>
      <w:tr w:rsidR="00316F9D" w14:paraId="15F09EA5"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26D8B4DA" w14:textId="77777777" w:rsidR="00316F9D" w:rsidRDefault="00316F9D" w:rsidP="00074FF6">
            <w:pPr>
              <w:pStyle w:val="TableTextLeft"/>
            </w:pPr>
            <w:r>
              <w:t>5(b)</w:t>
            </w:r>
          </w:p>
        </w:tc>
        <w:tc>
          <w:tcPr>
            <w:tcW w:w="1444" w:type="pct"/>
          </w:tcPr>
          <w:p w14:paraId="629EC451"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830F74">
              <w:t>A lessee may elect not to apply the requirements of AASB 16 to leases for which the underlying asset is of low value</w:t>
            </w:r>
            <w:r>
              <w:t>.</w:t>
            </w:r>
          </w:p>
        </w:tc>
        <w:tc>
          <w:tcPr>
            <w:cnfStyle w:val="000010000000" w:firstRow="0" w:lastRow="0" w:firstColumn="0" w:lastColumn="0" w:oddVBand="1" w:evenVBand="0" w:oddHBand="0" w:evenHBand="0" w:firstRowFirstColumn="0" w:firstRowLastColumn="0" w:lastRowFirstColumn="0" w:lastRowLastColumn="0"/>
            <w:tcW w:w="993" w:type="pct"/>
          </w:tcPr>
          <w:p w14:paraId="7FDE4F4F" w14:textId="77777777" w:rsidR="00316F9D" w:rsidRPr="00864A49" w:rsidRDefault="00316F9D" w:rsidP="00074FF6">
            <w:pPr>
              <w:pStyle w:val="TableTextLeft"/>
              <w:rPr>
                <w:b/>
              </w:rPr>
            </w:pPr>
            <w:r w:rsidRPr="00864A49">
              <w:rPr>
                <w:b/>
              </w:rPr>
              <w:t>Mandate that councils make this election for all leases where the underlying asset is of low value.</w:t>
            </w:r>
          </w:p>
          <w:p w14:paraId="0E957B85" w14:textId="77777777" w:rsidR="00316F9D" w:rsidRDefault="00316F9D" w:rsidP="00074FF6">
            <w:pPr>
              <w:pStyle w:val="TableTextLeft"/>
            </w:pPr>
            <w:r>
              <w:t>LGV will provide guidance on the threshold for low value assets in the LGMFR and associated Better Practice Guide. The threshold would not be expected to exceed existing asset capitalisation thresholds and be no higher than $10,000.</w:t>
            </w:r>
          </w:p>
        </w:tc>
        <w:tc>
          <w:tcPr>
            <w:tcW w:w="993" w:type="pct"/>
          </w:tcPr>
          <w:p w14:paraId="17B04D80"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The cost of applying AASB 16 is significant and given the number of leases in place at councils, the preference would be to focus on putting time and effort into getting the high value asset leases correct and take advantage of the exemption in the standard for the low-value assets.</w:t>
            </w:r>
          </w:p>
          <w:p w14:paraId="6199D31B"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Note that low-value threshold will be consistent across all councils, as it is not related to materiality.</w:t>
            </w:r>
          </w:p>
        </w:tc>
        <w:tc>
          <w:tcPr>
            <w:cnfStyle w:val="000010000000" w:firstRow="0" w:lastRow="0" w:firstColumn="0" w:lastColumn="0" w:oddVBand="1" w:evenVBand="0" w:oddHBand="0" w:evenHBand="0" w:firstRowFirstColumn="0" w:firstRowLastColumn="0" w:lastRowFirstColumn="0" w:lastRowLastColumn="0"/>
            <w:tcW w:w="1030" w:type="pct"/>
          </w:tcPr>
          <w:p w14:paraId="6544A812" w14:textId="77777777" w:rsidR="00316F9D" w:rsidRDefault="00316F9D" w:rsidP="00074FF6">
            <w:pPr>
              <w:pStyle w:val="TableTextLeft"/>
            </w:pPr>
          </w:p>
        </w:tc>
      </w:tr>
      <w:tr w:rsidR="00316F9D" w14:paraId="2F3BCD2C"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4B02ED31" w14:textId="77777777" w:rsidR="00316F9D" w:rsidRDefault="00316F9D" w:rsidP="00074FF6">
            <w:pPr>
              <w:pStyle w:val="TableTextLeft"/>
            </w:pPr>
            <w:r>
              <w:lastRenderedPageBreak/>
              <w:t>15</w:t>
            </w:r>
          </w:p>
        </w:tc>
        <w:tc>
          <w:tcPr>
            <w:tcW w:w="1444" w:type="pct"/>
          </w:tcPr>
          <w:p w14:paraId="4A52550E"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A lessee may elect, by class of underlying asset, not to separate non-lease components from lease components and instead account for each lease component and any associated non-lease component as a single lease component.</w:t>
            </w:r>
          </w:p>
          <w:p w14:paraId="5395D546"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3" w:type="pct"/>
          </w:tcPr>
          <w:p w14:paraId="3623BA71" w14:textId="77777777" w:rsidR="00316F9D" w:rsidRPr="00864A49" w:rsidRDefault="00316F9D" w:rsidP="00074FF6">
            <w:pPr>
              <w:pStyle w:val="TableTextLeft"/>
              <w:rPr>
                <w:b/>
              </w:rPr>
            </w:pPr>
            <w:r w:rsidRPr="00864A49">
              <w:rPr>
                <w:b/>
              </w:rPr>
              <w:t>Mandate that councils make this election for each class of asset.</w:t>
            </w:r>
          </w:p>
          <w:p w14:paraId="13B45CFE" w14:textId="77777777" w:rsidR="00316F9D" w:rsidRDefault="00316F9D" w:rsidP="00074FF6">
            <w:pPr>
              <w:pStyle w:val="TableTextLeft"/>
            </w:pPr>
            <w:r>
              <w:t>We note that where expenses are based on variable charges, such as utilities charges on a building, then this would be accounted for on an as incurred basis and therefore not be included as part of the lease liability.</w:t>
            </w:r>
          </w:p>
        </w:tc>
        <w:tc>
          <w:tcPr>
            <w:tcW w:w="993" w:type="pct"/>
          </w:tcPr>
          <w:p w14:paraId="09602AE2"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T</w:t>
            </w:r>
            <w:r w:rsidRPr="00177684">
              <w:t>he cost of separating the lease and non-lease components is considered to exceed the benefit to the users.</w:t>
            </w:r>
          </w:p>
        </w:tc>
        <w:tc>
          <w:tcPr>
            <w:cnfStyle w:val="000010000000" w:firstRow="0" w:lastRow="0" w:firstColumn="0" w:lastColumn="0" w:oddVBand="1" w:evenVBand="0" w:oddHBand="0" w:evenHBand="0" w:firstRowFirstColumn="0" w:firstRowLastColumn="0" w:lastRowFirstColumn="0" w:lastRowLastColumn="0"/>
            <w:tcW w:w="1030" w:type="pct"/>
          </w:tcPr>
          <w:p w14:paraId="4959D2D4" w14:textId="77777777" w:rsidR="00316F9D" w:rsidRDefault="00316F9D" w:rsidP="00074FF6">
            <w:pPr>
              <w:pStyle w:val="TableTextLeft"/>
            </w:pPr>
            <w:r>
              <w:t>This allows for the simplification of accounting where a contract includes a lease and fixed service component, such as cleaning / security services on a building lease.</w:t>
            </w:r>
          </w:p>
          <w:p w14:paraId="15F9E7BC" w14:textId="77777777" w:rsidR="00316F9D" w:rsidRPr="00177684" w:rsidRDefault="00316F9D" w:rsidP="00074FF6">
            <w:pPr>
              <w:pStyle w:val="TableTextLeft"/>
              <w:ind w:left="0"/>
            </w:pPr>
          </w:p>
        </w:tc>
      </w:tr>
      <w:tr w:rsidR="00316F9D" w14:paraId="4466380B"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243ADB77" w14:textId="77777777" w:rsidR="00316F9D" w:rsidRDefault="00316F9D" w:rsidP="00074FF6">
            <w:pPr>
              <w:pStyle w:val="TableTextLeft"/>
            </w:pPr>
            <w:r>
              <w:t xml:space="preserve">23-25, </w:t>
            </w:r>
          </w:p>
          <w:p w14:paraId="01022CD7" w14:textId="77777777" w:rsidR="00316F9D" w:rsidRDefault="00316F9D" w:rsidP="00074FF6">
            <w:pPr>
              <w:pStyle w:val="TableTextLeft"/>
            </w:pPr>
            <w:r>
              <w:t>Aus25.1</w:t>
            </w:r>
          </w:p>
        </w:tc>
        <w:tc>
          <w:tcPr>
            <w:tcW w:w="1444" w:type="pct"/>
          </w:tcPr>
          <w:p w14:paraId="4B7EE7F5"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Paragraph 23-25 require the initial recognition of a right of use asset to be measured at cost.</w:t>
            </w:r>
          </w:p>
          <w:p w14:paraId="5E957027"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 xml:space="preserve">Paragraph </w:t>
            </w:r>
            <w:proofErr w:type="spellStart"/>
            <w:r>
              <w:t>Aus</w:t>
            </w:r>
            <w:proofErr w:type="spellEnd"/>
            <w:r>
              <w:t xml:space="preserve"> 25.1 allows that w</w:t>
            </w:r>
            <w:r w:rsidRPr="003C7314">
              <w:t xml:space="preserve">here </w:t>
            </w:r>
            <w:r>
              <w:t xml:space="preserve">a council is the lessee and the </w:t>
            </w:r>
            <w:r w:rsidRPr="003C7314">
              <w:t>lease has significantly below-market terms and conditions</w:t>
            </w:r>
            <w:r>
              <w:t xml:space="preserve"> (</w:t>
            </w:r>
            <w:proofErr w:type="spellStart"/>
            <w:r>
              <w:t>i.e</w:t>
            </w:r>
            <w:proofErr w:type="spellEnd"/>
            <w:r>
              <w:t xml:space="preserve"> Peppercorn or Concessional)</w:t>
            </w:r>
            <w:r w:rsidRPr="003C7314">
              <w:t xml:space="preserve"> the </w:t>
            </w:r>
            <w:r>
              <w:t xml:space="preserve">council </w:t>
            </w:r>
            <w:r w:rsidRPr="003C7314">
              <w:t>may elect to measure right-of</w:t>
            </w:r>
            <w:r>
              <w:t xml:space="preserve"> </w:t>
            </w:r>
            <w:r w:rsidRPr="003C7314">
              <w:t>use assets on a class-by-class basis at initial recognition at fair value in accordance with AASB 13 Fair Value Measurement.</w:t>
            </w:r>
          </w:p>
          <w:p w14:paraId="25FC7EC8"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p>
          <w:p w14:paraId="629886BC" w14:textId="77777777" w:rsidR="00316F9D" w:rsidRPr="001C0A36"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3" w:type="pct"/>
          </w:tcPr>
          <w:p w14:paraId="1075D076" w14:textId="77777777" w:rsidR="00316F9D" w:rsidRPr="00FF1EBD" w:rsidRDefault="00316F9D" w:rsidP="00074FF6">
            <w:pPr>
              <w:pStyle w:val="TableTextLeft"/>
              <w:rPr>
                <w:b/>
              </w:rPr>
            </w:pPr>
            <w:r w:rsidRPr="00FF1EBD">
              <w:rPr>
                <w:b/>
              </w:rPr>
              <w:t>Allow a council to adopt this approach but not mandate.</w:t>
            </w:r>
          </w:p>
        </w:tc>
        <w:tc>
          <w:tcPr>
            <w:tcW w:w="993" w:type="pct"/>
          </w:tcPr>
          <w:p w14:paraId="12CB0381"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 xml:space="preserve">Paragraph 23-25 require the initial recognition of a right of use asset at cost, this paragraph allows councils to recognise the right of use asset for a concessional lease at fair value.  </w:t>
            </w:r>
          </w:p>
          <w:p w14:paraId="18BC84EF" w14:textId="40DAED2E" w:rsidR="00316F9D" w:rsidRDefault="00316F9D">
            <w:pPr>
              <w:pStyle w:val="TableTextLeft"/>
              <w:cnfStyle w:val="000000000000" w:firstRow="0" w:lastRow="0" w:firstColumn="0" w:lastColumn="0" w:oddVBand="0" w:evenVBand="0" w:oddHBand="0" w:evenHBand="0" w:firstRowFirstColumn="0" w:firstRowLastColumn="0" w:lastRowFirstColumn="0" w:lastRowLastColumn="0"/>
            </w:pPr>
            <w:r>
              <w:t xml:space="preserve">The AASB has indicated that the valuation of the ROU asset at cost is currently a temporary relief while further research is undertaken in this area.  Given this, it is reasonable to allow councils to elect the approach that is most suitable to their current circumstance.  </w:t>
            </w:r>
          </w:p>
        </w:tc>
        <w:tc>
          <w:tcPr>
            <w:cnfStyle w:val="000010000000" w:firstRow="0" w:lastRow="0" w:firstColumn="0" w:lastColumn="0" w:oddVBand="1" w:evenVBand="0" w:oddHBand="0" w:evenHBand="0" w:firstRowFirstColumn="0" w:firstRowLastColumn="0" w:lastRowFirstColumn="0" w:lastRowLastColumn="0"/>
            <w:tcW w:w="1030" w:type="pct"/>
          </w:tcPr>
          <w:p w14:paraId="134475C1" w14:textId="77777777" w:rsidR="00316F9D" w:rsidRDefault="00316F9D" w:rsidP="00FF1EBD">
            <w:pPr>
              <w:pStyle w:val="TableTextLeft"/>
            </w:pPr>
            <w:r>
              <w:t xml:space="preserve">If a council elects to measure a right of use asset at cost the initial asset will be the NPV of the future (concessional) lease payments – which in most instances will be insignificant.  If a council elects to adopt the option under </w:t>
            </w:r>
            <w:proofErr w:type="spellStart"/>
            <w:r>
              <w:t>Aus</w:t>
            </w:r>
            <w:proofErr w:type="spellEnd"/>
            <w:r>
              <w:t xml:space="preserve"> 25.1 then it will need to determine the fair value of the right of use asset and recognise the difference between the value of the asset and the NPV of the future (concessional) lease payments as a revenue item.</w:t>
            </w:r>
          </w:p>
        </w:tc>
      </w:tr>
      <w:tr w:rsidR="00316F9D" w14:paraId="1318D757"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2080CA0D" w14:textId="77777777" w:rsidR="00316F9D" w:rsidRDefault="00316F9D" w:rsidP="00074FF6">
            <w:pPr>
              <w:pStyle w:val="TableTextLeft"/>
            </w:pPr>
            <w:r>
              <w:lastRenderedPageBreak/>
              <w:t>29</w:t>
            </w:r>
          </w:p>
        </w:tc>
        <w:tc>
          <w:tcPr>
            <w:tcW w:w="1444" w:type="pct"/>
          </w:tcPr>
          <w:p w14:paraId="07D41637"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proofErr w:type="gramStart"/>
            <w:r w:rsidRPr="00177684">
              <w:t>Subsequent to</w:t>
            </w:r>
            <w:proofErr w:type="gramEnd"/>
            <w:r w:rsidRPr="00177684">
              <w:t xml:space="preserve"> initial recognition, </w:t>
            </w:r>
            <w:r w:rsidRPr="00864A49">
              <w:rPr>
                <w:b/>
              </w:rPr>
              <w:t>a lessee shall measure the right-of-use asset applying cost</w:t>
            </w:r>
            <w:r w:rsidRPr="00177684">
              <w:t xml:space="preserve"> or fair value under AASB 116 or AASB 140.</w:t>
            </w:r>
          </w:p>
        </w:tc>
        <w:tc>
          <w:tcPr>
            <w:cnfStyle w:val="000010000000" w:firstRow="0" w:lastRow="0" w:firstColumn="0" w:lastColumn="0" w:oddVBand="1" w:evenVBand="0" w:oddHBand="0" w:evenHBand="0" w:firstRowFirstColumn="0" w:firstRowLastColumn="0" w:lastRowFirstColumn="0" w:lastRowLastColumn="0"/>
            <w:tcW w:w="993" w:type="pct"/>
          </w:tcPr>
          <w:p w14:paraId="6E64E603" w14:textId="77777777" w:rsidR="00316F9D" w:rsidRPr="00864A49" w:rsidRDefault="00316F9D" w:rsidP="00074FF6">
            <w:pPr>
              <w:pStyle w:val="TableTextLeft"/>
              <w:rPr>
                <w:b/>
              </w:rPr>
            </w:pPr>
            <w:r w:rsidRPr="00864A49">
              <w:rPr>
                <w:b/>
              </w:rPr>
              <w:t>Mandate that the right-of-use asset is exempt from the fair value requirement and allow councils to carry this asset at cost.</w:t>
            </w:r>
          </w:p>
        </w:tc>
        <w:tc>
          <w:tcPr>
            <w:tcW w:w="993" w:type="pct"/>
          </w:tcPr>
          <w:p w14:paraId="2FD8FD79"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177684">
              <w:t>The right-of-use asset is in substance an intangible asset and the revaluation exercise would be costly and comprise of significant estimation.</w:t>
            </w:r>
            <w:r>
              <w:t xml:space="preserve"> </w:t>
            </w:r>
            <w:r w:rsidRPr="00177684">
              <w:t>Whilst the tangible assets of councils are required to be held at fair value, there is no reason to apply the same requirement to right-of-use assets. The right of use would be presented as a separate class of asset and therefore it would not affect any other assets.</w:t>
            </w:r>
          </w:p>
        </w:tc>
        <w:tc>
          <w:tcPr>
            <w:cnfStyle w:val="000010000000" w:firstRow="0" w:lastRow="0" w:firstColumn="0" w:lastColumn="0" w:oddVBand="1" w:evenVBand="0" w:oddHBand="0" w:evenHBand="0" w:firstRowFirstColumn="0" w:firstRowLastColumn="0" w:lastRowFirstColumn="0" w:lastRowLastColumn="0"/>
            <w:tcW w:w="1030" w:type="pct"/>
          </w:tcPr>
          <w:p w14:paraId="3280D284" w14:textId="77777777" w:rsidR="00316F9D" w:rsidRPr="00177684" w:rsidRDefault="00316F9D" w:rsidP="00074FF6">
            <w:pPr>
              <w:pStyle w:val="TableTextLeft"/>
            </w:pPr>
          </w:p>
        </w:tc>
      </w:tr>
      <w:tr w:rsidR="00316F9D" w14:paraId="0B2C484A"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3B09DFB9" w14:textId="77777777" w:rsidR="00316F9D" w:rsidRDefault="00316F9D" w:rsidP="00074FF6">
            <w:pPr>
              <w:pStyle w:val="TableTextLeft"/>
            </w:pPr>
            <w:r>
              <w:t>47</w:t>
            </w:r>
          </w:p>
        </w:tc>
        <w:tc>
          <w:tcPr>
            <w:tcW w:w="1444" w:type="pct"/>
          </w:tcPr>
          <w:p w14:paraId="04D8A21D"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Lessee shall present in the statement of financial position or in the notes</w:t>
            </w:r>
          </w:p>
          <w:p w14:paraId="05CFE737"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 Right of use assets separately from other assets</w:t>
            </w:r>
          </w:p>
          <w:p w14:paraId="13E5D0B2"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t>- Lease liabilities separately from other liabilities.</w:t>
            </w:r>
          </w:p>
        </w:tc>
        <w:tc>
          <w:tcPr>
            <w:cnfStyle w:val="000010000000" w:firstRow="0" w:lastRow="0" w:firstColumn="0" w:lastColumn="0" w:oddVBand="1" w:evenVBand="0" w:oddHBand="0" w:evenHBand="0" w:firstRowFirstColumn="0" w:firstRowLastColumn="0" w:lastRowFirstColumn="0" w:lastRowLastColumn="0"/>
            <w:tcW w:w="993" w:type="pct"/>
          </w:tcPr>
          <w:p w14:paraId="7283FA7A" w14:textId="77777777" w:rsidR="00316F9D" w:rsidRDefault="00316F9D" w:rsidP="00074FF6">
            <w:pPr>
              <w:pStyle w:val="TableTextLeft"/>
            </w:pPr>
            <w:r w:rsidRPr="00864A49">
              <w:rPr>
                <w:b/>
              </w:rPr>
              <w:t>Present right-of-use assets and lease liabilities as a separate line item on the face of the statement of financial position.</w:t>
            </w:r>
            <w:r>
              <w:t xml:space="preserve"> The 2019-20 LGMFR will reflect this presentation.</w:t>
            </w:r>
          </w:p>
        </w:tc>
        <w:tc>
          <w:tcPr>
            <w:tcW w:w="993" w:type="pct"/>
          </w:tcPr>
          <w:p w14:paraId="4C2D14E7"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177684">
              <w:t>These line items are likely to be material and therefore the information is more meaningful to the users if they are presented separately rather than being lost in the notes to the financial statements.</w:t>
            </w:r>
          </w:p>
        </w:tc>
        <w:tc>
          <w:tcPr>
            <w:cnfStyle w:val="000010000000" w:firstRow="0" w:lastRow="0" w:firstColumn="0" w:lastColumn="0" w:oddVBand="1" w:evenVBand="0" w:oddHBand="0" w:evenHBand="0" w:firstRowFirstColumn="0" w:firstRowLastColumn="0" w:lastRowFirstColumn="0" w:lastRowLastColumn="0"/>
            <w:tcW w:w="1030" w:type="pct"/>
          </w:tcPr>
          <w:p w14:paraId="7887C20C" w14:textId="77777777" w:rsidR="00316F9D" w:rsidRPr="00177684" w:rsidRDefault="00316F9D" w:rsidP="00074FF6">
            <w:pPr>
              <w:pStyle w:val="TableTextLeft"/>
            </w:pPr>
          </w:p>
        </w:tc>
      </w:tr>
      <w:tr w:rsidR="00316F9D" w14:paraId="7AEA70C1" w14:textId="77777777" w:rsidTr="00074FF6">
        <w:trPr>
          <w:cantSplit/>
        </w:trPr>
        <w:tc>
          <w:tcPr>
            <w:cnfStyle w:val="000010000000" w:firstRow="0" w:lastRow="0" w:firstColumn="0" w:lastColumn="0" w:oddVBand="1" w:evenVBand="0" w:oddHBand="0" w:evenHBand="0" w:firstRowFirstColumn="0" w:firstRowLastColumn="0" w:lastRowFirstColumn="0" w:lastRowLastColumn="0"/>
            <w:tcW w:w="541" w:type="pct"/>
          </w:tcPr>
          <w:p w14:paraId="3CDDF129" w14:textId="77777777" w:rsidR="00316F9D" w:rsidRDefault="00316F9D" w:rsidP="00074FF6">
            <w:pPr>
              <w:pStyle w:val="TableTextLeft"/>
            </w:pPr>
            <w:r>
              <w:t>50</w:t>
            </w:r>
          </w:p>
        </w:tc>
        <w:tc>
          <w:tcPr>
            <w:tcW w:w="1444" w:type="pct"/>
          </w:tcPr>
          <w:p w14:paraId="2979872A"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177684">
              <w:t>Lessee should classify cash payments for the interest portion of the lease liability applying the requirements of AASB 107, i.e. as operating, financing or investing.</w:t>
            </w:r>
          </w:p>
        </w:tc>
        <w:tc>
          <w:tcPr>
            <w:cnfStyle w:val="000010000000" w:firstRow="0" w:lastRow="0" w:firstColumn="0" w:lastColumn="0" w:oddVBand="1" w:evenVBand="0" w:oddHBand="0" w:evenHBand="0" w:firstRowFirstColumn="0" w:firstRowLastColumn="0" w:lastRowFirstColumn="0" w:lastRowLastColumn="0"/>
            <w:tcW w:w="993" w:type="pct"/>
          </w:tcPr>
          <w:p w14:paraId="364324DC" w14:textId="77777777" w:rsidR="00316F9D" w:rsidRPr="00864A49" w:rsidRDefault="00316F9D" w:rsidP="00074FF6">
            <w:pPr>
              <w:pStyle w:val="TableTextLeft"/>
              <w:rPr>
                <w:b/>
              </w:rPr>
            </w:pPr>
            <w:r w:rsidRPr="00864A49">
              <w:rPr>
                <w:b/>
              </w:rPr>
              <w:t>Continue to mandate interest paid to be shown as financing cash flows (finance costs) consistent with the LGMFR.</w:t>
            </w:r>
          </w:p>
          <w:p w14:paraId="48E9D427" w14:textId="77777777" w:rsidR="00316F9D" w:rsidRDefault="00316F9D" w:rsidP="00074FF6">
            <w:pPr>
              <w:pStyle w:val="TableTextLeft"/>
            </w:pPr>
            <w:r>
              <w:t>Note the IASB has a project to mandate the presentation of interest and if a standard is issued then this may affect the presentation prior to adoption of AASB 16.</w:t>
            </w:r>
          </w:p>
        </w:tc>
        <w:tc>
          <w:tcPr>
            <w:tcW w:w="993" w:type="pct"/>
          </w:tcPr>
          <w:p w14:paraId="4D7CB9E7" w14:textId="77777777" w:rsidR="00316F9D" w:rsidRDefault="00316F9D" w:rsidP="00074FF6">
            <w:pPr>
              <w:pStyle w:val="TableTextLeft"/>
              <w:cnfStyle w:val="000000000000" w:firstRow="0" w:lastRow="0" w:firstColumn="0" w:lastColumn="0" w:oddVBand="0" w:evenVBand="0" w:oddHBand="0" w:evenHBand="0" w:firstRowFirstColumn="0" w:firstRowLastColumn="0" w:lastRowFirstColumn="0" w:lastRowLastColumn="0"/>
            </w:pPr>
            <w:r w:rsidRPr="00177684">
              <w:t>Consistency with existing</w:t>
            </w:r>
            <w:r>
              <w:t xml:space="preserve"> LGMFR presentation. </w:t>
            </w:r>
          </w:p>
        </w:tc>
        <w:tc>
          <w:tcPr>
            <w:cnfStyle w:val="000010000000" w:firstRow="0" w:lastRow="0" w:firstColumn="0" w:lastColumn="0" w:oddVBand="1" w:evenVBand="0" w:oddHBand="0" w:evenHBand="0" w:firstRowFirstColumn="0" w:firstRowLastColumn="0" w:lastRowFirstColumn="0" w:lastRowLastColumn="0"/>
            <w:tcW w:w="1030" w:type="pct"/>
          </w:tcPr>
          <w:p w14:paraId="44F4B5AC" w14:textId="77777777" w:rsidR="00316F9D" w:rsidRPr="00177684" w:rsidRDefault="00316F9D" w:rsidP="00074FF6">
            <w:pPr>
              <w:pStyle w:val="TableTextLeft"/>
            </w:pPr>
          </w:p>
        </w:tc>
      </w:tr>
    </w:tbl>
    <w:p w14:paraId="0EF4A430" w14:textId="77777777" w:rsidR="00316F9D" w:rsidRDefault="00316F9D" w:rsidP="00316F9D">
      <w:pPr>
        <w:pStyle w:val="BodyText"/>
        <w:rPr>
          <w:lang w:eastAsia="en-AU"/>
        </w:rPr>
      </w:pPr>
    </w:p>
    <w:p w14:paraId="5A4B7384" w14:textId="77777777" w:rsidR="00316F9D" w:rsidRDefault="00316F9D" w:rsidP="00316F9D">
      <w:pPr>
        <w:pStyle w:val="BodyText"/>
        <w:rPr>
          <w:lang w:eastAsia="en-AU"/>
        </w:rPr>
      </w:pPr>
      <w:r>
        <w:rPr>
          <w:lang w:eastAsia="en-AU"/>
        </w:rPr>
        <w:br w:type="page"/>
      </w:r>
    </w:p>
    <w:p w14:paraId="1B9B83FE" w14:textId="77777777" w:rsidR="00316F9D" w:rsidRDefault="00316F9D" w:rsidP="00316F9D">
      <w:pPr>
        <w:pStyle w:val="BodyText"/>
        <w:rPr>
          <w:lang w:eastAsia="en-AU"/>
        </w:rPr>
      </w:pPr>
      <w:r>
        <w:rPr>
          <w:lang w:eastAsia="en-AU"/>
        </w:rPr>
        <w:lastRenderedPageBreak/>
        <w:t>Note that the following are not mandated by LGV, as they will depend on the Council’s transactions and balances and relate more to judgements rather than accounting policy choices:</w:t>
      </w:r>
    </w:p>
    <w:p w14:paraId="38237679" w14:textId="77777777" w:rsidR="00316F9D" w:rsidRDefault="00316F9D" w:rsidP="00316F9D">
      <w:pPr>
        <w:pStyle w:val="ListBullet"/>
      </w:pPr>
      <w:r>
        <w:t>Identifying whether a contract meets the definition of a lease.</w:t>
      </w:r>
    </w:p>
    <w:p w14:paraId="4384D992" w14:textId="77777777" w:rsidR="00316F9D" w:rsidRDefault="00316F9D" w:rsidP="00316F9D">
      <w:pPr>
        <w:pStyle w:val="ListBullet"/>
      </w:pPr>
      <w:r>
        <w:t>Where it is reasonably certain that an option included in a lease will be exercised.</w:t>
      </w:r>
    </w:p>
    <w:p w14:paraId="5A9B992B" w14:textId="77777777" w:rsidR="00316F9D" w:rsidRDefault="00316F9D" w:rsidP="00316F9D">
      <w:pPr>
        <w:pStyle w:val="ListBullet"/>
      </w:pPr>
      <w:r>
        <w:t>Whether a lease modification is a separate lease or a modification to the existing lease</w:t>
      </w:r>
    </w:p>
    <w:p w14:paraId="1E4FEC60" w14:textId="77777777" w:rsidR="00316F9D" w:rsidRDefault="00316F9D" w:rsidP="00316F9D">
      <w:pPr>
        <w:pStyle w:val="ListBullet"/>
      </w:pPr>
      <w:r>
        <w:t>Whether a lessor classifies a lease as operating or finance.</w:t>
      </w:r>
    </w:p>
    <w:p w14:paraId="7B2BEBF9" w14:textId="77777777" w:rsidR="00316F9D" w:rsidRDefault="00316F9D" w:rsidP="00316F9D">
      <w:pPr>
        <w:pStyle w:val="ListBullet"/>
      </w:pPr>
      <w:r>
        <w:t>Whether a lessor recognises rental income on a straight-line basis or other systematic basis – although likely to recommend straight-line unless evidence of another basis provides information that is more useful to the users.</w:t>
      </w:r>
    </w:p>
    <w:p w14:paraId="5F08AC23" w14:textId="77777777" w:rsidR="00316F9D" w:rsidRDefault="00316F9D">
      <w:r>
        <w:br w:type="page"/>
      </w:r>
    </w:p>
    <w:p w14:paraId="6AC09E24" w14:textId="77777777" w:rsidR="0025712A" w:rsidRDefault="0025712A" w:rsidP="0025712A">
      <w:pPr>
        <w:pStyle w:val="Heading2"/>
      </w:pPr>
      <w:bookmarkStart w:id="18" w:name="_Toc535442507"/>
      <w:r>
        <w:lastRenderedPageBreak/>
        <w:t>AASB 1058 Income of Not-For-Profit Entities</w:t>
      </w:r>
      <w:bookmarkEnd w:id="18"/>
    </w:p>
    <w:p w14:paraId="7A7FCCB3" w14:textId="77777777" w:rsidR="0025712A" w:rsidRPr="0049046E" w:rsidRDefault="0025712A" w:rsidP="0025712A">
      <w:pPr>
        <w:pStyle w:val="BodyText"/>
        <w:rPr>
          <w:b/>
        </w:rPr>
      </w:pPr>
      <w:r w:rsidRPr="0049046E">
        <w:rPr>
          <w:b/>
        </w:rPr>
        <w:t>When does it apply?</w:t>
      </w:r>
    </w:p>
    <w:p w14:paraId="13DCF860" w14:textId="77777777" w:rsidR="0025712A" w:rsidRDefault="0025712A" w:rsidP="0025712A">
      <w:r>
        <w:rPr>
          <w:i/>
        </w:rPr>
        <w:t>AASB 1058</w:t>
      </w:r>
      <w:r w:rsidRPr="0049046E">
        <w:rPr>
          <w:i/>
        </w:rPr>
        <w:t xml:space="preserve"> </w:t>
      </w:r>
      <w:r>
        <w:rPr>
          <w:i/>
        </w:rPr>
        <w:t xml:space="preserve">Income of Not-for-Profit Entities </w:t>
      </w:r>
      <w:r>
        <w:t xml:space="preserve">applies to annual reporting periods beginning on or after 1 January 2019. The first applicable reporting period for Victorian councils will be 2019-20. </w:t>
      </w:r>
    </w:p>
    <w:p w14:paraId="1F312C68" w14:textId="77777777" w:rsidR="0025712A" w:rsidRDefault="0025712A" w:rsidP="0025712A"/>
    <w:p w14:paraId="3C8147BB" w14:textId="77777777" w:rsidR="0025712A" w:rsidRPr="0049046E" w:rsidRDefault="0025712A" w:rsidP="0025712A">
      <w:pPr>
        <w:rPr>
          <w:b/>
        </w:rPr>
      </w:pPr>
      <w:r w:rsidRPr="0049046E">
        <w:rPr>
          <w:b/>
        </w:rPr>
        <w:t>What is changing?</w:t>
      </w:r>
    </w:p>
    <w:p w14:paraId="46A9A261" w14:textId="77777777" w:rsidR="0025712A" w:rsidRDefault="0025712A" w:rsidP="0025712A">
      <w:pPr>
        <w:pStyle w:val="BodyText"/>
      </w:pPr>
      <w:r>
        <w:t xml:space="preserve">AASB 1058 largely replaces </w:t>
      </w:r>
      <w:r w:rsidRPr="007A59B6">
        <w:rPr>
          <w:i/>
        </w:rPr>
        <w:t>AASB 1004 Contributions</w:t>
      </w:r>
      <w:r>
        <w:t xml:space="preserve"> and establishes principles for transactions where the consideration to acquire an asset is significantly less than fair value to enable not-for-profit entities to further their objectives. Under AASB 1058 revenue from capital grants that are provided under an enforceable agreement that have sufficiently specific obligations will be deferred and recognised as the performance obligations are satisfied.</w:t>
      </w:r>
    </w:p>
    <w:p w14:paraId="74C74E15" w14:textId="77777777" w:rsidR="0025712A" w:rsidRDefault="0025712A" w:rsidP="0025712A">
      <w:r>
        <w:t>The 2018-19 edition of the LGMFR will include pending accounting standard disclosures on the impacts of AASB 1058. The 2019-20 edition of the LGMFR will be updated to reflect the requirements of AASB 1058.</w:t>
      </w:r>
    </w:p>
    <w:p w14:paraId="1D0B7C95" w14:textId="77777777" w:rsidR="0025712A" w:rsidRDefault="0025712A" w:rsidP="0025712A"/>
    <w:p w14:paraId="5CB72AD5" w14:textId="77777777" w:rsidR="0025712A" w:rsidRPr="000E2D0E" w:rsidRDefault="0025712A" w:rsidP="0025712A">
      <w:pPr>
        <w:rPr>
          <w:b/>
        </w:rPr>
      </w:pPr>
      <w:r w:rsidRPr="000E2D0E">
        <w:rPr>
          <w:b/>
        </w:rPr>
        <w:t>How does it impact local government?</w:t>
      </w:r>
    </w:p>
    <w:p w14:paraId="79F30AE3" w14:textId="77777777" w:rsidR="00FD26AD" w:rsidRDefault="00FD26AD" w:rsidP="0025712A">
      <w:pPr>
        <w:rPr>
          <w:highlight w:val="yellow"/>
        </w:rPr>
      </w:pPr>
    </w:p>
    <w:p w14:paraId="7BF59AAD" w14:textId="77777777" w:rsidR="0025712A" w:rsidRDefault="007F308C" w:rsidP="0025712A">
      <w:pPr>
        <w:rPr>
          <w:rFonts w:cs="Times New Roman"/>
          <w:lang w:eastAsia="en-US"/>
        </w:rPr>
      </w:pPr>
      <w:proofErr w:type="gramStart"/>
      <w:r>
        <w:t>Similar to</w:t>
      </w:r>
      <w:proofErr w:type="gramEnd"/>
      <w:r>
        <w:t xml:space="preserve"> AASB 15, this standard has the potential to impact the timing of the recognition of contribution revenue by councils.  </w:t>
      </w:r>
      <w:r w:rsidR="00FD26AD">
        <w:t xml:space="preserve">The standard is designed to assist councils in determining how to account for contributions received that are not in the form of revenue from contracts with customers.  When a council receives a contribution (asset) the initial accounting for the asset is </w:t>
      </w:r>
      <w:r>
        <w:t>a simple debit to the balance sheet.  AASB 1058 provides direction on how to account for the other side of this entry.  The three options available under the standard are to create a liability, equity o</w:t>
      </w:r>
      <w:r w:rsidR="002733BD">
        <w:t>r</w:t>
      </w:r>
      <w:r>
        <w:t xml:space="preserve"> revenue.  For councils the options are likely to be limited to revenue or liability.  In most instances the decision making will be </w:t>
      </w:r>
      <w:proofErr w:type="gramStart"/>
      <w:r>
        <w:t>similar to</w:t>
      </w:r>
      <w:proofErr w:type="gramEnd"/>
      <w:r>
        <w:t xml:space="preserve"> that applied to AASB 15, that is an assessment will need to be made to determine if a council has an unmet performance obligation at the time of gaining control of the contribution, if they do then a liability will need to be recognised until the obligation is met by Council.</w:t>
      </w:r>
      <w:r w:rsidR="00FD26AD">
        <w:t xml:space="preserve"> </w:t>
      </w:r>
    </w:p>
    <w:p w14:paraId="183BD490" w14:textId="77777777" w:rsidR="0025712A" w:rsidRDefault="0025712A" w:rsidP="0025712A">
      <w:pPr>
        <w:pStyle w:val="BodyText"/>
      </w:pPr>
      <w:r>
        <w:t>The table below details LGV’s position on the options or practical expedients available on transition (or ongoing) in AASB 1058. Bold text indicates the option councils are expected to apply.</w:t>
      </w:r>
    </w:p>
    <w:p w14:paraId="4A565993" w14:textId="77777777" w:rsidR="0025712A" w:rsidRDefault="0025712A" w:rsidP="002647F0">
      <w:pPr>
        <w:pStyle w:val="BodyText"/>
        <w:rPr>
          <w:lang w:eastAsia="en-AU"/>
        </w:rPr>
      </w:pPr>
      <w:r>
        <w:rPr>
          <w:lang w:eastAsia="en-AU"/>
        </w:rPr>
        <w:br w:type="page"/>
      </w:r>
    </w:p>
    <w:p w14:paraId="6DB73E42" w14:textId="77777777" w:rsidR="00254A43" w:rsidRDefault="00254A43" w:rsidP="002647F0">
      <w:pPr>
        <w:pStyle w:val="BodyText"/>
        <w:rPr>
          <w:lang w:eastAsia="en-AU"/>
        </w:rPr>
      </w:pPr>
    </w:p>
    <w:p w14:paraId="29DC4C5C" w14:textId="73991AEE" w:rsidR="00254A43" w:rsidRPr="00864A49" w:rsidRDefault="00254A43" w:rsidP="00864A49">
      <w:pPr>
        <w:pStyle w:val="Caption"/>
        <w:spacing w:after="0"/>
        <w:rPr>
          <w:sz w:val="18"/>
          <w:szCs w:val="18"/>
        </w:rPr>
      </w:pPr>
      <w:r w:rsidRPr="00864A49">
        <w:rPr>
          <w:sz w:val="18"/>
          <w:szCs w:val="18"/>
        </w:rPr>
        <w:t xml:space="preserve">Table </w:t>
      </w:r>
      <w:r w:rsidR="00316F9D">
        <w:rPr>
          <w:sz w:val="18"/>
          <w:szCs w:val="18"/>
        </w:rPr>
        <w:t>5</w:t>
      </w:r>
      <w:r w:rsidRPr="00864A49">
        <w:rPr>
          <w:sz w:val="18"/>
          <w:szCs w:val="18"/>
        </w:rPr>
        <w:t>: AASB 1058 Income of Not-for-Profit entities</w:t>
      </w:r>
    </w:p>
    <w:tbl>
      <w:tblPr>
        <w:tblStyle w:val="TableGrid"/>
        <w:tblW w:w="5000" w:type="pct"/>
        <w:tblLook w:val="0220" w:firstRow="1" w:lastRow="0" w:firstColumn="0" w:lastColumn="0" w:noHBand="1" w:noVBand="0"/>
      </w:tblPr>
      <w:tblGrid>
        <w:gridCol w:w="1453"/>
        <w:gridCol w:w="3881"/>
        <w:gridCol w:w="2669"/>
        <w:gridCol w:w="2669"/>
        <w:gridCol w:w="2766"/>
      </w:tblGrid>
      <w:tr w:rsidR="00A93C00" w14:paraId="1B242061" w14:textId="77777777" w:rsidTr="00864A49">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F7E9EA" w:themeFill="background2"/>
          </w:tcPr>
          <w:p w14:paraId="036A2BEF" w14:textId="77777777" w:rsidR="00A93C00" w:rsidRPr="00864A49" w:rsidRDefault="00A93C00" w:rsidP="009244DE">
            <w:pPr>
              <w:pStyle w:val="TableHeadingLeft"/>
              <w:rPr>
                <w:i/>
              </w:rPr>
            </w:pPr>
            <w:r w:rsidRPr="00864A49">
              <w:rPr>
                <w:i/>
                <w:color w:val="auto"/>
              </w:rPr>
              <w:t>AASB 1058 Income of Not-for-Profit entities</w:t>
            </w:r>
            <w:r w:rsidR="0025712A" w:rsidRPr="0025712A">
              <w:rPr>
                <w:rFonts w:cs="Arial"/>
                <w:i/>
                <w:color w:val="363534" w:themeColor="text1"/>
                <w:sz w:val="20"/>
              </w:rPr>
              <w:t xml:space="preserve"> </w:t>
            </w:r>
            <w:r w:rsidR="0025712A" w:rsidRPr="0025712A">
              <w:rPr>
                <w:i/>
                <w:color w:val="auto"/>
              </w:rPr>
              <w:t>options or practical expedients available on transition (or ongoing)</w:t>
            </w:r>
          </w:p>
        </w:tc>
      </w:tr>
      <w:tr w:rsidR="00D271FF" w14:paraId="21E0C4BE" w14:textId="77777777" w:rsidTr="003C7314">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541" w:type="pct"/>
          </w:tcPr>
          <w:p w14:paraId="53FAF7B0" w14:textId="77777777" w:rsidR="00D271FF" w:rsidRDefault="00D271FF" w:rsidP="009244DE">
            <w:pPr>
              <w:pStyle w:val="TableHeadingLeft"/>
            </w:pPr>
            <w:r>
              <w:t>Paragraph number</w:t>
            </w:r>
          </w:p>
        </w:tc>
        <w:tc>
          <w:tcPr>
            <w:tcW w:w="1444" w:type="pct"/>
          </w:tcPr>
          <w:p w14:paraId="5DFCFB98" w14:textId="77777777" w:rsidR="00D271FF" w:rsidRDefault="00D271FF" w:rsidP="009244DE">
            <w:pPr>
              <w:pStyle w:val="TableHeadingLeft"/>
              <w:cnfStyle w:val="100000000000" w:firstRow="1" w:lastRow="0" w:firstColumn="0" w:lastColumn="0" w:oddVBand="0" w:evenVBand="0" w:oddHBand="0" w:evenHBand="0" w:firstRowFirstColumn="0" w:firstRowLastColumn="0" w:lastRowFirstColumn="0" w:lastRowLastColumn="0"/>
            </w:pPr>
            <w:r>
              <w:t xml:space="preserve">AASB </w:t>
            </w:r>
            <w:r w:rsidR="00DB5E1E">
              <w:t xml:space="preserve">1058 </w:t>
            </w:r>
            <w:r>
              <w:t>Accounting Option</w:t>
            </w:r>
          </w:p>
        </w:tc>
        <w:tc>
          <w:tcPr>
            <w:cnfStyle w:val="000010000000" w:firstRow="0" w:lastRow="0" w:firstColumn="0" w:lastColumn="0" w:oddVBand="1" w:evenVBand="0" w:oddHBand="0" w:evenHBand="0" w:firstRowFirstColumn="0" w:firstRowLastColumn="0" w:lastRowFirstColumn="0" w:lastRowLastColumn="0"/>
            <w:tcW w:w="993" w:type="pct"/>
          </w:tcPr>
          <w:p w14:paraId="4D4CDC32" w14:textId="77777777" w:rsidR="00D271FF" w:rsidRDefault="00D271FF" w:rsidP="009244DE">
            <w:pPr>
              <w:pStyle w:val="TableHeadingLeft"/>
            </w:pPr>
            <w:r>
              <w:t>LGV Position</w:t>
            </w:r>
          </w:p>
        </w:tc>
        <w:tc>
          <w:tcPr>
            <w:tcW w:w="993" w:type="pct"/>
          </w:tcPr>
          <w:p w14:paraId="18A84C2C" w14:textId="77777777" w:rsidR="00D271FF" w:rsidRDefault="00D271FF" w:rsidP="009244DE">
            <w:pPr>
              <w:pStyle w:val="TableHeadingLeft"/>
              <w:cnfStyle w:val="100000000000" w:firstRow="1" w:lastRow="0" w:firstColumn="0" w:lastColumn="0" w:oddVBand="0" w:evenVBand="0" w:oddHBand="0" w:evenHBand="0" w:firstRowFirstColumn="0" w:firstRowLastColumn="0" w:lastRowFirstColumn="0" w:lastRowLastColumn="0"/>
            </w:pPr>
            <w:r>
              <w:t>Rationale</w:t>
            </w:r>
          </w:p>
        </w:tc>
        <w:tc>
          <w:tcPr>
            <w:cnfStyle w:val="000010000000" w:firstRow="0" w:lastRow="0" w:firstColumn="0" w:lastColumn="0" w:oddVBand="1" w:evenVBand="0" w:oddHBand="0" w:evenHBand="0" w:firstRowFirstColumn="0" w:firstRowLastColumn="0" w:lastRowFirstColumn="0" w:lastRowLastColumn="0"/>
            <w:tcW w:w="1030" w:type="pct"/>
          </w:tcPr>
          <w:p w14:paraId="0B7EFDF1" w14:textId="77777777" w:rsidR="00D271FF" w:rsidRDefault="00945488" w:rsidP="009244DE">
            <w:pPr>
              <w:pStyle w:val="TableHeadingLeft"/>
            </w:pPr>
            <w:r>
              <w:t>Example/Reference</w:t>
            </w:r>
          </w:p>
        </w:tc>
      </w:tr>
      <w:tr w:rsidR="00D271FF" w14:paraId="104C22BC" w14:textId="77777777" w:rsidTr="003C7314">
        <w:trPr>
          <w:cantSplit/>
        </w:trPr>
        <w:tc>
          <w:tcPr>
            <w:cnfStyle w:val="000010000000" w:firstRow="0" w:lastRow="0" w:firstColumn="0" w:lastColumn="0" w:oddVBand="1" w:evenVBand="0" w:oddHBand="0" w:evenHBand="0" w:firstRowFirstColumn="0" w:firstRowLastColumn="0" w:lastRowFirstColumn="0" w:lastRowLastColumn="0"/>
            <w:tcW w:w="3970" w:type="pct"/>
            <w:gridSpan w:val="4"/>
          </w:tcPr>
          <w:p w14:paraId="46E87DB9" w14:textId="77777777" w:rsidR="00D271FF" w:rsidRPr="00627A1C" w:rsidRDefault="00D271FF" w:rsidP="00254A43">
            <w:pPr>
              <w:pStyle w:val="TableTextLeft"/>
              <w:rPr>
                <w:b/>
              </w:rPr>
            </w:pPr>
            <w:r w:rsidRPr="00627A1C">
              <w:rPr>
                <w:b/>
              </w:rPr>
              <w:t>Transition options</w:t>
            </w:r>
          </w:p>
        </w:tc>
        <w:tc>
          <w:tcPr>
            <w:tcW w:w="1030" w:type="pct"/>
          </w:tcPr>
          <w:p w14:paraId="602BEDBC" w14:textId="77777777" w:rsidR="00D271FF" w:rsidRPr="00627A1C" w:rsidRDefault="00D271FF" w:rsidP="00254A43">
            <w:pPr>
              <w:pStyle w:val="TableTextLeft"/>
              <w:cnfStyle w:val="000000000000" w:firstRow="0" w:lastRow="0" w:firstColumn="0" w:lastColumn="0" w:oddVBand="0" w:evenVBand="0" w:oddHBand="0" w:evenHBand="0" w:firstRowFirstColumn="0" w:firstRowLastColumn="0" w:lastRowFirstColumn="0" w:lastRowLastColumn="0"/>
              <w:rPr>
                <w:b/>
              </w:rPr>
            </w:pPr>
          </w:p>
        </w:tc>
      </w:tr>
      <w:tr w:rsidR="00D271FF" w14:paraId="3F36C461" w14:textId="77777777" w:rsidTr="003C7314">
        <w:trPr>
          <w:cantSplit/>
        </w:trPr>
        <w:tc>
          <w:tcPr>
            <w:cnfStyle w:val="000010000000" w:firstRow="0" w:lastRow="0" w:firstColumn="0" w:lastColumn="0" w:oddVBand="1" w:evenVBand="0" w:oddHBand="0" w:evenHBand="0" w:firstRowFirstColumn="0" w:firstRowLastColumn="0" w:lastRowFirstColumn="0" w:lastRowLastColumn="0"/>
            <w:tcW w:w="541" w:type="pct"/>
          </w:tcPr>
          <w:p w14:paraId="53DD4D2E" w14:textId="77777777" w:rsidR="00D271FF" w:rsidRDefault="00D271FF" w:rsidP="00254A43">
            <w:pPr>
              <w:pStyle w:val="TableTextLeft"/>
            </w:pPr>
            <w:r>
              <w:t>C3</w:t>
            </w:r>
          </w:p>
        </w:tc>
        <w:tc>
          <w:tcPr>
            <w:tcW w:w="1444" w:type="pct"/>
          </w:tcPr>
          <w:p w14:paraId="6BE6B11B" w14:textId="77777777" w:rsidR="00D271FF" w:rsidRDefault="00D271FF" w:rsidP="00627A1C">
            <w:pPr>
              <w:pStyle w:val="TableTextLeft"/>
              <w:cnfStyle w:val="000000000000" w:firstRow="0" w:lastRow="0" w:firstColumn="0" w:lastColumn="0" w:oddVBand="0" w:evenVBand="0" w:oddHBand="0" w:evenHBand="0" w:firstRowFirstColumn="0" w:firstRowLastColumn="0" w:lastRowFirstColumn="0" w:lastRowLastColumn="0"/>
            </w:pPr>
            <w:r>
              <w:t xml:space="preserve">We note that the same method </w:t>
            </w:r>
            <w:r w:rsidR="00E02EEF">
              <w:t>must</w:t>
            </w:r>
            <w:r>
              <w:t xml:space="preserve"> be chosen for AASB 15 and AASB 1058</w:t>
            </w:r>
            <w:r w:rsidR="006A3CA9">
              <w:t>.</w:t>
            </w:r>
          </w:p>
          <w:p w14:paraId="0C253905" w14:textId="77777777" w:rsidR="00D271FF" w:rsidRDefault="006A3CA9" w:rsidP="00144EBA">
            <w:pPr>
              <w:pStyle w:val="TableTextLeft"/>
              <w:cnfStyle w:val="000000000000" w:firstRow="0" w:lastRow="0" w:firstColumn="0" w:lastColumn="0" w:oddVBand="0" w:evenVBand="0" w:oddHBand="0" w:evenHBand="0" w:firstRowFirstColumn="0" w:firstRowLastColumn="0" w:lastRowFirstColumn="0" w:lastRowLastColumn="0"/>
            </w:pPr>
            <w:r>
              <w:t xml:space="preserve">Refer to table 3, item C3 above for details on the </w:t>
            </w:r>
            <w:r w:rsidR="00144EBA">
              <w:t>two available options of either f</w:t>
            </w:r>
            <w:r w:rsidR="00D271FF">
              <w:t xml:space="preserve">ull retrospective adoption </w:t>
            </w:r>
            <w:r w:rsidR="00144EBA">
              <w:t xml:space="preserve">or the </w:t>
            </w:r>
            <w:r w:rsidR="00144EBA" w:rsidRPr="00864A49">
              <w:rPr>
                <w:b/>
              </w:rPr>
              <w:t>modified (cumulative catch up) approach.</w:t>
            </w:r>
          </w:p>
          <w:p w14:paraId="0B0930FD" w14:textId="77777777" w:rsidR="00D271FF" w:rsidRDefault="00D271FF" w:rsidP="00627A1C">
            <w:pPr>
              <w:pStyle w:val="TableText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3" w:type="pct"/>
          </w:tcPr>
          <w:p w14:paraId="7AA907EA" w14:textId="77777777" w:rsidR="00144EBA" w:rsidRPr="00144EBA" w:rsidRDefault="00D271FF" w:rsidP="00B0136C">
            <w:pPr>
              <w:pStyle w:val="TableTextLeft"/>
            </w:pPr>
            <w:r w:rsidRPr="00864A49">
              <w:rPr>
                <w:b/>
              </w:rPr>
              <w:t>Adopt AASB 1058 using the modified (cumulative catch up) approach</w:t>
            </w:r>
            <w:r w:rsidR="002733BD">
              <w:t>.</w:t>
            </w:r>
          </w:p>
        </w:tc>
        <w:tc>
          <w:tcPr>
            <w:tcW w:w="993" w:type="pct"/>
          </w:tcPr>
          <w:p w14:paraId="41A18A14" w14:textId="77777777" w:rsidR="001B04B4" w:rsidRDefault="001B04B4" w:rsidP="001B04B4">
            <w:pPr>
              <w:pStyle w:val="TableTextLeft"/>
              <w:cnfStyle w:val="000000000000" w:firstRow="0" w:lastRow="0" w:firstColumn="0" w:lastColumn="0" w:oddVBand="0" w:evenVBand="0" w:oddHBand="0" w:evenHBand="0" w:firstRowFirstColumn="0" w:firstRowLastColumn="0" w:lastRowFirstColumn="0" w:lastRowLastColumn="0"/>
            </w:pPr>
            <w:r>
              <w:t xml:space="preserve">Option allowed in AASB 1058 to make transition to the standard easier by adopting modified (cumulative catch up) approach. </w:t>
            </w:r>
          </w:p>
          <w:p w14:paraId="6D3AF4A9" w14:textId="77777777" w:rsidR="001B04B4" w:rsidRDefault="00E02EEF" w:rsidP="001B04B4">
            <w:pPr>
              <w:pStyle w:val="TableTextLeft"/>
              <w:cnfStyle w:val="000000000000" w:firstRow="0" w:lastRow="0" w:firstColumn="0" w:lastColumn="0" w:oddVBand="0" w:evenVBand="0" w:oddHBand="0" w:evenHBand="0" w:firstRowFirstColumn="0" w:firstRowLastColumn="0" w:lastRowFirstColumn="0" w:lastRowLastColumn="0"/>
            </w:pPr>
            <w:r>
              <w:t>Additionally,</w:t>
            </w:r>
            <w:r w:rsidR="001B04B4">
              <w:t xml:space="preserve"> the adopted method will be less costly to implement than full retrospective adoption. </w:t>
            </w:r>
          </w:p>
          <w:p w14:paraId="09C8D79B" w14:textId="77777777" w:rsidR="00D271FF" w:rsidRDefault="001B04B4" w:rsidP="007B142E">
            <w:pPr>
              <w:pStyle w:val="TableTextLeft"/>
              <w:cnfStyle w:val="000000000000" w:firstRow="0" w:lastRow="0" w:firstColumn="0" w:lastColumn="0" w:oddVBand="0" w:evenVBand="0" w:oddHBand="0" w:evenHBand="0" w:firstRowFirstColumn="0" w:firstRowLastColumn="0" w:lastRowFirstColumn="0" w:lastRowLastColumn="0"/>
            </w:pPr>
            <w:r>
              <w:t xml:space="preserve">Disclosure of impact will be mandated in the </w:t>
            </w:r>
            <w:r w:rsidR="009F0387">
              <w:t xml:space="preserve">2019-20 </w:t>
            </w:r>
            <w:r>
              <w:t>Local Government Model Financial Report (LGMFR).</w:t>
            </w:r>
          </w:p>
        </w:tc>
        <w:tc>
          <w:tcPr>
            <w:cnfStyle w:val="000010000000" w:firstRow="0" w:lastRow="0" w:firstColumn="0" w:lastColumn="0" w:oddVBand="1" w:evenVBand="0" w:oddHBand="0" w:evenHBand="0" w:firstRowFirstColumn="0" w:firstRowLastColumn="0" w:lastRowFirstColumn="0" w:lastRowLastColumn="0"/>
            <w:tcW w:w="1030" w:type="pct"/>
          </w:tcPr>
          <w:p w14:paraId="026386CB" w14:textId="77777777" w:rsidR="00F60ECF" w:rsidRDefault="002733BD" w:rsidP="002733BD">
            <w:pPr>
              <w:pStyle w:val="TableTextLeft"/>
            </w:pPr>
            <w:r>
              <w:t xml:space="preserve">Refer to </w:t>
            </w:r>
            <w:r w:rsidR="008D06D3">
              <w:t xml:space="preserve">transition option </w:t>
            </w:r>
            <w:r>
              <w:t>C3</w:t>
            </w:r>
            <w:r w:rsidR="008D06D3">
              <w:t xml:space="preserve"> for AASB 15 (</w:t>
            </w:r>
            <w:r>
              <w:t>above</w:t>
            </w:r>
            <w:r w:rsidR="008D06D3">
              <w:t>)</w:t>
            </w:r>
            <w:r>
              <w:t>.</w:t>
            </w:r>
          </w:p>
        </w:tc>
      </w:tr>
      <w:tr w:rsidR="00EA2198" w14:paraId="5AF7204B" w14:textId="77777777" w:rsidTr="003C7314">
        <w:trPr>
          <w:cantSplit/>
        </w:trPr>
        <w:tc>
          <w:tcPr>
            <w:cnfStyle w:val="000010000000" w:firstRow="0" w:lastRow="0" w:firstColumn="0" w:lastColumn="0" w:oddVBand="1" w:evenVBand="0" w:oddHBand="0" w:evenHBand="0" w:firstRowFirstColumn="0" w:firstRowLastColumn="0" w:lastRowFirstColumn="0" w:lastRowLastColumn="0"/>
            <w:tcW w:w="541" w:type="pct"/>
          </w:tcPr>
          <w:p w14:paraId="3318A4A5" w14:textId="77777777" w:rsidR="00EA2198" w:rsidRPr="00B0136C" w:rsidRDefault="00EA2198" w:rsidP="00EA2198">
            <w:pPr>
              <w:pStyle w:val="TableTextLeft"/>
            </w:pPr>
            <w:r w:rsidRPr="00B0136C">
              <w:t>C6</w:t>
            </w:r>
          </w:p>
        </w:tc>
        <w:tc>
          <w:tcPr>
            <w:tcW w:w="1444" w:type="pct"/>
          </w:tcPr>
          <w:p w14:paraId="53710B88" w14:textId="77777777" w:rsidR="00EA2198" w:rsidRPr="00B0136C" w:rsidRDefault="00EA2198" w:rsidP="00EA2198">
            <w:pPr>
              <w:pStyle w:val="TableTextLeft"/>
              <w:cnfStyle w:val="000000000000" w:firstRow="0" w:lastRow="0" w:firstColumn="0" w:lastColumn="0" w:oddVBand="0" w:evenVBand="0" w:oddHBand="0" w:evenHBand="0" w:firstRowFirstColumn="0" w:firstRowLastColumn="0" w:lastRowFirstColumn="0" w:lastRowLastColumn="0"/>
            </w:pPr>
            <w:r w:rsidRPr="00B0136C">
              <w:t>Practical expedients</w:t>
            </w:r>
          </w:p>
          <w:p w14:paraId="32D44616" w14:textId="77777777" w:rsidR="00EA2198" w:rsidRPr="00B0136C" w:rsidRDefault="00EA2198" w:rsidP="00EA2198">
            <w:pPr>
              <w:pStyle w:val="TableTextLeft"/>
              <w:cnfStyle w:val="000000000000" w:firstRow="0" w:lastRow="0" w:firstColumn="0" w:lastColumn="0" w:oddVBand="0" w:evenVBand="0" w:oddHBand="0" w:evenHBand="0" w:firstRowFirstColumn="0" w:firstRowLastColumn="0" w:lastRowFirstColumn="0" w:lastRowLastColumn="0"/>
            </w:pPr>
            <w:r w:rsidRPr="00B0136C">
              <w:t>Under the modified (cumulative catch up) method, entities may elect to apply AASB 1058 only to contracts that are not complete contracts at the date of initial application (1 July 2019).</w:t>
            </w:r>
          </w:p>
          <w:p w14:paraId="14918021" w14:textId="77777777" w:rsidR="002733BD" w:rsidRDefault="00A15726" w:rsidP="00B0136C">
            <w:pPr>
              <w:pStyle w:val="TableTextBullet"/>
              <w:numPr>
                <w:ilvl w:val="0"/>
                <w:numId w:val="0"/>
              </w:numPr>
              <w:ind w:left="113"/>
              <w:cnfStyle w:val="000000000000" w:firstRow="0" w:lastRow="0" w:firstColumn="0" w:lastColumn="0" w:oddVBand="0" w:evenVBand="0" w:oddHBand="0" w:evenHBand="0" w:firstRowFirstColumn="0" w:firstRowLastColumn="0" w:lastRowFirstColumn="0" w:lastRowLastColumn="0"/>
            </w:pPr>
            <w:r w:rsidRPr="00B0136C">
              <w:t>For this standard, n</w:t>
            </w:r>
            <w:r w:rsidR="00EA2198" w:rsidRPr="00B0136C">
              <w:t xml:space="preserve">ot complete contracts are those where </w:t>
            </w:r>
            <w:r w:rsidRPr="00B0136C">
              <w:t xml:space="preserve">all </w:t>
            </w:r>
            <w:r w:rsidR="00EA2198" w:rsidRPr="00B0136C">
              <w:t>income has not previously been recognised</w:t>
            </w:r>
            <w:r w:rsidR="002733BD">
              <w:t>.</w:t>
            </w:r>
          </w:p>
          <w:p w14:paraId="2CED2611" w14:textId="77777777" w:rsidR="00EA2198" w:rsidRPr="00B0136C" w:rsidRDefault="00A15726" w:rsidP="00B0136C">
            <w:pPr>
              <w:pStyle w:val="TableTextBullet"/>
              <w:numPr>
                <w:ilvl w:val="0"/>
                <w:numId w:val="0"/>
              </w:numPr>
              <w:ind w:left="113"/>
              <w:cnfStyle w:val="000000000000" w:firstRow="0" w:lastRow="0" w:firstColumn="0" w:lastColumn="0" w:oddVBand="0" w:evenVBand="0" w:oddHBand="0" w:evenHBand="0" w:firstRowFirstColumn="0" w:firstRowLastColumn="0" w:lastRowFirstColumn="0" w:lastRowLastColumn="0"/>
            </w:pPr>
            <w:r w:rsidRPr="00B0136C">
              <w:rPr>
                <w:b/>
              </w:rPr>
              <w:t>It is important to note that the definition of not completed contracts differs under AASB 15</w:t>
            </w:r>
            <w:r w:rsidR="002733BD">
              <w:rPr>
                <w:b/>
              </w:rPr>
              <w:t>.</w:t>
            </w:r>
          </w:p>
        </w:tc>
        <w:tc>
          <w:tcPr>
            <w:cnfStyle w:val="000010000000" w:firstRow="0" w:lastRow="0" w:firstColumn="0" w:lastColumn="0" w:oddVBand="1" w:evenVBand="0" w:oddHBand="0" w:evenHBand="0" w:firstRowFirstColumn="0" w:firstRowLastColumn="0" w:lastRowFirstColumn="0" w:lastRowLastColumn="0"/>
            <w:tcW w:w="993" w:type="pct"/>
          </w:tcPr>
          <w:p w14:paraId="20DA16DF" w14:textId="77777777" w:rsidR="00EA2198" w:rsidRPr="00B0136C" w:rsidRDefault="00EA2198" w:rsidP="00EA2198">
            <w:pPr>
              <w:pStyle w:val="TableTextLeft"/>
              <w:rPr>
                <w:b/>
              </w:rPr>
            </w:pPr>
            <w:r w:rsidRPr="00B0136C">
              <w:rPr>
                <w:b/>
              </w:rPr>
              <w:t xml:space="preserve">Mandate </w:t>
            </w:r>
            <w:r w:rsidR="002733BD" w:rsidRPr="00B0136C">
              <w:rPr>
                <w:b/>
              </w:rPr>
              <w:t>c</w:t>
            </w:r>
            <w:r w:rsidRPr="00B0136C">
              <w:rPr>
                <w:b/>
              </w:rPr>
              <w:t>ouncils to use this practical expedient.</w:t>
            </w:r>
          </w:p>
        </w:tc>
        <w:tc>
          <w:tcPr>
            <w:tcW w:w="993" w:type="pct"/>
          </w:tcPr>
          <w:p w14:paraId="69AC216E" w14:textId="77777777" w:rsidR="00EA2198" w:rsidRPr="00B0136C" w:rsidRDefault="00EA2198" w:rsidP="00EA2198">
            <w:pPr>
              <w:pStyle w:val="TableTextLeft"/>
              <w:cnfStyle w:val="000000000000" w:firstRow="0" w:lastRow="0" w:firstColumn="0" w:lastColumn="0" w:oddVBand="0" w:evenVBand="0" w:oddHBand="0" w:evenHBand="0" w:firstRowFirstColumn="0" w:firstRowLastColumn="0" w:lastRowFirstColumn="0" w:lastRowLastColumn="0"/>
            </w:pPr>
            <w:r w:rsidRPr="00B0136C">
              <w:t xml:space="preserve">Adopting this approach will limit the implementation considerations to only those </w:t>
            </w:r>
            <w:r w:rsidR="002733BD">
              <w:t>contracts</w:t>
            </w:r>
            <w:r w:rsidRPr="00B0136C">
              <w:t xml:space="preserve"> that are not complete at 1 July 2019.</w:t>
            </w:r>
          </w:p>
          <w:p w14:paraId="0B8B708D" w14:textId="77777777" w:rsidR="00EA2198" w:rsidRPr="00B0136C" w:rsidRDefault="00EA2198" w:rsidP="00EA2198">
            <w:pPr>
              <w:pStyle w:val="TableText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30" w:type="pct"/>
          </w:tcPr>
          <w:p w14:paraId="60E56240" w14:textId="77777777" w:rsidR="00A15726" w:rsidRPr="002733BD" w:rsidRDefault="002733BD" w:rsidP="00EA2198">
            <w:pPr>
              <w:pStyle w:val="TableTextLeft"/>
            </w:pPr>
            <w:r>
              <w:t>If all funding under a grant was fully recognised by 30 June 2019, that’s a complete contract. The practical expedient permits councils to only apply the new standard to contracts where they have not recognised all income at transition date.</w:t>
            </w:r>
          </w:p>
        </w:tc>
      </w:tr>
      <w:tr w:rsidR="00D271FF" w14:paraId="1E012C51" w14:textId="77777777" w:rsidTr="003C7314">
        <w:trPr>
          <w:cantSplit/>
        </w:trPr>
        <w:tc>
          <w:tcPr>
            <w:cnfStyle w:val="000010000000" w:firstRow="0" w:lastRow="0" w:firstColumn="0" w:lastColumn="0" w:oddVBand="1" w:evenVBand="0" w:oddHBand="0" w:evenHBand="0" w:firstRowFirstColumn="0" w:firstRowLastColumn="0" w:lastRowFirstColumn="0" w:lastRowLastColumn="0"/>
            <w:tcW w:w="541" w:type="pct"/>
          </w:tcPr>
          <w:p w14:paraId="559EBE6D" w14:textId="77777777" w:rsidR="00D271FF" w:rsidRDefault="00D271FF" w:rsidP="00254A43">
            <w:pPr>
              <w:pStyle w:val="TableTextLeft"/>
            </w:pPr>
            <w:r>
              <w:lastRenderedPageBreak/>
              <w:t>C8</w:t>
            </w:r>
          </w:p>
        </w:tc>
        <w:tc>
          <w:tcPr>
            <w:tcW w:w="1444" w:type="pct"/>
          </w:tcPr>
          <w:p w14:paraId="45FC4BFD" w14:textId="77777777" w:rsidR="00D271FF" w:rsidRDefault="00D271FF" w:rsidP="001C0A36">
            <w:pPr>
              <w:pStyle w:val="TableTextLeft"/>
              <w:cnfStyle w:val="000000000000" w:firstRow="0" w:lastRow="0" w:firstColumn="0" w:lastColumn="0" w:oddVBand="0" w:evenVBand="0" w:oddHBand="0" w:evenHBand="0" w:firstRowFirstColumn="0" w:firstRowLastColumn="0" w:lastRowFirstColumn="0" w:lastRowLastColumn="0"/>
            </w:pPr>
            <w:r>
              <w:t>Councils may have acquired an asset at significantly less than fair value but at a value greater than nil or nominal consideration in prior years and recorded the asset at its cost.</w:t>
            </w:r>
          </w:p>
          <w:p w14:paraId="7AFC146E" w14:textId="77777777" w:rsidR="00D271FF" w:rsidRDefault="00D271FF" w:rsidP="001C0A36">
            <w:pPr>
              <w:pStyle w:val="TableTextLeft"/>
              <w:cnfStyle w:val="000000000000" w:firstRow="0" w:lastRow="0" w:firstColumn="0" w:lastColumn="0" w:oddVBand="0" w:evenVBand="0" w:oddHBand="0" w:evenHBand="0" w:firstRowFirstColumn="0" w:firstRowLastColumn="0" w:lastRowFirstColumn="0" w:lastRowLastColumn="0"/>
            </w:pPr>
            <w:r>
              <w:t>Option not to restate the value on transition.</w:t>
            </w:r>
          </w:p>
        </w:tc>
        <w:tc>
          <w:tcPr>
            <w:cnfStyle w:val="000010000000" w:firstRow="0" w:lastRow="0" w:firstColumn="0" w:lastColumn="0" w:oddVBand="1" w:evenVBand="0" w:oddHBand="0" w:evenHBand="0" w:firstRowFirstColumn="0" w:firstRowLastColumn="0" w:lastRowFirstColumn="0" w:lastRowLastColumn="0"/>
            <w:tcW w:w="993" w:type="pct"/>
          </w:tcPr>
          <w:p w14:paraId="33A8B2E7" w14:textId="77777777" w:rsidR="00D271FF" w:rsidRPr="00864A49" w:rsidRDefault="00D271FF" w:rsidP="00254A43">
            <w:pPr>
              <w:pStyle w:val="TableTextLeft"/>
              <w:rPr>
                <w:b/>
              </w:rPr>
            </w:pPr>
            <w:r w:rsidRPr="00864A49">
              <w:rPr>
                <w:b/>
              </w:rPr>
              <w:t>Mandate the use of this practical expedient where the asset is recorded in the statement of financial position at its cost.</w:t>
            </w:r>
          </w:p>
        </w:tc>
        <w:tc>
          <w:tcPr>
            <w:tcW w:w="993" w:type="pct"/>
          </w:tcPr>
          <w:p w14:paraId="69E413F8" w14:textId="77777777" w:rsidR="00A15726" w:rsidRDefault="00A15726" w:rsidP="00A15726">
            <w:pPr>
              <w:pStyle w:val="TableTextLeft"/>
              <w:cnfStyle w:val="000000000000" w:firstRow="0" w:lastRow="0" w:firstColumn="0" w:lastColumn="0" w:oddVBand="0" w:evenVBand="0" w:oddHBand="0" w:evenHBand="0" w:firstRowFirstColumn="0" w:firstRowLastColumn="0" w:lastRowFirstColumn="0" w:lastRowLastColumn="0"/>
            </w:pPr>
            <w:r>
              <w:t xml:space="preserve">It is highly unlikely that councils will be carrying assets that have been acquired for a cost greater than nominal consideration but significantly lower than fair value, as such this practical expedient is unlikely to be applicable. </w:t>
            </w:r>
          </w:p>
        </w:tc>
        <w:tc>
          <w:tcPr>
            <w:cnfStyle w:val="000010000000" w:firstRow="0" w:lastRow="0" w:firstColumn="0" w:lastColumn="0" w:oddVBand="1" w:evenVBand="0" w:oddHBand="0" w:evenHBand="0" w:firstRowFirstColumn="0" w:firstRowLastColumn="0" w:lastRowFirstColumn="0" w:lastRowLastColumn="0"/>
            <w:tcW w:w="1030" w:type="pct"/>
          </w:tcPr>
          <w:p w14:paraId="6DDEF8F1" w14:textId="77777777" w:rsidR="00D271FF" w:rsidRPr="001C0A36" w:rsidRDefault="002733BD" w:rsidP="00254A43">
            <w:pPr>
              <w:pStyle w:val="TableTextLeft"/>
            </w:pPr>
            <w:r>
              <w:t>Not applicable.</w:t>
            </w:r>
          </w:p>
        </w:tc>
      </w:tr>
      <w:tr w:rsidR="00D271FF" w14:paraId="06FC00B7" w14:textId="77777777" w:rsidTr="003C7314">
        <w:trPr>
          <w:cantSplit/>
        </w:trPr>
        <w:tc>
          <w:tcPr>
            <w:cnfStyle w:val="000010000000" w:firstRow="0" w:lastRow="0" w:firstColumn="0" w:lastColumn="0" w:oddVBand="1" w:evenVBand="0" w:oddHBand="0" w:evenHBand="0" w:firstRowFirstColumn="0" w:firstRowLastColumn="0" w:lastRowFirstColumn="0" w:lastRowLastColumn="0"/>
            <w:tcW w:w="3970" w:type="pct"/>
            <w:gridSpan w:val="4"/>
          </w:tcPr>
          <w:p w14:paraId="2E0DCF28" w14:textId="77777777" w:rsidR="00D271FF" w:rsidRPr="00627A1C" w:rsidRDefault="00D271FF" w:rsidP="00254A43">
            <w:pPr>
              <w:pStyle w:val="TableTextLeft"/>
              <w:rPr>
                <w:b/>
              </w:rPr>
            </w:pPr>
            <w:r w:rsidRPr="00627A1C">
              <w:rPr>
                <w:b/>
              </w:rPr>
              <w:t>Ongoing options</w:t>
            </w:r>
          </w:p>
        </w:tc>
        <w:tc>
          <w:tcPr>
            <w:tcW w:w="1030" w:type="pct"/>
          </w:tcPr>
          <w:p w14:paraId="62D1000E" w14:textId="77777777" w:rsidR="00D271FF" w:rsidRPr="00627A1C" w:rsidRDefault="00D271FF" w:rsidP="00254A43">
            <w:pPr>
              <w:pStyle w:val="TableTextLeft"/>
              <w:cnfStyle w:val="000000000000" w:firstRow="0" w:lastRow="0" w:firstColumn="0" w:lastColumn="0" w:oddVBand="0" w:evenVBand="0" w:oddHBand="0" w:evenHBand="0" w:firstRowFirstColumn="0" w:firstRowLastColumn="0" w:lastRowFirstColumn="0" w:lastRowLastColumn="0"/>
              <w:rPr>
                <w:b/>
              </w:rPr>
            </w:pPr>
          </w:p>
        </w:tc>
      </w:tr>
      <w:tr w:rsidR="009F0387" w14:paraId="400AC7F5" w14:textId="77777777" w:rsidTr="003C7314">
        <w:trPr>
          <w:cantSplit/>
        </w:trPr>
        <w:tc>
          <w:tcPr>
            <w:cnfStyle w:val="000010000000" w:firstRow="0" w:lastRow="0" w:firstColumn="0" w:lastColumn="0" w:oddVBand="1" w:evenVBand="0" w:oddHBand="0" w:evenHBand="0" w:firstRowFirstColumn="0" w:firstRowLastColumn="0" w:lastRowFirstColumn="0" w:lastRowLastColumn="0"/>
            <w:tcW w:w="541" w:type="pct"/>
          </w:tcPr>
          <w:p w14:paraId="0CB427FA" w14:textId="77777777" w:rsidR="009F0387" w:rsidRDefault="009F0387" w:rsidP="009F0387">
            <w:pPr>
              <w:pStyle w:val="TableTextLeft"/>
            </w:pPr>
            <w:r>
              <w:t>18</w:t>
            </w:r>
          </w:p>
        </w:tc>
        <w:tc>
          <w:tcPr>
            <w:tcW w:w="1444" w:type="pct"/>
          </w:tcPr>
          <w:p w14:paraId="766E5DD6" w14:textId="77777777" w:rsidR="005A4131" w:rsidRPr="00FE1233" w:rsidRDefault="005A4131" w:rsidP="005A4131">
            <w:pPr>
              <w:pStyle w:val="TableTextLeft"/>
              <w:cnfStyle w:val="000000000000" w:firstRow="0" w:lastRow="0" w:firstColumn="0" w:lastColumn="0" w:oddVBand="0" w:evenVBand="0" w:oddHBand="0" w:evenHBand="0" w:firstRowFirstColumn="0" w:firstRowLastColumn="0" w:lastRowFirstColumn="0" w:lastRowLastColumn="0"/>
            </w:pPr>
            <w:r w:rsidRPr="00864A49">
              <w:rPr>
                <w:bCs/>
              </w:rPr>
              <w:t>Local governments, government departments, general governmen</w:t>
            </w:r>
            <w:r w:rsidRPr="00FE1233">
              <w:rPr>
                <w:bCs/>
              </w:rPr>
              <w:t xml:space="preserve">t sectors (GGSs) and whole of </w:t>
            </w:r>
            <w:r w:rsidRPr="00864A49">
              <w:rPr>
                <w:bCs/>
              </w:rPr>
              <w:t xml:space="preserve">governments shall recognise an inflow of resources in the form of volunteer services as an asset (or an expense, when the definition of an asset is not met) if: </w:t>
            </w:r>
          </w:p>
          <w:p w14:paraId="0312C78B" w14:textId="77777777" w:rsidR="005A4131" w:rsidRPr="00FE1233" w:rsidRDefault="005A4131" w:rsidP="005A4131">
            <w:pPr>
              <w:pStyle w:val="TableTextLeft"/>
              <w:cnfStyle w:val="000000000000" w:firstRow="0" w:lastRow="0" w:firstColumn="0" w:lastColumn="0" w:oddVBand="0" w:evenVBand="0" w:oddHBand="0" w:evenHBand="0" w:firstRowFirstColumn="0" w:firstRowLastColumn="0" w:lastRowFirstColumn="0" w:lastRowLastColumn="0"/>
            </w:pPr>
            <w:r w:rsidRPr="00864A49">
              <w:rPr>
                <w:bCs/>
              </w:rPr>
              <w:t xml:space="preserve">(a) the fair value of those services can be measured reliably; and </w:t>
            </w:r>
          </w:p>
          <w:p w14:paraId="2E97FD34" w14:textId="4A46AA49" w:rsidR="009F0387" w:rsidRPr="001C0A36" w:rsidRDefault="005A4131">
            <w:pPr>
              <w:pStyle w:val="TableTextLeft"/>
              <w:cnfStyle w:val="000000000000" w:firstRow="0" w:lastRow="0" w:firstColumn="0" w:lastColumn="0" w:oddVBand="0" w:evenVBand="0" w:oddHBand="0" w:evenHBand="0" w:firstRowFirstColumn="0" w:firstRowLastColumn="0" w:lastRowFirstColumn="0" w:lastRowLastColumn="0"/>
            </w:pPr>
            <w:r w:rsidRPr="00864A49">
              <w:rPr>
                <w:bCs/>
              </w:rPr>
              <w:t xml:space="preserve">(b) the services would have been purchased if they had not been donated </w:t>
            </w:r>
          </w:p>
        </w:tc>
        <w:tc>
          <w:tcPr>
            <w:cnfStyle w:val="000010000000" w:firstRow="0" w:lastRow="0" w:firstColumn="0" w:lastColumn="0" w:oddVBand="1" w:evenVBand="0" w:oddHBand="0" w:evenHBand="0" w:firstRowFirstColumn="0" w:firstRowLastColumn="0" w:lastRowFirstColumn="0" w:lastRowLastColumn="0"/>
            <w:tcW w:w="993" w:type="pct"/>
          </w:tcPr>
          <w:p w14:paraId="17D984D0" w14:textId="77777777" w:rsidR="009F0387" w:rsidRPr="001C0A36" w:rsidRDefault="009F0387" w:rsidP="009F0387">
            <w:pPr>
              <w:pStyle w:val="TableTextLeft"/>
            </w:pPr>
          </w:p>
        </w:tc>
        <w:tc>
          <w:tcPr>
            <w:tcW w:w="993" w:type="pct"/>
          </w:tcPr>
          <w:p w14:paraId="0EC8D1FE" w14:textId="77777777" w:rsidR="009F0387" w:rsidRDefault="009F0387" w:rsidP="009F0387">
            <w:pPr>
              <w:pStyle w:val="TableTextLeft"/>
              <w:cnfStyle w:val="000000000000" w:firstRow="0" w:lastRow="0" w:firstColumn="0" w:lastColumn="0" w:oddVBand="0" w:evenVBand="0" w:oddHBand="0" w:evenHBand="0" w:firstRowFirstColumn="0" w:firstRowLastColumn="0" w:lastRowFirstColumn="0" w:lastRowLastColumn="0"/>
            </w:pPr>
            <w:r>
              <w:t xml:space="preserve">The details of paragraph 18 from </w:t>
            </w:r>
            <w:r w:rsidRPr="000E2D0E">
              <w:rPr>
                <w:i/>
              </w:rPr>
              <w:t>AASB 1</w:t>
            </w:r>
            <w:r>
              <w:rPr>
                <w:i/>
              </w:rPr>
              <w:t>0</w:t>
            </w:r>
            <w:r w:rsidRPr="000E2D0E">
              <w:rPr>
                <w:i/>
              </w:rPr>
              <w:t>5</w:t>
            </w:r>
            <w:r>
              <w:rPr>
                <w:i/>
              </w:rPr>
              <w:t>8</w:t>
            </w:r>
            <w:r w:rsidRPr="000E2D0E">
              <w:rPr>
                <w:i/>
              </w:rPr>
              <w:t xml:space="preserve"> </w:t>
            </w:r>
            <w:r>
              <w:rPr>
                <w:i/>
              </w:rPr>
              <w:t>Income of Not-for-profit entities</w:t>
            </w:r>
            <w:r>
              <w:t xml:space="preserve"> are included here as they are referenced in paragraph 19 below. </w:t>
            </w:r>
          </w:p>
        </w:tc>
        <w:tc>
          <w:tcPr>
            <w:cnfStyle w:val="000010000000" w:firstRow="0" w:lastRow="0" w:firstColumn="0" w:lastColumn="0" w:oddVBand="1" w:evenVBand="0" w:oddHBand="0" w:evenHBand="0" w:firstRowFirstColumn="0" w:firstRowLastColumn="0" w:lastRowFirstColumn="0" w:lastRowLastColumn="0"/>
            <w:tcW w:w="1030" w:type="pct"/>
          </w:tcPr>
          <w:p w14:paraId="53ECD741" w14:textId="77777777" w:rsidR="008263D1" w:rsidRDefault="008263D1" w:rsidP="00FF1EBD">
            <w:pPr>
              <w:pStyle w:val="TableTextLeft"/>
            </w:pPr>
          </w:p>
        </w:tc>
      </w:tr>
      <w:tr w:rsidR="00D271FF" w14:paraId="21D07F5B" w14:textId="77777777" w:rsidTr="003C7314">
        <w:trPr>
          <w:cantSplit/>
        </w:trPr>
        <w:tc>
          <w:tcPr>
            <w:cnfStyle w:val="000010000000" w:firstRow="0" w:lastRow="0" w:firstColumn="0" w:lastColumn="0" w:oddVBand="1" w:evenVBand="0" w:oddHBand="0" w:evenHBand="0" w:firstRowFirstColumn="0" w:firstRowLastColumn="0" w:lastRowFirstColumn="0" w:lastRowLastColumn="0"/>
            <w:tcW w:w="541" w:type="pct"/>
          </w:tcPr>
          <w:p w14:paraId="78A5D8B1" w14:textId="77777777" w:rsidR="00D271FF" w:rsidRDefault="00D271FF" w:rsidP="00254A43">
            <w:pPr>
              <w:pStyle w:val="TableTextLeft"/>
            </w:pPr>
            <w:r>
              <w:t>19</w:t>
            </w:r>
          </w:p>
        </w:tc>
        <w:tc>
          <w:tcPr>
            <w:tcW w:w="1444" w:type="pct"/>
          </w:tcPr>
          <w:p w14:paraId="0D770493" w14:textId="77777777" w:rsidR="00D271FF" w:rsidRDefault="00D271FF" w:rsidP="00254A43">
            <w:pPr>
              <w:pStyle w:val="TableTextLeft"/>
              <w:cnfStyle w:val="000000000000" w:firstRow="0" w:lastRow="0" w:firstColumn="0" w:lastColumn="0" w:oddVBand="0" w:evenVBand="0" w:oddHBand="0" w:evenHBand="0" w:firstRowFirstColumn="0" w:firstRowLastColumn="0" w:lastRowFirstColumn="0" w:lastRowLastColumn="0"/>
            </w:pPr>
            <w:r w:rsidRPr="001C0A36">
              <w:t>Recognise volunteer services if the fair value can be measured reliably but the services would not have been purchased if they weren’t donated.</w:t>
            </w:r>
          </w:p>
        </w:tc>
        <w:tc>
          <w:tcPr>
            <w:cnfStyle w:val="000010000000" w:firstRow="0" w:lastRow="0" w:firstColumn="0" w:lastColumn="0" w:oddVBand="1" w:evenVBand="0" w:oddHBand="0" w:evenHBand="0" w:firstRowFirstColumn="0" w:firstRowLastColumn="0" w:lastRowFirstColumn="0" w:lastRowLastColumn="0"/>
            <w:tcW w:w="993" w:type="pct"/>
          </w:tcPr>
          <w:p w14:paraId="29F74210" w14:textId="77777777" w:rsidR="00D271FF" w:rsidRPr="00864A49" w:rsidRDefault="00D271FF" w:rsidP="00254A43">
            <w:pPr>
              <w:pStyle w:val="TableTextLeft"/>
              <w:rPr>
                <w:b/>
              </w:rPr>
            </w:pPr>
            <w:r w:rsidRPr="00864A49">
              <w:rPr>
                <w:b/>
              </w:rPr>
              <w:t>Prohibit the recognition of volunteer services unless they meet the mandatory recognition criteria in paragraph 18.</w:t>
            </w:r>
          </w:p>
          <w:p w14:paraId="0DAE1E4E" w14:textId="77777777" w:rsidR="0084459D" w:rsidRDefault="0084459D" w:rsidP="00254A43">
            <w:pPr>
              <w:pStyle w:val="TableTextLeft"/>
            </w:pPr>
            <w:r>
              <w:t xml:space="preserve">If councils wish to acknowledge the </w:t>
            </w:r>
            <w:r w:rsidR="00373F07">
              <w:t>contribution of their volunteers (</w:t>
            </w:r>
            <w:r w:rsidR="006E0BA9">
              <w:t>to the extent they</w:t>
            </w:r>
            <w:r w:rsidR="00373F07">
              <w:t xml:space="preserve"> fail the recognition criteria in the standard) </w:t>
            </w:r>
            <w:r w:rsidRPr="001C0A36">
              <w:t>then we encourage councils to include this information in the unaudited section of the annual report rather than in the financial statements.</w:t>
            </w:r>
          </w:p>
        </w:tc>
        <w:tc>
          <w:tcPr>
            <w:tcW w:w="993" w:type="pct"/>
          </w:tcPr>
          <w:p w14:paraId="6BCD5C8B" w14:textId="77777777" w:rsidR="00D271FF" w:rsidRDefault="00D271FF" w:rsidP="001C0A36">
            <w:pPr>
              <w:pStyle w:val="TableTextLeft"/>
              <w:cnfStyle w:val="000000000000" w:firstRow="0" w:lastRow="0" w:firstColumn="0" w:lastColumn="0" w:oddVBand="0" w:evenVBand="0" w:oddHBand="0" w:evenHBand="0" w:firstRowFirstColumn="0" w:firstRowLastColumn="0" w:lastRowFirstColumn="0" w:lastRowLastColumn="0"/>
            </w:pPr>
            <w:r>
              <w:t>The valuation of volunteer services is a judgemental process and results in recognition of income and expenses with a nil net result in the income statement.</w:t>
            </w:r>
          </w:p>
          <w:p w14:paraId="406421E7" w14:textId="77777777" w:rsidR="00D271FF" w:rsidRDefault="005A4131" w:rsidP="001C0A36">
            <w:pPr>
              <w:pStyle w:val="TableTextLeft"/>
              <w:cnfStyle w:val="000000000000" w:firstRow="0" w:lastRow="0" w:firstColumn="0" w:lastColumn="0" w:oddVBand="0" w:evenVBand="0" w:oddHBand="0" w:evenHBand="0" w:firstRowFirstColumn="0" w:firstRowLastColumn="0" w:lastRowFirstColumn="0" w:lastRowLastColumn="0"/>
            </w:pPr>
            <w:r>
              <w:t>The process for identifying services under paragraph 18 is a management decision.</w:t>
            </w:r>
          </w:p>
        </w:tc>
        <w:tc>
          <w:tcPr>
            <w:cnfStyle w:val="000010000000" w:firstRow="0" w:lastRow="0" w:firstColumn="0" w:lastColumn="0" w:oddVBand="1" w:evenVBand="0" w:oddHBand="0" w:evenHBand="0" w:firstRowFirstColumn="0" w:firstRowLastColumn="0" w:lastRowFirstColumn="0" w:lastRowLastColumn="0"/>
            <w:tcW w:w="1030" w:type="pct"/>
          </w:tcPr>
          <w:p w14:paraId="5C7579DA" w14:textId="3A1EF75A" w:rsidR="00D271FF" w:rsidRDefault="00457C28" w:rsidP="001C0A36">
            <w:pPr>
              <w:pStyle w:val="TableTextLeft"/>
            </w:pPr>
            <w:r>
              <w:t xml:space="preserve">Appendix D - </w:t>
            </w:r>
            <w:r w:rsidR="00A15726">
              <w:t xml:space="preserve">Example </w:t>
            </w:r>
            <w:r>
              <w:t>9</w:t>
            </w:r>
          </w:p>
        </w:tc>
      </w:tr>
    </w:tbl>
    <w:p w14:paraId="56B293C2" w14:textId="77777777" w:rsidR="00254A43" w:rsidRDefault="00254A43" w:rsidP="00254A43">
      <w:pPr>
        <w:pStyle w:val="BodyText"/>
        <w:rPr>
          <w:lang w:eastAsia="en-AU"/>
        </w:rPr>
      </w:pPr>
    </w:p>
    <w:p w14:paraId="1BDB612E" w14:textId="77777777" w:rsidR="003C7314" w:rsidRDefault="003C7314" w:rsidP="00254A43">
      <w:pPr>
        <w:pStyle w:val="BodyText"/>
        <w:rPr>
          <w:lang w:eastAsia="en-AU"/>
        </w:rPr>
      </w:pPr>
    </w:p>
    <w:p w14:paraId="4A2BE42C" w14:textId="77777777" w:rsidR="003C7314" w:rsidRDefault="003C7314" w:rsidP="00254A43">
      <w:pPr>
        <w:pStyle w:val="BodyText"/>
        <w:rPr>
          <w:lang w:eastAsia="en-AU"/>
        </w:rPr>
      </w:pPr>
    </w:p>
    <w:p w14:paraId="10DD4A3F" w14:textId="77777777" w:rsidR="00627A1C" w:rsidRDefault="00627A1C" w:rsidP="00627A1C">
      <w:pPr>
        <w:pStyle w:val="BodyText"/>
        <w:rPr>
          <w:lang w:eastAsia="en-AU"/>
        </w:rPr>
      </w:pPr>
      <w:r>
        <w:rPr>
          <w:lang w:eastAsia="en-AU"/>
        </w:rPr>
        <w:t>Note that the f</w:t>
      </w:r>
      <w:r w:rsidR="00E03586">
        <w:rPr>
          <w:lang w:eastAsia="en-AU"/>
        </w:rPr>
        <w:t xml:space="preserve">ollowing are not mandated by </w:t>
      </w:r>
      <w:r w:rsidR="00493B31">
        <w:rPr>
          <w:lang w:eastAsia="en-AU"/>
        </w:rPr>
        <w:t>LGV</w:t>
      </w:r>
      <w:r>
        <w:rPr>
          <w:lang w:eastAsia="en-AU"/>
        </w:rPr>
        <w:t>, as they will depend on the Council’s transactions and balances and relate more to judgements rather than accounting policy choices:</w:t>
      </w:r>
    </w:p>
    <w:p w14:paraId="147619B2" w14:textId="77777777" w:rsidR="00627A1C" w:rsidRDefault="00627A1C" w:rsidP="00627A1C">
      <w:pPr>
        <w:pStyle w:val="ListBullet"/>
      </w:pPr>
      <w:r>
        <w:t xml:space="preserve">Which standard (AASB 15 or AASB 1058) is relevant for </w:t>
      </w:r>
      <w:proofErr w:type="gramStart"/>
      <w:r>
        <w:t>councils</w:t>
      </w:r>
      <w:proofErr w:type="gramEnd"/>
      <w:r>
        <w:t xml:space="preserve"> revenue streams.</w:t>
      </w:r>
    </w:p>
    <w:p w14:paraId="11C48E18" w14:textId="77777777" w:rsidR="00627A1C" w:rsidRDefault="00627A1C" w:rsidP="00627A1C">
      <w:pPr>
        <w:pStyle w:val="ListBullet"/>
      </w:pPr>
      <w:r>
        <w:t>Which classes of volunteer services have fair value, which can be measured reliably.</w:t>
      </w:r>
    </w:p>
    <w:p w14:paraId="3C8BECAF" w14:textId="77777777" w:rsidR="00627A1C" w:rsidRDefault="00627A1C" w:rsidP="00627A1C">
      <w:pPr>
        <w:pStyle w:val="ListBullet"/>
      </w:pPr>
      <w:r>
        <w:t>Whether volunteer services would have been purchased if they had not been donated.</w:t>
      </w:r>
    </w:p>
    <w:p w14:paraId="5F03D7BB" w14:textId="510409F7" w:rsidR="002770C2" w:rsidRDefault="002770C2" w:rsidP="00254A43">
      <w:pPr>
        <w:pStyle w:val="BodyText"/>
        <w:rPr>
          <w:lang w:eastAsia="en-AU"/>
        </w:rPr>
      </w:pPr>
    </w:p>
    <w:p w14:paraId="7E89BA63" w14:textId="7C552720" w:rsidR="00437B9C" w:rsidRDefault="00437B9C"/>
    <w:p w14:paraId="04C05B49" w14:textId="77777777" w:rsidR="00294664" w:rsidRDefault="00294664" w:rsidP="0013348B">
      <w:pPr>
        <w:pStyle w:val="ListBullet"/>
        <w:sectPr w:rsidR="00294664" w:rsidSect="009A3422">
          <w:pgSz w:w="16840" w:h="11907" w:orient="landscape" w:code="9"/>
          <w:pgMar w:top="1134" w:right="2268" w:bottom="1134" w:left="1134" w:header="284" w:footer="284" w:gutter="0"/>
          <w:cols w:space="720"/>
          <w:docGrid w:linePitch="360"/>
        </w:sectPr>
      </w:pPr>
    </w:p>
    <w:p w14:paraId="1596D051" w14:textId="77777777" w:rsidR="00966766" w:rsidRDefault="00966766" w:rsidP="00966766">
      <w:pPr>
        <w:pStyle w:val="BodyText"/>
        <w:sectPr w:rsidR="00966766" w:rsidSect="009A3422">
          <w:pgSz w:w="11907" w:h="16840" w:code="9"/>
          <w:pgMar w:top="2268" w:right="1134" w:bottom="1134" w:left="1134" w:header="284" w:footer="284" w:gutter="0"/>
          <w:cols w:space="720"/>
          <w:docGrid w:linePitch="360"/>
        </w:sectPr>
      </w:pPr>
    </w:p>
    <w:p w14:paraId="55C26374" w14:textId="77777777" w:rsidR="00966766" w:rsidRDefault="00966766" w:rsidP="00966766">
      <w:pPr>
        <w:pStyle w:val="SectionHeading"/>
        <w:framePr w:wrap="around"/>
      </w:pPr>
      <w:bookmarkStart w:id="19" w:name="_Toc535442508"/>
      <w:r>
        <w:lastRenderedPageBreak/>
        <w:t>Appendices</w:t>
      </w:r>
      <w:bookmarkEnd w:id="19"/>
    </w:p>
    <w:p w14:paraId="1D6E438B" w14:textId="77777777" w:rsidR="00966766" w:rsidRDefault="00966766" w:rsidP="00966766">
      <w:pPr>
        <w:pStyle w:val="BodyText"/>
      </w:pPr>
      <w:r w:rsidRPr="00735C01">
        <w:rPr>
          <w:noProof/>
          <w:lang w:eastAsia="en-AU"/>
        </w:rPr>
        <mc:AlternateContent>
          <mc:Choice Requires="wps">
            <w:drawing>
              <wp:anchor distT="0" distB="0" distL="114300" distR="114300" simplePos="0" relativeHeight="251666944" behindDoc="1" locked="1" layoutInCell="1" allowOverlap="1" wp14:anchorId="27DF6AE9" wp14:editId="41152464">
                <wp:simplePos x="0" y="0"/>
                <wp:positionH relativeFrom="page">
                  <wp:posOffset>360045</wp:posOffset>
                </wp:positionH>
                <wp:positionV relativeFrom="page">
                  <wp:posOffset>1620520</wp:posOffset>
                </wp:positionV>
                <wp:extent cx="9972000" cy="3168000"/>
                <wp:effectExtent l="0" t="0" r="0" b="0"/>
                <wp:wrapNone/>
                <wp:docPr id="42" name="SB_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6EA79" id="SB_LandscapePicSingle" o:spid="_x0000_s1026" alt="Title: Cover Image - Description: Cover Image" style="position:absolute;margin-left:28.35pt;margin-top:127.6pt;width:785.2pt;height:249.45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" stroked="f" strokeweight="2pt">
                <v:fill r:id="rId21" o:title="Cover Image" recolor="t" rotate="t" type="frame"/>
                <w10:wrap anchorx="page" anchory="page"/>
                <w10:anchorlock/>
              </v:rect>
            </w:pict>
          </mc:Fallback>
        </mc:AlternateContent>
      </w:r>
      <w:r w:rsidRPr="00735C01">
        <w:rPr>
          <w:noProof/>
          <w:lang w:eastAsia="en-AU"/>
        </w:rPr>
        <mc:AlternateContent>
          <mc:Choice Requires="wps">
            <w:drawing>
              <wp:anchor distT="0" distB="0" distL="114300" distR="114300" simplePos="0" relativeHeight="251671040" behindDoc="0" locked="1" layoutInCell="1" allowOverlap="1" wp14:anchorId="6321EF8F" wp14:editId="27F03BFC">
                <wp:simplePos x="0" y="0"/>
                <wp:positionH relativeFrom="page">
                  <wp:posOffset>360045</wp:posOffset>
                </wp:positionH>
                <wp:positionV relativeFrom="page">
                  <wp:posOffset>1620520</wp:posOffset>
                </wp:positionV>
                <wp:extent cx="2080800" cy="3168000"/>
                <wp:effectExtent l="0" t="0" r="0" b="0"/>
                <wp:wrapNone/>
                <wp:docPr id="44" name="SB_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5F6BD" id="SB_LandscapeOverlayLeft" o:spid="_x0000_s1026" style="position:absolute;margin-left:28.35pt;margin-top:127.6pt;width:163.85pt;height:249.45pt;z-index:2516710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735C01">
        <w:rPr>
          <w:noProof/>
          <w:lang w:eastAsia="en-AU"/>
        </w:rPr>
        <mc:AlternateContent>
          <mc:Choice Requires="wps">
            <w:drawing>
              <wp:anchor distT="0" distB="0" distL="114300" distR="114300" simplePos="0" relativeHeight="251675136" behindDoc="0" locked="1" layoutInCell="1" allowOverlap="1" wp14:anchorId="4639EFC3" wp14:editId="37AFF50A">
                <wp:simplePos x="0" y="0"/>
                <wp:positionH relativeFrom="page">
                  <wp:posOffset>2451735</wp:posOffset>
                </wp:positionH>
                <wp:positionV relativeFrom="page">
                  <wp:posOffset>1620520</wp:posOffset>
                </wp:positionV>
                <wp:extent cx="7880400" cy="3168000"/>
                <wp:effectExtent l="0" t="0" r="0" b="0"/>
                <wp:wrapNone/>
                <wp:docPr id="45" name="SB_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862534" id="SB_LandscapeOverlayRight" o:spid="_x0000_s1026" style="position:absolute;margin-left:193.05pt;margin-top:127.6pt;width:620.5pt;height:249.45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Pr="001D0198">
        <w:rPr>
          <w:noProof/>
          <w:lang w:eastAsia="en-AU"/>
        </w:rPr>
        <mc:AlternateContent>
          <mc:Choice Requires="wps">
            <w:drawing>
              <wp:anchor distT="0" distB="0" distL="114300" distR="114300" simplePos="0" relativeHeight="251643392" behindDoc="1" locked="1" layoutInCell="1" allowOverlap="1" wp14:anchorId="74585B5E" wp14:editId="7CB62413">
                <wp:simplePos x="0" y="0"/>
                <wp:positionH relativeFrom="page">
                  <wp:posOffset>360045</wp:posOffset>
                </wp:positionH>
                <wp:positionV relativeFrom="page">
                  <wp:posOffset>359410</wp:posOffset>
                </wp:positionV>
                <wp:extent cx="6840001" cy="6746400"/>
                <wp:effectExtent l="0" t="0" r="0" b="0"/>
                <wp:wrapNone/>
                <wp:docPr id="46" name="SB_CoverRectangle"/>
                <wp:cNvGraphicFramePr/>
                <a:graphic xmlns:a="http://schemas.openxmlformats.org/drawingml/2006/main">
                  <a:graphicData uri="http://schemas.microsoft.com/office/word/2010/wordprocessingShape">
                    <wps:wsp>
                      <wps:cNvSpPr/>
                      <wps:spPr>
                        <a:xfrm>
                          <a:off x="0" y="0"/>
                          <a:ext cx="6840001" cy="6746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3C7D7" id="SB_CoverRectangle" o:spid="_x0000_s1026" style="position:absolute;margin-left:28.35pt;margin-top:28.3pt;width:538.6pt;height:531.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" fillcolor="#00b2a9 [3204]" stroked="f" strokeweight="2pt">
                <w10:wrap anchorx="page" anchory="page"/>
                <w10:anchorlock/>
              </v:rect>
            </w:pict>
          </mc:Fallback>
        </mc:AlternateContent>
      </w:r>
      <w:r w:rsidRPr="001D0198">
        <w:rPr>
          <w:noProof/>
          <w:lang w:eastAsia="en-AU"/>
        </w:rPr>
        <mc:AlternateContent>
          <mc:Choice Requires="wps">
            <w:drawing>
              <wp:anchor distT="0" distB="0" distL="114300" distR="114300" simplePos="0" relativeHeight="251649536" behindDoc="1" locked="1" layoutInCell="1" allowOverlap="1" wp14:anchorId="7292E1B6" wp14:editId="07EA0A37">
                <wp:simplePos x="0" y="0"/>
                <wp:positionH relativeFrom="page">
                  <wp:posOffset>361950</wp:posOffset>
                </wp:positionH>
                <wp:positionV relativeFrom="page">
                  <wp:posOffset>2352675</wp:posOffset>
                </wp:positionV>
                <wp:extent cx="6839585" cy="4751705"/>
                <wp:effectExtent l="0" t="0" r="0" b="0"/>
                <wp:wrapTopAndBottom/>
                <wp:docPr id="48" name="SB_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solidFill>
                          <a:schemeClr val="l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103AD" id="SB_PicSingle" o:spid="_x0000_s1026" alt="Title: Cover Image - Description: Cover Image" style="position:absolute;margin-left:28.5pt;margin-top:185.25pt;width:538.55pt;height:374.1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" fillcolor="white [3201]" stroked="f" strokeweight="2pt">
                <w10:wrap type="topAndBottom" anchorx="page" anchory="page"/>
                <w10:anchorlock/>
              </v:rect>
            </w:pict>
          </mc:Fallback>
        </mc:AlternateContent>
      </w:r>
      <w:r w:rsidRPr="001D0198">
        <w:rPr>
          <w:noProof/>
          <w:lang w:eastAsia="en-AU"/>
        </w:rPr>
        <mc:AlternateContent>
          <mc:Choice Requires="wps">
            <w:drawing>
              <wp:anchor distT="0" distB="0" distL="114300" distR="114300" simplePos="0" relativeHeight="251653632" behindDoc="0" locked="1" layoutInCell="1" allowOverlap="1" wp14:anchorId="3896A6A3" wp14:editId="0683A012">
                <wp:simplePos x="0" y="0"/>
                <wp:positionH relativeFrom="page">
                  <wp:posOffset>360045</wp:posOffset>
                </wp:positionH>
                <wp:positionV relativeFrom="page">
                  <wp:posOffset>360045</wp:posOffset>
                </wp:positionV>
                <wp:extent cx="1890000" cy="1994400"/>
                <wp:effectExtent l="0" t="0" r="0" b="6350"/>
                <wp:wrapNone/>
                <wp:docPr id="32" name="SB_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E2A02B" id="SB_TriangleTop" o:spid="_x0000_s1026" style="position:absolute;margin-left:28.35pt;margin-top:28.35pt;width:148.8pt;height:157.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" path="m1745,3697l,,3496,,1745,3697xe" fillcolor="#b3272f [3202]" stroked="f">
                <v:path arrowok="t" o:connecttype="custom" o:connectlocs="943378,1994400;0,0;1890000,0;943378,1994400" o:connectangles="0,0,0,0"/>
                <w10:wrap anchorx="page" anchory="page"/>
                <w10:anchorlock/>
              </v:shape>
            </w:pict>
          </mc:Fallback>
        </mc:AlternateContent>
      </w:r>
      <w:r w:rsidRPr="001D0198">
        <w:rPr>
          <w:noProof/>
          <w:lang w:eastAsia="en-AU"/>
        </w:rPr>
        <mc:AlternateContent>
          <mc:Choice Requires="wps">
            <w:drawing>
              <wp:anchor distT="0" distB="0" distL="114300" distR="114300" simplePos="0" relativeHeight="251657728" behindDoc="0" locked="1" layoutInCell="1" allowOverlap="1" wp14:anchorId="02A098C0" wp14:editId="6610B8CB">
                <wp:simplePos x="0" y="0"/>
                <wp:positionH relativeFrom="page">
                  <wp:posOffset>3542665</wp:posOffset>
                </wp:positionH>
                <wp:positionV relativeFrom="page">
                  <wp:posOffset>2354580</wp:posOffset>
                </wp:positionV>
                <wp:extent cx="3657600" cy="4755600"/>
                <wp:effectExtent l="0" t="0" r="0" b="6985"/>
                <wp:wrapNone/>
                <wp:docPr id="49" name="SB_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4B97C7" id="SB_OverlayRight" o:spid="_x0000_s1026" style="position:absolute;margin-left:278.95pt;margin-top:185.4pt;width:4in;height:374.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" path="m3536,l,7483r5762,l5762,,3536,xe" fillcolor="#b3272f [3202]" stroked="f">
                <v:fill opacity="19532f"/>
                <v:path arrowok="t" o:connecttype="custom" o:connectlocs="2244581,0;0,4755600;3657600,4755600;3657600,0;2244581,0" o:connectangles="0,0,0,0,0"/>
                <w10:wrap anchorx="page" anchory="page"/>
                <w10:anchorlock/>
              </v:shape>
            </w:pict>
          </mc:Fallback>
        </mc:AlternateContent>
      </w:r>
      <w:r w:rsidRPr="001D0198">
        <w:rPr>
          <w:noProof/>
          <w:lang w:eastAsia="en-AU"/>
        </w:rPr>
        <mc:AlternateContent>
          <mc:Choice Requires="wps">
            <w:drawing>
              <wp:anchor distT="0" distB="0" distL="114300" distR="114300" simplePos="0" relativeHeight="251662848" behindDoc="0" locked="1" layoutInCell="1" allowOverlap="1" wp14:anchorId="2A8E22AF" wp14:editId="29D56360">
                <wp:simplePos x="0" y="0"/>
                <wp:positionH relativeFrom="page">
                  <wp:posOffset>360045</wp:posOffset>
                </wp:positionH>
                <wp:positionV relativeFrom="page">
                  <wp:posOffset>2354580</wp:posOffset>
                </wp:positionV>
                <wp:extent cx="3182400" cy="4755600"/>
                <wp:effectExtent l="0" t="0" r="0" b="6985"/>
                <wp:wrapNone/>
                <wp:docPr id="50" name="SB_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53B1C9" id="SB_OverlayLeft" o:spid="_x0000_s1026" style="position:absolute;margin-left:28.35pt;margin-top:185.4pt;width:250.6pt;height:374.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p>
    <w:p w14:paraId="2A21DC47" w14:textId="77777777" w:rsidR="00966766" w:rsidRDefault="00966766" w:rsidP="00966766">
      <w:pPr>
        <w:pStyle w:val="BodyText"/>
        <w:sectPr w:rsidR="00966766" w:rsidSect="00966766">
          <w:pgSz w:w="11907" w:h="16839" w:code="9"/>
          <w:pgMar w:top="2268" w:right="1134" w:bottom="1134" w:left="1134" w:header="283" w:footer="283" w:gutter="0"/>
          <w:cols w:space="720"/>
          <w:docGrid w:linePitch="360"/>
        </w:sectPr>
      </w:pPr>
    </w:p>
    <w:p w14:paraId="700C4CC8" w14:textId="77777777" w:rsidR="00966766" w:rsidRDefault="00D97949" w:rsidP="00A569A8">
      <w:pPr>
        <w:pStyle w:val="Heading8"/>
        <w:framePr w:h="2371" w:hRule="exact" w:wrap="around"/>
      </w:pPr>
      <w:bookmarkStart w:id="20" w:name="_AASB_9_Financial"/>
      <w:bookmarkStart w:id="21" w:name="_Toc535442509"/>
      <w:bookmarkEnd w:id="20"/>
      <w:r>
        <w:lastRenderedPageBreak/>
        <w:t>AASB 9</w:t>
      </w:r>
      <w:r w:rsidR="00276D34">
        <w:t xml:space="preserve"> </w:t>
      </w:r>
      <w:r>
        <w:t>Financial Instruments</w:t>
      </w:r>
      <w:bookmarkEnd w:id="21"/>
    </w:p>
    <w:p w14:paraId="22EA8F51" w14:textId="77777777" w:rsidR="002F29A2" w:rsidRPr="007A59B6" w:rsidRDefault="002F29A2" w:rsidP="002F29A2">
      <w:pPr>
        <w:pStyle w:val="BodyText"/>
        <w:rPr>
          <w:b/>
        </w:rPr>
      </w:pPr>
      <w:r w:rsidRPr="007A59B6">
        <w:rPr>
          <w:b/>
        </w:rPr>
        <w:t>Worked examples</w:t>
      </w:r>
    </w:p>
    <w:p w14:paraId="1B88D73E" w14:textId="77777777" w:rsidR="002F29A2" w:rsidRPr="00024F33" w:rsidRDefault="002F29A2" w:rsidP="002F29A2">
      <w:pPr>
        <w:pStyle w:val="BodyText"/>
      </w:pPr>
      <w:r>
        <w:t xml:space="preserve">The following worked examples have been developed in conjunction with sector representatives from </w:t>
      </w:r>
      <w:proofErr w:type="spellStart"/>
      <w:r>
        <w:t>FinPro</w:t>
      </w:r>
      <w:proofErr w:type="spellEnd"/>
      <w:r>
        <w:t xml:space="preserve">. Technical accounting input was provided by Crowe Horwath. The examples aim to present practical, relevant scenarios of how </w:t>
      </w:r>
      <w:r>
        <w:rPr>
          <w:i/>
        </w:rPr>
        <w:t>AASB 9</w:t>
      </w:r>
      <w:r w:rsidRPr="0049046E">
        <w:rPr>
          <w:i/>
        </w:rPr>
        <w:t xml:space="preserve"> </w:t>
      </w:r>
      <w:r>
        <w:rPr>
          <w:i/>
        </w:rPr>
        <w:t xml:space="preserve">Financial Instruments </w:t>
      </w:r>
      <w:r>
        <w:t>will apply to Victorian councils.</w:t>
      </w:r>
    </w:p>
    <w:p w14:paraId="6BB61D91" w14:textId="77777777" w:rsidR="002F29A2" w:rsidRDefault="002F29A2" w:rsidP="00A569A8">
      <w:pPr>
        <w:pStyle w:val="BodyText"/>
        <w:rPr>
          <w:b/>
        </w:rPr>
      </w:pPr>
    </w:p>
    <w:p w14:paraId="460A6947" w14:textId="3F56891F" w:rsidR="00F11A00" w:rsidRDefault="00693D25" w:rsidP="00FF1EBD">
      <w:pPr>
        <w:pStyle w:val="Heading2"/>
      </w:pPr>
      <w:bookmarkStart w:id="22" w:name="_Toc535442510"/>
      <w:r>
        <w:t xml:space="preserve">Example 1 - </w:t>
      </w:r>
      <w:r w:rsidR="00F0337D">
        <w:t>Calculation of provision for doubtful debts based on expected credit loss (ECL) model</w:t>
      </w:r>
      <w:bookmarkEnd w:id="22"/>
    </w:p>
    <w:p w14:paraId="1875B4D8" w14:textId="00039F11" w:rsidR="00F0337D" w:rsidRDefault="00F0337D" w:rsidP="00A569A8">
      <w:r>
        <w:t>The ECL model requires council to use both forward and backward-looking information to determine the level of provision for impairment of financial assets.  In councils this will typically be limited to receivables.  The following simplified example explores three scenarios that could occur in council environments.</w:t>
      </w:r>
      <w:r w:rsidR="00F0430F">
        <w:t xml:space="preserve">  In these examples any known bad debts have be</w:t>
      </w:r>
      <w:r w:rsidR="00693D25">
        <w:t>en</w:t>
      </w:r>
      <w:r w:rsidR="00F0430F">
        <w:t xml:space="preserve"> assumed to have been written off.</w:t>
      </w:r>
    </w:p>
    <w:p w14:paraId="76A77318" w14:textId="77777777" w:rsidR="00F0337D" w:rsidRDefault="00F0337D" w:rsidP="00A569A8"/>
    <w:p w14:paraId="10F75B81" w14:textId="77777777" w:rsidR="00F0337D" w:rsidRPr="00945488" w:rsidRDefault="00F0337D" w:rsidP="00A569A8">
      <w:pPr>
        <w:rPr>
          <w:b/>
        </w:rPr>
      </w:pPr>
      <w:r w:rsidRPr="00945488">
        <w:rPr>
          <w:b/>
        </w:rPr>
        <w:t>Scenario one</w:t>
      </w:r>
    </w:p>
    <w:p w14:paraId="7C7E1A08" w14:textId="77777777" w:rsidR="00B221A4" w:rsidRDefault="00B221A4" w:rsidP="00A569A8"/>
    <w:p w14:paraId="0CB9B1A0" w14:textId="77777777" w:rsidR="00F0430F" w:rsidRDefault="00F0430F" w:rsidP="00A569A8">
      <w:r>
        <w:t>Total receivables:</w:t>
      </w:r>
      <w:r>
        <w:tab/>
      </w:r>
      <w:r>
        <w:tab/>
      </w:r>
      <w:r>
        <w:tab/>
      </w:r>
      <w:r>
        <w:tab/>
      </w:r>
      <w:r>
        <w:tab/>
        <w:t>$2,500,000</w:t>
      </w:r>
    </w:p>
    <w:p w14:paraId="4ADFFF65" w14:textId="25F9F8B0" w:rsidR="00F0430F" w:rsidRDefault="00F0430F" w:rsidP="00A569A8">
      <w:r>
        <w:t>Historic rate of bad debts:</w:t>
      </w:r>
      <w:r>
        <w:tab/>
      </w:r>
      <w:r>
        <w:tab/>
      </w:r>
      <w:r>
        <w:tab/>
        <w:t>1.5%</w:t>
      </w:r>
    </w:p>
    <w:p w14:paraId="0E55AF58" w14:textId="77777777" w:rsidR="00F0430F" w:rsidRDefault="00F0430F" w:rsidP="00A569A8">
      <w:r>
        <w:t>Forward looking economic outlook</w:t>
      </w:r>
      <w:r>
        <w:tab/>
      </w:r>
      <w:r>
        <w:tab/>
        <w:t>Neutral</w:t>
      </w:r>
    </w:p>
    <w:p w14:paraId="08347ACB" w14:textId="77777777" w:rsidR="00F0430F" w:rsidRDefault="00F0430F" w:rsidP="00A569A8"/>
    <w:p w14:paraId="60577D95" w14:textId="01C6438C" w:rsidR="00F0430F" w:rsidRDefault="00F0430F" w:rsidP="00F0430F">
      <w:r>
        <w:t>Provision for doubtful debts</w:t>
      </w:r>
      <w:r>
        <w:tab/>
      </w:r>
      <w:r>
        <w:tab/>
      </w:r>
      <w:r>
        <w:tab/>
        <w:t>$37,500</w:t>
      </w:r>
    </w:p>
    <w:p w14:paraId="1779B40B" w14:textId="77777777" w:rsidR="00F0430F" w:rsidRDefault="00F0430F" w:rsidP="00A569A8"/>
    <w:p w14:paraId="32FCC797" w14:textId="77777777" w:rsidR="00F0430F" w:rsidRDefault="00F0430F" w:rsidP="00A569A8">
      <w:r>
        <w:t>Provision calculate</w:t>
      </w:r>
      <w:r w:rsidR="00693D25">
        <w:t>d</w:t>
      </w:r>
      <w:r>
        <w:t xml:space="preserve"> at 1.5% of total receivables.  This is based on past performance and no future (forward looking) information that would impact the calculation.</w:t>
      </w:r>
    </w:p>
    <w:p w14:paraId="2681AB2C" w14:textId="77777777" w:rsidR="00B221A4" w:rsidRDefault="00B221A4" w:rsidP="00A569A8"/>
    <w:p w14:paraId="57907D1E" w14:textId="77777777" w:rsidR="00417C29" w:rsidRDefault="00B221A4" w:rsidP="00A569A8">
      <w:r w:rsidRPr="00B0136C">
        <w:rPr>
          <w:b/>
        </w:rPr>
        <w:t>Required Journals</w:t>
      </w:r>
      <w:r>
        <w:t xml:space="preserve"> </w:t>
      </w:r>
      <w:r w:rsidR="004B4B1A">
        <w:t>(same approach applies to all scenarios)</w:t>
      </w:r>
    </w:p>
    <w:p w14:paraId="5D1CC256" w14:textId="77777777" w:rsidR="00417C29" w:rsidRDefault="00417C29" w:rsidP="00A569A8"/>
    <w:p w14:paraId="3358404C" w14:textId="77777777" w:rsidR="00B221A4" w:rsidRDefault="00417C29" w:rsidP="00A569A8">
      <w:r>
        <w:t>To create provision</w:t>
      </w:r>
      <w:r w:rsidR="004B4B1A">
        <w:t xml:space="preserve"> based on future expectation</w:t>
      </w:r>
      <w:r>
        <w:t>:</w:t>
      </w:r>
    </w:p>
    <w:p w14:paraId="5BA78264" w14:textId="77777777" w:rsidR="00B221A4" w:rsidRDefault="00B221A4" w:rsidP="00A569A8"/>
    <w:p w14:paraId="44422DEA" w14:textId="77777777" w:rsidR="00B221A4" w:rsidRDefault="00B221A4" w:rsidP="00A569A8">
      <w:r>
        <w:t>Dr</w:t>
      </w:r>
      <w:r>
        <w:tab/>
        <w:t>Doubtful debts expense (income statement)</w:t>
      </w:r>
      <w:r>
        <w:tab/>
      </w:r>
      <w:r w:rsidR="00417C29">
        <w:tab/>
        <w:t>$37,500</w:t>
      </w:r>
    </w:p>
    <w:p w14:paraId="39E83FF4" w14:textId="77777777" w:rsidR="00417C29" w:rsidRDefault="00417C29" w:rsidP="00A569A8">
      <w:r>
        <w:t>Cr</w:t>
      </w:r>
      <w:r>
        <w:tab/>
        <w:t>Provision for doubtful debts (balance sheet)</w:t>
      </w:r>
      <w:r>
        <w:tab/>
      </w:r>
      <w:r>
        <w:tab/>
      </w:r>
      <w:r>
        <w:tab/>
      </w:r>
      <w:r>
        <w:tab/>
        <w:t>$37,500</w:t>
      </w:r>
    </w:p>
    <w:p w14:paraId="1DEA343B" w14:textId="77777777" w:rsidR="00417C29" w:rsidRDefault="00417C29" w:rsidP="00A569A8"/>
    <w:p w14:paraId="3CE284F0" w14:textId="77777777" w:rsidR="00417C29" w:rsidRDefault="00417C29" w:rsidP="00A569A8">
      <w:r>
        <w:t>To write off a bad debt of $1,000</w:t>
      </w:r>
      <w:r w:rsidR="004B4B1A">
        <w:t xml:space="preserve"> when identified as not collectable</w:t>
      </w:r>
      <w:r>
        <w:t>:</w:t>
      </w:r>
    </w:p>
    <w:p w14:paraId="5912CC4B" w14:textId="77777777" w:rsidR="00417C29" w:rsidRDefault="00417C29" w:rsidP="00A569A8"/>
    <w:p w14:paraId="413442AC" w14:textId="77777777" w:rsidR="00417C29" w:rsidRDefault="00417C29" w:rsidP="00A569A8">
      <w:r>
        <w:t xml:space="preserve">Dr </w:t>
      </w:r>
      <w:r w:rsidR="0054110C">
        <w:tab/>
      </w:r>
      <w:r>
        <w:t>Provision for doubtful debts (balance sheet)</w:t>
      </w:r>
      <w:r>
        <w:tab/>
      </w:r>
      <w:r>
        <w:tab/>
        <w:t>$1,000</w:t>
      </w:r>
    </w:p>
    <w:p w14:paraId="0CEE89C5" w14:textId="2E19F75D" w:rsidR="00F0430F" w:rsidRDefault="00417C29" w:rsidP="00A569A8">
      <w:r>
        <w:t xml:space="preserve">Cr </w:t>
      </w:r>
      <w:r w:rsidR="0054110C">
        <w:tab/>
      </w:r>
      <w:r w:rsidR="004B4B1A">
        <w:t>Individual account receivable (balance sheet)</w:t>
      </w:r>
      <w:r w:rsidR="004B4B1A">
        <w:tab/>
      </w:r>
      <w:r w:rsidR="004B4B1A">
        <w:tab/>
      </w:r>
      <w:r w:rsidR="004B4B1A">
        <w:tab/>
        <w:t>$1,000</w:t>
      </w:r>
    </w:p>
    <w:p w14:paraId="3627F068" w14:textId="77777777" w:rsidR="00693D25" w:rsidRDefault="00693D25" w:rsidP="00F0430F">
      <w:pPr>
        <w:rPr>
          <w:b/>
        </w:rPr>
      </w:pPr>
    </w:p>
    <w:p w14:paraId="353E9535" w14:textId="77777777" w:rsidR="00F0430F" w:rsidRPr="00F416A0" w:rsidRDefault="00F0430F" w:rsidP="00F0430F">
      <w:pPr>
        <w:rPr>
          <w:b/>
        </w:rPr>
      </w:pPr>
      <w:r w:rsidRPr="00F416A0">
        <w:rPr>
          <w:b/>
        </w:rPr>
        <w:t xml:space="preserve">Scenario </w:t>
      </w:r>
      <w:r>
        <w:rPr>
          <w:b/>
        </w:rPr>
        <w:t>two</w:t>
      </w:r>
    </w:p>
    <w:p w14:paraId="3CEEDA69" w14:textId="77777777" w:rsidR="00F0430F" w:rsidRDefault="00F0430F" w:rsidP="00F0430F"/>
    <w:p w14:paraId="323DC4EA" w14:textId="77777777" w:rsidR="00F0430F" w:rsidRDefault="00F0430F" w:rsidP="00F0430F">
      <w:r>
        <w:t>Total receivables:</w:t>
      </w:r>
      <w:r>
        <w:tab/>
      </w:r>
      <w:r>
        <w:tab/>
      </w:r>
      <w:r>
        <w:tab/>
      </w:r>
      <w:r>
        <w:tab/>
      </w:r>
      <w:r>
        <w:tab/>
        <w:t>$2,500,000</w:t>
      </w:r>
    </w:p>
    <w:p w14:paraId="06B80586" w14:textId="35336E09" w:rsidR="00F0430F" w:rsidRDefault="00F0430F" w:rsidP="00F0430F">
      <w:r>
        <w:t>Historic rate of bad debts:</w:t>
      </w:r>
      <w:r>
        <w:tab/>
      </w:r>
      <w:r>
        <w:tab/>
      </w:r>
      <w:r>
        <w:tab/>
        <w:t>1.5%</w:t>
      </w:r>
    </w:p>
    <w:p w14:paraId="5CB8A837" w14:textId="77777777" w:rsidR="00F0430F" w:rsidRDefault="00F0430F" w:rsidP="00F0430F">
      <w:r>
        <w:t>Forward looking economic outlook</w:t>
      </w:r>
      <w:r>
        <w:tab/>
      </w:r>
      <w:r>
        <w:tab/>
        <w:t>Negative</w:t>
      </w:r>
    </w:p>
    <w:p w14:paraId="331A2B36" w14:textId="77777777" w:rsidR="00F0430F" w:rsidRDefault="00F0430F" w:rsidP="00F0430F"/>
    <w:p w14:paraId="0DF8794F" w14:textId="11112DCB" w:rsidR="00F0430F" w:rsidRDefault="00F0430F" w:rsidP="00F0430F">
      <w:r>
        <w:t>Provision for doubtful debts</w:t>
      </w:r>
      <w:r>
        <w:tab/>
      </w:r>
      <w:r>
        <w:tab/>
      </w:r>
      <w:r>
        <w:tab/>
        <w:t>$50,000</w:t>
      </w:r>
    </w:p>
    <w:p w14:paraId="10527224" w14:textId="77777777" w:rsidR="00F0430F" w:rsidRDefault="00F0430F" w:rsidP="00F0430F"/>
    <w:p w14:paraId="45F18986" w14:textId="77777777" w:rsidR="00F0430F" w:rsidRDefault="00F0430F" w:rsidP="00F0430F">
      <w:r>
        <w:t>Provision calculate</w:t>
      </w:r>
      <w:r w:rsidR="00693D25">
        <w:t>d</w:t>
      </w:r>
      <w:r>
        <w:t xml:space="preserve"> at 2% of total receivables.  This is based on past performance and an adjustment to reflect the projected negative economic outlook on the collectability of receivables.</w:t>
      </w:r>
    </w:p>
    <w:p w14:paraId="5E35A73B" w14:textId="77777777" w:rsidR="00F0430F" w:rsidRDefault="00F0430F" w:rsidP="00A569A8"/>
    <w:p w14:paraId="4B5D5C33" w14:textId="77777777" w:rsidR="00693D25" w:rsidRDefault="00693D25">
      <w:pPr>
        <w:rPr>
          <w:b/>
        </w:rPr>
      </w:pPr>
      <w:r>
        <w:rPr>
          <w:b/>
        </w:rPr>
        <w:br w:type="page"/>
      </w:r>
    </w:p>
    <w:p w14:paraId="57A6DB3B" w14:textId="77777777" w:rsidR="00F0430F" w:rsidRPr="00F416A0" w:rsidRDefault="00F0430F" w:rsidP="00F0430F">
      <w:pPr>
        <w:rPr>
          <w:b/>
        </w:rPr>
      </w:pPr>
      <w:r w:rsidRPr="00F416A0">
        <w:rPr>
          <w:b/>
        </w:rPr>
        <w:lastRenderedPageBreak/>
        <w:t xml:space="preserve">Scenario </w:t>
      </w:r>
      <w:r>
        <w:rPr>
          <w:b/>
        </w:rPr>
        <w:t>three</w:t>
      </w:r>
    </w:p>
    <w:p w14:paraId="373543F2" w14:textId="77777777" w:rsidR="00F0430F" w:rsidRDefault="00F0430F" w:rsidP="00F0430F"/>
    <w:p w14:paraId="117C68C5" w14:textId="77777777" w:rsidR="00F0430F" w:rsidRDefault="00F0430F" w:rsidP="00F0430F">
      <w:r>
        <w:t>Total receivables:</w:t>
      </w:r>
      <w:r>
        <w:tab/>
      </w:r>
      <w:r>
        <w:tab/>
      </w:r>
      <w:r>
        <w:tab/>
      </w:r>
      <w:r>
        <w:tab/>
      </w:r>
      <w:r>
        <w:tab/>
        <w:t>$2,500,000</w:t>
      </w:r>
    </w:p>
    <w:p w14:paraId="6CCBF67A" w14:textId="5B1690C2" w:rsidR="00F0430F" w:rsidRDefault="00F0430F" w:rsidP="00F0430F">
      <w:r>
        <w:t>Historic rate of bad debts:</w:t>
      </w:r>
      <w:r>
        <w:tab/>
      </w:r>
      <w:r>
        <w:tab/>
      </w:r>
      <w:r>
        <w:tab/>
        <w:t>1.5%</w:t>
      </w:r>
    </w:p>
    <w:p w14:paraId="67BB86E7" w14:textId="0BBC5A07" w:rsidR="00F0430F" w:rsidRDefault="00F0430F" w:rsidP="00F0430F">
      <w:r>
        <w:t>Forward looking economic outlook</w:t>
      </w:r>
      <w:r>
        <w:tab/>
      </w:r>
      <w:r>
        <w:tab/>
      </w:r>
      <w:r w:rsidR="00693D25">
        <w:t>P</w:t>
      </w:r>
      <w:r>
        <w:t>ositive</w:t>
      </w:r>
    </w:p>
    <w:p w14:paraId="20332B01" w14:textId="77777777" w:rsidR="00F0430F" w:rsidRDefault="00F0430F" w:rsidP="00F0430F"/>
    <w:p w14:paraId="66058C18" w14:textId="53D67DC8" w:rsidR="00F0430F" w:rsidRDefault="00F0430F" w:rsidP="00F0430F">
      <w:r>
        <w:t>Provision for doubtful debts</w:t>
      </w:r>
      <w:r>
        <w:tab/>
      </w:r>
      <w:r>
        <w:tab/>
      </w:r>
      <w:r>
        <w:tab/>
        <w:t>$25,000</w:t>
      </w:r>
    </w:p>
    <w:p w14:paraId="7DDC608A" w14:textId="77777777" w:rsidR="00F0430F" w:rsidRDefault="00F0430F" w:rsidP="00F0430F"/>
    <w:p w14:paraId="0A707696" w14:textId="77777777" w:rsidR="00F0430F" w:rsidRDefault="00F0430F" w:rsidP="00F0430F">
      <w:r>
        <w:t>Provision calculate</w:t>
      </w:r>
      <w:r w:rsidR="00693D25">
        <w:t>d</w:t>
      </w:r>
      <w:r>
        <w:t xml:space="preserve"> at 1% of total receivables.  This is based on past performance and an adjustment to reflect the projected positive economic outlook on the collectability of receivables.</w:t>
      </w:r>
    </w:p>
    <w:p w14:paraId="17821410" w14:textId="77777777" w:rsidR="007A712F" w:rsidRDefault="00F0430F" w:rsidP="00A569A8">
      <w:r>
        <w:t xml:space="preserve">It is important to note that these examples are very simplistic.  Individual councils would be expected to have more relevant and targeted </w:t>
      </w:r>
      <w:r w:rsidR="00E02EEF">
        <w:t>forward-looking</w:t>
      </w:r>
      <w:r>
        <w:t xml:space="preserve"> indicators to provide guidance on expected future losses.  </w:t>
      </w:r>
    </w:p>
    <w:p w14:paraId="74486CCC" w14:textId="77777777" w:rsidR="007A712F" w:rsidRDefault="007A712F" w:rsidP="00A569A8"/>
    <w:p w14:paraId="1982B6C9" w14:textId="77777777" w:rsidR="007A712F" w:rsidRDefault="007A712F" w:rsidP="00A569A8"/>
    <w:p w14:paraId="46AB0D6B" w14:textId="77777777" w:rsidR="007A712F" w:rsidRDefault="007A712F" w:rsidP="00A569A8"/>
    <w:p w14:paraId="2B2E97E4" w14:textId="77777777" w:rsidR="00500EE1" w:rsidRDefault="00500EE1" w:rsidP="00A569A8">
      <w:pPr>
        <w:sectPr w:rsidR="00500EE1" w:rsidSect="00966766">
          <w:pgSz w:w="11907" w:h="16839" w:code="9"/>
          <w:pgMar w:top="2268" w:right="1134" w:bottom="1134" w:left="1134" w:header="283" w:footer="283" w:gutter="0"/>
          <w:cols w:space="720"/>
          <w:docGrid w:linePitch="360"/>
        </w:sectPr>
      </w:pPr>
    </w:p>
    <w:p w14:paraId="3585CD63" w14:textId="77777777" w:rsidR="00C63DF0" w:rsidRDefault="00377C62" w:rsidP="00A569A8">
      <w:pPr>
        <w:pStyle w:val="Heading8"/>
        <w:framePr w:h="2371" w:hRule="exact" w:wrap="around"/>
      </w:pPr>
      <w:bookmarkStart w:id="23" w:name="_AASB_15_Revenue"/>
      <w:bookmarkStart w:id="24" w:name="_Toc535442511"/>
      <w:bookmarkEnd w:id="23"/>
      <w:r w:rsidRPr="00932A74">
        <w:lastRenderedPageBreak/>
        <w:t>AASB 15 Revenue from Contracts with Customers</w:t>
      </w:r>
      <w:bookmarkEnd w:id="24"/>
    </w:p>
    <w:p w14:paraId="4E8A7BD0" w14:textId="3E5D8D88" w:rsidR="004B4B1A" w:rsidRDefault="004B4B1A" w:rsidP="00377C62">
      <w:pPr>
        <w:pStyle w:val="BodyText"/>
      </w:pPr>
      <w:r w:rsidRPr="00B0136C">
        <w:rPr>
          <w:b/>
        </w:rPr>
        <w:t>Overview of AASB 15 Framework</w:t>
      </w:r>
    </w:p>
    <w:p w14:paraId="31BCC077" w14:textId="77777777" w:rsidR="004B4B1A" w:rsidRDefault="004B4B1A" w:rsidP="00377C62">
      <w:pPr>
        <w:pStyle w:val="BodyText"/>
      </w:pPr>
      <w:r>
        <w:t>The following diagram provides a simple overview of the framework to be applied in determining the point of recognition for revenue in accordance with the requirements of AASB15.</w:t>
      </w:r>
    </w:p>
    <w:p w14:paraId="31307045" w14:textId="77777777" w:rsidR="004B4B1A" w:rsidRDefault="004B4B1A" w:rsidP="00377C62">
      <w:pPr>
        <w:pStyle w:val="BodyText"/>
      </w:pPr>
    </w:p>
    <w:p w14:paraId="2A4FD525" w14:textId="77777777" w:rsidR="004B4B1A" w:rsidRDefault="004B4B1A" w:rsidP="00377C62">
      <w:pPr>
        <w:pStyle w:val="BodyText"/>
      </w:pPr>
      <w:r>
        <w:rPr>
          <w:noProof/>
        </w:rPr>
        <w:drawing>
          <wp:inline distT="0" distB="0" distL="0" distR="0" wp14:anchorId="7A521E82" wp14:editId="3B6949C1">
            <wp:extent cx="6275932" cy="36931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78551" cy="3694701"/>
                    </a:xfrm>
                    <a:prstGeom prst="rect">
                      <a:avLst/>
                    </a:prstGeom>
                    <a:noFill/>
                  </pic:spPr>
                </pic:pic>
              </a:graphicData>
            </a:graphic>
          </wp:inline>
        </w:drawing>
      </w:r>
    </w:p>
    <w:p w14:paraId="53B0AA42" w14:textId="77777777" w:rsidR="004B4B1A" w:rsidRDefault="004B4B1A" w:rsidP="00377C62">
      <w:pPr>
        <w:pStyle w:val="BodyText"/>
      </w:pPr>
    </w:p>
    <w:p w14:paraId="3B807A32" w14:textId="77777777" w:rsidR="00ED6E99" w:rsidRPr="00A569A8" w:rsidRDefault="00ED6E99" w:rsidP="00377C62">
      <w:pPr>
        <w:pStyle w:val="BodyText"/>
        <w:rPr>
          <w:b/>
        </w:rPr>
      </w:pPr>
      <w:r w:rsidRPr="00A569A8">
        <w:rPr>
          <w:b/>
        </w:rPr>
        <w:t>Worked examples</w:t>
      </w:r>
    </w:p>
    <w:p w14:paraId="4ADCB04C" w14:textId="77777777" w:rsidR="008A301B" w:rsidRPr="00024F33" w:rsidRDefault="008A301B" w:rsidP="00377C62">
      <w:pPr>
        <w:pStyle w:val="BodyText"/>
      </w:pPr>
      <w:r>
        <w:t xml:space="preserve">The following worked examples have been developed in conjunction with sector representatives from </w:t>
      </w:r>
      <w:proofErr w:type="spellStart"/>
      <w:r>
        <w:t>FinPro</w:t>
      </w:r>
      <w:proofErr w:type="spellEnd"/>
      <w:r w:rsidR="00084ADF">
        <w:t xml:space="preserve">. Technical accounting input was provided by </w:t>
      </w:r>
      <w:r>
        <w:t xml:space="preserve">Crowe Horwath. </w:t>
      </w:r>
      <w:r w:rsidR="006D68AE">
        <w:t>The examples aim to present</w:t>
      </w:r>
      <w:r>
        <w:t xml:space="preserve"> practical, </w:t>
      </w:r>
      <w:r w:rsidR="006D68AE">
        <w:t>relevant scenarios</w:t>
      </w:r>
      <w:r w:rsidR="00024F33">
        <w:t xml:space="preserve"> of how</w:t>
      </w:r>
      <w:r w:rsidR="006D68AE">
        <w:t xml:space="preserve"> </w:t>
      </w:r>
      <w:r w:rsidR="006D68AE">
        <w:rPr>
          <w:i/>
        </w:rPr>
        <w:t>AASB 15</w:t>
      </w:r>
      <w:r w:rsidR="006D68AE" w:rsidRPr="0049046E">
        <w:rPr>
          <w:i/>
        </w:rPr>
        <w:t xml:space="preserve"> </w:t>
      </w:r>
      <w:r w:rsidR="006D68AE">
        <w:rPr>
          <w:i/>
        </w:rPr>
        <w:t>Revenue from Contracts with Customers</w:t>
      </w:r>
      <w:r w:rsidR="00024F33">
        <w:rPr>
          <w:i/>
        </w:rPr>
        <w:t xml:space="preserve"> </w:t>
      </w:r>
      <w:r w:rsidR="00024F33">
        <w:t>will apply to Victorian councils.</w:t>
      </w:r>
    </w:p>
    <w:p w14:paraId="0F642F2D" w14:textId="77777777" w:rsidR="00063209" w:rsidRDefault="00063209" w:rsidP="00063209">
      <w:pPr>
        <w:pStyle w:val="BodyText"/>
      </w:pPr>
      <w:r>
        <w:t xml:space="preserve">The following examples </w:t>
      </w:r>
      <w:r w:rsidR="005B694E">
        <w:t>are illustrative</w:t>
      </w:r>
      <w:r>
        <w:t xml:space="preserve"> only and each council would need to consider the specifics of their underlying contracts.  It is important to reiterate that, in general, the changes to recognition only relate to the timing of revenue recognition and have no impact on the amount of revenue recognised.  In many of the examples the proximity of the receipt of fees to the delivery of service (performance obligation) will mean that, in substance no change will be required.  In contrast councils will need to carefully consider situations that involve a significant time gap between the delivery of the service (performance obligation) and receipt of related income.   </w:t>
      </w:r>
    </w:p>
    <w:p w14:paraId="1172837A" w14:textId="77777777" w:rsidR="00063209" w:rsidRDefault="00063209">
      <w:pPr>
        <w:rPr>
          <w:rFonts w:cs="Times New Roman"/>
          <w:lang w:eastAsia="en-US"/>
        </w:rPr>
      </w:pPr>
      <w:r>
        <w:br w:type="page"/>
      </w:r>
    </w:p>
    <w:p w14:paraId="0C482B83" w14:textId="4CBB12FC" w:rsidR="00441000" w:rsidRPr="00945488" w:rsidRDefault="00904A51" w:rsidP="00FF1EBD">
      <w:pPr>
        <w:pStyle w:val="Heading2"/>
      </w:pPr>
      <w:bookmarkStart w:id="25" w:name="_Toc535442512"/>
      <w:r>
        <w:lastRenderedPageBreak/>
        <w:t>Example</w:t>
      </w:r>
      <w:r w:rsidR="003C6629">
        <w:t xml:space="preserve"> 2</w:t>
      </w:r>
      <w:r>
        <w:t xml:space="preserve"> - </w:t>
      </w:r>
      <w:r w:rsidR="00441000" w:rsidRPr="00945488">
        <w:t>Revenue from contracts</w:t>
      </w:r>
      <w:bookmarkEnd w:id="25"/>
    </w:p>
    <w:p w14:paraId="47BA0825" w14:textId="46611872" w:rsidR="00441000" w:rsidRDefault="00441000" w:rsidP="00377C62">
      <w:pPr>
        <w:pStyle w:val="BodyText"/>
      </w:pPr>
      <w:r>
        <w:t xml:space="preserve">The number and variety of contracts that a council may </w:t>
      </w:r>
      <w:proofErr w:type="gramStart"/>
      <w:r>
        <w:t>enter into</w:t>
      </w:r>
      <w:proofErr w:type="gramEnd"/>
      <w:r>
        <w:t xml:space="preserve"> with a customer are almost unlimited, however the assessment process under AASB 15 remains constant. The following two examples walk through the assessment process for </w:t>
      </w:r>
      <w:r w:rsidR="00904A51">
        <w:t xml:space="preserve">a </w:t>
      </w:r>
      <w:r>
        <w:t xml:space="preserve">typical </w:t>
      </w:r>
      <w:r w:rsidR="00D71DE0">
        <w:t>council’s</w:t>
      </w:r>
      <w:r>
        <w:t xml:space="preserve"> services.</w:t>
      </w:r>
    </w:p>
    <w:p w14:paraId="46D75F30" w14:textId="77777777" w:rsidR="00441000" w:rsidRDefault="00441000" w:rsidP="00377C62">
      <w:pPr>
        <w:pStyle w:val="BodyText"/>
      </w:pPr>
    </w:p>
    <w:tbl>
      <w:tblPr>
        <w:tblW w:w="9829" w:type="dxa"/>
        <w:tblLook w:val="04A0" w:firstRow="1" w:lastRow="0" w:firstColumn="1" w:lastColumn="0" w:noHBand="0" w:noVBand="1"/>
      </w:tblPr>
      <w:tblGrid>
        <w:gridCol w:w="9829"/>
      </w:tblGrid>
      <w:tr w:rsidR="00441000" w:rsidRPr="00441000" w14:paraId="6D633E45" w14:textId="77777777" w:rsidTr="00FF1EBD">
        <w:trPr>
          <w:trHeight w:val="258"/>
        </w:trPr>
        <w:tc>
          <w:tcPr>
            <w:tcW w:w="9829" w:type="dxa"/>
            <w:tcBorders>
              <w:top w:val="nil"/>
              <w:left w:val="nil"/>
              <w:bottom w:val="nil"/>
              <w:right w:val="nil"/>
            </w:tcBorders>
            <w:shd w:val="clear" w:color="auto" w:fill="auto"/>
            <w:noWrap/>
            <w:vAlign w:val="bottom"/>
            <w:hideMark/>
          </w:tcPr>
          <w:p w14:paraId="4F6B95EB" w14:textId="77777777" w:rsidR="00441000" w:rsidRPr="00441000" w:rsidRDefault="00441000" w:rsidP="00441000">
            <w:pPr>
              <w:spacing w:line="240" w:lineRule="auto"/>
              <w:rPr>
                <w:rFonts w:ascii="Arial" w:hAnsi="Arial"/>
                <w:b/>
                <w:bCs/>
                <w:color w:val="000000"/>
              </w:rPr>
            </w:pPr>
            <w:r w:rsidRPr="00441000">
              <w:rPr>
                <w:rFonts w:ascii="Arial" w:hAnsi="Arial"/>
                <w:b/>
                <w:bCs/>
                <w:color w:val="000000"/>
              </w:rPr>
              <w:t>Aquatic passes</w:t>
            </w:r>
          </w:p>
        </w:tc>
      </w:tr>
      <w:tr w:rsidR="00441000" w:rsidRPr="00441000" w14:paraId="535B6FBE" w14:textId="77777777" w:rsidTr="00FF1EBD">
        <w:trPr>
          <w:trHeight w:val="258"/>
        </w:trPr>
        <w:tc>
          <w:tcPr>
            <w:tcW w:w="9829" w:type="dxa"/>
            <w:tcBorders>
              <w:top w:val="nil"/>
              <w:left w:val="nil"/>
              <w:bottom w:val="nil"/>
              <w:right w:val="nil"/>
            </w:tcBorders>
            <w:shd w:val="clear" w:color="auto" w:fill="auto"/>
            <w:noWrap/>
            <w:vAlign w:val="bottom"/>
            <w:hideMark/>
          </w:tcPr>
          <w:p w14:paraId="1358DE78" w14:textId="77777777" w:rsidR="00441000" w:rsidRPr="00441000" w:rsidRDefault="00441000" w:rsidP="00441000">
            <w:pPr>
              <w:spacing w:line="240" w:lineRule="auto"/>
              <w:rPr>
                <w:rFonts w:ascii="Arial" w:hAnsi="Arial"/>
                <w:b/>
                <w:bCs/>
                <w:color w:val="000000"/>
              </w:rPr>
            </w:pPr>
          </w:p>
        </w:tc>
      </w:tr>
      <w:tr w:rsidR="00441000" w:rsidRPr="00441000" w14:paraId="62B1E315" w14:textId="77777777" w:rsidTr="00FF1EBD">
        <w:trPr>
          <w:trHeight w:val="774"/>
        </w:trPr>
        <w:tc>
          <w:tcPr>
            <w:tcW w:w="9829" w:type="dxa"/>
            <w:tcBorders>
              <w:top w:val="nil"/>
              <w:left w:val="nil"/>
              <w:bottom w:val="nil"/>
              <w:right w:val="nil"/>
            </w:tcBorders>
            <w:shd w:val="clear" w:color="auto" w:fill="auto"/>
            <w:hideMark/>
          </w:tcPr>
          <w:p w14:paraId="75DAB72B" w14:textId="15F39E57" w:rsidR="00441000" w:rsidRPr="00441000" w:rsidRDefault="00441000" w:rsidP="00441000">
            <w:pPr>
              <w:spacing w:line="240" w:lineRule="auto"/>
              <w:rPr>
                <w:rFonts w:ascii="Arial" w:hAnsi="Arial"/>
                <w:color w:val="000000"/>
              </w:rPr>
            </w:pPr>
            <w:r w:rsidRPr="00441000">
              <w:rPr>
                <w:rFonts w:ascii="Arial" w:hAnsi="Arial"/>
                <w:color w:val="000000"/>
              </w:rPr>
              <w:t>Council provides aquatic passes in books of 10, 20 and 50.  Th</w:t>
            </w:r>
            <w:r w:rsidR="00986B57">
              <w:rPr>
                <w:rFonts w:ascii="Arial" w:hAnsi="Arial"/>
                <w:color w:val="000000"/>
              </w:rPr>
              <w:t>ese</w:t>
            </w:r>
            <w:r w:rsidRPr="00441000">
              <w:rPr>
                <w:rFonts w:ascii="Arial" w:hAnsi="Arial"/>
                <w:color w:val="000000"/>
              </w:rPr>
              <w:t xml:space="preserve"> are paid for in advance and can be used up to one year from purchase.  The passes cost $50, $90 and $200 respectively.  Although no formal contract is </w:t>
            </w:r>
            <w:proofErr w:type="gramStart"/>
            <w:r w:rsidRPr="00441000">
              <w:rPr>
                <w:rFonts w:ascii="Arial" w:hAnsi="Arial"/>
                <w:color w:val="000000"/>
              </w:rPr>
              <w:t>entered into</w:t>
            </w:r>
            <w:proofErr w:type="gramEnd"/>
            <w:r w:rsidRPr="00441000">
              <w:rPr>
                <w:rFonts w:ascii="Arial" w:hAnsi="Arial"/>
                <w:color w:val="000000"/>
              </w:rPr>
              <w:t xml:space="preserve"> the passes are sold with a document detailing key terms and conditions.</w:t>
            </w:r>
          </w:p>
        </w:tc>
      </w:tr>
      <w:tr w:rsidR="00441000" w:rsidRPr="00441000" w14:paraId="000D5FA1" w14:textId="77777777" w:rsidTr="00FF1EBD">
        <w:trPr>
          <w:trHeight w:val="258"/>
        </w:trPr>
        <w:tc>
          <w:tcPr>
            <w:tcW w:w="9829" w:type="dxa"/>
            <w:tcBorders>
              <w:top w:val="nil"/>
              <w:left w:val="nil"/>
              <w:bottom w:val="nil"/>
              <w:right w:val="nil"/>
            </w:tcBorders>
            <w:shd w:val="clear" w:color="auto" w:fill="auto"/>
            <w:hideMark/>
          </w:tcPr>
          <w:p w14:paraId="5D617D36" w14:textId="77777777" w:rsidR="00441000" w:rsidRPr="00441000" w:rsidRDefault="00441000" w:rsidP="00441000">
            <w:pPr>
              <w:spacing w:line="240" w:lineRule="auto"/>
              <w:rPr>
                <w:rFonts w:ascii="Arial" w:hAnsi="Arial"/>
                <w:color w:val="000000"/>
              </w:rPr>
            </w:pPr>
          </w:p>
        </w:tc>
      </w:tr>
      <w:tr w:rsidR="00441000" w:rsidRPr="00441000" w14:paraId="3B5E7E32" w14:textId="77777777" w:rsidTr="00FF1EBD">
        <w:trPr>
          <w:trHeight w:val="258"/>
        </w:trPr>
        <w:tc>
          <w:tcPr>
            <w:tcW w:w="9829" w:type="dxa"/>
            <w:tcBorders>
              <w:top w:val="nil"/>
              <w:left w:val="nil"/>
              <w:bottom w:val="nil"/>
              <w:right w:val="nil"/>
            </w:tcBorders>
            <w:shd w:val="clear" w:color="auto" w:fill="auto"/>
            <w:hideMark/>
          </w:tcPr>
          <w:p w14:paraId="1C1A6341" w14:textId="77777777" w:rsidR="00441000" w:rsidRPr="00441000" w:rsidRDefault="00441000" w:rsidP="00441000">
            <w:pPr>
              <w:spacing w:line="240" w:lineRule="auto"/>
              <w:rPr>
                <w:rFonts w:ascii="Arial" w:hAnsi="Arial"/>
                <w:b/>
                <w:bCs/>
                <w:color w:val="000000"/>
              </w:rPr>
            </w:pPr>
            <w:r w:rsidRPr="00441000">
              <w:rPr>
                <w:rFonts w:ascii="Arial" w:hAnsi="Arial"/>
                <w:b/>
                <w:bCs/>
                <w:color w:val="000000"/>
              </w:rPr>
              <w:t>Assessment</w:t>
            </w:r>
          </w:p>
        </w:tc>
      </w:tr>
      <w:tr w:rsidR="00441000" w:rsidRPr="00441000" w14:paraId="57257024" w14:textId="77777777" w:rsidTr="00FF1EBD">
        <w:trPr>
          <w:trHeight w:val="258"/>
        </w:trPr>
        <w:tc>
          <w:tcPr>
            <w:tcW w:w="9829" w:type="dxa"/>
            <w:tcBorders>
              <w:top w:val="nil"/>
              <w:left w:val="nil"/>
              <w:bottom w:val="nil"/>
              <w:right w:val="nil"/>
            </w:tcBorders>
            <w:shd w:val="clear" w:color="auto" w:fill="auto"/>
            <w:hideMark/>
          </w:tcPr>
          <w:p w14:paraId="331C1384" w14:textId="77777777" w:rsidR="00441000" w:rsidRPr="00441000" w:rsidRDefault="00441000" w:rsidP="00441000">
            <w:pPr>
              <w:spacing w:line="240" w:lineRule="auto"/>
              <w:rPr>
                <w:rFonts w:ascii="Arial" w:hAnsi="Arial"/>
                <w:b/>
                <w:bCs/>
                <w:color w:val="000000"/>
              </w:rPr>
            </w:pPr>
          </w:p>
        </w:tc>
      </w:tr>
      <w:tr w:rsidR="00441000" w:rsidRPr="00441000" w14:paraId="4641BD3B" w14:textId="77777777" w:rsidTr="00FF1EBD">
        <w:trPr>
          <w:trHeight w:val="258"/>
        </w:trPr>
        <w:tc>
          <w:tcPr>
            <w:tcW w:w="9829" w:type="dxa"/>
            <w:tcBorders>
              <w:top w:val="nil"/>
              <w:left w:val="nil"/>
              <w:bottom w:val="nil"/>
              <w:right w:val="nil"/>
            </w:tcBorders>
            <w:shd w:val="clear" w:color="auto" w:fill="auto"/>
            <w:hideMark/>
          </w:tcPr>
          <w:p w14:paraId="524BEFF7" w14:textId="77777777" w:rsidR="00441000" w:rsidRPr="00441000" w:rsidRDefault="00441000" w:rsidP="00441000">
            <w:pPr>
              <w:spacing w:line="240" w:lineRule="auto"/>
              <w:rPr>
                <w:rFonts w:ascii="Arial" w:hAnsi="Arial"/>
                <w:color w:val="000000"/>
              </w:rPr>
            </w:pPr>
            <w:r w:rsidRPr="00441000">
              <w:rPr>
                <w:rFonts w:ascii="Arial" w:hAnsi="Arial"/>
                <w:color w:val="000000"/>
              </w:rPr>
              <w:t xml:space="preserve">Q: Is there a contract with customer </w:t>
            </w:r>
          </w:p>
        </w:tc>
      </w:tr>
      <w:tr w:rsidR="00441000" w:rsidRPr="00441000" w14:paraId="622DE107" w14:textId="77777777" w:rsidTr="00FF1EBD">
        <w:trPr>
          <w:trHeight w:val="516"/>
        </w:trPr>
        <w:tc>
          <w:tcPr>
            <w:tcW w:w="9829" w:type="dxa"/>
            <w:tcBorders>
              <w:top w:val="nil"/>
              <w:left w:val="nil"/>
              <w:bottom w:val="nil"/>
              <w:right w:val="nil"/>
            </w:tcBorders>
            <w:shd w:val="clear" w:color="auto" w:fill="auto"/>
            <w:hideMark/>
          </w:tcPr>
          <w:p w14:paraId="63056CDA" w14:textId="77777777" w:rsidR="00441000" w:rsidRPr="00441000" w:rsidRDefault="00441000" w:rsidP="00441000">
            <w:pPr>
              <w:spacing w:line="240" w:lineRule="auto"/>
              <w:rPr>
                <w:rFonts w:ascii="Arial" w:hAnsi="Arial"/>
                <w:color w:val="000000"/>
              </w:rPr>
            </w:pPr>
            <w:r w:rsidRPr="00441000">
              <w:rPr>
                <w:rFonts w:ascii="Arial" w:hAnsi="Arial"/>
                <w:color w:val="000000"/>
              </w:rPr>
              <w:t>A: Yes, a formal contract is not required to establish contractual obligations.  All that is required is the three components of 'offer' (by council) 'acceptance' (by user) and 'consideration' (from user).</w:t>
            </w:r>
          </w:p>
        </w:tc>
      </w:tr>
      <w:tr w:rsidR="00441000" w:rsidRPr="00441000" w14:paraId="556E6141" w14:textId="77777777" w:rsidTr="00FF1EBD">
        <w:trPr>
          <w:trHeight w:val="516"/>
        </w:trPr>
        <w:tc>
          <w:tcPr>
            <w:tcW w:w="9829" w:type="dxa"/>
            <w:tcBorders>
              <w:top w:val="nil"/>
              <w:left w:val="nil"/>
              <w:bottom w:val="nil"/>
              <w:right w:val="nil"/>
            </w:tcBorders>
            <w:shd w:val="clear" w:color="auto" w:fill="auto"/>
            <w:hideMark/>
          </w:tcPr>
          <w:p w14:paraId="151EB0B9" w14:textId="77777777" w:rsidR="00441000" w:rsidRPr="00441000" w:rsidRDefault="00441000" w:rsidP="00441000">
            <w:pPr>
              <w:spacing w:line="240" w:lineRule="auto"/>
              <w:rPr>
                <w:rFonts w:ascii="Arial" w:hAnsi="Arial"/>
                <w:color w:val="000000"/>
              </w:rPr>
            </w:pPr>
            <w:r w:rsidRPr="00441000">
              <w:rPr>
                <w:rFonts w:ascii="Arial" w:hAnsi="Arial"/>
                <w:color w:val="000000"/>
              </w:rPr>
              <w:t>Q: Are there identifiable performance obligations</w:t>
            </w:r>
          </w:p>
        </w:tc>
      </w:tr>
      <w:tr w:rsidR="00441000" w:rsidRPr="00441000" w14:paraId="3C40C09B" w14:textId="77777777" w:rsidTr="00FF1EBD">
        <w:trPr>
          <w:trHeight w:val="258"/>
        </w:trPr>
        <w:tc>
          <w:tcPr>
            <w:tcW w:w="9829" w:type="dxa"/>
            <w:tcBorders>
              <w:top w:val="nil"/>
              <w:left w:val="nil"/>
              <w:bottom w:val="nil"/>
              <w:right w:val="nil"/>
            </w:tcBorders>
            <w:shd w:val="clear" w:color="auto" w:fill="auto"/>
            <w:hideMark/>
          </w:tcPr>
          <w:p w14:paraId="0695CF5C" w14:textId="77777777" w:rsidR="00441000" w:rsidRPr="00441000" w:rsidRDefault="00441000" w:rsidP="00441000">
            <w:pPr>
              <w:spacing w:line="240" w:lineRule="auto"/>
              <w:rPr>
                <w:rFonts w:ascii="Arial" w:hAnsi="Arial"/>
                <w:b/>
                <w:bCs/>
                <w:i/>
                <w:iCs/>
                <w:color w:val="000000"/>
              </w:rPr>
            </w:pPr>
            <w:r w:rsidRPr="00441000">
              <w:rPr>
                <w:rFonts w:ascii="Arial" w:hAnsi="Arial"/>
                <w:b/>
                <w:bCs/>
                <w:i/>
                <w:iCs/>
                <w:color w:val="000000"/>
              </w:rPr>
              <w:t>A: Yes, each access ticket represents an obligation on council to provide access to the aquatic facilities</w:t>
            </w:r>
          </w:p>
        </w:tc>
      </w:tr>
      <w:tr w:rsidR="00441000" w:rsidRPr="00441000" w14:paraId="306BB414" w14:textId="77777777" w:rsidTr="00FF1EBD">
        <w:trPr>
          <w:trHeight w:val="258"/>
        </w:trPr>
        <w:tc>
          <w:tcPr>
            <w:tcW w:w="9829" w:type="dxa"/>
            <w:tcBorders>
              <w:top w:val="nil"/>
              <w:left w:val="nil"/>
              <w:bottom w:val="nil"/>
              <w:right w:val="nil"/>
            </w:tcBorders>
            <w:shd w:val="clear" w:color="auto" w:fill="auto"/>
            <w:hideMark/>
          </w:tcPr>
          <w:p w14:paraId="1B29DF64" w14:textId="77777777" w:rsidR="00441000" w:rsidRPr="00441000" w:rsidRDefault="00441000" w:rsidP="00441000">
            <w:pPr>
              <w:spacing w:line="240" w:lineRule="auto"/>
              <w:rPr>
                <w:rFonts w:ascii="Arial" w:hAnsi="Arial"/>
                <w:color w:val="000000"/>
              </w:rPr>
            </w:pPr>
            <w:r w:rsidRPr="00441000">
              <w:rPr>
                <w:rFonts w:ascii="Arial" w:hAnsi="Arial"/>
                <w:color w:val="000000"/>
              </w:rPr>
              <w:t>Q: Determine transaction price</w:t>
            </w:r>
          </w:p>
        </w:tc>
      </w:tr>
      <w:tr w:rsidR="00441000" w:rsidRPr="00441000" w14:paraId="1DC50EC2" w14:textId="77777777" w:rsidTr="00FF1EBD">
        <w:trPr>
          <w:trHeight w:val="258"/>
        </w:trPr>
        <w:tc>
          <w:tcPr>
            <w:tcW w:w="9829" w:type="dxa"/>
            <w:tcBorders>
              <w:top w:val="nil"/>
              <w:left w:val="nil"/>
              <w:bottom w:val="nil"/>
              <w:right w:val="nil"/>
            </w:tcBorders>
            <w:shd w:val="clear" w:color="auto" w:fill="auto"/>
            <w:hideMark/>
          </w:tcPr>
          <w:p w14:paraId="2EE83850" w14:textId="77777777" w:rsidR="00441000" w:rsidRPr="00441000" w:rsidRDefault="00441000" w:rsidP="00441000">
            <w:pPr>
              <w:spacing w:line="240" w:lineRule="auto"/>
              <w:rPr>
                <w:rFonts w:ascii="Arial" w:hAnsi="Arial"/>
                <w:color w:val="000000"/>
              </w:rPr>
            </w:pPr>
            <w:r w:rsidRPr="00441000">
              <w:rPr>
                <w:rFonts w:ascii="Arial" w:hAnsi="Arial"/>
                <w:color w:val="000000"/>
              </w:rPr>
              <w:t>A: Transaction price can be determined as the total purchase price divided by the number of entries available</w:t>
            </w:r>
          </w:p>
        </w:tc>
      </w:tr>
      <w:tr w:rsidR="00441000" w:rsidRPr="00441000" w14:paraId="7EA07826" w14:textId="77777777" w:rsidTr="00FF1EBD">
        <w:trPr>
          <w:trHeight w:val="258"/>
        </w:trPr>
        <w:tc>
          <w:tcPr>
            <w:tcW w:w="9829" w:type="dxa"/>
            <w:tcBorders>
              <w:top w:val="nil"/>
              <w:left w:val="nil"/>
              <w:bottom w:val="nil"/>
              <w:right w:val="nil"/>
            </w:tcBorders>
            <w:shd w:val="clear" w:color="auto" w:fill="auto"/>
            <w:hideMark/>
          </w:tcPr>
          <w:p w14:paraId="2BD3FD12" w14:textId="77777777" w:rsidR="00441000" w:rsidRPr="00441000" w:rsidRDefault="00441000" w:rsidP="00441000">
            <w:pPr>
              <w:spacing w:line="240" w:lineRule="auto"/>
              <w:rPr>
                <w:rFonts w:ascii="Arial" w:hAnsi="Arial"/>
                <w:color w:val="000000"/>
              </w:rPr>
            </w:pPr>
            <w:r w:rsidRPr="00441000">
              <w:rPr>
                <w:rFonts w:ascii="Arial" w:hAnsi="Arial"/>
                <w:color w:val="000000"/>
              </w:rPr>
              <w:t>Q: Allocate transaction price</w:t>
            </w:r>
          </w:p>
        </w:tc>
      </w:tr>
      <w:tr w:rsidR="00441000" w:rsidRPr="00441000" w14:paraId="2105A111" w14:textId="77777777" w:rsidTr="00FF1EBD">
        <w:trPr>
          <w:trHeight w:val="258"/>
        </w:trPr>
        <w:tc>
          <w:tcPr>
            <w:tcW w:w="9829" w:type="dxa"/>
            <w:tcBorders>
              <w:top w:val="nil"/>
              <w:left w:val="nil"/>
              <w:bottom w:val="nil"/>
              <w:right w:val="nil"/>
            </w:tcBorders>
            <w:shd w:val="clear" w:color="auto" w:fill="auto"/>
            <w:hideMark/>
          </w:tcPr>
          <w:p w14:paraId="6D2E371F" w14:textId="77777777" w:rsidR="00441000" w:rsidRPr="00441000" w:rsidRDefault="00441000" w:rsidP="00441000">
            <w:pPr>
              <w:spacing w:line="240" w:lineRule="auto"/>
              <w:rPr>
                <w:rFonts w:ascii="Arial" w:hAnsi="Arial"/>
                <w:color w:val="000000"/>
              </w:rPr>
            </w:pPr>
            <w:r w:rsidRPr="00441000">
              <w:rPr>
                <w:rFonts w:ascii="Arial" w:hAnsi="Arial"/>
                <w:color w:val="000000"/>
              </w:rPr>
              <w:t>A: transaction price is allocated to each ticket</w:t>
            </w:r>
          </w:p>
        </w:tc>
      </w:tr>
      <w:tr w:rsidR="00441000" w:rsidRPr="00441000" w14:paraId="68B6944D" w14:textId="77777777" w:rsidTr="00FF1EBD">
        <w:trPr>
          <w:trHeight w:val="258"/>
        </w:trPr>
        <w:tc>
          <w:tcPr>
            <w:tcW w:w="9829" w:type="dxa"/>
            <w:tcBorders>
              <w:top w:val="nil"/>
              <w:left w:val="nil"/>
              <w:bottom w:val="nil"/>
              <w:right w:val="nil"/>
            </w:tcBorders>
            <w:shd w:val="clear" w:color="auto" w:fill="auto"/>
            <w:hideMark/>
          </w:tcPr>
          <w:p w14:paraId="7000C5F1" w14:textId="77777777" w:rsidR="00441000" w:rsidRPr="00441000" w:rsidRDefault="00441000" w:rsidP="00441000">
            <w:pPr>
              <w:spacing w:line="240" w:lineRule="auto"/>
              <w:rPr>
                <w:rFonts w:ascii="Arial" w:hAnsi="Arial"/>
                <w:color w:val="000000"/>
              </w:rPr>
            </w:pPr>
            <w:r w:rsidRPr="00441000">
              <w:rPr>
                <w:rFonts w:ascii="Arial" w:hAnsi="Arial"/>
                <w:color w:val="000000"/>
              </w:rPr>
              <w:t>Q: Recognise revenue</w:t>
            </w:r>
          </w:p>
        </w:tc>
      </w:tr>
      <w:tr w:rsidR="00441000" w:rsidRPr="00441000" w14:paraId="0434FBC0" w14:textId="77777777" w:rsidTr="00FF1EBD">
        <w:trPr>
          <w:trHeight w:val="258"/>
        </w:trPr>
        <w:tc>
          <w:tcPr>
            <w:tcW w:w="9829" w:type="dxa"/>
            <w:tcBorders>
              <w:top w:val="nil"/>
              <w:left w:val="nil"/>
              <w:bottom w:val="nil"/>
              <w:right w:val="nil"/>
            </w:tcBorders>
            <w:shd w:val="clear" w:color="auto" w:fill="auto"/>
            <w:hideMark/>
          </w:tcPr>
          <w:p w14:paraId="3F644196" w14:textId="77777777" w:rsidR="00441000" w:rsidRPr="00441000" w:rsidRDefault="00441000" w:rsidP="00441000">
            <w:pPr>
              <w:spacing w:line="240" w:lineRule="auto"/>
              <w:rPr>
                <w:rFonts w:ascii="Arial" w:hAnsi="Arial"/>
                <w:b/>
                <w:bCs/>
                <w:i/>
                <w:iCs/>
                <w:color w:val="000000"/>
              </w:rPr>
            </w:pPr>
            <w:r w:rsidRPr="00441000">
              <w:rPr>
                <w:rFonts w:ascii="Arial" w:hAnsi="Arial"/>
                <w:b/>
                <w:bCs/>
                <w:i/>
                <w:iCs/>
                <w:color w:val="000000"/>
              </w:rPr>
              <w:t>A: Revenue recognised on use of ticket, or (for any unused tickets) at the expiration of 12 months</w:t>
            </w:r>
          </w:p>
        </w:tc>
      </w:tr>
    </w:tbl>
    <w:p w14:paraId="7FAAA992" w14:textId="77777777" w:rsidR="00441000" w:rsidRDefault="00441000" w:rsidP="00377C62">
      <w:pPr>
        <w:pStyle w:val="BodyText"/>
      </w:pPr>
    </w:p>
    <w:tbl>
      <w:tblPr>
        <w:tblW w:w="9709" w:type="dxa"/>
        <w:tblLook w:val="04A0" w:firstRow="1" w:lastRow="0" w:firstColumn="1" w:lastColumn="0" w:noHBand="0" w:noVBand="1"/>
      </w:tblPr>
      <w:tblGrid>
        <w:gridCol w:w="9709"/>
      </w:tblGrid>
      <w:tr w:rsidR="00441000" w:rsidRPr="00441000" w14:paraId="773EE671" w14:textId="77777777" w:rsidTr="00FF1EBD">
        <w:trPr>
          <w:trHeight w:val="261"/>
        </w:trPr>
        <w:tc>
          <w:tcPr>
            <w:tcW w:w="9709" w:type="dxa"/>
            <w:tcBorders>
              <w:top w:val="nil"/>
              <w:left w:val="nil"/>
              <w:bottom w:val="nil"/>
              <w:right w:val="nil"/>
            </w:tcBorders>
            <w:shd w:val="clear" w:color="auto" w:fill="auto"/>
            <w:hideMark/>
          </w:tcPr>
          <w:p w14:paraId="5138486A" w14:textId="3E0E29AD" w:rsidR="00441000" w:rsidRPr="00441000" w:rsidRDefault="00441000" w:rsidP="00441000">
            <w:pPr>
              <w:spacing w:line="240" w:lineRule="auto"/>
              <w:rPr>
                <w:rFonts w:ascii="Arial" w:hAnsi="Arial"/>
                <w:b/>
                <w:bCs/>
                <w:color w:val="000000"/>
              </w:rPr>
            </w:pPr>
            <w:r w:rsidRPr="00441000">
              <w:rPr>
                <w:rFonts w:ascii="Arial" w:hAnsi="Arial"/>
                <w:b/>
                <w:bCs/>
                <w:color w:val="000000"/>
              </w:rPr>
              <w:t>Kindergarten fees</w:t>
            </w:r>
          </w:p>
        </w:tc>
      </w:tr>
      <w:tr w:rsidR="00441000" w:rsidRPr="00441000" w14:paraId="0FE620D8" w14:textId="77777777" w:rsidTr="00FF1EBD">
        <w:trPr>
          <w:trHeight w:val="261"/>
        </w:trPr>
        <w:tc>
          <w:tcPr>
            <w:tcW w:w="9709" w:type="dxa"/>
            <w:tcBorders>
              <w:top w:val="nil"/>
              <w:left w:val="nil"/>
              <w:bottom w:val="nil"/>
              <w:right w:val="nil"/>
            </w:tcBorders>
            <w:shd w:val="clear" w:color="auto" w:fill="auto"/>
            <w:noWrap/>
            <w:vAlign w:val="bottom"/>
            <w:hideMark/>
          </w:tcPr>
          <w:p w14:paraId="431B7862" w14:textId="77777777" w:rsidR="00441000" w:rsidRPr="00441000" w:rsidRDefault="00441000" w:rsidP="00441000">
            <w:pPr>
              <w:spacing w:line="240" w:lineRule="auto"/>
              <w:rPr>
                <w:rFonts w:ascii="Arial" w:hAnsi="Arial"/>
                <w:b/>
                <w:bCs/>
                <w:color w:val="000000"/>
              </w:rPr>
            </w:pPr>
          </w:p>
        </w:tc>
      </w:tr>
      <w:tr w:rsidR="00441000" w:rsidRPr="00441000" w14:paraId="6E50EC78" w14:textId="77777777" w:rsidTr="00FF1EBD">
        <w:trPr>
          <w:trHeight w:val="785"/>
        </w:trPr>
        <w:tc>
          <w:tcPr>
            <w:tcW w:w="9709" w:type="dxa"/>
            <w:tcBorders>
              <w:top w:val="nil"/>
              <w:left w:val="nil"/>
              <w:bottom w:val="nil"/>
              <w:right w:val="nil"/>
            </w:tcBorders>
            <w:shd w:val="clear" w:color="auto" w:fill="auto"/>
            <w:hideMark/>
          </w:tcPr>
          <w:p w14:paraId="0A86BEC3" w14:textId="77777777" w:rsidR="00441000" w:rsidRPr="00441000" w:rsidRDefault="00441000" w:rsidP="00441000">
            <w:pPr>
              <w:spacing w:line="240" w:lineRule="auto"/>
              <w:rPr>
                <w:rFonts w:ascii="Arial" w:hAnsi="Arial"/>
                <w:color w:val="000000"/>
              </w:rPr>
            </w:pPr>
            <w:r w:rsidRPr="00441000">
              <w:rPr>
                <w:rFonts w:ascii="Arial" w:hAnsi="Arial"/>
                <w:color w:val="000000"/>
              </w:rPr>
              <w:t>Kindergarten fees, for those not paying by direct debit</w:t>
            </w:r>
            <w:r w:rsidR="00F56E61">
              <w:rPr>
                <w:rFonts w:ascii="Arial" w:hAnsi="Arial"/>
                <w:color w:val="000000"/>
              </w:rPr>
              <w:t>,</w:t>
            </w:r>
            <w:r w:rsidRPr="00441000">
              <w:rPr>
                <w:rFonts w:ascii="Arial" w:hAnsi="Arial"/>
                <w:color w:val="000000"/>
              </w:rPr>
              <w:t xml:space="preserve"> are paid for the year in advance (Feb - Nov), with the option for refunds for any full terms that a child does not attend.  Parents sign an enrolment form </w:t>
            </w:r>
            <w:r w:rsidR="00E02EEF" w:rsidRPr="00441000">
              <w:rPr>
                <w:rFonts w:ascii="Arial" w:hAnsi="Arial"/>
                <w:color w:val="000000"/>
              </w:rPr>
              <w:t>that details</w:t>
            </w:r>
            <w:r w:rsidRPr="00441000">
              <w:rPr>
                <w:rFonts w:ascii="Arial" w:hAnsi="Arial"/>
                <w:color w:val="000000"/>
              </w:rPr>
              <w:t xml:space="preserve"> all relevant terms and conditions</w:t>
            </w:r>
            <w:r w:rsidR="00F56E61">
              <w:rPr>
                <w:rFonts w:ascii="Arial" w:hAnsi="Arial"/>
                <w:color w:val="000000"/>
              </w:rPr>
              <w:t>.</w:t>
            </w:r>
          </w:p>
        </w:tc>
      </w:tr>
      <w:tr w:rsidR="00441000" w:rsidRPr="00441000" w14:paraId="7C4357FF" w14:textId="77777777" w:rsidTr="00FF1EBD">
        <w:trPr>
          <w:trHeight w:val="261"/>
        </w:trPr>
        <w:tc>
          <w:tcPr>
            <w:tcW w:w="9709" w:type="dxa"/>
            <w:tcBorders>
              <w:top w:val="nil"/>
              <w:left w:val="nil"/>
              <w:bottom w:val="nil"/>
              <w:right w:val="nil"/>
            </w:tcBorders>
            <w:shd w:val="clear" w:color="auto" w:fill="auto"/>
            <w:hideMark/>
          </w:tcPr>
          <w:p w14:paraId="318CA930" w14:textId="77777777" w:rsidR="00441000" w:rsidRPr="00441000" w:rsidRDefault="00441000" w:rsidP="00441000">
            <w:pPr>
              <w:spacing w:line="240" w:lineRule="auto"/>
              <w:rPr>
                <w:rFonts w:ascii="Arial" w:hAnsi="Arial"/>
                <w:color w:val="000000"/>
              </w:rPr>
            </w:pPr>
          </w:p>
        </w:tc>
      </w:tr>
      <w:tr w:rsidR="00441000" w:rsidRPr="00441000" w14:paraId="47871B32" w14:textId="77777777" w:rsidTr="00FF1EBD">
        <w:trPr>
          <w:trHeight w:val="261"/>
        </w:trPr>
        <w:tc>
          <w:tcPr>
            <w:tcW w:w="9709" w:type="dxa"/>
            <w:tcBorders>
              <w:top w:val="nil"/>
              <w:left w:val="nil"/>
              <w:bottom w:val="nil"/>
              <w:right w:val="nil"/>
            </w:tcBorders>
            <w:shd w:val="clear" w:color="auto" w:fill="auto"/>
            <w:hideMark/>
          </w:tcPr>
          <w:p w14:paraId="3E93CF5E" w14:textId="77777777" w:rsidR="00441000" w:rsidRPr="00441000" w:rsidRDefault="00441000" w:rsidP="00441000">
            <w:pPr>
              <w:spacing w:line="240" w:lineRule="auto"/>
              <w:rPr>
                <w:rFonts w:ascii="Arial" w:hAnsi="Arial"/>
                <w:b/>
                <w:bCs/>
                <w:color w:val="000000"/>
              </w:rPr>
            </w:pPr>
            <w:r w:rsidRPr="00441000">
              <w:rPr>
                <w:rFonts w:ascii="Arial" w:hAnsi="Arial"/>
                <w:b/>
                <w:bCs/>
                <w:color w:val="000000"/>
              </w:rPr>
              <w:t>Assessment</w:t>
            </w:r>
          </w:p>
        </w:tc>
      </w:tr>
      <w:tr w:rsidR="00441000" w:rsidRPr="00441000" w14:paraId="02EBC9E5" w14:textId="77777777" w:rsidTr="00FF1EBD">
        <w:trPr>
          <w:trHeight w:val="261"/>
        </w:trPr>
        <w:tc>
          <w:tcPr>
            <w:tcW w:w="9709" w:type="dxa"/>
            <w:tcBorders>
              <w:top w:val="nil"/>
              <w:left w:val="nil"/>
              <w:bottom w:val="nil"/>
              <w:right w:val="nil"/>
            </w:tcBorders>
            <w:shd w:val="clear" w:color="auto" w:fill="auto"/>
            <w:hideMark/>
          </w:tcPr>
          <w:p w14:paraId="252B2309" w14:textId="77777777" w:rsidR="00441000" w:rsidRPr="00441000" w:rsidRDefault="00441000" w:rsidP="00441000">
            <w:pPr>
              <w:spacing w:line="240" w:lineRule="auto"/>
              <w:rPr>
                <w:rFonts w:ascii="Arial" w:hAnsi="Arial"/>
                <w:b/>
                <w:bCs/>
                <w:color w:val="000000"/>
              </w:rPr>
            </w:pPr>
          </w:p>
        </w:tc>
      </w:tr>
      <w:tr w:rsidR="00441000" w:rsidRPr="00441000" w14:paraId="49842BE0" w14:textId="77777777" w:rsidTr="00FF1EBD">
        <w:trPr>
          <w:trHeight w:val="261"/>
        </w:trPr>
        <w:tc>
          <w:tcPr>
            <w:tcW w:w="9709" w:type="dxa"/>
            <w:tcBorders>
              <w:top w:val="nil"/>
              <w:left w:val="nil"/>
              <w:bottom w:val="nil"/>
              <w:right w:val="nil"/>
            </w:tcBorders>
            <w:shd w:val="clear" w:color="auto" w:fill="auto"/>
            <w:hideMark/>
          </w:tcPr>
          <w:p w14:paraId="2AACFD75" w14:textId="77777777" w:rsidR="00441000" w:rsidRPr="00441000" w:rsidRDefault="00441000" w:rsidP="00441000">
            <w:pPr>
              <w:spacing w:line="240" w:lineRule="auto"/>
              <w:rPr>
                <w:rFonts w:ascii="Arial" w:hAnsi="Arial"/>
                <w:color w:val="000000"/>
              </w:rPr>
            </w:pPr>
            <w:r w:rsidRPr="00441000">
              <w:rPr>
                <w:rFonts w:ascii="Arial" w:hAnsi="Arial"/>
                <w:color w:val="000000"/>
              </w:rPr>
              <w:t xml:space="preserve">Q: Is there a contract with customer </w:t>
            </w:r>
          </w:p>
        </w:tc>
      </w:tr>
      <w:tr w:rsidR="00305BF2" w:rsidRPr="00441000" w14:paraId="40E86B30" w14:textId="77777777" w:rsidTr="00305BF2">
        <w:trPr>
          <w:trHeight w:val="261"/>
        </w:trPr>
        <w:tc>
          <w:tcPr>
            <w:tcW w:w="9709" w:type="dxa"/>
            <w:tcBorders>
              <w:top w:val="nil"/>
              <w:left w:val="nil"/>
              <w:bottom w:val="nil"/>
              <w:right w:val="nil"/>
            </w:tcBorders>
            <w:shd w:val="clear" w:color="auto" w:fill="auto"/>
          </w:tcPr>
          <w:p w14:paraId="6E940DF5" w14:textId="77777777" w:rsidR="00305BF2" w:rsidRPr="00441000" w:rsidRDefault="00305BF2" w:rsidP="00305BF2">
            <w:pPr>
              <w:spacing w:line="240" w:lineRule="auto"/>
              <w:rPr>
                <w:rFonts w:ascii="Arial" w:hAnsi="Arial"/>
                <w:color w:val="000000"/>
              </w:rPr>
            </w:pPr>
            <w:r w:rsidRPr="00441000">
              <w:rPr>
                <w:rFonts w:ascii="Arial" w:hAnsi="Arial"/>
                <w:color w:val="000000"/>
              </w:rPr>
              <w:t>A: Yes</w:t>
            </w:r>
            <w:r>
              <w:rPr>
                <w:rFonts w:ascii="Arial" w:hAnsi="Arial"/>
                <w:color w:val="000000"/>
              </w:rPr>
              <w:t>,</w:t>
            </w:r>
            <w:r w:rsidRPr="00441000">
              <w:rPr>
                <w:rFonts w:ascii="Arial" w:hAnsi="Arial"/>
                <w:color w:val="000000"/>
              </w:rPr>
              <w:t xml:space="preserve"> the enrolment will likely establish </w:t>
            </w:r>
            <w:r>
              <w:rPr>
                <w:rFonts w:ascii="Arial" w:hAnsi="Arial"/>
                <w:color w:val="000000"/>
              </w:rPr>
              <w:t xml:space="preserve">a </w:t>
            </w:r>
            <w:r w:rsidRPr="00441000">
              <w:rPr>
                <w:rFonts w:ascii="Arial" w:hAnsi="Arial"/>
                <w:color w:val="000000"/>
              </w:rPr>
              <w:t>contractual relationship</w:t>
            </w:r>
          </w:p>
        </w:tc>
      </w:tr>
      <w:tr w:rsidR="00305BF2" w:rsidRPr="00441000" w14:paraId="4B4910D0" w14:textId="77777777" w:rsidTr="00305BF2">
        <w:trPr>
          <w:trHeight w:val="261"/>
        </w:trPr>
        <w:tc>
          <w:tcPr>
            <w:tcW w:w="9709" w:type="dxa"/>
            <w:tcBorders>
              <w:top w:val="nil"/>
              <w:left w:val="nil"/>
              <w:bottom w:val="nil"/>
              <w:right w:val="nil"/>
            </w:tcBorders>
            <w:shd w:val="clear" w:color="auto" w:fill="auto"/>
          </w:tcPr>
          <w:p w14:paraId="2F64DB98" w14:textId="77777777" w:rsidR="00305BF2" w:rsidRPr="00441000" w:rsidRDefault="00305BF2" w:rsidP="00305BF2">
            <w:pPr>
              <w:spacing w:line="240" w:lineRule="auto"/>
              <w:rPr>
                <w:rFonts w:ascii="Arial" w:hAnsi="Arial"/>
                <w:color w:val="000000"/>
              </w:rPr>
            </w:pPr>
            <w:r w:rsidRPr="00441000">
              <w:rPr>
                <w:rFonts w:ascii="Arial" w:hAnsi="Arial"/>
                <w:color w:val="000000"/>
              </w:rPr>
              <w:t>Q: Are there identifiable performance obligations</w:t>
            </w:r>
          </w:p>
        </w:tc>
      </w:tr>
      <w:tr w:rsidR="00305BF2" w:rsidRPr="00441000" w14:paraId="6D353F56" w14:textId="77777777" w:rsidTr="00305BF2">
        <w:trPr>
          <w:trHeight w:val="261"/>
        </w:trPr>
        <w:tc>
          <w:tcPr>
            <w:tcW w:w="9709" w:type="dxa"/>
            <w:tcBorders>
              <w:top w:val="nil"/>
              <w:left w:val="nil"/>
              <w:bottom w:val="nil"/>
              <w:right w:val="nil"/>
            </w:tcBorders>
            <w:shd w:val="clear" w:color="auto" w:fill="auto"/>
          </w:tcPr>
          <w:p w14:paraId="4D16D70D" w14:textId="77777777" w:rsidR="00305BF2" w:rsidRDefault="00305BF2" w:rsidP="00305BF2">
            <w:pPr>
              <w:spacing w:line="240" w:lineRule="auto"/>
              <w:rPr>
                <w:rFonts w:ascii="Arial" w:hAnsi="Arial"/>
                <w:b/>
                <w:bCs/>
                <w:i/>
                <w:iCs/>
                <w:color w:val="000000"/>
              </w:rPr>
            </w:pPr>
            <w:r w:rsidRPr="00441000">
              <w:rPr>
                <w:rFonts w:ascii="Arial" w:hAnsi="Arial"/>
                <w:b/>
                <w:bCs/>
                <w:i/>
                <w:iCs/>
                <w:color w:val="000000"/>
              </w:rPr>
              <w:t>A: Yes</w:t>
            </w:r>
            <w:r>
              <w:rPr>
                <w:rFonts w:ascii="Arial" w:hAnsi="Arial"/>
                <w:b/>
                <w:bCs/>
                <w:i/>
                <w:iCs/>
                <w:color w:val="000000"/>
              </w:rPr>
              <w:t>,</w:t>
            </w:r>
            <w:r w:rsidRPr="00441000">
              <w:rPr>
                <w:rFonts w:ascii="Arial" w:hAnsi="Arial"/>
                <w:b/>
                <w:bCs/>
                <w:i/>
                <w:iCs/>
                <w:color w:val="000000"/>
              </w:rPr>
              <w:t xml:space="preserve"> council to provide kindergarten facilities and activities as per the terms of the enrolment agreement</w:t>
            </w:r>
          </w:p>
          <w:p w14:paraId="0044DF40" w14:textId="77777777" w:rsidR="00305BF2" w:rsidRPr="00441000" w:rsidRDefault="00305BF2" w:rsidP="00305BF2">
            <w:pPr>
              <w:spacing w:line="240" w:lineRule="auto"/>
              <w:rPr>
                <w:rFonts w:ascii="Arial" w:hAnsi="Arial"/>
                <w:color w:val="000000"/>
              </w:rPr>
            </w:pPr>
          </w:p>
        </w:tc>
      </w:tr>
      <w:tr w:rsidR="00305BF2" w:rsidRPr="00441000" w14:paraId="1D4614F8" w14:textId="77777777" w:rsidTr="00FF1EBD">
        <w:trPr>
          <w:trHeight w:val="261"/>
        </w:trPr>
        <w:tc>
          <w:tcPr>
            <w:tcW w:w="9709" w:type="dxa"/>
            <w:tcBorders>
              <w:top w:val="nil"/>
              <w:left w:val="nil"/>
              <w:bottom w:val="nil"/>
              <w:right w:val="nil"/>
            </w:tcBorders>
            <w:shd w:val="clear" w:color="auto" w:fill="auto"/>
            <w:hideMark/>
          </w:tcPr>
          <w:p w14:paraId="5885BA39" w14:textId="77777777" w:rsidR="00305BF2" w:rsidRPr="00441000" w:rsidRDefault="00305BF2" w:rsidP="00305BF2">
            <w:pPr>
              <w:spacing w:line="240" w:lineRule="auto"/>
              <w:rPr>
                <w:rFonts w:ascii="Arial" w:hAnsi="Arial"/>
                <w:color w:val="000000"/>
              </w:rPr>
            </w:pPr>
            <w:r w:rsidRPr="00441000">
              <w:rPr>
                <w:rFonts w:ascii="Arial" w:hAnsi="Arial"/>
                <w:color w:val="000000"/>
              </w:rPr>
              <w:t>Q: Determine transaction price</w:t>
            </w:r>
          </w:p>
        </w:tc>
      </w:tr>
      <w:tr w:rsidR="00305BF2" w:rsidRPr="00441000" w14:paraId="0AE86C69" w14:textId="77777777" w:rsidTr="00FF1EBD">
        <w:trPr>
          <w:trHeight w:val="261"/>
        </w:trPr>
        <w:tc>
          <w:tcPr>
            <w:tcW w:w="9709" w:type="dxa"/>
            <w:tcBorders>
              <w:top w:val="nil"/>
              <w:left w:val="nil"/>
              <w:bottom w:val="nil"/>
              <w:right w:val="nil"/>
            </w:tcBorders>
            <w:shd w:val="clear" w:color="auto" w:fill="auto"/>
            <w:hideMark/>
          </w:tcPr>
          <w:p w14:paraId="249F3607" w14:textId="77777777" w:rsidR="00305BF2" w:rsidRPr="00441000" w:rsidRDefault="00305BF2" w:rsidP="00305BF2">
            <w:pPr>
              <w:spacing w:line="240" w:lineRule="auto"/>
              <w:rPr>
                <w:rFonts w:ascii="Arial" w:hAnsi="Arial"/>
                <w:color w:val="000000"/>
              </w:rPr>
            </w:pPr>
            <w:r w:rsidRPr="00441000">
              <w:rPr>
                <w:rFonts w:ascii="Arial" w:hAnsi="Arial"/>
                <w:color w:val="000000"/>
              </w:rPr>
              <w:t>A: Transaction price determined as total enrolment fee divided by the number of hours of services provided</w:t>
            </w:r>
          </w:p>
        </w:tc>
      </w:tr>
      <w:tr w:rsidR="00305BF2" w:rsidRPr="00441000" w14:paraId="673A7ACE" w14:textId="77777777" w:rsidTr="00FF1EBD">
        <w:trPr>
          <w:trHeight w:val="261"/>
        </w:trPr>
        <w:tc>
          <w:tcPr>
            <w:tcW w:w="9709" w:type="dxa"/>
            <w:tcBorders>
              <w:top w:val="nil"/>
              <w:left w:val="nil"/>
              <w:bottom w:val="nil"/>
              <w:right w:val="nil"/>
            </w:tcBorders>
            <w:shd w:val="clear" w:color="auto" w:fill="auto"/>
            <w:hideMark/>
          </w:tcPr>
          <w:p w14:paraId="11939EA9" w14:textId="77777777" w:rsidR="00305BF2" w:rsidRPr="00441000" w:rsidRDefault="00305BF2" w:rsidP="00305BF2">
            <w:pPr>
              <w:spacing w:line="240" w:lineRule="auto"/>
              <w:rPr>
                <w:rFonts w:ascii="Arial" w:hAnsi="Arial"/>
                <w:color w:val="000000"/>
              </w:rPr>
            </w:pPr>
            <w:r w:rsidRPr="00441000">
              <w:rPr>
                <w:rFonts w:ascii="Arial" w:hAnsi="Arial"/>
                <w:color w:val="000000"/>
              </w:rPr>
              <w:t>Q: Allocate transaction price</w:t>
            </w:r>
          </w:p>
        </w:tc>
      </w:tr>
      <w:tr w:rsidR="00305BF2" w:rsidRPr="00441000" w14:paraId="399E9AA1" w14:textId="77777777" w:rsidTr="00FF1EBD">
        <w:trPr>
          <w:trHeight w:val="261"/>
        </w:trPr>
        <w:tc>
          <w:tcPr>
            <w:tcW w:w="9709" w:type="dxa"/>
            <w:tcBorders>
              <w:top w:val="nil"/>
              <w:left w:val="nil"/>
              <w:bottom w:val="nil"/>
              <w:right w:val="nil"/>
            </w:tcBorders>
            <w:shd w:val="clear" w:color="auto" w:fill="auto"/>
            <w:hideMark/>
          </w:tcPr>
          <w:p w14:paraId="498620A1" w14:textId="77777777" w:rsidR="00305BF2" w:rsidRPr="00441000" w:rsidRDefault="00305BF2" w:rsidP="00305BF2">
            <w:pPr>
              <w:spacing w:line="240" w:lineRule="auto"/>
              <w:rPr>
                <w:rFonts w:ascii="Arial" w:hAnsi="Arial"/>
                <w:color w:val="000000"/>
              </w:rPr>
            </w:pPr>
            <w:r w:rsidRPr="00441000">
              <w:rPr>
                <w:rFonts w:ascii="Arial" w:hAnsi="Arial"/>
                <w:color w:val="000000"/>
              </w:rPr>
              <w:t xml:space="preserve">A: Transaction price allocated </w:t>
            </w:r>
            <w:proofErr w:type="gramStart"/>
            <w:r w:rsidRPr="00441000">
              <w:rPr>
                <w:rFonts w:ascii="Arial" w:hAnsi="Arial"/>
                <w:color w:val="000000"/>
              </w:rPr>
              <w:t>on the basis of</w:t>
            </w:r>
            <w:proofErr w:type="gramEnd"/>
            <w:r w:rsidRPr="00441000">
              <w:rPr>
                <w:rFonts w:ascii="Arial" w:hAnsi="Arial"/>
                <w:color w:val="000000"/>
              </w:rPr>
              <w:t xml:space="preserve"> hours of service provided</w:t>
            </w:r>
          </w:p>
        </w:tc>
      </w:tr>
      <w:tr w:rsidR="00305BF2" w:rsidRPr="00441000" w14:paraId="2D116464" w14:textId="77777777" w:rsidTr="00FF1EBD">
        <w:trPr>
          <w:trHeight w:val="261"/>
        </w:trPr>
        <w:tc>
          <w:tcPr>
            <w:tcW w:w="9709" w:type="dxa"/>
            <w:tcBorders>
              <w:top w:val="nil"/>
              <w:left w:val="nil"/>
              <w:bottom w:val="nil"/>
              <w:right w:val="nil"/>
            </w:tcBorders>
            <w:shd w:val="clear" w:color="auto" w:fill="auto"/>
            <w:hideMark/>
          </w:tcPr>
          <w:p w14:paraId="149ED9AC" w14:textId="77777777" w:rsidR="00305BF2" w:rsidRPr="00441000" w:rsidRDefault="00305BF2" w:rsidP="00305BF2">
            <w:pPr>
              <w:spacing w:line="240" w:lineRule="auto"/>
              <w:rPr>
                <w:rFonts w:ascii="Arial" w:hAnsi="Arial"/>
                <w:color w:val="000000"/>
              </w:rPr>
            </w:pPr>
            <w:r w:rsidRPr="00441000">
              <w:rPr>
                <w:rFonts w:ascii="Arial" w:hAnsi="Arial"/>
                <w:color w:val="000000"/>
              </w:rPr>
              <w:t>Q: Recognise revenue</w:t>
            </w:r>
          </w:p>
        </w:tc>
      </w:tr>
      <w:tr w:rsidR="00305BF2" w:rsidRPr="00441000" w14:paraId="69EB76C0" w14:textId="77777777" w:rsidTr="00FF1EBD">
        <w:trPr>
          <w:trHeight w:val="261"/>
        </w:trPr>
        <w:tc>
          <w:tcPr>
            <w:tcW w:w="9709" w:type="dxa"/>
            <w:tcBorders>
              <w:top w:val="nil"/>
              <w:left w:val="nil"/>
              <w:bottom w:val="nil"/>
              <w:right w:val="nil"/>
            </w:tcBorders>
            <w:shd w:val="clear" w:color="auto" w:fill="auto"/>
            <w:hideMark/>
          </w:tcPr>
          <w:p w14:paraId="0F45200E" w14:textId="77777777" w:rsidR="00305BF2" w:rsidRPr="00441000" w:rsidRDefault="00305BF2" w:rsidP="00305BF2">
            <w:pPr>
              <w:spacing w:line="240" w:lineRule="auto"/>
              <w:rPr>
                <w:rFonts w:ascii="Arial" w:hAnsi="Arial"/>
                <w:b/>
                <w:bCs/>
                <w:i/>
                <w:iCs/>
                <w:color w:val="000000"/>
              </w:rPr>
            </w:pPr>
            <w:r w:rsidRPr="00441000">
              <w:rPr>
                <w:rFonts w:ascii="Arial" w:hAnsi="Arial"/>
                <w:b/>
                <w:bCs/>
                <w:i/>
                <w:iCs/>
                <w:color w:val="000000"/>
              </w:rPr>
              <w:t>A: Revenue recognised as Council provides services</w:t>
            </w:r>
          </w:p>
        </w:tc>
      </w:tr>
    </w:tbl>
    <w:p w14:paraId="33AB5B11" w14:textId="5E6881F0" w:rsidR="00183058" w:rsidRDefault="00183058">
      <w:pPr>
        <w:rPr>
          <w:rFonts w:cs="Times New Roman"/>
          <w:lang w:eastAsia="en-US"/>
        </w:rPr>
      </w:pPr>
    </w:p>
    <w:p w14:paraId="4210C8DB" w14:textId="542303AC" w:rsidR="00F56E61" w:rsidRDefault="00F56E61" w:rsidP="00FF1EBD">
      <w:pPr>
        <w:pStyle w:val="Heading2"/>
      </w:pPr>
      <w:bookmarkStart w:id="26" w:name="_Toc535442513"/>
      <w:r>
        <w:lastRenderedPageBreak/>
        <w:t xml:space="preserve">Example 3 - </w:t>
      </w:r>
      <w:r w:rsidR="00441000">
        <w:t xml:space="preserve">Revenue from </w:t>
      </w:r>
      <w:r>
        <w:t>g</w:t>
      </w:r>
      <w:r w:rsidR="00441000">
        <w:t>rants</w:t>
      </w:r>
      <w:bookmarkEnd w:id="26"/>
      <w:r w:rsidR="00441000">
        <w:t xml:space="preserve"> </w:t>
      </w:r>
    </w:p>
    <w:p w14:paraId="18F65D4A" w14:textId="5E50B287" w:rsidR="008A301B" w:rsidRPr="00945488" w:rsidRDefault="007345A4" w:rsidP="00377C62">
      <w:pPr>
        <w:pStyle w:val="BodyText"/>
        <w:rPr>
          <w:b/>
        </w:rPr>
      </w:pPr>
      <w:r>
        <w:rPr>
          <w:b/>
        </w:rPr>
        <w:t xml:space="preserve">(also refer to </w:t>
      </w:r>
      <w:r w:rsidR="00F56E61">
        <w:rPr>
          <w:b/>
        </w:rPr>
        <w:t>A</w:t>
      </w:r>
      <w:r>
        <w:rPr>
          <w:b/>
        </w:rPr>
        <w:t>ppendix D)</w:t>
      </w:r>
    </w:p>
    <w:p w14:paraId="3E65B0A8" w14:textId="674E9B3E" w:rsidR="00F0430F" w:rsidRDefault="00F765F7" w:rsidP="00377C62">
      <w:pPr>
        <w:pStyle w:val="BodyText"/>
      </w:pPr>
      <w:r>
        <w:t xml:space="preserve">Note, Grant revenue could be accounted for under AASB 15, or in certain situations AASB 1058.  </w:t>
      </w:r>
      <w:r w:rsidR="00F045D5">
        <w:t>T</w:t>
      </w:r>
      <w:r>
        <w:t>his will not impact on the timing of the recognition of revenue or income.  Regardless of whether applying AASB 15 or AASB 1058 the</w:t>
      </w:r>
      <w:r w:rsidR="00441000">
        <w:t xml:space="preserve"> assessment of grant revenue</w:t>
      </w:r>
      <w:r w:rsidR="005849CC">
        <w:t xml:space="preserve"> follows a similar process to that of revenue from contracts with customers detailed in the preceding examples.  </w:t>
      </w:r>
      <w:r w:rsidR="00F045D5">
        <w:t xml:space="preserve">Grants accounted for under AASB 15 are those where the grant established a performance obligation on the council that approximates the fair value of the consideration (grant) received. </w:t>
      </w:r>
      <w:r w:rsidR="00315EE4">
        <w:t xml:space="preserve">The preceding table details a range of grants with some identified as having sufficiently specific performance obligations resulting in the grant income being recognised as the obligations are met, in contrast there are </w:t>
      </w:r>
      <w:proofErr w:type="gramStart"/>
      <w:r w:rsidR="00315EE4">
        <w:t>a number of</w:t>
      </w:r>
      <w:proofErr w:type="gramEnd"/>
      <w:r w:rsidR="00315EE4">
        <w:t xml:space="preserve"> grants without specific performance obligations, that are recognised as revenue upon control of the underlying asset, typically receipt.</w:t>
      </w:r>
    </w:p>
    <w:p w14:paraId="5E36EF87" w14:textId="77777777" w:rsidR="00315EE4" w:rsidRDefault="00315EE4" w:rsidP="00377C62">
      <w:pPr>
        <w:pStyle w:val="BodyText"/>
      </w:pPr>
    </w:p>
    <w:p w14:paraId="37AB7BAE" w14:textId="13975578" w:rsidR="00315EE4" w:rsidRDefault="00315EE4" w:rsidP="00377C62">
      <w:pPr>
        <w:pStyle w:val="BodyText"/>
      </w:pPr>
      <w:r w:rsidRPr="00C5415D">
        <w:rPr>
          <w:b/>
        </w:rPr>
        <w:t>Capital grants</w:t>
      </w:r>
    </w:p>
    <w:p w14:paraId="48B49229" w14:textId="77777777" w:rsidR="00CC1236" w:rsidRDefault="00315EE4" w:rsidP="00377C62">
      <w:pPr>
        <w:pStyle w:val="BodyText"/>
      </w:pPr>
      <w:r>
        <w:t xml:space="preserve">Capital grants are covered under paragraph 15 &amp; 16 of AASB 1058.  For most capital grants these paragraphs require the initial recognition of a contribution as a liability, which is then recognised as income as council </w:t>
      </w:r>
      <w:r w:rsidR="00CC1236">
        <w:t xml:space="preserve">progressively </w:t>
      </w:r>
      <w:r>
        <w:t xml:space="preserve">satisfies the </w:t>
      </w:r>
      <w:r w:rsidR="00CC1236">
        <w:t xml:space="preserve">specific </w:t>
      </w:r>
      <w:r>
        <w:t>performance obligation</w:t>
      </w:r>
      <w:r w:rsidR="00CC1236">
        <w:t>s</w:t>
      </w:r>
      <w:r>
        <w:t xml:space="preserve">.  </w:t>
      </w:r>
      <w:r w:rsidR="00CC1236">
        <w:t xml:space="preserve">An important point is the need to recognise capital grant income as a performance obligation is progressively met.  This means that where a council is midway through the construction of a building, and the performance obligation is to construct the building, they would recognise grant income in line with the proportion of the costs incurred to date.  </w:t>
      </w:r>
    </w:p>
    <w:p w14:paraId="52580177" w14:textId="77777777" w:rsidR="00CC1236" w:rsidRDefault="00F90EA2" w:rsidP="00377C62">
      <w:pPr>
        <w:pStyle w:val="BodyText"/>
      </w:pPr>
      <w:r>
        <w:t>Several</w:t>
      </w:r>
      <w:r w:rsidR="00CC1236">
        <w:t xml:space="preserve"> potential questions in relation to grant income are as follows:</w:t>
      </w:r>
    </w:p>
    <w:p w14:paraId="153D1284" w14:textId="77777777" w:rsidR="00CC1236" w:rsidRDefault="00CC1236" w:rsidP="00377C62">
      <w:pPr>
        <w:pStyle w:val="BodyText"/>
      </w:pPr>
    </w:p>
    <w:p w14:paraId="62FC1516" w14:textId="77777777" w:rsidR="00315EE4" w:rsidRPr="00FF1EBD" w:rsidRDefault="00CC1236" w:rsidP="00FF1EBD">
      <w:pPr>
        <w:spacing w:line="240" w:lineRule="auto"/>
        <w:rPr>
          <w:rFonts w:ascii="Arial" w:hAnsi="Arial"/>
          <w:color w:val="000000"/>
        </w:rPr>
      </w:pPr>
      <w:r w:rsidRPr="00FF1EBD">
        <w:rPr>
          <w:rFonts w:ascii="Arial" w:hAnsi="Arial"/>
          <w:color w:val="000000"/>
        </w:rPr>
        <w:t>Q.</w:t>
      </w:r>
      <w:r w:rsidRPr="00FF1EBD">
        <w:rPr>
          <w:rFonts w:ascii="Arial" w:hAnsi="Arial"/>
          <w:color w:val="000000"/>
        </w:rPr>
        <w:tab/>
        <w:t xml:space="preserve">Does the </w:t>
      </w:r>
      <w:r w:rsidR="00F90EA2" w:rsidRPr="00FF1EBD">
        <w:rPr>
          <w:rFonts w:ascii="Arial" w:hAnsi="Arial"/>
          <w:color w:val="000000"/>
        </w:rPr>
        <w:t>payment schedule in a grant agreement align with income recognition?</w:t>
      </w:r>
    </w:p>
    <w:p w14:paraId="7BC1E39A" w14:textId="77777777" w:rsidR="00F90EA2" w:rsidRPr="00FF1EBD" w:rsidRDefault="00F90EA2" w:rsidP="00FF1EBD">
      <w:pPr>
        <w:spacing w:line="240" w:lineRule="auto"/>
        <w:ind w:left="567" w:hanging="567"/>
        <w:rPr>
          <w:rFonts w:ascii="Arial" w:hAnsi="Arial"/>
          <w:color w:val="000000"/>
        </w:rPr>
      </w:pPr>
      <w:r w:rsidRPr="00FF1EBD">
        <w:rPr>
          <w:rFonts w:ascii="Arial" w:hAnsi="Arial"/>
          <w:color w:val="000000"/>
        </w:rPr>
        <w:t>A.</w:t>
      </w:r>
      <w:r w:rsidRPr="00FF1EBD">
        <w:rPr>
          <w:rFonts w:ascii="Arial" w:hAnsi="Arial"/>
          <w:color w:val="000000"/>
        </w:rPr>
        <w:tab/>
        <w:t>Not necessarily, progress payments detailed in a grant agreement are not performance obligations, however in many instances they may be closely aligned.</w:t>
      </w:r>
    </w:p>
    <w:p w14:paraId="58457963" w14:textId="77777777" w:rsidR="00F90EA2" w:rsidRPr="00FF1EBD" w:rsidRDefault="00F90EA2" w:rsidP="00FF1EBD">
      <w:pPr>
        <w:spacing w:line="240" w:lineRule="auto"/>
        <w:rPr>
          <w:rFonts w:ascii="Arial" w:hAnsi="Arial"/>
          <w:color w:val="000000"/>
        </w:rPr>
      </w:pPr>
    </w:p>
    <w:p w14:paraId="7C4EC146" w14:textId="77777777" w:rsidR="00F90EA2" w:rsidRPr="00FF1EBD" w:rsidRDefault="00F90EA2" w:rsidP="00FF1EBD">
      <w:pPr>
        <w:spacing w:line="240" w:lineRule="auto"/>
        <w:rPr>
          <w:rFonts w:ascii="Arial" w:hAnsi="Arial"/>
          <w:color w:val="000000"/>
        </w:rPr>
      </w:pPr>
      <w:r w:rsidRPr="00FF1EBD">
        <w:rPr>
          <w:rFonts w:ascii="Arial" w:hAnsi="Arial"/>
          <w:color w:val="000000"/>
        </w:rPr>
        <w:t>Q.</w:t>
      </w:r>
      <w:r w:rsidRPr="00FF1EBD">
        <w:rPr>
          <w:rFonts w:ascii="Arial" w:hAnsi="Arial"/>
          <w:color w:val="000000"/>
        </w:rPr>
        <w:tab/>
        <w:t xml:space="preserve">What if we don’t get the funding until we complete the capital project (or part thereof)? </w:t>
      </w:r>
    </w:p>
    <w:p w14:paraId="7459935C" w14:textId="77777777" w:rsidR="00F90EA2" w:rsidRPr="00FF1EBD" w:rsidRDefault="00F90EA2" w:rsidP="00FF1EBD">
      <w:pPr>
        <w:spacing w:line="240" w:lineRule="auto"/>
        <w:ind w:left="567" w:hanging="567"/>
        <w:rPr>
          <w:rFonts w:ascii="Arial" w:hAnsi="Arial"/>
          <w:color w:val="000000"/>
        </w:rPr>
      </w:pPr>
      <w:r w:rsidRPr="00FF1EBD">
        <w:rPr>
          <w:rFonts w:ascii="Arial" w:hAnsi="Arial"/>
          <w:color w:val="000000"/>
        </w:rPr>
        <w:t>A.</w:t>
      </w:r>
      <w:r w:rsidRPr="00FF1EBD">
        <w:rPr>
          <w:rFonts w:ascii="Arial" w:hAnsi="Arial"/>
          <w:color w:val="000000"/>
        </w:rPr>
        <w:tab/>
        <w:t xml:space="preserve">If you progressively meet a specific performance obligation of a capital grant agreement prior to receipt of funding it is appropriate to recognise the income (and receivable) at that point.  </w:t>
      </w:r>
    </w:p>
    <w:p w14:paraId="2B773738" w14:textId="77777777" w:rsidR="00CC1236" w:rsidRPr="00FF1EBD" w:rsidRDefault="00CC1236" w:rsidP="00FF1EBD">
      <w:pPr>
        <w:spacing w:line="240" w:lineRule="auto"/>
        <w:rPr>
          <w:rFonts w:ascii="Arial" w:hAnsi="Arial"/>
          <w:color w:val="000000"/>
        </w:rPr>
      </w:pPr>
    </w:p>
    <w:p w14:paraId="178E307E" w14:textId="77777777" w:rsidR="00F90EA2" w:rsidRPr="00FF1EBD" w:rsidRDefault="00F90EA2" w:rsidP="00FF1EBD">
      <w:pPr>
        <w:spacing w:line="240" w:lineRule="auto"/>
        <w:rPr>
          <w:rFonts w:ascii="Arial" w:hAnsi="Arial"/>
          <w:color w:val="000000"/>
        </w:rPr>
      </w:pPr>
      <w:r w:rsidRPr="00FF1EBD">
        <w:rPr>
          <w:rFonts w:ascii="Arial" w:hAnsi="Arial"/>
          <w:color w:val="000000"/>
        </w:rPr>
        <w:t>Q.</w:t>
      </w:r>
      <w:r w:rsidRPr="00FF1EBD">
        <w:rPr>
          <w:rFonts w:ascii="Arial" w:hAnsi="Arial"/>
          <w:color w:val="000000"/>
        </w:rPr>
        <w:tab/>
        <w:t>What if the grant only covers 50% of the project cost?</w:t>
      </w:r>
    </w:p>
    <w:p w14:paraId="44E720BF" w14:textId="77777777" w:rsidR="00CC1236" w:rsidRPr="00FF1EBD" w:rsidRDefault="00F90EA2" w:rsidP="00FF1EBD">
      <w:pPr>
        <w:spacing w:line="240" w:lineRule="auto"/>
        <w:ind w:left="567" w:hanging="567"/>
        <w:rPr>
          <w:rFonts w:ascii="Arial" w:hAnsi="Arial"/>
          <w:color w:val="000000"/>
        </w:rPr>
      </w:pPr>
      <w:r w:rsidRPr="00FF1EBD">
        <w:rPr>
          <w:rFonts w:ascii="Arial" w:hAnsi="Arial"/>
          <w:color w:val="000000"/>
        </w:rPr>
        <w:t>A.</w:t>
      </w:r>
      <w:r w:rsidRPr="00FF1EBD">
        <w:rPr>
          <w:rFonts w:ascii="Arial" w:hAnsi="Arial"/>
          <w:color w:val="000000"/>
        </w:rPr>
        <w:tab/>
        <w:t xml:space="preserve">In the absence of anything to the contrary in the grant agreement, there is no requirement to pro rata recognition of grant income </w:t>
      </w:r>
      <w:r w:rsidR="004323DD" w:rsidRPr="00FF1EBD">
        <w:rPr>
          <w:rFonts w:ascii="Arial" w:hAnsi="Arial"/>
          <w:color w:val="000000"/>
        </w:rPr>
        <w:t>based on</w:t>
      </w:r>
      <w:r w:rsidRPr="00FF1EBD">
        <w:rPr>
          <w:rFonts w:ascii="Arial" w:hAnsi="Arial"/>
          <w:color w:val="000000"/>
        </w:rPr>
        <w:t xml:space="preserve"> the proportion of the grant to the total project</w:t>
      </w:r>
      <w:r w:rsidR="004323DD" w:rsidRPr="00FF1EBD">
        <w:rPr>
          <w:rFonts w:ascii="Arial" w:hAnsi="Arial"/>
          <w:color w:val="000000"/>
        </w:rPr>
        <w:t>.</w:t>
      </w:r>
    </w:p>
    <w:p w14:paraId="71E02A75" w14:textId="77777777" w:rsidR="00CC1236" w:rsidRPr="00FF1EBD" w:rsidRDefault="00CC1236" w:rsidP="00FF1EBD">
      <w:pPr>
        <w:spacing w:line="240" w:lineRule="auto"/>
        <w:rPr>
          <w:rFonts w:ascii="Arial" w:hAnsi="Arial"/>
          <w:color w:val="000000"/>
        </w:rPr>
      </w:pPr>
    </w:p>
    <w:p w14:paraId="3FC9B9FF" w14:textId="77777777" w:rsidR="00441000" w:rsidRPr="00FF1EBD" w:rsidRDefault="00441000" w:rsidP="00FF1EBD">
      <w:pPr>
        <w:spacing w:line="240" w:lineRule="auto"/>
        <w:rPr>
          <w:rFonts w:ascii="Arial" w:hAnsi="Arial"/>
          <w:color w:val="000000"/>
        </w:rPr>
      </w:pPr>
    </w:p>
    <w:p w14:paraId="38F15044" w14:textId="77777777" w:rsidR="00254A43" w:rsidRPr="00254A43" w:rsidRDefault="00254A43" w:rsidP="00254A43"/>
    <w:p w14:paraId="1CA1185F" w14:textId="77777777" w:rsidR="00B3325E" w:rsidRDefault="00B3325E">
      <w:r>
        <w:br w:type="page"/>
      </w:r>
    </w:p>
    <w:p w14:paraId="6B30BBEB" w14:textId="77777777" w:rsidR="0024516C" w:rsidRDefault="0024516C">
      <w:pPr>
        <w:sectPr w:rsidR="0024516C" w:rsidSect="00500EE1">
          <w:pgSz w:w="11907" w:h="16839" w:code="9"/>
          <w:pgMar w:top="2268" w:right="1134" w:bottom="1134" w:left="1134" w:header="283" w:footer="283" w:gutter="0"/>
          <w:cols w:space="720"/>
          <w:docGrid w:linePitch="360"/>
        </w:sectPr>
      </w:pPr>
    </w:p>
    <w:p w14:paraId="47A6042E" w14:textId="77777777" w:rsidR="0024516C" w:rsidRDefault="0024516C" w:rsidP="0024516C">
      <w:pPr>
        <w:pStyle w:val="Heading8"/>
        <w:framePr w:wrap="around"/>
      </w:pPr>
      <w:bookmarkStart w:id="27" w:name="_AASB_16_Leases"/>
      <w:bookmarkStart w:id="28" w:name="_Toc535442514"/>
      <w:bookmarkEnd w:id="27"/>
      <w:r>
        <w:lastRenderedPageBreak/>
        <w:t>AASB 16 Leases</w:t>
      </w:r>
      <w:bookmarkEnd w:id="28"/>
    </w:p>
    <w:p w14:paraId="3030817B" w14:textId="77777777" w:rsidR="000D5F7D" w:rsidRDefault="000D5F7D" w:rsidP="0024516C">
      <w:pPr>
        <w:pStyle w:val="BodyText"/>
        <w:rPr>
          <w:b/>
        </w:rPr>
      </w:pPr>
      <w:r>
        <w:rPr>
          <w:b/>
        </w:rPr>
        <w:t>AASB</w:t>
      </w:r>
      <w:r w:rsidR="00506BD4">
        <w:rPr>
          <w:b/>
        </w:rPr>
        <w:t xml:space="preserve"> 16 application guidance</w:t>
      </w:r>
    </w:p>
    <w:p w14:paraId="4FE40767" w14:textId="0B3F01C8" w:rsidR="000D5F7D" w:rsidRDefault="000D5F7D" w:rsidP="0024516C">
      <w:pPr>
        <w:pStyle w:val="BodyText"/>
      </w:pPr>
      <w:r>
        <w:t xml:space="preserve">The following flowchart is reproduced from </w:t>
      </w:r>
      <w:r w:rsidRPr="00864A49">
        <w:rPr>
          <w:i/>
        </w:rPr>
        <w:t>AASB 16 Leases</w:t>
      </w:r>
      <w:r w:rsidR="00316F9D">
        <w:rPr>
          <w:rStyle w:val="FootnoteReference"/>
          <w:i/>
        </w:rPr>
        <w:footnoteReference w:id="10"/>
      </w:r>
      <w:r>
        <w:t xml:space="preserve"> and may assist entities in making the assessment of whether a contract is, or contains, a lease.</w:t>
      </w:r>
    </w:p>
    <w:p w14:paraId="79FCCB56" w14:textId="77777777" w:rsidR="000D5F7D" w:rsidRPr="00864A49" w:rsidRDefault="000D5F7D" w:rsidP="0024516C">
      <w:pPr>
        <w:pStyle w:val="BodyText"/>
      </w:pPr>
      <w:r>
        <w:rPr>
          <w:noProof/>
        </w:rPr>
        <w:drawing>
          <wp:inline distT="0" distB="0" distL="0" distR="0" wp14:anchorId="513F3393" wp14:editId="00AA6CAB">
            <wp:extent cx="6400165" cy="6393395"/>
            <wp:effectExtent l="0" t="0" r="63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427" t="2836" r="1016" b="1837"/>
                    <a:stretch/>
                  </pic:blipFill>
                  <pic:spPr bwMode="auto">
                    <a:xfrm>
                      <a:off x="0" y="0"/>
                      <a:ext cx="6412329" cy="6405546"/>
                    </a:xfrm>
                    <a:prstGeom prst="rect">
                      <a:avLst/>
                    </a:prstGeom>
                    <a:ln>
                      <a:noFill/>
                    </a:ln>
                    <a:extLst>
                      <a:ext uri="{53640926-AAD7-44D8-BBD7-CCE9431645EC}">
                        <a14:shadowObscured xmlns:a14="http://schemas.microsoft.com/office/drawing/2010/main"/>
                      </a:ext>
                    </a:extLst>
                  </pic:spPr>
                </pic:pic>
              </a:graphicData>
            </a:graphic>
          </wp:inline>
        </w:drawing>
      </w:r>
    </w:p>
    <w:p w14:paraId="7211A909" w14:textId="77777777" w:rsidR="000D5F7D" w:rsidRDefault="000D5F7D" w:rsidP="0024516C">
      <w:pPr>
        <w:pStyle w:val="BodyText"/>
        <w:rPr>
          <w:b/>
        </w:rPr>
      </w:pPr>
    </w:p>
    <w:p w14:paraId="2A8EB5C8" w14:textId="77777777" w:rsidR="005F71BC" w:rsidRDefault="005F71BC" w:rsidP="0024516C">
      <w:pPr>
        <w:pStyle w:val="BodyText"/>
        <w:rPr>
          <w:b/>
        </w:rPr>
      </w:pPr>
      <w:r>
        <w:rPr>
          <w:b/>
        </w:rPr>
        <w:br w:type="page"/>
      </w:r>
    </w:p>
    <w:p w14:paraId="3FE088B5" w14:textId="77777777" w:rsidR="0024516C" w:rsidRPr="0049046E" w:rsidRDefault="0024516C" w:rsidP="0024516C">
      <w:pPr>
        <w:pStyle w:val="BodyText"/>
        <w:rPr>
          <w:b/>
        </w:rPr>
      </w:pPr>
      <w:r w:rsidRPr="0049046E">
        <w:rPr>
          <w:b/>
        </w:rPr>
        <w:lastRenderedPageBreak/>
        <w:t>Worked examples</w:t>
      </w:r>
    </w:p>
    <w:p w14:paraId="23E9536F" w14:textId="77777777" w:rsidR="0024516C" w:rsidRPr="00024F33" w:rsidRDefault="0024516C" w:rsidP="0024516C">
      <w:pPr>
        <w:pStyle w:val="BodyText"/>
      </w:pPr>
      <w:r>
        <w:t xml:space="preserve">The following worked examples have been developed in conjunction with sector representatives from </w:t>
      </w:r>
      <w:proofErr w:type="spellStart"/>
      <w:r>
        <w:t>FinPro</w:t>
      </w:r>
      <w:proofErr w:type="spellEnd"/>
      <w:r>
        <w:t xml:space="preserve">. Technical accounting input was provided by Crowe Horwath. The examples aim to present practical, relevant scenarios of how </w:t>
      </w:r>
      <w:r>
        <w:rPr>
          <w:i/>
        </w:rPr>
        <w:t>AASB 16</w:t>
      </w:r>
      <w:r w:rsidRPr="0049046E">
        <w:rPr>
          <w:i/>
        </w:rPr>
        <w:t xml:space="preserve"> </w:t>
      </w:r>
      <w:r>
        <w:rPr>
          <w:i/>
        </w:rPr>
        <w:t xml:space="preserve">Leases </w:t>
      </w:r>
      <w:r>
        <w:t>will apply to Victorian councils.</w:t>
      </w:r>
    </w:p>
    <w:p w14:paraId="49328E55" w14:textId="77777777" w:rsidR="0024516C" w:rsidRDefault="0024516C" w:rsidP="0024516C">
      <w:pPr>
        <w:pStyle w:val="BodyText"/>
      </w:pPr>
    </w:p>
    <w:p w14:paraId="338B37E2" w14:textId="77777777" w:rsidR="00F56E61" w:rsidRDefault="00F56E61" w:rsidP="00FF1EBD">
      <w:pPr>
        <w:pStyle w:val="Heading2"/>
      </w:pPr>
      <w:bookmarkStart w:id="29" w:name="_Toc535442515"/>
      <w:r>
        <w:t>Example 4 – Accounting for a lease on transition to the revised standard</w:t>
      </w:r>
      <w:bookmarkEnd w:id="29"/>
    </w:p>
    <w:p w14:paraId="3262230D" w14:textId="77777777" w:rsidR="00F56E61" w:rsidRDefault="00F56E61" w:rsidP="00F56E61">
      <w:pPr>
        <w:pStyle w:val="BodyText"/>
        <w:tabs>
          <w:tab w:val="left" w:pos="1350"/>
        </w:tabs>
      </w:pPr>
    </w:p>
    <w:tbl>
      <w:tblPr>
        <w:tblW w:w="9771" w:type="dxa"/>
        <w:tblLook w:val="04A0" w:firstRow="1" w:lastRow="0" w:firstColumn="1" w:lastColumn="0" w:noHBand="0" w:noVBand="1"/>
      </w:tblPr>
      <w:tblGrid>
        <w:gridCol w:w="4900"/>
        <w:gridCol w:w="1440"/>
        <w:gridCol w:w="3431"/>
      </w:tblGrid>
      <w:tr w:rsidR="00F56E61" w:rsidRPr="005B694E" w14:paraId="4E0A1D60" w14:textId="77777777" w:rsidTr="00FF1EBD">
        <w:trPr>
          <w:trHeight w:val="255"/>
        </w:trPr>
        <w:tc>
          <w:tcPr>
            <w:tcW w:w="4900" w:type="dxa"/>
            <w:tcBorders>
              <w:top w:val="single" w:sz="8" w:space="0" w:color="B3272F" w:themeColor="text2"/>
              <w:left w:val="single" w:sz="8" w:space="0" w:color="B3272F" w:themeColor="text2"/>
              <w:bottom w:val="single" w:sz="4" w:space="0" w:color="auto"/>
              <w:right w:val="nil"/>
            </w:tcBorders>
            <w:shd w:val="clear" w:color="auto" w:fill="B3272F" w:themeFill="text2"/>
            <w:hideMark/>
          </w:tcPr>
          <w:p w14:paraId="79E7898D" w14:textId="77777777" w:rsidR="00F56E61" w:rsidRPr="00FF1EBD" w:rsidRDefault="00F56E61" w:rsidP="00FF1EBD">
            <w:pPr>
              <w:pStyle w:val="TableHeadingLeft"/>
              <w:rPr>
                <w:b w:val="0"/>
              </w:rPr>
            </w:pPr>
            <w:r w:rsidRPr="00FF1EBD">
              <w:t>Summary of Situation - Transition Lease</w:t>
            </w:r>
          </w:p>
        </w:tc>
        <w:tc>
          <w:tcPr>
            <w:tcW w:w="1440" w:type="dxa"/>
            <w:tcBorders>
              <w:top w:val="single" w:sz="8" w:space="0" w:color="B3272F" w:themeColor="text2"/>
              <w:left w:val="nil"/>
              <w:bottom w:val="single" w:sz="4" w:space="0" w:color="auto"/>
              <w:right w:val="nil"/>
            </w:tcBorders>
            <w:shd w:val="clear" w:color="auto" w:fill="B3272F" w:themeFill="text2"/>
            <w:hideMark/>
          </w:tcPr>
          <w:p w14:paraId="4294F2A3" w14:textId="77777777" w:rsidR="00F56E61" w:rsidRPr="00FF1EBD" w:rsidRDefault="00F56E61" w:rsidP="00FF1EBD">
            <w:pPr>
              <w:pStyle w:val="TableHeadingLeft"/>
              <w:rPr>
                <w:b w:val="0"/>
              </w:rPr>
            </w:pPr>
            <w:r w:rsidRPr="00FF1EBD">
              <w:t> </w:t>
            </w:r>
          </w:p>
        </w:tc>
        <w:tc>
          <w:tcPr>
            <w:tcW w:w="3431" w:type="dxa"/>
            <w:tcBorders>
              <w:top w:val="single" w:sz="8" w:space="0" w:color="B3272F" w:themeColor="text2"/>
              <w:left w:val="nil"/>
              <w:bottom w:val="single" w:sz="4" w:space="0" w:color="auto"/>
              <w:right w:val="single" w:sz="8" w:space="0" w:color="B3272F" w:themeColor="text2"/>
            </w:tcBorders>
            <w:shd w:val="clear" w:color="auto" w:fill="B3272F" w:themeFill="text2"/>
            <w:hideMark/>
          </w:tcPr>
          <w:p w14:paraId="672D4056" w14:textId="77777777" w:rsidR="00F56E61" w:rsidRPr="00FF1EBD" w:rsidRDefault="00F56E61" w:rsidP="00FF1EBD">
            <w:pPr>
              <w:pStyle w:val="TableHeadingLeft"/>
              <w:rPr>
                <w:b w:val="0"/>
              </w:rPr>
            </w:pPr>
            <w:r w:rsidRPr="00FF1EBD">
              <w:t> </w:t>
            </w:r>
          </w:p>
        </w:tc>
      </w:tr>
      <w:tr w:rsidR="00F56E61" w:rsidRPr="00EE09D9" w14:paraId="2939F7E2" w14:textId="77777777" w:rsidTr="00FF1EBD">
        <w:trPr>
          <w:trHeight w:val="255"/>
        </w:trPr>
        <w:tc>
          <w:tcPr>
            <w:tcW w:w="4900" w:type="dxa"/>
            <w:tcBorders>
              <w:top w:val="single" w:sz="4" w:space="0" w:color="auto"/>
              <w:left w:val="single" w:sz="8" w:space="0" w:color="B3272F" w:themeColor="text2"/>
              <w:bottom w:val="nil"/>
              <w:right w:val="nil"/>
            </w:tcBorders>
            <w:shd w:val="clear" w:color="auto" w:fill="auto"/>
            <w:hideMark/>
          </w:tcPr>
          <w:p w14:paraId="7515C88F"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c>
          <w:tcPr>
            <w:tcW w:w="1440" w:type="dxa"/>
            <w:tcBorders>
              <w:top w:val="single" w:sz="4" w:space="0" w:color="auto"/>
              <w:left w:val="nil"/>
              <w:bottom w:val="nil"/>
              <w:right w:val="nil"/>
            </w:tcBorders>
            <w:shd w:val="clear" w:color="auto" w:fill="auto"/>
            <w:hideMark/>
          </w:tcPr>
          <w:p w14:paraId="5FBC0A3C" w14:textId="77777777" w:rsidR="00F56E61" w:rsidRPr="00EE09D9" w:rsidRDefault="00F56E61" w:rsidP="00074FF6">
            <w:pPr>
              <w:spacing w:line="240" w:lineRule="auto"/>
              <w:rPr>
                <w:rFonts w:ascii="Arial" w:hAnsi="Arial"/>
                <w:color w:val="000000"/>
              </w:rPr>
            </w:pPr>
          </w:p>
        </w:tc>
        <w:tc>
          <w:tcPr>
            <w:tcW w:w="3431" w:type="dxa"/>
            <w:tcBorders>
              <w:top w:val="single" w:sz="4" w:space="0" w:color="auto"/>
              <w:left w:val="nil"/>
              <w:bottom w:val="nil"/>
              <w:right w:val="single" w:sz="8" w:space="0" w:color="B3272F" w:themeColor="text2"/>
            </w:tcBorders>
            <w:shd w:val="clear" w:color="auto" w:fill="auto"/>
            <w:hideMark/>
          </w:tcPr>
          <w:p w14:paraId="4BE19C67"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r>
      <w:tr w:rsidR="00F56E61" w:rsidRPr="00EE09D9" w14:paraId="584651DE" w14:textId="77777777" w:rsidTr="00FF1EBD">
        <w:trPr>
          <w:trHeight w:val="255"/>
        </w:trPr>
        <w:tc>
          <w:tcPr>
            <w:tcW w:w="9771" w:type="dxa"/>
            <w:gridSpan w:val="3"/>
            <w:tcBorders>
              <w:top w:val="nil"/>
              <w:left w:val="single" w:sz="8" w:space="0" w:color="B3272F" w:themeColor="text2"/>
              <w:bottom w:val="nil"/>
              <w:right w:val="single" w:sz="8" w:space="0" w:color="B3272F" w:themeColor="text2"/>
            </w:tcBorders>
            <w:shd w:val="clear" w:color="auto" w:fill="auto"/>
            <w:hideMark/>
          </w:tcPr>
          <w:p w14:paraId="2FE75220" w14:textId="77777777" w:rsidR="00F56E61" w:rsidRPr="00EE09D9" w:rsidRDefault="00F56E61" w:rsidP="00074FF6">
            <w:pPr>
              <w:spacing w:line="240" w:lineRule="auto"/>
              <w:rPr>
                <w:rFonts w:ascii="Arial" w:hAnsi="Arial"/>
                <w:color w:val="000000"/>
              </w:rPr>
            </w:pPr>
            <w:r w:rsidRPr="00EE09D9">
              <w:rPr>
                <w:rFonts w:ascii="Arial" w:hAnsi="Arial"/>
                <w:color w:val="000000"/>
              </w:rPr>
              <w:t xml:space="preserve">Council </w:t>
            </w:r>
            <w:proofErr w:type="gramStart"/>
            <w:r w:rsidRPr="00EE09D9">
              <w:rPr>
                <w:rFonts w:ascii="Arial" w:hAnsi="Arial"/>
                <w:color w:val="000000"/>
              </w:rPr>
              <w:t>entered into</w:t>
            </w:r>
            <w:proofErr w:type="gramEnd"/>
            <w:r w:rsidRPr="00EE09D9">
              <w:rPr>
                <w:rFonts w:ascii="Arial" w:hAnsi="Arial"/>
                <w:color w:val="000000"/>
              </w:rPr>
              <w:t xml:space="preserve"> an operating lease for a building on 1 July 2016</w:t>
            </w:r>
          </w:p>
        </w:tc>
      </w:tr>
      <w:tr w:rsidR="00F56E61" w:rsidRPr="00EE09D9" w14:paraId="7B90897E" w14:textId="77777777" w:rsidTr="00FF1EBD">
        <w:trPr>
          <w:trHeight w:val="255"/>
        </w:trPr>
        <w:tc>
          <w:tcPr>
            <w:tcW w:w="9771" w:type="dxa"/>
            <w:gridSpan w:val="3"/>
            <w:tcBorders>
              <w:top w:val="nil"/>
              <w:left w:val="single" w:sz="8" w:space="0" w:color="B3272F" w:themeColor="text2"/>
              <w:bottom w:val="nil"/>
              <w:right w:val="single" w:sz="8" w:space="0" w:color="B3272F" w:themeColor="text2"/>
            </w:tcBorders>
            <w:shd w:val="clear" w:color="auto" w:fill="auto"/>
            <w:hideMark/>
          </w:tcPr>
          <w:p w14:paraId="1CBF8CFD" w14:textId="77777777" w:rsidR="00F56E61" w:rsidRPr="00EE09D9" w:rsidRDefault="00F56E61" w:rsidP="00074FF6">
            <w:pPr>
              <w:spacing w:line="240" w:lineRule="auto"/>
              <w:rPr>
                <w:rFonts w:ascii="Arial" w:hAnsi="Arial"/>
                <w:color w:val="000000"/>
              </w:rPr>
            </w:pPr>
            <w:r w:rsidRPr="00EE09D9">
              <w:rPr>
                <w:rFonts w:ascii="Arial" w:hAnsi="Arial"/>
                <w:color w:val="000000"/>
              </w:rPr>
              <w:t>Council pays a $100,000 annual rental (on 30 June)</w:t>
            </w:r>
          </w:p>
        </w:tc>
      </w:tr>
      <w:tr w:rsidR="00F56E61" w:rsidRPr="00EE09D9" w14:paraId="475C679E" w14:textId="77777777" w:rsidTr="00FF1EBD">
        <w:trPr>
          <w:trHeight w:val="255"/>
        </w:trPr>
        <w:tc>
          <w:tcPr>
            <w:tcW w:w="4900" w:type="dxa"/>
            <w:tcBorders>
              <w:top w:val="nil"/>
              <w:left w:val="single" w:sz="8" w:space="0" w:color="B3272F" w:themeColor="text2"/>
              <w:bottom w:val="nil"/>
              <w:right w:val="nil"/>
            </w:tcBorders>
            <w:shd w:val="clear" w:color="auto" w:fill="auto"/>
            <w:hideMark/>
          </w:tcPr>
          <w:p w14:paraId="72F7A0D4" w14:textId="77777777" w:rsidR="00F56E61" w:rsidRPr="00EE09D9" w:rsidRDefault="00F56E61" w:rsidP="00074FF6">
            <w:pPr>
              <w:spacing w:line="240" w:lineRule="auto"/>
              <w:rPr>
                <w:rFonts w:ascii="Arial" w:hAnsi="Arial"/>
                <w:color w:val="000000"/>
              </w:rPr>
            </w:pPr>
            <w:r w:rsidRPr="00EE09D9">
              <w:rPr>
                <w:rFonts w:ascii="Arial" w:hAnsi="Arial"/>
                <w:color w:val="000000"/>
              </w:rPr>
              <w:t>Council cost of finance 4.5%</w:t>
            </w:r>
          </w:p>
        </w:tc>
        <w:tc>
          <w:tcPr>
            <w:tcW w:w="1440" w:type="dxa"/>
            <w:tcBorders>
              <w:top w:val="nil"/>
              <w:left w:val="nil"/>
              <w:bottom w:val="nil"/>
              <w:right w:val="nil"/>
            </w:tcBorders>
            <w:shd w:val="clear" w:color="auto" w:fill="auto"/>
            <w:hideMark/>
          </w:tcPr>
          <w:p w14:paraId="20E1E12D" w14:textId="77777777" w:rsidR="00F56E61" w:rsidRPr="00EE09D9" w:rsidRDefault="00F56E61" w:rsidP="00074FF6">
            <w:pPr>
              <w:spacing w:line="240" w:lineRule="auto"/>
              <w:rPr>
                <w:rFonts w:ascii="Arial" w:hAnsi="Arial"/>
                <w:color w:val="000000"/>
              </w:rPr>
            </w:pPr>
          </w:p>
        </w:tc>
        <w:tc>
          <w:tcPr>
            <w:tcW w:w="3431" w:type="dxa"/>
            <w:tcBorders>
              <w:top w:val="nil"/>
              <w:left w:val="nil"/>
              <w:bottom w:val="nil"/>
              <w:right w:val="single" w:sz="8" w:space="0" w:color="B3272F" w:themeColor="text2"/>
            </w:tcBorders>
            <w:shd w:val="clear" w:color="auto" w:fill="auto"/>
            <w:hideMark/>
          </w:tcPr>
          <w:p w14:paraId="14882E14"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r>
      <w:tr w:rsidR="00F56E61" w:rsidRPr="00EE09D9" w14:paraId="7C58DBB1" w14:textId="77777777" w:rsidTr="00FF1EBD">
        <w:trPr>
          <w:trHeight w:val="270"/>
        </w:trPr>
        <w:tc>
          <w:tcPr>
            <w:tcW w:w="9771" w:type="dxa"/>
            <w:gridSpan w:val="3"/>
            <w:tcBorders>
              <w:top w:val="nil"/>
              <w:left w:val="single" w:sz="8" w:space="0" w:color="B3272F" w:themeColor="text2"/>
              <w:bottom w:val="single" w:sz="8" w:space="0" w:color="B3272F" w:themeColor="text2"/>
              <w:right w:val="single" w:sz="8" w:space="0" w:color="B3272F" w:themeColor="text2"/>
            </w:tcBorders>
            <w:shd w:val="clear" w:color="auto" w:fill="auto"/>
            <w:hideMark/>
          </w:tcPr>
          <w:p w14:paraId="3EFFF4A3" w14:textId="77777777" w:rsidR="00F56E61" w:rsidRPr="00EE09D9" w:rsidRDefault="00F56E61" w:rsidP="00074FF6">
            <w:pPr>
              <w:spacing w:line="240" w:lineRule="auto"/>
              <w:rPr>
                <w:rFonts w:ascii="Arial" w:hAnsi="Arial"/>
                <w:color w:val="000000"/>
              </w:rPr>
            </w:pPr>
            <w:r w:rsidRPr="00EE09D9">
              <w:rPr>
                <w:rFonts w:ascii="Arial" w:hAnsi="Arial"/>
                <w:color w:val="000000"/>
              </w:rPr>
              <w:t>Council has a lease for the period 1 July 2016 - 30 June 2026</w:t>
            </w:r>
          </w:p>
        </w:tc>
      </w:tr>
      <w:tr w:rsidR="00F56E61" w:rsidRPr="00EE09D9" w14:paraId="43BBAA52" w14:textId="77777777" w:rsidTr="00FF1EBD">
        <w:trPr>
          <w:trHeight w:val="270"/>
        </w:trPr>
        <w:tc>
          <w:tcPr>
            <w:tcW w:w="4900" w:type="dxa"/>
            <w:tcBorders>
              <w:top w:val="single" w:sz="8" w:space="0" w:color="B3272F" w:themeColor="text2"/>
              <w:left w:val="nil"/>
              <w:bottom w:val="single" w:sz="8" w:space="0" w:color="B3272F" w:themeColor="text2"/>
              <w:right w:val="nil"/>
            </w:tcBorders>
            <w:shd w:val="clear" w:color="auto" w:fill="auto"/>
            <w:hideMark/>
          </w:tcPr>
          <w:p w14:paraId="77F10444" w14:textId="77777777" w:rsidR="00F56E61" w:rsidRPr="00EE09D9" w:rsidRDefault="00F56E61" w:rsidP="00074FF6">
            <w:pPr>
              <w:spacing w:line="240" w:lineRule="auto"/>
              <w:rPr>
                <w:rFonts w:ascii="Arial" w:hAnsi="Arial"/>
                <w:color w:val="000000"/>
              </w:rPr>
            </w:pPr>
          </w:p>
        </w:tc>
        <w:tc>
          <w:tcPr>
            <w:tcW w:w="1440" w:type="dxa"/>
            <w:tcBorders>
              <w:top w:val="single" w:sz="8" w:space="0" w:color="B3272F" w:themeColor="text2"/>
              <w:left w:val="nil"/>
              <w:bottom w:val="single" w:sz="8" w:space="0" w:color="B3272F" w:themeColor="text2"/>
              <w:right w:val="nil"/>
            </w:tcBorders>
            <w:shd w:val="clear" w:color="auto" w:fill="auto"/>
            <w:hideMark/>
          </w:tcPr>
          <w:p w14:paraId="743DA55A" w14:textId="77777777" w:rsidR="00F56E61" w:rsidRPr="00EE09D9" w:rsidRDefault="00F56E61" w:rsidP="00074FF6">
            <w:pPr>
              <w:spacing w:line="240" w:lineRule="auto"/>
              <w:rPr>
                <w:rFonts w:ascii="Times New Roman" w:hAnsi="Times New Roman" w:cs="Times New Roman"/>
                <w:color w:val="auto"/>
              </w:rPr>
            </w:pPr>
          </w:p>
        </w:tc>
        <w:tc>
          <w:tcPr>
            <w:tcW w:w="3431" w:type="dxa"/>
            <w:tcBorders>
              <w:top w:val="single" w:sz="8" w:space="0" w:color="B3272F" w:themeColor="text2"/>
              <w:left w:val="nil"/>
              <w:bottom w:val="single" w:sz="8" w:space="0" w:color="B3272F" w:themeColor="text2"/>
              <w:right w:val="nil"/>
            </w:tcBorders>
            <w:shd w:val="clear" w:color="auto" w:fill="auto"/>
            <w:hideMark/>
          </w:tcPr>
          <w:p w14:paraId="7BFD6940" w14:textId="77777777" w:rsidR="00F56E61" w:rsidRPr="00EE09D9" w:rsidRDefault="00F56E61" w:rsidP="00074FF6">
            <w:pPr>
              <w:spacing w:line="240" w:lineRule="auto"/>
              <w:rPr>
                <w:rFonts w:ascii="Times New Roman" w:hAnsi="Times New Roman" w:cs="Times New Roman"/>
                <w:color w:val="auto"/>
              </w:rPr>
            </w:pPr>
          </w:p>
        </w:tc>
      </w:tr>
      <w:tr w:rsidR="00F56E61" w:rsidRPr="00EE09D9" w14:paraId="5D2C8E4E" w14:textId="77777777" w:rsidTr="00FF1EBD">
        <w:trPr>
          <w:trHeight w:val="255"/>
        </w:trPr>
        <w:tc>
          <w:tcPr>
            <w:tcW w:w="4900" w:type="dxa"/>
            <w:tcBorders>
              <w:top w:val="single" w:sz="8" w:space="0" w:color="B3272F" w:themeColor="text2"/>
              <w:left w:val="single" w:sz="8" w:space="0" w:color="B3272F" w:themeColor="text2"/>
              <w:bottom w:val="nil"/>
              <w:right w:val="nil"/>
            </w:tcBorders>
            <w:shd w:val="clear" w:color="auto" w:fill="B3272F" w:themeFill="text2"/>
            <w:hideMark/>
          </w:tcPr>
          <w:p w14:paraId="1181DF30" w14:textId="77777777" w:rsidR="00F56E61" w:rsidRPr="00FF1EBD" w:rsidRDefault="00F56E61" w:rsidP="00FF1EBD">
            <w:pPr>
              <w:pStyle w:val="TableHeadingLeft"/>
              <w:rPr>
                <w:b w:val="0"/>
              </w:rPr>
            </w:pPr>
            <w:r w:rsidRPr="00FF1EBD">
              <w:t>Assessment</w:t>
            </w:r>
          </w:p>
        </w:tc>
        <w:tc>
          <w:tcPr>
            <w:tcW w:w="1440" w:type="dxa"/>
            <w:tcBorders>
              <w:top w:val="single" w:sz="8" w:space="0" w:color="B3272F" w:themeColor="text2"/>
              <w:left w:val="nil"/>
              <w:bottom w:val="nil"/>
              <w:right w:val="nil"/>
            </w:tcBorders>
            <w:shd w:val="clear" w:color="auto" w:fill="B3272F" w:themeFill="text2"/>
            <w:hideMark/>
          </w:tcPr>
          <w:p w14:paraId="3E5BEE48" w14:textId="77777777" w:rsidR="00F56E61" w:rsidRPr="00FF1EBD" w:rsidRDefault="00F56E61" w:rsidP="00FF1EBD">
            <w:pPr>
              <w:pStyle w:val="TableHeadingLeft"/>
              <w:rPr>
                <w:b w:val="0"/>
              </w:rPr>
            </w:pPr>
            <w:r w:rsidRPr="00FF1EBD">
              <w:t> </w:t>
            </w:r>
          </w:p>
        </w:tc>
        <w:tc>
          <w:tcPr>
            <w:tcW w:w="3431" w:type="dxa"/>
            <w:tcBorders>
              <w:top w:val="single" w:sz="8" w:space="0" w:color="B3272F" w:themeColor="text2"/>
              <w:left w:val="nil"/>
              <w:bottom w:val="nil"/>
              <w:right w:val="single" w:sz="8" w:space="0" w:color="B3272F" w:themeColor="text2"/>
            </w:tcBorders>
            <w:shd w:val="clear" w:color="auto" w:fill="B3272F" w:themeFill="text2"/>
            <w:hideMark/>
          </w:tcPr>
          <w:p w14:paraId="67D122AF" w14:textId="77777777" w:rsidR="00F56E61" w:rsidRPr="00FF1EBD" w:rsidRDefault="00F56E61" w:rsidP="00FF1EBD">
            <w:pPr>
              <w:pStyle w:val="TableHeadingLeft"/>
              <w:rPr>
                <w:b w:val="0"/>
              </w:rPr>
            </w:pPr>
            <w:r w:rsidRPr="00FF1EBD">
              <w:t>Comment</w:t>
            </w:r>
          </w:p>
        </w:tc>
      </w:tr>
      <w:tr w:rsidR="00F56E61" w:rsidRPr="00EE09D9" w14:paraId="41B09B3A" w14:textId="77777777" w:rsidTr="00FF1EBD">
        <w:trPr>
          <w:trHeight w:val="255"/>
        </w:trPr>
        <w:tc>
          <w:tcPr>
            <w:tcW w:w="4900" w:type="dxa"/>
            <w:tcBorders>
              <w:top w:val="nil"/>
              <w:left w:val="single" w:sz="8" w:space="0" w:color="B3272F" w:themeColor="text2"/>
              <w:bottom w:val="nil"/>
              <w:right w:val="nil"/>
            </w:tcBorders>
            <w:shd w:val="clear" w:color="auto" w:fill="auto"/>
            <w:hideMark/>
          </w:tcPr>
          <w:p w14:paraId="115C3469"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c>
          <w:tcPr>
            <w:tcW w:w="1440" w:type="dxa"/>
            <w:tcBorders>
              <w:top w:val="nil"/>
              <w:left w:val="nil"/>
              <w:bottom w:val="nil"/>
              <w:right w:val="nil"/>
            </w:tcBorders>
            <w:shd w:val="clear" w:color="auto" w:fill="auto"/>
            <w:hideMark/>
          </w:tcPr>
          <w:p w14:paraId="19534D1B" w14:textId="77777777" w:rsidR="00F56E61" w:rsidRPr="00EE09D9" w:rsidRDefault="00F56E61" w:rsidP="00074FF6">
            <w:pPr>
              <w:spacing w:line="240" w:lineRule="auto"/>
              <w:rPr>
                <w:rFonts w:ascii="Arial" w:hAnsi="Arial"/>
                <w:color w:val="000000"/>
              </w:rPr>
            </w:pPr>
          </w:p>
        </w:tc>
        <w:tc>
          <w:tcPr>
            <w:tcW w:w="3431" w:type="dxa"/>
            <w:tcBorders>
              <w:top w:val="nil"/>
              <w:left w:val="nil"/>
              <w:bottom w:val="nil"/>
              <w:right w:val="single" w:sz="8" w:space="0" w:color="B3272F" w:themeColor="text2"/>
            </w:tcBorders>
            <w:shd w:val="clear" w:color="auto" w:fill="auto"/>
            <w:hideMark/>
          </w:tcPr>
          <w:p w14:paraId="2BC1B7B0"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r>
      <w:tr w:rsidR="00F56E61" w:rsidRPr="00EE09D9" w14:paraId="2A751556" w14:textId="77777777" w:rsidTr="00FF1EBD">
        <w:trPr>
          <w:trHeight w:val="255"/>
        </w:trPr>
        <w:tc>
          <w:tcPr>
            <w:tcW w:w="4900" w:type="dxa"/>
            <w:tcBorders>
              <w:top w:val="nil"/>
              <w:left w:val="single" w:sz="8" w:space="0" w:color="B3272F" w:themeColor="text2"/>
              <w:bottom w:val="nil"/>
              <w:right w:val="nil"/>
            </w:tcBorders>
            <w:shd w:val="clear" w:color="auto" w:fill="auto"/>
            <w:hideMark/>
          </w:tcPr>
          <w:p w14:paraId="2F3FD411" w14:textId="77777777" w:rsidR="00F56E61" w:rsidRPr="00EE09D9" w:rsidRDefault="00F56E61" w:rsidP="00074FF6">
            <w:pPr>
              <w:spacing w:line="240" w:lineRule="auto"/>
              <w:rPr>
                <w:rFonts w:ascii="Arial" w:hAnsi="Arial"/>
                <w:color w:val="000000"/>
              </w:rPr>
            </w:pPr>
            <w:r w:rsidRPr="00EE09D9">
              <w:rPr>
                <w:rFonts w:ascii="Arial" w:hAnsi="Arial"/>
                <w:color w:val="000000"/>
              </w:rPr>
              <w:t>Is there an identified asset</w:t>
            </w:r>
          </w:p>
        </w:tc>
        <w:tc>
          <w:tcPr>
            <w:tcW w:w="1440" w:type="dxa"/>
            <w:tcBorders>
              <w:top w:val="nil"/>
              <w:left w:val="nil"/>
              <w:bottom w:val="nil"/>
              <w:right w:val="nil"/>
            </w:tcBorders>
            <w:shd w:val="clear" w:color="auto" w:fill="auto"/>
            <w:hideMark/>
          </w:tcPr>
          <w:p w14:paraId="3EB75B67" w14:textId="77777777" w:rsidR="00F56E61" w:rsidRPr="00EE09D9" w:rsidRDefault="00F56E61" w:rsidP="00074FF6">
            <w:pPr>
              <w:spacing w:line="240" w:lineRule="auto"/>
              <w:rPr>
                <w:rFonts w:ascii="Arial" w:hAnsi="Arial"/>
                <w:color w:val="000000"/>
              </w:rPr>
            </w:pPr>
            <w:r w:rsidRPr="00EE09D9">
              <w:rPr>
                <w:rFonts w:ascii="Arial" w:hAnsi="Arial"/>
                <w:color w:val="000000"/>
              </w:rPr>
              <w:t>Yes</w:t>
            </w:r>
          </w:p>
        </w:tc>
        <w:tc>
          <w:tcPr>
            <w:tcW w:w="3431" w:type="dxa"/>
            <w:tcBorders>
              <w:top w:val="nil"/>
              <w:left w:val="nil"/>
              <w:bottom w:val="nil"/>
              <w:right w:val="single" w:sz="8" w:space="0" w:color="B3272F" w:themeColor="text2"/>
            </w:tcBorders>
            <w:shd w:val="clear" w:color="auto" w:fill="auto"/>
            <w:hideMark/>
          </w:tcPr>
          <w:p w14:paraId="1B3A6659" w14:textId="77777777" w:rsidR="00F56E61" w:rsidRPr="00EE09D9" w:rsidRDefault="00F56E61" w:rsidP="00074FF6">
            <w:pPr>
              <w:spacing w:line="240" w:lineRule="auto"/>
              <w:rPr>
                <w:rFonts w:ascii="Arial" w:hAnsi="Arial"/>
                <w:color w:val="000000"/>
              </w:rPr>
            </w:pPr>
            <w:r w:rsidRPr="00EE09D9">
              <w:rPr>
                <w:rFonts w:ascii="Arial" w:hAnsi="Arial"/>
                <w:color w:val="000000"/>
              </w:rPr>
              <w:t>The building subject to the agreement</w:t>
            </w:r>
          </w:p>
        </w:tc>
      </w:tr>
      <w:tr w:rsidR="00F56E61" w:rsidRPr="00EE09D9" w14:paraId="55254484" w14:textId="77777777" w:rsidTr="00FF1EBD">
        <w:trPr>
          <w:trHeight w:val="510"/>
        </w:trPr>
        <w:tc>
          <w:tcPr>
            <w:tcW w:w="4900" w:type="dxa"/>
            <w:tcBorders>
              <w:top w:val="nil"/>
              <w:left w:val="single" w:sz="8" w:space="0" w:color="B3272F" w:themeColor="text2"/>
              <w:bottom w:val="nil"/>
              <w:right w:val="nil"/>
            </w:tcBorders>
            <w:shd w:val="clear" w:color="auto" w:fill="auto"/>
            <w:hideMark/>
          </w:tcPr>
          <w:p w14:paraId="68C05623" w14:textId="77777777" w:rsidR="00F56E61" w:rsidRPr="00EE09D9" w:rsidRDefault="00F56E61" w:rsidP="00074FF6">
            <w:pPr>
              <w:spacing w:line="240" w:lineRule="auto"/>
              <w:rPr>
                <w:rFonts w:ascii="Arial" w:hAnsi="Arial"/>
                <w:color w:val="000000"/>
              </w:rPr>
            </w:pPr>
            <w:r w:rsidRPr="00EE09D9">
              <w:rPr>
                <w:rFonts w:ascii="Arial" w:hAnsi="Arial"/>
                <w:color w:val="000000"/>
              </w:rPr>
              <w:t>Does Council have the right to obtain the benefits from using the asset</w:t>
            </w:r>
          </w:p>
        </w:tc>
        <w:tc>
          <w:tcPr>
            <w:tcW w:w="1440" w:type="dxa"/>
            <w:tcBorders>
              <w:top w:val="nil"/>
              <w:left w:val="nil"/>
              <w:bottom w:val="nil"/>
              <w:right w:val="nil"/>
            </w:tcBorders>
            <w:shd w:val="clear" w:color="auto" w:fill="auto"/>
            <w:hideMark/>
          </w:tcPr>
          <w:p w14:paraId="35B56B03" w14:textId="77777777" w:rsidR="00F56E61" w:rsidRPr="00EE09D9" w:rsidRDefault="00F56E61" w:rsidP="00074FF6">
            <w:pPr>
              <w:spacing w:line="240" w:lineRule="auto"/>
              <w:rPr>
                <w:rFonts w:ascii="Arial" w:hAnsi="Arial"/>
                <w:color w:val="000000"/>
              </w:rPr>
            </w:pPr>
            <w:r w:rsidRPr="00EE09D9">
              <w:rPr>
                <w:rFonts w:ascii="Arial" w:hAnsi="Arial"/>
                <w:color w:val="000000"/>
              </w:rPr>
              <w:t>Yes</w:t>
            </w:r>
          </w:p>
        </w:tc>
        <w:tc>
          <w:tcPr>
            <w:tcW w:w="3431" w:type="dxa"/>
            <w:tcBorders>
              <w:top w:val="nil"/>
              <w:left w:val="nil"/>
              <w:bottom w:val="nil"/>
              <w:right w:val="single" w:sz="8" w:space="0" w:color="B3272F" w:themeColor="text2"/>
            </w:tcBorders>
            <w:shd w:val="clear" w:color="auto" w:fill="auto"/>
            <w:hideMark/>
          </w:tcPr>
          <w:p w14:paraId="0BD713F5" w14:textId="77777777" w:rsidR="00F56E61" w:rsidRPr="00EE09D9" w:rsidRDefault="00F56E61" w:rsidP="00074FF6">
            <w:pPr>
              <w:spacing w:line="240" w:lineRule="auto"/>
              <w:rPr>
                <w:rFonts w:ascii="Arial" w:hAnsi="Arial"/>
                <w:color w:val="000000"/>
              </w:rPr>
            </w:pPr>
            <w:r w:rsidRPr="00EE09D9">
              <w:rPr>
                <w:rFonts w:ascii="Arial" w:hAnsi="Arial"/>
                <w:color w:val="000000"/>
              </w:rPr>
              <w:t xml:space="preserve">Access to the building </w:t>
            </w:r>
          </w:p>
        </w:tc>
      </w:tr>
      <w:tr w:rsidR="00F56E61" w:rsidRPr="00EE09D9" w14:paraId="21C2C648" w14:textId="77777777" w:rsidTr="00FF1EBD">
        <w:trPr>
          <w:trHeight w:val="255"/>
        </w:trPr>
        <w:tc>
          <w:tcPr>
            <w:tcW w:w="4900" w:type="dxa"/>
            <w:tcBorders>
              <w:top w:val="nil"/>
              <w:left w:val="single" w:sz="8" w:space="0" w:color="B3272F" w:themeColor="text2"/>
              <w:bottom w:val="nil"/>
              <w:right w:val="nil"/>
            </w:tcBorders>
            <w:shd w:val="clear" w:color="auto" w:fill="auto"/>
            <w:hideMark/>
          </w:tcPr>
          <w:p w14:paraId="11C263BB" w14:textId="77777777" w:rsidR="00F56E61" w:rsidRPr="00EE09D9" w:rsidRDefault="00F56E61" w:rsidP="00074FF6">
            <w:pPr>
              <w:spacing w:line="240" w:lineRule="auto"/>
              <w:rPr>
                <w:rFonts w:ascii="Arial" w:hAnsi="Arial"/>
                <w:color w:val="000000"/>
              </w:rPr>
            </w:pPr>
            <w:r w:rsidRPr="00EE09D9">
              <w:rPr>
                <w:rFonts w:ascii="Arial" w:hAnsi="Arial"/>
                <w:color w:val="000000"/>
              </w:rPr>
              <w:t>Is the contract greater than 12 months</w:t>
            </w:r>
          </w:p>
        </w:tc>
        <w:tc>
          <w:tcPr>
            <w:tcW w:w="1440" w:type="dxa"/>
            <w:tcBorders>
              <w:top w:val="nil"/>
              <w:left w:val="nil"/>
              <w:bottom w:val="nil"/>
              <w:right w:val="nil"/>
            </w:tcBorders>
            <w:shd w:val="clear" w:color="auto" w:fill="auto"/>
            <w:hideMark/>
          </w:tcPr>
          <w:p w14:paraId="6978C65C" w14:textId="77777777" w:rsidR="00F56E61" w:rsidRPr="00EE09D9" w:rsidRDefault="00F56E61" w:rsidP="00074FF6">
            <w:pPr>
              <w:spacing w:line="240" w:lineRule="auto"/>
              <w:rPr>
                <w:rFonts w:ascii="Arial" w:hAnsi="Arial"/>
                <w:color w:val="000000"/>
              </w:rPr>
            </w:pPr>
            <w:r w:rsidRPr="00EE09D9">
              <w:rPr>
                <w:rFonts w:ascii="Arial" w:hAnsi="Arial"/>
                <w:color w:val="000000"/>
              </w:rPr>
              <w:t>Yes</w:t>
            </w:r>
          </w:p>
        </w:tc>
        <w:tc>
          <w:tcPr>
            <w:tcW w:w="3431" w:type="dxa"/>
            <w:tcBorders>
              <w:top w:val="nil"/>
              <w:left w:val="nil"/>
              <w:bottom w:val="nil"/>
              <w:right w:val="single" w:sz="8" w:space="0" w:color="B3272F" w:themeColor="text2"/>
            </w:tcBorders>
            <w:shd w:val="clear" w:color="auto" w:fill="auto"/>
            <w:hideMark/>
          </w:tcPr>
          <w:p w14:paraId="595EB7EC" w14:textId="77777777" w:rsidR="00F56E61" w:rsidRPr="00EE09D9" w:rsidRDefault="00F56E61" w:rsidP="00074FF6">
            <w:pPr>
              <w:spacing w:line="240" w:lineRule="auto"/>
              <w:rPr>
                <w:rFonts w:ascii="Arial" w:hAnsi="Arial"/>
                <w:color w:val="000000"/>
              </w:rPr>
            </w:pPr>
            <w:r w:rsidRPr="00EE09D9">
              <w:rPr>
                <w:rFonts w:ascii="Arial" w:hAnsi="Arial"/>
                <w:color w:val="000000"/>
              </w:rPr>
              <w:t>10 year</w:t>
            </w:r>
            <w:r>
              <w:rPr>
                <w:rFonts w:ascii="Arial" w:hAnsi="Arial"/>
                <w:color w:val="000000"/>
              </w:rPr>
              <w:t>s</w:t>
            </w:r>
          </w:p>
        </w:tc>
      </w:tr>
      <w:tr w:rsidR="00F56E61" w:rsidRPr="00EE09D9" w14:paraId="393E7FD5" w14:textId="77777777" w:rsidTr="00FF1EBD">
        <w:trPr>
          <w:trHeight w:val="255"/>
        </w:trPr>
        <w:tc>
          <w:tcPr>
            <w:tcW w:w="4900" w:type="dxa"/>
            <w:tcBorders>
              <w:top w:val="nil"/>
              <w:left w:val="single" w:sz="8" w:space="0" w:color="B3272F" w:themeColor="text2"/>
              <w:bottom w:val="nil"/>
              <w:right w:val="nil"/>
            </w:tcBorders>
            <w:shd w:val="clear" w:color="auto" w:fill="auto"/>
            <w:hideMark/>
          </w:tcPr>
          <w:p w14:paraId="483D8110" w14:textId="77777777" w:rsidR="00F56E61" w:rsidRPr="00EE09D9" w:rsidRDefault="00F56E61" w:rsidP="00074FF6">
            <w:pPr>
              <w:spacing w:line="240" w:lineRule="auto"/>
              <w:rPr>
                <w:rFonts w:ascii="Arial" w:hAnsi="Arial"/>
                <w:color w:val="000000"/>
              </w:rPr>
            </w:pPr>
            <w:r w:rsidRPr="00EE09D9">
              <w:rPr>
                <w:rFonts w:ascii="Arial" w:hAnsi="Arial"/>
                <w:color w:val="000000"/>
              </w:rPr>
              <w:t>Materiality</w:t>
            </w:r>
          </w:p>
        </w:tc>
        <w:tc>
          <w:tcPr>
            <w:tcW w:w="1440" w:type="dxa"/>
            <w:tcBorders>
              <w:top w:val="nil"/>
              <w:left w:val="nil"/>
              <w:bottom w:val="nil"/>
              <w:right w:val="nil"/>
            </w:tcBorders>
            <w:shd w:val="clear" w:color="auto" w:fill="auto"/>
            <w:hideMark/>
          </w:tcPr>
          <w:p w14:paraId="7A8D1288" w14:textId="77777777" w:rsidR="00F56E61" w:rsidRPr="00EE09D9" w:rsidRDefault="00F56E61" w:rsidP="00074FF6">
            <w:pPr>
              <w:spacing w:line="240" w:lineRule="auto"/>
              <w:rPr>
                <w:rFonts w:ascii="Arial" w:hAnsi="Arial"/>
                <w:color w:val="000000"/>
              </w:rPr>
            </w:pPr>
            <w:r w:rsidRPr="00EE09D9">
              <w:rPr>
                <w:rFonts w:ascii="Arial" w:hAnsi="Arial"/>
                <w:color w:val="000000"/>
              </w:rPr>
              <w:t>Yes</w:t>
            </w:r>
          </w:p>
        </w:tc>
        <w:tc>
          <w:tcPr>
            <w:tcW w:w="3431" w:type="dxa"/>
            <w:tcBorders>
              <w:top w:val="nil"/>
              <w:left w:val="nil"/>
              <w:bottom w:val="nil"/>
              <w:right w:val="single" w:sz="8" w:space="0" w:color="B3272F" w:themeColor="text2"/>
            </w:tcBorders>
            <w:shd w:val="clear" w:color="auto" w:fill="auto"/>
            <w:hideMark/>
          </w:tcPr>
          <w:p w14:paraId="110CF5CD" w14:textId="77777777" w:rsidR="00F56E61" w:rsidRPr="00EE09D9" w:rsidRDefault="00F56E61" w:rsidP="00074FF6">
            <w:pPr>
              <w:spacing w:line="240" w:lineRule="auto"/>
              <w:rPr>
                <w:rFonts w:ascii="Arial" w:hAnsi="Arial"/>
                <w:color w:val="000000"/>
              </w:rPr>
            </w:pPr>
            <w:r w:rsidRPr="00EE09D9">
              <w:rPr>
                <w:rFonts w:ascii="Arial" w:hAnsi="Arial"/>
                <w:color w:val="000000"/>
              </w:rPr>
              <w:t>Assumed</w:t>
            </w:r>
          </w:p>
        </w:tc>
      </w:tr>
      <w:tr w:rsidR="00F56E61" w:rsidRPr="00EE09D9" w14:paraId="60550712" w14:textId="77777777" w:rsidTr="00FF1EBD">
        <w:trPr>
          <w:trHeight w:val="255"/>
        </w:trPr>
        <w:tc>
          <w:tcPr>
            <w:tcW w:w="4900" w:type="dxa"/>
            <w:tcBorders>
              <w:top w:val="nil"/>
              <w:left w:val="single" w:sz="8" w:space="0" w:color="B3272F" w:themeColor="text2"/>
              <w:bottom w:val="nil"/>
              <w:right w:val="nil"/>
            </w:tcBorders>
            <w:shd w:val="clear" w:color="auto" w:fill="auto"/>
            <w:hideMark/>
          </w:tcPr>
          <w:p w14:paraId="2DBAD75C"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c>
          <w:tcPr>
            <w:tcW w:w="1440" w:type="dxa"/>
            <w:tcBorders>
              <w:top w:val="nil"/>
              <w:left w:val="nil"/>
              <w:bottom w:val="nil"/>
              <w:right w:val="nil"/>
            </w:tcBorders>
            <w:shd w:val="clear" w:color="auto" w:fill="auto"/>
            <w:hideMark/>
          </w:tcPr>
          <w:p w14:paraId="73E4BB1C" w14:textId="77777777" w:rsidR="00F56E61" w:rsidRPr="00EE09D9" w:rsidRDefault="00F56E61" w:rsidP="00074FF6">
            <w:pPr>
              <w:spacing w:line="240" w:lineRule="auto"/>
              <w:rPr>
                <w:rFonts w:ascii="Arial" w:hAnsi="Arial"/>
                <w:color w:val="000000"/>
              </w:rPr>
            </w:pPr>
          </w:p>
        </w:tc>
        <w:tc>
          <w:tcPr>
            <w:tcW w:w="3431" w:type="dxa"/>
            <w:tcBorders>
              <w:top w:val="nil"/>
              <w:left w:val="nil"/>
              <w:bottom w:val="nil"/>
              <w:right w:val="single" w:sz="8" w:space="0" w:color="B3272F" w:themeColor="text2"/>
            </w:tcBorders>
            <w:shd w:val="clear" w:color="auto" w:fill="auto"/>
            <w:hideMark/>
          </w:tcPr>
          <w:p w14:paraId="28EB2772"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r>
      <w:tr w:rsidR="00F56E61" w:rsidRPr="00EE09D9" w14:paraId="6327864D" w14:textId="77777777" w:rsidTr="00FF1EBD">
        <w:trPr>
          <w:trHeight w:val="270"/>
        </w:trPr>
        <w:tc>
          <w:tcPr>
            <w:tcW w:w="4900" w:type="dxa"/>
            <w:tcBorders>
              <w:top w:val="nil"/>
              <w:left w:val="single" w:sz="8" w:space="0" w:color="B3272F" w:themeColor="text2"/>
              <w:bottom w:val="single" w:sz="8" w:space="0" w:color="B3272F" w:themeColor="text2"/>
              <w:right w:val="nil"/>
            </w:tcBorders>
            <w:shd w:val="clear" w:color="auto" w:fill="auto"/>
            <w:hideMark/>
          </w:tcPr>
          <w:p w14:paraId="38FD2265" w14:textId="77777777" w:rsidR="00F56E61" w:rsidRPr="00EE09D9" w:rsidRDefault="00F56E61" w:rsidP="00074FF6">
            <w:pPr>
              <w:spacing w:line="240" w:lineRule="auto"/>
              <w:rPr>
                <w:rFonts w:ascii="Arial" w:hAnsi="Arial"/>
                <w:b/>
                <w:bCs/>
                <w:color w:val="000000"/>
              </w:rPr>
            </w:pPr>
            <w:r w:rsidRPr="00EE09D9">
              <w:rPr>
                <w:rFonts w:ascii="Arial" w:hAnsi="Arial"/>
                <w:b/>
                <w:bCs/>
                <w:color w:val="000000"/>
              </w:rPr>
              <w:t>Does a lease exist</w:t>
            </w:r>
          </w:p>
        </w:tc>
        <w:tc>
          <w:tcPr>
            <w:tcW w:w="1440" w:type="dxa"/>
            <w:tcBorders>
              <w:top w:val="nil"/>
              <w:left w:val="nil"/>
              <w:bottom w:val="single" w:sz="8" w:space="0" w:color="B3272F" w:themeColor="text2"/>
              <w:right w:val="nil"/>
            </w:tcBorders>
            <w:shd w:val="clear" w:color="auto" w:fill="auto"/>
            <w:hideMark/>
          </w:tcPr>
          <w:p w14:paraId="621D42E6" w14:textId="77777777" w:rsidR="00F56E61" w:rsidRPr="00EE09D9" w:rsidRDefault="00F56E61" w:rsidP="00074FF6">
            <w:pPr>
              <w:spacing w:line="240" w:lineRule="auto"/>
              <w:rPr>
                <w:rFonts w:ascii="Arial" w:hAnsi="Arial"/>
                <w:b/>
                <w:bCs/>
                <w:color w:val="000000"/>
              </w:rPr>
            </w:pPr>
            <w:r w:rsidRPr="00EE09D9">
              <w:rPr>
                <w:rFonts w:ascii="Arial" w:hAnsi="Arial"/>
                <w:b/>
                <w:bCs/>
                <w:color w:val="000000"/>
              </w:rPr>
              <w:t>Yes</w:t>
            </w:r>
          </w:p>
        </w:tc>
        <w:tc>
          <w:tcPr>
            <w:tcW w:w="3431" w:type="dxa"/>
            <w:tcBorders>
              <w:top w:val="nil"/>
              <w:left w:val="nil"/>
              <w:bottom w:val="single" w:sz="8" w:space="0" w:color="B3272F" w:themeColor="text2"/>
              <w:right w:val="single" w:sz="8" w:space="0" w:color="B3272F" w:themeColor="text2"/>
            </w:tcBorders>
            <w:shd w:val="clear" w:color="auto" w:fill="auto"/>
            <w:hideMark/>
          </w:tcPr>
          <w:p w14:paraId="179C52F7"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r>
    </w:tbl>
    <w:p w14:paraId="7E581721" w14:textId="77777777" w:rsidR="00F56E61" w:rsidRDefault="00F56E61" w:rsidP="00F56E61">
      <w:pPr>
        <w:pStyle w:val="BodyText"/>
        <w:tabs>
          <w:tab w:val="left" w:pos="1350"/>
        </w:tabs>
      </w:pPr>
    </w:p>
    <w:tbl>
      <w:tblPr>
        <w:tblW w:w="6980" w:type="dxa"/>
        <w:tblLook w:val="04A0" w:firstRow="1" w:lastRow="0" w:firstColumn="1" w:lastColumn="0" w:noHBand="0" w:noVBand="1"/>
      </w:tblPr>
      <w:tblGrid>
        <w:gridCol w:w="572"/>
        <w:gridCol w:w="3480"/>
        <w:gridCol w:w="1464"/>
        <w:gridCol w:w="1464"/>
      </w:tblGrid>
      <w:tr w:rsidR="00F56E61" w:rsidRPr="00EE09D9" w14:paraId="05021135" w14:textId="77777777" w:rsidTr="00FF1EBD">
        <w:trPr>
          <w:trHeight w:val="255"/>
        </w:trPr>
        <w:tc>
          <w:tcPr>
            <w:tcW w:w="572" w:type="dxa"/>
            <w:tcBorders>
              <w:top w:val="single" w:sz="8" w:space="0" w:color="B3272F" w:themeColor="text2"/>
              <w:left w:val="single" w:sz="8" w:space="0" w:color="B3272F" w:themeColor="text2"/>
              <w:bottom w:val="nil"/>
              <w:right w:val="nil"/>
            </w:tcBorders>
            <w:shd w:val="clear" w:color="auto" w:fill="B3272F" w:themeFill="text2"/>
            <w:hideMark/>
          </w:tcPr>
          <w:p w14:paraId="147C410E" w14:textId="77777777" w:rsidR="00F56E61" w:rsidRPr="00FF1EBD" w:rsidRDefault="00F56E61" w:rsidP="00FF1EBD">
            <w:pPr>
              <w:pStyle w:val="TableHeadingLeft"/>
            </w:pPr>
            <w:r w:rsidRPr="00FF1EBD">
              <w:t> </w:t>
            </w:r>
          </w:p>
        </w:tc>
        <w:tc>
          <w:tcPr>
            <w:tcW w:w="3480" w:type="dxa"/>
            <w:tcBorders>
              <w:top w:val="single" w:sz="8" w:space="0" w:color="B3272F" w:themeColor="text2"/>
              <w:left w:val="nil"/>
              <w:bottom w:val="nil"/>
              <w:right w:val="nil"/>
            </w:tcBorders>
            <w:shd w:val="clear" w:color="auto" w:fill="B3272F" w:themeFill="text2"/>
            <w:hideMark/>
          </w:tcPr>
          <w:p w14:paraId="7DD8777F" w14:textId="77777777" w:rsidR="00F56E61" w:rsidRPr="00FF1EBD" w:rsidRDefault="00F56E61" w:rsidP="00FF1EBD">
            <w:pPr>
              <w:pStyle w:val="TableHeadingLeft"/>
              <w:rPr>
                <w:b w:val="0"/>
              </w:rPr>
            </w:pPr>
            <w:r w:rsidRPr="00FF1EBD">
              <w:t>Accounting treatment</w:t>
            </w:r>
          </w:p>
        </w:tc>
        <w:tc>
          <w:tcPr>
            <w:tcW w:w="1464" w:type="dxa"/>
            <w:tcBorders>
              <w:top w:val="single" w:sz="8" w:space="0" w:color="B3272F" w:themeColor="text2"/>
              <w:left w:val="nil"/>
              <w:bottom w:val="nil"/>
              <w:right w:val="nil"/>
            </w:tcBorders>
            <w:shd w:val="clear" w:color="auto" w:fill="B3272F" w:themeFill="text2"/>
            <w:hideMark/>
          </w:tcPr>
          <w:p w14:paraId="746D32ED" w14:textId="77777777" w:rsidR="00F56E61" w:rsidRPr="00FF1EBD" w:rsidRDefault="00F56E61" w:rsidP="00FF1EBD">
            <w:pPr>
              <w:pStyle w:val="TableHeadingLeft"/>
            </w:pPr>
            <w:r w:rsidRPr="00FF1EBD">
              <w:t> </w:t>
            </w:r>
          </w:p>
        </w:tc>
        <w:tc>
          <w:tcPr>
            <w:tcW w:w="1464" w:type="dxa"/>
            <w:tcBorders>
              <w:top w:val="single" w:sz="8" w:space="0" w:color="B3272F" w:themeColor="text2"/>
              <w:left w:val="nil"/>
              <w:bottom w:val="nil"/>
              <w:right w:val="single" w:sz="8" w:space="0" w:color="B3272F" w:themeColor="text2"/>
            </w:tcBorders>
            <w:shd w:val="clear" w:color="auto" w:fill="B3272F" w:themeFill="text2"/>
            <w:hideMark/>
          </w:tcPr>
          <w:p w14:paraId="1C47AE9A" w14:textId="77777777" w:rsidR="00F56E61" w:rsidRPr="00FF1EBD" w:rsidRDefault="00F56E61" w:rsidP="00FF1EBD">
            <w:pPr>
              <w:pStyle w:val="TableHeadingLeft"/>
            </w:pPr>
            <w:r w:rsidRPr="00FF1EBD">
              <w:t> </w:t>
            </w:r>
          </w:p>
        </w:tc>
      </w:tr>
      <w:tr w:rsidR="00F56E61" w:rsidRPr="00EE09D9" w14:paraId="4B2BE14A"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3B5AC7C4" w14:textId="77777777" w:rsidR="00F56E61" w:rsidRPr="00EE09D9" w:rsidRDefault="00F56E61">
            <w:pPr>
              <w:spacing w:line="240" w:lineRule="auto"/>
              <w:rPr>
                <w:rFonts w:ascii="Arial" w:hAnsi="Arial"/>
                <w:color w:val="000000"/>
              </w:rPr>
            </w:pPr>
            <w:r w:rsidRPr="00EE09D9">
              <w:rPr>
                <w:rFonts w:ascii="Arial" w:hAnsi="Arial"/>
                <w:color w:val="000000"/>
              </w:rPr>
              <w:t> </w:t>
            </w:r>
          </w:p>
        </w:tc>
        <w:tc>
          <w:tcPr>
            <w:tcW w:w="3480" w:type="dxa"/>
            <w:tcBorders>
              <w:top w:val="nil"/>
              <w:left w:val="nil"/>
              <w:bottom w:val="nil"/>
              <w:right w:val="nil"/>
            </w:tcBorders>
            <w:shd w:val="clear" w:color="auto" w:fill="auto"/>
            <w:hideMark/>
          </w:tcPr>
          <w:p w14:paraId="24AE75CF" w14:textId="77777777" w:rsidR="00F56E61" w:rsidRPr="00EE09D9" w:rsidRDefault="00F56E61">
            <w:pPr>
              <w:spacing w:line="240" w:lineRule="auto"/>
              <w:rPr>
                <w:rFonts w:ascii="Arial" w:hAnsi="Arial"/>
                <w:color w:val="000000"/>
              </w:rPr>
            </w:pPr>
          </w:p>
        </w:tc>
        <w:tc>
          <w:tcPr>
            <w:tcW w:w="1464" w:type="dxa"/>
            <w:tcBorders>
              <w:top w:val="nil"/>
              <w:left w:val="nil"/>
              <w:bottom w:val="nil"/>
              <w:right w:val="nil"/>
            </w:tcBorders>
            <w:shd w:val="clear" w:color="auto" w:fill="auto"/>
            <w:hideMark/>
          </w:tcPr>
          <w:p w14:paraId="53EA443D" w14:textId="77777777" w:rsidR="00F56E61" w:rsidRPr="00EE09D9" w:rsidRDefault="00F56E61">
            <w:pPr>
              <w:spacing w:line="240" w:lineRule="auto"/>
              <w:rPr>
                <w:rFonts w:ascii="Times New Roman" w:hAnsi="Times New Roman" w:cs="Times New Roman"/>
                <w:color w:val="auto"/>
              </w:rPr>
            </w:pPr>
          </w:p>
        </w:tc>
        <w:tc>
          <w:tcPr>
            <w:tcW w:w="1464" w:type="dxa"/>
            <w:tcBorders>
              <w:top w:val="nil"/>
              <w:left w:val="nil"/>
              <w:bottom w:val="nil"/>
              <w:right w:val="single" w:sz="8" w:space="0" w:color="B3272F" w:themeColor="text2"/>
            </w:tcBorders>
            <w:shd w:val="clear" w:color="auto" w:fill="auto"/>
            <w:hideMark/>
          </w:tcPr>
          <w:p w14:paraId="5D48C148" w14:textId="77777777" w:rsidR="00F56E61" w:rsidRPr="00EE09D9" w:rsidRDefault="00F56E61">
            <w:pPr>
              <w:spacing w:line="240" w:lineRule="auto"/>
              <w:rPr>
                <w:rFonts w:ascii="Arial" w:hAnsi="Arial"/>
                <w:color w:val="000000"/>
              </w:rPr>
            </w:pPr>
            <w:r w:rsidRPr="00EE09D9">
              <w:rPr>
                <w:rFonts w:ascii="Arial" w:hAnsi="Arial"/>
                <w:color w:val="000000"/>
              </w:rPr>
              <w:t> </w:t>
            </w:r>
          </w:p>
        </w:tc>
      </w:tr>
      <w:tr w:rsidR="00F56E61" w:rsidRPr="00EE09D9" w14:paraId="671589C1"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6D6EB091" w14:textId="77777777" w:rsidR="00F56E61" w:rsidRPr="00EE09D9" w:rsidRDefault="00F56E61">
            <w:pPr>
              <w:spacing w:line="240" w:lineRule="auto"/>
              <w:rPr>
                <w:rFonts w:ascii="Arial" w:hAnsi="Arial"/>
                <w:color w:val="000000"/>
              </w:rPr>
            </w:pPr>
            <w:r w:rsidRPr="00EE09D9">
              <w:rPr>
                <w:rFonts w:ascii="Arial" w:hAnsi="Arial"/>
                <w:color w:val="000000"/>
              </w:rPr>
              <w:t> </w:t>
            </w:r>
          </w:p>
        </w:tc>
        <w:tc>
          <w:tcPr>
            <w:tcW w:w="3480" w:type="dxa"/>
            <w:tcBorders>
              <w:top w:val="nil"/>
              <w:left w:val="nil"/>
              <w:bottom w:val="nil"/>
              <w:right w:val="nil"/>
            </w:tcBorders>
            <w:shd w:val="clear" w:color="auto" w:fill="auto"/>
            <w:hideMark/>
          </w:tcPr>
          <w:p w14:paraId="4A789EF7" w14:textId="77777777" w:rsidR="00F56E61" w:rsidRPr="00EE09D9" w:rsidRDefault="00F56E61">
            <w:pPr>
              <w:spacing w:line="240" w:lineRule="auto"/>
              <w:rPr>
                <w:rFonts w:ascii="Arial" w:hAnsi="Arial"/>
                <w:b/>
                <w:bCs/>
                <w:color w:val="000000"/>
              </w:rPr>
            </w:pPr>
            <w:r w:rsidRPr="00EE09D9">
              <w:rPr>
                <w:rFonts w:ascii="Arial" w:hAnsi="Arial"/>
                <w:b/>
                <w:bCs/>
                <w:color w:val="000000"/>
              </w:rPr>
              <w:t>Initial Entry 1 July 2019 (year 4)</w:t>
            </w:r>
          </w:p>
        </w:tc>
        <w:tc>
          <w:tcPr>
            <w:tcW w:w="1464" w:type="dxa"/>
            <w:tcBorders>
              <w:top w:val="nil"/>
              <w:left w:val="nil"/>
              <w:bottom w:val="nil"/>
              <w:right w:val="nil"/>
            </w:tcBorders>
            <w:shd w:val="clear" w:color="auto" w:fill="auto"/>
            <w:hideMark/>
          </w:tcPr>
          <w:p w14:paraId="10773FFA" w14:textId="77777777" w:rsidR="00F56E61" w:rsidRPr="00EE09D9" w:rsidRDefault="00F56E61">
            <w:pPr>
              <w:spacing w:line="240" w:lineRule="auto"/>
              <w:rPr>
                <w:rFonts w:ascii="Arial" w:hAnsi="Arial"/>
                <w:b/>
                <w:bCs/>
                <w:color w:val="000000"/>
              </w:rPr>
            </w:pPr>
          </w:p>
        </w:tc>
        <w:tc>
          <w:tcPr>
            <w:tcW w:w="1464" w:type="dxa"/>
            <w:tcBorders>
              <w:top w:val="nil"/>
              <w:left w:val="nil"/>
              <w:bottom w:val="nil"/>
              <w:right w:val="single" w:sz="8" w:space="0" w:color="B3272F" w:themeColor="text2"/>
            </w:tcBorders>
            <w:shd w:val="clear" w:color="auto" w:fill="auto"/>
            <w:hideMark/>
          </w:tcPr>
          <w:p w14:paraId="49DE0FEB" w14:textId="77777777" w:rsidR="00F56E61" w:rsidRPr="00EE09D9" w:rsidRDefault="00F56E61">
            <w:pPr>
              <w:spacing w:line="240" w:lineRule="auto"/>
              <w:rPr>
                <w:rFonts w:ascii="Arial" w:hAnsi="Arial"/>
                <w:color w:val="000000"/>
              </w:rPr>
            </w:pPr>
            <w:r w:rsidRPr="00EE09D9">
              <w:rPr>
                <w:rFonts w:ascii="Arial" w:hAnsi="Arial"/>
                <w:color w:val="000000"/>
              </w:rPr>
              <w:t> </w:t>
            </w:r>
          </w:p>
        </w:tc>
      </w:tr>
      <w:tr w:rsidR="00F56E61" w:rsidRPr="00EE09D9" w14:paraId="19A25A13" w14:textId="77777777" w:rsidTr="00FF1EBD">
        <w:trPr>
          <w:trHeight w:val="330"/>
        </w:trPr>
        <w:tc>
          <w:tcPr>
            <w:tcW w:w="572" w:type="dxa"/>
            <w:tcBorders>
              <w:top w:val="nil"/>
              <w:left w:val="single" w:sz="8" w:space="0" w:color="B3272F" w:themeColor="text2"/>
              <w:bottom w:val="nil"/>
              <w:right w:val="nil"/>
            </w:tcBorders>
            <w:shd w:val="clear" w:color="auto" w:fill="auto"/>
            <w:hideMark/>
          </w:tcPr>
          <w:p w14:paraId="405293B8" w14:textId="77777777" w:rsidR="00F56E61" w:rsidRPr="00EE09D9" w:rsidRDefault="00F56E61">
            <w:pPr>
              <w:spacing w:line="240" w:lineRule="auto"/>
              <w:rPr>
                <w:rFonts w:ascii="Arial" w:hAnsi="Arial"/>
                <w:color w:val="000000"/>
              </w:rPr>
            </w:pPr>
            <w:r w:rsidRPr="00EE09D9">
              <w:rPr>
                <w:rFonts w:ascii="Arial" w:hAnsi="Arial"/>
                <w:color w:val="000000"/>
              </w:rPr>
              <w:t>Dr</w:t>
            </w:r>
          </w:p>
        </w:tc>
        <w:tc>
          <w:tcPr>
            <w:tcW w:w="3480" w:type="dxa"/>
            <w:tcBorders>
              <w:top w:val="nil"/>
              <w:left w:val="nil"/>
              <w:bottom w:val="nil"/>
              <w:right w:val="nil"/>
            </w:tcBorders>
            <w:shd w:val="clear" w:color="auto" w:fill="auto"/>
            <w:hideMark/>
          </w:tcPr>
          <w:p w14:paraId="3AF9D52F" w14:textId="125FB8F9" w:rsidR="00F56E61" w:rsidRPr="00EE09D9" w:rsidRDefault="00F56E61">
            <w:pPr>
              <w:spacing w:line="240" w:lineRule="auto"/>
              <w:rPr>
                <w:rFonts w:ascii="Arial" w:hAnsi="Arial"/>
                <w:color w:val="000000"/>
              </w:rPr>
            </w:pPr>
            <w:r w:rsidRPr="00EE09D9">
              <w:rPr>
                <w:rFonts w:ascii="Arial" w:hAnsi="Arial"/>
                <w:color w:val="000000"/>
              </w:rPr>
              <w:t xml:space="preserve">Right </w:t>
            </w:r>
            <w:r w:rsidR="00442C34">
              <w:rPr>
                <w:rFonts w:ascii="Arial" w:hAnsi="Arial"/>
                <w:color w:val="000000"/>
              </w:rPr>
              <w:t>of use</w:t>
            </w:r>
            <w:r w:rsidRPr="00EE09D9">
              <w:rPr>
                <w:rFonts w:ascii="Arial" w:hAnsi="Arial"/>
                <w:color w:val="000000"/>
              </w:rPr>
              <w:t xml:space="preserve"> (asset) - non-current</w:t>
            </w:r>
          </w:p>
        </w:tc>
        <w:tc>
          <w:tcPr>
            <w:tcW w:w="1464" w:type="dxa"/>
            <w:tcBorders>
              <w:top w:val="nil"/>
              <w:left w:val="nil"/>
              <w:bottom w:val="nil"/>
              <w:right w:val="nil"/>
            </w:tcBorders>
            <w:shd w:val="clear" w:color="auto" w:fill="auto"/>
            <w:hideMark/>
          </w:tcPr>
          <w:p w14:paraId="1D742FA9" w14:textId="77777777" w:rsidR="00F56E61" w:rsidRPr="00EE09D9" w:rsidRDefault="00F56E61">
            <w:pPr>
              <w:spacing w:line="240" w:lineRule="auto"/>
              <w:rPr>
                <w:rFonts w:ascii="Arial" w:hAnsi="Arial"/>
                <w:color w:val="000000"/>
              </w:rPr>
            </w:pPr>
            <w:r w:rsidRPr="00EE09D9">
              <w:rPr>
                <w:rFonts w:ascii="Arial" w:hAnsi="Arial"/>
                <w:color w:val="000000"/>
              </w:rPr>
              <w:t xml:space="preserve"> $589,270 </w:t>
            </w:r>
          </w:p>
        </w:tc>
        <w:tc>
          <w:tcPr>
            <w:tcW w:w="1464" w:type="dxa"/>
            <w:tcBorders>
              <w:top w:val="nil"/>
              <w:left w:val="nil"/>
              <w:bottom w:val="nil"/>
              <w:right w:val="single" w:sz="8" w:space="0" w:color="B3272F" w:themeColor="text2"/>
            </w:tcBorders>
            <w:shd w:val="clear" w:color="auto" w:fill="auto"/>
            <w:hideMark/>
          </w:tcPr>
          <w:p w14:paraId="0D553A18" w14:textId="77777777" w:rsidR="00F56E61" w:rsidRPr="00EE09D9" w:rsidRDefault="00F56E61">
            <w:pPr>
              <w:spacing w:line="240" w:lineRule="auto"/>
              <w:rPr>
                <w:rFonts w:ascii="Arial" w:hAnsi="Arial"/>
                <w:color w:val="000000"/>
              </w:rPr>
            </w:pPr>
            <w:r w:rsidRPr="00EE09D9">
              <w:rPr>
                <w:rFonts w:ascii="Arial" w:hAnsi="Arial"/>
                <w:color w:val="000000"/>
              </w:rPr>
              <w:t> </w:t>
            </w:r>
          </w:p>
        </w:tc>
      </w:tr>
      <w:tr w:rsidR="00F56E61" w:rsidRPr="00EE09D9" w14:paraId="7FDD8170"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04665CF4" w14:textId="77777777" w:rsidR="00F56E61" w:rsidRPr="00EE09D9" w:rsidRDefault="00F56E61">
            <w:pPr>
              <w:spacing w:line="240" w:lineRule="auto"/>
              <w:rPr>
                <w:rFonts w:ascii="Arial" w:hAnsi="Arial"/>
                <w:color w:val="000000"/>
              </w:rPr>
            </w:pPr>
            <w:r w:rsidRPr="00EE09D9">
              <w:rPr>
                <w:rFonts w:ascii="Arial" w:hAnsi="Arial"/>
                <w:color w:val="000000"/>
              </w:rPr>
              <w:t>Cr</w:t>
            </w:r>
          </w:p>
        </w:tc>
        <w:tc>
          <w:tcPr>
            <w:tcW w:w="3480" w:type="dxa"/>
            <w:tcBorders>
              <w:top w:val="nil"/>
              <w:left w:val="nil"/>
              <w:bottom w:val="nil"/>
              <w:right w:val="nil"/>
            </w:tcBorders>
            <w:shd w:val="clear" w:color="auto" w:fill="auto"/>
            <w:hideMark/>
          </w:tcPr>
          <w:p w14:paraId="6608AC25" w14:textId="77777777" w:rsidR="00F56E61" w:rsidRPr="00EE09D9" w:rsidRDefault="00F56E61">
            <w:pPr>
              <w:spacing w:line="240" w:lineRule="auto"/>
              <w:rPr>
                <w:rFonts w:ascii="Arial" w:hAnsi="Arial"/>
                <w:color w:val="000000"/>
              </w:rPr>
            </w:pPr>
            <w:r w:rsidRPr="00EE09D9">
              <w:rPr>
                <w:rFonts w:ascii="Arial" w:hAnsi="Arial"/>
                <w:color w:val="000000"/>
              </w:rPr>
              <w:t>Lease Liability</w:t>
            </w:r>
          </w:p>
        </w:tc>
        <w:tc>
          <w:tcPr>
            <w:tcW w:w="1464" w:type="dxa"/>
            <w:tcBorders>
              <w:top w:val="nil"/>
              <w:left w:val="nil"/>
              <w:bottom w:val="nil"/>
              <w:right w:val="nil"/>
            </w:tcBorders>
            <w:shd w:val="clear" w:color="auto" w:fill="auto"/>
            <w:hideMark/>
          </w:tcPr>
          <w:p w14:paraId="75C0E76C" w14:textId="77777777" w:rsidR="00F56E61" w:rsidRPr="00EE09D9" w:rsidRDefault="00F56E61">
            <w:pPr>
              <w:spacing w:line="240" w:lineRule="auto"/>
              <w:rPr>
                <w:rFonts w:ascii="Arial" w:hAnsi="Arial"/>
                <w:color w:val="000000"/>
              </w:rPr>
            </w:pPr>
          </w:p>
        </w:tc>
        <w:tc>
          <w:tcPr>
            <w:tcW w:w="1464" w:type="dxa"/>
            <w:tcBorders>
              <w:top w:val="nil"/>
              <w:left w:val="nil"/>
              <w:bottom w:val="nil"/>
              <w:right w:val="single" w:sz="8" w:space="0" w:color="B3272F" w:themeColor="text2"/>
            </w:tcBorders>
            <w:shd w:val="clear" w:color="auto" w:fill="auto"/>
            <w:hideMark/>
          </w:tcPr>
          <w:p w14:paraId="047B0E3A" w14:textId="77777777" w:rsidR="00F56E61" w:rsidRPr="00EE09D9" w:rsidRDefault="00F56E61">
            <w:pPr>
              <w:spacing w:line="240" w:lineRule="auto"/>
              <w:rPr>
                <w:rFonts w:ascii="Arial" w:hAnsi="Arial"/>
                <w:color w:val="000000"/>
              </w:rPr>
            </w:pPr>
            <w:r>
              <w:rPr>
                <w:rFonts w:ascii="Arial" w:hAnsi="Arial"/>
                <w:color w:val="000000"/>
              </w:rPr>
              <w:t xml:space="preserve"> $</w:t>
            </w:r>
            <w:r w:rsidRPr="00EE09D9">
              <w:rPr>
                <w:rFonts w:ascii="Arial" w:hAnsi="Arial"/>
                <w:color w:val="000000"/>
              </w:rPr>
              <w:t xml:space="preserve">589,270 </w:t>
            </w:r>
          </w:p>
        </w:tc>
      </w:tr>
      <w:tr w:rsidR="00F56E61" w:rsidRPr="00EE09D9" w14:paraId="342C4E4E" w14:textId="77777777" w:rsidTr="00FF1EBD">
        <w:trPr>
          <w:trHeight w:val="780"/>
        </w:trPr>
        <w:tc>
          <w:tcPr>
            <w:tcW w:w="572" w:type="dxa"/>
            <w:tcBorders>
              <w:top w:val="nil"/>
              <w:left w:val="single" w:sz="8" w:space="0" w:color="B3272F" w:themeColor="text2"/>
              <w:bottom w:val="single" w:sz="8" w:space="0" w:color="B3272F" w:themeColor="text2"/>
              <w:right w:val="nil"/>
            </w:tcBorders>
            <w:shd w:val="clear" w:color="auto" w:fill="auto"/>
            <w:hideMark/>
          </w:tcPr>
          <w:p w14:paraId="6FBB92A1" w14:textId="77777777" w:rsidR="00F56E61" w:rsidRPr="00EE09D9" w:rsidRDefault="00F56E61">
            <w:pPr>
              <w:spacing w:line="240" w:lineRule="auto"/>
              <w:rPr>
                <w:rFonts w:ascii="Arial" w:hAnsi="Arial"/>
                <w:color w:val="000000"/>
              </w:rPr>
            </w:pPr>
            <w:r w:rsidRPr="00EE09D9">
              <w:rPr>
                <w:rFonts w:ascii="Arial" w:hAnsi="Arial"/>
                <w:color w:val="000000"/>
              </w:rPr>
              <w:t> </w:t>
            </w:r>
          </w:p>
        </w:tc>
        <w:tc>
          <w:tcPr>
            <w:tcW w:w="3480" w:type="dxa"/>
            <w:tcBorders>
              <w:top w:val="nil"/>
              <w:left w:val="nil"/>
              <w:bottom w:val="single" w:sz="8" w:space="0" w:color="B3272F" w:themeColor="text2"/>
              <w:right w:val="nil"/>
            </w:tcBorders>
            <w:shd w:val="clear" w:color="auto" w:fill="auto"/>
            <w:hideMark/>
          </w:tcPr>
          <w:p w14:paraId="09F52EE4" w14:textId="77777777" w:rsidR="00F56E61" w:rsidRPr="00EE09D9" w:rsidRDefault="00F56E61">
            <w:pPr>
              <w:spacing w:line="240" w:lineRule="auto"/>
              <w:rPr>
                <w:rFonts w:ascii="Arial" w:hAnsi="Arial"/>
                <w:i/>
                <w:iCs/>
                <w:color w:val="000000"/>
              </w:rPr>
            </w:pPr>
            <w:r w:rsidRPr="00EE09D9">
              <w:rPr>
                <w:rFonts w:ascii="Arial" w:hAnsi="Arial"/>
                <w:i/>
                <w:iCs/>
                <w:color w:val="000000"/>
              </w:rPr>
              <w:t>Calculated as the NPV of the remaining lease payments (7 @$100,000)</w:t>
            </w:r>
          </w:p>
        </w:tc>
        <w:tc>
          <w:tcPr>
            <w:tcW w:w="1464" w:type="dxa"/>
            <w:tcBorders>
              <w:top w:val="nil"/>
              <w:left w:val="nil"/>
              <w:bottom w:val="single" w:sz="8" w:space="0" w:color="B3272F" w:themeColor="text2"/>
              <w:right w:val="nil"/>
            </w:tcBorders>
            <w:shd w:val="clear" w:color="auto" w:fill="auto"/>
            <w:hideMark/>
          </w:tcPr>
          <w:p w14:paraId="1E1492CF" w14:textId="77777777" w:rsidR="00F56E61" w:rsidRPr="00EE09D9" w:rsidRDefault="00F56E61">
            <w:pPr>
              <w:spacing w:line="240" w:lineRule="auto"/>
              <w:rPr>
                <w:rFonts w:ascii="Arial" w:hAnsi="Arial"/>
                <w:color w:val="000000"/>
              </w:rPr>
            </w:pPr>
            <w:r w:rsidRPr="00EE09D9">
              <w:rPr>
                <w:rFonts w:ascii="Arial" w:hAnsi="Arial"/>
                <w:color w:val="000000"/>
              </w:rPr>
              <w:t> </w:t>
            </w:r>
          </w:p>
        </w:tc>
        <w:tc>
          <w:tcPr>
            <w:tcW w:w="1464" w:type="dxa"/>
            <w:tcBorders>
              <w:top w:val="nil"/>
              <w:left w:val="nil"/>
              <w:bottom w:val="single" w:sz="8" w:space="0" w:color="B3272F" w:themeColor="text2"/>
              <w:right w:val="single" w:sz="8" w:space="0" w:color="B3272F" w:themeColor="text2"/>
            </w:tcBorders>
            <w:shd w:val="clear" w:color="auto" w:fill="auto"/>
            <w:hideMark/>
          </w:tcPr>
          <w:p w14:paraId="1650C899" w14:textId="77777777" w:rsidR="00F56E61" w:rsidRPr="00EE09D9" w:rsidRDefault="00F56E61">
            <w:pPr>
              <w:spacing w:line="240" w:lineRule="auto"/>
              <w:rPr>
                <w:rFonts w:ascii="Arial" w:hAnsi="Arial"/>
                <w:color w:val="000000"/>
              </w:rPr>
            </w:pPr>
            <w:r w:rsidRPr="00EE09D9">
              <w:rPr>
                <w:rFonts w:ascii="Arial" w:hAnsi="Arial"/>
                <w:color w:val="000000"/>
              </w:rPr>
              <w:t> </w:t>
            </w:r>
          </w:p>
        </w:tc>
      </w:tr>
      <w:tr w:rsidR="00F56E61" w:rsidRPr="00EE09D9" w14:paraId="7330A715" w14:textId="77777777" w:rsidTr="00FF1EBD">
        <w:trPr>
          <w:trHeight w:val="270"/>
        </w:trPr>
        <w:tc>
          <w:tcPr>
            <w:tcW w:w="572" w:type="dxa"/>
            <w:tcBorders>
              <w:top w:val="single" w:sz="8" w:space="0" w:color="B3272F" w:themeColor="text2"/>
              <w:left w:val="nil"/>
              <w:bottom w:val="single" w:sz="8" w:space="0" w:color="B3272F" w:themeColor="text2"/>
              <w:right w:val="nil"/>
            </w:tcBorders>
            <w:shd w:val="clear" w:color="auto" w:fill="auto"/>
            <w:hideMark/>
          </w:tcPr>
          <w:p w14:paraId="22C4CD12" w14:textId="77777777" w:rsidR="00F56E61" w:rsidRPr="00EE09D9" w:rsidRDefault="00F56E61">
            <w:pPr>
              <w:spacing w:line="240" w:lineRule="auto"/>
              <w:rPr>
                <w:rFonts w:ascii="Arial" w:hAnsi="Arial"/>
                <w:color w:val="000000"/>
              </w:rPr>
            </w:pPr>
          </w:p>
        </w:tc>
        <w:tc>
          <w:tcPr>
            <w:tcW w:w="3480" w:type="dxa"/>
            <w:tcBorders>
              <w:top w:val="single" w:sz="8" w:space="0" w:color="B3272F" w:themeColor="text2"/>
              <w:left w:val="nil"/>
              <w:bottom w:val="single" w:sz="8" w:space="0" w:color="B3272F" w:themeColor="text2"/>
              <w:right w:val="nil"/>
            </w:tcBorders>
            <w:shd w:val="clear" w:color="auto" w:fill="auto"/>
            <w:hideMark/>
          </w:tcPr>
          <w:p w14:paraId="72FBF0FF" w14:textId="77777777" w:rsidR="00F56E61" w:rsidRPr="00EE09D9" w:rsidRDefault="00F56E61">
            <w:pPr>
              <w:spacing w:line="240" w:lineRule="auto"/>
              <w:rPr>
                <w:rFonts w:ascii="Times New Roman" w:hAnsi="Times New Roman" w:cs="Times New Roman"/>
                <w:color w:val="auto"/>
              </w:rPr>
            </w:pPr>
          </w:p>
        </w:tc>
        <w:tc>
          <w:tcPr>
            <w:tcW w:w="1464" w:type="dxa"/>
            <w:tcBorders>
              <w:top w:val="single" w:sz="8" w:space="0" w:color="B3272F" w:themeColor="text2"/>
              <w:left w:val="nil"/>
              <w:bottom w:val="single" w:sz="8" w:space="0" w:color="B3272F" w:themeColor="text2"/>
              <w:right w:val="nil"/>
            </w:tcBorders>
            <w:shd w:val="clear" w:color="auto" w:fill="auto"/>
            <w:hideMark/>
          </w:tcPr>
          <w:p w14:paraId="46594F16" w14:textId="77777777" w:rsidR="00F56E61" w:rsidRPr="00EE09D9" w:rsidRDefault="00F56E61">
            <w:pPr>
              <w:spacing w:line="240" w:lineRule="auto"/>
              <w:rPr>
                <w:rFonts w:ascii="Times New Roman" w:hAnsi="Times New Roman" w:cs="Times New Roman"/>
                <w:color w:val="auto"/>
              </w:rPr>
            </w:pPr>
          </w:p>
        </w:tc>
        <w:tc>
          <w:tcPr>
            <w:tcW w:w="1464" w:type="dxa"/>
            <w:tcBorders>
              <w:top w:val="single" w:sz="8" w:space="0" w:color="B3272F" w:themeColor="text2"/>
              <w:left w:val="nil"/>
              <w:bottom w:val="single" w:sz="8" w:space="0" w:color="B3272F" w:themeColor="text2"/>
              <w:right w:val="nil"/>
            </w:tcBorders>
            <w:shd w:val="clear" w:color="auto" w:fill="auto"/>
            <w:hideMark/>
          </w:tcPr>
          <w:p w14:paraId="6B3BE0EC" w14:textId="77777777" w:rsidR="00F56E61" w:rsidRPr="00EE09D9" w:rsidRDefault="00F56E61">
            <w:pPr>
              <w:spacing w:line="240" w:lineRule="auto"/>
              <w:rPr>
                <w:rFonts w:ascii="Times New Roman" w:hAnsi="Times New Roman" w:cs="Times New Roman"/>
                <w:color w:val="auto"/>
              </w:rPr>
            </w:pPr>
          </w:p>
        </w:tc>
      </w:tr>
      <w:tr w:rsidR="00F56E61" w:rsidRPr="00EE09D9" w14:paraId="24D054AC" w14:textId="77777777" w:rsidTr="00FF1EBD">
        <w:trPr>
          <w:trHeight w:val="255"/>
        </w:trPr>
        <w:tc>
          <w:tcPr>
            <w:tcW w:w="572" w:type="dxa"/>
            <w:tcBorders>
              <w:top w:val="single" w:sz="8" w:space="0" w:color="B3272F" w:themeColor="text2"/>
              <w:left w:val="single" w:sz="8" w:space="0" w:color="B3272F" w:themeColor="text2"/>
              <w:bottom w:val="nil"/>
              <w:right w:val="nil"/>
            </w:tcBorders>
            <w:shd w:val="clear" w:color="auto" w:fill="B3272F" w:themeFill="text2"/>
            <w:hideMark/>
          </w:tcPr>
          <w:p w14:paraId="2C86B975" w14:textId="77777777" w:rsidR="00F56E61" w:rsidRPr="00FF1EBD" w:rsidRDefault="00F56E61" w:rsidP="00FF1EBD">
            <w:pPr>
              <w:pStyle w:val="TableHeadingLeft"/>
            </w:pPr>
            <w:r w:rsidRPr="00FF1EBD">
              <w:t> </w:t>
            </w:r>
          </w:p>
        </w:tc>
        <w:tc>
          <w:tcPr>
            <w:tcW w:w="3480" w:type="dxa"/>
            <w:tcBorders>
              <w:top w:val="single" w:sz="8" w:space="0" w:color="B3272F" w:themeColor="text2"/>
              <w:left w:val="nil"/>
              <w:bottom w:val="nil"/>
              <w:right w:val="nil"/>
            </w:tcBorders>
            <w:shd w:val="clear" w:color="auto" w:fill="B3272F" w:themeFill="text2"/>
            <w:hideMark/>
          </w:tcPr>
          <w:p w14:paraId="4785757A" w14:textId="77777777" w:rsidR="00F56E61" w:rsidRPr="00FF1EBD" w:rsidRDefault="00F56E61" w:rsidP="00FF1EBD">
            <w:pPr>
              <w:pStyle w:val="TableHeadingLeft"/>
              <w:rPr>
                <w:b w:val="0"/>
              </w:rPr>
            </w:pPr>
            <w:r w:rsidRPr="00FF1EBD">
              <w:t>Year 4 (30 June 2020)</w:t>
            </w:r>
          </w:p>
        </w:tc>
        <w:tc>
          <w:tcPr>
            <w:tcW w:w="1464" w:type="dxa"/>
            <w:tcBorders>
              <w:top w:val="single" w:sz="8" w:space="0" w:color="B3272F" w:themeColor="text2"/>
              <w:left w:val="nil"/>
              <w:bottom w:val="nil"/>
              <w:right w:val="nil"/>
            </w:tcBorders>
            <w:shd w:val="clear" w:color="auto" w:fill="B3272F" w:themeFill="text2"/>
            <w:hideMark/>
          </w:tcPr>
          <w:p w14:paraId="65F89718" w14:textId="77777777" w:rsidR="00F56E61" w:rsidRPr="00FF1EBD" w:rsidRDefault="00F56E61" w:rsidP="00FF1EBD">
            <w:pPr>
              <w:pStyle w:val="TableHeadingLeft"/>
            </w:pPr>
            <w:r w:rsidRPr="00FF1EBD">
              <w:t> </w:t>
            </w:r>
          </w:p>
        </w:tc>
        <w:tc>
          <w:tcPr>
            <w:tcW w:w="1464" w:type="dxa"/>
            <w:tcBorders>
              <w:top w:val="single" w:sz="8" w:space="0" w:color="B3272F" w:themeColor="text2"/>
              <w:left w:val="nil"/>
              <w:bottom w:val="nil"/>
              <w:right w:val="single" w:sz="8" w:space="0" w:color="B3272F" w:themeColor="text2"/>
            </w:tcBorders>
            <w:shd w:val="clear" w:color="auto" w:fill="B3272F" w:themeFill="text2"/>
            <w:hideMark/>
          </w:tcPr>
          <w:p w14:paraId="0CC96264" w14:textId="77777777" w:rsidR="00F56E61" w:rsidRPr="00FF1EBD" w:rsidRDefault="00F56E61" w:rsidP="00FF1EBD">
            <w:pPr>
              <w:pStyle w:val="TableHeadingLeft"/>
            </w:pPr>
            <w:r w:rsidRPr="00FF1EBD">
              <w:t> </w:t>
            </w:r>
          </w:p>
        </w:tc>
      </w:tr>
      <w:tr w:rsidR="00F56E61" w:rsidRPr="00EE09D9" w14:paraId="62537626"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674D02C1" w14:textId="77777777" w:rsidR="00F56E61" w:rsidRPr="00EE09D9" w:rsidRDefault="00F56E61">
            <w:pPr>
              <w:spacing w:line="240" w:lineRule="auto"/>
              <w:rPr>
                <w:rFonts w:ascii="Arial" w:hAnsi="Arial"/>
                <w:color w:val="000000"/>
              </w:rPr>
            </w:pPr>
            <w:r w:rsidRPr="00EE09D9">
              <w:rPr>
                <w:rFonts w:ascii="Arial" w:hAnsi="Arial"/>
                <w:color w:val="000000"/>
              </w:rPr>
              <w:t> </w:t>
            </w:r>
          </w:p>
        </w:tc>
        <w:tc>
          <w:tcPr>
            <w:tcW w:w="3480" w:type="dxa"/>
            <w:tcBorders>
              <w:top w:val="nil"/>
              <w:left w:val="nil"/>
              <w:bottom w:val="nil"/>
              <w:right w:val="nil"/>
            </w:tcBorders>
            <w:shd w:val="clear" w:color="auto" w:fill="auto"/>
            <w:hideMark/>
          </w:tcPr>
          <w:p w14:paraId="106F8FC4" w14:textId="77777777" w:rsidR="00F56E61" w:rsidRPr="00EE09D9" w:rsidRDefault="00F56E61">
            <w:pPr>
              <w:spacing w:line="240" w:lineRule="auto"/>
              <w:rPr>
                <w:rFonts w:ascii="Arial" w:hAnsi="Arial"/>
                <w:color w:val="000000"/>
              </w:rPr>
            </w:pPr>
          </w:p>
        </w:tc>
        <w:tc>
          <w:tcPr>
            <w:tcW w:w="1464" w:type="dxa"/>
            <w:tcBorders>
              <w:top w:val="nil"/>
              <w:left w:val="nil"/>
              <w:bottom w:val="nil"/>
              <w:right w:val="nil"/>
            </w:tcBorders>
            <w:shd w:val="clear" w:color="auto" w:fill="auto"/>
            <w:hideMark/>
          </w:tcPr>
          <w:p w14:paraId="22EB0A07" w14:textId="77777777" w:rsidR="00F56E61" w:rsidRPr="00EE09D9" w:rsidRDefault="00F56E61">
            <w:pPr>
              <w:spacing w:line="240" w:lineRule="auto"/>
              <w:rPr>
                <w:rFonts w:ascii="Times New Roman" w:hAnsi="Times New Roman" w:cs="Times New Roman"/>
                <w:color w:val="auto"/>
              </w:rPr>
            </w:pPr>
          </w:p>
        </w:tc>
        <w:tc>
          <w:tcPr>
            <w:tcW w:w="1464" w:type="dxa"/>
            <w:tcBorders>
              <w:top w:val="nil"/>
              <w:left w:val="nil"/>
              <w:bottom w:val="nil"/>
              <w:right w:val="single" w:sz="8" w:space="0" w:color="B3272F" w:themeColor="text2"/>
            </w:tcBorders>
            <w:shd w:val="clear" w:color="auto" w:fill="auto"/>
            <w:hideMark/>
          </w:tcPr>
          <w:p w14:paraId="2DEC6E62" w14:textId="77777777" w:rsidR="00F56E61" w:rsidRPr="00EE09D9" w:rsidRDefault="00F56E61">
            <w:pPr>
              <w:spacing w:line="240" w:lineRule="auto"/>
              <w:rPr>
                <w:rFonts w:ascii="Arial" w:hAnsi="Arial"/>
                <w:color w:val="000000"/>
              </w:rPr>
            </w:pPr>
            <w:r w:rsidRPr="00EE09D9">
              <w:rPr>
                <w:rFonts w:ascii="Arial" w:hAnsi="Arial"/>
                <w:color w:val="000000"/>
              </w:rPr>
              <w:t> </w:t>
            </w:r>
          </w:p>
        </w:tc>
      </w:tr>
      <w:tr w:rsidR="00F56E61" w:rsidRPr="00EE09D9" w14:paraId="74858437"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36E873C3" w14:textId="77777777" w:rsidR="00F56E61" w:rsidRPr="00EE09D9" w:rsidRDefault="00F56E61">
            <w:pPr>
              <w:spacing w:line="240" w:lineRule="auto"/>
              <w:rPr>
                <w:rFonts w:ascii="Arial" w:hAnsi="Arial"/>
                <w:color w:val="000000"/>
              </w:rPr>
            </w:pPr>
            <w:r w:rsidRPr="00EE09D9">
              <w:rPr>
                <w:rFonts w:ascii="Arial" w:hAnsi="Arial"/>
                <w:color w:val="000000"/>
              </w:rPr>
              <w:t>Dr</w:t>
            </w:r>
          </w:p>
        </w:tc>
        <w:tc>
          <w:tcPr>
            <w:tcW w:w="3480" w:type="dxa"/>
            <w:tcBorders>
              <w:top w:val="nil"/>
              <w:left w:val="nil"/>
              <w:bottom w:val="nil"/>
              <w:right w:val="nil"/>
            </w:tcBorders>
            <w:shd w:val="clear" w:color="auto" w:fill="auto"/>
            <w:hideMark/>
          </w:tcPr>
          <w:p w14:paraId="0EADBF28" w14:textId="77777777" w:rsidR="00F56E61" w:rsidRPr="00EE09D9" w:rsidRDefault="00F56E61">
            <w:pPr>
              <w:spacing w:line="240" w:lineRule="auto"/>
              <w:rPr>
                <w:rFonts w:ascii="Arial" w:hAnsi="Arial"/>
                <w:color w:val="000000"/>
              </w:rPr>
            </w:pPr>
            <w:r w:rsidRPr="00EE09D9">
              <w:rPr>
                <w:rFonts w:ascii="Arial" w:hAnsi="Arial"/>
                <w:color w:val="000000"/>
              </w:rPr>
              <w:t xml:space="preserve">Interest expense </w:t>
            </w:r>
          </w:p>
        </w:tc>
        <w:tc>
          <w:tcPr>
            <w:tcW w:w="1464" w:type="dxa"/>
            <w:tcBorders>
              <w:top w:val="nil"/>
              <w:left w:val="nil"/>
              <w:bottom w:val="nil"/>
              <w:right w:val="nil"/>
            </w:tcBorders>
            <w:shd w:val="clear" w:color="auto" w:fill="auto"/>
            <w:hideMark/>
          </w:tcPr>
          <w:p w14:paraId="3A8B27AA" w14:textId="77777777" w:rsidR="00F56E61" w:rsidRPr="00EE09D9" w:rsidRDefault="00F56E61">
            <w:pPr>
              <w:spacing w:line="240" w:lineRule="auto"/>
              <w:rPr>
                <w:rFonts w:ascii="Arial" w:hAnsi="Arial"/>
                <w:color w:val="000000"/>
              </w:rPr>
            </w:pPr>
            <w:r w:rsidRPr="00EE09D9">
              <w:rPr>
                <w:rFonts w:ascii="Arial" w:hAnsi="Arial"/>
                <w:color w:val="000000"/>
              </w:rPr>
              <w:t xml:space="preserve"> $26,517 </w:t>
            </w:r>
          </w:p>
        </w:tc>
        <w:tc>
          <w:tcPr>
            <w:tcW w:w="1464" w:type="dxa"/>
            <w:tcBorders>
              <w:top w:val="nil"/>
              <w:left w:val="nil"/>
              <w:bottom w:val="nil"/>
              <w:right w:val="single" w:sz="8" w:space="0" w:color="B3272F" w:themeColor="text2"/>
            </w:tcBorders>
            <w:shd w:val="clear" w:color="auto" w:fill="auto"/>
            <w:hideMark/>
          </w:tcPr>
          <w:p w14:paraId="077D7F33" w14:textId="77777777" w:rsidR="00F56E61" w:rsidRPr="00EE09D9" w:rsidRDefault="00F56E61">
            <w:pPr>
              <w:spacing w:line="240" w:lineRule="auto"/>
              <w:rPr>
                <w:rFonts w:ascii="Arial" w:hAnsi="Arial"/>
                <w:color w:val="000000"/>
              </w:rPr>
            </w:pPr>
            <w:r w:rsidRPr="00EE09D9">
              <w:rPr>
                <w:rFonts w:ascii="Arial" w:hAnsi="Arial"/>
                <w:color w:val="000000"/>
              </w:rPr>
              <w:t> </w:t>
            </w:r>
          </w:p>
        </w:tc>
      </w:tr>
      <w:tr w:rsidR="00F56E61" w:rsidRPr="00EE09D9" w14:paraId="6B6006A0"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412E3721" w14:textId="7D47F674" w:rsidR="00F56E61" w:rsidRPr="00EE09D9" w:rsidRDefault="00442C34">
            <w:pPr>
              <w:spacing w:line="240" w:lineRule="auto"/>
              <w:rPr>
                <w:rFonts w:ascii="Arial" w:hAnsi="Arial"/>
                <w:color w:val="000000"/>
              </w:rPr>
            </w:pPr>
            <w:r>
              <w:rPr>
                <w:rFonts w:ascii="Arial" w:hAnsi="Arial"/>
                <w:color w:val="000000"/>
              </w:rPr>
              <w:t>D</w:t>
            </w:r>
            <w:r w:rsidR="00F56E61" w:rsidRPr="00EE09D9">
              <w:rPr>
                <w:rFonts w:ascii="Arial" w:hAnsi="Arial"/>
                <w:color w:val="000000"/>
              </w:rPr>
              <w:t>r</w:t>
            </w:r>
          </w:p>
        </w:tc>
        <w:tc>
          <w:tcPr>
            <w:tcW w:w="3480" w:type="dxa"/>
            <w:tcBorders>
              <w:top w:val="nil"/>
              <w:left w:val="nil"/>
              <w:bottom w:val="nil"/>
              <w:right w:val="nil"/>
            </w:tcBorders>
            <w:shd w:val="clear" w:color="auto" w:fill="auto"/>
            <w:hideMark/>
          </w:tcPr>
          <w:p w14:paraId="2505BE4A" w14:textId="77777777" w:rsidR="00F56E61" w:rsidRPr="00EE09D9" w:rsidRDefault="00F56E61">
            <w:pPr>
              <w:spacing w:line="240" w:lineRule="auto"/>
              <w:rPr>
                <w:rFonts w:ascii="Arial" w:hAnsi="Arial"/>
                <w:color w:val="000000"/>
              </w:rPr>
            </w:pPr>
            <w:r w:rsidRPr="00EE09D9">
              <w:rPr>
                <w:rFonts w:ascii="Arial" w:hAnsi="Arial"/>
                <w:color w:val="000000"/>
              </w:rPr>
              <w:t>lease liability</w:t>
            </w:r>
          </w:p>
        </w:tc>
        <w:tc>
          <w:tcPr>
            <w:tcW w:w="1464" w:type="dxa"/>
            <w:tcBorders>
              <w:top w:val="nil"/>
              <w:left w:val="nil"/>
              <w:bottom w:val="nil"/>
              <w:right w:val="nil"/>
            </w:tcBorders>
            <w:shd w:val="clear" w:color="auto" w:fill="auto"/>
            <w:hideMark/>
          </w:tcPr>
          <w:p w14:paraId="6861D36E" w14:textId="77777777" w:rsidR="00F56E61" w:rsidRPr="00EE09D9" w:rsidRDefault="00F56E61">
            <w:pPr>
              <w:spacing w:line="240" w:lineRule="auto"/>
              <w:rPr>
                <w:rFonts w:ascii="Arial" w:hAnsi="Arial"/>
                <w:color w:val="000000"/>
              </w:rPr>
            </w:pPr>
            <w:r>
              <w:rPr>
                <w:rFonts w:ascii="Arial" w:hAnsi="Arial"/>
                <w:color w:val="000000"/>
              </w:rPr>
              <w:t xml:space="preserve"> $</w:t>
            </w:r>
            <w:r w:rsidRPr="00EE09D9">
              <w:rPr>
                <w:rFonts w:ascii="Arial" w:hAnsi="Arial"/>
                <w:color w:val="000000"/>
              </w:rPr>
              <w:t xml:space="preserve">73,483 </w:t>
            </w:r>
          </w:p>
        </w:tc>
        <w:tc>
          <w:tcPr>
            <w:tcW w:w="1464" w:type="dxa"/>
            <w:tcBorders>
              <w:top w:val="nil"/>
              <w:left w:val="nil"/>
              <w:bottom w:val="nil"/>
              <w:right w:val="single" w:sz="8" w:space="0" w:color="B3272F" w:themeColor="text2"/>
            </w:tcBorders>
            <w:shd w:val="clear" w:color="auto" w:fill="auto"/>
            <w:hideMark/>
          </w:tcPr>
          <w:p w14:paraId="0BF905CB" w14:textId="77777777" w:rsidR="00F56E61" w:rsidRPr="00EE09D9" w:rsidRDefault="00F56E61">
            <w:pPr>
              <w:spacing w:line="240" w:lineRule="auto"/>
              <w:rPr>
                <w:rFonts w:ascii="Arial" w:hAnsi="Arial"/>
                <w:color w:val="000000"/>
              </w:rPr>
            </w:pPr>
            <w:r w:rsidRPr="00EE09D9">
              <w:rPr>
                <w:rFonts w:ascii="Arial" w:hAnsi="Arial"/>
                <w:color w:val="000000"/>
              </w:rPr>
              <w:t> </w:t>
            </w:r>
          </w:p>
        </w:tc>
      </w:tr>
      <w:tr w:rsidR="00F56E61" w:rsidRPr="00EE09D9" w14:paraId="0C11AB02"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5DEB05B5" w14:textId="77777777" w:rsidR="00F56E61" w:rsidRPr="00EE09D9" w:rsidRDefault="00F56E61">
            <w:pPr>
              <w:spacing w:line="240" w:lineRule="auto"/>
              <w:rPr>
                <w:rFonts w:ascii="Arial" w:hAnsi="Arial"/>
                <w:color w:val="000000"/>
              </w:rPr>
            </w:pPr>
            <w:r w:rsidRPr="00EE09D9">
              <w:rPr>
                <w:rFonts w:ascii="Arial" w:hAnsi="Arial"/>
                <w:color w:val="000000"/>
              </w:rPr>
              <w:t>Cr</w:t>
            </w:r>
          </w:p>
        </w:tc>
        <w:tc>
          <w:tcPr>
            <w:tcW w:w="3480" w:type="dxa"/>
            <w:tcBorders>
              <w:top w:val="nil"/>
              <w:left w:val="nil"/>
              <w:bottom w:val="nil"/>
              <w:right w:val="nil"/>
            </w:tcBorders>
            <w:shd w:val="clear" w:color="auto" w:fill="auto"/>
            <w:hideMark/>
          </w:tcPr>
          <w:p w14:paraId="1C46EC03" w14:textId="77777777" w:rsidR="00F56E61" w:rsidRPr="00EE09D9" w:rsidRDefault="00F56E61">
            <w:pPr>
              <w:spacing w:line="240" w:lineRule="auto"/>
              <w:rPr>
                <w:rFonts w:ascii="Arial" w:hAnsi="Arial"/>
                <w:color w:val="000000"/>
              </w:rPr>
            </w:pPr>
            <w:r w:rsidRPr="00EE09D9">
              <w:rPr>
                <w:rFonts w:ascii="Arial" w:hAnsi="Arial"/>
                <w:color w:val="000000"/>
              </w:rPr>
              <w:t>Bank</w:t>
            </w:r>
          </w:p>
        </w:tc>
        <w:tc>
          <w:tcPr>
            <w:tcW w:w="1464" w:type="dxa"/>
            <w:tcBorders>
              <w:top w:val="nil"/>
              <w:left w:val="nil"/>
              <w:bottom w:val="nil"/>
              <w:right w:val="nil"/>
            </w:tcBorders>
            <w:shd w:val="clear" w:color="auto" w:fill="auto"/>
            <w:hideMark/>
          </w:tcPr>
          <w:p w14:paraId="67D90136" w14:textId="77777777" w:rsidR="00F56E61" w:rsidRPr="00EE09D9" w:rsidRDefault="00F56E61">
            <w:pPr>
              <w:spacing w:line="240" w:lineRule="auto"/>
              <w:rPr>
                <w:rFonts w:ascii="Arial" w:hAnsi="Arial"/>
                <w:color w:val="000000"/>
              </w:rPr>
            </w:pPr>
          </w:p>
        </w:tc>
        <w:tc>
          <w:tcPr>
            <w:tcW w:w="1464" w:type="dxa"/>
            <w:tcBorders>
              <w:top w:val="nil"/>
              <w:left w:val="nil"/>
              <w:bottom w:val="nil"/>
              <w:right w:val="single" w:sz="8" w:space="0" w:color="B3272F" w:themeColor="text2"/>
            </w:tcBorders>
            <w:shd w:val="clear" w:color="auto" w:fill="auto"/>
            <w:hideMark/>
          </w:tcPr>
          <w:p w14:paraId="0B105175" w14:textId="77777777" w:rsidR="00F56E61" w:rsidRPr="00EE09D9" w:rsidRDefault="00F56E61">
            <w:pPr>
              <w:spacing w:line="240" w:lineRule="auto"/>
              <w:rPr>
                <w:rFonts w:ascii="Arial" w:hAnsi="Arial"/>
                <w:color w:val="000000"/>
              </w:rPr>
            </w:pPr>
            <w:r w:rsidRPr="00EE09D9">
              <w:rPr>
                <w:rFonts w:ascii="Arial" w:hAnsi="Arial"/>
                <w:color w:val="000000"/>
              </w:rPr>
              <w:t xml:space="preserve"> $100,000 </w:t>
            </w:r>
          </w:p>
        </w:tc>
      </w:tr>
      <w:tr w:rsidR="00F56E61" w:rsidRPr="00EE09D9" w14:paraId="3A33A7B9"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1CDA135E" w14:textId="77777777" w:rsidR="00F56E61" w:rsidRPr="00EE09D9" w:rsidRDefault="00F56E61">
            <w:pPr>
              <w:spacing w:line="240" w:lineRule="auto"/>
              <w:rPr>
                <w:rFonts w:ascii="Arial" w:hAnsi="Arial"/>
                <w:color w:val="000000"/>
              </w:rPr>
            </w:pPr>
            <w:r w:rsidRPr="00EE09D9">
              <w:rPr>
                <w:rFonts w:ascii="Arial" w:hAnsi="Arial"/>
                <w:color w:val="000000"/>
              </w:rPr>
              <w:t> </w:t>
            </w:r>
          </w:p>
        </w:tc>
        <w:tc>
          <w:tcPr>
            <w:tcW w:w="3480" w:type="dxa"/>
            <w:tcBorders>
              <w:top w:val="nil"/>
              <w:left w:val="nil"/>
              <w:bottom w:val="nil"/>
              <w:right w:val="nil"/>
            </w:tcBorders>
            <w:shd w:val="clear" w:color="auto" w:fill="auto"/>
            <w:hideMark/>
          </w:tcPr>
          <w:p w14:paraId="7525B3FE" w14:textId="77777777" w:rsidR="00F56E61" w:rsidRPr="00EE09D9" w:rsidRDefault="00F56E61">
            <w:pPr>
              <w:spacing w:line="240" w:lineRule="auto"/>
              <w:rPr>
                <w:rFonts w:ascii="Arial" w:hAnsi="Arial"/>
                <w:i/>
                <w:iCs/>
                <w:color w:val="000000"/>
              </w:rPr>
            </w:pPr>
            <w:r w:rsidRPr="00EE09D9">
              <w:rPr>
                <w:rFonts w:ascii="Arial" w:hAnsi="Arial"/>
                <w:i/>
                <w:iCs/>
                <w:color w:val="000000"/>
              </w:rPr>
              <w:t>To recognise monthly lease payment</w:t>
            </w:r>
          </w:p>
        </w:tc>
        <w:tc>
          <w:tcPr>
            <w:tcW w:w="1464" w:type="dxa"/>
            <w:tcBorders>
              <w:top w:val="nil"/>
              <w:left w:val="nil"/>
              <w:bottom w:val="nil"/>
              <w:right w:val="nil"/>
            </w:tcBorders>
            <w:shd w:val="clear" w:color="auto" w:fill="auto"/>
            <w:hideMark/>
          </w:tcPr>
          <w:p w14:paraId="427715FA" w14:textId="77777777" w:rsidR="00F56E61" w:rsidRPr="00EE09D9" w:rsidRDefault="00F56E61">
            <w:pPr>
              <w:spacing w:line="240" w:lineRule="auto"/>
              <w:rPr>
                <w:rFonts w:ascii="Arial" w:hAnsi="Arial"/>
                <w:i/>
                <w:iCs/>
                <w:color w:val="000000"/>
              </w:rPr>
            </w:pPr>
          </w:p>
        </w:tc>
        <w:tc>
          <w:tcPr>
            <w:tcW w:w="1464" w:type="dxa"/>
            <w:tcBorders>
              <w:top w:val="nil"/>
              <w:left w:val="nil"/>
              <w:bottom w:val="nil"/>
              <w:right w:val="single" w:sz="8" w:space="0" w:color="B3272F" w:themeColor="text2"/>
            </w:tcBorders>
            <w:shd w:val="clear" w:color="auto" w:fill="auto"/>
            <w:hideMark/>
          </w:tcPr>
          <w:p w14:paraId="6D92F7A7" w14:textId="77777777" w:rsidR="00F56E61" w:rsidRPr="00EE09D9" w:rsidRDefault="00F56E61">
            <w:pPr>
              <w:spacing w:line="240" w:lineRule="auto"/>
              <w:rPr>
                <w:rFonts w:ascii="Arial" w:hAnsi="Arial"/>
                <w:color w:val="000000"/>
              </w:rPr>
            </w:pPr>
            <w:r w:rsidRPr="00EE09D9">
              <w:rPr>
                <w:rFonts w:ascii="Arial" w:hAnsi="Arial"/>
                <w:color w:val="000000"/>
              </w:rPr>
              <w:t> </w:t>
            </w:r>
          </w:p>
        </w:tc>
      </w:tr>
      <w:tr w:rsidR="00F56E61" w:rsidRPr="00EE09D9" w14:paraId="0010ACD9"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6AB626F7" w14:textId="77777777" w:rsidR="00F56E61" w:rsidRPr="00EE09D9" w:rsidRDefault="00F56E61">
            <w:pPr>
              <w:spacing w:line="240" w:lineRule="auto"/>
              <w:rPr>
                <w:rFonts w:ascii="Arial" w:hAnsi="Arial"/>
                <w:color w:val="000000"/>
              </w:rPr>
            </w:pPr>
            <w:r w:rsidRPr="00EE09D9">
              <w:rPr>
                <w:rFonts w:ascii="Arial" w:hAnsi="Arial"/>
                <w:color w:val="000000"/>
              </w:rPr>
              <w:t> </w:t>
            </w:r>
          </w:p>
        </w:tc>
        <w:tc>
          <w:tcPr>
            <w:tcW w:w="3480" w:type="dxa"/>
            <w:tcBorders>
              <w:top w:val="nil"/>
              <w:left w:val="nil"/>
              <w:bottom w:val="nil"/>
              <w:right w:val="nil"/>
            </w:tcBorders>
            <w:shd w:val="clear" w:color="auto" w:fill="auto"/>
            <w:hideMark/>
          </w:tcPr>
          <w:p w14:paraId="6901CBDD" w14:textId="77777777" w:rsidR="00F56E61" w:rsidRPr="00EE09D9" w:rsidRDefault="00F56E61">
            <w:pPr>
              <w:spacing w:line="240" w:lineRule="auto"/>
              <w:rPr>
                <w:rFonts w:ascii="Arial" w:hAnsi="Arial"/>
                <w:color w:val="000000"/>
              </w:rPr>
            </w:pPr>
          </w:p>
        </w:tc>
        <w:tc>
          <w:tcPr>
            <w:tcW w:w="1464" w:type="dxa"/>
            <w:tcBorders>
              <w:top w:val="nil"/>
              <w:left w:val="nil"/>
              <w:bottom w:val="nil"/>
              <w:right w:val="nil"/>
            </w:tcBorders>
            <w:shd w:val="clear" w:color="auto" w:fill="auto"/>
            <w:hideMark/>
          </w:tcPr>
          <w:p w14:paraId="04F6B9FA" w14:textId="77777777" w:rsidR="00F56E61" w:rsidRPr="00EE09D9" w:rsidRDefault="00F56E61">
            <w:pPr>
              <w:spacing w:line="240" w:lineRule="auto"/>
              <w:rPr>
                <w:rFonts w:ascii="Times New Roman" w:hAnsi="Times New Roman" w:cs="Times New Roman"/>
                <w:color w:val="auto"/>
              </w:rPr>
            </w:pPr>
          </w:p>
        </w:tc>
        <w:tc>
          <w:tcPr>
            <w:tcW w:w="1464" w:type="dxa"/>
            <w:tcBorders>
              <w:top w:val="nil"/>
              <w:left w:val="nil"/>
              <w:bottom w:val="nil"/>
              <w:right w:val="single" w:sz="8" w:space="0" w:color="B3272F" w:themeColor="text2"/>
            </w:tcBorders>
            <w:shd w:val="clear" w:color="auto" w:fill="auto"/>
            <w:hideMark/>
          </w:tcPr>
          <w:p w14:paraId="08495363" w14:textId="77777777" w:rsidR="00F56E61" w:rsidRPr="00EE09D9" w:rsidRDefault="00F56E61">
            <w:pPr>
              <w:spacing w:line="240" w:lineRule="auto"/>
              <w:rPr>
                <w:rFonts w:ascii="Arial" w:hAnsi="Arial"/>
                <w:color w:val="000000"/>
              </w:rPr>
            </w:pPr>
            <w:r w:rsidRPr="00EE09D9">
              <w:rPr>
                <w:rFonts w:ascii="Arial" w:hAnsi="Arial"/>
                <w:color w:val="000000"/>
              </w:rPr>
              <w:t> </w:t>
            </w:r>
          </w:p>
        </w:tc>
      </w:tr>
      <w:tr w:rsidR="00F56E61" w:rsidRPr="00EE09D9" w14:paraId="1F130649"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1AC3B6EF" w14:textId="77777777" w:rsidR="00F56E61" w:rsidRPr="00EE09D9" w:rsidRDefault="00F56E61">
            <w:pPr>
              <w:spacing w:line="240" w:lineRule="auto"/>
              <w:rPr>
                <w:rFonts w:ascii="Arial" w:hAnsi="Arial"/>
                <w:color w:val="000000"/>
              </w:rPr>
            </w:pPr>
            <w:r w:rsidRPr="00EE09D9">
              <w:rPr>
                <w:rFonts w:ascii="Arial" w:hAnsi="Arial"/>
                <w:color w:val="000000"/>
              </w:rPr>
              <w:t>Dr</w:t>
            </w:r>
          </w:p>
        </w:tc>
        <w:tc>
          <w:tcPr>
            <w:tcW w:w="3480" w:type="dxa"/>
            <w:tcBorders>
              <w:top w:val="nil"/>
              <w:left w:val="nil"/>
              <w:bottom w:val="nil"/>
              <w:right w:val="nil"/>
            </w:tcBorders>
            <w:shd w:val="clear" w:color="auto" w:fill="auto"/>
            <w:hideMark/>
          </w:tcPr>
          <w:p w14:paraId="614DA7D8" w14:textId="77777777" w:rsidR="00F56E61" w:rsidRPr="00EE09D9" w:rsidRDefault="00F56E61">
            <w:pPr>
              <w:spacing w:line="240" w:lineRule="auto"/>
              <w:rPr>
                <w:rFonts w:ascii="Arial" w:hAnsi="Arial"/>
                <w:color w:val="000000"/>
              </w:rPr>
            </w:pPr>
            <w:r w:rsidRPr="00EE09D9">
              <w:rPr>
                <w:rFonts w:ascii="Arial" w:hAnsi="Arial"/>
                <w:color w:val="000000"/>
              </w:rPr>
              <w:t>Depreciation expense</w:t>
            </w:r>
          </w:p>
        </w:tc>
        <w:tc>
          <w:tcPr>
            <w:tcW w:w="1464" w:type="dxa"/>
            <w:tcBorders>
              <w:top w:val="nil"/>
              <w:left w:val="nil"/>
              <w:bottom w:val="nil"/>
              <w:right w:val="nil"/>
            </w:tcBorders>
            <w:shd w:val="clear" w:color="auto" w:fill="auto"/>
            <w:hideMark/>
          </w:tcPr>
          <w:p w14:paraId="7B2CF9B5" w14:textId="77777777" w:rsidR="00F56E61" w:rsidRPr="00EE09D9" w:rsidRDefault="00F56E61">
            <w:pPr>
              <w:spacing w:line="240" w:lineRule="auto"/>
              <w:rPr>
                <w:rFonts w:ascii="Arial" w:hAnsi="Arial"/>
                <w:color w:val="000000"/>
              </w:rPr>
            </w:pPr>
            <w:r w:rsidRPr="00EE09D9">
              <w:rPr>
                <w:rFonts w:ascii="Arial" w:hAnsi="Arial"/>
                <w:color w:val="000000"/>
              </w:rPr>
              <w:t xml:space="preserve"> $84,181 </w:t>
            </w:r>
          </w:p>
        </w:tc>
        <w:tc>
          <w:tcPr>
            <w:tcW w:w="1464" w:type="dxa"/>
            <w:tcBorders>
              <w:top w:val="nil"/>
              <w:left w:val="nil"/>
              <w:bottom w:val="nil"/>
              <w:right w:val="single" w:sz="8" w:space="0" w:color="B3272F" w:themeColor="text2"/>
            </w:tcBorders>
            <w:shd w:val="clear" w:color="auto" w:fill="auto"/>
            <w:hideMark/>
          </w:tcPr>
          <w:p w14:paraId="077498B5" w14:textId="77777777" w:rsidR="00F56E61" w:rsidRPr="00EE09D9" w:rsidRDefault="00F56E61">
            <w:pPr>
              <w:spacing w:line="240" w:lineRule="auto"/>
              <w:rPr>
                <w:rFonts w:ascii="Arial" w:hAnsi="Arial"/>
                <w:color w:val="000000"/>
              </w:rPr>
            </w:pPr>
            <w:r w:rsidRPr="00EE09D9">
              <w:rPr>
                <w:rFonts w:ascii="Arial" w:hAnsi="Arial"/>
                <w:color w:val="000000"/>
              </w:rPr>
              <w:t> </w:t>
            </w:r>
          </w:p>
        </w:tc>
      </w:tr>
      <w:tr w:rsidR="00F56E61" w:rsidRPr="00EE09D9" w14:paraId="10F96EE1"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37E4F0A4" w14:textId="77777777" w:rsidR="00F56E61" w:rsidRPr="00EE09D9" w:rsidRDefault="00F56E61">
            <w:pPr>
              <w:spacing w:line="240" w:lineRule="auto"/>
              <w:rPr>
                <w:rFonts w:ascii="Arial" w:hAnsi="Arial"/>
                <w:color w:val="000000"/>
              </w:rPr>
            </w:pPr>
            <w:r w:rsidRPr="00EE09D9">
              <w:rPr>
                <w:rFonts w:ascii="Arial" w:hAnsi="Arial"/>
                <w:color w:val="000000"/>
              </w:rPr>
              <w:t>Cr</w:t>
            </w:r>
          </w:p>
        </w:tc>
        <w:tc>
          <w:tcPr>
            <w:tcW w:w="3480" w:type="dxa"/>
            <w:tcBorders>
              <w:top w:val="nil"/>
              <w:left w:val="nil"/>
              <w:bottom w:val="nil"/>
              <w:right w:val="nil"/>
            </w:tcBorders>
            <w:shd w:val="clear" w:color="auto" w:fill="auto"/>
            <w:hideMark/>
          </w:tcPr>
          <w:p w14:paraId="64F0A06A" w14:textId="77777777" w:rsidR="00F56E61" w:rsidRPr="00EE09D9" w:rsidRDefault="00F56E61">
            <w:pPr>
              <w:spacing w:line="240" w:lineRule="auto"/>
              <w:rPr>
                <w:rFonts w:ascii="Arial" w:hAnsi="Arial"/>
                <w:color w:val="000000"/>
              </w:rPr>
            </w:pPr>
            <w:r w:rsidRPr="00EE09D9">
              <w:rPr>
                <w:rFonts w:ascii="Arial" w:hAnsi="Arial"/>
                <w:color w:val="000000"/>
              </w:rPr>
              <w:t>Right of use (</w:t>
            </w:r>
            <w:proofErr w:type="spellStart"/>
            <w:r w:rsidRPr="00EE09D9">
              <w:rPr>
                <w:rFonts w:ascii="Arial" w:hAnsi="Arial"/>
                <w:color w:val="000000"/>
              </w:rPr>
              <w:t>accum</w:t>
            </w:r>
            <w:proofErr w:type="spellEnd"/>
            <w:r w:rsidRPr="00EE09D9">
              <w:rPr>
                <w:rFonts w:ascii="Arial" w:hAnsi="Arial"/>
                <w:color w:val="000000"/>
              </w:rPr>
              <w:t xml:space="preserve"> </w:t>
            </w:r>
            <w:proofErr w:type="spellStart"/>
            <w:r w:rsidRPr="00EE09D9">
              <w:rPr>
                <w:rFonts w:ascii="Arial" w:hAnsi="Arial"/>
                <w:color w:val="000000"/>
              </w:rPr>
              <w:t>Depn</w:t>
            </w:r>
            <w:proofErr w:type="spellEnd"/>
            <w:r w:rsidRPr="00EE09D9">
              <w:rPr>
                <w:rFonts w:ascii="Arial" w:hAnsi="Arial"/>
                <w:color w:val="000000"/>
              </w:rPr>
              <w:t>)</w:t>
            </w:r>
          </w:p>
        </w:tc>
        <w:tc>
          <w:tcPr>
            <w:tcW w:w="1464" w:type="dxa"/>
            <w:tcBorders>
              <w:top w:val="nil"/>
              <w:left w:val="nil"/>
              <w:bottom w:val="nil"/>
              <w:right w:val="nil"/>
            </w:tcBorders>
            <w:shd w:val="clear" w:color="auto" w:fill="auto"/>
            <w:hideMark/>
          </w:tcPr>
          <w:p w14:paraId="7E46DE5E" w14:textId="77777777" w:rsidR="00F56E61" w:rsidRPr="00EE09D9" w:rsidRDefault="00F56E61">
            <w:pPr>
              <w:spacing w:line="240" w:lineRule="auto"/>
              <w:rPr>
                <w:rFonts w:ascii="Arial" w:hAnsi="Arial"/>
                <w:color w:val="000000"/>
              </w:rPr>
            </w:pPr>
          </w:p>
        </w:tc>
        <w:tc>
          <w:tcPr>
            <w:tcW w:w="1464" w:type="dxa"/>
            <w:tcBorders>
              <w:top w:val="nil"/>
              <w:left w:val="nil"/>
              <w:bottom w:val="nil"/>
              <w:right w:val="single" w:sz="8" w:space="0" w:color="B3272F" w:themeColor="text2"/>
            </w:tcBorders>
            <w:shd w:val="clear" w:color="auto" w:fill="auto"/>
            <w:hideMark/>
          </w:tcPr>
          <w:p w14:paraId="7FCDB082" w14:textId="77777777" w:rsidR="00F56E61" w:rsidRPr="00EE09D9" w:rsidRDefault="00F56E61">
            <w:pPr>
              <w:spacing w:line="240" w:lineRule="auto"/>
              <w:rPr>
                <w:rFonts w:ascii="Arial" w:hAnsi="Arial"/>
                <w:color w:val="000000"/>
              </w:rPr>
            </w:pPr>
            <w:r w:rsidRPr="00EE09D9">
              <w:rPr>
                <w:rFonts w:ascii="Arial" w:hAnsi="Arial"/>
                <w:color w:val="000000"/>
              </w:rPr>
              <w:t xml:space="preserve"> $84,181 </w:t>
            </w:r>
          </w:p>
        </w:tc>
      </w:tr>
      <w:tr w:rsidR="00F56E61" w:rsidRPr="00EE09D9" w14:paraId="3AF0EEC7" w14:textId="77777777" w:rsidTr="00FF1EBD">
        <w:trPr>
          <w:trHeight w:val="510"/>
        </w:trPr>
        <w:tc>
          <w:tcPr>
            <w:tcW w:w="572" w:type="dxa"/>
            <w:tcBorders>
              <w:top w:val="nil"/>
              <w:left w:val="single" w:sz="8" w:space="0" w:color="B3272F" w:themeColor="text2"/>
              <w:bottom w:val="nil"/>
              <w:right w:val="nil"/>
            </w:tcBorders>
            <w:shd w:val="clear" w:color="auto" w:fill="auto"/>
            <w:hideMark/>
          </w:tcPr>
          <w:p w14:paraId="4C1F66C2" w14:textId="77777777" w:rsidR="00F56E61" w:rsidRPr="00EE09D9" w:rsidRDefault="00F56E61">
            <w:pPr>
              <w:spacing w:line="240" w:lineRule="auto"/>
              <w:rPr>
                <w:rFonts w:ascii="Arial" w:hAnsi="Arial"/>
                <w:color w:val="000000"/>
              </w:rPr>
            </w:pPr>
            <w:r w:rsidRPr="00EE09D9">
              <w:rPr>
                <w:rFonts w:ascii="Arial" w:hAnsi="Arial"/>
                <w:color w:val="000000"/>
              </w:rPr>
              <w:t> </w:t>
            </w:r>
          </w:p>
        </w:tc>
        <w:tc>
          <w:tcPr>
            <w:tcW w:w="3480" w:type="dxa"/>
            <w:tcBorders>
              <w:top w:val="nil"/>
              <w:left w:val="nil"/>
              <w:bottom w:val="nil"/>
              <w:right w:val="nil"/>
            </w:tcBorders>
            <w:shd w:val="clear" w:color="auto" w:fill="auto"/>
            <w:hideMark/>
          </w:tcPr>
          <w:p w14:paraId="6BB60314" w14:textId="77777777" w:rsidR="00F56E61" w:rsidRPr="00EE09D9" w:rsidRDefault="00F56E61">
            <w:pPr>
              <w:spacing w:line="240" w:lineRule="auto"/>
              <w:rPr>
                <w:rFonts w:ascii="Arial" w:hAnsi="Arial"/>
                <w:i/>
                <w:iCs/>
                <w:color w:val="000000"/>
              </w:rPr>
            </w:pPr>
            <w:r w:rsidRPr="00EE09D9">
              <w:rPr>
                <w:rFonts w:ascii="Arial" w:hAnsi="Arial"/>
                <w:i/>
                <w:iCs/>
                <w:color w:val="000000"/>
              </w:rPr>
              <w:t>Straight line deprec</w:t>
            </w:r>
            <w:r w:rsidR="00442C34">
              <w:rPr>
                <w:rFonts w:ascii="Arial" w:hAnsi="Arial"/>
                <w:i/>
                <w:iCs/>
                <w:color w:val="000000"/>
              </w:rPr>
              <w:t>i</w:t>
            </w:r>
            <w:r w:rsidRPr="00EE09D9">
              <w:rPr>
                <w:rFonts w:ascii="Arial" w:hAnsi="Arial"/>
                <w:i/>
                <w:iCs/>
                <w:color w:val="000000"/>
              </w:rPr>
              <w:t>ation of right of use asset</w:t>
            </w:r>
          </w:p>
        </w:tc>
        <w:tc>
          <w:tcPr>
            <w:tcW w:w="1464" w:type="dxa"/>
            <w:tcBorders>
              <w:top w:val="nil"/>
              <w:left w:val="nil"/>
              <w:bottom w:val="nil"/>
              <w:right w:val="nil"/>
            </w:tcBorders>
            <w:shd w:val="clear" w:color="auto" w:fill="auto"/>
            <w:hideMark/>
          </w:tcPr>
          <w:p w14:paraId="40A117F7" w14:textId="77777777" w:rsidR="00F56E61" w:rsidRPr="00EE09D9" w:rsidRDefault="00F56E61">
            <w:pPr>
              <w:spacing w:line="240" w:lineRule="auto"/>
              <w:rPr>
                <w:rFonts w:ascii="Arial" w:hAnsi="Arial"/>
                <w:i/>
                <w:iCs/>
                <w:color w:val="000000"/>
              </w:rPr>
            </w:pPr>
          </w:p>
        </w:tc>
        <w:tc>
          <w:tcPr>
            <w:tcW w:w="1464" w:type="dxa"/>
            <w:tcBorders>
              <w:top w:val="nil"/>
              <w:left w:val="nil"/>
              <w:bottom w:val="nil"/>
              <w:right w:val="single" w:sz="8" w:space="0" w:color="B3272F" w:themeColor="text2"/>
            </w:tcBorders>
            <w:shd w:val="clear" w:color="auto" w:fill="auto"/>
            <w:hideMark/>
          </w:tcPr>
          <w:p w14:paraId="7F2148C0" w14:textId="77777777" w:rsidR="00F56E61" w:rsidRPr="00EE09D9" w:rsidRDefault="00F56E61">
            <w:pPr>
              <w:spacing w:line="240" w:lineRule="auto"/>
              <w:rPr>
                <w:rFonts w:ascii="Arial" w:hAnsi="Arial"/>
                <w:color w:val="000000"/>
              </w:rPr>
            </w:pPr>
            <w:r w:rsidRPr="00EE09D9">
              <w:rPr>
                <w:rFonts w:ascii="Arial" w:hAnsi="Arial"/>
                <w:color w:val="000000"/>
              </w:rPr>
              <w:t> </w:t>
            </w:r>
          </w:p>
        </w:tc>
      </w:tr>
      <w:tr w:rsidR="00F56E61" w:rsidRPr="00EE09D9" w14:paraId="671FEBEE" w14:textId="77777777" w:rsidTr="00FF1EBD">
        <w:trPr>
          <w:trHeight w:val="255"/>
        </w:trPr>
        <w:tc>
          <w:tcPr>
            <w:tcW w:w="572" w:type="dxa"/>
            <w:tcBorders>
              <w:top w:val="single" w:sz="8" w:space="0" w:color="B3272F" w:themeColor="text2"/>
              <w:left w:val="nil"/>
              <w:bottom w:val="nil"/>
              <w:right w:val="nil"/>
            </w:tcBorders>
            <w:shd w:val="clear" w:color="auto" w:fill="auto"/>
            <w:hideMark/>
          </w:tcPr>
          <w:p w14:paraId="19254C97" w14:textId="77777777" w:rsidR="00F56E61" w:rsidRPr="00EE09D9" w:rsidRDefault="00F56E61">
            <w:pPr>
              <w:spacing w:line="240" w:lineRule="auto"/>
              <w:rPr>
                <w:rFonts w:ascii="Arial" w:hAnsi="Arial"/>
                <w:color w:val="000000"/>
              </w:rPr>
            </w:pPr>
          </w:p>
        </w:tc>
        <w:tc>
          <w:tcPr>
            <w:tcW w:w="3480" w:type="dxa"/>
            <w:tcBorders>
              <w:top w:val="single" w:sz="8" w:space="0" w:color="B3272F" w:themeColor="text2"/>
              <w:left w:val="nil"/>
              <w:bottom w:val="nil"/>
              <w:right w:val="nil"/>
            </w:tcBorders>
            <w:shd w:val="clear" w:color="auto" w:fill="auto"/>
            <w:hideMark/>
          </w:tcPr>
          <w:p w14:paraId="46F7ECE2" w14:textId="77777777" w:rsidR="00F56E61" w:rsidRPr="00EE09D9" w:rsidRDefault="00F56E61">
            <w:pPr>
              <w:spacing w:line="240" w:lineRule="auto"/>
              <w:rPr>
                <w:rFonts w:ascii="Times New Roman" w:hAnsi="Times New Roman" w:cs="Times New Roman"/>
                <w:color w:val="auto"/>
              </w:rPr>
            </w:pPr>
          </w:p>
        </w:tc>
        <w:tc>
          <w:tcPr>
            <w:tcW w:w="1464" w:type="dxa"/>
            <w:tcBorders>
              <w:top w:val="single" w:sz="8" w:space="0" w:color="B3272F" w:themeColor="text2"/>
              <w:left w:val="nil"/>
              <w:bottom w:val="nil"/>
              <w:right w:val="nil"/>
            </w:tcBorders>
            <w:shd w:val="clear" w:color="auto" w:fill="auto"/>
            <w:hideMark/>
          </w:tcPr>
          <w:p w14:paraId="30478480" w14:textId="77777777" w:rsidR="00F56E61" w:rsidRPr="00EE09D9" w:rsidRDefault="00F56E61">
            <w:pPr>
              <w:spacing w:line="240" w:lineRule="auto"/>
              <w:rPr>
                <w:rFonts w:ascii="Times New Roman" w:hAnsi="Times New Roman" w:cs="Times New Roman"/>
                <w:color w:val="auto"/>
              </w:rPr>
            </w:pPr>
          </w:p>
        </w:tc>
        <w:tc>
          <w:tcPr>
            <w:tcW w:w="1464" w:type="dxa"/>
            <w:tcBorders>
              <w:top w:val="single" w:sz="8" w:space="0" w:color="B3272F" w:themeColor="text2"/>
              <w:left w:val="nil"/>
              <w:bottom w:val="nil"/>
              <w:right w:val="nil"/>
            </w:tcBorders>
            <w:shd w:val="clear" w:color="auto" w:fill="auto"/>
            <w:hideMark/>
          </w:tcPr>
          <w:p w14:paraId="42B2F9A4" w14:textId="77777777" w:rsidR="00F56E61" w:rsidRPr="00EE09D9" w:rsidRDefault="00F56E61">
            <w:pPr>
              <w:spacing w:line="240" w:lineRule="auto"/>
              <w:rPr>
                <w:rFonts w:ascii="Times New Roman" w:hAnsi="Times New Roman" w:cs="Times New Roman"/>
                <w:color w:val="auto"/>
              </w:rPr>
            </w:pPr>
          </w:p>
        </w:tc>
      </w:tr>
      <w:tr w:rsidR="00F56E61" w:rsidRPr="00EE09D9" w14:paraId="5244B8DF" w14:textId="77777777" w:rsidTr="00FF1EBD">
        <w:trPr>
          <w:trHeight w:val="255"/>
        </w:trPr>
        <w:tc>
          <w:tcPr>
            <w:tcW w:w="572" w:type="dxa"/>
            <w:tcBorders>
              <w:top w:val="single" w:sz="8" w:space="0" w:color="B3272F" w:themeColor="text2"/>
              <w:left w:val="single" w:sz="8" w:space="0" w:color="B3272F" w:themeColor="text2"/>
              <w:bottom w:val="nil"/>
              <w:right w:val="nil"/>
            </w:tcBorders>
            <w:shd w:val="clear" w:color="auto" w:fill="B3272F" w:themeFill="text2"/>
            <w:hideMark/>
          </w:tcPr>
          <w:p w14:paraId="1AC96863" w14:textId="77777777" w:rsidR="00F56E61" w:rsidRPr="00FF1EBD" w:rsidRDefault="00F56E61" w:rsidP="00FF1EBD">
            <w:pPr>
              <w:pStyle w:val="TableHeadingLeft"/>
            </w:pPr>
            <w:r w:rsidRPr="00FF1EBD">
              <w:lastRenderedPageBreak/>
              <w:t> </w:t>
            </w:r>
          </w:p>
        </w:tc>
        <w:tc>
          <w:tcPr>
            <w:tcW w:w="3480" w:type="dxa"/>
            <w:tcBorders>
              <w:top w:val="single" w:sz="8" w:space="0" w:color="B3272F" w:themeColor="text2"/>
              <w:left w:val="nil"/>
              <w:bottom w:val="nil"/>
              <w:right w:val="nil"/>
            </w:tcBorders>
            <w:shd w:val="clear" w:color="auto" w:fill="B3272F" w:themeFill="text2"/>
            <w:hideMark/>
          </w:tcPr>
          <w:p w14:paraId="3BB66E4A" w14:textId="77777777" w:rsidR="00F56E61" w:rsidRPr="00FF1EBD" w:rsidRDefault="00F56E61" w:rsidP="00FF1EBD">
            <w:pPr>
              <w:pStyle w:val="TableHeadingLeft"/>
              <w:rPr>
                <w:b w:val="0"/>
              </w:rPr>
            </w:pPr>
            <w:r w:rsidRPr="00FF1EBD">
              <w:t>Year 5 (30 June 2021</w:t>
            </w:r>
            <w:r w:rsidR="00442C34" w:rsidRPr="00FF1EBD">
              <w:t>)</w:t>
            </w:r>
          </w:p>
        </w:tc>
        <w:tc>
          <w:tcPr>
            <w:tcW w:w="1464" w:type="dxa"/>
            <w:tcBorders>
              <w:top w:val="single" w:sz="8" w:space="0" w:color="B3272F" w:themeColor="text2"/>
              <w:left w:val="nil"/>
              <w:bottom w:val="nil"/>
              <w:right w:val="nil"/>
            </w:tcBorders>
            <w:shd w:val="clear" w:color="auto" w:fill="B3272F" w:themeFill="text2"/>
            <w:hideMark/>
          </w:tcPr>
          <w:p w14:paraId="60B1DBEE" w14:textId="77777777" w:rsidR="00F56E61" w:rsidRPr="00FF1EBD" w:rsidRDefault="00F56E61" w:rsidP="00FF1EBD">
            <w:pPr>
              <w:pStyle w:val="TableHeadingLeft"/>
            </w:pPr>
            <w:r w:rsidRPr="00FF1EBD">
              <w:t> </w:t>
            </w:r>
          </w:p>
        </w:tc>
        <w:tc>
          <w:tcPr>
            <w:tcW w:w="1464" w:type="dxa"/>
            <w:tcBorders>
              <w:top w:val="single" w:sz="8" w:space="0" w:color="B3272F" w:themeColor="text2"/>
              <w:left w:val="nil"/>
              <w:bottom w:val="nil"/>
              <w:right w:val="single" w:sz="8" w:space="0" w:color="B3272F" w:themeColor="text2"/>
            </w:tcBorders>
            <w:shd w:val="clear" w:color="auto" w:fill="B3272F" w:themeFill="text2"/>
            <w:hideMark/>
          </w:tcPr>
          <w:p w14:paraId="224F2B81" w14:textId="77777777" w:rsidR="00F56E61" w:rsidRPr="00FF1EBD" w:rsidRDefault="00F56E61" w:rsidP="00FF1EBD">
            <w:pPr>
              <w:pStyle w:val="TableHeadingLeft"/>
            </w:pPr>
            <w:r w:rsidRPr="00FF1EBD">
              <w:t> </w:t>
            </w:r>
          </w:p>
        </w:tc>
      </w:tr>
      <w:tr w:rsidR="00F56E61" w:rsidRPr="00EE09D9" w14:paraId="736FAC65"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31752804"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c>
          <w:tcPr>
            <w:tcW w:w="3480" w:type="dxa"/>
            <w:tcBorders>
              <w:top w:val="nil"/>
              <w:left w:val="nil"/>
              <w:bottom w:val="nil"/>
              <w:right w:val="nil"/>
            </w:tcBorders>
            <w:shd w:val="clear" w:color="auto" w:fill="auto"/>
            <w:hideMark/>
          </w:tcPr>
          <w:p w14:paraId="768CF598" w14:textId="77777777" w:rsidR="00F56E61" w:rsidRPr="00EE09D9" w:rsidRDefault="00F56E61" w:rsidP="00074FF6">
            <w:pPr>
              <w:spacing w:line="240" w:lineRule="auto"/>
              <w:rPr>
                <w:rFonts w:ascii="Arial" w:hAnsi="Arial"/>
                <w:color w:val="000000"/>
              </w:rPr>
            </w:pPr>
          </w:p>
        </w:tc>
        <w:tc>
          <w:tcPr>
            <w:tcW w:w="1464" w:type="dxa"/>
            <w:tcBorders>
              <w:top w:val="nil"/>
              <w:left w:val="nil"/>
              <w:bottom w:val="nil"/>
              <w:right w:val="nil"/>
            </w:tcBorders>
            <w:shd w:val="clear" w:color="auto" w:fill="auto"/>
            <w:hideMark/>
          </w:tcPr>
          <w:p w14:paraId="18B6C7C0" w14:textId="77777777" w:rsidR="00F56E61" w:rsidRPr="00EE09D9" w:rsidRDefault="00F56E61" w:rsidP="00074FF6">
            <w:pPr>
              <w:spacing w:line="240" w:lineRule="auto"/>
              <w:rPr>
                <w:rFonts w:ascii="Times New Roman" w:hAnsi="Times New Roman" w:cs="Times New Roman"/>
                <w:color w:val="auto"/>
              </w:rPr>
            </w:pPr>
          </w:p>
        </w:tc>
        <w:tc>
          <w:tcPr>
            <w:tcW w:w="1464" w:type="dxa"/>
            <w:tcBorders>
              <w:top w:val="nil"/>
              <w:left w:val="nil"/>
              <w:bottom w:val="nil"/>
              <w:right w:val="single" w:sz="8" w:space="0" w:color="B3272F" w:themeColor="text2"/>
            </w:tcBorders>
            <w:shd w:val="clear" w:color="auto" w:fill="auto"/>
            <w:hideMark/>
          </w:tcPr>
          <w:p w14:paraId="3719CA39"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r>
      <w:tr w:rsidR="00F56E61" w:rsidRPr="00EE09D9" w14:paraId="20B0AE79"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1E3587AB" w14:textId="77777777" w:rsidR="00F56E61" w:rsidRPr="00EE09D9" w:rsidRDefault="00F56E61" w:rsidP="00074FF6">
            <w:pPr>
              <w:spacing w:line="240" w:lineRule="auto"/>
              <w:rPr>
                <w:rFonts w:ascii="Arial" w:hAnsi="Arial"/>
                <w:color w:val="000000"/>
              </w:rPr>
            </w:pPr>
            <w:r w:rsidRPr="00EE09D9">
              <w:rPr>
                <w:rFonts w:ascii="Arial" w:hAnsi="Arial"/>
                <w:color w:val="000000"/>
              </w:rPr>
              <w:t>Dr</w:t>
            </w:r>
          </w:p>
        </w:tc>
        <w:tc>
          <w:tcPr>
            <w:tcW w:w="3480" w:type="dxa"/>
            <w:tcBorders>
              <w:top w:val="nil"/>
              <w:left w:val="nil"/>
              <w:bottom w:val="nil"/>
              <w:right w:val="nil"/>
            </w:tcBorders>
            <w:shd w:val="clear" w:color="auto" w:fill="auto"/>
            <w:hideMark/>
          </w:tcPr>
          <w:p w14:paraId="06A27108" w14:textId="77777777" w:rsidR="00F56E61" w:rsidRPr="00EE09D9" w:rsidRDefault="00F56E61" w:rsidP="00074FF6">
            <w:pPr>
              <w:spacing w:line="240" w:lineRule="auto"/>
              <w:rPr>
                <w:rFonts w:ascii="Arial" w:hAnsi="Arial"/>
                <w:color w:val="000000"/>
              </w:rPr>
            </w:pPr>
            <w:r w:rsidRPr="00EE09D9">
              <w:rPr>
                <w:rFonts w:ascii="Arial" w:hAnsi="Arial"/>
                <w:color w:val="000000"/>
              </w:rPr>
              <w:t xml:space="preserve">Interest expense </w:t>
            </w:r>
          </w:p>
        </w:tc>
        <w:tc>
          <w:tcPr>
            <w:tcW w:w="1464" w:type="dxa"/>
            <w:tcBorders>
              <w:top w:val="nil"/>
              <w:left w:val="nil"/>
              <w:bottom w:val="nil"/>
              <w:right w:val="nil"/>
            </w:tcBorders>
            <w:shd w:val="clear" w:color="auto" w:fill="auto"/>
            <w:hideMark/>
          </w:tcPr>
          <w:p w14:paraId="20D70571" w14:textId="77777777" w:rsidR="00F56E61" w:rsidRPr="00EE09D9" w:rsidRDefault="00F56E61" w:rsidP="00074FF6">
            <w:pPr>
              <w:spacing w:line="240" w:lineRule="auto"/>
              <w:rPr>
                <w:rFonts w:ascii="Arial" w:hAnsi="Arial"/>
                <w:color w:val="000000"/>
              </w:rPr>
            </w:pPr>
            <w:r w:rsidRPr="00EE09D9">
              <w:rPr>
                <w:rFonts w:ascii="Arial" w:hAnsi="Arial"/>
                <w:color w:val="000000"/>
              </w:rPr>
              <w:t xml:space="preserve"> $23,210 </w:t>
            </w:r>
          </w:p>
        </w:tc>
        <w:tc>
          <w:tcPr>
            <w:tcW w:w="1464" w:type="dxa"/>
            <w:tcBorders>
              <w:top w:val="nil"/>
              <w:left w:val="nil"/>
              <w:bottom w:val="nil"/>
              <w:right w:val="single" w:sz="8" w:space="0" w:color="B3272F" w:themeColor="text2"/>
            </w:tcBorders>
            <w:shd w:val="clear" w:color="auto" w:fill="auto"/>
            <w:hideMark/>
          </w:tcPr>
          <w:p w14:paraId="73F8891A"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r>
      <w:tr w:rsidR="00F56E61" w:rsidRPr="00EE09D9" w14:paraId="7AB3BB98"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35220D88" w14:textId="773266E3" w:rsidR="00F56E61" w:rsidRPr="00EE09D9" w:rsidRDefault="00442C34" w:rsidP="00074FF6">
            <w:pPr>
              <w:spacing w:line="240" w:lineRule="auto"/>
              <w:rPr>
                <w:rFonts w:ascii="Arial" w:hAnsi="Arial"/>
                <w:color w:val="000000"/>
              </w:rPr>
            </w:pPr>
            <w:r>
              <w:rPr>
                <w:rFonts w:ascii="Arial" w:hAnsi="Arial"/>
                <w:color w:val="000000"/>
              </w:rPr>
              <w:t>D</w:t>
            </w:r>
            <w:r w:rsidR="00F56E61" w:rsidRPr="00EE09D9">
              <w:rPr>
                <w:rFonts w:ascii="Arial" w:hAnsi="Arial"/>
                <w:color w:val="000000"/>
              </w:rPr>
              <w:t>r</w:t>
            </w:r>
          </w:p>
        </w:tc>
        <w:tc>
          <w:tcPr>
            <w:tcW w:w="3480" w:type="dxa"/>
            <w:tcBorders>
              <w:top w:val="nil"/>
              <w:left w:val="nil"/>
              <w:bottom w:val="nil"/>
              <w:right w:val="nil"/>
            </w:tcBorders>
            <w:shd w:val="clear" w:color="auto" w:fill="auto"/>
            <w:hideMark/>
          </w:tcPr>
          <w:p w14:paraId="766DEF5F" w14:textId="77777777" w:rsidR="00F56E61" w:rsidRPr="00EE09D9" w:rsidRDefault="00F56E61" w:rsidP="00074FF6">
            <w:pPr>
              <w:spacing w:line="240" w:lineRule="auto"/>
              <w:rPr>
                <w:rFonts w:ascii="Arial" w:hAnsi="Arial"/>
                <w:color w:val="000000"/>
              </w:rPr>
            </w:pPr>
            <w:r w:rsidRPr="00EE09D9">
              <w:rPr>
                <w:rFonts w:ascii="Arial" w:hAnsi="Arial"/>
                <w:color w:val="000000"/>
              </w:rPr>
              <w:t>lease liability</w:t>
            </w:r>
          </w:p>
        </w:tc>
        <w:tc>
          <w:tcPr>
            <w:tcW w:w="1464" w:type="dxa"/>
            <w:tcBorders>
              <w:top w:val="nil"/>
              <w:left w:val="nil"/>
              <w:bottom w:val="nil"/>
              <w:right w:val="nil"/>
            </w:tcBorders>
            <w:shd w:val="clear" w:color="auto" w:fill="auto"/>
            <w:hideMark/>
          </w:tcPr>
          <w:p w14:paraId="72850EF6" w14:textId="77777777" w:rsidR="00F56E61" w:rsidRPr="00EE09D9" w:rsidRDefault="00F56E61" w:rsidP="00074FF6">
            <w:pPr>
              <w:spacing w:line="240" w:lineRule="auto"/>
              <w:rPr>
                <w:rFonts w:ascii="Arial" w:hAnsi="Arial"/>
                <w:color w:val="000000"/>
              </w:rPr>
            </w:pPr>
            <w:r w:rsidRPr="00EE09D9">
              <w:rPr>
                <w:rFonts w:ascii="Arial" w:hAnsi="Arial"/>
                <w:color w:val="000000"/>
              </w:rPr>
              <w:t xml:space="preserve"> $76,790 </w:t>
            </w:r>
          </w:p>
        </w:tc>
        <w:tc>
          <w:tcPr>
            <w:tcW w:w="1464" w:type="dxa"/>
            <w:tcBorders>
              <w:top w:val="nil"/>
              <w:left w:val="nil"/>
              <w:bottom w:val="nil"/>
              <w:right w:val="single" w:sz="8" w:space="0" w:color="B3272F" w:themeColor="text2"/>
            </w:tcBorders>
            <w:shd w:val="clear" w:color="auto" w:fill="auto"/>
            <w:hideMark/>
          </w:tcPr>
          <w:p w14:paraId="759BF284"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r>
      <w:tr w:rsidR="00F56E61" w:rsidRPr="00EE09D9" w14:paraId="57FF59D1"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5C30A9FB" w14:textId="77777777" w:rsidR="00F56E61" w:rsidRPr="00EE09D9" w:rsidRDefault="00F56E61" w:rsidP="00074FF6">
            <w:pPr>
              <w:spacing w:line="240" w:lineRule="auto"/>
              <w:rPr>
                <w:rFonts w:ascii="Arial" w:hAnsi="Arial"/>
                <w:color w:val="000000"/>
              </w:rPr>
            </w:pPr>
            <w:r w:rsidRPr="00EE09D9">
              <w:rPr>
                <w:rFonts w:ascii="Arial" w:hAnsi="Arial"/>
                <w:color w:val="000000"/>
              </w:rPr>
              <w:t>Cr</w:t>
            </w:r>
          </w:p>
        </w:tc>
        <w:tc>
          <w:tcPr>
            <w:tcW w:w="3480" w:type="dxa"/>
            <w:tcBorders>
              <w:top w:val="nil"/>
              <w:left w:val="nil"/>
              <w:bottom w:val="nil"/>
              <w:right w:val="nil"/>
            </w:tcBorders>
            <w:shd w:val="clear" w:color="auto" w:fill="auto"/>
            <w:hideMark/>
          </w:tcPr>
          <w:p w14:paraId="51F5F473" w14:textId="77777777" w:rsidR="00F56E61" w:rsidRPr="00EE09D9" w:rsidRDefault="00F56E61" w:rsidP="00074FF6">
            <w:pPr>
              <w:spacing w:line="240" w:lineRule="auto"/>
              <w:rPr>
                <w:rFonts w:ascii="Arial" w:hAnsi="Arial"/>
                <w:color w:val="000000"/>
              </w:rPr>
            </w:pPr>
            <w:r w:rsidRPr="00EE09D9">
              <w:rPr>
                <w:rFonts w:ascii="Arial" w:hAnsi="Arial"/>
                <w:color w:val="000000"/>
              </w:rPr>
              <w:t>Bank</w:t>
            </w:r>
          </w:p>
        </w:tc>
        <w:tc>
          <w:tcPr>
            <w:tcW w:w="1464" w:type="dxa"/>
            <w:tcBorders>
              <w:top w:val="nil"/>
              <w:left w:val="nil"/>
              <w:bottom w:val="nil"/>
              <w:right w:val="nil"/>
            </w:tcBorders>
            <w:shd w:val="clear" w:color="auto" w:fill="auto"/>
            <w:hideMark/>
          </w:tcPr>
          <w:p w14:paraId="63AFB9B0" w14:textId="77777777" w:rsidR="00F56E61" w:rsidRPr="00EE09D9" w:rsidRDefault="00F56E61" w:rsidP="00074FF6">
            <w:pPr>
              <w:spacing w:line="240" w:lineRule="auto"/>
              <w:rPr>
                <w:rFonts w:ascii="Arial" w:hAnsi="Arial"/>
                <w:color w:val="000000"/>
              </w:rPr>
            </w:pPr>
          </w:p>
        </w:tc>
        <w:tc>
          <w:tcPr>
            <w:tcW w:w="1464" w:type="dxa"/>
            <w:tcBorders>
              <w:top w:val="nil"/>
              <w:left w:val="nil"/>
              <w:bottom w:val="nil"/>
              <w:right w:val="single" w:sz="8" w:space="0" w:color="B3272F" w:themeColor="text2"/>
            </w:tcBorders>
            <w:shd w:val="clear" w:color="auto" w:fill="auto"/>
            <w:hideMark/>
          </w:tcPr>
          <w:p w14:paraId="677393F0" w14:textId="77777777" w:rsidR="00F56E61" w:rsidRPr="00EE09D9" w:rsidRDefault="00F56E61" w:rsidP="00074FF6">
            <w:pPr>
              <w:spacing w:line="240" w:lineRule="auto"/>
              <w:rPr>
                <w:rFonts w:ascii="Arial" w:hAnsi="Arial"/>
                <w:color w:val="000000"/>
              </w:rPr>
            </w:pPr>
            <w:r w:rsidRPr="00EE09D9">
              <w:rPr>
                <w:rFonts w:ascii="Arial" w:hAnsi="Arial"/>
                <w:color w:val="000000"/>
              </w:rPr>
              <w:t xml:space="preserve"> $100,000 </w:t>
            </w:r>
          </w:p>
        </w:tc>
      </w:tr>
      <w:tr w:rsidR="00F56E61" w:rsidRPr="00EE09D9" w14:paraId="29B1D64B"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7A259BE3"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c>
          <w:tcPr>
            <w:tcW w:w="3480" w:type="dxa"/>
            <w:tcBorders>
              <w:top w:val="nil"/>
              <w:left w:val="nil"/>
              <w:bottom w:val="nil"/>
              <w:right w:val="nil"/>
            </w:tcBorders>
            <w:shd w:val="clear" w:color="auto" w:fill="auto"/>
            <w:hideMark/>
          </w:tcPr>
          <w:p w14:paraId="0FDA4210" w14:textId="77777777" w:rsidR="00F56E61" w:rsidRPr="00EE09D9" w:rsidRDefault="00F56E61" w:rsidP="00074FF6">
            <w:pPr>
              <w:spacing w:line="240" w:lineRule="auto"/>
              <w:rPr>
                <w:rFonts w:ascii="Arial" w:hAnsi="Arial"/>
                <w:i/>
                <w:iCs/>
                <w:color w:val="000000"/>
              </w:rPr>
            </w:pPr>
            <w:r w:rsidRPr="00EE09D9">
              <w:rPr>
                <w:rFonts w:ascii="Arial" w:hAnsi="Arial"/>
                <w:i/>
                <w:iCs/>
                <w:color w:val="000000"/>
              </w:rPr>
              <w:t>To recognise monthly lease payment</w:t>
            </w:r>
          </w:p>
        </w:tc>
        <w:tc>
          <w:tcPr>
            <w:tcW w:w="1464" w:type="dxa"/>
            <w:tcBorders>
              <w:top w:val="nil"/>
              <w:left w:val="nil"/>
              <w:bottom w:val="nil"/>
              <w:right w:val="nil"/>
            </w:tcBorders>
            <w:shd w:val="clear" w:color="auto" w:fill="auto"/>
            <w:hideMark/>
          </w:tcPr>
          <w:p w14:paraId="4325172F" w14:textId="77777777" w:rsidR="00F56E61" w:rsidRPr="00EE09D9" w:rsidRDefault="00F56E61" w:rsidP="00074FF6">
            <w:pPr>
              <w:spacing w:line="240" w:lineRule="auto"/>
              <w:rPr>
                <w:rFonts w:ascii="Arial" w:hAnsi="Arial"/>
                <w:i/>
                <w:iCs/>
                <w:color w:val="000000"/>
              </w:rPr>
            </w:pPr>
          </w:p>
        </w:tc>
        <w:tc>
          <w:tcPr>
            <w:tcW w:w="1464" w:type="dxa"/>
            <w:tcBorders>
              <w:top w:val="nil"/>
              <w:left w:val="nil"/>
              <w:bottom w:val="nil"/>
              <w:right w:val="single" w:sz="8" w:space="0" w:color="B3272F" w:themeColor="text2"/>
            </w:tcBorders>
            <w:shd w:val="clear" w:color="auto" w:fill="auto"/>
            <w:hideMark/>
          </w:tcPr>
          <w:p w14:paraId="00F748D5"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r>
      <w:tr w:rsidR="00F56E61" w:rsidRPr="00EE09D9" w14:paraId="455FCFA4"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2676B698"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c>
          <w:tcPr>
            <w:tcW w:w="3480" w:type="dxa"/>
            <w:tcBorders>
              <w:top w:val="nil"/>
              <w:left w:val="nil"/>
              <w:bottom w:val="nil"/>
              <w:right w:val="nil"/>
            </w:tcBorders>
            <w:shd w:val="clear" w:color="auto" w:fill="auto"/>
            <w:hideMark/>
          </w:tcPr>
          <w:p w14:paraId="33479ECD" w14:textId="77777777" w:rsidR="00F56E61" w:rsidRPr="00EE09D9" w:rsidRDefault="00F56E61" w:rsidP="00074FF6">
            <w:pPr>
              <w:spacing w:line="240" w:lineRule="auto"/>
              <w:rPr>
                <w:rFonts w:ascii="Arial" w:hAnsi="Arial"/>
                <w:color w:val="000000"/>
              </w:rPr>
            </w:pPr>
          </w:p>
        </w:tc>
        <w:tc>
          <w:tcPr>
            <w:tcW w:w="1464" w:type="dxa"/>
            <w:tcBorders>
              <w:top w:val="nil"/>
              <w:left w:val="nil"/>
              <w:bottom w:val="nil"/>
              <w:right w:val="nil"/>
            </w:tcBorders>
            <w:shd w:val="clear" w:color="auto" w:fill="auto"/>
            <w:hideMark/>
          </w:tcPr>
          <w:p w14:paraId="5DA3FBCB" w14:textId="77777777" w:rsidR="00F56E61" w:rsidRPr="00EE09D9" w:rsidRDefault="00F56E61" w:rsidP="00074FF6">
            <w:pPr>
              <w:spacing w:line="240" w:lineRule="auto"/>
              <w:rPr>
                <w:rFonts w:ascii="Times New Roman" w:hAnsi="Times New Roman" w:cs="Times New Roman"/>
                <w:color w:val="auto"/>
              </w:rPr>
            </w:pPr>
          </w:p>
        </w:tc>
        <w:tc>
          <w:tcPr>
            <w:tcW w:w="1464" w:type="dxa"/>
            <w:tcBorders>
              <w:top w:val="nil"/>
              <w:left w:val="nil"/>
              <w:bottom w:val="nil"/>
              <w:right w:val="single" w:sz="8" w:space="0" w:color="B3272F" w:themeColor="text2"/>
            </w:tcBorders>
            <w:shd w:val="clear" w:color="auto" w:fill="auto"/>
            <w:hideMark/>
          </w:tcPr>
          <w:p w14:paraId="76FF90B8"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r>
      <w:tr w:rsidR="00F56E61" w:rsidRPr="00EE09D9" w14:paraId="20904659"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07AD9688" w14:textId="77777777" w:rsidR="00F56E61" w:rsidRPr="00EE09D9" w:rsidRDefault="00F56E61" w:rsidP="00074FF6">
            <w:pPr>
              <w:spacing w:line="240" w:lineRule="auto"/>
              <w:rPr>
                <w:rFonts w:ascii="Arial" w:hAnsi="Arial"/>
                <w:color w:val="000000"/>
              </w:rPr>
            </w:pPr>
            <w:r w:rsidRPr="00EE09D9">
              <w:rPr>
                <w:rFonts w:ascii="Arial" w:hAnsi="Arial"/>
                <w:color w:val="000000"/>
              </w:rPr>
              <w:t>Dr</w:t>
            </w:r>
          </w:p>
        </w:tc>
        <w:tc>
          <w:tcPr>
            <w:tcW w:w="3480" w:type="dxa"/>
            <w:tcBorders>
              <w:top w:val="nil"/>
              <w:left w:val="nil"/>
              <w:bottom w:val="nil"/>
              <w:right w:val="nil"/>
            </w:tcBorders>
            <w:shd w:val="clear" w:color="auto" w:fill="auto"/>
            <w:hideMark/>
          </w:tcPr>
          <w:p w14:paraId="29748B9E" w14:textId="77777777" w:rsidR="00F56E61" w:rsidRPr="00EE09D9" w:rsidRDefault="00F56E61" w:rsidP="00074FF6">
            <w:pPr>
              <w:spacing w:line="240" w:lineRule="auto"/>
              <w:rPr>
                <w:rFonts w:ascii="Arial" w:hAnsi="Arial"/>
                <w:color w:val="000000"/>
              </w:rPr>
            </w:pPr>
            <w:r w:rsidRPr="00EE09D9">
              <w:rPr>
                <w:rFonts w:ascii="Arial" w:hAnsi="Arial"/>
                <w:color w:val="000000"/>
              </w:rPr>
              <w:t>Depreciation expense</w:t>
            </w:r>
          </w:p>
        </w:tc>
        <w:tc>
          <w:tcPr>
            <w:tcW w:w="1464" w:type="dxa"/>
            <w:tcBorders>
              <w:top w:val="nil"/>
              <w:left w:val="nil"/>
              <w:bottom w:val="nil"/>
              <w:right w:val="nil"/>
            </w:tcBorders>
            <w:shd w:val="clear" w:color="auto" w:fill="auto"/>
            <w:hideMark/>
          </w:tcPr>
          <w:p w14:paraId="771CE651" w14:textId="77777777" w:rsidR="00F56E61" w:rsidRPr="00EE09D9" w:rsidRDefault="00F56E61" w:rsidP="00074FF6">
            <w:pPr>
              <w:spacing w:line="240" w:lineRule="auto"/>
              <w:rPr>
                <w:rFonts w:ascii="Arial" w:hAnsi="Arial"/>
                <w:color w:val="000000"/>
              </w:rPr>
            </w:pPr>
            <w:r w:rsidRPr="00EE09D9">
              <w:rPr>
                <w:rFonts w:ascii="Arial" w:hAnsi="Arial"/>
                <w:color w:val="000000"/>
              </w:rPr>
              <w:t xml:space="preserve"> $84,181 </w:t>
            </w:r>
          </w:p>
        </w:tc>
        <w:tc>
          <w:tcPr>
            <w:tcW w:w="1464" w:type="dxa"/>
            <w:tcBorders>
              <w:top w:val="nil"/>
              <w:left w:val="nil"/>
              <w:bottom w:val="nil"/>
              <w:right w:val="single" w:sz="8" w:space="0" w:color="B3272F" w:themeColor="text2"/>
            </w:tcBorders>
            <w:shd w:val="clear" w:color="auto" w:fill="auto"/>
            <w:hideMark/>
          </w:tcPr>
          <w:p w14:paraId="2ABC9AED"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r>
      <w:tr w:rsidR="00F56E61" w:rsidRPr="00EE09D9" w14:paraId="0FA8C22C"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59E78C69" w14:textId="77777777" w:rsidR="00F56E61" w:rsidRPr="00EE09D9" w:rsidRDefault="00F56E61" w:rsidP="00074FF6">
            <w:pPr>
              <w:spacing w:line="240" w:lineRule="auto"/>
              <w:rPr>
                <w:rFonts w:ascii="Arial" w:hAnsi="Arial"/>
                <w:color w:val="000000"/>
              </w:rPr>
            </w:pPr>
            <w:r w:rsidRPr="00EE09D9">
              <w:rPr>
                <w:rFonts w:ascii="Arial" w:hAnsi="Arial"/>
                <w:color w:val="000000"/>
              </w:rPr>
              <w:t>Cr</w:t>
            </w:r>
          </w:p>
        </w:tc>
        <w:tc>
          <w:tcPr>
            <w:tcW w:w="3480" w:type="dxa"/>
            <w:tcBorders>
              <w:top w:val="nil"/>
              <w:left w:val="nil"/>
              <w:bottom w:val="nil"/>
              <w:right w:val="nil"/>
            </w:tcBorders>
            <w:shd w:val="clear" w:color="auto" w:fill="auto"/>
            <w:hideMark/>
          </w:tcPr>
          <w:p w14:paraId="23028E4F" w14:textId="77777777" w:rsidR="00F56E61" w:rsidRPr="00EE09D9" w:rsidRDefault="00F56E61" w:rsidP="00074FF6">
            <w:pPr>
              <w:spacing w:line="240" w:lineRule="auto"/>
              <w:rPr>
                <w:rFonts w:ascii="Arial" w:hAnsi="Arial"/>
                <w:color w:val="000000"/>
              </w:rPr>
            </w:pPr>
            <w:r w:rsidRPr="00EE09D9">
              <w:rPr>
                <w:rFonts w:ascii="Arial" w:hAnsi="Arial"/>
                <w:color w:val="000000"/>
              </w:rPr>
              <w:t>Right of use (</w:t>
            </w:r>
            <w:proofErr w:type="spellStart"/>
            <w:r w:rsidRPr="00EE09D9">
              <w:rPr>
                <w:rFonts w:ascii="Arial" w:hAnsi="Arial"/>
                <w:color w:val="000000"/>
              </w:rPr>
              <w:t>accum</w:t>
            </w:r>
            <w:proofErr w:type="spellEnd"/>
            <w:r w:rsidRPr="00EE09D9">
              <w:rPr>
                <w:rFonts w:ascii="Arial" w:hAnsi="Arial"/>
                <w:color w:val="000000"/>
              </w:rPr>
              <w:t xml:space="preserve"> </w:t>
            </w:r>
            <w:proofErr w:type="spellStart"/>
            <w:r w:rsidRPr="00EE09D9">
              <w:rPr>
                <w:rFonts w:ascii="Arial" w:hAnsi="Arial"/>
                <w:color w:val="000000"/>
              </w:rPr>
              <w:t>Depn</w:t>
            </w:r>
            <w:proofErr w:type="spellEnd"/>
            <w:r w:rsidRPr="00EE09D9">
              <w:rPr>
                <w:rFonts w:ascii="Arial" w:hAnsi="Arial"/>
                <w:color w:val="000000"/>
              </w:rPr>
              <w:t>)</w:t>
            </w:r>
          </w:p>
        </w:tc>
        <w:tc>
          <w:tcPr>
            <w:tcW w:w="1464" w:type="dxa"/>
            <w:tcBorders>
              <w:top w:val="nil"/>
              <w:left w:val="nil"/>
              <w:bottom w:val="nil"/>
              <w:right w:val="nil"/>
            </w:tcBorders>
            <w:shd w:val="clear" w:color="auto" w:fill="auto"/>
            <w:hideMark/>
          </w:tcPr>
          <w:p w14:paraId="341A3156" w14:textId="77777777" w:rsidR="00F56E61" w:rsidRPr="00EE09D9" w:rsidRDefault="00F56E61" w:rsidP="00074FF6">
            <w:pPr>
              <w:spacing w:line="240" w:lineRule="auto"/>
              <w:rPr>
                <w:rFonts w:ascii="Arial" w:hAnsi="Arial"/>
                <w:color w:val="000000"/>
              </w:rPr>
            </w:pPr>
          </w:p>
        </w:tc>
        <w:tc>
          <w:tcPr>
            <w:tcW w:w="1464" w:type="dxa"/>
            <w:tcBorders>
              <w:top w:val="nil"/>
              <w:left w:val="nil"/>
              <w:bottom w:val="nil"/>
              <w:right w:val="single" w:sz="8" w:space="0" w:color="B3272F" w:themeColor="text2"/>
            </w:tcBorders>
            <w:shd w:val="clear" w:color="auto" w:fill="auto"/>
            <w:hideMark/>
          </w:tcPr>
          <w:p w14:paraId="6BE37267" w14:textId="77777777" w:rsidR="00F56E61" w:rsidRPr="00EE09D9" w:rsidRDefault="00F56E61" w:rsidP="00074FF6">
            <w:pPr>
              <w:spacing w:line="240" w:lineRule="auto"/>
              <w:rPr>
                <w:rFonts w:ascii="Arial" w:hAnsi="Arial"/>
                <w:color w:val="000000"/>
              </w:rPr>
            </w:pPr>
            <w:r w:rsidRPr="00EE09D9">
              <w:rPr>
                <w:rFonts w:ascii="Arial" w:hAnsi="Arial"/>
                <w:color w:val="000000"/>
              </w:rPr>
              <w:t xml:space="preserve"> $84,181 </w:t>
            </w:r>
          </w:p>
        </w:tc>
      </w:tr>
      <w:tr w:rsidR="00F56E61" w:rsidRPr="00EE09D9" w14:paraId="2DCCF219" w14:textId="77777777" w:rsidTr="00FF1EBD">
        <w:trPr>
          <w:trHeight w:val="525"/>
        </w:trPr>
        <w:tc>
          <w:tcPr>
            <w:tcW w:w="572" w:type="dxa"/>
            <w:tcBorders>
              <w:top w:val="nil"/>
              <w:left w:val="single" w:sz="8" w:space="0" w:color="B3272F" w:themeColor="text2"/>
              <w:bottom w:val="single" w:sz="8" w:space="0" w:color="B3272F" w:themeColor="text2"/>
              <w:right w:val="nil"/>
            </w:tcBorders>
            <w:shd w:val="clear" w:color="auto" w:fill="auto"/>
            <w:hideMark/>
          </w:tcPr>
          <w:p w14:paraId="582DC310"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c>
          <w:tcPr>
            <w:tcW w:w="3480" w:type="dxa"/>
            <w:tcBorders>
              <w:top w:val="nil"/>
              <w:left w:val="nil"/>
              <w:bottom w:val="single" w:sz="8" w:space="0" w:color="B3272F" w:themeColor="text2"/>
              <w:right w:val="nil"/>
            </w:tcBorders>
            <w:shd w:val="clear" w:color="auto" w:fill="auto"/>
            <w:hideMark/>
          </w:tcPr>
          <w:p w14:paraId="6EA115AD" w14:textId="77777777" w:rsidR="00F56E61" w:rsidRPr="00EE09D9" w:rsidRDefault="00F56E61" w:rsidP="00074FF6">
            <w:pPr>
              <w:spacing w:line="240" w:lineRule="auto"/>
              <w:rPr>
                <w:rFonts w:ascii="Arial" w:hAnsi="Arial"/>
                <w:i/>
                <w:iCs/>
                <w:color w:val="000000"/>
              </w:rPr>
            </w:pPr>
            <w:r w:rsidRPr="00EE09D9">
              <w:rPr>
                <w:rFonts w:ascii="Arial" w:hAnsi="Arial"/>
                <w:i/>
                <w:iCs/>
                <w:color w:val="000000"/>
              </w:rPr>
              <w:t>Straight line deprec</w:t>
            </w:r>
            <w:r w:rsidR="00442C34">
              <w:rPr>
                <w:rFonts w:ascii="Arial" w:hAnsi="Arial"/>
                <w:i/>
                <w:iCs/>
                <w:color w:val="000000"/>
              </w:rPr>
              <w:t>i</w:t>
            </w:r>
            <w:r w:rsidRPr="00EE09D9">
              <w:rPr>
                <w:rFonts w:ascii="Arial" w:hAnsi="Arial"/>
                <w:i/>
                <w:iCs/>
                <w:color w:val="000000"/>
              </w:rPr>
              <w:t>ation of right of use asset</w:t>
            </w:r>
          </w:p>
        </w:tc>
        <w:tc>
          <w:tcPr>
            <w:tcW w:w="1464" w:type="dxa"/>
            <w:tcBorders>
              <w:top w:val="nil"/>
              <w:left w:val="nil"/>
              <w:bottom w:val="single" w:sz="8" w:space="0" w:color="B3272F" w:themeColor="text2"/>
              <w:right w:val="nil"/>
            </w:tcBorders>
            <w:shd w:val="clear" w:color="auto" w:fill="auto"/>
            <w:hideMark/>
          </w:tcPr>
          <w:p w14:paraId="34C97806"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c>
          <w:tcPr>
            <w:tcW w:w="1464" w:type="dxa"/>
            <w:tcBorders>
              <w:top w:val="nil"/>
              <w:left w:val="nil"/>
              <w:bottom w:val="single" w:sz="8" w:space="0" w:color="B3272F" w:themeColor="text2"/>
              <w:right w:val="single" w:sz="8" w:space="0" w:color="B3272F" w:themeColor="text2"/>
            </w:tcBorders>
            <w:shd w:val="clear" w:color="auto" w:fill="auto"/>
            <w:hideMark/>
          </w:tcPr>
          <w:p w14:paraId="300E407E" w14:textId="77777777" w:rsidR="00F56E61" w:rsidRPr="00EE09D9" w:rsidRDefault="00F56E61" w:rsidP="00074FF6">
            <w:pPr>
              <w:spacing w:line="240" w:lineRule="auto"/>
              <w:rPr>
                <w:rFonts w:ascii="Arial" w:hAnsi="Arial"/>
                <w:color w:val="000000"/>
              </w:rPr>
            </w:pPr>
            <w:r w:rsidRPr="00EE09D9">
              <w:rPr>
                <w:rFonts w:ascii="Arial" w:hAnsi="Arial"/>
                <w:color w:val="000000"/>
              </w:rPr>
              <w:t> </w:t>
            </w:r>
          </w:p>
        </w:tc>
      </w:tr>
    </w:tbl>
    <w:p w14:paraId="2A707822" w14:textId="77777777" w:rsidR="00F56E61" w:rsidRPr="0024516C" w:rsidRDefault="00F56E61" w:rsidP="00F56E61">
      <w:pPr>
        <w:pStyle w:val="BodyText"/>
        <w:tabs>
          <w:tab w:val="left" w:pos="1350"/>
        </w:tabs>
      </w:pPr>
    </w:p>
    <w:p w14:paraId="37BD7C08" w14:textId="77777777" w:rsidR="00F56E61" w:rsidRDefault="00442C34" w:rsidP="00FF1EBD">
      <w:pPr>
        <w:pStyle w:val="Heading2"/>
      </w:pPr>
      <w:bookmarkStart w:id="30" w:name="_Toc535442516"/>
      <w:r>
        <w:t>Example 5 – Commercial lease</w:t>
      </w:r>
      <w:bookmarkEnd w:id="30"/>
    </w:p>
    <w:p w14:paraId="2E3F0D03" w14:textId="77777777" w:rsidR="00442C34" w:rsidRDefault="00442C34" w:rsidP="00442C34">
      <w:pPr>
        <w:pStyle w:val="BodyText"/>
      </w:pPr>
    </w:p>
    <w:tbl>
      <w:tblPr>
        <w:tblW w:w="9771" w:type="dxa"/>
        <w:tblLook w:val="04A0" w:firstRow="1" w:lastRow="0" w:firstColumn="1" w:lastColumn="0" w:noHBand="0" w:noVBand="1"/>
      </w:tblPr>
      <w:tblGrid>
        <w:gridCol w:w="4940"/>
        <w:gridCol w:w="1440"/>
        <w:gridCol w:w="3391"/>
      </w:tblGrid>
      <w:tr w:rsidR="00442C34" w:rsidRPr="005849CC" w14:paraId="16C079EB" w14:textId="77777777" w:rsidTr="00FF1EBD">
        <w:trPr>
          <w:trHeight w:val="255"/>
        </w:trPr>
        <w:tc>
          <w:tcPr>
            <w:tcW w:w="4940" w:type="dxa"/>
            <w:tcBorders>
              <w:top w:val="single" w:sz="8" w:space="0" w:color="B3272F" w:themeColor="text2"/>
              <w:left w:val="single" w:sz="8" w:space="0" w:color="B3272F" w:themeColor="text2"/>
              <w:bottom w:val="nil"/>
              <w:right w:val="nil"/>
            </w:tcBorders>
            <w:shd w:val="clear" w:color="auto" w:fill="B3272F" w:themeFill="text2"/>
            <w:hideMark/>
          </w:tcPr>
          <w:p w14:paraId="43E3003C" w14:textId="6E66B8E6" w:rsidR="00442C34" w:rsidRPr="00FF1EBD" w:rsidRDefault="00442C34" w:rsidP="00FF1EBD">
            <w:pPr>
              <w:pStyle w:val="TableHeadingLeft"/>
              <w:rPr>
                <w:b w:val="0"/>
              </w:rPr>
            </w:pPr>
            <w:r w:rsidRPr="00FF1EBD">
              <w:t xml:space="preserve">Summary of Situation - </w:t>
            </w:r>
            <w:r w:rsidR="007C002E" w:rsidRPr="00FF1EBD">
              <w:t>C</w:t>
            </w:r>
            <w:r w:rsidRPr="00FF1EBD">
              <w:t>ommercial lease</w:t>
            </w:r>
          </w:p>
        </w:tc>
        <w:tc>
          <w:tcPr>
            <w:tcW w:w="1440" w:type="dxa"/>
            <w:tcBorders>
              <w:top w:val="single" w:sz="8" w:space="0" w:color="B3272F" w:themeColor="text2"/>
              <w:left w:val="nil"/>
              <w:bottom w:val="nil"/>
              <w:right w:val="nil"/>
            </w:tcBorders>
            <w:shd w:val="clear" w:color="auto" w:fill="B3272F" w:themeFill="text2"/>
            <w:hideMark/>
          </w:tcPr>
          <w:p w14:paraId="768CD6F5" w14:textId="77777777" w:rsidR="00442C34" w:rsidRPr="00FF1EBD" w:rsidRDefault="00442C34" w:rsidP="00FF1EBD">
            <w:pPr>
              <w:pStyle w:val="TableHeadingLeft"/>
              <w:rPr>
                <w:b w:val="0"/>
              </w:rPr>
            </w:pPr>
            <w:r w:rsidRPr="00FF1EBD">
              <w:t> </w:t>
            </w:r>
          </w:p>
        </w:tc>
        <w:tc>
          <w:tcPr>
            <w:tcW w:w="3391" w:type="dxa"/>
            <w:tcBorders>
              <w:top w:val="single" w:sz="8" w:space="0" w:color="B3272F" w:themeColor="text2"/>
              <w:left w:val="nil"/>
              <w:bottom w:val="nil"/>
              <w:right w:val="single" w:sz="8" w:space="0" w:color="B3272F" w:themeColor="text2"/>
            </w:tcBorders>
            <w:shd w:val="clear" w:color="auto" w:fill="B3272F" w:themeFill="text2"/>
            <w:hideMark/>
          </w:tcPr>
          <w:p w14:paraId="141F7B0E" w14:textId="77777777" w:rsidR="00442C34" w:rsidRPr="00FF1EBD" w:rsidRDefault="00442C34" w:rsidP="00FF1EBD">
            <w:pPr>
              <w:pStyle w:val="TableHeadingLeft"/>
              <w:rPr>
                <w:b w:val="0"/>
              </w:rPr>
            </w:pPr>
            <w:r w:rsidRPr="00FF1EBD">
              <w:t> </w:t>
            </w:r>
          </w:p>
        </w:tc>
      </w:tr>
      <w:tr w:rsidR="00442C34" w:rsidRPr="005849CC" w14:paraId="4D607D03" w14:textId="77777777" w:rsidTr="00FF1EBD">
        <w:trPr>
          <w:trHeight w:val="255"/>
        </w:trPr>
        <w:tc>
          <w:tcPr>
            <w:tcW w:w="4940" w:type="dxa"/>
            <w:tcBorders>
              <w:top w:val="nil"/>
              <w:left w:val="single" w:sz="8" w:space="0" w:color="B3272F" w:themeColor="text2"/>
              <w:bottom w:val="nil"/>
              <w:right w:val="nil"/>
            </w:tcBorders>
            <w:shd w:val="clear" w:color="auto" w:fill="auto"/>
            <w:hideMark/>
          </w:tcPr>
          <w:p w14:paraId="7111D7D4"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1440" w:type="dxa"/>
            <w:tcBorders>
              <w:top w:val="nil"/>
              <w:left w:val="nil"/>
              <w:bottom w:val="nil"/>
              <w:right w:val="nil"/>
            </w:tcBorders>
            <w:shd w:val="clear" w:color="auto" w:fill="auto"/>
            <w:hideMark/>
          </w:tcPr>
          <w:p w14:paraId="5491C757" w14:textId="77777777" w:rsidR="00442C34" w:rsidRPr="005849CC" w:rsidRDefault="00442C34" w:rsidP="00074FF6">
            <w:pPr>
              <w:spacing w:line="240" w:lineRule="auto"/>
              <w:rPr>
                <w:rFonts w:ascii="Arial" w:hAnsi="Arial"/>
                <w:color w:val="000000"/>
              </w:rPr>
            </w:pPr>
          </w:p>
        </w:tc>
        <w:tc>
          <w:tcPr>
            <w:tcW w:w="3391" w:type="dxa"/>
            <w:tcBorders>
              <w:top w:val="nil"/>
              <w:left w:val="nil"/>
              <w:bottom w:val="nil"/>
              <w:right w:val="single" w:sz="8" w:space="0" w:color="B3272F" w:themeColor="text2"/>
            </w:tcBorders>
            <w:shd w:val="clear" w:color="auto" w:fill="auto"/>
            <w:hideMark/>
          </w:tcPr>
          <w:p w14:paraId="77994106"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2A5DA5DB" w14:textId="77777777" w:rsidTr="00FF1EBD">
        <w:trPr>
          <w:trHeight w:val="255"/>
        </w:trPr>
        <w:tc>
          <w:tcPr>
            <w:tcW w:w="9771" w:type="dxa"/>
            <w:gridSpan w:val="3"/>
            <w:tcBorders>
              <w:top w:val="nil"/>
              <w:left w:val="single" w:sz="8" w:space="0" w:color="B3272F" w:themeColor="text2"/>
              <w:bottom w:val="nil"/>
              <w:right w:val="single" w:sz="8" w:space="0" w:color="B3272F" w:themeColor="text2"/>
            </w:tcBorders>
            <w:shd w:val="clear" w:color="auto" w:fill="auto"/>
            <w:hideMark/>
          </w:tcPr>
          <w:p w14:paraId="09A8C36B" w14:textId="77777777" w:rsidR="00442C34" w:rsidRPr="005849CC" w:rsidRDefault="00442C34" w:rsidP="00074FF6">
            <w:pPr>
              <w:spacing w:line="240" w:lineRule="auto"/>
              <w:rPr>
                <w:rFonts w:ascii="Arial" w:hAnsi="Arial"/>
                <w:color w:val="000000"/>
              </w:rPr>
            </w:pPr>
            <w:r w:rsidRPr="005849CC">
              <w:rPr>
                <w:rFonts w:ascii="Arial" w:hAnsi="Arial"/>
                <w:color w:val="000000"/>
              </w:rPr>
              <w:t xml:space="preserve">Council has </w:t>
            </w:r>
            <w:proofErr w:type="gramStart"/>
            <w:r w:rsidRPr="005849CC">
              <w:rPr>
                <w:rFonts w:ascii="Arial" w:hAnsi="Arial"/>
                <w:color w:val="000000"/>
              </w:rPr>
              <w:t>entered into</w:t>
            </w:r>
            <w:proofErr w:type="gramEnd"/>
            <w:r w:rsidRPr="005849CC">
              <w:rPr>
                <w:rFonts w:ascii="Arial" w:hAnsi="Arial"/>
                <w:color w:val="000000"/>
              </w:rPr>
              <w:t xml:space="preserve"> a commercial lease for office accommodation commencing 1 July 2018</w:t>
            </w:r>
          </w:p>
        </w:tc>
      </w:tr>
      <w:tr w:rsidR="00442C34" w:rsidRPr="005849CC" w14:paraId="416D1DBF" w14:textId="77777777" w:rsidTr="00FF1EBD">
        <w:trPr>
          <w:trHeight w:val="255"/>
        </w:trPr>
        <w:tc>
          <w:tcPr>
            <w:tcW w:w="9771" w:type="dxa"/>
            <w:gridSpan w:val="3"/>
            <w:tcBorders>
              <w:top w:val="nil"/>
              <w:left w:val="single" w:sz="8" w:space="0" w:color="B3272F" w:themeColor="text2"/>
              <w:bottom w:val="nil"/>
              <w:right w:val="single" w:sz="8" w:space="0" w:color="B3272F" w:themeColor="text2"/>
            </w:tcBorders>
            <w:shd w:val="clear" w:color="auto" w:fill="auto"/>
            <w:hideMark/>
          </w:tcPr>
          <w:p w14:paraId="65B08F0F" w14:textId="77777777" w:rsidR="00442C34" w:rsidRPr="005849CC" w:rsidRDefault="00442C34" w:rsidP="00074FF6">
            <w:pPr>
              <w:spacing w:line="240" w:lineRule="auto"/>
              <w:rPr>
                <w:rFonts w:ascii="Arial" w:hAnsi="Arial"/>
                <w:color w:val="000000"/>
              </w:rPr>
            </w:pPr>
            <w:r w:rsidRPr="005849CC">
              <w:rPr>
                <w:rFonts w:ascii="Arial" w:hAnsi="Arial"/>
                <w:color w:val="000000"/>
              </w:rPr>
              <w:t>The area of the lease is clearly defined (floors and carparks) and is for the exclusive use of Council</w:t>
            </w:r>
          </w:p>
        </w:tc>
      </w:tr>
      <w:tr w:rsidR="00442C34" w:rsidRPr="005849CC" w14:paraId="31D23580" w14:textId="77777777" w:rsidTr="00FF1EBD">
        <w:trPr>
          <w:trHeight w:val="255"/>
        </w:trPr>
        <w:tc>
          <w:tcPr>
            <w:tcW w:w="9771" w:type="dxa"/>
            <w:gridSpan w:val="3"/>
            <w:tcBorders>
              <w:top w:val="nil"/>
              <w:left w:val="single" w:sz="8" w:space="0" w:color="B3272F" w:themeColor="text2"/>
              <w:bottom w:val="nil"/>
              <w:right w:val="single" w:sz="8" w:space="0" w:color="B3272F" w:themeColor="text2"/>
            </w:tcBorders>
            <w:shd w:val="clear" w:color="auto" w:fill="auto"/>
            <w:hideMark/>
          </w:tcPr>
          <w:p w14:paraId="121B066D" w14:textId="77777777" w:rsidR="00442C34" w:rsidRPr="005849CC" w:rsidRDefault="00442C34" w:rsidP="00074FF6">
            <w:pPr>
              <w:spacing w:line="240" w:lineRule="auto"/>
              <w:rPr>
                <w:rFonts w:ascii="Arial" w:hAnsi="Arial"/>
                <w:color w:val="000000"/>
              </w:rPr>
            </w:pPr>
            <w:r w:rsidRPr="005849CC">
              <w:rPr>
                <w:rFonts w:ascii="Arial" w:hAnsi="Arial"/>
                <w:color w:val="000000"/>
              </w:rPr>
              <w:t>Council pays $1.2m in annual rent (monthly)</w:t>
            </w:r>
          </w:p>
        </w:tc>
      </w:tr>
      <w:tr w:rsidR="00442C34" w:rsidRPr="005849CC" w14:paraId="10F12217" w14:textId="77777777" w:rsidTr="00FF1EBD">
        <w:trPr>
          <w:trHeight w:val="255"/>
        </w:trPr>
        <w:tc>
          <w:tcPr>
            <w:tcW w:w="9771" w:type="dxa"/>
            <w:gridSpan w:val="3"/>
            <w:tcBorders>
              <w:top w:val="nil"/>
              <w:left w:val="single" w:sz="8" w:space="0" w:color="B3272F" w:themeColor="text2"/>
              <w:bottom w:val="nil"/>
              <w:right w:val="single" w:sz="8" w:space="0" w:color="B3272F" w:themeColor="text2"/>
            </w:tcBorders>
            <w:shd w:val="clear" w:color="auto" w:fill="auto"/>
            <w:hideMark/>
          </w:tcPr>
          <w:p w14:paraId="685B484A" w14:textId="77777777" w:rsidR="00442C34" w:rsidRPr="005849CC" w:rsidRDefault="00442C34" w:rsidP="00074FF6">
            <w:pPr>
              <w:spacing w:line="240" w:lineRule="auto"/>
              <w:rPr>
                <w:rFonts w:ascii="Arial" w:hAnsi="Arial"/>
                <w:color w:val="000000"/>
              </w:rPr>
            </w:pPr>
            <w:r w:rsidRPr="005849CC">
              <w:rPr>
                <w:rFonts w:ascii="Arial" w:hAnsi="Arial"/>
                <w:color w:val="000000"/>
              </w:rPr>
              <w:t>The lease term is 5 years with a 5-year option at the lessee’s discretion</w:t>
            </w:r>
          </w:p>
        </w:tc>
      </w:tr>
      <w:tr w:rsidR="00442C34" w:rsidRPr="005849CC" w14:paraId="09CA3F77" w14:textId="77777777" w:rsidTr="00FF1EBD">
        <w:trPr>
          <w:trHeight w:val="300"/>
        </w:trPr>
        <w:tc>
          <w:tcPr>
            <w:tcW w:w="9771" w:type="dxa"/>
            <w:gridSpan w:val="3"/>
            <w:tcBorders>
              <w:top w:val="nil"/>
              <w:left w:val="single" w:sz="8" w:space="0" w:color="B3272F" w:themeColor="text2"/>
              <w:bottom w:val="nil"/>
              <w:right w:val="single" w:sz="8" w:space="0" w:color="B3272F" w:themeColor="text2"/>
            </w:tcBorders>
            <w:shd w:val="clear" w:color="auto" w:fill="auto"/>
            <w:hideMark/>
          </w:tcPr>
          <w:p w14:paraId="0DB592B7" w14:textId="75D034C8" w:rsidR="00442C34" w:rsidRPr="005849CC" w:rsidRDefault="00442C34" w:rsidP="00074FF6">
            <w:pPr>
              <w:spacing w:line="240" w:lineRule="auto"/>
              <w:rPr>
                <w:rFonts w:ascii="Arial" w:hAnsi="Arial"/>
                <w:color w:val="000000"/>
              </w:rPr>
            </w:pPr>
            <w:r>
              <w:rPr>
                <w:rFonts w:ascii="Arial" w:hAnsi="Arial"/>
                <w:color w:val="000000"/>
              </w:rPr>
              <w:t xml:space="preserve">As the interest rate is not explicit in the agreement it is appropriate to use </w:t>
            </w:r>
            <w:r w:rsidRPr="005849CC">
              <w:rPr>
                <w:rFonts w:ascii="Arial" w:hAnsi="Arial"/>
                <w:color w:val="000000"/>
              </w:rPr>
              <w:t>Councils cost of finance (equivalent term)</w:t>
            </w:r>
            <w:r w:rsidR="007C002E">
              <w:rPr>
                <w:rFonts w:ascii="Arial" w:hAnsi="Arial"/>
                <w:color w:val="000000"/>
              </w:rPr>
              <w:t xml:space="preserve"> -</w:t>
            </w:r>
            <w:r w:rsidRPr="005849CC">
              <w:rPr>
                <w:rFonts w:ascii="Arial" w:hAnsi="Arial"/>
                <w:color w:val="000000"/>
              </w:rPr>
              <w:t xml:space="preserve"> </w:t>
            </w:r>
            <w:r>
              <w:rPr>
                <w:rFonts w:ascii="Arial" w:hAnsi="Arial"/>
                <w:color w:val="000000"/>
              </w:rPr>
              <w:t xml:space="preserve">in this example this is assumed to be </w:t>
            </w:r>
            <w:r w:rsidRPr="005849CC">
              <w:rPr>
                <w:rFonts w:ascii="Arial" w:hAnsi="Arial"/>
                <w:color w:val="000000"/>
              </w:rPr>
              <w:t>4%</w:t>
            </w:r>
            <w:r>
              <w:rPr>
                <w:rFonts w:ascii="Arial" w:hAnsi="Arial"/>
                <w:color w:val="000000"/>
              </w:rPr>
              <w:t>.</w:t>
            </w:r>
          </w:p>
        </w:tc>
      </w:tr>
      <w:tr w:rsidR="00442C34" w:rsidRPr="005849CC" w14:paraId="7E4515DB" w14:textId="77777777" w:rsidTr="00FF1EBD">
        <w:trPr>
          <w:trHeight w:val="255"/>
        </w:trPr>
        <w:tc>
          <w:tcPr>
            <w:tcW w:w="9771" w:type="dxa"/>
            <w:gridSpan w:val="3"/>
            <w:tcBorders>
              <w:top w:val="nil"/>
              <w:left w:val="single" w:sz="8" w:space="0" w:color="B3272F" w:themeColor="text2"/>
              <w:bottom w:val="nil"/>
              <w:right w:val="single" w:sz="8" w:space="0" w:color="B3272F" w:themeColor="text2"/>
            </w:tcBorders>
            <w:shd w:val="clear" w:color="auto" w:fill="auto"/>
            <w:hideMark/>
          </w:tcPr>
          <w:p w14:paraId="2EF16890" w14:textId="77777777" w:rsidR="00442C34" w:rsidRPr="005849CC" w:rsidRDefault="00442C34" w:rsidP="00074FF6">
            <w:pPr>
              <w:spacing w:line="240" w:lineRule="auto"/>
              <w:rPr>
                <w:rFonts w:ascii="Arial" w:hAnsi="Arial"/>
                <w:color w:val="000000"/>
              </w:rPr>
            </w:pPr>
            <w:r w:rsidRPr="005849CC">
              <w:rPr>
                <w:rFonts w:ascii="Arial" w:hAnsi="Arial"/>
                <w:color w:val="000000"/>
              </w:rPr>
              <w:t>The lease payment will increase by CPI each two years from commencement</w:t>
            </w:r>
          </w:p>
        </w:tc>
      </w:tr>
      <w:tr w:rsidR="00442C34" w:rsidRPr="005849CC" w14:paraId="14B395B2" w14:textId="77777777" w:rsidTr="00FF1EBD">
        <w:trPr>
          <w:trHeight w:val="255"/>
        </w:trPr>
        <w:tc>
          <w:tcPr>
            <w:tcW w:w="9771" w:type="dxa"/>
            <w:gridSpan w:val="3"/>
            <w:tcBorders>
              <w:top w:val="nil"/>
              <w:left w:val="single" w:sz="8" w:space="0" w:color="B3272F" w:themeColor="text2"/>
              <w:bottom w:val="nil"/>
              <w:right w:val="single" w:sz="8" w:space="0" w:color="B3272F" w:themeColor="text2"/>
            </w:tcBorders>
            <w:shd w:val="clear" w:color="auto" w:fill="auto"/>
            <w:hideMark/>
          </w:tcPr>
          <w:p w14:paraId="3B645F94" w14:textId="77777777" w:rsidR="00442C34" w:rsidRPr="005849CC" w:rsidRDefault="00442C34" w:rsidP="00074FF6">
            <w:pPr>
              <w:spacing w:line="240" w:lineRule="auto"/>
              <w:rPr>
                <w:rFonts w:ascii="Arial" w:hAnsi="Arial"/>
                <w:color w:val="000000"/>
              </w:rPr>
            </w:pPr>
            <w:r w:rsidRPr="005849CC">
              <w:rPr>
                <w:rFonts w:ascii="Arial" w:hAnsi="Arial"/>
                <w:color w:val="000000"/>
              </w:rPr>
              <w:t>At the commencement of year 3 the CPI has increased 6% (this will not be known at the start of the lease term)</w:t>
            </w:r>
          </w:p>
        </w:tc>
      </w:tr>
      <w:tr w:rsidR="00442C34" w:rsidRPr="005849CC" w14:paraId="418956DA" w14:textId="77777777" w:rsidTr="00FF1EBD">
        <w:trPr>
          <w:trHeight w:val="270"/>
        </w:trPr>
        <w:tc>
          <w:tcPr>
            <w:tcW w:w="4940" w:type="dxa"/>
            <w:tcBorders>
              <w:top w:val="nil"/>
              <w:left w:val="single" w:sz="8" w:space="0" w:color="B3272F" w:themeColor="text2"/>
              <w:bottom w:val="single" w:sz="8" w:space="0" w:color="B3272F" w:themeColor="text2"/>
              <w:right w:val="nil"/>
            </w:tcBorders>
            <w:shd w:val="clear" w:color="auto" w:fill="auto"/>
            <w:hideMark/>
          </w:tcPr>
          <w:p w14:paraId="48829AD7"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1440" w:type="dxa"/>
            <w:tcBorders>
              <w:top w:val="nil"/>
              <w:left w:val="nil"/>
              <w:bottom w:val="single" w:sz="8" w:space="0" w:color="B3272F" w:themeColor="text2"/>
              <w:right w:val="nil"/>
            </w:tcBorders>
            <w:shd w:val="clear" w:color="auto" w:fill="auto"/>
            <w:hideMark/>
          </w:tcPr>
          <w:p w14:paraId="557B0764"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391" w:type="dxa"/>
            <w:tcBorders>
              <w:top w:val="nil"/>
              <w:left w:val="nil"/>
              <w:bottom w:val="single" w:sz="8" w:space="0" w:color="B3272F" w:themeColor="text2"/>
              <w:right w:val="single" w:sz="8" w:space="0" w:color="B3272F" w:themeColor="text2"/>
            </w:tcBorders>
            <w:shd w:val="clear" w:color="auto" w:fill="auto"/>
            <w:hideMark/>
          </w:tcPr>
          <w:p w14:paraId="6BD766A2"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7DCBE22F" w14:textId="77777777" w:rsidTr="00FF1EBD">
        <w:trPr>
          <w:trHeight w:val="255"/>
        </w:trPr>
        <w:tc>
          <w:tcPr>
            <w:tcW w:w="4940" w:type="dxa"/>
            <w:tcBorders>
              <w:top w:val="single" w:sz="8" w:space="0" w:color="B3272F" w:themeColor="text2"/>
              <w:left w:val="nil"/>
              <w:bottom w:val="nil"/>
              <w:right w:val="nil"/>
            </w:tcBorders>
            <w:shd w:val="clear" w:color="auto" w:fill="auto"/>
            <w:hideMark/>
          </w:tcPr>
          <w:p w14:paraId="4CD5C8BA" w14:textId="77777777" w:rsidR="00442C34" w:rsidRPr="005849CC" w:rsidRDefault="00442C34" w:rsidP="00074FF6">
            <w:pPr>
              <w:spacing w:line="240" w:lineRule="auto"/>
              <w:rPr>
                <w:rFonts w:ascii="Arial" w:hAnsi="Arial"/>
                <w:color w:val="000000"/>
              </w:rPr>
            </w:pPr>
          </w:p>
        </w:tc>
        <w:tc>
          <w:tcPr>
            <w:tcW w:w="1440" w:type="dxa"/>
            <w:tcBorders>
              <w:top w:val="single" w:sz="8" w:space="0" w:color="B3272F" w:themeColor="text2"/>
              <w:left w:val="nil"/>
              <w:bottom w:val="nil"/>
              <w:right w:val="nil"/>
            </w:tcBorders>
            <w:shd w:val="clear" w:color="auto" w:fill="auto"/>
            <w:hideMark/>
          </w:tcPr>
          <w:p w14:paraId="4082781D" w14:textId="77777777" w:rsidR="00442C34" w:rsidRPr="005849CC" w:rsidRDefault="00442C34" w:rsidP="00074FF6">
            <w:pPr>
              <w:spacing w:line="240" w:lineRule="auto"/>
              <w:rPr>
                <w:rFonts w:ascii="Times New Roman" w:hAnsi="Times New Roman" w:cs="Times New Roman"/>
                <w:color w:val="auto"/>
              </w:rPr>
            </w:pPr>
          </w:p>
        </w:tc>
        <w:tc>
          <w:tcPr>
            <w:tcW w:w="3391" w:type="dxa"/>
            <w:tcBorders>
              <w:top w:val="single" w:sz="8" w:space="0" w:color="B3272F" w:themeColor="text2"/>
              <w:left w:val="nil"/>
              <w:bottom w:val="nil"/>
              <w:right w:val="nil"/>
            </w:tcBorders>
            <w:shd w:val="clear" w:color="auto" w:fill="auto"/>
            <w:hideMark/>
          </w:tcPr>
          <w:p w14:paraId="6846C3A1" w14:textId="77777777" w:rsidR="00442C34" w:rsidRPr="005849CC" w:rsidRDefault="00442C34" w:rsidP="00074FF6">
            <w:pPr>
              <w:spacing w:line="240" w:lineRule="auto"/>
              <w:rPr>
                <w:rFonts w:ascii="Times New Roman" w:hAnsi="Times New Roman" w:cs="Times New Roman"/>
                <w:color w:val="auto"/>
              </w:rPr>
            </w:pPr>
          </w:p>
        </w:tc>
      </w:tr>
      <w:tr w:rsidR="00442C34" w:rsidRPr="005849CC" w14:paraId="36507BB9" w14:textId="77777777" w:rsidTr="00FF1EBD">
        <w:trPr>
          <w:trHeight w:val="255"/>
        </w:trPr>
        <w:tc>
          <w:tcPr>
            <w:tcW w:w="4940" w:type="dxa"/>
            <w:tcBorders>
              <w:top w:val="single" w:sz="8" w:space="0" w:color="B3272F" w:themeColor="text2"/>
              <w:left w:val="single" w:sz="8" w:space="0" w:color="B3272F" w:themeColor="text2"/>
              <w:bottom w:val="nil"/>
              <w:right w:val="nil"/>
            </w:tcBorders>
            <w:shd w:val="clear" w:color="auto" w:fill="B3272F" w:themeFill="text2"/>
            <w:hideMark/>
          </w:tcPr>
          <w:p w14:paraId="1FCD8E67" w14:textId="77777777" w:rsidR="00442C34" w:rsidRPr="00FF1EBD" w:rsidRDefault="00442C34" w:rsidP="00FF1EBD">
            <w:pPr>
              <w:pStyle w:val="TableHeadingLeft"/>
              <w:rPr>
                <w:b w:val="0"/>
              </w:rPr>
            </w:pPr>
            <w:r w:rsidRPr="00FF1EBD">
              <w:t>Assessment</w:t>
            </w:r>
          </w:p>
        </w:tc>
        <w:tc>
          <w:tcPr>
            <w:tcW w:w="1440" w:type="dxa"/>
            <w:tcBorders>
              <w:top w:val="single" w:sz="8" w:space="0" w:color="B3272F" w:themeColor="text2"/>
              <w:left w:val="nil"/>
              <w:bottom w:val="nil"/>
              <w:right w:val="nil"/>
            </w:tcBorders>
            <w:shd w:val="clear" w:color="auto" w:fill="B3272F" w:themeFill="text2"/>
            <w:hideMark/>
          </w:tcPr>
          <w:p w14:paraId="2BDCB61F" w14:textId="77777777" w:rsidR="00442C34" w:rsidRPr="00FF1EBD" w:rsidRDefault="00442C34" w:rsidP="00FF1EBD">
            <w:pPr>
              <w:pStyle w:val="TableHeadingLeft"/>
              <w:rPr>
                <w:b w:val="0"/>
              </w:rPr>
            </w:pPr>
          </w:p>
        </w:tc>
        <w:tc>
          <w:tcPr>
            <w:tcW w:w="3391" w:type="dxa"/>
            <w:tcBorders>
              <w:top w:val="single" w:sz="8" w:space="0" w:color="B3272F" w:themeColor="text2"/>
              <w:left w:val="nil"/>
              <w:bottom w:val="nil"/>
              <w:right w:val="single" w:sz="8" w:space="0" w:color="B3272F" w:themeColor="text2"/>
            </w:tcBorders>
            <w:shd w:val="clear" w:color="auto" w:fill="B3272F" w:themeFill="text2"/>
            <w:hideMark/>
          </w:tcPr>
          <w:p w14:paraId="4D439FA6" w14:textId="77777777" w:rsidR="00442C34" w:rsidRPr="00FF1EBD" w:rsidRDefault="00442C34" w:rsidP="00FF1EBD">
            <w:pPr>
              <w:pStyle w:val="TableHeadingLeft"/>
              <w:rPr>
                <w:b w:val="0"/>
              </w:rPr>
            </w:pPr>
            <w:r w:rsidRPr="00FF1EBD">
              <w:t>Comment</w:t>
            </w:r>
          </w:p>
        </w:tc>
      </w:tr>
      <w:tr w:rsidR="00442C34" w:rsidRPr="005849CC" w14:paraId="0B9460E6" w14:textId="77777777" w:rsidTr="00FF1EBD">
        <w:trPr>
          <w:trHeight w:val="255"/>
        </w:trPr>
        <w:tc>
          <w:tcPr>
            <w:tcW w:w="4940" w:type="dxa"/>
            <w:tcBorders>
              <w:top w:val="nil"/>
              <w:left w:val="single" w:sz="8" w:space="0" w:color="B3272F" w:themeColor="text2"/>
              <w:bottom w:val="nil"/>
              <w:right w:val="nil"/>
            </w:tcBorders>
            <w:shd w:val="clear" w:color="auto" w:fill="auto"/>
            <w:hideMark/>
          </w:tcPr>
          <w:p w14:paraId="48A72892"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1440" w:type="dxa"/>
            <w:tcBorders>
              <w:top w:val="nil"/>
              <w:left w:val="nil"/>
              <w:bottom w:val="nil"/>
              <w:right w:val="nil"/>
            </w:tcBorders>
            <w:shd w:val="clear" w:color="auto" w:fill="auto"/>
            <w:hideMark/>
          </w:tcPr>
          <w:p w14:paraId="4FCC4400" w14:textId="77777777" w:rsidR="00442C34" w:rsidRPr="005849CC" w:rsidRDefault="00442C34" w:rsidP="00074FF6">
            <w:pPr>
              <w:spacing w:line="240" w:lineRule="auto"/>
              <w:rPr>
                <w:rFonts w:ascii="Arial" w:hAnsi="Arial"/>
                <w:color w:val="000000"/>
              </w:rPr>
            </w:pPr>
          </w:p>
        </w:tc>
        <w:tc>
          <w:tcPr>
            <w:tcW w:w="3391" w:type="dxa"/>
            <w:tcBorders>
              <w:top w:val="nil"/>
              <w:left w:val="nil"/>
              <w:bottom w:val="nil"/>
              <w:right w:val="single" w:sz="8" w:space="0" w:color="B3272F" w:themeColor="text2"/>
            </w:tcBorders>
            <w:shd w:val="clear" w:color="auto" w:fill="auto"/>
            <w:hideMark/>
          </w:tcPr>
          <w:p w14:paraId="6A59A178"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2E38A289" w14:textId="77777777" w:rsidTr="00FF1EBD">
        <w:trPr>
          <w:trHeight w:val="510"/>
        </w:trPr>
        <w:tc>
          <w:tcPr>
            <w:tcW w:w="4940" w:type="dxa"/>
            <w:tcBorders>
              <w:top w:val="nil"/>
              <w:left w:val="single" w:sz="8" w:space="0" w:color="B3272F" w:themeColor="text2"/>
              <w:bottom w:val="nil"/>
              <w:right w:val="nil"/>
            </w:tcBorders>
            <w:shd w:val="clear" w:color="auto" w:fill="auto"/>
            <w:hideMark/>
          </w:tcPr>
          <w:p w14:paraId="56560509" w14:textId="77777777" w:rsidR="00442C34" w:rsidRPr="005849CC" w:rsidRDefault="00442C34" w:rsidP="00074FF6">
            <w:pPr>
              <w:spacing w:line="240" w:lineRule="auto"/>
              <w:rPr>
                <w:rFonts w:ascii="Arial" w:hAnsi="Arial"/>
                <w:color w:val="000000"/>
              </w:rPr>
            </w:pPr>
            <w:r w:rsidRPr="005849CC">
              <w:rPr>
                <w:rFonts w:ascii="Arial" w:hAnsi="Arial"/>
                <w:color w:val="000000"/>
              </w:rPr>
              <w:t>Is there an identified asset</w:t>
            </w:r>
          </w:p>
        </w:tc>
        <w:tc>
          <w:tcPr>
            <w:tcW w:w="1440" w:type="dxa"/>
            <w:tcBorders>
              <w:top w:val="nil"/>
              <w:left w:val="nil"/>
              <w:bottom w:val="nil"/>
              <w:right w:val="nil"/>
            </w:tcBorders>
            <w:shd w:val="clear" w:color="auto" w:fill="auto"/>
            <w:hideMark/>
          </w:tcPr>
          <w:p w14:paraId="3D0C0DED" w14:textId="77777777" w:rsidR="00442C34" w:rsidRPr="005849CC" w:rsidRDefault="00442C34" w:rsidP="00074FF6">
            <w:pPr>
              <w:spacing w:line="240" w:lineRule="auto"/>
              <w:rPr>
                <w:rFonts w:ascii="Arial" w:hAnsi="Arial"/>
                <w:color w:val="000000"/>
              </w:rPr>
            </w:pPr>
            <w:r w:rsidRPr="005849CC">
              <w:rPr>
                <w:rFonts w:ascii="Arial" w:hAnsi="Arial"/>
                <w:color w:val="000000"/>
              </w:rPr>
              <w:t>Yes</w:t>
            </w:r>
          </w:p>
        </w:tc>
        <w:tc>
          <w:tcPr>
            <w:tcW w:w="3391" w:type="dxa"/>
            <w:tcBorders>
              <w:top w:val="nil"/>
              <w:left w:val="nil"/>
              <w:bottom w:val="nil"/>
              <w:right w:val="single" w:sz="8" w:space="0" w:color="B3272F" w:themeColor="text2"/>
            </w:tcBorders>
            <w:shd w:val="clear" w:color="auto" w:fill="auto"/>
            <w:hideMark/>
          </w:tcPr>
          <w:p w14:paraId="127F06E8" w14:textId="77777777" w:rsidR="00442C34" w:rsidRPr="005849CC" w:rsidRDefault="00442C34" w:rsidP="00074FF6">
            <w:pPr>
              <w:spacing w:line="240" w:lineRule="auto"/>
              <w:rPr>
                <w:rFonts w:ascii="Arial" w:hAnsi="Arial"/>
                <w:color w:val="000000"/>
              </w:rPr>
            </w:pPr>
            <w:r w:rsidRPr="005849CC">
              <w:rPr>
                <w:rFonts w:ascii="Arial" w:hAnsi="Arial"/>
                <w:color w:val="000000"/>
              </w:rPr>
              <w:t>The portion of the building subject to the agreement</w:t>
            </w:r>
          </w:p>
        </w:tc>
      </w:tr>
      <w:tr w:rsidR="00442C34" w:rsidRPr="005849CC" w14:paraId="53808337" w14:textId="77777777" w:rsidTr="00FF1EBD">
        <w:trPr>
          <w:trHeight w:val="510"/>
        </w:trPr>
        <w:tc>
          <w:tcPr>
            <w:tcW w:w="4940" w:type="dxa"/>
            <w:tcBorders>
              <w:top w:val="nil"/>
              <w:left w:val="single" w:sz="8" w:space="0" w:color="B3272F" w:themeColor="text2"/>
              <w:bottom w:val="nil"/>
              <w:right w:val="nil"/>
            </w:tcBorders>
            <w:shd w:val="clear" w:color="auto" w:fill="auto"/>
            <w:hideMark/>
          </w:tcPr>
          <w:p w14:paraId="4DC03AB5" w14:textId="77777777" w:rsidR="00442C34" w:rsidRPr="005849CC" w:rsidRDefault="00442C34" w:rsidP="00074FF6">
            <w:pPr>
              <w:spacing w:line="240" w:lineRule="auto"/>
              <w:rPr>
                <w:rFonts w:ascii="Arial" w:hAnsi="Arial"/>
                <w:color w:val="000000"/>
              </w:rPr>
            </w:pPr>
            <w:r w:rsidRPr="005849CC">
              <w:rPr>
                <w:rFonts w:ascii="Arial" w:hAnsi="Arial"/>
                <w:color w:val="000000"/>
              </w:rPr>
              <w:t>Does Council have the right to obtain the benefits from using the asset</w:t>
            </w:r>
          </w:p>
        </w:tc>
        <w:tc>
          <w:tcPr>
            <w:tcW w:w="1440" w:type="dxa"/>
            <w:tcBorders>
              <w:top w:val="nil"/>
              <w:left w:val="nil"/>
              <w:bottom w:val="nil"/>
              <w:right w:val="nil"/>
            </w:tcBorders>
            <w:shd w:val="clear" w:color="auto" w:fill="auto"/>
            <w:hideMark/>
          </w:tcPr>
          <w:p w14:paraId="629922E5" w14:textId="77777777" w:rsidR="00442C34" w:rsidRPr="005849CC" w:rsidRDefault="00442C34" w:rsidP="00074FF6">
            <w:pPr>
              <w:spacing w:line="240" w:lineRule="auto"/>
              <w:rPr>
                <w:rFonts w:ascii="Arial" w:hAnsi="Arial"/>
                <w:color w:val="000000"/>
              </w:rPr>
            </w:pPr>
            <w:r w:rsidRPr="005849CC">
              <w:rPr>
                <w:rFonts w:ascii="Arial" w:hAnsi="Arial"/>
                <w:color w:val="000000"/>
              </w:rPr>
              <w:t>Yes</w:t>
            </w:r>
          </w:p>
        </w:tc>
        <w:tc>
          <w:tcPr>
            <w:tcW w:w="3391" w:type="dxa"/>
            <w:tcBorders>
              <w:top w:val="nil"/>
              <w:left w:val="nil"/>
              <w:bottom w:val="nil"/>
              <w:right w:val="single" w:sz="8" w:space="0" w:color="B3272F" w:themeColor="text2"/>
            </w:tcBorders>
            <w:shd w:val="clear" w:color="auto" w:fill="auto"/>
            <w:hideMark/>
          </w:tcPr>
          <w:p w14:paraId="27DC8FAC"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525E1A20" w14:textId="77777777" w:rsidTr="00FF1EBD">
        <w:trPr>
          <w:trHeight w:val="255"/>
        </w:trPr>
        <w:tc>
          <w:tcPr>
            <w:tcW w:w="4940" w:type="dxa"/>
            <w:tcBorders>
              <w:top w:val="nil"/>
              <w:left w:val="single" w:sz="8" w:space="0" w:color="B3272F" w:themeColor="text2"/>
              <w:bottom w:val="nil"/>
              <w:right w:val="nil"/>
            </w:tcBorders>
            <w:shd w:val="clear" w:color="auto" w:fill="auto"/>
            <w:hideMark/>
          </w:tcPr>
          <w:p w14:paraId="0436A4A2" w14:textId="77777777" w:rsidR="00442C34" w:rsidRPr="005849CC" w:rsidRDefault="00442C34" w:rsidP="00074FF6">
            <w:pPr>
              <w:spacing w:line="240" w:lineRule="auto"/>
              <w:rPr>
                <w:rFonts w:ascii="Arial" w:hAnsi="Arial"/>
                <w:color w:val="000000"/>
              </w:rPr>
            </w:pPr>
            <w:r w:rsidRPr="005849CC">
              <w:rPr>
                <w:rFonts w:ascii="Arial" w:hAnsi="Arial"/>
                <w:color w:val="000000"/>
              </w:rPr>
              <w:t>Is the contract greater than 12 months</w:t>
            </w:r>
          </w:p>
        </w:tc>
        <w:tc>
          <w:tcPr>
            <w:tcW w:w="1440" w:type="dxa"/>
            <w:tcBorders>
              <w:top w:val="nil"/>
              <w:left w:val="nil"/>
              <w:bottom w:val="nil"/>
              <w:right w:val="nil"/>
            </w:tcBorders>
            <w:shd w:val="clear" w:color="auto" w:fill="auto"/>
            <w:hideMark/>
          </w:tcPr>
          <w:p w14:paraId="3F56918D" w14:textId="77777777" w:rsidR="00442C34" w:rsidRPr="005849CC" w:rsidRDefault="00442C34" w:rsidP="00074FF6">
            <w:pPr>
              <w:spacing w:line="240" w:lineRule="auto"/>
              <w:rPr>
                <w:rFonts w:ascii="Arial" w:hAnsi="Arial"/>
                <w:color w:val="000000"/>
              </w:rPr>
            </w:pPr>
            <w:r w:rsidRPr="005849CC">
              <w:rPr>
                <w:rFonts w:ascii="Arial" w:hAnsi="Arial"/>
                <w:color w:val="000000"/>
              </w:rPr>
              <w:t>Yes</w:t>
            </w:r>
          </w:p>
        </w:tc>
        <w:tc>
          <w:tcPr>
            <w:tcW w:w="3391" w:type="dxa"/>
            <w:tcBorders>
              <w:top w:val="nil"/>
              <w:left w:val="nil"/>
              <w:bottom w:val="nil"/>
              <w:right w:val="single" w:sz="8" w:space="0" w:color="B3272F" w:themeColor="text2"/>
            </w:tcBorders>
            <w:shd w:val="clear" w:color="auto" w:fill="auto"/>
            <w:hideMark/>
          </w:tcPr>
          <w:p w14:paraId="771A98A0" w14:textId="77777777" w:rsidR="00442C34" w:rsidRPr="005849CC" w:rsidRDefault="00442C34" w:rsidP="00074FF6">
            <w:pPr>
              <w:spacing w:line="240" w:lineRule="auto"/>
              <w:rPr>
                <w:rFonts w:ascii="Arial" w:hAnsi="Arial"/>
                <w:color w:val="000000"/>
              </w:rPr>
            </w:pPr>
            <w:r w:rsidRPr="005849CC">
              <w:rPr>
                <w:rFonts w:ascii="Arial" w:hAnsi="Arial"/>
                <w:color w:val="000000"/>
              </w:rPr>
              <w:t>5 years</w:t>
            </w:r>
          </w:p>
        </w:tc>
      </w:tr>
      <w:tr w:rsidR="00442C34" w:rsidRPr="005849CC" w14:paraId="3D1134D5" w14:textId="77777777" w:rsidTr="00FF1EBD">
        <w:trPr>
          <w:trHeight w:val="510"/>
        </w:trPr>
        <w:tc>
          <w:tcPr>
            <w:tcW w:w="4940" w:type="dxa"/>
            <w:tcBorders>
              <w:top w:val="nil"/>
              <w:left w:val="single" w:sz="8" w:space="0" w:color="B3272F" w:themeColor="text2"/>
              <w:bottom w:val="nil"/>
              <w:right w:val="nil"/>
            </w:tcBorders>
            <w:shd w:val="clear" w:color="auto" w:fill="auto"/>
            <w:hideMark/>
          </w:tcPr>
          <w:p w14:paraId="7F1D1BF5" w14:textId="77777777" w:rsidR="00442C34" w:rsidRPr="005849CC" w:rsidRDefault="00442C34" w:rsidP="00074FF6">
            <w:pPr>
              <w:spacing w:line="240" w:lineRule="auto"/>
              <w:rPr>
                <w:rFonts w:ascii="Arial" w:hAnsi="Arial"/>
                <w:color w:val="000000"/>
              </w:rPr>
            </w:pPr>
            <w:r w:rsidRPr="005849CC">
              <w:rPr>
                <w:rFonts w:ascii="Arial" w:hAnsi="Arial"/>
                <w:color w:val="000000"/>
              </w:rPr>
              <w:t>Is Council virtually certain that they will exercise the lease option</w:t>
            </w:r>
          </w:p>
        </w:tc>
        <w:tc>
          <w:tcPr>
            <w:tcW w:w="1440" w:type="dxa"/>
            <w:tcBorders>
              <w:top w:val="nil"/>
              <w:left w:val="nil"/>
              <w:bottom w:val="nil"/>
              <w:right w:val="nil"/>
            </w:tcBorders>
            <w:shd w:val="clear" w:color="auto" w:fill="auto"/>
            <w:hideMark/>
          </w:tcPr>
          <w:p w14:paraId="1AC67A25" w14:textId="77777777" w:rsidR="00442C34" w:rsidRPr="005849CC" w:rsidRDefault="00442C34" w:rsidP="00074FF6">
            <w:pPr>
              <w:spacing w:line="240" w:lineRule="auto"/>
              <w:rPr>
                <w:rFonts w:ascii="Arial" w:hAnsi="Arial"/>
                <w:color w:val="000000"/>
              </w:rPr>
            </w:pPr>
            <w:r w:rsidRPr="005849CC">
              <w:rPr>
                <w:rFonts w:ascii="Arial" w:hAnsi="Arial"/>
                <w:color w:val="000000"/>
              </w:rPr>
              <w:t>No</w:t>
            </w:r>
          </w:p>
        </w:tc>
        <w:tc>
          <w:tcPr>
            <w:tcW w:w="3391" w:type="dxa"/>
            <w:tcBorders>
              <w:top w:val="nil"/>
              <w:left w:val="nil"/>
              <w:bottom w:val="nil"/>
              <w:right w:val="single" w:sz="8" w:space="0" w:color="B3272F" w:themeColor="text2"/>
            </w:tcBorders>
            <w:shd w:val="clear" w:color="auto" w:fill="auto"/>
            <w:hideMark/>
          </w:tcPr>
          <w:p w14:paraId="4B48A5E6" w14:textId="53962A88" w:rsidR="00442C34" w:rsidRPr="005849CC" w:rsidRDefault="00442C34" w:rsidP="00074FF6">
            <w:pPr>
              <w:spacing w:line="240" w:lineRule="auto"/>
              <w:rPr>
                <w:rFonts w:ascii="Arial" w:hAnsi="Arial"/>
                <w:color w:val="000000"/>
              </w:rPr>
            </w:pPr>
            <w:r w:rsidRPr="005849CC">
              <w:rPr>
                <w:rFonts w:ascii="Arial" w:hAnsi="Arial"/>
                <w:color w:val="000000"/>
              </w:rPr>
              <w:t xml:space="preserve">Given this term is based on </w:t>
            </w:r>
            <w:r w:rsidR="007C002E">
              <w:rPr>
                <w:rFonts w:ascii="Arial" w:hAnsi="Arial"/>
                <w:color w:val="000000"/>
              </w:rPr>
              <w:t>5</w:t>
            </w:r>
            <w:r w:rsidRPr="005849CC">
              <w:rPr>
                <w:rFonts w:ascii="Arial" w:hAnsi="Arial"/>
                <w:color w:val="000000"/>
              </w:rPr>
              <w:t xml:space="preserve"> years (if Council was virtually certain term would be 1</w:t>
            </w:r>
            <w:r w:rsidR="007C002E">
              <w:rPr>
                <w:rFonts w:ascii="Arial" w:hAnsi="Arial"/>
                <w:color w:val="000000"/>
              </w:rPr>
              <w:t>0</w:t>
            </w:r>
            <w:r w:rsidRPr="005849CC">
              <w:rPr>
                <w:rFonts w:ascii="Arial" w:hAnsi="Arial"/>
                <w:color w:val="000000"/>
              </w:rPr>
              <w:t xml:space="preserve"> years).</w:t>
            </w:r>
          </w:p>
        </w:tc>
      </w:tr>
      <w:tr w:rsidR="00442C34" w:rsidRPr="005849CC" w14:paraId="3489E05E" w14:textId="77777777" w:rsidTr="00FF1EBD">
        <w:trPr>
          <w:trHeight w:val="255"/>
        </w:trPr>
        <w:tc>
          <w:tcPr>
            <w:tcW w:w="4940" w:type="dxa"/>
            <w:tcBorders>
              <w:top w:val="nil"/>
              <w:left w:val="single" w:sz="8" w:space="0" w:color="B3272F" w:themeColor="text2"/>
              <w:bottom w:val="nil"/>
              <w:right w:val="nil"/>
            </w:tcBorders>
            <w:shd w:val="clear" w:color="auto" w:fill="auto"/>
            <w:hideMark/>
          </w:tcPr>
          <w:p w14:paraId="5824A5C5" w14:textId="77777777" w:rsidR="00442C34" w:rsidRPr="005849CC" w:rsidRDefault="00442C34" w:rsidP="00074FF6">
            <w:pPr>
              <w:spacing w:line="240" w:lineRule="auto"/>
              <w:rPr>
                <w:rFonts w:ascii="Arial" w:hAnsi="Arial"/>
                <w:color w:val="000000"/>
              </w:rPr>
            </w:pPr>
            <w:r w:rsidRPr="005849CC">
              <w:rPr>
                <w:rFonts w:ascii="Arial" w:hAnsi="Arial"/>
                <w:color w:val="000000"/>
              </w:rPr>
              <w:t>Materiality</w:t>
            </w:r>
          </w:p>
        </w:tc>
        <w:tc>
          <w:tcPr>
            <w:tcW w:w="1440" w:type="dxa"/>
            <w:tcBorders>
              <w:top w:val="nil"/>
              <w:left w:val="nil"/>
              <w:bottom w:val="nil"/>
              <w:right w:val="nil"/>
            </w:tcBorders>
            <w:shd w:val="clear" w:color="auto" w:fill="auto"/>
            <w:hideMark/>
          </w:tcPr>
          <w:p w14:paraId="10F860F8" w14:textId="77777777" w:rsidR="00442C34" w:rsidRPr="005849CC" w:rsidRDefault="00442C34" w:rsidP="00074FF6">
            <w:pPr>
              <w:spacing w:line="240" w:lineRule="auto"/>
              <w:rPr>
                <w:rFonts w:ascii="Arial" w:hAnsi="Arial"/>
                <w:color w:val="000000"/>
              </w:rPr>
            </w:pPr>
            <w:r w:rsidRPr="005849CC">
              <w:rPr>
                <w:rFonts w:ascii="Arial" w:hAnsi="Arial"/>
                <w:color w:val="000000"/>
              </w:rPr>
              <w:t>Yes</w:t>
            </w:r>
          </w:p>
        </w:tc>
        <w:tc>
          <w:tcPr>
            <w:tcW w:w="3391" w:type="dxa"/>
            <w:tcBorders>
              <w:top w:val="nil"/>
              <w:left w:val="nil"/>
              <w:bottom w:val="nil"/>
              <w:right w:val="single" w:sz="8" w:space="0" w:color="B3272F" w:themeColor="text2"/>
            </w:tcBorders>
            <w:shd w:val="clear" w:color="auto" w:fill="auto"/>
            <w:hideMark/>
          </w:tcPr>
          <w:p w14:paraId="23ACBAE0" w14:textId="77777777" w:rsidR="00442C34" w:rsidRPr="005849CC" w:rsidRDefault="00442C34" w:rsidP="00074FF6">
            <w:pPr>
              <w:spacing w:line="240" w:lineRule="auto"/>
              <w:rPr>
                <w:rFonts w:ascii="Arial" w:hAnsi="Arial"/>
                <w:color w:val="000000"/>
              </w:rPr>
            </w:pPr>
            <w:r w:rsidRPr="005849CC">
              <w:rPr>
                <w:rFonts w:ascii="Arial" w:hAnsi="Arial"/>
                <w:color w:val="000000"/>
              </w:rPr>
              <w:t>Assumed</w:t>
            </w:r>
          </w:p>
        </w:tc>
      </w:tr>
      <w:tr w:rsidR="00442C34" w:rsidRPr="005849CC" w14:paraId="7C594489" w14:textId="77777777" w:rsidTr="00FF1EBD">
        <w:trPr>
          <w:trHeight w:val="270"/>
        </w:trPr>
        <w:tc>
          <w:tcPr>
            <w:tcW w:w="4940" w:type="dxa"/>
            <w:tcBorders>
              <w:top w:val="nil"/>
              <w:left w:val="single" w:sz="8" w:space="0" w:color="B3272F" w:themeColor="text2"/>
              <w:bottom w:val="single" w:sz="8" w:space="0" w:color="B3272F" w:themeColor="text2"/>
              <w:right w:val="nil"/>
            </w:tcBorders>
            <w:shd w:val="clear" w:color="auto" w:fill="auto"/>
            <w:hideMark/>
          </w:tcPr>
          <w:p w14:paraId="28714A72" w14:textId="77777777" w:rsidR="00442C34" w:rsidRPr="005849CC" w:rsidRDefault="00442C34" w:rsidP="00074FF6">
            <w:pPr>
              <w:spacing w:line="240" w:lineRule="auto"/>
              <w:rPr>
                <w:rFonts w:ascii="Arial" w:hAnsi="Arial"/>
                <w:b/>
                <w:bCs/>
                <w:color w:val="000000"/>
              </w:rPr>
            </w:pPr>
            <w:r w:rsidRPr="005849CC">
              <w:rPr>
                <w:rFonts w:ascii="Arial" w:hAnsi="Arial"/>
                <w:b/>
                <w:bCs/>
                <w:color w:val="000000"/>
              </w:rPr>
              <w:t>Does a lease exist</w:t>
            </w:r>
          </w:p>
        </w:tc>
        <w:tc>
          <w:tcPr>
            <w:tcW w:w="1440" w:type="dxa"/>
            <w:tcBorders>
              <w:top w:val="nil"/>
              <w:left w:val="nil"/>
              <w:bottom w:val="single" w:sz="8" w:space="0" w:color="B3272F" w:themeColor="text2"/>
              <w:right w:val="nil"/>
            </w:tcBorders>
            <w:shd w:val="clear" w:color="auto" w:fill="auto"/>
            <w:hideMark/>
          </w:tcPr>
          <w:p w14:paraId="1D41B828" w14:textId="77777777" w:rsidR="00442C34" w:rsidRPr="005849CC" w:rsidRDefault="00442C34" w:rsidP="00074FF6">
            <w:pPr>
              <w:spacing w:line="240" w:lineRule="auto"/>
              <w:rPr>
                <w:rFonts w:ascii="Arial" w:hAnsi="Arial"/>
                <w:b/>
                <w:bCs/>
                <w:color w:val="000000"/>
              </w:rPr>
            </w:pPr>
            <w:r w:rsidRPr="005849CC">
              <w:rPr>
                <w:rFonts w:ascii="Arial" w:hAnsi="Arial"/>
                <w:b/>
                <w:bCs/>
                <w:color w:val="000000"/>
              </w:rPr>
              <w:t>Yes</w:t>
            </w:r>
          </w:p>
        </w:tc>
        <w:tc>
          <w:tcPr>
            <w:tcW w:w="3391" w:type="dxa"/>
            <w:tcBorders>
              <w:top w:val="nil"/>
              <w:left w:val="nil"/>
              <w:bottom w:val="single" w:sz="8" w:space="0" w:color="B3272F" w:themeColor="text2"/>
              <w:right w:val="single" w:sz="8" w:space="0" w:color="B3272F" w:themeColor="text2"/>
            </w:tcBorders>
            <w:shd w:val="clear" w:color="auto" w:fill="auto"/>
            <w:hideMark/>
          </w:tcPr>
          <w:p w14:paraId="7D42879B"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bl>
    <w:p w14:paraId="07A72619" w14:textId="77777777" w:rsidR="007C002E" w:rsidRDefault="007C002E" w:rsidP="00442C34">
      <w:pPr>
        <w:pStyle w:val="BodyText"/>
      </w:pPr>
    </w:p>
    <w:p w14:paraId="326D36F8" w14:textId="77777777" w:rsidR="007C002E" w:rsidRDefault="007C002E">
      <w:pPr>
        <w:rPr>
          <w:rFonts w:cs="Times New Roman"/>
          <w:lang w:eastAsia="en-US"/>
        </w:rPr>
      </w:pPr>
      <w:r>
        <w:br w:type="page"/>
      </w:r>
    </w:p>
    <w:tbl>
      <w:tblPr>
        <w:tblW w:w="9629" w:type="dxa"/>
        <w:tblLook w:val="04A0" w:firstRow="1" w:lastRow="0" w:firstColumn="1" w:lastColumn="0" w:noHBand="0" w:noVBand="1"/>
      </w:tblPr>
      <w:tblGrid>
        <w:gridCol w:w="572"/>
        <w:gridCol w:w="3115"/>
        <w:gridCol w:w="1300"/>
        <w:gridCol w:w="1393"/>
        <w:gridCol w:w="3249"/>
      </w:tblGrid>
      <w:tr w:rsidR="00442C34" w:rsidRPr="005849CC" w14:paraId="48C28DDF" w14:textId="77777777" w:rsidTr="00FF1EBD">
        <w:trPr>
          <w:trHeight w:val="255"/>
        </w:trPr>
        <w:tc>
          <w:tcPr>
            <w:tcW w:w="572" w:type="dxa"/>
            <w:tcBorders>
              <w:top w:val="single" w:sz="8" w:space="0" w:color="B3272F" w:themeColor="text2"/>
              <w:left w:val="single" w:sz="8" w:space="0" w:color="B3272F" w:themeColor="text2"/>
              <w:bottom w:val="nil"/>
              <w:right w:val="nil"/>
            </w:tcBorders>
            <w:shd w:val="clear" w:color="auto" w:fill="B3272F" w:themeFill="text2"/>
            <w:hideMark/>
          </w:tcPr>
          <w:p w14:paraId="68C1DE25" w14:textId="77777777" w:rsidR="00442C34" w:rsidRPr="00FF1EBD" w:rsidRDefault="00442C34" w:rsidP="00FF1EBD">
            <w:pPr>
              <w:pStyle w:val="TableHeadingLeft"/>
            </w:pPr>
            <w:r w:rsidRPr="00FF1EBD">
              <w:lastRenderedPageBreak/>
              <w:t> </w:t>
            </w:r>
          </w:p>
        </w:tc>
        <w:tc>
          <w:tcPr>
            <w:tcW w:w="3115" w:type="dxa"/>
            <w:tcBorders>
              <w:top w:val="single" w:sz="8" w:space="0" w:color="B3272F" w:themeColor="text2"/>
              <w:left w:val="nil"/>
              <w:bottom w:val="nil"/>
              <w:right w:val="nil"/>
            </w:tcBorders>
            <w:shd w:val="clear" w:color="auto" w:fill="B3272F" w:themeFill="text2"/>
            <w:hideMark/>
          </w:tcPr>
          <w:p w14:paraId="70741C70" w14:textId="77777777" w:rsidR="00442C34" w:rsidRPr="00FF1EBD" w:rsidRDefault="00442C34" w:rsidP="00FF1EBD">
            <w:pPr>
              <w:pStyle w:val="TableHeadingLeft"/>
              <w:rPr>
                <w:b w:val="0"/>
              </w:rPr>
            </w:pPr>
            <w:r w:rsidRPr="00FF1EBD">
              <w:t>Accounting treatment</w:t>
            </w:r>
          </w:p>
        </w:tc>
        <w:tc>
          <w:tcPr>
            <w:tcW w:w="1300" w:type="dxa"/>
            <w:tcBorders>
              <w:top w:val="single" w:sz="8" w:space="0" w:color="B3272F" w:themeColor="text2"/>
              <w:left w:val="nil"/>
              <w:bottom w:val="nil"/>
              <w:right w:val="nil"/>
            </w:tcBorders>
            <w:shd w:val="clear" w:color="auto" w:fill="B3272F" w:themeFill="text2"/>
            <w:hideMark/>
          </w:tcPr>
          <w:p w14:paraId="3173DD37" w14:textId="77777777" w:rsidR="00442C34" w:rsidRPr="00FF1EBD" w:rsidRDefault="00442C34" w:rsidP="00FF1EBD">
            <w:pPr>
              <w:pStyle w:val="TableHeadingLeft"/>
            </w:pPr>
            <w:r w:rsidRPr="00FF1EBD">
              <w:t> </w:t>
            </w:r>
          </w:p>
        </w:tc>
        <w:tc>
          <w:tcPr>
            <w:tcW w:w="1393" w:type="dxa"/>
            <w:tcBorders>
              <w:top w:val="single" w:sz="8" w:space="0" w:color="B3272F" w:themeColor="text2"/>
              <w:left w:val="nil"/>
              <w:bottom w:val="nil"/>
              <w:right w:val="nil"/>
            </w:tcBorders>
            <w:shd w:val="clear" w:color="auto" w:fill="B3272F" w:themeFill="text2"/>
            <w:hideMark/>
          </w:tcPr>
          <w:p w14:paraId="44FA4971" w14:textId="77777777" w:rsidR="00442C34" w:rsidRPr="00FF1EBD" w:rsidRDefault="00442C34" w:rsidP="00FF1EBD">
            <w:pPr>
              <w:pStyle w:val="TableHeadingLeft"/>
            </w:pPr>
            <w:r w:rsidRPr="00FF1EBD">
              <w:t> </w:t>
            </w:r>
          </w:p>
        </w:tc>
        <w:tc>
          <w:tcPr>
            <w:tcW w:w="3249" w:type="dxa"/>
            <w:tcBorders>
              <w:top w:val="single" w:sz="8" w:space="0" w:color="B3272F" w:themeColor="text2"/>
              <w:left w:val="nil"/>
              <w:bottom w:val="nil"/>
              <w:right w:val="single" w:sz="8" w:space="0" w:color="B3272F" w:themeColor="text2"/>
            </w:tcBorders>
            <w:shd w:val="clear" w:color="auto" w:fill="B3272F" w:themeFill="text2"/>
            <w:hideMark/>
          </w:tcPr>
          <w:p w14:paraId="50E0524F" w14:textId="77777777" w:rsidR="00442C34" w:rsidRPr="00FF1EBD" w:rsidRDefault="00442C34" w:rsidP="00FF1EBD">
            <w:pPr>
              <w:pStyle w:val="TableHeadingLeft"/>
            </w:pPr>
            <w:r w:rsidRPr="00FF1EBD">
              <w:t> </w:t>
            </w:r>
          </w:p>
        </w:tc>
      </w:tr>
      <w:tr w:rsidR="00442C34" w:rsidRPr="005849CC" w14:paraId="7A4ED796"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6AC97070"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4CEB5D04" w14:textId="77777777" w:rsidR="00442C34" w:rsidRPr="005849CC" w:rsidRDefault="00442C34" w:rsidP="00074FF6">
            <w:pPr>
              <w:spacing w:line="240" w:lineRule="auto"/>
              <w:rPr>
                <w:rFonts w:ascii="Arial" w:hAnsi="Arial"/>
                <w:color w:val="000000"/>
              </w:rPr>
            </w:pPr>
          </w:p>
        </w:tc>
        <w:tc>
          <w:tcPr>
            <w:tcW w:w="1300" w:type="dxa"/>
            <w:tcBorders>
              <w:top w:val="nil"/>
              <w:left w:val="nil"/>
              <w:bottom w:val="nil"/>
              <w:right w:val="nil"/>
            </w:tcBorders>
            <w:shd w:val="clear" w:color="auto" w:fill="auto"/>
            <w:hideMark/>
          </w:tcPr>
          <w:p w14:paraId="7C5C44AE"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nil"/>
              <w:left w:val="nil"/>
              <w:bottom w:val="nil"/>
              <w:right w:val="nil"/>
            </w:tcBorders>
            <w:shd w:val="clear" w:color="auto" w:fill="auto"/>
            <w:hideMark/>
          </w:tcPr>
          <w:p w14:paraId="7AC3CC6E"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nil"/>
              <w:left w:val="nil"/>
              <w:bottom w:val="nil"/>
              <w:right w:val="single" w:sz="8" w:space="0" w:color="B3272F" w:themeColor="text2"/>
            </w:tcBorders>
            <w:shd w:val="clear" w:color="auto" w:fill="auto"/>
            <w:hideMark/>
          </w:tcPr>
          <w:p w14:paraId="448696AA"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7C0C8B47"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3DB1A1E9"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629D2A67" w14:textId="77777777" w:rsidR="00442C34" w:rsidRPr="005849CC" w:rsidRDefault="00442C34" w:rsidP="00074FF6">
            <w:pPr>
              <w:spacing w:line="240" w:lineRule="auto"/>
              <w:rPr>
                <w:rFonts w:ascii="Arial" w:hAnsi="Arial"/>
                <w:b/>
                <w:bCs/>
                <w:color w:val="000000"/>
              </w:rPr>
            </w:pPr>
            <w:r w:rsidRPr="005849CC">
              <w:rPr>
                <w:rFonts w:ascii="Arial" w:hAnsi="Arial"/>
                <w:b/>
                <w:bCs/>
                <w:color w:val="000000"/>
              </w:rPr>
              <w:t>Initial entry</w:t>
            </w:r>
          </w:p>
        </w:tc>
        <w:tc>
          <w:tcPr>
            <w:tcW w:w="1300" w:type="dxa"/>
            <w:tcBorders>
              <w:top w:val="nil"/>
              <w:left w:val="nil"/>
              <w:bottom w:val="nil"/>
              <w:right w:val="nil"/>
            </w:tcBorders>
            <w:shd w:val="clear" w:color="auto" w:fill="auto"/>
            <w:hideMark/>
          </w:tcPr>
          <w:p w14:paraId="4270AB8D" w14:textId="77777777" w:rsidR="00442C34" w:rsidRPr="005849CC" w:rsidRDefault="00442C34" w:rsidP="00074FF6">
            <w:pPr>
              <w:spacing w:line="240" w:lineRule="auto"/>
              <w:rPr>
                <w:rFonts w:ascii="Arial" w:hAnsi="Arial"/>
                <w:b/>
                <w:bCs/>
                <w:color w:val="000000"/>
              </w:rPr>
            </w:pPr>
          </w:p>
        </w:tc>
        <w:tc>
          <w:tcPr>
            <w:tcW w:w="1393" w:type="dxa"/>
            <w:tcBorders>
              <w:top w:val="nil"/>
              <w:left w:val="nil"/>
              <w:bottom w:val="nil"/>
              <w:right w:val="nil"/>
            </w:tcBorders>
            <w:shd w:val="clear" w:color="auto" w:fill="auto"/>
            <w:hideMark/>
          </w:tcPr>
          <w:p w14:paraId="77721CE8"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nil"/>
              <w:left w:val="nil"/>
              <w:bottom w:val="nil"/>
              <w:right w:val="single" w:sz="8" w:space="0" w:color="B3272F" w:themeColor="text2"/>
            </w:tcBorders>
            <w:shd w:val="clear" w:color="auto" w:fill="auto"/>
            <w:hideMark/>
          </w:tcPr>
          <w:p w14:paraId="6FCBE491"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3F2BDF15"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084825B2"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52DADDBA" w14:textId="77777777" w:rsidR="00442C34" w:rsidRPr="005849CC" w:rsidRDefault="00442C34" w:rsidP="00074FF6">
            <w:pPr>
              <w:spacing w:line="240" w:lineRule="auto"/>
              <w:rPr>
                <w:rFonts w:ascii="Arial" w:hAnsi="Arial"/>
                <w:color w:val="000000"/>
              </w:rPr>
            </w:pPr>
          </w:p>
        </w:tc>
        <w:tc>
          <w:tcPr>
            <w:tcW w:w="1300" w:type="dxa"/>
            <w:tcBorders>
              <w:top w:val="nil"/>
              <w:left w:val="nil"/>
              <w:bottom w:val="nil"/>
              <w:right w:val="nil"/>
            </w:tcBorders>
            <w:shd w:val="clear" w:color="auto" w:fill="auto"/>
            <w:hideMark/>
          </w:tcPr>
          <w:p w14:paraId="31790E06"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nil"/>
              <w:left w:val="nil"/>
              <w:bottom w:val="nil"/>
              <w:right w:val="nil"/>
            </w:tcBorders>
            <w:shd w:val="clear" w:color="auto" w:fill="auto"/>
            <w:hideMark/>
          </w:tcPr>
          <w:p w14:paraId="0C1BD3C6"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nil"/>
              <w:left w:val="nil"/>
              <w:bottom w:val="nil"/>
              <w:right w:val="single" w:sz="8" w:space="0" w:color="B3272F" w:themeColor="text2"/>
            </w:tcBorders>
            <w:shd w:val="clear" w:color="auto" w:fill="auto"/>
            <w:hideMark/>
          </w:tcPr>
          <w:p w14:paraId="2298135F"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2FFAA7A3"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1119EB9E" w14:textId="77777777" w:rsidR="00442C34" w:rsidRPr="005849CC" w:rsidRDefault="00442C34" w:rsidP="00074FF6">
            <w:pPr>
              <w:spacing w:line="240" w:lineRule="auto"/>
              <w:rPr>
                <w:rFonts w:ascii="Arial" w:hAnsi="Arial"/>
                <w:color w:val="000000"/>
              </w:rPr>
            </w:pPr>
            <w:r w:rsidRPr="005849CC">
              <w:rPr>
                <w:rFonts w:ascii="Arial" w:hAnsi="Arial"/>
                <w:color w:val="000000"/>
              </w:rPr>
              <w:t>Dr</w:t>
            </w:r>
          </w:p>
        </w:tc>
        <w:tc>
          <w:tcPr>
            <w:tcW w:w="3115" w:type="dxa"/>
            <w:tcBorders>
              <w:top w:val="nil"/>
              <w:left w:val="nil"/>
              <w:bottom w:val="nil"/>
              <w:right w:val="nil"/>
            </w:tcBorders>
            <w:shd w:val="clear" w:color="auto" w:fill="auto"/>
            <w:hideMark/>
          </w:tcPr>
          <w:p w14:paraId="2A70CEB6" w14:textId="2CF2F315" w:rsidR="00442C34" w:rsidRPr="005849CC" w:rsidRDefault="00442C34" w:rsidP="00074FF6">
            <w:pPr>
              <w:spacing w:line="240" w:lineRule="auto"/>
              <w:rPr>
                <w:rFonts w:ascii="Arial" w:hAnsi="Arial"/>
                <w:color w:val="000000"/>
              </w:rPr>
            </w:pPr>
            <w:r w:rsidRPr="005849CC">
              <w:rPr>
                <w:rFonts w:ascii="Arial" w:hAnsi="Arial"/>
                <w:color w:val="000000"/>
              </w:rPr>
              <w:t>Right of use (non</w:t>
            </w:r>
            <w:r w:rsidR="007C002E">
              <w:rPr>
                <w:rFonts w:ascii="Arial" w:hAnsi="Arial"/>
                <w:color w:val="000000"/>
              </w:rPr>
              <w:t>-</w:t>
            </w:r>
            <w:r w:rsidRPr="005849CC">
              <w:rPr>
                <w:rFonts w:ascii="Arial" w:hAnsi="Arial"/>
                <w:color w:val="000000"/>
              </w:rPr>
              <w:t>current) asset</w:t>
            </w:r>
          </w:p>
        </w:tc>
        <w:tc>
          <w:tcPr>
            <w:tcW w:w="1300" w:type="dxa"/>
            <w:tcBorders>
              <w:top w:val="nil"/>
              <w:left w:val="nil"/>
              <w:bottom w:val="nil"/>
              <w:right w:val="nil"/>
            </w:tcBorders>
            <w:shd w:val="clear" w:color="auto" w:fill="auto"/>
            <w:noWrap/>
            <w:vAlign w:val="bottom"/>
            <w:hideMark/>
          </w:tcPr>
          <w:p w14:paraId="44B6EC71" w14:textId="77777777" w:rsidR="00442C34" w:rsidRPr="005849CC" w:rsidRDefault="00442C34" w:rsidP="00074FF6">
            <w:pPr>
              <w:spacing w:line="240" w:lineRule="auto"/>
              <w:jc w:val="right"/>
              <w:rPr>
                <w:rFonts w:ascii="Arial" w:hAnsi="Arial"/>
                <w:color w:val="000000"/>
              </w:rPr>
            </w:pPr>
            <w:r w:rsidRPr="005849CC">
              <w:rPr>
                <w:rFonts w:ascii="Arial" w:hAnsi="Arial"/>
                <w:color w:val="000000"/>
              </w:rPr>
              <w:t>$5,429,907</w:t>
            </w:r>
          </w:p>
        </w:tc>
        <w:tc>
          <w:tcPr>
            <w:tcW w:w="1393" w:type="dxa"/>
            <w:tcBorders>
              <w:top w:val="nil"/>
              <w:left w:val="nil"/>
              <w:bottom w:val="nil"/>
              <w:right w:val="nil"/>
            </w:tcBorders>
            <w:shd w:val="clear" w:color="auto" w:fill="auto"/>
            <w:hideMark/>
          </w:tcPr>
          <w:p w14:paraId="38997A1A" w14:textId="77777777" w:rsidR="00442C34" w:rsidRPr="005849CC" w:rsidRDefault="00442C34" w:rsidP="00074FF6">
            <w:pPr>
              <w:spacing w:line="240" w:lineRule="auto"/>
              <w:jc w:val="right"/>
              <w:rPr>
                <w:rFonts w:ascii="Arial" w:hAnsi="Arial"/>
                <w:color w:val="000000"/>
              </w:rPr>
            </w:pPr>
          </w:p>
        </w:tc>
        <w:tc>
          <w:tcPr>
            <w:tcW w:w="3249" w:type="dxa"/>
            <w:vMerge w:val="restart"/>
            <w:tcBorders>
              <w:top w:val="nil"/>
              <w:left w:val="nil"/>
              <w:bottom w:val="nil"/>
              <w:right w:val="single" w:sz="8" w:space="0" w:color="B3272F" w:themeColor="text2"/>
            </w:tcBorders>
            <w:shd w:val="clear" w:color="auto" w:fill="auto"/>
            <w:hideMark/>
          </w:tcPr>
          <w:p w14:paraId="72EE031F" w14:textId="77777777" w:rsidR="00442C34" w:rsidRPr="005849CC" w:rsidRDefault="00442C34" w:rsidP="00074FF6">
            <w:pPr>
              <w:spacing w:line="240" w:lineRule="auto"/>
              <w:rPr>
                <w:rFonts w:ascii="Arial" w:hAnsi="Arial"/>
                <w:color w:val="000000"/>
              </w:rPr>
            </w:pPr>
            <w:r w:rsidRPr="005849CC">
              <w:rPr>
                <w:rFonts w:ascii="Arial" w:hAnsi="Arial"/>
                <w:color w:val="000000"/>
              </w:rPr>
              <w:t>NPV of 60 monthly payments of $100,000 at an annual finance cost of 4%</w:t>
            </w:r>
          </w:p>
        </w:tc>
      </w:tr>
      <w:tr w:rsidR="00442C34" w:rsidRPr="005849CC" w14:paraId="722677A6"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3DFDD6EE" w14:textId="77777777" w:rsidR="00442C34" w:rsidRPr="005849CC" w:rsidRDefault="00442C34" w:rsidP="00074FF6">
            <w:pPr>
              <w:spacing w:line="240" w:lineRule="auto"/>
              <w:rPr>
                <w:rFonts w:ascii="Arial" w:hAnsi="Arial"/>
                <w:color w:val="000000"/>
              </w:rPr>
            </w:pPr>
            <w:r w:rsidRPr="005849CC">
              <w:rPr>
                <w:rFonts w:ascii="Arial" w:hAnsi="Arial"/>
                <w:color w:val="000000"/>
              </w:rPr>
              <w:t>Cr</w:t>
            </w:r>
          </w:p>
        </w:tc>
        <w:tc>
          <w:tcPr>
            <w:tcW w:w="3115" w:type="dxa"/>
            <w:tcBorders>
              <w:top w:val="nil"/>
              <w:left w:val="nil"/>
              <w:bottom w:val="nil"/>
              <w:right w:val="nil"/>
            </w:tcBorders>
            <w:shd w:val="clear" w:color="auto" w:fill="auto"/>
            <w:hideMark/>
          </w:tcPr>
          <w:p w14:paraId="4E2B4393" w14:textId="77777777" w:rsidR="00442C34" w:rsidRPr="005849CC" w:rsidRDefault="00442C34" w:rsidP="00074FF6">
            <w:pPr>
              <w:spacing w:line="240" w:lineRule="auto"/>
              <w:rPr>
                <w:rFonts w:ascii="Arial" w:hAnsi="Arial"/>
                <w:color w:val="000000"/>
              </w:rPr>
            </w:pPr>
            <w:r w:rsidRPr="005849CC">
              <w:rPr>
                <w:rFonts w:ascii="Arial" w:hAnsi="Arial"/>
                <w:color w:val="000000"/>
              </w:rPr>
              <w:t>Lease liability</w:t>
            </w:r>
          </w:p>
        </w:tc>
        <w:tc>
          <w:tcPr>
            <w:tcW w:w="1300" w:type="dxa"/>
            <w:tcBorders>
              <w:top w:val="nil"/>
              <w:left w:val="nil"/>
              <w:bottom w:val="nil"/>
              <w:right w:val="nil"/>
            </w:tcBorders>
            <w:shd w:val="clear" w:color="auto" w:fill="auto"/>
            <w:hideMark/>
          </w:tcPr>
          <w:p w14:paraId="6CCC3372" w14:textId="77777777" w:rsidR="00442C34" w:rsidRPr="005849CC" w:rsidRDefault="00442C34" w:rsidP="00074FF6">
            <w:pPr>
              <w:spacing w:line="240" w:lineRule="auto"/>
              <w:rPr>
                <w:rFonts w:ascii="Arial" w:hAnsi="Arial"/>
                <w:color w:val="000000"/>
              </w:rPr>
            </w:pPr>
          </w:p>
        </w:tc>
        <w:tc>
          <w:tcPr>
            <w:tcW w:w="1393" w:type="dxa"/>
            <w:tcBorders>
              <w:top w:val="nil"/>
              <w:left w:val="nil"/>
              <w:bottom w:val="nil"/>
              <w:right w:val="nil"/>
            </w:tcBorders>
            <w:shd w:val="clear" w:color="auto" w:fill="auto"/>
            <w:hideMark/>
          </w:tcPr>
          <w:p w14:paraId="70DE7C78" w14:textId="44AB3E5F" w:rsidR="00442C34" w:rsidRPr="005849CC" w:rsidRDefault="00442C34" w:rsidP="00074FF6">
            <w:pPr>
              <w:spacing w:line="240" w:lineRule="auto"/>
              <w:rPr>
                <w:rFonts w:ascii="Arial" w:hAnsi="Arial"/>
                <w:color w:val="000000"/>
              </w:rPr>
            </w:pPr>
            <w:r w:rsidRPr="005849CC">
              <w:rPr>
                <w:rFonts w:ascii="Arial" w:hAnsi="Arial"/>
                <w:color w:val="000000"/>
              </w:rPr>
              <w:t xml:space="preserve"> $5,429,907 </w:t>
            </w:r>
          </w:p>
        </w:tc>
        <w:tc>
          <w:tcPr>
            <w:tcW w:w="3249" w:type="dxa"/>
            <w:vMerge/>
            <w:tcBorders>
              <w:top w:val="nil"/>
              <w:left w:val="nil"/>
              <w:bottom w:val="nil"/>
              <w:right w:val="single" w:sz="8" w:space="0" w:color="B3272F" w:themeColor="text2"/>
            </w:tcBorders>
            <w:vAlign w:val="center"/>
            <w:hideMark/>
          </w:tcPr>
          <w:p w14:paraId="225A02B4" w14:textId="77777777" w:rsidR="00442C34" w:rsidRPr="005849CC" w:rsidRDefault="00442C34" w:rsidP="00074FF6">
            <w:pPr>
              <w:spacing w:line="240" w:lineRule="auto"/>
              <w:rPr>
                <w:rFonts w:ascii="Arial" w:hAnsi="Arial"/>
                <w:color w:val="000000"/>
              </w:rPr>
            </w:pPr>
          </w:p>
        </w:tc>
      </w:tr>
      <w:tr w:rsidR="00442C34" w:rsidRPr="005849CC" w14:paraId="1DE74544"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48C9075A"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632BDED6" w14:textId="77777777" w:rsidR="00442C34" w:rsidRPr="005849CC" w:rsidRDefault="00442C34" w:rsidP="00074FF6">
            <w:pPr>
              <w:spacing w:line="240" w:lineRule="auto"/>
              <w:rPr>
                <w:rFonts w:ascii="Arial" w:hAnsi="Arial"/>
                <w:i/>
                <w:iCs/>
                <w:color w:val="000000"/>
              </w:rPr>
            </w:pPr>
            <w:r w:rsidRPr="005849CC">
              <w:rPr>
                <w:rFonts w:ascii="Arial" w:hAnsi="Arial"/>
                <w:i/>
                <w:iCs/>
                <w:color w:val="000000"/>
              </w:rPr>
              <w:t>To account for initial lease entries</w:t>
            </w:r>
          </w:p>
        </w:tc>
        <w:tc>
          <w:tcPr>
            <w:tcW w:w="1300" w:type="dxa"/>
            <w:tcBorders>
              <w:top w:val="nil"/>
              <w:left w:val="nil"/>
              <w:bottom w:val="nil"/>
              <w:right w:val="nil"/>
            </w:tcBorders>
            <w:shd w:val="clear" w:color="auto" w:fill="auto"/>
            <w:hideMark/>
          </w:tcPr>
          <w:p w14:paraId="25109B19" w14:textId="77777777" w:rsidR="00442C34" w:rsidRPr="005849CC" w:rsidRDefault="00442C34" w:rsidP="00074FF6">
            <w:pPr>
              <w:spacing w:line="240" w:lineRule="auto"/>
              <w:rPr>
                <w:rFonts w:ascii="Arial" w:hAnsi="Arial"/>
                <w:i/>
                <w:iCs/>
                <w:color w:val="000000"/>
              </w:rPr>
            </w:pPr>
          </w:p>
        </w:tc>
        <w:tc>
          <w:tcPr>
            <w:tcW w:w="1393" w:type="dxa"/>
            <w:tcBorders>
              <w:top w:val="nil"/>
              <w:left w:val="nil"/>
              <w:bottom w:val="nil"/>
              <w:right w:val="nil"/>
            </w:tcBorders>
            <w:shd w:val="clear" w:color="auto" w:fill="auto"/>
            <w:hideMark/>
          </w:tcPr>
          <w:p w14:paraId="091AE261"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nil"/>
              <w:left w:val="nil"/>
              <w:bottom w:val="nil"/>
              <w:right w:val="single" w:sz="8" w:space="0" w:color="B3272F" w:themeColor="text2"/>
            </w:tcBorders>
            <w:shd w:val="clear" w:color="auto" w:fill="auto"/>
            <w:hideMark/>
          </w:tcPr>
          <w:p w14:paraId="676B63F9"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05D752D0" w14:textId="77777777" w:rsidTr="00FF1EBD">
        <w:trPr>
          <w:trHeight w:val="270"/>
        </w:trPr>
        <w:tc>
          <w:tcPr>
            <w:tcW w:w="572" w:type="dxa"/>
            <w:tcBorders>
              <w:top w:val="nil"/>
              <w:left w:val="single" w:sz="8" w:space="0" w:color="B3272F" w:themeColor="text2"/>
              <w:bottom w:val="single" w:sz="8" w:space="0" w:color="B3272F" w:themeColor="text2"/>
              <w:right w:val="nil"/>
            </w:tcBorders>
            <w:shd w:val="clear" w:color="auto" w:fill="auto"/>
            <w:hideMark/>
          </w:tcPr>
          <w:p w14:paraId="4C58F434"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single" w:sz="8" w:space="0" w:color="B3272F" w:themeColor="text2"/>
              <w:right w:val="nil"/>
            </w:tcBorders>
            <w:shd w:val="clear" w:color="auto" w:fill="auto"/>
            <w:hideMark/>
          </w:tcPr>
          <w:p w14:paraId="0B9D5911" w14:textId="78848BDD" w:rsidR="00442C34" w:rsidRPr="005849CC" w:rsidRDefault="00442C34" w:rsidP="00074FF6">
            <w:pPr>
              <w:spacing w:line="240" w:lineRule="auto"/>
              <w:rPr>
                <w:rFonts w:ascii="Arial" w:hAnsi="Arial"/>
                <w:color w:val="000000"/>
              </w:rPr>
            </w:pPr>
          </w:p>
        </w:tc>
        <w:tc>
          <w:tcPr>
            <w:tcW w:w="1300" w:type="dxa"/>
            <w:tcBorders>
              <w:top w:val="nil"/>
              <w:left w:val="nil"/>
              <w:bottom w:val="single" w:sz="8" w:space="0" w:color="B3272F" w:themeColor="text2"/>
              <w:right w:val="nil"/>
            </w:tcBorders>
            <w:shd w:val="clear" w:color="auto" w:fill="auto"/>
            <w:hideMark/>
          </w:tcPr>
          <w:p w14:paraId="2E6EA36A"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1393" w:type="dxa"/>
            <w:tcBorders>
              <w:top w:val="nil"/>
              <w:left w:val="nil"/>
              <w:bottom w:val="single" w:sz="8" w:space="0" w:color="B3272F" w:themeColor="text2"/>
              <w:right w:val="nil"/>
            </w:tcBorders>
            <w:shd w:val="clear" w:color="auto" w:fill="auto"/>
            <w:hideMark/>
          </w:tcPr>
          <w:p w14:paraId="657FE2DC"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249" w:type="dxa"/>
            <w:tcBorders>
              <w:top w:val="nil"/>
              <w:left w:val="nil"/>
              <w:bottom w:val="single" w:sz="8" w:space="0" w:color="B3272F" w:themeColor="text2"/>
              <w:right w:val="single" w:sz="8" w:space="0" w:color="B3272F" w:themeColor="text2"/>
            </w:tcBorders>
            <w:shd w:val="clear" w:color="auto" w:fill="auto"/>
            <w:hideMark/>
          </w:tcPr>
          <w:p w14:paraId="762F0B74"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7257BA48" w14:textId="77777777" w:rsidTr="00FF1EBD">
        <w:trPr>
          <w:trHeight w:val="270"/>
        </w:trPr>
        <w:tc>
          <w:tcPr>
            <w:tcW w:w="572" w:type="dxa"/>
            <w:tcBorders>
              <w:top w:val="single" w:sz="8" w:space="0" w:color="B3272F" w:themeColor="text2"/>
              <w:left w:val="nil"/>
              <w:bottom w:val="single" w:sz="8" w:space="0" w:color="B3272F" w:themeColor="text2"/>
              <w:right w:val="nil"/>
            </w:tcBorders>
            <w:shd w:val="clear" w:color="auto" w:fill="auto"/>
            <w:hideMark/>
          </w:tcPr>
          <w:p w14:paraId="309097CE" w14:textId="77777777" w:rsidR="00442C34" w:rsidRPr="005849CC" w:rsidRDefault="00442C34" w:rsidP="00074FF6">
            <w:pPr>
              <w:spacing w:line="240" w:lineRule="auto"/>
              <w:rPr>
                <w:rFonts w:ascii="Arial" w:hAnsi="Arial"/>
                <w:color w:val="000000"/>
              </w:rPr>
            </w:pPr>
          </w:p>
        </w:tc>
        <w:tc>
          <w:tcPr>
            <w:tcW w:w="3115" w:type="dxa"/>
            <w:tcBorders>
              <w:top w:val="single" w:sz="8" w:space="0" w:color="B3272F" w:themeColor="text2"/>
              <w:left w:val="nil"/>
              <w:bottom w:val="single" w:sz="8" w:space="0" w:color="B3272F" w:themeColor="text2"/>
              <w:right w:val="nil"/>
            </w:tcBorders>
            <w:shd w:val="clear" w:color="auto" w:fill="auto"/>
            <w:hideMark/>
          </w:tcPr>
          <w:p w14:paraId="361C940D" w14:textId="77777777" w:rsidR="00442C34" w:rsidRPr="005849CC" w:rsidRDefault="00442C34" w:rsidP="00074FF6">
            <w:pPr>
              <w:spacing w:line="240" w:lineRule="auto"/>
              <w:rPr>
                <w:rFonts w:ascii="Times New Roman" w:hAnsi="Times New Roman" w:cs="Times New Roman"/>
                <w:color w:val="auto"/>
              </w:rPr>
            </w:pPr>
          </w:p>
        </w:tc>
        <w:tc>
          <w:tcPr>
            <w:tcW w:w="1300" w:type="dxa"/>
            <w:tcBorders>
              <w:top w:val="single" w:sz="8" w:space="0" w:color="B3272F" w:themeColor="text2"/>
              <w:left w:val="nil"/>
              <w:bottom w:val="single" w:sz="8" w:space="0" w:color="B3272F" w:themeColor="text2"/>
              <w:right w:val="nil"/>
            </w:tcBorders>
            <w:shd w:val="clear" w:color="auto" w:fill="auto"/>
            <w:hideMark/>
          </w:tcPr>
          <w:p w14:paraId="016884E1"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single" w:sz="8" w:space="0" w:color="B3272F" w:themeColor="text2"/>
              <w:left w:val="nil"/>
              <w:bottom w:val="single" w:sz="8" w:space="0" w:color="B3272F" w:themeColor="text2"/>
              <w:right w:val="nil"/>
            </w:tcBorders>
            <w:shd w:val="clear" w:color="auto" w:fill="auto"/>
            <w:hideMark/>
          </w:tcPr>
          <w:p w14:paraId="21BE4A29"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single" w:sz="8" w:space="0" w:color="B3272F" w:themeColor="text2"/>
              <w:left w:val="nil"/>
              <w:bottom w:val="single" w:sz="8" w:space="0" w:color="B3272F" w:themeColor="text2"/>
              <w:right w:val="nil"/>
            </w:tcBorders>
            <w:shd w:val="clear" w:color="auto" w:fill="auto"/>
            <w:hideMark/>
          </w:tcPr>
          <w:p w14:paraId="1C2FD6FF" w14:textId="77777777" w:rsidR="00442C34" w:rsidRPr="005849CC" w:rsidRDefault="00442C34" w:rsidP="00074FF6">
            <w:pPr>
              <w:spacing w:line="240" w:lineRule="auto"/>
              <w:rPr>
                <w:rFonts w:ascii="Times New Roman" w:hAnsi="Times New Roman" w:cs="Times New Roman"/>
                <w:color w:val="auto"/>
              </w:rPr>
            </w:pPr>
          </w:p>
        </w:tc>
      </w:tr>
      <w:tr w:rsidR="00442C34" w:rsidRPr="005849CC" w14:paraId="23244BBD" w14:textId="77777777" w:rsidTr="00FF1EBD">
        <w:trPr>
          <w:trHeight w:val="255"/>
        </w:trPr>
        <w:tc>
          <w:tcPr>
            <w:tcW w:w="572" w:type="dxa"/>
            <w:tcBorders>
              <w:top w:val="single" w:sz="8" w:space="0" w:color="B3272F" w:themeColor="text2"/>
              <w:left w:val="single" w:sz="8" w:space="0" w:color="B3272F" w:themeColor="text2"/>
              <w:bottom w:val="nil"/>
              <w:right w:val="nil"/>
            </w:tcBorders>
            <w:shd w:val="clear" w:color="auto" w:fill="B3272F" w:themeFill="text2"/>
            <w:hideMark/>
          </w:tcPr>
          <w:p w14:paraId="2A9242D9" w14:textId="77777777" w:rsidR="00442C34" w:rsidRPr="00FF1EBD" w:rsidRDefault="00442C34" w:rsidP="00FF1EBD">
            <w:pPr>
              <w:pStyle w:val="TableHeadingLeft"/>
            </w:pPr>
            <w:r w:rsidRPr="00FF1EBD">
              <w:t> </w:t>
            </w:r>
          </w:p>
        </w:tc>
        <w:tc>
          <w:tcPr>
            <w:tcW w:w="3115" w:type="dxa"/>
            <w:tcBorders>
              <w:top w:val="single" w:sz="8" w:space="0" w:color="B3272F" w:themeColor="text2"/>
              <w:left w:val="nil"/>
              <w:bottom w:val="nil"/>
              <w:right w:val="nil"/>
            </w:tcBorders>
            <w:shd w:val="clear" w:color="auto" w:fill="B3272F" w:themeFill="text2"/>
            <w:hideMark/>
          </w:tcPr>
          <w:p w14:paraId="481B433E" w14:textId="77777777" w:rsidR="00442C34" w:rsidRPr="00FF1EBD" w:rsidRDefault="00442C34" w:rsidP="00FF1EBD">
            <w:pPr>
              <w:pStyle w:val="TableHeadingLeft"/>
              <w:rPr>
                <w:b w:val="0"/>
              </w:rPr>
            </w:pPr>
            <w:r w:rsidRPr="00FF1EBD">
              <w:t>Month 1</w:t>
            </w:r>
          </w:p>
        </w:tc>
        <w:tc>
          <w:tcPr>
            <w:tcW w:w="1300" w:type="dxa"/>
            <w:tcBorders>
              <w:top w:val="single" w:sz="8" w:space="0" w:color="B3272F" w:themeColor="text2"/>
              <w:left w:val="nil"/>
              <w:bottom w:val="nil"/>
              <w:right w:val="nil"/>
            </w:tcBorders>
            <w:shd w:val="clear" w:color="auto" w:fill="B3272F" w:themeFill="text2"/>
            <w:hideMark/>
          </w:tcPr>
          <w:p w14:paraId="58EF7524" w14:textId="77777777" w:rsidR="00442C34" w:rsidRPr="00FF1EBD" w:rsidRDefault="00442C34" w:rsidP="00FF1EBD">
            <w:pPr>
              <w:pStyle w:val="TableHeadingLeft"/>
            </w:pPr>
            <w:r w:rsidRPr="00FF1EBD">
              <w:t> </w:t>
            </w:r>
          </w:p>
        </w:tc>
        <w:tc>
          <w:tcPr>
            <w:tcW w:w="1393" w:type="dxa"/>
            <w:tcBorders>
              <w:top w:val="single" w:sz="8" w:space="0" w:color="B3272F" w:themeColor="text2"/>
              <w:left w:val="nil"/>
              <w:bottom w:val="nil"/>
              <w:right w:val="nil"/>
            </w:tcBorders>
            <w:shd w:val="clear" w:color="auto" w:fill="B3272F" w:themeFill="text2"/>
            <w:hideMark/>
          </w:tcPr>
          <w:p w14:paraId="756DDB30" w14:textId="77777777" w:rsidR="00442C34" w:rsidRPr="00FF1EBD" w:rsidRDefault="00442C34" w:rsidP="00FF1EBD">
            <w:pPr>
              <w:pStyle w:val="TableHeadingLeft"/>
            </w:pPr>
            <w:r w:rsidRPr="00FF1EBD">
              <w:t> </w:t>
            </w:r>
          </w:p>
        </w:tc>
        <w:tc>
          <w:tcPr>
            <w:tcW w:w="3249" w:type="dxa"/>
            <w:tcBorders>
              <w:top w:val="single" w:sz="8" w:space="0" w:color="B3272F" w:themeColor="text2"/>
              <w:left w:val="nil"/>
              <w:bottom w:val="nil"/>
              <w:right w:val="single" w:sz="8" w:space="0" w:color="B3272F" w:themeColor="text2"/>
            </w:tcBorders>
            <w:shd w:val="clear" w:color="auto" w:fill="B3272F" w:themeFill="text2"/>
            <w:hideMark/>
          </w:tcPr>
          <w:p w14:paraId="127EBCF9" w14:textId="77777777" w:rsidR="00442C34" w:rsidRPr="00FF1EBD" w:rsidRDefault="00442C34" w:rsidP="00FF1EBD">
            <w:pPr>
              <w:pStyle w:val="TableHeadingLeft"/>
            </w:pPr>
            <w:r w:rsidRPr="00FF1EBD">
              <w:t> </w:t>
            </w:r>
          </w:p>
        </w:tc>
      </w:tr>
      <w:tr w:rsidR="00442C34" w:rsidRPr="005849CC" w14:paraId="29F1FDF0"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427A5CBD"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6B4498A6" w14:textId="77777777" w:rsidR="00442C34" w:rsidRPr="005849CC" w:rsidRDefault="00442C34" w:rsidP="00074FF6">
            <w:pPr>
              <w:spacing w:line="240" w:lineRule="auto"/>
              <w:rPr>
                <w:rFonts w:ascii="Arial" w:hAnsi="Arial"/>
                <w:color w:val="000000"/>
              </w:rPr>
            </w:pPr>
          </w:p>
        </w:tc>
        <w:tc>
          <w:tcPr>
            <w:tcW w:w="1300" w:type="dxa"/>
            <w:tcBorders>
              <w:top w:val="nil"/>
              <w:left w:val="nil"/>
              <w:bottom w:val="nil"/>
              <w:right w:val="nil"/>
            </w:tcBorders>
            <w:shd w:val="clear" w:color="auto" w:fill="auto"/>
            <w:hideMark/>
          </w:tcPr>
          <w:p w14:paraId="41A0F7EA"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nil"/>
              <w:left w:val="nil"/>
              <w:bottom w:val="nil"/>
              <w:right w:val="nil"/>
            </w:tcBorders>
            <w:shd w:val="clear" w:color="auto" w:fill="auto"/>
            <w:hideMark/>
          </w:tcPr>
          <w:p w14:paraId="57539D27"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nil"/>
              <w:left w:val="nil"/>
              <w:bottom w:val="nil"/>
              <w:right w:val="single" w:sz="8" w:space="0" w:color="B3272F" w:themeColor="text2"/>
            </w:tcBorders>
            <w:shd w:val="clear" w:color="auto" w:fill="auto"/>
            <w:hideMark/>
          </w:tcPr>
          <w:p w14:paraId="3DC0D682"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52EE0959"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43A7A951" w14:textId="77777777" w:rsidR="00442C34" w:rsidRPr="005849CC" w:rsidRDefault="00442C34" w:rsidP="00074FF6">
            <w:pPr>
              <w:spacing w:line="240" w:lineRule="auto"/>
              <w:rPr>
                <w:rFonts w:ascii="Arial" w:hAnsi="Arial"/>
                <w:color w:val="000000"/>
              </w:rPr>
            </w:pPr>
            <w:r w:rsidRPr="005849CC">
              <w:rPr>
                <w:rFonts w:ascii="Arial" w:hAnsi="Arial"/>
                <w:color w:val="000000"/>
              </w:rPr>
              <w:t>Dr</w:t>
            </w:r>
          </w:p>
        </w:tc>
        <w:tc>
          <w:tcPr>
            <w:tcW w:w="3115" w:type="dxa"/>
            <w:tcBorders>
              <w:top w:val="nil"/>
              <w:left w:val="nil"/>
              <w:bottom w:val="nil"/>
              <w:right w:val="nil"/>
            </w:tcBorders>
            <w:shd w:val="clear" w:color="auto" w:fill="auto"/>
            <w:hideMark/>
          </w:tcPr>
          <w:p w14:paraId="12176D0F" w14:textId="77777777" w:rsidR="00442C34" w:rsidRPr="005849CC" w:rsidRDefault="00442C34" w:rsidP="00074FF6">
            <w:pPr>
              <w:spacing w:line="240" w:lineRule="auto"/>
              <w:rPr>
                <w:rFonts w:ascii="Arial" w:hAnsi="Arial"/>
                <w:color w:val="000000"/>
              </w:rPr>
            </w:pPr>
            <w:r w:rsidRPr="005849CC">
              <w:rPr>
                <w:rFonts w:ascii="Arial" w:hAnsi="Arial"/>
                <w:color w:val="000000"/>
              </w:rPr>
              <w:t xml:space="preserve">Interest expense </w:t>
            </w:r>
          </w:p>
        </w:tc>
        <w:tc>
          <w:tcPr>
            <w:tcW w:w="1300" w:type="dxa"/>
            <w:tcBorders>
              <w:top w:val="nil"/>
              <w:left w:val="nil"/>
              <w:bottom w:val="nil"/>
              <w:right w:val="nil"/>
            </w:tcBorders>
            <w:shd w:val="clear" w:color="auto" w:fill="auto"/>
            <w:hideMark/>
          </w:tcPr>
          <w:p w14:paraId="27BF89C1" w14:textId="0FF696D2" w:rsidR="00442C34" w:rsidRPr="005849CC" w:rsidRDefault="00442C34" w:rsidP="00074FF6">
            <w:pPr>
              <w:spacing w:line="240" w:lineRule="auto"/>
              <w:rPr>
                <w:rFonts w:ascii="Arial" w:hAnsi="Arial"/>
                <w:color w:val="000000"/>
              </w:rPr>
            </w:pPr>
            <w:r w:rsidRPr="005849CC">
              <w:rPr>
                <w:rFonts w:ascii="Arial" w:hAnsi="Arial"/>
                <w:color w:val="000000"/>
              </w:rPr>
              <w:t xml:space="preserve"> $18,100 </w:t>
            </w:r>
          </w:p>
        </w:tc>
        <w:tc>
          <w:tcPr>
            <w:tcW w:w="1393" w:type="dxa"/>
            <w:tcBorders>
              <w:top w:val="nil"/>
              <w:left w:val="nil"/>
              <w:bottom w:val="nil"/>
              <w:right w:val="nil"/>
            </w:tcBorders>
            <w:shd w:val="clear" w:color="auto" w:fill="auto"/>
            <w:hideMark/>
          </w:tcPr>
          <w:p w14:paraId="7A147884" w14:textId="77777777" w:rsidR="00442C34" w:rsidRPr="005849CC" w:rsidRDefault="00442C34" w:rsidP="00074FF6">
            <w:pPr>
              <w:spacing w:line="240" w:lineRule="auto"/>
              <w:rPr>
                <w:rFonts w:ascii="Arial" w:hAnsi="Arial"/>
                <w:color w:val="000000"/>
              </w:rPr>
            </w:pPr>
          </w:p>
        </w:tc>
        <w:tc>
          <w:tcPr>
            <w:tcW w:w="3249" w:type="dxa"/>
            <w:tcBorders>
              <w:top w:val="nil"/>
              <w:left w:val="nil"/>
              <w:bottom w:val="nil"/>
              <w:right w:val="single" w:sz="8" w:space="0" w:color="B3272F" w:themeColor="text2"/>
            </w:tcBorders>
            <w:shd w:val="clear" w:color="auto" w:fill="auto"/>
            <w:hideMark/>
          </w:tcPr>
          <w:p w14:paraId="7E606420"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44297885"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10E98090" w14:textId="0204C1BF" w:rsidR="00442C34" w:rsidRPr="005849CC" w:rsidRDefault="007C002E" w:rsidP="00074FF6">
            <w:pPr>
              <w:spacing w:line="240" w:lineRule="auto"/>
              <w:rPr>
                <w:rFonts w:ascii="Arial" w:hAnsi="Arial"/>
                <w:color w:val="000000"/>
              </w:rPr>
            </w:pPr>
            <w:r>
              <w:rPr>
                <w:rFonts w:ascii="Arial" w:hAnsi="Arial"/>
                <w:color w:val="000000"/>
              </w:rPr>
              <w:t>D</w:t>
            </w:r>
            <w:r w:rsidR="00442C34" w:rsidRPr="005849CC">
              <w:rPr>
                <w:rFonts w:ascii="Arial" w:hAnsi="Arial"/>
                <w:color w:val="000000"/>
              </w:rPr>
              <w:t>r</w:t>
            </w:r>
          </w:p>
        </w:tc>
        <w:tc>
          <w:tcPr>
            <w:tcW w:w="3115" w:type="dxa"/>
            <w:tcBorders>
              <w:top w:val="nil"/>
              <w:left w:val="nil"/>
              <w:bottom w:val="nil"/>
              <w:right w:val="nil"/>
            </w:tcBorders>
            <w:shd w:val="clear" w:color="auto" w:fill="auto"/>
            <w:hideMark/>
          </w:tcPr>
          <w:p w14:paraId="68F5D6FF" w14:textId="0B896C7F" w:rsidR="00442C34" w:rsidRPr="005849CC" w:rsidRDefault="007C002E" w:rsidP="00074FF6">
            <w:pPr>
              <w:spacing w:line="240" w:lineRule="auto"/>
              <w:rPr>
                <w:rFonts w:ascii="Arial" w:hAnsi="Arial"/>
                <w:color w:val="000000"/>
              </w:rPr>
            </w:pPr>
            <w:r>
              <w:rPr>
                <w:rFonts w:ascii="Arial" w:hAnsi="Arial"/>
                <w:color w:val="000000"/>
              </w:rPr>
              <w:t>L</w:t>
            </w:r>
            <w:r w:rsidR="00442C34" w:rsidRPr="005849CC">
              <w:rPr>
                <w:rFonts w:ascii="Arial" w:hAnsi="Arial"/>
                <w:color w:val="000000"/>
              </w:rPr>
              <w:t>ease liability</w:t>
            </w:r>
          </w:p>
        </w:tc>
        <w:tc>
          <w:tcPr>
            <w:tcW w:w="1300" w:type="dxa"/>
            <w:tcBorders>
              <w:top w:val="nil"/>
              <w:left w:val="nil"/>
              <w:bottom w:val="nil"/>
              <w:right w:val="nil"/>
            </w:tcBorders>
            <w:shd w:val="clear" w:color="auto" w:fill="auto"/>
            <w:hideMark/>
          </w:tcPr>
          <w:p w14:paraId="3A45E7CD" w14:textId="3213E8C8" w:rsidR="00442C34" w:rsidRPr="005849CC" w:rsidRDefault="00442C34" w:rsidP="00074FF6">
            <w:pPr>
              <w:spacing w:line="240" w:lineRule="auto"/>
              <w:rPr>
                <w:rFonts w:ascii="Arial" w:hAnsi="Arial"/>
                <w:color w:val="000000"/>
              </w:rPr>
            </w:pPr>
            <w:r w:rsidRPr="005849CC">
              <w:rPr>
                <w:rFonts w:ascii="Arial" w:hAnsi="Arial"/>
                <w:color w:val="000000"/>
              </w:rPr>
              <w:t xml:space="preserve"> $81,900 </w:t>
            </w:r>
          </w:p>
        </w:tc>
        <w:tc>
          <w:tcPr>
            <w:tcW w:w="1393" w:type="dxa"/>
            <w:tcBorders>
              <w:top w:val="nil"/>
              <w:left w:val="nil"/>
              <w:bottom w:val="nil"/>
              <w:right w:val="nil"/>
            </w:tcBorders>
            <w:shd w:val="clear" w:color="auto" w:fill="auto"/>
            <w:hideMark/>
          </w:tcPr>
          <w:p w14:paraId="26DA8448" w14:textId="77777777" w:rsidR="00442C34" w:rsidRPr="005849CC" w:rsidRDefault="00442C34" w:rsidP="00074FF6">
            <w:pPr>
              <w:spacing w:line="240" w:lineRule="auto"/>
              <w:rPr>
                <w:rFonts w:ascii="Arial" w:hAnsi="Arial"/>
                <w:color w:val="000000"/>
              </w:rPr>
            </w:pPr>
          </w:p>
        </w:tc>
        <w:tc>
          <w:tcPr>
            <w:tcW w:w="3249" w:type="dxa"/>
            <w:tcBorders>
              <w:top w:val="nil"/>
              <w:left w:val="nil"/>
              <w:bottom w:val="nil"/>
              <w:right w:val="single" w:sz="8" w:space="0" w:color="B3272F" w:themeColor="text2"/>
            </w:tcBorders>
            <w:shd w:val="clear" w:color="auto" w:fill="auto"/>
            <w:hideMark/>
          </w:tcPr>
          <w:p w14:paraId="28118BB5"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4004F8D3"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06015106" w14:textId="77777777" w:rsidR="00442C34" w:rsidRPr="005849CC" w:rsidRDefault="00442C34" w:rsidP="00074FF6">
            <w:pPr>
              <w:spacing w:line="240" w:lineRule="auto"/>
              <w:rPr>
                <w:rFonts w:ascii="Arial" w:hAnsi="Arial"/>
                <w:color w:val="000000"/>
              </w:rPr>
            </w:pPr>
            <w:r w:rsidRPr="005849CC">
              <w:rPr>
                <w:rFonts w:ascii="Arial" w:hAnsi="Arial"/>
                <w:color w:val="000000"/>
              </w:rPr>
              <w:t>Cr</w:t>
            </w:r>
          </w:p>
        </w:tc>
        <w:tc>
          <w:tcPr>
            <w:tcW w:w="3115" w:type="dxa"/>
            <w:tcBorders>
              <w:top w:val="nil"/>
              <w:left w:val="nil"/>
              <w:bottom w:val="nil"/>
              <w:right w:val="nil"/>
            </w:tcBorders>
            <w:shd w:val="clear" w:color="auto" w:fill="auto"/>
            <w:hideMark/>
          </w:tcPr>
          <w:p w14:paraId="7B8E0A53" w14:textId="77777777" w:rsidR="00442C34" w:rsidRPr="005849CC" w:rsidRDefault="00442C34" w:rsidP="00074FF6">
            <w:pPr>
              <w:spacing w:line="240" w:lineRule="auto"/>
              <w:rPr>
                <w:rFonts w:ascii="Arial" w:hAnsi="Arial"/>
                <w:color w:val="000000"/>
              </w:rPr>
            </w:pPr>
            <w:r w:rsidRPr="005849CC">
              <w:rPr>
                <w:rFonts w:ascii="Arial" w:hAnsi="Arial"/>
                <w:color w:val="000000"/>
              </w:rPr>
              <w:t>Bank</w:t>
            </w:r>
          </w:p>
        </w:tc>
        <w:tc>
          <w:tcPr>
            <w:tcW w:w="1300" w:type="dxa"/>
            <w:tcBorders>
              <w:top w:val="nil"/>
              <w:left w:val="nil"/>
              <w:bottom w:val="nil"/>
              <w:right w:val="nil"/>
            </w:tcBorders>
            <w:shd w:val="clear" w:color="auto" w:fill="auto"/>
            <w:hideMark/>
          </w:tcPr>
          <w:p w14:paraId="132F065F" w14:textId="77777777" w:rsidR="00442C34" w:rsidRPr="005849CC" w:rsidRDefault="00442C34" w:rsidP="00074FF6">
            <w:pPr>
              <w:spacing w:line="240" w:lineRule="auto"/>
              <w:rPr>
                <w:rFonts w:ascii="Arial" w:hAnsi="Arial"/>
                <w:color w:val="000000"/>
              </w:rPr>
            </w:pPr>
          </w:p>
        </w:tc>
        <w:tc>
          <w:tcPr>
            <w:tcW w:w="1393" w:type="dxa"/>
            <w:tcBorders>
              <w:top w:val="nil"/>
              <w:left w:val="nil"/>
              <w:bottom w:val="nil"/>
              <w:right w:val="nil"/>
            </w:tcBorders>
            <w:shd w:val="clear" w:color="auto" w:fill="auto"/>
            <w:hideMark/>
          </w:tcPr>
          <w:p w14:paraId="0E141380" w14:textId="40D6044F" w:rsidR="00442C34" w:rsidRPr="005849CC" w:rsidRDefault="00442C34" w:rsidP="00074FF6">
            <w:pPr>
              <w:spacing w:line="240" w:lineRule="auto"/>
              <w:rPr>
                <w:rFonts w:ascii="Arial" w:hAnsi="Arial"/>
                <w:color w:val="000000"/>
              </w:rPr>
            </w:pPr>
            <w:r w:rsidRPr="005849CC">
              <w:rPr>
                <w:rFonts w:ascii="Arial" w:hAnsi="Arial"/>
                <w:color w:val="000000"/>
              </w:rPr>
              <w:t xml:space="preserve"> $100,000 </w:t>
            </w:r>
          </w:p>
        </w:tc>
        <w:tc>
          <w:tcPr>
            <w:tcW w:w="3249" w:type="dxa"/>
            <w:tcBorders>
              <w:top w:val="nil"/>
              <w:left w:val="nil"/>
              <w:bottom w:val="nil"/>
              <w:right w:val="single" w:sz="8" w:space="0" w:color="B3272F" w:themeColor="text2"/>
            </w:tcBorders>
            <w:shd w:val="clear" w:color="auto" w:fill="auto"/>
            <w:hideMark/>
          </w:tcPr>
          <w:p w14:paraId="333CD6B0"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7F266CD7"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19CA9D28"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0CFBCD98" w14:textId="77777777" w:rsidR="00442C34" w:rsidRPr="005849CC" w:rsidRDefault="00442C34" w:rsidP="00074FF6">
            <w:pPr>
              <w:spacing w:line="240" w:lineRule="auto"/>
              <w:rPr>
                <w:rFonts w:ascii="Arial" w:hAnsi="Arial"/>
                <w:i/>
                <w:iCs/>
                <w:color w:val="000000"/>
              </w:rPr>
            </w:pPr>
            <w:r w:rsidRPr="005849CC">
              <w:rPr>
                <w:rFonts w:ascii="Arial" w:hAnsi="Arial"/>
                <w:i/>
                <w:iCs/>
                <w:color w:val="000000"/>
              </w:rPr>
              <w:t>To recognise monthly lease payment</w:t>
            </w:r>
          </w:p>
        </w:tc>
        <w:tc>
          <w:tcPr>
            <w:tcW w:w="1300" w:type="dxa"/>
            <w:tcBorders>
              <w:top w:val="nil"/>
              <w:left w:val="nil"/>
              <w:bottom w:val="nil"/>
              <w:right w:val="nil"/>
            </w:tcBorders>
            <w:shd w:val="clear" w:color="auto" w:fill="auto"/>
            <w:hideMark/>
          </w:tcPr>
          <w:p w14:paraId="330AED54" w14:textId="77777777" w:rsidR="00442C34" w:rsidRPr="005849CC" w:rsidRDefault="00442C34" w:rsidP="00074FF6">
            <w:pPr>
              <w:spacing w:line="240" w:lineRule="auto"/>
              <w:rPr>
                <w:rFonts w:ascii="Arial" w:hAnsi="Arial"/>
                <w:i/>
                <w:iCs/>
                <w:color w:val="000000"/>
              </w:rPr>
            </w:pPr>
          </w:p>
        </w:tc>
        <w:tc>
          <w:tcPr>
            <w:tcW w:w="1393" w:type="dxa"/>
            <w:tcBorders>
              <w:top w:val="nil"/>
              <w:left w:val="nil"/>
              <w:bottom w:val="nil"/>
              <w:right w:val="nil"/>
            </w:tcBorders>
            <w:shd w:val="clear" w:color="auto" w:fill="auto"/>
            <w:hideMark/>
          </w:tcPr>
          <w:p w14:paraId="453F7054"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nil"/>
              <w:left w:val="nil"/>
              <w:bottom w:val="nil"/>
              <w:right w:val="single" w:sz="8" w:space="0" w:color="B3272F" w:themeColor="text2"/>
            </w:tcBorders>
            <w:shd w:val="clear" w:color="auto" w:fill="auto"/>
            <w:hideMark/>
          </w:tcPr>
          <w:p w14:paraId="2DC524ED"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556537ED"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002A5EA8"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747E11E5" w14:textId="77777777" w:rsidR="00442C34" w:rsidRPr="005849CC" w:rsidRDefault="00442C34" w:rsidP="00074FF6">
            <w:pPr>
              <w:spacing w:line="240" w:lineRule="auto"/>
              <w:rPr>
                <w:rFonts w:ascii="Arial" w:hAnsi="Arial"/>
                <w:color w:val="000000"/>
              </w:rPr>
            </w:pPr>
          </w:p>
        </w:tc>
        <w:tc>
          <w:tcPr>
            <w:tcW w:w="1300" w:type="dxa"/>
            <w:tcBorders>
              <w:top w:val="nil"/>
              <w:left w:val="nil"/>
              <w:bottom w:val="nil"/>
              <w:right w:val="nil"/>
            </w:tcBorders>
            <w:shd w:val="clear" w:color="auto" w:fill="auto"/>
            <w:hideMark/>
          </w:tcPr>
          <w:p w14:paraId="2381673F"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nil"/>
              <w:left w:val="nil"/>
              <w:bottom w:val="nil"/>
              <w:right w:val="nil"/>
            </w:tcBorders>
            <w:shd w:val="clear" w:color="auto" w:fill="auto"/>
            <w:hideMark/>
          </w:tcPr>
          <w:p w14:paraId="366290B6"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nil"/>
              <w:left w:val="nil"/>
              <w:bottom w:val="nil"/>
              <w:right w:val="single" w:sz="8" w:space="0" w:color="B3272F" w:themeColor="text2"/>
            </w:tcBorders>
            <w:shd w:val="clear" w:color="auto" w:fill="auto"/>
            <w:hideMark/>
          </w:tcPr>
          <w:p w14:paraId="7E567220"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52873B12"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271F5425" w14:textId="77777777" w:rsidR="00442C34" w:rsidRPr="005849CC" w:rsidRDefault="00442C34" w:rsidP="00074FF6">
            <w:pPr>
              <w:spacing w:line="240" w:lineRule="auto"/>
              <w:rPr>
                <w:rFonts w:ascii="Arial" w:hAnsi="Arial"/>
                <w:color w:val="000000"/>
              </w:rPr>
            </w:pPr>
            <w:r w:rsidRPr="005849CC">
              <w:rPr>
                <w:rFonts w:ascii="Arial" w:hAnsi="Arial"/>
                <w:color w:val="000000"/>
              </w:rPr>
              <w:t>Dr</w:t>
            </w:r>
          </w:p>
        </w:tc>
        <w:tc>
          <w:tcPr>
            <w:tcW w:w="3115" w:type="dxa"/>
            <w:tcBorders>
              <w:top w:val="nil"/>
              <w:left w:val="nil"/>
              <w:bottom w:val="nil"/>
              <w:right w:val="nil"/>
            </w:tcBorders>
            <w:shd w:val="clear" w:color="auto" w:fill="auto"/>
            <w:hideMark/>
          </w:tcPr>
          <w:p w14:paraId="77EBC922" w14:textId="77777777" w:rsidR="00442C34" w:rsidRPr="005849CC" w:rsidRDefault="00442C34" w:rsidP="00074FF6">
            <w:pPr>
              <w:spacing w:line="240" w:lineRule="auto"/>
              <w:rPr>
                <w:rFonts w:ascii="Arial" w:hAnsi="Arial"/>
                <w:color w:val="000000"/>
              </w:rPr>
            </w:pPr>
            <w:r w:rsidRPr="005849CC">
              <w:rPr>
                <w:rFonts w:ascii="Arial" w:hAnsi="Arial"/>
                <w:color w:val="000000"/>
              </w:rPr>
              <w:t>Depreciation expense</w:t>
            </w:r>
          </w:p>
        </w:tc>
        <w:tc>
          <w:tcPr>
            <w:tcW w:w="1300" w:type="dxa"/>
            <w:tcBorders>
              <w:top w:val="nil"/>
              <w:left w:val="nil"/>
              <w:bottom w:val="nil"/>
              <w:right w:val="nil"/>
            </w:tcBorders>
            <w:shd w:val="clear" w:color="auto" w:fill="auto"/>
            <w:hideMark/>
          </w:tcPr>
          <w:p w14:paraId="2B90184F" w14:textId="6D70161D" w:rsidR="00442C34" w:rsidRPr="005849CC" w:rsidRDefault="00442C34" w:rsidP="00074FF6">
            <w:pPr>
              <w:spacing w:line="240" w:lineRule="auto"/>
              <w:rPr>
                <w:rFonts w:ascii="Arial" w:hAnsi="Arial"/>
                <w:color w:val="000000"/>
              </w:rPr>
            </w:pPr>
            <w:r w:rsidRPr="005849CC">
              <w:rPr>
                <w:rFonts w:ascii="Arial" w:hAnsi="Arial"/>
                <w:color w:val="000000"/>
              </w:rPr>
              <w:t xml:space="preserve"> $90,498 </w:t>
            </w:r>
          </w:p>
        </w:tc>
        <w:tc>
          <w:tcPr>
            <w:tcW w:w="1393" w:type="dxa"/>
            <w:tcBorders>
              <w:top w:val="nil"/>
              <w:left w:val="nil"/>
              <w:bottom w:val="nil"/>
              <w:right w:val="nil"/>
            </w:tcBorders>
            <w:shd w:val="clear" w:color="auto" w:fill="auto"/>
            <w:hideMark/>
          </w:tcPr>
          <w:p w14:paraId="52016B62" w14:textId="77777777" w:rsidR="00442C34" w:rsidRPr="005849CC" w:rsidRDefault="00442C34" w:rsidP="00074FF6">
            <w:pPr>
              <w:spacing w:line="240" w:lineRule="auto"/>
              <w:rPr>
                <w:rFonts w:ascii="Arial" w:hAnsi="Arial"/>
                <w:color w:val="000000"/>
              </w:rPr>
            </w:pPr>
          </w:p>
        </w:tc>
        <w:tc>
          <w:tcPr>
            <w:tcW w:w="3249" w:type="dxa"/>
            <w:vMerge w:val="restart"/>
            <w:tcBorders>
              <w:top w:val="nil"/>
              <w:left w:val="nil"/>
              <w:bottom w:val="nil"/>
              <w:right w:val="single" w:sz="8" w:space="0" w:color="B3272F" w:themeColor="text2"/>
            </w:tcBorders>
            <w:shd w:val="clear" w:color="auto" w:fill="auto"/>
            <w:hideMark/>
          </w:tcPr>
          <w:p w14:paraId="1B8182E5" w14:textId="77777777" w:rsidR="00442C34" w:rsidRPr="005849CC" w:rsidRDefault="00442C34" w:rsidP="00074FF6">
            <w:pPr>
              <w:spacing w:line="240" w:lineRule="auto"/>
              <w:rPr>
                <w:rFonts w:ascii="Arial" w:hAnsi="Arial"/>
                <w:color w:val="000000"/>
              </w:rPr>
            </w:pPr>
            <w:r w:rsidRPr="005849CC">
              <w:rPr>
                <w:rFonts w:ascii="Arial" w:hAnsi="Arial"/>
                <w:color w:val="000000"/>
              </w:rPr>
              <w:t>Straight line deprec</w:t>
            </w:r>
            <w:r>
              <w:rPr>
                <w:rFonts w:ascii="Arial" w:hAnsi="Arial"/>
                <w:color w:val="000000"/>
              </w:rPr>
              <w:t>i</w:t>
            </w:r>
            <w:r w:rsidRPr="005849CC">
              <w:rPr>
                <w:rFonts w:ascii="Arial" w:hAnsi="Arial"/>
                <w:color w:val="000000"/>
              </w:rPr>
              <w:t>ation of right of use asset</w:t>
            </w:r>
          </w:p>
        </w:tc>
      </w:tr>
      <w:tr w:rsidR="00442C34" w:rsidRPr="005849CC" w14:paraId="5CE60F88"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28F1FE01" w14:textId="77777777" w:rsidR="00442C34" w:rsidRPr="005849CC" w:rsidRDefault="00442C34" w:rsidP="00074FF6">
            <w:pPr>
              <w:spacing w:line="240" w:lineRule="auto"/>
              <w:rPr>
                <w:rFonts w:ascii="Arial" w:hAnsi="Arial"/>
                <w:color w:val="000000"/>
              </w:rPr>
            </w:pPr>
            <w:r w:rsidRPr="005849CC">
              <w:rPr>
                <w:rFonts w:ascii="Arial" w:hAnsi="Arial"/>
                <w:color w:val="000000"/>
              </w:rPr>
              <w:t>Cr</w:t>
            </w:r>
          </w:p>
        </w:tc>
        <w:tc>
          <w:tcPr>
            <w:tcW w:w="3115" w:type="dxa"/>
            <w:tcBorders>
              <w:top w:val="nil"/>
              <w:left w:val="nil"/>
              <w:bottom w:val="nil"/>
              <w:right w:val="nil"/>
            </w:tcBorders>
            <w:shd w:val="clear" w:color="auto" w:fill="auto"/>
            <w:hideMark/>
          </w:tcPr>
          <w:p w14:paraId="66AA2562" w14:textId="77777777" w:rsidR="00442C34" w:rsidRPr="005849CC" w:rsidRDefault="00442C34" w:rsidP="00074FF6">
            <w:pPr>
              <w:spacing w:line="240" w:lineRule="auto"/>
              <w:rPr>
                <w:rFonts w:ascii="Arial" w:hAnsi="Arial"/>
                <w:color w:val="000000"/>
              </w:rPr>
            </w:pPr>
            <w:r w:rsidRPr="005849CC">
              <w:rPr>
                <w:rFonts w:ascii="Arial" w:hAnsi="Arial"/>
                <w:color w:val="000000"/>
              </w:rPr>
              <w:t>Right of use (</w:t>
            </w:r>
            <w:proofErr w:type="spellStart"/>
            <w:r w:rsidRPr="005849CC">
              <w:rPr>
                <w:rFonts w:ascii="Arial" w:hAnsi="Arial"/>
                <w:color w:val="000000"/>
              </w:rPr>
              <w:t>accum</w:t>
            </w:r>
            <w:proofErr w:type="spellEnd"/>
            <w:r w:rsidRPr="005849CC">
              <w:rPr>
                <w:rFonts w:ascii="Arial" w:hAnsi="Arial"/>
                <w:color w:val="000000"/>
              </w:rPr>
              <w:t xml:space="preserve"> </w:t>
            </w:r>
            <w:proofErr w:type="spellStart"/>
            <w:r w:rsidRPr="005849CC">
              <w:rPr>
                <w:rFonts w:ascii="Arial" w:hAnsi="Arial"/>
                <w:color w:val="000000"/>
              </w:rPr>
              <w:t>Depn</w:t>
            </w:r>
            <w:proofErr w:type="spellEnd"/>
            <w:r w:rsidRPr="005849CC">
              <w:rPr>
                <w:rFonts w:ascii="Arial" w:hAnsi="Arial"/>
                <w:color w:val="000000"/>
              </w:rPr>
              <w:t>)</w:t>
            </w:r>
          </w:p>
        </w:tc>
        <w:tc>
          <w:tcPr>
            <w:tcW w:w="1300" w:type="dxa"/>
            <w:tcBorders>
              <w:top w:val="nil"/>
              <w:left w:val="nil"/>
              <w:bottom w:val="nil"/>
              <w:right w:val="nil"/>
            </w:tcBorders>
            <w:shd w:val="clear" w:color="auto" w:fill="auto"/>
            <w:hideMark/>
          </w:tcPr>
          <w:p w14:paraId="28690335" w14:textId="77777777" w:rsidR="00442C34" w:rsidRPr="005849CC" w:rsidRDefault="00442C34" w:rsidP="00074FF6">
            <w:pPr>
              <w:spacing w:line="240" w:lineRule="auto"/>
              <w:rPr>
                <w:rFonts w:ascii="Arial" w:hAnsi="Arial"/>
                <w:color w:val="000000"/>
              </w:rPr>
            </w:pPr>
          </w:p>
        </w:tc>
        <w:tc>
          <w:tcPr>
            <w:tcW w:w="1393" w:type="dxa"/>
            <w:tcBorders>
              <w:top w:val="nil"/>
              <w:left w:val="nil"/>
              <w:bottom w:val="nil"/>
              <w:right w:val="nil"/>
            </w:tcBorders>
            <w:shd w:val="clear" w:color="auto" w:fill="auto"/>
            <w:hideMark/>
          </w:tcPr>
          <w:p w14:paraId="5FACE397" w14:textId="000D3CBE" w:rsidR="00442C34" w:rsidRPr="005849CC" w:rsidRDefault="00442C34" w:rsidP="00074FF6">
            <w:pPr>
              <w:spacing w:line="240" w:lineRule="auto"/>
              <w:rPr>
                <w:rFonts w:ascii="Arial" w:hAnsi="Arial"/>
                <w:color w:val="000000"/>
              </w:rPr>
            </w:pPr>
            <w:r w:rsidRPr="005849CC">
              <w:rPr>
                <w:rFonts w:ascii="Arial" w:hAnsi="Arial"/>
                <w:color w:val="000000"/>
              </w:rPr>
              <w:t xml:space="preserve"> $90,498 </w:t>
            </w:r>
          </w:p>
        </w:tc>
        <w:tc>
          <w:tcPr>
            <w:tcW w:w="3249" w:type="dxa"/>
            <w:vMerge/>
            <w:tcBorders>
              <w:top w:val="nil"/>
              <w:left w:val="nil"/>
              <w:bottom w:val="nil"/>
              <w:right w:val="single" w:sz="8" w:space="0" w:color="B3272F" w:themeColor="text2"/>
            </w:tcBorders>
            <w:vAlign w:val="center"/>
            <w:hideMark/>
          </w:tcPr>
          <w:p w14:paraId="06A401CF" w14:textId="77777777" w:rsidR="00442C34" w:rsidRPr="005849CC" w:rsidRDefault="00442C34" w:rsidP="00074FF6">
            <w:pPr>
              <w:spacing w:line="240" w:lineRule="auto"/>
              <w:rPr>
                <w:rFonts w:ascii="Arial" w:hAnsi="Arial"/>
                <w:color w:val="000000"/>
              </w:rPr>
            </w:pPr>
          </w:p>
        </w:tc>
      </w:tr>
      <w:tr w:rsidR="00442C34" w:rsidRPr="005849CC" w14:paraId="4A3872BF" w14:textId="77777777" w:rsidTr="00FF1EBD">
        <w:trPr>
          <w:trHeight w:val="270"/>
        </w:trPr>
        <w:tc>
          <w:tcPr>
            <w:tcW w:w="572" w:type="dxa"/>
            <w:tcBorders>
              <w:top w:val="nil"/>
              <w:left w:val="single" w:sz="8" w:space="0" w:color="B3272F" w:themeColor="text2"/>
              <w:bottom w:val="single" w:sz="8" w:space="0" w:color="B3272F" w:themeColor="text2"/>
              <w:right w:val="nil"/>
            </w:tcBorders>
            <w:shd w:val="clear" w:color="auto" w:fill="auto"/>
            <w:hideMark/>
          </w:tcPr>
          <w:p w14:paraId="00EEAA21"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single" w:sz="8" w:space="0" w:color="B3272F" w:themeColor="text2"/>
              <w:right w:val="nil"/>
            </w:tcBorders>
            <w:shd w:val="clear" w:color="auto" w:fill="auto"/>
            <w:hideMark/>
          </w:tcPr>
          <w:p w14:paraId="5F015FAB" w14:textId="77777777" w:rsidR="00442C34" w:rsidRPr="005849CC" w:rsidRDefault="00442C34" w:rsidP="00074FF6">
            <w:pPr>
              <w:spacing w:line="240" w:lineRule="auto"/>
              <w:rPr>
                <w:rFonts w:ascii="Arial" w:hAnsi="Arial"/>
                <w:i/>
                <w:iCs/>
                <w:color w:val="000000"/>
              </w:rPr>
            </w:pPr>
            <w:r w:rsidRPr="005849CC">
              <w:rPr>
                <w:rFonts w:ascii="Arial" w:hAnsi="Arial"/>
                <w:i/>
                <w:iCs/>
                <w:color w:val="000000"/>
              </w:rPr>
              <w:t> </w:t>
            </w:r>
          </w:p>
        </w:tc>
        <w:tc>
          <w:tcPr>
            <w:tcW w:w="1300" w:type="dxa"/>
            <w:tcBorders>
              <w:top w:val="nil"/>
              <w:left w:val="nil"/>
              <w:bottom w:val="single" w:sz="8" w:space="0" w:color="B3272F" w:themeColor="text2"/>
              <w:right w:val="nil"/>
            </w:tcBorders>
            <w:shd w:val="clear" w:color="auto" w:fill="auto"/>
            <w:hideMark/>
          </w:tcPr>
          <w:p w14:paraId="52C01F5A"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1393" w:type="dxa"/>
            <w:tcBorders>
              <w:top w:val="nil"/>
              <w:left w:val="nil"/>
              <w:bottom w:val="single" w:sz="8" w:space="0" w:color="B3272F" w:themeColor="text2"/>
              <w:right w:val="nil"/>
            </w:tcBorders>
            <w:shd w:val="clear" w:color="auto" w:fill="auto"/>
            <w:hideMark/>
          </w:tcPr>
          <w:p w14:paraId="2F7FAB25"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249" w:type="dxa"/>
            <w:tcBorders>
              <w:top w:val="nil"/>
              <w:left w:val="nil"/>
              <w:bottom w:val="single" w:sz="8" w:space="0" w:color="B3272F" w:themeColor="text2"/>
              <w:right w:val="single" w:sz="8" w:space="0" w:color="B3272F" w:themeColor="text2"/>
            </w:tcBorders>
            <w:shd w:val="clear" w:color="auto" w:fill="auto"/>
            <w:hideMark/>
          </w:tcPr>
          <w:p w14:paraId="4FD5700D"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52567E7B" w14:textId="77777777" w:rsidTr="00FF1EBD">
        <w:trPr>
          <w:trHeight w:val="270"/>
        </w:trPr>
        <w:tc>
          <w:tcPr>
            <w:tcW w:w="572" w:type="dxa"/>
            <w:tcBorders>
              <w:top w:val="single" w:sz="8" w:space="0" w:color="B3272F" w:themeColor="text2"/>
              <w:left w:val="nil"/>
              <w:bottom w:val="single" w:sz="8" w:space="0" w:color="B3272F" w:themeColor="text2"/>
              <w:right w:val="nil"/>
            </w:tcBorders>
            <w:shd w:val="clear" w:color="auto" w:fill="auto"/>
            <w:hideMark/>
          </w:tcPr>
          <w:p w14:paraId="7296E2EC" w14:textId="77777777" w:rsidR="00442C34" w:rsidRPr="005849CC" w:rsidRDefault="00442C34" w:rsidP="00074FF6">
            <w:pPr>
              <w:spacing w:line="240" w:lineRule="auto"/>
              <w:rPr>
                <w:rFonts w:ascii="Arial" w:hAnsi="Arial"/>
                <w:color w:val="000000"/>
              </w:rPr>
            </w:pPr>
          </w:p>
        </w:tc>
        <w:tc>
          <w:tcPr>
            <w:tcW w:w="3115" w:type="dxa"/>
            <w:tcBorders>
              <w:top w:val="single" w:sz="8" w:space="0" w:color="B3272F" w:themeColor="text2"/>
              <w:left w:val="nil"/>
              <w:bottom w:val="single" w:sz="8" w:space="0" w:color="B3272F" w:themeColor="text2"/>
              <w:right w:val="nil"/>
            </w:tcBorders>
            <w:shd w:val="clear" w:color="auto" w:fill="auto"/>
            <w:hideMark/>
          </w:tcPr>
          <w:p w14:paraId="218C7A43" w14:textId="77777777" w:rsidR="00442C34" w:rsidRPr="005849CC" w:rsidRDefault="00442C34" w:rsidP="00074FF6">
            <w:pPr>
              <w:spacing w:line="240" w:lineRule="auto"/>
              <w:rPr>
                <w:rFonts w:ascii="Times New Roman" w:hAnsi="Times New Roman" w:cs="Times New Roman"/>
                <w:color w:val="auto"/>
              </w:rPr>
            </w:pPr>
          </w:p>
        </w:tc>
        <w:tc>
          <w:tcPr>
            <w:tcW w:w="1300" w:type="dxa"/>
            <w:tcBorders>
              <w:top w:val="single" w:sz="8" w:space="0" w:color="B3272F" w:themeColor="text2"/>
              <w:left w:val="nil"/>
              <w:bottom w:val="single" w:sz="8" w:space="0" w:color="B3272F" w:themeColor="text2"/>
              <w:right w:val="nil"/>
            </w:tcBorders>
            <w:shd w:val="clear" w:color="auto" w:fill="auto"/>
            <w:hideMark/>
          </w:tcPr>
          <w:p w14:paraId="253B2001"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single" w:sz="8" w:space="0" w:color="B3272F" w:themeColor="text2"/>
              <w:left w:val="nil"/>
              <w:bottom w:val="single" w:sz="8" w:space="0" w:color="B3272F" w:themeColor="text2"/>
              <w:right w:val="nil"/>
            </w:tcBorders>
            <w:shd w:val="clear" w:color="auto" w:fill="auto"/>
            <w:hideMark/>
          </w:tcPr>
          <w:p w14:paraId="68477AA9"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single" w:sz="8" w:space="0" w:color="B3272F" w:themeColor="text2"/>
              <w:left w:val="nil"/>
              <w:bottom w:val="single" w:sz="8" w:space="0" w:color="B3272F" w:themeColor="text2"/>
              <w:right w:val="nil"/>
            </w:tcBorders>
            <w:shd w:val="clear" w:color="auto" w:fill="auto"/>
            <w:hideMark/>
          </w:tcPr>
          <w:p w14:paraId="19399D5B" w14:textId="77777777" w:rsidR="00442C34" w:rsidRPr="005849CC" w:rsidRDefault="00442C34" w:rsidP="00074FF6">
            <w:pPr>
              <w:spacing w:line="240" w:lineRule="auto"/>
              <w:rPr>
                <w:rFonts w:ascii="Times New Roman" w:hAnsi="Times New Roman" w:cs="Times New Roman"/>
                <w:color w:val="auto"/>
              </w:rPr>
            </w:pPr>
          </w:p>
        </w:tc>
      </w:tr>
      <w:tr w:rsidR="00442C34" w:rsidRPr="005849CC" w14:paraId="4288AC6A" w14:textId="77777777" w:rsidTr="00FF1EBD">
        <w:trPr>
          <w:trHeight w:val="255"/>
        </w:trPr>
        <w:tc>
          <w:tcPr>
            <w:tcW w:w="572" w:type="dxa"/>
            <w:tcBorders>
              <w:top w:val="single" w:sz="8" w:space="0" w:color="B3272F" w:themeColor="text2"/>
              <w:left w:val="single" w:sz="8" w:space="0" w:color="B3272F" w:themeColor="text2"/>
              <w:bottom w:val="nil"/>
              <w:right w:val="nil"/>
            </w:tcBorders>
            <w:shd w:val="clear" w:color="auto" w:fill="B3272F" w:themeFill="text2"/>
            <w:hideMark/>
          </w:tcPr>
          <w:p w14:paraId="5B3F0707" w14:textId="77777777" w:rsidR="00442C34" w:rsidRPr="00FF1EBD" w:rsidRDefault="00442C34" w:rsidP="00FF1EBD">
            <w:pPr>
              <w:pStyle w:val="TableHeadingLeft"/>
            </w:pPr>
            <w:r w:rsidRPr="00FF1EBD">
              <w:t> </w:t>
            </w:r>
          </w:p>
        </w:tc>
        <w:tc>
          <w:tcPr>
            <w:tcW w:w="3115" w:type="dxa"/>
            <w:tcBorders>
              <w:top w:val="single" w:sz="8" w:space="0" w:color="B3272F" w:themeColor="text2"/>
              <w:left w:val="nil"/>
              <w:bottom w:val="nil"/>
              <w:right w:val="nil"/>
            </w:tcBorders>
            <w:shd w:val="clear" w:color="auto" w:fill="B3272F" w:themeFill="text2"/>
            <w:hideMark/>
          </w:tcPr>
          <w:p w14:paraId="1BFD8949" w14:textId="77777777" w:rsidR="00442C34" w:rsidRPr="00FF1EBD" w:rsidRDefault="00442C34" w:rsidP="00FF1EBD">
            <w:pPr>
              <w:pStyle w:val="TableHeadingLeft"/>
              <w:rPr>
                <w:b w:val="0"/>
              </w:rPr>
            </w:pPr>
            <w:r w:rsidRPr="00FF1EBD">
              <w:t>Month 2</w:t>
            </w:r>
          </w:p>
        </w:tc>
        <w:tc>
          <w:tcPr>
            <w:tcW w:w="1300" w:type="dxa"/>
            <w:tcBorders>
              <w:top w:val="single" w:sz="8" w:space="0" w:color="B3272F" w:themeColor="text2"/>
              <w:left w:val="nil"/>
              <w:bottom w:val="nil"/>
              <w:right w:val="nil"/>
            </w:tcBorders>
            <w:shd w:val="clear" w:color="auto" w:fill="B3272F" w:themeFill="text2"/>
            <w:hideMark/>
          </w:tcPr>
          <w:p w14:paraId="68888504" w14:textId="77777777" w:rsidR="00442C34" w:rsidRPr="00FF1EBD" w:rsidRDefault="00442C34" w:rsidP="00FF1EBD">
            <w:pPr>
              <w:pStyle w:val="TableHeadingLeft"/>
            </w:pPr>
            <w:r w:rsidRPr="00FF1EBD">
              <w:t> </w:t>
            </w:r>
          </w:p>
        </w:tc>
        <w:tc>
          <w:tcPr>
            <w:tcW w:w="1393" w:type="dxa"/>
            <w:tcBorders>
              <w:top w:val="single" w:sz="8" w:space="0" w:color="B3272F" w:themeColor="text2"/>
              <w:left w:val="nil"/>
              <w:bottom w:val="nil"/>
              <w:right w:val="nil"/>
            </w:tcBorders>
            <w:shd w:val="clear" w:color="auto" w:fill="B3272F" w:themeFill="text2"/>
            <w:hideMark/>
          </w:tcPr>
          <w:p w14:paraId="5863DFF1" w14:textId="77777777" w:rsidR="00442C34" w:rsidRPr="00FF1EBD" w:rsidRDefault="00442C34" w:rsidP="00FF1EBD">
            <w:pPr>
              <w:pStyle w:val="TableHeadingLeft"/>
            </w:pPr>
            <w:r w:rsidRPr="00FF1EBD">
              <w:t> </w:t>
            </w:r>
          </w:p>
        </w:tc>
        <w:tc>
          <w:tcPr>
            <w:tcW w:w="3249" w:type="dxa"/>
            <w:tcBorders>
              <w:top w:val="single" w:sz="8" w:space="0" w:color="B3272F" w:themeColor="text2"/>
              <w:left w:val="nil"/>
              <w:bottom w:val="nil"/>
              <w:right w:val="single" w:sz="8" w:space="0" w:color="B3272F" w:themeColor="text2"/>
            </w:tcBorders>
            <w:shd w:val="clear" w:color="auto" w:fill="B3272F" w:themeFill="text2"/>
            <w:hideMark/>
          </w:tcPr>
          <w:p w14:paraId="0A92F333" w14:textId="77777777" w:rsidR="00442C34" w:rsidRPr="00FF1EBD" w:rsidRDefault="00442C34" w:rsidP="00FF1EBD">
            <w:pPr>
              <w:pStyle w:val="TableHeadingLeft"/>
            </w:pPr>
            <w:r w:rsidRPr="00FF1EBD">
              <w:t> </w:t>
            </w:r>
          </w:p>
        </w:tc>
      </w:tr>
      <w:tr w:rsidR="00442C34" w:rsidRPr="005849CC" w14:paraId="2362BAFE"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104B43E4"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32782C17" w14:textId="77777777" w:rsidR="00442C34" w:rsidRPr="005849CC" w:rsidRDefault="00442C34" w:rsidP="00074FF6">
            <w:pPr>
              <w:spacing w:line="240" w:lineRule="auto"/>
              <w:rPr>
                <w:rFonts w:ascii="Arial" w:hAnsi="Arial"/>
                <w:color w:val="000000"/>
              </w:rPr>
            </w:pPr>
          </w:p>
        </w:tc>
        <w:tc>
          <w:tcPr>
            <w:tcW w:w="1300" w:type="dxa"/>
            <w:tcBorders>
              <w:top w:val="nil"/>
              <w:left w:val="nil"/>
              <w:bottom w:val="nil"/>
              <w:right w:val="nil"/>
            </w:tcBorders>
            <w:shd w:val="clear" w:color="auto" w:fill="auto"/>
            <w:hideMark/>
          </w:tcPr>
          <w:p w14:paraId="474032EA"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nil"/>
              <w:left w:val="nil"/>
              <w:bottom w:val="nil"/>
              <w:right w:val="nil"/>
            </w:tcBorders>
            <w:shd w:val="clear" w:color="auto" w:fill="auto"/>
            <w:hideMark/>
          </w:tcPr>
          <w:p w14:paraId="04EE1C92"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nil"/>
              <w:left w:val="nil"/>
              <w:bottom w:val="nil"/>
              <w:right w:val="single" w:sz="8" w:space="0" w:color="B3272F" w:themeColor="text2"/>
            </w:tcBorders>
            <w:shd w:val="clear" w:color="auto" w:fill="auto"/>
            <w:hideMark/>
          </w:tcPr>
          <w:p w14:paraId="3DCAAD2F"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2B74D7F7" w14:textId="77777777" w:rsidTr="00FF1EBD">
        <w:trPr>
          <w:trHeight w:val="510"/>
        </w:trPr>
        <w:tc>
          <w:tcPr>
            <w:tcW w:w="572" w:type="dxa"/>
            <w:tcBorders>
              <w:top w:val="nil"/>
              <w:left w:val="single" w:sz="8" w:space="0" w:color="B3272F" w:themeColor="text2"/>
              <w:bottom w:val="nil"/>
              <w:right w:val="nil"/>
            </w:tcBorders>
            <w:shd w:val="clear" w:color="auto" w:fill="auto"/>
            <w:hideMark/>
          </w:tcPr>
          <w:p w14:paraId="1DAC70BA" w14:textId="77777777" w:rsidR="00442C34" w:rsidRPr="005849CC" w:rsidRDefault="00442C34" w:rsidP="00074FF6">
            <w:pPr>
              <w:spacing w:line="240" w:lineRule="auto"/>
              <w:rPr>
                <w:rFonts w:ascii="Arial" w:hAnsi="Arial"/>
                <w:color w:val="000000"/>
              </w:rPr>
            </w:pPr>
            <w:r w:rsidRPr="005849CC">
              <w:rPr>
                <w:rFonts w:ascii="Arial" w:hAnsi="Arial"/>
                <w:color w:val="000000"/>
              </w:rPr>
              <w:t>Dr</w:t>
            </w:r>
          </w:p>
        </w:tc>
        <w:tc>
          <w:tcPr>
            <w:tcW w:w="3115" w:type="dxa"/>
            <w:tcBorders>
              <w:top w:val="nil"/>
              <w:left w:val="nil"/>
              <w:bottom w:val="nil"/>
              <w:right w:val="nil"/>
            </w:tcBorders>
            <w:shd w:val="clear" w:color="auto" w:fill="auto"/>
            <w:hideMark/>
          </w:tcPr>
          <w:p w14:paraId="7B6D49DC" w14:textId="77777777" w:rsidR="00442C34" w:rsidRPr="005849CC" w:rsidRDefault="00442C34" w:rsidP="00074FF6">
            <w:pPr>
              <w:spacing w:line="240" w:lineRule="auto"/>
              <w:rPr>
                <w:rFonts w:ascii="Arial" w:hAnsi="Arial"/>
                <w:color w:val="000000"/>
              </w:rPr>
            </w:pPr>
            <w:r w:rsidRPr="005849CC">
              <w:rPr>
                <w:rFonts w:ascii="Arial" w:hAnsi="Arial"/>
                <w:color w:val="000000"/>
              </w:rPr>
              <w:t xml:space="preserve">Interest expense </w:t>
            </w:r>
          </w:p>
        </w:tc>
        <w:tc>
          <w:tcPr>
            <w:tcW w:w="1300" w:type="dxa"/>
            <w:tcBorders>
              <w:top w:val="nil"/>
              <w:left w:val="nil"/>
              <w:bottom w:val="nil"/>
              <w:right w:val="nil"/>
            </w:tcBorders>
            <w:shd w:val="clear" w:color="auto" w:fill="auto"/>
            <w:hideMark/>
          </w:tcPr>
          <w:p w14:paraId="2AB78944" w14:textId="16DFEF36" w:rsidR="00442C34" w:rsidRPr="005849CC" w:rsidRDefault="00442C34" w:rsidP="00074FF6">
            <w:pPr>
              <w:spacing w:line="240" w:lineRule="auto"/>
              <w:rPr>
                <w:rFonts w:ascii="Arial" w:hAnsi="Arial"/>
                <w:color w:val="000000"/>
              </w:rPr>
            </w:pPr>
            <w:r>
              <w:rPr>
                <w:rFonts w:ascii="Arial" w:hAnsi="Arial"/>
                <w:color w:val="000000"/>
              </w:rPr>
              <w:t xml:space="preserve"> $</w:t>
            </w:r>
            <w:r w:rsidRPr="005849CC">
              <w:rPr>
                <w:rFonts w:ascii="Arial" w:hAnsi="Arial"/>
                <w:color w:val="000000"/>
              </w:rPr>
              <w:t xml:space="preserve">17,827 </w:t>
            </w:r>
          </w:p>
        </w:tc>
        <w:tc>
          <w:tcPr>
            <w:tcW w:w="1393" w:type="dxa"/>
            <w:tcBorders>
              <w:top w:val="nil"/>
              <w:left w:val="nil"/>
              <w:bottom w:val="nil"/>
              <w:right w:val="nil"/>
            </w:tcBorders>
            <w:shd w:val="clear" w:color="auto" w:fill="auto"/>
            <w:hideMark/>
          </w:tcPr>
          <w:p w14:paraId="5E19B16B" w14:textId="77777777" w:rsidR="00442C34" w:rsidRPr="005849CC" w:rsidRDefault="00442C34" w:rsidP="00074FF6">
            <w:pPr>
              <w:spacing w:line="240" w:lineRule="auto"/>
              <w:rPr>
                <w:rFonts w:ascii="Arial" w:hAnsi="Arial"/>
                <w:color w:val="000000"/>
              </w:rPr>
            </w:pPr>
          </w:p>
        </w:tc>
        <w:tc>
          <w:tcPr>
            <w:tcW w:w="3249" w:type="dxa"/>
            <w:tcBorders>
              <w:top w:val="nil"/>
              <w:left w:val="nil"/>
              <w:bottom w:val="nil"/>
              <w:right w:val="single" w:sz="8" w:space="0" w:color="B3272F" w:themeColor="text2"/>
            </w:tcBorders>
            <w:shd w:val="clear" w:color="auto" w:fill="auto"/>
            <w:hideMark/>
          </w:tcPr>
          <w:p w14:paraId="1AB84D29" w14:textId="77777777" w:rsidR="00442C34" w:rsidRPr="005849CC" w:rsidRDefault="00442C34" w:rsidP="00074FF6">
            <w:pPr>
              <w:spacing w:line="240" w:lineRule="auto"/>
              <w:rPr>
                <w:rFonts w:ascii="Arial" w:hAnsi="Arial"/>
                <w:color w:val="000000"/>
              </w:rPr>
            </w:pPr>
            <w:r w:rsidRPr="005849CC">
              <w:rPr>
                <w:rFonts w:ascii="Arial" w:hAnsi="Arial"/>
                <w:color w:val="000000"/>
              </w:rPr>
              <w:t xml:space="preserve">Note reduction in interest exp as lease term reduces </w:t>
            </w:r>
          </w:p>
        </w:tc>
      </w:tr>
      <w:tr w:rsidR="00442C34" w:rsidRPr="005849CC" w14:paraId="1DD5B81E"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3C8DEFCE" w14:textId="27E8A836" w:rsidR="00442C34" w:rsidRPr="005849CC" w:rsidRDefault="007C002E" w:rsidP="00074FF6">
            <w:pPr>
              <w:spacing w:line="240" w:lineRule="auto"/>
              <w:rPr>
                <w:rFonts w:ascii="Arial" w:hAnsi="Arial"/>
                <w:color w:val="000000"/>
              </w:rPr>
            </w:pPr>
            <w:r>
              <w:rPr>
                <w:rFonts w:ascii="Arial" w:hAnsi="Arial"/>
                <w:color w:val="000000"/>
              </w:rPr>
              <w:t>D</w:t>
            </w:r>
            <w:r w:rsidR="00442C34" w:rsidRPr="005849CC">
              <w:rPr>
                <w:rFonts w:ascii="Arial" w:hAnsi="Arial"/>
                <w:color w:val="000000"/>
              </w:rPr>
              <w:t>r</w:t>
            </w:r>
          </w:p>
        </w:tc>
        <w:tc>
          <w:tcPr>
            <w:tcW w:w="3115" w:type="dxa"/>
            <w:tcBorders>
              <w:top w:val="nil"/>
              <w:left w:val="nil"/>
              <w:bottom w:val="nil"/>
              <w:right w:val="nil"/>
            </w:tcBorders>
            <w:shd w:val="clear" w:color="auto" w:fill="auto"/>
            <w:hideMark/>
          </w:tcPr>
          <w:p w14:paraId="2C3579D8" w14:textId="2389EC97" w:rsidR="00442C34" w:rsidRPr="005849CC" w:rsidRDefault="007C002E" w:rsidP="00074FF6">
            <w:pPr>
              <w:spacing w:line="240" w:lineRule="auto"/>
              <w:rPr>
                <w:rFonts w:ascii="Arial" w:hAnsi="Arial"/>
                <w:color w:val="000000"/>
              </w:rPr>
            </w:pPr>
            <w:r>
              <w:rPr>
                <w:rFonts w:ascii="Arial" w:hAnsi="Arial"/>
                <w:color w:val="000000"/>
              </w:rPr>
              <w:t>L</w:t>
            </w:r>
            <w:r w:rsidR="00442C34" w:rsidRPr="005849CC">
              <w:rPr>
                <w:rFonts w:ascii="Arial" w:hAnsi="Arial"/>
                <w:color w:val="000000"/>
              </w:rPr>
              <w:t>ease liability</w:t>
            </w:r>
          </w:p>
        </w:tc>
        <w:tc>
          <w:tcPr>
            <w:tcW w:w="1300" w:type="dxa"/>
            <w:tcBorders>
              <w:top w:val="nil"/>
              <w:left w:val="nil"/>
              <w:bottom w:val="nil"/>
              <w:right w:val="nil"/>
            </w:tcBorders>
            <w:shd w:val="clear" w:color="auto" w:fill="auto"/>
            <w:hideMark/>
          </w:tcPr>
          <w:p w14:paraId="1A901C4D" w14:textId="7D461D5E" w:rsidR="00442C34" w:rsidRPr="005849CC" w:rsidRDefault="00442C34" w:rsidP="00074FF6">
            <w:pPr>
              <w:spacing w:line="240" w:lineRule="auto"/>
              <w:rPr>
                <w:rFonts w:ascii="Arial" w:hAnsi="Arial"/>
                <w:color w:val="000000"/>
              </w:rPr>
            </w:pPr>
            <w:r w:rsidRPr="005849CC">
              <w:rPr>
                <w:rFonts w:ascii="Arial" w:hAnsi="Arial"/>
                <w:color w:val="000000"/>
              </w:rPr>
              <w:t xml:space="preserve"> $82,173 </w:t>
            </w:r>
          </w:p>
        </w:tc>
        <w:tc>
          <w:tcPr>
            <w:tcW w:w="1393" w:type="dxa"/>
            <w:tcBorders>
              <w:top w:val="nil"/>
              <w:left w:val="nil"/>
              <w:bottom w:val="nil"/>
              <w:right w:val="nil"/>
            </w:tcBorders>
            <w:shd w:val="clear" w:color="auto" w:fill="auto"/>
            <w:hideMark/>
          </w:tcPr>
          <w:p w14:paraId="259A7EBB" w14:textId="77777777" w:rsidR="00442C34" w:rsidRPr="005849CC" w:rsidRDefault="00442C34" w:rsidP="00074FF6">
            <w:pPr>
              <w:spacing w:line="240" w:lineRule="auto"/>
              <w:rPr>
                <w:rFonts w:ascii="Arial" w:hAnsi="Arial"/>
                <w:color w:val="000000"/>
              </w:rPr>
            </w:pPr>
          </w:p>
        </w:tc>
        <w:tc>
          <w:tcPr>
            <w:tcW w:w="3249" w:type="dxa"/>
            <w:tcBorders>
              <w:top w:val="nil"/>
              <w:left w:val="nil"/>
              <w:bottom w:val="nil"/>
              <w:right w:val="single" w:sz="8" w:space="0" w:color="B3272F" w:themeColor="text2"/>
            </w:tcBorders>
            <w:shd w:val="clear" w:color="auto" w:fill="auto"/>
            <w:hideMark/>
          </w:tcPr>
          <w:p w14:paraId="32FC8DB9"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56B6E01D"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2B051C6F" w14:textId="77777777" w:rsidR="00442C34" w:rsidRPr="005849CC" w:rsidRDefault="00442C34" w:rsidP="00074FF6">
            <w:pPr>
              <w:spacing w:line="240" w:lineRule="auto"/>
              <w:rPr>
                <w:rFonts w:ascii="Arial" w:hAnsi="Arial"/>
                <w:color w:val="000000"/>
              </w:rPr>
            </w:pPr>
            <w:r w:rsidRPr="005849CC">
              <w:rPr>
                <w:rFonts w:ascii="Arial" w:hAnsi="Arial"/>
                <w:color w:val="000000"/>
              </w:rPr>
              <w:t>Cr</w:t>
            </w:r>
          </w:p>
        </w:tc>
        <w:tc>
          <w:tcPr>
            <w:tcW w:w="3115" w:type="dxa"/>
            <w:tcBorders>
              <w:top w:val="nil"/>
              <w:left w:val="nil"/>
              <w:bottom w:val="nil"/>
              <w:right w:val="nil"/>
            </w:tcBorders>
            <w:shd w:val="clear" w:color="auto" w:fill="auto"/>
            <w:hideMark/>
          </w:tcPr>
          <w:p w14:paraId="7E209760" w14:textId="77777777" w:rsidR="00442C34" w:rsidRPr="005849CC" w:rsidRDefault="00442C34" w:rsidP="00074FF6">
            <w:pPr>
              <w:spacing w:line="240" w:lineRule="auto"/>
              <w:rPr>
                <w:rFonts w:ascii="Arial" w:hAnsi="Arial"/>
                <w:color w:val="000000"/>
              </w:rPr>
            </w:pPr>
            <w:r w:rsidRPr="005849CC">
              <w:rPr>
                <w:rFonts w:ascii="Arial" w:hAnsi="Arial"/>
                <w:color w:val="000000"/>
              </w:rPr>
              <w:t>Bank</w:t>
            </w:r>
          </w:p>
        </w:tc>
        <w:tc>
          <w:tcPr>
            <w:tcW w:w="1300" w:type="dxa"/>
            <w:tcBorders>
              <w:top w:val="nil"/>
              <w:left w:val="nil"/>
              <w:bottom w:val="nil"/>
              <w:right w:val="nil"/>
            </w:tcBorders>
            <w:shd w:val="clear" w:color="auto" w:fill="auto"/>
            <w:hideMark/>
          </w:tcPr>
          <w:p w14:paraId="435C41E6" w14:textId="77777777" w:rsidR="00442C34" w:rsidRPr="005849CC" w:rsidRDefault="00442C34" w:rsidP="00074FF6">
            <w:pPr>
              <w:spacing w:line="240" w:lineRule="auto"/>
              <w:rPr>
                <w:rFonts w:ascii="Arial" w:hAnsi="Arial"/>
                <w:color w:val="000000"/>
              </w:rPr>
            </w:pPr>
          </w:p>
        </w:tc>
        <w:tc>
          <w:tcPr>
            <w:tcW w:w="1393" w:type="dxa"/>
            <w:tcBorders>
              <w:top w:val="nil"/>
              <w:left w:val="nil"/>
              <w:bottom w:val="nil"/>
              <w:right w:val="nil"/>
            </w:tcBorders>
            <w:shd w:val="clear" w:color="auto" w:fill="auto"/>
            <w:hideMark/>
          </w:tcPr>
          <w:p w14:paraId="4558F07E" w14:textId="05E1880D" w:rsidR="00442C34" w:rsidRPr="005849CC" w:rsidRDefault="00442C34" w:rsidP="00074FF6">
            <w:pPr>
              <w:spacing w:line="240" w:lineRule="auto"/>
              <w:rPr>
                <w:rFonts w:ascii="Arial" w:hAnsi="Arial"/>
                <w:color w:val="000000"/>
              </w:rPr>
            </w:pPr>
            <w:r w:rsidRPr="005849CC">
              <w:rPr>
                <w:rFonts w:ascii="Arial" w:hAnsi="Arial"/>
                <w:color w:val="000000"/>
              </w:rPr>
              <w:t xml:space="preserve"> $100,000 </w:t>
            </w:r>
          </w:p>
        </w:tc>
        <w:tc>
          <w:tcPr>
            <w:tcW w:w="3249" w:type="dxa"/>
            <w:tcBorders>
              <w:top w:val="nil"/>
              <w:left w:val="nil"/>
              <w:bottom w:val="nil"/>
              <w:right w:val="single" w:sz="8" w:space="0" w:color="B3272F" w:themeColor="text2"/>
            </w:tcBorders>
            <w:shd w:val="clear" w:color="auto" w:fill="auto"/>
            <w:hideMark/>
          </w:tcPr>
          <w:p w14:paraId="000EE6BF"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10C00950"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40C09140"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36912E20" w14:textId="77777777" w:rsidR="00442C34" w:rsidRPr="005849CC" w:rsidRDefault="00442C34" w:rsidP="00074FF6">
            <w:pPr>
              <w:spacing w:line="240" w:lineRule="auto"/>
              <w:rPr>
                <w:rFonts w:ascii="Arial" w:hAnsi="Arial"/>
                <w:i/>
                <w:iCs/>
                <w:color w:val="000000"/>
              </w:rPr>
            </w:pPr>
            <w:r w:rsidRPr="005849CC">
              <w:rPr>
                <w:rFonts w:ascii="Arial" w:hAnsi="Arial"/>
                <w:i/>
                <w:iCs/>
                <w:color w:val="000000"/>
              </w:rPr>
              <w:t>To recognise monthly lease payment</w:t>
            </w:r>
          </w:p>
        </w:tc>
        <w:tc>
          <w:tcPr>
            <w:tcW w:w="1300" w:type="dxa"/>
            <w:tcBorders>
              <w:top w:val="nil"/>
              <w:left w:val="nil"/>
              <w:bottom w:val="nil"/>
              <w:right w:val="nil"/>
            </w:tcBorders>
            <w:shd w:val="clear" w:color="auto" w:fill="auto"/>
            <w:hideMark/>
          </w:tcPr>
          <w:p w14:paraId="7AA34E59" w14:textId="77777777" w:rsidR="00442C34" w:rsidRPr="005849CC" w:rsidRDefault="00442C34" w:rsidP="00074FF6">
            <w:pPr>
              <w:spacing w:line="240" w:lineRule="auto"/>
              <w:rPr>
                <w:rFonts w:ascii="Arial" w:hAnsi="Arial"/>
                <w:i/>
                <w:iCs/>
                <w:color w:val="000000"/>
              </w:rPr>
            </w:pPr>
          </w:p>
        </w:tc>
        <w:tc>
          <w:tcPr>
            <w:tcW w:w="1393" w:type="dxa"/>
            <w:tcBorders>
              <w:top w:val="nil"/>
              <w:left w:val="nil"/>
              <w:bottom w:val="nil"/>
              <w:right w:val="nil"/>
            </w:tcBorders>
            <w:shd w:val="clear" w:color="auto" w:fill="auto"/>
            <w:hideMark/>
          </w:tcPr>
          <w:p w14:paraId="6601AC88"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nil"/>
              <w:left w:val="nil"/>
              <w:bottom w:val="nil"/>
              <w:right w:val="single" w:sz="8" w:space="0" w:color="B3272F" w:themeColor="text2"/>
            </w:tcBorders>
            <w:shd w:val="clear" w:color="auto" w:fill="auto"/>
            <w:hideMark/>
          </w:tcPr>
          <w:p w14:paraId="6944D584"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5C5C8B82"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32320C2B"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450999C0" w14:textId="77777777" w:rsidR="00442C34" w:rsidRPr="005849CC" w:rsidRDefault="00442C34" w:rsidP="00074FF6">
            <w:pPr>
              <w:spacing w:line="240" w:lineRule="auto"/>
              <w:rPr>
                <w:rFonts w:ascii="Arial" w:hAnsi="Arial"/>
                <w:color w:val="000000"/>
              </w:rPr>
            </w:pPr>
          </w:p>
        </w:tc>
        <w:tc>
          <w:tcPr>
            <w:tcW w:w="1300" w:type="dxa"/>
            <w:tcBorders>
              <w:top w:val="nil"/>
              <w:left w:val="nil"/>
              <w:bottom w:val="nil"/>
              <w:right w:val="nil"/>
            </w:tcBorders>
            <w:shd w:val="clear" w:color="auto" w:fill="auto"/>
            <w:hideMark/>
          </w:tcPr>
          <w:p w14:paraId="1C5C2335"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nil"/>
              <w:left w:val="nil"/>
              <w:bottom w:val="nil"/>
              <w:right w:val="nil"/>
            </w:tcBorders>
            <w:shd w:val="clear" w:color="auto" w:fill="auto"/>
            <w:hideMark/>
          </w:tcPr>
          <w:p w14:paraId="15BF7489"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nil"/>
              <w:left w:val="nil"/>
              <w:bottom w:val="nil"/>
              <w:right w:val="single" w:sz="8" w:space="0" w:color="B3272F" w:themeColor="text2"/>
            </w:tcBorders>
            <w:shd w:val="clear" w:color="auto" w:fill="auto"/>
            <w:hideMark/>
          </w:tcPr>
          <w:p w14:paraId="6CE65BCC"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19E95C1D"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6560D15E" w14:textId="77777777" w:rsidR="00442C34" w:rsidRPr="005849CC" w:rsidRDefault="00442C34" w:rsidP="00074FF6">
            <w:pPr>
              <w:spacing w:line="240" w:lineRule="auto"/>
              <w:rPr>
                <w:rFonts w:ascii="Arial" w:hAnsi="Arial"/>
                <w:color w:val="000000"/>
              </w:rPr>
            </w:pPr>
            <w:r w:rsidRPr="005849CC">
              <w:rPr>
                <w:rFonts w:ascii="Arial" w:hAnsi="Arial"/>
                <w:color w:val="000000"/>
              </w:rPr>
              <w:t>Dr</w:t>
            </w:r>
          </w:p>
        </w:tc>
        <w:tc>
          <w:tcPr>
            <w:tcW w:w="3115" w:type="dxa"/>
            <w:tcBorders>
              <w:top w:val="nil"/>
              <w:left w:val="nil"/>
              <w:bottom w:val="nil"/>
              <w:right w:val="nil"/>
            </w:tcBorders>
            <w:shd w:val="clear" w:color="auto" w:fill="auto"/>
            <w:hideMark/>
          </w:tcPr>
          <w:p w14:paraId="4E4CE681" w14:textId="77777777" w:rsidR="00442C34" w:rsidRPr="005849CC" w:rsidRDefault="00442C34" w:rsidP="00074FF6">
            <w:pPr>
              <w:spacing w:line="240" w:lineRule="auto"/>
              <w:rPr>
                <w:rFonts w:ascii="Arial" w:hAnsi="Arial"/>
                <w:color w:val="000000"/>
              </w:rPr>
            </w:pPr>
            <w:r w:rsidRPr="005849CC">
              <w:rPr>
                <w:rFonts w:ascii="Arial" w:hAnsi="Arial"/>
                <w:color w:val="000000"/>
              </w:rPr>
              <w:t>Depreciation expense</w:t>
            </w:r>
          </w:p>
        </w:tc>
        <w:tc>
          <w:tcPr>
            <w:tcW w:w="1300" w:type="dxa"/>
            <w:tcBorders>
              <w:top w:val="nil"/>
              <w:left w:val="nil"/>
              <w:bottom w:val="nil"/>
              <w:right w:val="nil"/>
            </w:tcBorders>
            <w:shd w:val="clear" w:color="auto" w:fill="auto"/>
            <w:hideMark/>
          </w:tcPr>
          <w:p w14:paraId="7733B728" w14:textId="382D1997" w:rsidR="00442C34" w:rsidRPr="005849CC" w:rsidRDefault="00442C34" w:rsidP="00074FF6">
            <w:pPr>
              <w:spacing w:line="240" w:lineRule="auto"/>
              <w:rPr>
                <w:rFonts w:ascii="Arial" w:hAnsi="Arial"/>
                <w:color w:val="000000"/>
              </w:rPr>
            </w:pPr>
            <w:r w:rsidRPr="005849CC">
              <w:rPr>
                <w:rFonts w:ascii="Arial" w:hAnsi="Arial"/>
                <w:color w:val="000000"/>
              </w:rPr>
              <w:t xml:space="preserve"> $90,498 </w:t>
            </w:r>
          </w:p>
        </w:tc>
        <w:tc>
          <w:tcPr>
            <w:tcW w:w="1393" w:type="dxa"/>
            <w:tcBorders>
              <w:top w:val="nil"/>
              <w:left w:val="nil"/>
              <w:bottom w:val="nil"/>
              <w:right w:val="nil"/>
            </w:tcBorders>
            <w:shd w:val="clear" w:color="auto" w:fill="auto"/>
            <w:hideMark/>
          </w:tcPr>
          <w:p w14:paraId="160660A3" w14:textId="77777777" w:rsidR="00442C34" w:rsidRPr="005849CC" w:rsidRDefault="00442C34" w:rsidP="00074FF6">
            <w:pPr>
              <w:spacing w:line="240" w:lineRule="auto"/>
              <w:rPr>
                <w:rFonts w:ascii="Arial" w:hAnsi="Arial"/>
                <w:color w:val="000000"/>
              </w:rPr>
            </w:pPr>
          </w:p>
        </w:tc>
        <w:tc>
          <w:tcPr>
            <w:tcW w:w="3249" w:type="dxa"/>
            <w:vMerge w:val="restart"/>
            <w:tcBorders>
              <w:top w:val="nil"/>
              <w:left w:val="nil"/>
              <w:bottom w:val="nil"/>
              <w:right w:val="single" w:sz="8" w:space="0" w:color="B3272F" w:themeColor="text2"/>
            </w:tcBorders>
            <w:shd w:val="clear" w:color="auto" w:fill="auto"/>
            <w:hideMark/>
          </w:tcPr>
          <w:p w14:paraId="0DB5FE4C" w14:textId="77777777" w:rsidR="00442C34" w:rsidRPr="005849CC" w:rsidRDefault="00442C34" w:rsidP="00074FF6">
            <w:pPr>
              <w:spacing w:line="240" w:lineRule="auto"/>
              <w:rPr>
                <w:rFonts w:ascii="Arial" w:hAnsi="Arial"/>
                <w:color w:val="000000"/>
              </w:rPr>
            </w:pPr>
            <w:r w:rsidRPr="005849CC">
              <w:rPr>
                <w:rFonts w:ascii="Arial" w:hAnsi="Arial"/>
                <w:color w:val="000000"/>
              </w:rPr>
              <w:t>Straight line deprecation of right of use asset</w:t>
            </w:r>
          </w:p>
        </w:tc>
      </w:tr>
      <w:tr w:rsidR="00442C34" w:rsidRPr="005849CC" w14:paraId="739F3D62"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287F8859" w14:textId="77777777" w:rsidR="00442C34" w:rsidRPr="005849CC" w:rsidRDefault="00442C34" w:rsidP="00074FF6">
            <w:pPr>
              <w:spacing w:line="240" w:lineRule="auto"/>
              <w:rPr>
                <w:rFonts w:ascii="Arial" w:hAnsi="Arial"/>
                <w:color w:val="000000"/>
              </w:rPr>
            </w:pPr>
            <w:r w:rsidRPr="005849CC">
              <w:rPr>
                <w:rFonts w:ascii="Arial" w:hAnsi="Arial"/>
                <w:color w:val="000000"/>
              </w:rPr>
              <w:t>Cr</w:t>
            </w:r>
          </w:p>
        </w:tc>
        <w:tc>
          <w:tcPr>
            <w:tcW w:w="3115" w:type="dxa"/>
            <w:tcBorders>
              <w:top w:val="nil"/>
              <w:left w:val="nil"/>
              <w:bottom w:val="nil"/>
              <w:right w:val="nil"/>
            </w:tcBorders>
            <w:shd w:val="clear" w:color="auto" w:fill="auto"/>
            <w:hideMark/>
          </w:tcPr>
          <w:p w14:paraId="3F9E8092" w14:textId="77777777" w:rsidR="00442C34" w:rsidRPr="005849CC" w:rsidRDefault="00442C34" w:rsidP="00074FF6">
            <w:pPr>
              <w:spacing w:line="240" w:lineRule="auto"/>
              <w:rPr>
                <w:rFonts w:ascii="Arial" w:hAnsi="Arial"/>
                <w:color w:val="000000"/>
              </w:rPr>
            </w:pPr>
            <w:r w:rsidRPr="005849CC">
              <w:rPr>
                <w:rFonts w:ascii="Arial" w:hAnsi="Arial"/>
                <w:color w:val="000000"/>
              </w:rPr>
              <w:t>Right of use (</w:t>
            </w:r>
            <w:proofErr w:type="spellStart"/>
            <w:r w:rsidRPr="005849CC">
              <w:rPr>
                <w:rFonts w:ascii="Arial" w:hAnsi="Arial"/>
                <w:color w:val="000000"/>
              </w:rPr>
              <w:t>accum</w:t>
            </w:r>
            <w:proofErr w:type="spellEnd"/>
            <w:r w:rsidRPr="005849CC">
              <w:rPr>
                <w:rFonts w:ascii="Arial" w:hAnsi="Arial"/>
                <w:color w:val="000000"/>
              </w:rPr>
              <w:t xml:space="preserve"> </w:t>
            </w:r>
            <w:proofErr w:type="spellStart"/>
            <w:r w:rsidRPr="005849CC">
              <w:rPr>
                <w:rFonts w:ascii="Arial" w:hAnsi="Arial"/>
                <w:color w:val="000000"/>
              </w:rPr>
              <w:t>Depn</w:t>
            </w:r>
            <w:proofErr w:type="spellEnd"/>
            <w:r w:rsidRPr="005849CC">
              <w:rPr>
                <w:rFonts w:ascii="Arial" w:hAnsi="Arial"/>
                <w:color w:val="000000"/>
              </w:rPr>
              <w:t>)</w:t>
            </w:r>
          </w:p>
        </w:tc>
        <w:tc>
          <w:tcPr>
            <w:tcW w:w="1300" w:type="dxa"/>
            <w:tcBorders>
              <w:top w:val="nil"/>
              <w:left w:val="nil"/>
              <w:bottom w:val="nil"/>
              <w:right w:val="nil"/>
            </w:tcBorders>
            <w:shd w:val="clear" w:color="auto" w:fill="auto"/>
            <w:hideMark/>
          </w:tcPr>
          <w:p w14:paraId="3EB72A65" w14:textId="77777777" w:rsidR="00442C34" w:rsidRPr="005849CC" w:rsidRDefault="00442C34" w:rsidP="00074FF6">
            <w:pPr>
              <w:spacing w:line="240" w:lineRule="auto"/>
              <w:rPr>
                <w:rFonts w:ascii="Arial" w:hAnsi="Arial"/>
                <w:color w:val="000000"/>
              </w:rPr>
            </w:pPr>
          </w:p>
        </w:tc>
        <w:tc>
          <w:tcPr>
            <w:tcW w:w="1393" w:type="dxa"/>
            <w:tcBorders>
              <w:top w:val="nil"/>
              <w:left w:val="nil"/>
              <w:bottom w:val="nil"/>
              <w:right w:val="nil"/>
            </w:tcBorders>
            <w:shd w:val="clear" w:color="auto" w:fill="auto"/>
            <w:hideMark/>
          </w:tcPr>
          <w:p w14:paraId="13E237DD" w14:textId="353B788B" w:rsidR="00442C34" w:rsidRPr="005849CC" w:rsidRDefault="00442C34" w:rsidP="00074FF6">
            <w:pPr>
              <w:spacing w:line="240" w:lineRule="auto"/>
              <w:rPr>
                <w:rFonts w:ascii="Arial" w:hAnsi="Arial"/>
                <w:color w:val="000000"/>
              </w:rPr>
            </w:pPr>
            <w:r w:rsidRPr="005849CC">
              <w:rPr>
                <w:rFonts w:ascii="Arial" w:hAnsi="Arial"/>
                <w:color w:val="000000"/>
              </w:rPr>
              <w:t xml:space="preserve"> $90,498 </w:t>
            </w:r>
          </w:p>
        </w:tc>
        <w:tc>
          <w:tcPr>
            <w:tcW w:w="3249" w:type="dxa"/>
            <w:vMerge/>
            <w:tcBorders>
              <w:top w:val="nil"/>
              <w:left w:val="nil"/>
              <w:bottom w:val="nil"/>
              <w:right w:val="single" w:sz="8" w:space="0" w:color="B3272F" w:themeColor="text2"/>
            </w:tcBorders>
            <w:vAlign w:val="center"/>
            <w:hideMark/>
          </w:tcPr>
          <w:p w14:paraId="6885E496" w14:textId="77777777" w:rsidR="00442C34" w:rsidRPr="005849CC" w:rsidRDefault="00442C34" w:rsidP="00074FF6">
            <w:pPr>
              <w:spacing w:line="240" w:lineRule="auto"/>
              <w:rPr>
                <w:rFonts w:ascii="Arial" w:hAnsi="Arial"/>
                <w:color w:val="000000"/>
              </w:rPr>
            </w:pPr>
          </w:p>
        </w:tc>
      </w:tr>
      <w:tr w:rsidR="00442C34" w:rsidRPr="005849CC" w14:paraId="17B3CB52"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3F02D236"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6A4733F6" w14:textId="77777777" w:rsidR="00442C34" w:rsidRPr="005849CC" w:rsidRDefault="00442C34" w:rsidP="00074FF6">
            <w:pPr>
              <w:spacing w:line="240" w:lineRule="auto"/>
              <w:rPr>
                <w:rFonts w:ascii="Arial" w:hAnsi="Arial"/>
                <w:color w:val="000000"/>
              </w:rPr>
            </w:pPr>
          </w:p>
        </w:tc>
        <w:tc>
          <w:tcPr>
            <w:tcW w:w="1300" w:type="dxa"/>
            <w:tcBorders>
              <w:top w:val="nil"/>
              <w:left w:val="nil"/>
              <w:bottom w:val="nil"/>
              <w:right w:val="nil"/>
            </w:tcBorders>
            <w:shd w:val="clear" w:color="auto" w:fill="auto"/>
            <w:hideMark/>
          </w:tcPr>
          <w:p w14:paraId="48A1561C"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nil"/>
              <w:left w:val="nil"/>
              <w:bottom w:val="nil"/>
              <w:right w:val="nil"/>
            </w:tcBorders>
            <w:shd w:val="clear" w:color="auto" w:fill="auto"/>
            <w:hideMark/>
          </w:tcPr>
          <w:p w14:paraId="70713FAB"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nil"/>
              <w:left w:val="nil"/>
              <w:bottom w:val="nil"/>
              <w:right w:val="single" w:sz="8" w:space="0" w:color="B3272F" w:themeColor="text2"/>
            </w:tcBorders>
            <w:shd w:val="clear" w:color="auto" w:fill="auto"/>
            <w:hideMark/>
          </w:tcPr>
          <w:p w14:paraId="43A4789C"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31B3F836"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678BC9AD"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78C4D739" w14:textId="77777777" w:rsidR="00442C34" w:rsidRPr="005849CC" w:rsidRDefault="00442C34" w:rsidP="00074FF6">
            <w:pPr>
              <w:spacing w:line="240" w:lineRule="auto"/>
              <w:rPr>
                <w:rFonts w:ascii="Arial" w:hAnsi="Arial"/>
                <w:color w:val="000000"/>
              </w:rPr>
            </w:pPr>
          </w:p>
        </w:tc>
        <w:tc>
          <w:tcPr>
            <w:tcW w:w="1300" w:type="dxa"/>
            <w:tcBorders>
              <w:top w:val="nil"/>
              <w:left w:val="nil"/>
              <w:bottom w:val="nil"/>
              <w:right w:val="nil"/>
            </w:tcBorders>
            <w:shd w:val="clear" w:color="auto" w:fill="auto"/>
            <w:hideMark/>
          </w:tcPr>
          <w:p w14:paraId="32819CB2"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nil"/>
              <w:left w:val="nil"/>
              <w:bottom w:val="nil"/>
              <w:right w:val="nil"/>
            </w:tcBorders>
            <w:shd w:val="clear" w:color="auto" w:fill="auto"/>
            <w:hideMark/>
          </w:tcPr>
          <w:p w14:paraId="31651D3A"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nil"/>
              <w:left w:val="nil"/>
              <w:bottom w:val="nil"/>
              <w:right w:val="single" w:sz="8" w:space="0" w:color="B3272F" w:themeColor="text2"/>
            </w:tcBorders>
            <w:shd w:val="clear" w:color="auto" w:fill="auto"/>
            <w:hideMark/>
          </w:tcPr>
          <w:p w14:paraId="0F1EF544"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64A344C0" w14:textId="77777777" w:rsidTr="00FF1EBD">
        <w:trPr>
          <w:trHeight w:val="1035"/>
        </w:trPr>
        <w:tc>
          <w:tcPr>
            <w:tcW w:w="572" w:type="dxa"/>
            <w:tcBorders>
              <w:top w:val="nil"/>
              <w:left w:val="single" w:sz="8" w:space="0" w:color="B3272F" w:themeColor="text2"/>
              <w:bottom w:val="single" w:sz="8" w:space="0" w:color="B3272F" w:themeColor="text2"/>
              <w:right w:val="nil"/>
            </w:tcBorders>
            <w:shd w:val="clear" w:color="auto" w:fill="auto"/>
            <w:hideMark/>
          </w:tcPr>
          <w:p w14:paraId="60460688"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single" w:sz="8" w:space="0" w:color="B3272F" w:themeColor="text2"/>
              <w:right w:val="nil"/>
            </w:tcBorders>
            <w:shd w:val="clear" w:color="auto" w:fill="auto"/>
            <w:hideMark/>
          </w:tcPr>
          <w:p w14:paraId="79758437" w14:textId="77777777" w:rsidR="00442C34" w:rsidRPr="005849CC" w:rsidRDefault="00442C34" w:rsidP="00074FF6">
            <w:pPr>
              <w:spacing w:line="240" w:lineRule="auto"/>
              <w:rPr>
                <w:rFonts w:ascii="Arial" w:hAnsi="Arial"/>
                <w:i/>
                <w:iCs/>
                <w:color w:val="000000"/>
              </w:rPr>
            </w:pPr>
            <w:r w:rsidRPr="005849CC">
              <w:rPr>
                <w:rFonts w:ascii="Arial" w:hAnsi="Arial"/>
                <w:i/>
                <w:iCs/>
                <w:color w:val="000000"/>
              </w:rPr>
              <w:t>The above entries are continued monthly through to the completion of year 2, which triggers the CPI adjustment</w:t>
            </w:r>
          </w:p>
        </w:tc>
        <w:tc>
          <w:tcPr>
            <w:tcW w:w="1300" w:type="dxa"/>
            <w:tcBorders>
              <w:top w:val="nil"/>
              <w:left w:val="nil"/>
              <w:bottom w:val="single" w:sz="8" w:space="0" w:color="B3272F" w:themeColor="text2"/>
              <w:right w:val="nil"/>
            </w:tcBorders>
            <w:shd w:val="clear" w:color="auto" w:fill="auto"/>
            <w:hideMark/>
          </w:tcPr>
          <w:p w14:paraId="2C5E3901"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1393" w:type="dxa"/>
            <w:tcBorders>
              <w:top w:val="nil"/>
              <w:left w:val="nil"/>
              <w:bottom w:val="single" w:sz="8" w:space="0" w:color="B3272F" w:themeColor="text2"/>
              <w:right w:val="nil"/>
            </w:tcBorders>
            <w:shd w:val="clear" w:color="auto" w:fill="auto"/>
            <w:hideMark/>
          </w:tcPr>
          <w:p w14:paraId="35BD9B21"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249" w:type="dxa"/>
            <w:tcBorders>
              <w:top w:val="nil"/>
              <w:left w:val="nil"/>
              <w:bottom w:val="single" w:sz="8" w:space="0" w:color="B3272F" w:themeColor="text2"/>
              <w:right w:val="single" w:sz="8" w:space="0" w:color="B3272F" w:themeColor="text2"/>
            </w:tcBorders>
            <w:shd w:val="clear" w:color="auto" w:fill="auto"/>
            <w:hideMark/>
          </w:tcPr>
          <w:p w14:paraId="45F50A91"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54960C43" w14:textId="77777777" w:rsidTr="00FF1EBD">
        <w:trPr>
          <w:trHeight w:val="270"/>
        </w:trPr>
        <w:tc>
          <w:tcPr>
            <w:tcW w:w="572" w:type="dxa"/>
            <w:tcBorders>
              <w:top w:val="single" w:sz="8" w:space="0" w:color="B3272F" w:themeColor="text2"/>
              <w:left w:val="nil"/>
              <w:bottom w:val="single" w:sz="8" w:space="0" w:color="B3272F" w:themeColor="text2"/>
              <w:right w:val="nil"/>
            </w:tcBorders>
            <w:shd w:val="clear" w:color="auto" w:fill="auto"/>
            <w:hideMark/>
          </w:tcPr>
          <w:p w14:paraId="66915F0D" w14:textId="77777777" w:rsidR="00442C34" w:rsidRPr="005849CC" w:rsidRDefault="00442C34" w:rsidP="00074FF6">
            <w:pPr>
              <w:spacing w:line="240" w:lineRule="auto"/>
              <w:rPr>
                <w:rFonts w:ascii="Arial" w:hAnsi="Arial"/>
                <w:color w:val="000000"/>
              </w:rPr>
            </w:pPr>
          </w:p>
        </w:tc>
        <w:tc>
          <w:tcPr>
            <w:tcW w:w="3115" w:type="dxa"/>
            <w:tcBorders>
              <w:top w:val="single" w:sz="8" w:space="0" w:color="B3272F" w:themeColor="text2"/>
              <w:left w:val="nil"/>
              <w:bottom w:val="single" w:sz="8" w:space="0" w:color="B3272F" w:themeColor="text2"/>
              <w:right w:val="nil"/>
            </w:tcBorders>
            <w:shd w:val="clear" w:color="auto" w:fill="auto"/>
            <w:hideMark/>
          </w:tcPr>
          <w:p w14:paraId="71F865BD" w14:textId="77777777" w:rsidR="00442C34" w:rsidRPr="005849CC" w:rsidRDefault="00442C34" w:rsidP="00074FF6">
            <w:pPr>
              <w:spacing w:line="240" w:lineRule="auto"/>
              <w:rPr>
                <w:rFonts w:ascii="Times New Roman" w:hAnsi="Times New Roman" w:cs="Times New Roman"/>
                <w:color w:val="auto"/>
              </w:rPr>
            </w:pPr>
          </w:p>
        </w:tc>
        <w:tc>
          <w:tcPr>
            <w:tcW w:w="1300" w:type="dxa"/>
            <w:tcBorders>
              <w:top w:val="single" w:sz="8" w:space="0" w:color="B3272F" w:themeColor="text2"/>
              <w:left w:val="nil"/>
              <w:bottom w:val="single" w:sz="8" w:space="0" w:color="B3272F" w:themeColor="text2"/>
              <w:right w:val="nil"/>
            </w:tcBorders>
            <w:shd w:val="clear" w:color="auto" w:fill="auto"/>
            <w:hideMark/>
          </w:tcPr>
          <w:p w14:paraId="6163F2B4"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single" w:sz="8" w:space="0" w:color="B3272F" w:themeColor="text2"/>
              <w:left w:val="nil"/>
              <w:bottom w:val="single" w:sz="8" w:space="0" w:color="B3272F" w:themeColor="text2"/>
              <w:right w:val="nil"/>
            </w:tcBorders>
            <w:shd w:val="clear" w:color="auto" w:fill="auto"/>
            <w:hideMark/>
          </w:tcPr>
          <w:p w14:paraId="5262C4B9"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single" w:sz="8" w:space="0" w:color="B3272F" w:themeColor="text2"/>
              <w:left w:val="nil"/>
              <w:bottom w:val="single" w:sz="8" w:space="0" w:color="B3272F" w:themeColor="text2"/>
              <w:right w:val="nil"/>
            </w:tcBorders>
            <w:shd w:val="clear" w:color="auto" w:fill="auto"/>
            <w:hideMark/>
          </w:tcPr>
          <w:p w14:paraId="3221C52D" w14:textId="77777777" w:rsidR="00442C34" w:rsidRPr="005849CC" w:rsidRDefault="00442C34" w:rsidP="00074FF6">
            <w:pPr>
              <w:spacing w:line="240" w:lineRule="auto"/>
              <w:rPr>
                <w:rFonts w:ascii="Times New Roman" w:hAnsi="Times New Roman" w:cs="Times New Roman"/>
                <w:color w:val="auto"/>
              </w:rPr>
            </w:pPr>
          </w:p>
        </w:tc>
      </w:tr>
      <w:tr w:rsidR="00442C34" w:rsidRPr="005849CC" w14:paraId="58F98274" w14:textId="77777777" w:rsidTr="00FF1EBD">
        <w:trPr>
          <w:trHeight w:val="255"/>
        </w:trPr>
        <w:tc>
          <w:tcPr>
            <w:tcW w:w="572" w:type="dxa"/>
            <w:tcBorders>
              <w:top w:val="single" w:sz="8" w:space="0" w:color="B3272F" w:themeColor="text2"/>
              <w:left w:val="single" w:sz="8" w:space="0" w:color="B3272F" w:themeColor="text2"/>
              <w:bottom w:val="nil"/>
              <w:right w:val="nil"/>
            </w:tcBorders>
            <w:shd w:val="clear" w:color="auto" w:fill="B3272F" w:themeFill="text2"/>
            <w:hideMark/>
          </w:tcPr>
          <w:p w14:paraId="1B615A08" w14:textId="77777777" w:rsidR="00442C34" w:rsidRPr="00FF1EBD" w:rsidRDefault="00442C34" w:rsidP="00FF1EBD">
            <w:pPr>
              <w:pStyle w:val="TableHeadingLeft"/>
            </w:pPr>
            <w:r w:rsidRPr="00FF1EBD">
              <w:t> </w:t>
            </w:r>
          </w:p>
        </w:tc>
        <w:tc>
          <w:tcPr>
            <w:tcW w:w="5808" w:type="dxa"/>
            <w:gridSpan w:val="3"/>
            <w:tcBorders>
              <w:top w:val="single" w:sz="8" w:space="0" w:color="B3272F" w:themeColor="text2"/>
              <w:left w:val="nil"/>
              <w:bottom w:val="nil"/>
              <w:right w:val="nil"/>
            </w:tcBorders>
            <w:shd w:val="clear" w:color="auto" w:fill="B3272F" w:themeFill="text2"/>
            <w:hideMark/>
          </w:tcPr>
          <w:p w14:paraId="00C7A9C5" w14:textId="77777777" w:rsidR="00442C34" w:rsidRPr="00FF1EBD" w:rsidRDefault="00442C34" w:rsidP="00FF1EBD">
            <w:pPr>
              <w:pStyle w:val="TableHeadingLeft"/>
              <w:rPr>
                <w:b w:val="0"/>
              </w:rPr>
            </w:pPr>
            <w:r w:rsidRPr="00FF1EBD">
              <w:t>Commencement of year 3 - 6% CPI adjustment</w:t>
            </w:r>
          </w:p>
        </w:tc>
        <w:tc>
          <w:tcPr>
            <w:tcW w:w="3249" w:type="dxa"/>
            <w:tcBorders>
              <w:top w:val="single" w:sz="8" w:space="0" w:color="B3272F" w:themeColor="text2"/>
              <w:left w:val="nil"/>
              <w:bottom w:val="nil"/>
              <w:right w:val="single" w:sz="8" w:space="0" w:color="B3272F" w:themeColor="text2"/>
            </w:tcBorders>
            <w:shd w:val="clear" w:color="auto" w:fill="B3272F" w:themeFill="text2"/>
            <w:hideMark/>
          </w:tcPr>
          <w:p w14:paraId="06C89B46" w14:textId="77777777" w:rsidR="00442C34" w:rsidRPr="00FF1EBD" w:rsidRDefault="00442C34" w:rsidP="00FF1EBD">
            <w:pPr>
              <w:pStyle w:val="TableHeadingLeft"/>
            </w:pPr>
            <w:r w:rsidRPr="00FF1EBD">
              <w:t> </w:t>
            </w:r>
          </w:p>
        </w:tc>
      </w:tr>
      <w:tr w:rsidR="00442C34" w:rsidRPr="005849CC" w14:paraId="30725650"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770E800E"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02538E6E" w14:textId="77777777" w:rsidR="00442C34" w:rsidRPr="005849CC" w:rsidRDefault="00442C34" w:rsidP="00074FF6">
            <w:pPr>
              <w:spacing w:line="240" w:lineRule="auto"/>
              <w:rPr>
                <w:rFonts w:ascii="Arial" w:hAnsi="Arial"/>
                <w:color w:val="000000"/>
              </w:rPr>
            </w:pPr>
          </w:p>
        </w:tc>
        <w:tc>
          <w:tcPr>
            <w:tcW w:w="1300" w:type="dxa"/>
            <w:tcBorders>
              <w:top w:val="nil"/>
              <w:left w:val="nil"/>
              <w:bottom w:val="nil"/>
              <w:right w:val="nil"/>
            </w:tcBorders>
            <w:shd w:val="clear" w:color="auto" w:fill="auto"/>
            <w:hideMark/>
          </w:tcPr>
          <w:p w14:paraId="5A8BB075"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nil"/>
              <w:left w:val="nil"/>
              <w:bottom w:val="nil"/>
              <w:right w:val="nil"/>
            </w:tcBorders>
            <w:shd w:val="clear" w:color="auto" w:fill="auto"/>
            <w:hideMark/>
          </w:tcPr>
          <w:p w14:paraId="3BFD4F93"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nil"/>
              <w:left w:val="nil"/>
              <w:bottom w:val="nil"/>
              <w:right w:val="single" w:sz="8" w:space="0" w:color="B3272F" w:themeColor="text2"/>
            </w:tcBorders>
            <w:shd w:val="clear" w:color="auto" w:fill="auto"/>
            <w:hideMark/>
          </w:tcPr>
          <w:p w14:paraId="7FE2876D"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7533398B"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2D65FC54"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3C8DDE02" w14:textId="77777777" w:rsidR="00442C34" w:rsidRPr="005849CC" w:rsidRDefault="00442C34" w:rsidP="00074FF6">
            <w:pPr>
              <w:spacing w:line="240" w:lineRule="auto"/>
              <w:rPr>
                <w:rFonts w:ascii="Arial" w:hAnsi="Arial"/>
                <w:color w:val="000000"/>
              </w:rPr>
            </w:pPr>
            <w:r w:rsidRPr="005849CC">
              <w:rPr>
                <w:rFonts w:ascii="Arial" w:hAnsi="Arial"/>
                <w:color w:val="000000"/>
              </w:rPr>
              <w:t>New monthly payment</w:t>
            </w:r>
          </w:p>
        </w:tc>
        <w:tc>
          <w:tcPr>
            <w:tcW w:w="1300" w:type="dxa"/>
            <w:tcBorders>
              <w:top w:val="nil"/>
              <w:left w:val="nil"/>
              <w:bottom w:val="nil"/>
              <w:right w:val="nil"/>
            </w:tcBorders>
            <w:shd w:val="clear" w:color="auto" w:fill="auto"/>
            <w:hideMark/>
          </w:tcPr>
          <w:p w14:paraId="298AD51C" w14:textId="458C394C" w:rsidR="00442C34" w:rsidRPr="005849CC" w:rsidRDefault="00442C34" w:rsidP="00074FF6">
            <w:pPr>
              <w:spacing w:line="240" w:lineRule="auto"/>
              <w:rPr>
                <w:rFonts w:ascii="Arial" w:hAnsi="Arial"/>
                <w:color w:val="000000"/>
              </w:rPr>
            </w:pPr>
            <w:r w:rsidRPr="005849CC">
              <w:rPr>
                <w:rFonts w:ascii="Arial" w:hAnsi="Arial"/>
                <w:color w:val="000000"/>
              </w:rPr>
              <w:t xml:space="preserve"> $</w:t>
            </w:r>
            <w:r w:rsidR="00305BF2">
              <w:rPr>
                <w:rFonts w:ascii="Arial" w:hAnsi="Arial"/>
                <w:color w:val="000000"/>
              </w:rPr>
              <w:t xml:space="preserve">   </w:t>
            </w:r>
            <w:r w:rsidRPr="005849CC">
              <w:rPr>
                <w:rFonts w:ascii="Arial" w:hAnsi="Arial"/>
                <w:color w:val="000000"/>
              </w:rPr>
              <w:t xml:space="preserve">106,000 </w:t>
            </w:r>
          </w:p>
        </w:tc>
        <w:tc>
          <w:tcPr>
            <w:tcW w:w="1393" w:type="dxa"/>
            <w:tcBorders>
              <w:top w:val="nil"/>
              <w:left w:val="nil"/>
              <w:bottom w:val="nil"/>
              <w:right w:val="nil"/>
            </w:tcBorders>
            <w:shd w:val="clear" w:color="auto" w:fill="auto"/>
            <w:hideMark/>
          </w:tcPr>
          <w:p w14:paraId="4E1E599B" w14:textId="77777777" w:rsidR="00442C34" w:rsidRPr="005849CC" w:rsidRDefault="00442C34" w:rsidP="00074FF6">
            <w:pPr>
              <w:spacing w:line="240" w:lineRule="auto"/>
              <w:rPr>
                <w:rFonts w:ascii="Arial" w:hAnsi="Arial"/>
                <w:color w:val="000000"/>
              </w:rPr>
            </w:pPr>
          </w:p>
        </w:tc>
        <w:tc>
          <w:tcPr>
            <w:tcW w:w="3249" w:type="dxa"/>
            <w:tcBorders>
              <w:top w:val="nil"/>
              <w:left w:val="nil"/>
              <w:bottom w:val="nil"/>
              <w:right w:val="single" w:sz="8" w:space="0" w:color="B3272F" w:themeColor="text2"/>
            </w:tcBorders>
            <w:shd w:val="clear" w:color="auto" w:fill="auto"/>
            <w:hideMark/>
          </w:tcPr>
          <w:p w14:paraId="7D605F41"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6FA69ACC"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4933904B"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5A335E64" w14:textId="77777777" w:rsidR="00442C34" w:rsidRPr="005849CC" w:rsidRDefault="00442C34" w:rsidP="00074FF6">
            <w:pPr>
              <w:spacing w:line="240" w:lineRule="auto"/>
              <w:rPr>
                <w:rFonts w:ascii="Arial" w:hAnsi="Arial"/>
                <w:color w:val="000000"/>
              </w:rPr>
            </w:pPr>
            <w:r w:rsidRPr="005849CC">
              <w:rPr>
                <w:rFonts w:ascii="Arial" w:hAnsi="Arial"/>
                <w:color w:val="000000"/>
              </w:rPr>
              <w:t>Remeasured liability</w:t>
            </w:r>
          </w:p>
        </w:tc>
        <w:tc>
          <w:tcPr>
            <w:tcW w:w="1300" w:type="dxa"/>
            <w:tcBorders>
              <w:top w:val="nil"/>
              <w:left w:val="nil"/>
              <w:bottom w:val="nil"/>
              <w:right w:val="nil"/>
            </w:tcBorders>
            <w:shd w:val="clear" w:color="auto" w:fill="auto"/>
            <w:hideMark/>
          </w:tcPr>
          <w:p w14:paraId="7FB917AA" w14:textId="77777777" w:rsidR="00442C34" w:rsidRPr="005849CC" w:rsidRDefault="00442C34" w:rsidP="00074FF6">
            <w:pPr>
              <w:spacing w:line="240" w:lineRule="auto"/>
              <w:rPr>
                <w:rFonts w:ascii="Arial" w:hAnsi="Arial"/>
                <w:color w:val="000000"/>
              </w:rPr>
            </w:pPr>
            <w:r>
              <w:rPr>
                <w:rFonts w:ascii="Arial" w:hAnsi="Arial"/>
                <w:color w:val="000000"/>
              </w:rPr>
              <w:t xml:space="preserve"> $</w:t>
            </w:r>
            <w:r w:rsidRPr="005849CC">
              <w:rPr>
                <w:rFonts w:ascii="Arial" w:hAnsi="Arial"/>
                <w:color w:val="000000"/>
              </w:rPr>
              <w:t xml:space="preserve">3,590,301 </w:t>
            </w:r>
          </w:p>
        </w:tc>
        <w:tc>
          <w:tcPr>
            <w:tcW w:w="1393" w:type="dxa"/>
            <w:tcBorders>
              <w:top w:val="nil"/>
              <w:left w:val="nil"/>
              <w:bottom w:val="nil"/>
              <w:right w:val="nil"/>
            </w:tcBorders>
            <w:shd w:val="clear" w:color="auto" w:fill="auto"/>
            <w:hideMark/>
          </w:tcPr>
          <w:p w14:paraId="7ACDBFD4" w14:textId="77777777" w:rsidR="00442C34" w:rsidRPr="005849CC" w:rsidRDefault="00442C34" w:rsidP="00074FF6">
            <w:pPr>
              <w:spacing w:line="240" w:lineRule="auto"/>
              <w:rPr>
                <w:rFonts w:ascii="Arial" w:hAnsi="Arial"/>
                <w:color w:val="000000"/>
              </w:rPr>
            </w:pPr>
          </w:p>
        </w:tc>
        <w:tc>
          <w:tcPr>
            <w:tcW w:w="3249" w:type="dxa"/>
            <w:tcBorders>
              <w:top w:val="nil"/>
              <w:left w:val="nil"/>
              <w:bottom w:val="nil"/>
              <w:right w:val="single" w:sz="8" w:space="0" w:color="B3272F" w:themeColor="text2"/>
            </w:tcBorders>
            <w:shd w:val="clear" w:color="auto" w:fill="auto"/>
            <w:hideMark/>
          </w:tcPr>
          <w:p w14:paraId="42451796"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1A3BC957"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658D84FC"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0133A193" w14:textId="77777777" w:rsidR="00442C34" w:rsidRPr="005849CC" w:rsidRDefault="00442C34" w:rsidP="00074FF6">
            <w:pPr>
              <w:spacing w:line="240" w:lineRule="auto"/>
              <w:rPr>
                <w:rFonts w:ascii="Arial" w:hAnsi="Arial"/>
                <w:color w:val="000000"/>
              </w:rPr>
            </w:pPr>
          </w:p>
        </w:tc>
        <w:tc>
          <w:tcPr>
            <w:tcW w:w="1300" w:type="dxa"/>
            <w:tcBorders>
              <w:top w:val="nil"/>
              <w:left w:val="nil"/>
              <w:bottom w:val="nil"/>
              <w:right w:val="nil"/>
            </w:tcBorders>
            <w:shd w:val="clear" w:color="auto" w:fill="auto"/>
            <w:hideMark/>
          </w:tcPr>
          <w:p w14:paraId="34CA38B4"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nil"/>
              <w:left w:val="nil"/>
              <w:bottom w:val="nil"/>
              <w:right w:val="nil"/>
            </w:tcBorders>
            <w:shd w:val="clear" w:color="auto" w:fill="auto"/>
            <w:hideMark/>
          </w:tcPr>
          <w:p w14:paraId="4CEE22FD" w14:textId="77777777" w:rsidR="00442C34" w:rsidRPr="005849CC" w:rsidRDefault="00442C34" w:rsidP="00074FF6">
            <w:pPr>
              <w:spacing w:line="240" w:lineRule="auto"/>
              <w:rPr>
                <w:rFonts w:ascii="Times New Roman" w:hAnsi="Times New Roman" w:cs="Times New Roman"/>
                <w:color w:val="auto"/>
              </w:rPr>
            </w:pPr>
          </w:p>
        </w:tc>
        <w:tc>
          <w:tcPr>
            <w:tcW w:w="3249" w:type="dxa"/>
            <w:tcBorders>
              <w:top w:val="nil"/>
              <w:left w:val="nil"/>
              <w:bottom w:val="nil"/>
              <w:right w:val="single" w:sz="8" w:space="0" w:color="B3272F" w:themeColor="text2"/>
            </w:tcBorders>
            <w:shd w:val="clear" w:color="auto" w:fill="auto"/>
            <w:hideMark/>
          </w:tcPr>
          <w:p w14:paraId="66C121D5"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3BB5AAB1"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02A7C3BC" w14:textId="77777777" w:rsidR="00442C34" w:rsidRPr="005849CC" w:rsidRDefault="00442C34" w:rsidP="00074FF6">
            <w:pPr>
              <w:spacing w:line="240" w:lineRule="auto"/>
              <w:rPr>
                <w:rFonts w:ascii="Arial" w:hAnsi="Arial"/>
                <w:color w:val="000000"/>
              </w:rPr>
            </w:pPr>
            <w:r w:rsidRPr="005849CC">
              <w:rPr>
                <w:rFonts w:ascii="Arial" w:hAnsi="Arial"/>
                <w:color w:val="000000"/>
              </w:rPr>
              <w:t>Dr</w:t>
            </w:r>
          </w:p>
        </w:tc>
        <w:tc>
          <w:tcPr>
            <w:tcW w:w="3115" w:type="dxa"/>
            <w:tcBorders>
              <w:top w:val="nil"/>
              <w:left w:val="nil"/>
              <w:bottom w:val="nil"/>
              <w:right w:val="nil"/>
            </w:tcBorders>
            <w:shd w:val="clear" w:color="auto" w:fill="auto"/>
            <w:hideMark/>
          </w:tcPr>
          <w:p w14:paraId="790CAE74" w14:textId="77777777" w:rsidR="00442C34" w:rsidRPr="005849CC" w:rsidRDefault="00442C34" w:rsidP="00074FF6">
            <w:pPr>
              <w:spacing w:line="240" w:lineRule="auto"/>
              <w:rPr>
                <w:rFonts w:ascii="Arial" w:hAnsi="Arial"/>
                <w:color w:val="000000"/>
              </w:rPr>
            </w:pPr>
            <w:r w:rsidRPr="005849CC">
              <w:rPr>
                <w:rFonts w:ascii="Arial" w:hAnsi="Arial"/>
                <w:color w:val="000000"/>
              </w:rPr>
              <w:t>Right of use asset</w:t>
            </w:r>
          </w:p>
        </w:tc>
        <w:tc>
          <w:tcPr>
            <w:tcW w:w="1300" w:type="dxa"/>
            <w:tcBorders>
              <w:top w:val="nil"/>
              <w:left w:val="nil"/>
              <w:bottom w:val="nil"/>
              <w:right w:val="nil"/>
            </w:tcBorders>
            <w:shd w:val="clear" w:color="auto" w:fill="auto"/>
            <w:hideMark/>
          </w:tcPr>
          <w:p w14:paraId="768D89F5" w14:textId="77777777" w:rsidR="00442C34" w:rsidRPr="005849CC" w:rsidRDefault="00442C34" w:rsidP="00074FF6">
            <w:pPr>
              <w:spacing w:line="240" w:lineRule="auto"/>
              <w:rPr>
                <w:rFonts w:ascii="Arial" w:hAnsi="Arial"/>
                <w:color w:val="000000"/>
              </w:rPr>
            </w:pPr>
            <w:r w:rsidRPr="005849CC">
              <w:rPr>
                <w:rFonts w:ascii="Arial" w:hAnsi="Arial"/>
                <w:color w:val="000000"/>
              </w:rPr>
              <w:t xml:space="preserve"> $   203,225 </w:t>
            </w:r>
          </w:p>
        </w:tc>
        <w:tc>
          <w:tcPr>
            <w:tcW w:w="1393" w:type="dxa"/>
            <w:tcBorders>
              <w:top w:val="nil"/>
              <w:left w:val="nil"/>
              <w:bottom w:val="nil"/>
              <w:right w:val="nil"/>
            </w:tcBorders>
            <w:shd w:val="clear" w:color="auto" w:fill="auto"/>
            <w:hideMark/>
          </w:tcPr>
          <w:p w14:paraId="2EF2697A" w14:textId="77777777" w:rsidR="00442C34" w:rsidRPr="005849CC" w:rsidRDefault="00442C34" w:rsidP="00074FF6">
            <w:pPr>
              <w:spacing w:line="240" w:lineRule="auto"/>
              <w:rPr>
                <w:rFonts w:ascii="Arial" w:hAnsi="Arial"/>
                <w:color w:val="000000"/>
              </w:rPr>
            </w:pPr>
          </w:p>
        </w:tc>
        <w:tc>
          <w:tcPr>
            <w:tcW w:w="3249" w:type="dxa"/>
            <w:tcBorders>
              <w:top w:val="nil"/>
              <w:left w:val="nil"/>
              <w:bottom w:val="nil"/>
              <w:right w:val="single" w:sz="8" w:space="0" w:color="B3272F" w:themeColor="text2"/>
            </w:tcBorders>
            <w:shd w:val="clear" w:color="auto" w:fill="auto"/>
            <w:hideMark/>
          </w:tcPr>
          <w:p w14:paraId="24C52F56"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271BDD39" w14:textId="77777777" w:rsidTr="00FF1EBD">
        <w:trPr>
          <w:trHeight w:val="270"/>
        </w:trPr>
        <w:tc>
          <w:tcPr>
            <w:tcW w:w="572" w:type="dxa"/>
            <w:tcBorders>
              <w:top w:val="nil"/>
              <w:left w:val="single" w:sz="8" w:space="0" w:color="B3272F" w:themeColor="text2"/>
              <w:bottom w:val="single" w:sz="8" w:space="0" w:color="B3272F" w:themeColor="text2"/>
              <w:right w:val="nil"/>
            </w:tcBorders>
            <w:shd w:val="clear" w:color="auto" w:fill="auto"/>
            <w:hideMark/>
          </w:tcPr>
          <w:p w14:paraId="436227D6" w14:textId="77777777" w:rsidR="00442C34" w:rsidRPr="005849CC" w:rsidRDefault="00442C34" w:rsidP="00074FF6">
            <w:pPr>
              <w:spacing w:line="240" w:lineRule="auto"/>
              <w:rPr>
                <w:rFonts w:ascii="Arial" w:hAnsi="Arial"/>
                <w:color w:val="000000"/>
              </w:rPr>
            </w:pPr>
            <w:r w:rsidRPr="005849CC">
              <w:rPr>
                <w:rFonts w:ascii="Arial" w:hAnsi="Arial"/>
                <w:color w:val="000000"/>
              </w:rPr>
              <w:t>Cr</w:t>
            </w:r>
          </w:p>
        </w:tc>
        <w:tc>
          <w:tcPr>
            <w:tcW w:w="3115" w:type="dxa"/>
            <w:tcBorders>
              <w:top w:val="nil"/>
              <w:left w:val="nil"/>
              <w:bottom w:val="single" w:sz="8" w:space="0" w:color="B3272F" w:themeColor="text2"/>
              <w:right w:val="nil"/>
            </w:tcBorders>
            <w:shd w:val="clear" w:color="auto" w:fill="auto"/>
            <w:hideMark/>
          </w:tcPr>
          <w:p w14:paraId="279F06EC" w14:textId="77777777" w:rsidR="00442C34" w:rsidRPr="005849CC" w:rsidRDefault="00442C34" w:rsidP="00074FF6">
            <w:pPr>
              <w:spacing w:line="240" w:lineRule="auto"/>
              <w:rPr>
                <w:rFonts w:ascii="Arial" w:hAnsi="Arial"/>
                <w:color w:val="000000"/>
              </w:rPr>
            </w:pPr>
            <w:r w:rsidRPr="005849CC">
              <w:rPr>
                <w:rFonts w:ascii="Arial" w:hAnsi="Arial"/>
                <w:color w:val="000000"/>
              </w:rPr>
              <w:t>Lease liability</w:t>
            </w:r>
          </w:p>
        </w:tc>
        <w:tc>
          <w:tcPr>
            <w:tcW w:w="1300" w:type="dxa"/>
            <w:tcBorders>
              <w:top w:val="nil"/>
              <w:left w:val="nil"/>
              <w:bottom w:val="single" w:sz="8" w:space="0" w:color="B3272F" w:themeColor="text2"/>
              <w:right w:val="nil"/>
            </w:tcBorders>
            <w:shd w:val="clear" w:color="auto" w:fill="auto"/>
            <w:hideMark/>
          </w:tcPr>
          <w:p w14:paraId="1AD95ED5"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1393" w:type="dxa"/>
            <w:tcBorders>
              <w:top w:val="nil"/>
              <w:left w:val="nil"/>
              <w:bottom w:val="single" w:sz="8" w:space="0" w:color="B3272F" w:themeColor="text2"/>
              <w:right w:val="nil"/>
            </w:tcBorders>
            <w:shd w:val="clear" w:color="auto" w:fill="auto"/>
            <w:hideMark/>
          </w:tcPr>
          <w:p w14:paraId="2017D5B7" w14:textId="77777777" w:rsidR="00442C34" w:rsidRPr="005849CC" w:rsidRDefault="00442C34" w:rsidP="00074FF6">
            <w:pPr>
              <w:spacing w:line="240" w:lineRule="auto"/>
              <w:rPr>
                <w:rFonts w:ascii="Arial" w:hAnsi="Arial"/>
                <w:color w:val="000000"/>
              </w:rPr>
            </w:pPr>
            <w:r w:rsidRPr="005849CC">
              <w:rPr>
                <w:rFonts w:ascii="Arial" w:hAnsi="Arial"/>
                <w:color w:val="000000"/>
              </w:rPr>
              <w:t xml:space="preserve"> $     203,225 </w:t>
            </w:r>
          </w:p>
        </w:tc>
        <w:tc>
          <w:tcPr>
            <w:tcW w:w="3249" w:type="dxa"/>
            <w:tcBorders>
              <w:top w:val="nil"/>
              <w:left w:val="nil"/>
              <w:bottom w:val="single" w:sz="8" w:space="0" w:color="B3272F" w:themeColor="text2"/>
              <w:right w:val="single" w:sz="8" w:space="0" w:color="B3272F" w:themeColor="text2"/>
            </w:tcBorders>
            <w:shd w:val="clear" w:color="auto" w:fill="auto"/>
            <w:hideMark/>
          </w:tcPr>
          <w:p w14:paraId="4D6E9A22"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bl>
    <w:p w14:paraId="7302A97F" w14:textId="77777777" w:rsidR="007C002E" w:rsidRDefault="007C002E">
      <w:r>
        <w:br w:type="page"/>
      </w:r>
    </w:p>
    <w:tbl>
      <w:tblPr>
        <w:tblW w:w="10020" w:type="dxa"/>
        <w:tblInd w:w="10" w:type="dxa"/>
        <w:tblLook w:val="04A0" w:firstRow="1" w:lastRow="0" w:firstColumn="1" w:lastColumn="0" w:noHBand="0" w:noVBand="1"/>
      </w:tblPr>
      <w:tblGrid>
        <w:gridCol w:w="572"/>
        <w:gridCol w:w="3115"/>
        <w:gridCol w:w="1300"/>
        <w:gridCol w:w="1393"/>
        <w:gridCol w:w="3640"/>
      </w:tblGrid>
      <w:tr w:rsidR="00442C34" w:rsidRPr="005849CC" w14:paraId="2C98B7B7" w14:textId="77777777" w:rsidTr="00FF1EBD">
        <w:trPr>
          <w:trHeight w:val="255"/>
        </w:trPr>
        <w:tc>
          <w:tcPr>
            <w:tcW w:w="572" w:type="dxa"/>
            <w:tcBorders>
              <w:top w:val="single" w:sz="8" w:space="0" w:color="B3272F" w:themeColor="text2"/>
              <w:left w:val="single" w:sz="8" w:space="0" w:color="B3272F" w:themeColor="text2"/>
              <w:bottom w:val="nil"/>
              <w:right w:val="nil"/>
            </w:tcBorders>
            <w:shd w:val="clear" w:color="auto" w:fill="B3272F" w:themeFill="text2"/>
            <w:hideMark/>
          </w:tcPr>
          <w:p w14:paraId="7968240A" w14:textId="77777777" w:rsidR="00442C34" w:rsidRPr="00FF1EBD" w:rsidRDefault="00442C34" w:rsidP="00FF1EBD">
            <w:pPr>
              <w:pStyle w:val="TableHeadingLeft"/>
            </w:pPr>
            <w:r w:rsidRPr="00FF1EBD">
              <w:lastRenderedPageBreak/>
              <w:t> </w:t>
            </w:r>
          </w:p>
        </w:tc>
        <w:tc>
          <w:tcPr>
            <w:tcW w:w="3115" w:type="dxa"/>
            <w:tcBorders>
              <w:top w:val="single" w:sz="8" w:space="0" w:color="B3272F" w:themeColor="text2"/>
              <w:left w:val="nil"/>
              <w:bottom w:val="nil"/>
              <w:right w:val="nil"/>
            </w:tcBorders>
            <w:shd w:val="clear" w:color="auto" w:fill="B3272F" w:themeFill="text2"/>
            <w:hideMark/>
          </w:tcPr>
          <w:p w14:paraId="2B3B9064" w14:textId="77777777" w:rsidR="00442C34" w:rsidRPr="00FF1EBD" w:rsidRDefault="00442C34" w:rsidP="00FF1EBD">
            <w:pPr>
              <w:pStyle w:val="TableHeadingLeft"/>
              <w:rPr>
                <w:b w:val="0"/>
              </w:rPr>
            </w:pPr>
            <w:r w:rsidRPr="00FF1EBD">
              <w:t>Month 25</w:t>
            </w:r>
          </w:p>
        </w:tc>
        <w:tc>
          <w:tcPr>
            <w:tcW w:w="1300" w:type="dxa"/>
            <w:tcBorders>
              <w:top w:val="single" w:sz="8" w:space="0" w:color="B3272F" w:themeColor="text2"/>
              <w:left w:val="nil"/>
              <w:bottom w:val="nil"/>
              <w:right w:val="nil"/>
            </w:tcBorders>
            <w:shd w:val="clear" w:color="auto" w:fill="B3272F" w:themeFill="text2"/>
            <w:hideMark/>
          </w:tcPr>
          <w:p w14:paraId="271F1071" w14:textId="77777777" w:rsidR="00442C34" w:rsidRPr="00FF1EBD" w:rsidRDefault="00442C34" w:rsidP="00FF1EBD">
            <w:pPr>
              <w:pStyle w:val="TableHeadingLeft"/>
            </w:pPr>
            <w:r w:rsidRPr="00FF1EBD">
              <w:t> </w:t>
            </w:r>
          </w:p>
        </w:tc>
        <w:tc>
          <w:tcPr>
            <w:tcW w:w="1393" w:type="dxa"/>
            <w:tcBorders>
              <w:top w:val="single" w:sz="8" w:space="0" w:color="B3272F" w:themeColor="text2"/>
              <w:left w:val="nil"/>
              <w:bottom w:val="nil"/>
              <w:right w:val="nil"/>
            </w:tcBorders>
            <w:shd w:val="clear" w:color="auto" w:fill="B3272F" w:themeFill="text2"/>
            <w:hideMark/>
          </w:tcPr>
          <w:p w14:paraId="6DC676CC" w14:textId="77777777" w:rsidR="00442C34" w:rsidRPr="00FF1EBD" w:rsidRDefault="00442C34" w:rsidP="00FF1EBD">
            <w:pPr>
              <w:pStyle w:val="TableHeadingLeft"/>
            </w:pPr>
            <w:r w:rsidRPr="00FF1EBD">
              <w:t> </w:t>
            </w:r>
          </w:p>
        </w:tc>
        <w:tc>
          <w:tcPr>
            <w:tcW w:w="3640" w:type="dxa"/>
            <w:tcBorders>
              <w:top w:val="single" w:sz="8" w:space="0" w:color="B3272F" w:themeColor="text2"/>
              <w:left w:val="nil"/>
              <w:bottom w:val="nil"/>
              <w:right w:val="single" w:sz="8" w:space="0" w:color="B3272F" w:themeColor="text2"/>
            </w:tcBorders>
            <w:shd w:val="clear" w:color="auto" w:fill="B3272F" w:themeFill="text2"/>
            <w:hideMark/>
          </w:tcPr>
          <w:p w14:paraId="71C84F57" w14:textId="77777777" w:rsidR="00442C34" w:rsidRPr="00FF1EBD" w:rsidRDefault="00442C34" w:rsidP="00FF1EBD">
            <w:pPr>
              <w:pStyle w:val="TableHeadingLeft"/>
            </w:pPr>
            <w:r w:rsidRPr="00FF1EBD">
              <w:t> </w:t>
            </w:r>
          </w:p>
        </w:tc>
      </w:tr>
      <w:tr w:rsidR="00442C34" w:rsidRPr="005849CC" w14:paraId="492C8145"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79CCABBD"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3BE55DB5" w14:textId="77777777" w:rsidR="00442C34" w:rsidRPr="005849CC" w:rsidRDefault="00442C34" w:rsidP="00074FF6">
            <w:pPr>
              <w:spacing w:line="240" w:lineRule="auto"/>
              <w:rPr>
                <w:rFonts w:ascii="Arial" w:hAnsi="Arial"/>
                <w:color w:val="000000"/>
              </w:rPr>
            </w:pPr>
          </w:p>
        </w:tc>
        <w:tc>
          <w:tcPr>
            <w:tcW w:w="1300" w:type="dxa"/>
            <w:tcBorders>
              <w:top w:val="nil"/>
              <w:left w:val="nil"/>
              <w:bottom w:val="nil"/>
              <w:right w:val="nil"/>
            </w:tcBorders>
            <w:shd w:val="clear" w:color="auto" w:fill="auto"/>
            <w:hideMark/>
          </w:tcPr>
          <w:p w14:paraId="6948BFE5"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nil"/>
              <w:left w:val="nil"/>
              <w:bottom w:val="nil"/>
              <w:right w:val="nil"/>
            </w:tcBorders>
            <w:shd w:val="clear" w:color="auto" w:fill="auto"/>
            <w:hideMark/>
          </w:tcPr>
          <w:p w14:paraId="26F6978C" w14:textId="77777777" w:rsidR="00442C34" w:rsidRPr="005849CC" w:rsidRDefault="00442C34" w:rsidP="00074FF6">
            <w:pPr>
              <w:spacing w:line="240" w:lineRule="auto"/>
              <w:rPr>
                <w:rFonts w:ascii="Times New Roman" w:hAnsi="Times New Roman" w:cs="Times New Roman"/>
                <w:color w:val="auto"/>
              </w:rPr>
            </w:pPr>
          </w:p>
        </w:tc>
        <w:tc>
          <w:tcPr>
            <w:tcW w:w="3640" w:type="dxa"/>
            <w:tcBorders>
              <w:top w:val="nil"/>
              <w:left w:val="nil"/>
              <w:bottom w:val="nil"/>
              <w:right w:val="single" w:sz="8" w:space="0" w:color="B3272F" w:themeColor="text2"/>
            </w:tcBorders>
            <w:shd w:val="clear" w:color="auto" w:fill="auto"/>
            <w:hideMark/>
          </w:tcPr>
          <w:p w14:paraId="5D20AA27"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5418218A"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4B680B82" w14:textId="77777777" w:rsidR="00442C34" w:rsidRPr="005849CC" w:rsidRDefault="00442C34" w:rsidP="00074FF6">
            <w:pPr>
              <w:spacing w:line="240" w:lineRule="auto"/>
              <w:rPr>
                <w:rFonts w:ascii="Arial" w:hAnsi="Arial"/>
                <w:color w:val="000000"/>
              </w:rPr>
            </w:pPr>
            <w:r w:rsidRPr="005849CC">
              <w:rPr>
                <w:rFonts w:ascii="Arial" w:hAnsi="Arial"/>
                <w:color w:val="000000"/>
              </w:rPr>
              <w:t>Dr</w:t>
            </w:r>
          </w:p>
        </w:tc>
        <w:tc>
          <w:tcPr>
            <w:tcW w:w="3115" w:type="dxa"/>
            <w:tcBorders>
              <w:top w:val="nil"/>
              <w:left w:val="nil"/>
              <w:bottom w:val="nil"/>
              <w:right w:val="nil"/>
            </w:tcBorders>
            <w:shd w:val="clear" w:color="auto" w:fill="auto"/>
            <w:hideMark/>
          </w:tcPr>
          <w:p w14:paraId="718E5317" w14:textId="77777777" w:rsidR="00442C34" w:rsidRPr="005849CC" w:rsidRDefault="00442C34" w:rsidP="00074FF6">
            <w:pPr>
              <w:spacing w:line="240" w:lineRule="auto"/>
              <w:rPr>
                <w:rFonts w:ascii="Arial" w:hAnsi="Arial"/>
                <w:color w:val="000000"/>
              </w:rPr>
            </w:pPr>
            <w:r w:rsidRPr="005849CC">
              <w:rPr>
                <w:rFonts w:ascii="Arial" w:hAnsi="Arial"/>
                <w:color w:val="000000"/>
              </w:rPr>
              <w:t xml:space="preserve">Interest expense </w:t>
            </w:r>
          </w:p>
        </w:tc>
        <w:tc>
          <w:tcPr>
            <w:tcW w:w="1300" w:type="dxa"/>
            <w:tcBorders>
              <w:top w:val="nil"/>
              <w:left w:val="nil"/>
              <w:bottom w:val="nil"/>
              <w:right w:val="nil"/>
            </w:tcBorders>
            <w:shd w:val="clear" w:color="auto" w:fill="auto"/>
            <w:hideMark/>
          </w:tcPr>
          <w:p w14:paraId="7C168387" w14:textId="3ACEF484" w:rsidR="00442C34" w:rsidRPr="005849CC" w:rsidRDefault="00442C34" w:rsidP="00074FF6">
            <w:pPr>
              <w:spacing w:line="240" w:lineRule="auto"/>
              <w:rPr>
                <w:rFonts w:ascii="Arial" w:hAnsi="Arial"/>
                <w:color w:val="000000"/>
              </w:rPr>
            </w:pPr>
            <w:r w:rsidRPr="005849CC">
              <w:rPr>
                <w:rFonts w:ascii="Arial" w:hAnsi="Arial"/>
                <w:color w:val="000000"/>
              </w:rPr>
              <w:t xml:space="preserve"> $ 11,968 </w:t>
            </w:r>
          </w:p>
        </w:tc>
        <w:tc>
          <w:tcPr>
            <w:tcW w:w="1393" w:type="dxa"/>
            <w:tcBorders>
              <w:top w:val="nil"/>
              <w:left w:val="nil"/>
              <w:bottom w:val="nil"/>
              <w:right w:val="nil"/>
            </w:tcBorders>
            <w:shd w:val="clear" w:color="auto" w:fill="auto"/>
            <w:hideMark/>
          </w:tcPr>
          <w:p w14:paraId="06C0BAB9" w14:textId="77777777" w:rsidR="00442C34" w:rsidRPr="005849CC" w:rsidRDefault="00442C34" w:rsidP="00074FF6">
            <w:pPr>
              <w:spacing w:line="240" w:lineRule="auto"/>
              <w:rPr>
                <w:rFonts w:ascii="Arial" w:hAnsi="Arial"/>
                <w:color w:val="000000"/>
              </w:rPr>
            </w:pPr>
          </w:p>
        </w:tc>
        <w:tc>
          <w:tcPr>
            <w:tcW w:w="3640" w:type="dxa"/>
            <w:tcBorders>
              <w:top w:val="nil"/>
              <w:left w:val="nil"/>
              <w:bottom w:val="nil"/>
              <w:right w:val="single" w:sz="8" w:space="0" w:color="B3272F" w:themeColor="text2"/>
            </w:tcBorders>
            <w:shd w:val="clear" w:color="auto" w:fill="auto"/>
            <w:hideMark/>
          </w:tcPr>
          <w:p w14:paraId="2AC7F53E"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00B8F674"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3CCB990E" w14:textId="3087360F" w:rsidR="00442C34" w:rsidRPr="005849CC" w:rsidRDefault="007C002E" w:rsidP="00074FF6">
            <w:pPr>
              <w:spacing w:line="240" w:lineRule="auto"/>
              <w:rPr>
                <w:rFonts w:ascii="Arial" w:hAnsi="Arial"/>
                <w:color w:val="000000"/>
              </w:rPr>
            </w:pPr>
            <w:r>
              <w:rPr>
                <w:rFonts w:ascii="Arial" w:hAnsi="Arial"/>
                <w:color w:val="000000"/>
              </w:rPr>
              <w:t>D</w:t>
            </w:r>
            <w:r w:rsidR="00442C34" w:rsidRPr="005849CC">
              <w:rPr>
                <w:rFonts w:ascii="Arial" w:hAnsi="Arial"/>
                <w:color w:val="000000"/>
              </w:rPr>
              <w:t>r</w:t>
            </w:r>
          </w:p>
        </w:tc>
        <w:tc>
          <w:tcPr>
            <w:tcW w:w="3115" w:type="dxa"/>
            <w:tcBorders>
              <w:top w:val="nil"/>
              <w:left w:val="nil"/>
              <w:bottom w:val="nil"/>
              <w:right w:val="nil"/>
            </w:tcBorders>
            <w:shd w:val="clear" w:color="auto" w:fill="auto"/>
            <w:hideMark/>
          </w:tcPr>
          <w:p w14:paraId="69BB7378" w14:textId="4E31A993" w:rsidR="00442C34" w:rsidRPr="005849CC" w:rsidRDefault="007C002E" w:rsidP="00074FF6">
            <w:pPr>
              <w:spacing w:line="240" w:lineRule="auto"/>
              <w:rPr>
                <w:rFonts w:ascii="Arial" w:hAnsi="Arial"/>
                <w:color w:val="000000"/>
              </w:rPr>
            </w:pPr>
            <w:r>
              <w:rPr>
                <w:rFonts w:ascii="Arial" w:hAnsi="Arial"/>
                <w:color w:val="000000"/>
              </w:rPr>
              <w:t>L</w:t>
            </w:r>
            <w:r w:rsidR="00442C34" w:rsidRPr="005849CC">
              <w:rPr>
                <w:rFonts w:ascii="Arial" w:hAnsi="Arial"/>
                <w:color w:val="000000"/>
              </w:rPr>
              <w:t>ease liability</w:t>
            </w:r>
          </w:p>
        </w:tc>
        <w:tc>
          <w:tcPr>
            <w:tcW w:w="1300" w:type="dxa"/>
            <w:tcBorders>
              <w:top w:val="nil"/>
              <w:left w:val="nil"/>
              <w:bottom w:val="nil"/>
              <w:right w:val="nil"/>
            </w:tcBorders>
            <w:shd w:val="clear" w:color="auto" w:fill="auto"/>
            <w:hideMark/>
          </w:tcPr>
          <w:p w14:paraId="5749A413" w14:textId="4D0F65FC" w:rsidR="00442C34" w:rsidRPr="005849CC" w:rsidRDefault="00442C34" w:rsidP="00074FF6">
            <w:pPr>
              <w:spacing w:line="240" w:lineRule="auto"/>
              <w:rPr>
                <w:rFonts w:ascii="Arial" w:hAnsi="Arial"/>
                <w:color w:val="000000"/>
              </w:rPr>
            </w:pPr>
            <w:r w:rsidRPr="005849CC">
              <w:rPr>
                <w:rFonts w:ascii="Arial" w:hAnsi="Arial"/>
                <w:color w:val="000000"/>
              </w:rPr>
              <w:t xml:space="preserve"> $ 94,032 </w:t>
            </w:r>
          </w:p>
        </w:tc>
        <w:tc>
          <w:tcPr>
            <w:tcW w:w="1393" w:type="dxa"/>
            <w:tcBorders>
              <w:top w:val="nil"/>
              <w:left w:val="nil"/>
              <w:bottom w:val="nil"/>
              <w:right w:val="nil"/>
            </w:tcBorders>
            <w:shd w:val="clear" w:color="auto" w:fill="auto"/>
            <w:hideMark/>
          </w:tcPr>
          <w:p w14:paraId="3F2852CE" w14:textId="77777777" w:rsidR="00442C34" w:rsidRPr="005849CC" w:rsidRDefault="00442C34" w:rsidP="00074FF6">
            <w:pPr>
              <w:spacing w:line="240" w:lineRule="auto"/>
              <w:rPr>
                <w:rFonts w:ascii="Arial" w:hAnsi="Arial"/>
                <w:color w:val="000000"/>
              </w:rPr>
            </w:pPr>
          </w:p>
        </w:tc>
        <w:tc>
          <w:tcPr>
            <w:tcW w:w="3640" w:type="dxa"/>
            <w:tcBorders>
              <w:top w:val="nil"/>
              <w:left w:val="nil"/>
              <w:bottom w:val="nil"/>
              <w:right w:val="single" w:sz="8" w:space="0" w:color="B3272F" w:themeColor="text2"/>
            </w:tcBorders>
            <w:shd w:val="clear" w:color="auto" w:fill="auto"/>
            <w:hideMark/>
          </w:tcPr>
          <w:p w14:paraId="08FD83E1"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07260665"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52D37DF5" w14:textId="77777777" w:rsidR="00442C34" w:rsidRPr="005849CC" w:rsidRDefault="00442C34" w:rsidP="00074FF6">
            <w:pPr>
              <w:spacing w:line="240" w:lineRule="auto"/>
              <w:rPr>
                <w:rFonts w:ascii="Arial" w:hAnsi="Arial"/>
                <w:color w:val="000000"/>
              </w:rPr>
            </w:pPr>
            <w:r w:rsidRPr="005849CC">
              <w:rPr>
                <w:rFonts w:ascii="Arial" w:hAnsi="Arial"/>
                <w:color w:val="000000"/>
              </w:rPr>
              <w:t>Cr</w:t>
            </w:r>
          </w:p>
        </w:tc>
        <w:tc>
          <w:tcPr>
            <w:tcW w:w="3115" w:type="dxa"/>
            <w:tcBorders>
              <w:top w:val="nil"/>
              <w:left w:val="nil"/>
              <w:bottom w:val="nil"/>
              <w:right w:val="nil"/>
            </w:tcBorders>
            <w:shd w:val="clear" w:color="auto" w:fill="auto"/>
            <w:hideMark/>
          </w:tcPr>
          <w:p w14:paraId="1693F43A" w14:textId="77777777" w:rsidR="00442C34" w:rsidRPr="005849CC" w:rsidRDefault="00442C34" w:rsidP="00074FF6">
            <w:pPr>
              <w:spacing w:line="240" w:lineRule="auto"/>
              <w:rPr>
                <w:rFonts w:ascii="Arial" w:hAnsi="Arial"/>
                <w:color w:val="000000"/>
              </w:rPr>
            </w:pPr>
            <w:r w:rsidRPr="005849CC">
              <w:rPr>
                <w:rFonts w:ascii="Arial" w:hAnsi="Arial"/>
                <w:color w:val="000000"/>
              </w:rPr>
              <w:t>Bank</w:t>
            </w:r>
          </w:p>
        </w:tc>
        <w:tc>
          <w:tcPr>
            <w:tcW w:w="1300" w:type="dxa"/>
            <w:tcBorders>
              <w:top w:val="nil"/>
              <w:left w:val="nil"/>
              <w:bottom w:val="nil"/>
              <w:right w:val="nil"/>
            </w:tcBorders>
            <w:shd w:val="clear" w:color="auto" w:fill="auto"/>
            <w:hideMark/>
          </w:tcPr>
          <w:p w14:paraId="450D1A4E" w14:textId="77777777" w:rsidR="00442C34" w:rsidRPr="005849CC" w:rsidRDefault="00442C34" w:rsidP="00074FF6">
            <w:pPr>
              <w:spacing w:line="240" w:lineRule="auto"/>
              <w:rPr>
                <w:rFonts w:ascii="Arial" w:hAnsi="Arial"/>
                <w:color w:val="000000"/>
              </w:rPr>
            </w:pPr>
          </w:p>
        </w:tc>
        <w:tc>
          <w:tcPr>
            <w:tcW w:w="1393" w:type="dxa"/>
            <w:tcBorders>
              <w:top w:val="nil"/>
              <w:left w:val="nil"/>
              <w:bottom w:val="nil"/>
              <w:right w:val="nil"/>
            </w:tcBorders>
            <w:shd w:val="clear" w:color="auto" w:fill="auto"/>
            <w:hideMark/>
          </w:tcPr>
          <w:p w14:paraId="22B6F5E2" w14:textId="62C84AF0" w:rsidR="00442C34" w:rsidRPr="005849CC" w:rsidRDefault="00442C34" w:rsidP="00074FF6">
            <w:pPr>
              <w:spacing w:line="240" w:lineRule="auto"/>
              <w:rPr>
                <w:rFonts w:ascii="Arial" w:hAnsi="Arial"/>
                <w:color w:val="000000"/>
              </w:rPr>
            </w:pPr>
            <w:r w:rsidRPr="005849CC">
              <w:rPr>
                <w:rFonts w:ascii="Arial" w:hAnsi="Arial"/>
                <w:color w:val="000000"/>
              </w:rPr>
              <w:t xml:space="preserve"> $106,000 </w:t>
            </w:r>
          </w:p>
        </w:tc>
        <w:tc>
          <w:tcPr>
            <w:tcW w:w="3640" w:type="dxa"/>
            <w:tcBorders>
              <w:top w:val="nil"/>
              <w:left w:val="nil"/>
              <w:bottom w:val="nil"/>
              <w:right w:val="single" w:sz="8" w:space="0" w:color="B3272F" w:themeColor="text2"/>
            </w:tcBorders>
            <w:shd w:val="clear" w:color="auto" w:fill="auto"/>
            <w:hideMark/>
          </w:tcPr>
          <w:p w14:paraId="6003A6E2"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4811CD94"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58CFFF72"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3E879F71" w14:textId="77777777" w:rsidR="00442C34" w:rsidRPr="005849CC" w:rsidRDefault="00442C34" w:rsidP="00074FF6">
            <w:pPr>
              <w:spacing w:line="240" w:lineRule="auto"/>
              <w:rPr>
                <w:rFonts w:ascii="Arial" w:hAnsi="Arial"/>
                <w:i/>
                <w:iCs/>
                <w:color w:val="000000"/>
              </w:rPr>
            </w:pPr>
            <w:r w:rsidRPr="005849CC">
              <w:rPr>
                <w:rFonts w:ascii="Arial" w:hAnsi="Arial"/>
                <w:i/>
                <w:iCs/>
                <w:color w:val="000000"/>
              </w:rPr>
              <w:t>To recognise monthly lease payment</w:t>
            </w:r>
          </w:p>
        </w:tc>
        <w:tc>
          <w:tcPr>
            <w:tcW w:w="1300" w:type="dxa"/>
            <w:tcBorders>
              <w:top w:val="nil"/>
              <w:left w:val="nil"/>
              <w:bottom w:val="nil"/>
              <w:right w:val="nil"/>
            </w:tcBorders>
            <w:shd w:val="clear" w:color="auto" w:fill="auto"/>
            <w:hideMark/>
          </w:tcPr>
          <w:p w14:paraId="73FC8285" w14:textId="77777777" w:rsidR="00442C34" w:rsidRPr="005849CC" w:rsidRDefault="00442C34" w:rsidP="00074FF6">
            <w:pPr>
              <w:spacing w:line="240" w:lineRule="auto"/>
              <w:rPr>
                <w:rFonts w:ascii="Arial" w:hAnsi="Arial"/>
                <w:i/>
                <w:iCs/>
                <w:color w:val="000000"/>
              </w:rPr>
            </w:pPr>
          </w:p>
        </w:tc>
        <w:tc>
          <w:tcPr>
            <w:tcW w:w="1393" w:type="dxa"/>
            <w:tcBorders>
              <w:top w:val="nil"/>
              <w:left w:val="nil"/>
              <w:bottom w:val="nil"/>
              <w:right w:val="nil"/>
            </w:tcBorders>
            <w:shd w:val="clear" w:color="auto" w:fill="auto"/>
            <w:hideMark/>
          </w:tcPr>
          <w:p w14:paraId="39282BAB" w14:textId="77777777" w:rsidR="00442C34" w:rsidRPr="005849CC" w:rsidRDefault="00442C34" w:rsidP="00074FF6">
            <w:pPr>
              <w:spacing w:line="240" w:lineRule="auto"/>
              <w:rPr>
                <w:rFonts w:ascii="Times New Roman" w:hAnsi="Times New Roman" w:cs="Times New Roman"/>
                <w:color w:val="auto"/>
              </w:rPr>
            </w:pPr>
          </w:p>
        </w:tc>
        <w:tc>
          <w:tcPr>
            <w:tcW w:w="3640" w:type="dxa"/>
            <w:tcBorders>
              <w:top w:val="nil"/>
              <w:left w:val="nil"/>
              <w:bottom w:val="nil"/>
              <w:right w:val="single" w:sz="8" w:space="0" w:color="B3272F" w:themeColor="text2"/>
            </w:tcBorders>
            <w:shd w:val="clear" w:color="auto" w:fill="auto"/>
            <w:hideMark/>
          </w:tcPr>
          <w:p w14:paraId="552002A1"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44A538A6"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6E08809A"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573A8BFB" w14:textId="77777777" w:rsidR="00442C34" w:rsidRPr="005849CC" w:rsidRDefault="00442C34" w:rsidP="00074FF6">
            <w:pPr>
              <w:spacing w:line="240" w:lineRule="auto"/>
              <w:rPr>
                <w:rFonts w:ascii="Arial" w:hAnsi="Arial"/>
                <w:color w:val="000000"/>
              </w:rPr>
            </w:pPr>
          </w:p>
        </w:tc>
        <w:tc>
          <w:tcPr>
            <w:tcW w:w="1300" w:type="dxa"/>
            <w:tcBorders>
              <w:top w:val="nil"/>
              <w:left w:val="nil"/>
              <w:bottom w:val="nil"/>
              <w:right w:val="nil"/>
            </w:tcBorders>
            <w:shd w:val="clear" w:color="auto" w:fill="auto"/>
            <w:hideMark/>
          </w:tcPr>
          <w:p w14:paraId="7C18F5B8"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nil"/>
              <w:left w:val="nil"/>
              <w:bottom w:val="nil"/>
              <w:right w:val="nil"/>
            </w:tcBorders>
            <w:shd w:val="clear" w:color="auto" w:fill="auto"/>
            <w:hideMark/>
          </w:tcPr>
          <w:p w14:paraId="6497965E" w14:textId="77777777" w:rsidR="00442C34" w:rsidRPr="005849CC" w:rsidRDefault="00442C34" w:rsidP="00074FF6">
            <w:pPr>
              <w:spacing w:line="240" w:lineRule="auto"/>
              <w:rPr>
                <w:rFonts w:ascii="Times New Roman" w:hAnsi="Times New Roman" w:cs="Times New Roman"/>
                <w:color w:val="auto"/>
              </w:rPr>
            </w:pPr>
          </w:p>
        </w:tc>
        <w:tc>
          <w:tcPr>
            <w:tcW w:w="3640" w:type="dxa"/>
            <w:tcBorders>
              <w:top w:val="nil"/>
              <w:left w:val="nil"/>
              <w:bottom w:val="nil"/>
              <w:right w:val="single" w:sz="8" w:space="0" w:color="B3272F" w:themeColor="text2"/>
            </w:tcBorders>
            <w:shd w:val="clear" w:color="auto" w:fill="auto"/>
            <w:hideMark/>
          </w:tcPr>
          <w:p w14:paraId="26707E2D"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0BD42D8E"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117B09E8" w14:textId="77777777" w:rsidR="00442C34" w:rsidRPr="005849CC" w:rsidRDefault="00442C34" w:rsidP="00074FF6">
            <w:pPr>
              <w:spacing w:line="240" w:lineRule="auto"/>
              <w:rPr>
                <w:rFonts w:ascii="Arial" w:hAnsi="Arial"/>
                <w:color w:val="000000"/>
              </w:rPr>
            </w:pPr>
            <w:r w:rsidRPr="005849CC">
              <w:rPr>
                <w:rFonts w:ascii="Arial" w:hAnsi="Arial"/>
                <w:color w:val="000000"/>
              </w:rPr>
              <w:t>Dr</w:t>
            </w:r>
          </w:p>
        </w:tc>
        <w:tc>
          <w:tcPr>
            <w:tcW w:w="3115" w:type="dxa"/>
            <w:tcBorders>
              <w:top w:val="nil"/>
              <w:left w:val="nil"/>
              <w:bottom w:val="nil"/>
              <w:right w:val="nil"/>
            </w:tcBorders>
            <w:shd w:val="clear" w:color="auto" w:fill="auto"/>
            <w:hideMark/>
          </w:tcPr>
          <w:p w14:paraId="3837B557" w14:textId="77777777" w:rsidR="00442C34" w:rsidRPr="005849CC" w:rsidRDefault="00442C34" w:rsidP="00074FF6">
            <w:pPr>
              <w:spacing w:line="240" w:lineRule="auto"/>
              <w:rPr>
                <w:rFonts w:ascii="Arial" w:hAnsi="Arial"/>
                <w:color w:val="000000"/>
              </w:rPr>
            </w:pPr>
            <w:r w:rsidRPr="005849CC">
              <w:rPr>
                <w:rFonts w:ascii="Arial" w:hAnsi="Arial"/>
                <w:color w:val="000000"/>
              </w:rPr>
              <w:t>Depreciation expense</w:t>
            </w:r>
          </w:p>
        </w:tc>
        <w:tc>
          <w:tcPr>
            <w:tcW w:w="1300" w:type="dxa"/>
            <w:tcBorders>
              <w:top w:val="nil"/>
              <w:left w:val="nil"/>
              <w:bottom w:val="nil"/>
              <w:right w:val="nil"/>
            </w:tcBorders>
            <w:shd w:val="clear" w:color="auto" w:fill="auto"/>
            <w:hideMark/>
          </w:tcPr>
          <w:p w14:paraId="4C349CF4" w14:textId="38EFC396" w:rsidR="00442C34" w:rsidRPr="005849CC" w:rsidRDefault="00442C34" w:rsidP="00074FF6">
            <w:pPr>
              <w:spacing w:line="240" w:lineRule="auto"/>
              <w:rPr>
                <w:rFonts w:ascii="Arial" w:hAnsi="Arial"/>
                <w:color w:val="000000"/>
              </w:rPr>
            </w:pPr>
            <w:r w:rsidRPr="005849CC">
              <w:rPr>
                <w:rFonts w:ascii="Arial" w:hAnsi="Arial"/>
                <w:color w:val="000000"/>
              </w:rPr>
              <w:t xml:space="preserve"> $ 96,144 </w:t>
            </w:r>
          </w:p>
        </w:tc>
        <w:tc>
          <w:tcPr>
            <w:tcW w:w="1393" w:type="dxa"/>
            <w:tcBorders>
              <w:top w:val="nil"/>
              <w:left w:val="nil"/>
              <w:bottom w:val="nil"/>
              <w:right w:val="nil"/>
            </w:tcBorders>
            <w:shd w:val="clear" w:color="auto" w:fill="auto"/>
            <w:hideMark/>
          </w:tcPr>
          <w:p w14:paraId="19760805" w14:textId="77777777" w:rsidR="00442C34" w:rsidRPr="005849CC" w:rsidRDefault="00442C34" w:rsidP="00074FF6">
            <w:pPr>
              <w:spacing w:line="240" w:lineRule="auto"/>
              <w:rPr>
                <w:rFonts w:ascii="Arial" w:hAnsi="Arial"/>
                <w:color w:val="000000"/>
              </w:rPr>
            </w:pPr>
          </w:p>
        </w:tc>
        <w:tc>
          <w:tcPr>
            <w:tcW w:w="3640" w:type="dxa"/>
            <w:vMerge w:val="restart"/>
            <w:tcBorders>
              <w:top w:val="nil"/>
              <w:left w:val="nil"/>
              <w:bottom w:val="nil"/>
              <w:right w:val="single" w:sz="8" w:space="0" w:color="B3272F" w:themeColor="text2"/>
            </w:tcBorders>
            <w:shd w:val="clear" w:color="auto" w:fill="auto"/>
            <w:hideMark/>
          </w:tcPr>
          <w:p w14:paraId="601E7750"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6F72E918"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65E44CDE" w14:textId="77777777" w:rsidR="00442C34" w:rsidRPr="005849CC" w:rsidRDefault="00442C34" w:rsidP="00074FF6">
            <w:pPr>
              <w:spacing w:line="240" w:lineRule="auto"/>
              <w:rPr>
                <w:rFonts w:ascii="Arial" w:hAnsi="Arial"/>
                <w:color w:val="000000"/>
              </w:rPr>
            </w:pPr>
            <w:r w:rsidRPr="005849CC">
              <w:rPr>
                <w:rFonts w:ascii="Arial" w:hAnsi="Arial"/>
                <w:color w:val="000000"/>
              </w:rPr>
              <w:t>Cr</w:t>
            </w:r>
          </w:p>
        </w:tc>
        <w:tc>
          <w:tcPr>
            <w:tcW w:w="3115" w:type="dxa"/>
            <w:tcBorders>
              <w:top w:val="nil"/>
              <w:left w:val="nil"/>
              <w:bottom w:val="nil"/>
              <w:right w:val="nil"/>
            </w:tcBorders>
            <w:shd w:val="clear" w:color="auto" w:fill="auto"/>
            <w:hideMark/>
          </w:tcPr>
          <w:p w14:paraId="0265C7E7" w14:textId="77777777" w:rsidR="00442C34" w:rsidRPr="005849CC" w:rsidRDefault="00442C34" w:rsidP="00074FF6">
            <w:pPr>
              <w:spacing w:line="240" w:lineRule="auto"/>
              <w:rPr>
                <w:rFonts w:ascii="Arial" w:hAnsi="Arial"/>
                <w:color w:val="000000"/>
              </w:rPr>
            </w:pPr>
            <w:r w:rsidRPr="005849CC">
              <w:rPr>
                <w:rFonts w:ascii="Arial" w:hAnsi="Arial"/>
                <w:color w:val="000000"/>
              </w:rPr>
              <w:t>Right of use (</w:t>
            </w:r>
            <w:proofErr w:type="spellStart"/>
            <w:r w:rsidRPr="005849CC">
              <w:rPr>
                <w:rFonts w:ascii="Arial" w:hAnsi="Arial"/>
                <w:color w:val="000000"/>
              </w:rPr>
              <w:t>accum</w:t>
            </w:r>
            <w:proofErr w:type="spellEnd"/>
            <w:r w:rsidRPr="005849CC">
              <w:rPr>
                <w:rFonts w:ascii="Arial" w:hAnsi="Arial"/>
                <w:color w:val="000000"/>
              </w:rPr>
              <w:t xml:space="preserve"> </w:t>
            </w:r>
            <w:proofErr w:type="spellStart"/>
            <w:r w:rsidRPr="005849CC">
              <w:rPr>
                <w:rFonts w:ascii="Arial" w:hAnsi="Arial"/>
                <w:color w:val="000000"/>
              </w:rPr>
              <w:t>Depn</w:t>
            </w:r>
            <w:proofErr w:type="spellEnd"/>
            <w:r w:rsidRPr="005849CC">
              <w:rPr>
                <w:rFonts w:ascii="Arial" w:hAnsi="Arial"/>
                <w:color w:val="000000"/>
              </w:rPr>
              <w:t>)</w:t>
            </w:r>
          </w:p>
        </w:tc>
        <w:tc>
          <w:tcPr>
            <w:tcW w:w="1300" w:type="dxa"/>
            <w:tcBorders>
              <w:top w:val="nil"/>
              <w:left w:val="nil"/>
              <w:bottom w:val="nil"/>
              <w:right w:val="nil"/>
            </w:tcBorders>
            <w:shd w:val="clear" w:color="auto" w:fill="auto"/>
            <w:hideMark/>
          </w:tcPr>
          <w:p w14:paraId="15B2A7F0" w14:textId="77777777" w:rsidR="00442C34" w:rsidRPr="005849CC" w:rsidRDefault="00442C34" w:rsidP="00074FF6">
            <w:pPr>
              <w:spacing w:line="240" w:lineRule="auto"/>
              <w:rPr>
                <w:rFonts w:ascii="Arial" w:hAnsi="Arial"/>
                <w:color w:val="000000"/>
              </w:rPr>
            </w:pPr>
          </w:p>
        </w:tc>
        <w:tc>
          <w:tcPr>
            <w:tcW w:w="1393" w:type="dxa"/>
            <w:tcBorders>
              <w:top w:val="nil"/>
              <w:left w:val="nil"/>
              <w:bottom w:val="nil"/>
              <w:right w:val="nil"/>
            </w:tcBorders>
            <w:shd w:val="clear" w:color="auto" w:fill="auto"/>
            <w:hideMark/>
          </w:tcPr>
          <w:p w14:paraId="01E14C74" w14:textId="612F28A2" w:rsidR="00442C34" w:rsidRPr="005849CC" w:rsidRDefault="00442C34" w:rsidP="00074FF6">
            <w:pPr>
              <w:spacing w:line="240" w:lineRule="auto"/>
              <w:rPr>
                <w:rFonts w:ascii="Arial" w:hAnsi="Arial"/>
                <w:color w:val="000000"/>
              </w:rPr>
            </w:pPr>
            <w:r w:rsidRPr="005849CC">
              <w:rPr>
                <w:rFonts w:ascii="Arial" w:hAnsi="Arial"/>
                <w:color w:val="000000"/>
              </w:rPr>
              <w:t xml:space="preserve"> $ 96,144 </w:t>
            </w:r>
          </w:p>
        </w:tc>
        <w:tc>
          <w:tcPr>
            <w:tcW w:w="3640" w:type="dxa"/>
            <w:vMerge/>
            <w:tcBorders>
              <w:top w:val="nil"/>
              <w:left w:val="nil"/>
              <w:bottom w:val="nil"/>
              <w:right w:val="single" w:sz="8" w:space="0" w:color="B3272F" w:themeColor="text2"/>
            </w:tcBorders>
            <w:vAlign w:val="center"/>
            <w:hideMark/>
          </w:tcPr>
          <w:p w14:paraId="3B3EB357" w14:textId="77777777" w:rsidR="00442C34" w:rsidRPr="005849CC" w:rsidRDefault="00442C34" w:rsidP="00074FF6">
            <w:pPr>
              <w:spacing w:line="240" w:lineRule="auto"/>
              <w:rPr>
                <w:rFonts w:ascii="Arial" w:hAnsi="Arial"/>
                <w:color w:val="000000"/>
              </w:rPr>
            </w:pPr>
          </w:p>
        </w:tc>
      </w:tr>
      <w:tr w:rsidR="00442C34" w:rsidRPr="005849CC" w14:paraId="43901E3F"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2665426B"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nil"/>
              <w:right w:val="nil"/>
            </w:tcBorders>
            <w:shd w:val="clear" w:color="auto" w:fill="auto"/>
            <w:hideMark/>
          </w:tcPr>
          <w:p w14:paraId="15B1D0B9" w14:textId="77777777" w:rsidR="00442C34" w:rsidRPr="005849CC" w:rsidRDefault="00442C34" w:rsidP="00074FF6">
            <w:pPr>
              <w:spacing w:line="240" w:lineRule="auto"/>
              <w:rPr>
                <w:rFonts w:ascii="Arial" w:hAnsi="Arial"/>
                <w:color w:val="000000"/>
              </w:rPr>
            </w:pPr>
          </w:p>
        </w:tc>
        <w:tc>
          <w:tcPr>
            <w:tcW w:w="1300" w:type="dxa"/>
            <w:tcBorders>
              <w:top w:val="nil"/>
              <w:left w:val="nil"/>
              <w:bottom w:val="nil"/>
              <w:right w:val="nil"/>
            </w:tcBorders>
            <w:shd w:val="clear" w:color="auto" w:fill="auto"/>
            <w:hideMark/>
          </w:tcPr>
          <w:p w14:paraId="61A1187B" w14:textId="77777777" w:rsidR="00442C34" w:rsidRPr="005849CC" w:rsidRDefault="00442C34" w:rsidP="00074FF6">
            <w:pPr>
              <w:spacing w:line="240" w:lineRule="auto"/>
              <w:rPr>
                <w:rFonts w:ascii="Times New Roman" w:hAnsi="Times New Roman" w:cs="Times New Roman"/>
                <w:color w:val="auto"/>
              </w:rPr>
            </w:pPr>
          </w:p>
        </w:tc>
        <w:tc>
          <w:tcPr>
            <w:tcW w:w="1393" w:type="dxa"/>
            <w:tcBorders>
              <w:top w:val="nil"/>
              <w:left w:val="nil"/>
              <w:bottom w:val="nil"/>
              <w:right w:val="nil"/>
            </w:tcBorders>
            <w:shd w:val="clear" w:color="auto" w:fill="auto"/>
            <w:hideMark/>
          </w:tcPr>
          <w:p w14:paraId="7C350743" w14:textId="77777777" w:rsidR="00442C34" w:rsidRPr="005849CC" w:rsidRDefault="00442C34" w:rsidP="00074FF6">
            <w:pPr>
              <w:spacing w:line="240" w:lineRule="auto"/>
              <w:rPr>
                <w:rFonts w:ascii="Times New Roman" w:hAnsi="Times New Roman" w:cs="Times New Roman"/>
                <w:color w:val="auto"/>
              </w:rPr>
            </w:pPr>
          </w:p>
        </w:tc>
        <w:tc>
          <w:tcPr>
            <w:tcW w:w="3640" w:type="dxa"/>
            <w:tcBorders>
              <w:top w:val="nil"/>
              <w:left w:val="nil"/>
              <w:bottom w:val="nil"/>
              <w:right w:val="single" w:sz="8" w:space="0" w:color="B3272F" w:themeColor="text2"/>
            </w:tcBorders>
            <w:shd w:val="clear" w:color="auto" w:fill="auto"/>
            <w:hideMark/>
          </w:tcPr>
          <w:p w14:paraId="19649AB7"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r w:rsidR="00442C34" w:rsidRPr="005849CC" w14:paraId="3D0FF281" w14:textId="77777777" w:rsidTr="00FF1EBD">
        <w:trPr>
          <w:trHeight w:val="1035"/>
        </w:trPr>
        <w:tc>
          <w:tcPr>
            <w:tcW w:w="572" w:type="dxa"/>
            <w:tcBorders>
              <w:top w:val="nil"/>
              <w:left w:val="single" w:sz="8" w:space="0" w:color="B3272F" w:themeColor="text2"/>
              <w:bottom w:val="single" w:sz="8" w:space="0" w:color="B3272F" w:themeColor="text2"/>
              <w:right w:val="nil"/>
            </w:tcBorders>
            <w:shd w:val="clear" w:color="auto" w:fill="auto"/>
            <w:hideMark/>
          </w:tcPr>
          <w:p w14:paraId="0AE52078"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115" w:type="dxa"/>
            <w:tcBorders>
              <w:top w:val="nil"/>
              <w:left w:val="nil"/>
              <w:bottom w:val="single" w:sz="8" w:space="0" w:color="B3272F" w:themeColor="text2"/>
              <w:right w:val="nil"/>
            </w:tcBorders>
            <w:shd w:val="clear" w:color="auto" w:fill="auto"/>
            <w:hideMark/>
          </w:tcPr>
          <w:p w14:paraId="131B5D4F" w14:textId="77777777" w:rsidR="00442C34" w:rsidRPr="00FF1EBD" w:rsidRDefault="00442C34" w:rsidP="00074FF6">
            <w:pPr>
              <w:spacing w:line="240" w:lineRule="auto"/>
              <w:rPr>
                <w:rFonts w:ascii="Arial" w:hAnsi="Arial"/>
                <w:i/>
                <w:color w:val="000000"/>
              </w:rPr>
            </w:pPr>
            <w:r w:rsidRPr="00FF1EBD">
              <w:rPr>
                <w:rFonts w:ascii="Arial" w:hAnsi="Arial"/>
                <w:i/>
                <w:color w:val="000000"/>
              </w:rPr>
              <w:t>The above entries are continued monthly through to the completion of year 4, which triggers the CPI adjustment</w:t>
            </w:r>
          </w:p>
        </w:tc>
        <w:tc>
          <w:tcPr>
            <w:tcW w:w="1300" w:type="dxa"/>
            <w:tcBorders>
              <w:top w:val="nil"/>
              <w:left w:val="nil"/>
              <w:bottom w:val="single" w:sz="8" w:space="0" w:color="B3272F" w:themeColor="text2"/>
              <w:right w:val="nil"/>
            </w:tcBorders>
            <w:shd w:val="clear" w:color="auto" w:fill="auto"/>
            <w:hideMark/>
          </w:tcPr>
          <w:p w14:paraId="1BD75EA4"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1393" w:type="dxa"/>
            <w:tcBorders>
              <w:top w:val="nil"/>
              <w:left w:val="nil"/>
              <w:bottom w:val="single" w:sz="8" w:space="0" w:color="B3272F" w:themeColor="text2"/>
              <w:right w:val="nil"/>
            </w:tcBorders>
            <w:shd w:val="clear" w:color="auto" w:fill="auto"/>
            <w:hideMark/>
          </w:tcPr>
          <w:p w14:paraId="3056833C"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c>
          <w:tcPr>
            <w:tcW w:w="3640" w:type="dxa"/>
            <w:tcBorders>
              <w:top w:val="nil"/>
              <w:left w:val="nil"/>
              <w:bottom w:val="single" w:sz="8" w:space="0" w:color="B3272F" w:themeColor="text2"/>
              <w:right w:val="single" w:sz="8" w:space="0" w:color="B3272F" w:themeColor="text2"/>
            </w:tcBorders>
            <w:shd w:val="clear" w:color="auto" w:fill="auto"/>
            <w:hideMark/>
          </w:tcPr>
          <w:p w14:paraId="01F55D7B" w14:textId="77777777" w:rsidR="00442C34" w:rsidRPr="005849CC" w:rsidRDefault="00442C34" w:rsidP="00074FF6">
            <w:pPr>
              <w:spacing w:line="240" w:lineRule="auto"/>
              <w:rPr>
                <w:rFonts w:ascii="Arial" w:hAnsi="Arial"/>
                <w:color w:val="000000"/>
              </w:rPr>
            </w:pPr>
            <w:r w:rsidRPr="005849CC">
              <w:rPr>
                <w:rFonts w:ascii="Arial" w:hAnsi="Arial"/>
                <w:color w:val="000000"/>
              </w:rPr>
              <w:t> </w:t>
            </w:r>
          </w:p>
        </w:tc>
      </w:tr>
    </w:tbl>
    <w:p w14:paraId="27D708E6" w14:textId="77777777" w:rsidR="00442C34" w:rsidRDefault="00442C34" w:rsidP="00442C34">
      <w:pPr>
        <w:pStyle w:val="BodyText"/>
      </w:pPr>
    </w:p>
    <w:p w14:paraId="7F7D155A" w14:textId="77777777" w:rsidR="00510269" w:rsidRDefault="00510269">
      <w:pPr>
        <w:rPr>
          <w:b/>
          <w:bCs/>
          <w:iCs/>
          <w:color w:val="B3272F" w:themeColor="text2"/>
          <w:kern w:val="20"/>
          <w:sz w:val="24"/>
          <w:szCs w:val="28"/>
        </w:rPr>
      </w:pPr>
      <w:r>
        <w:br w:type="page"/>
      </w:r>
    </w:p>
    <w:p w14:paraId="7CA90791" w14:textId="77777777" w:rsidR="00F56E61" w:rsidRDefault="00BF7429" w:rsidP="00FF1EBD">
      <w:pPr>
        <w:pStyle w:val="Heading2"/>
      </w:pPr>
      <w:bookmarkStart w:id="31" w:name="_Toc535442517"/>
      <w:r>
        <w:lastRenderedPageBreak/>
        <w:t>Example 6 – Basic fleet lease</w:t>
      </w:r>
      <w:bookmarkEnd w:id="31"/>
    </w:p>
    <w:p w14:paraId="005570FE" w14:textId="77777777" w:rsidR="00BF7429" w:rsidRDefault="00BF7429" w:rsidP="00BF7429">
      <w:pPr>
        <w:pStyle w:val="BodyText"/>
      </w:pPr>
    </w:p>
    <w:tbl>
      <w:tblPr>
        <w:tblW w:w="10060" w:type="dxa"/>
        <w:tblLook w:val="04A0" w:firstRow="1" w:lastRow="0" w:firstColumn="1" w:lastColumn="0" w:noHBand="0" w:noVBand="1"/>
      </w:tblPr>
      <w:tblGrid>
        <w:gridCol w:w="3780"/>
        <w:gridCol w:w="1220"/>
        <w:gridCol w:w="5060"/>
      </w:tblGrid>
      <w:tr w:rsidR="008C5196" w:rsidRPr="005849CC" w14:paraId="1F737767" w14:textId="77777777" w:rsidTr="00FF1EBD">
        <w:trPr>
          <w:trHeight w:val="255"/>
        </w:trPr>
        <w:tc>
          <w:tcPr>
            <w:tcW w:w="10060" w:type="dxa"/>
            <w:gridSpan w:val="3"/>
            <w:tcBorders>
              <w:top w:val="single" w:sz="8" w:space="0" w:color="B3272F" w:themeColor="text2"/>
              <w:left w:val="single" w:sz="8" w:space="0" w:color="B3272F" w:themeColor="text2"/>
              <w:bottom w:val="nil"/>
              <w:right w:val="single" w:sz="8" w:space="0" w:color="B3272F" w:themeColor="text2"/>
            </w:tcBorders>
            <w:shd w:val="clear" w:color="auto" w:fill="B3272F" w:themeFill="text2"/>
            <w:hideMark/>
          </w:tcPr>
          <w:p w14:paraId="615F48A9" w14:textId="275FF5BA" w:rsidR="008C5196" w:rsidRPr="00FF1EBD" w:rsidRDefault="008C5196" w:rsidP="00FF1EBD">
            <w:pPr>
              <w:pStyle w:val="TableHeadingLeft"/>
            </w:pPr>
            <w:r w:rsidRPr="00FF1EBD">
              <w:rPr>
                <w:b w:val="0"/>
              </w:rPr>
              <w:t xml:space="preserve">Summary of Situation – Basic fleet lease </w:t>
            </w:r>
            <w:r w:rsidRPr="00FF1EBD">
              <w:t>  </w:t>
            </w:r>
          </w:p>
        </w:tc>
      </w:tr>
      <w:tr w:rsidR="00BF7429" w:rsidRPr="005849CC" w14:paraId="68C7A8F1" w14:textId="77777777" w:rsidTr="00FF1EBD">
        <w:trPr>
          <w:trHeight w:val="255"/>
        </w:trPr>
        <w:tc>
          <w:tcPr>
            <w:tcW w:w="3780" w:type="dxa"/>
            <w:tcBorders>
              <w:top w:val="nil"/>
              <w:left w:val="single" w:sz="8" w:space="0" w:color="B3272F" w:themeColor="text2"/>
              <w:bottom w:val="nil"/>
              <w:right w:val="nil"/>
            </w:tcBorders>
            <w:shd w:val="clear" w:color="auto" w:fill="auto"/>
            <w:hideMark/>
          </w:tcPr>
          <w:p w14:paraId="2BB8757F"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c>
          <w:tcPr>
            <w:tcW w:w="1220" w:type="dxa"/>
            <w:tcBorders>
              <w:top w:val="nil"/>
              <w:left w:val="nil"/>
              <w:bottom w:val="nil"/>
              <w:right w:val="nil"/>
            </w:tcBorders>
            <w:shd w:val="clear" w:color="auto" w:fill="auto"/>
            <w:hideMark/>
          </w:tcPr>
          <w:p w14:paraId="5E806320" w14:textId="77777777" w:rsidR="00BF7429" w:rsidRPr="005849CC" w:rsidRDefault="00BF7429" w:rsidP="00074FF6">
            <w:pPr>
              <w:spacing w:line="240" w:lineRule="auto"/>
              <w:rPr>
                <w:rFonts w:ascii="Arial" w:hAnsi="Arial"/>
                <w:color w:val="000000"/>
              </w:rPr>
            </w:pPr>
          </w:p>
        </w:tc>
        <w:tc>
          <w:tcPr>
            <w:tcW w:w="5060" w:type="dxa"/>
            <w:tcBorders>
              <w:top w:val="nil"/>
              <w:left w:val="nil"/>
              <w:bottom w:val="nil"/>
              <w:right w:val="single" w:sz="8" w:space="0" w:color="B3272F" w:themeColor="text2"/>
            </w:tcBorders>
            <w:shd w:val="clear" w:color="auto" w:fill="auto"/>
            <w:hideMark/>
          </w:tcPr>
          <w:p w14:paraId="7E67A23B"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r>
      <w:tr w:rsidR="00BF7429" w:rsidRPr="005849CC" w14:paraId="487C4168" w14:textId="77777777" w:rsidTr="00FF1EBD">
        <w:trPr>
          <w:trHeight w:val="255"/>
        </w:trPr>
        <w:tc>
          <w:tcPr>
            <w:tcW w:w="10060" w:type="dxa"/>
            <w:gridSpan w:val="3"/>
            <w:tcBorders>
              <w:top w:val="nil"/>
              <w:left w:val="single" w:sz="8" w:space="0" w:color="B3272F" w:themeColor="text2"/>
              <w:bottom w:val="nil"/>
              <w:right w:val="single" w:sz="8" w:space="0" w:color="B3272F" w:themeColor="text2"/>
            </w:tcBorders>
            <w:shd w:val="clear" w:color="auto" w:fill="auto"/>
            <w:hideMark/>
          </w:tcPr>
          <w:p w14:paraId="4EA91AF6" w14:textId="77777777" w:rsidR="00BF7429" w:rsidRPr="005849CC" w:rsidRDefault="00BF7429" w:rsidP="00074FF6">
            <w:pPr>
              <w:spacing w:line="240" w:lineRule="auto"/>
              <w:rPr>
                <w:rFonts w:ascii="Arial" w:hAnsi="Arial"/>
                <w:color w:val="000000"/>
              </w:rPr>
            </w:pPr>
            <w:r w:rsidRPr="005849CC">
              <w:rPr>
                <w:rFonts w:ascii="Arial" w:hAnsi="Arial"/>
                <w:color w:val="000000"/>
              </w:rPr>
              <w:t>Council has entered in</w:t>
            </w:r>
            <w:r w:rsidR="00510269">
              <w:rPr>
                <w:rFonts w:ascii="Arial" w:hAnsi="Arial"/>
                <w:color w:val="000000"/>
              </w:rPr>
              <w:t>to</w:t>
            </w:r>
            <w:r w:rsidRPr="005849CC">
              <w:rPr>
                <w:rFonts w:ascii="Arial" w:hAnsi="Arial"/>
                <w:color w:val="000000"/>
              </w:rPr>
              <w:t xml:space="preserve"> a master lease agreement for the lease of various items of plant and equipment</w:t>
            </w:r>
            <w:r w:rsidR="00510269">
              <w:rPr>
                <w:rFonts w:ascii="Arial" w:hAnsi="Arial"/>
                <w:color w:val="000000"/>
              </w:rPr>
              <w:t>.</w:t>
            </w:r>
          </w:p>
        </w:tc>
      </w:tr>
      <w:tr w:rsidR="00BF7429" w:rsidRPr="005849CC" w14:paraId="541FA32C" w14:textId="77777777" w:rsidTr="00FF1EBD">
        <w:trPr>
          <w:trHeight w:val="255"/>
        </w:trPr>
        <w:tc>
          <w:tcPr>
            <w:tcW w:w="10060" w:type="dxa"/>
            <w:gridSpan w:val="3"/>
            <w:tcBorders>
              <w:top w:val="nil"/>
              <w:left w:val="single" w:sz="8" w:space="0" w:color="B3272F" w:themeColor="text2"/>
              <w:bottom w:val="nil"/>
              <w:right w:val="single" w:sz="8" w:space="0" w:color="B3272F" w:themeColor="text2"/>
            </w:tcBorders>
            <w:shd w:val="clear" w:color="auto" w:fill="auto"/>
            <w:hideMark/>
          </w:tcPr>
          <w:p w14:paraId="61E61E27" w14:textId="27629DA4" w:rsidR="00BF7429" w:rsidRPr="005849CC" w:rsidRDefault="00BF7429" w:rsidP="00074FF6">
            <w:pPr>
              <w:spacing w:line="240" w:lineRule="auto"/>
              <w:rPr>
                <w:rFonts w:ascii="Arial" w:hAnsi="Arial"/>
                <w:color w:val="000000"/>
              </w:rPr>
            </w:pPr>
            <w:r w:rsidRPr="005849CC">
              <w:rPr>
                <w:rFonts w:ascii="Arial" w:hAnsi="Arial"/>
                <w:color w:val="000000"/>
              </w:rPr>
              <w:t xml:space="preserve">Each item under the master lease agreement </w:t>
            </w:r>
            <w:r w:rsidR="00510269">
              <w:rPr>
                <w:rFonts w:ascii="Arial" w:hAnsi="Arial"/>
                <w:color w:val="000000"/>
              </w:rPr>
              <w:t>is</w:t>
            </w:r>
            <w:r w:rsidRPr="005849CC">
              <w:rPr>
                <w:rFonts w:ascii="Arial" w:hAnsi="Arial"/>
                <w:color w:val="000000"/>
              </w:rPr>
              <w:t xml:space="preserve"> subject to a separate term and payment schedule (lease schedule)</w:t>
            </w:r>
            <w:r w:rsidR="00510269">
              <w:rPr>
                <w:rFonts w:ascii="Arial" w:hAnsi="Arial"/>
                <w:color w:val="000000"/>
              </w:rPr>
              <w:t>.</w:t>
            </w:r>
          </w:p>
        </w:tc>
      </w:tr>
      <w:tr w:rsidR="00BF7429" w:rsidRPr="005849CC" w14:paraId="58560227" w14:textId="77777777" w:rsidTr="00FF1EBD">
        <w:trPr>
          <w:trHeight w:val="255"/>
        </w:trPr>
        <w:tc>
          <w:tcPr>
            <w:tcW w:w="10060" w:type="dxa"/>
            <w:gridSpan w:val="3"/>
            <w:tcBorders>
              <w:top w:val="nil"/>
              <w:left w:val="single" w:sz="8" w:space="0" w:color="B3272F" w:themeColor="text2"/>
              <w:bottom w:val="nil"/>
              <w:right w:val="single" w:sz="8" w:space="0" w:color="B3272F" w:themeColor="text2"/>
            </w:tcBorders>
            <w:shd w:val="clear" w:color="auto" w:fill="auto"/>
            <w:hideMark/>
          </w:tcPr>
          <w:p w14:paraId="5CC3A321" w14:textId="77777777" w:rsidR="00BF7429" w:rsidRPr="005849CC" w:rsidRDefault="00BF7429" w:rsidP="00074FF6">
            <w:pPr>
              <w:spacing w:line="240" w:lineRule="auto"/>
              <w:rPr>
                <w:rFonts w:ascii="Arial" w:hAnsi="Arial"/>
                <w:color w:val="000000"/>
              </w:rPr>
            </w:pPr>
            <w:r w:rsidRPr="005849CC">
              <w:rPr>
                <w:rFonts w:ascii="Arial" w:hAnsi="Arial"/>
                <w:color w:val="000000"/>
              </w:rPr>
              <w:t xml:space="preserve">Council controls the assets subject to the lease agreement </w:t>
            </w:r>
          </w:p>
        </w:tc>
      </w:tr>
      <w:tr w:rsidR="00BF7429" w:rsidRPr="005849CC" w14:paraId="11259050" w14:textId="77777777" w:rsidTr="00FF1EBD">
        <w:trPr>
          <w:trHeight w:val="255"/>
        </w:trPr>
        <w:tc>
          <w:tcPr>
            <w:tcW w:w="10060" w:type="dxa"/>
            <w:gridSpan w:val="3"/>
            <w:tcBorders>
              <w:top w:val="nil"/>
              <w:left w:val="single" w:sz="8" w:space="0" w:color="B3272F" w:themeColor="text2"/>
              <w:bottom w:val="nil"/>
              <w:right w:val="single" w:sz="8" w:space="0" w:color="B3272F" w:themeColor="text2"/>
            </w:tcBorders>
            <w:shd w:val="clear" w:color="auto" w:fill="auto"/>
            <w:hideMark/>
          </w:tcPr>
          <w:p w14:paraId="769D71D9" w14:textId="0D46517B" w:rsidR="00BF7429" w:rsidRPr="005849CC" w:rsidRDefault="00510269" w:rsidP="00074FF6">
            <w:pPr>
              <w:spacing w:line="240" w:lineRule="auto"/>
              <w:rPr>
                <w:rFonts w:ascii="Arial" w:hAnsi="Arial"/>
                <w:color w:val="000000"/>
              </w:rPr>
            </w:pPr>
            <w:r>
              <w:rPr>
                <w:rFonts w:ascii="Arial" w:hAnsi="Arial"/>
                <w:color w:val="000000"/>
              </w:rPr>
              <w:t>L</w:t>
            </w:r>
            <w:r w:rsidR="00BF7429" w:rsidRPr="005849CC">
              <w:rPr>
                <w:rFonts w:ascii="Arial" w:hAnsi="Arial"/>
                <w:color w:val="000000"/>
              </w:rPr>
              <w:t xml:space="preserve">ease terms can be varied from 36 months </w:t>
            </w:r>
            <w:r>
              <w:rPr>
                <w:rFonts w:ascii="Arial" w:hAnsi="Arial"/>
                <w:color w:val="000000"/>
              </w:rPr>
              <w:t xml:space="preserve">to </w:t>
            </w:r>
            <w:r w:rsidR="00BF7429" w:rsidRPr="005849CC">
              <w:rPr>
                <w:rFonts w:ascii="Arial" w:hAnsi="Arial"/>
                <w:color w:val="000000"/>
              </w:rPr>
              <w:t>120 months</w:t>
            </w:r>
          </w:p>
        </w:tc>
      </w:tr>
      <w:tr w:rsidR="00BF7429" w:rsidRPr="005849CC" w14:paraId="42885775" w14:textId="77777777" w:rsidTr="00FF1EBD">
        <w:trPr>
          <w:trHeight w:val="270"/>
        </w:trPr>
        <w:tc>
          <w:tcPr>
            <w:tcW w:w="10060" w:type="dxa"/>
            <w:gridSpan w:val="3"/>
            <w:tcBorders>
              <w:top w:val="nil"/>
              <w:left w:val="single" w:sz="8" w:space="0" w:color="B3272F" w:themeColor="text2"/>
              <w:bottom w:val="single" w:sz="8" w:space="0" w:color="B3272F" w:themeColor="text2"/>
              <w:right w:val="single" w:sz="8" w:space="0" w:color="B3272F" w:themeColor="text2"/>
            </w:tcBorders>
            <w:shd w:val="clear" w:color="auto" w:fill="auto"/>
            <w:hideMark/>
          </w:tcPr>
          <w:p w14:paraId="691E17EA"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r>
      <w:tr w:rsidR="00BF7429" w:rsidRPr="005849CC" w14:paraId="5AF55792" w14:textId="77777777" w:rsidTr="00FF1EBD">
        <w:trPr>
          <w:trHeight w:val="270"/>
        </w:trPr>
        <w:tc>
          <w:tcPr>
            <w:tcW w:w="3780" w:type="dxa"/>
            <w:tcBorders>
              <w:top w:val="single" w:sz="8" w:space="0" w:color="B3272F" w:themeColor="text2"/>
              <w:left w:val="nil"/>
              <w:bottom w:val="single" w:sz="8" w:space="0" w:color="B3272F" w:themeColor="text2"/>
              <w:right w:val="nil"/>
            </w:tcBorders>
            <w:shd w:val="clear" w:color="auto" w:fill="auto"/>
            <w:hideMark/>
          </w:tcPr>
          <w:p w14:paraId="038FE91E" w14:textId="77777777" w:rsidR="00BF7429" w:rsidRPr="005849CC" w:rsidRDefault="00BF7429" w:rsidP="00074FF6">
            <w:pPr>
              <w:spacing w:line="240" w:lineRule="auto"/>
              <w:rPr>
                <w:rFonts w:ascii="Arial" w:hAnsi="Arial"/>
                <w:color w:val="000000"/>
              </w:rPr>
            </w:pPr>
          </w:p>
        </w:tc>
        <w:tc>
          <w:tcPr>
            <w:tcW w:w="1220" w:type="dxa"/>
            <w:tcBorders>
              <w:top w:val="single" w:sz="8" w:space="0" w:color="B3272F" w:themeColor="text2"/>
              <w:left w:val="nil"/>
              <w:bottom w:val="single" w:sz="8" w:space="0" w:color="B3272F" w:themeColor="text2"/>
              <w:right w:val="nil"/>
            </w:tcBorders>
            <w:shd w:val="clear" w:color="auto" w:fill="auto"/>
            <w:hideMark/>
          </w:tcPr>
          <w:p w14:paraId="42EECD8F" w14:textId="77777777" w:rsidR="00BF7429" w:rsidRPr="005849CC" w:rsidRDefault="00BF7429" w:rsidP="00074FF6">
            <w:pPr>
              <w:spacing w:line="240" w:lineRule="auto"/>
              <w:rPr>
                <w:rFonts w:ascii="Times New Roman" w:hAnsi="Times New Roman" w:cs="Times New Roman"/>
                <w:color w:val="auto"/>
              </w:rPr>
            </w:pPr>
          </w:p>
        </w:tc>
        <w:tc>
          <w:tcPr>
            <w:tcW w:w="5060" w:type="dxa"/>
            <w:tcBorders>
              <w:top w:val="single" w:sz="8" w:space="0" w:color="B3272F" w:themeColor="text2"/>
              <w:left w:val="nil"/>
              <w:bottom w:val="single" w:sz="8" w:space="0" w:color="B3272F" w:themeColor="text2"/>
              <w:right w:val="nil"/>
            </w:tcBorders>
            <w:shd w:val="clear" w:color="auto" w:fill="auto"/>
            <w:hideMark/>
          </w:tcPr>
          <w:p w14:paraId="5E50C07D" w14:textId="77777777" w:rsidR="00BF7429" w:rsidRPr="005849CC" w:rsidRDefault="00BF7429" w:rsidP="00074FF6">
            <w:pPr>
              <w:spacing w:line="240" w:lineRule="auto"/>
              <w:rPr>
                <w:rFonts w:ascii="Times New Roman" w:hAnsi="Times New Roman" w:cs="Times New Roman"/>
                <w:color w:val="auto"/>
              </w:rPr>
            </w:pPr>
          </w:p>
        </w:tc>
      </w:tr>
      <w:tr w:rsidR="00BF7429" w:rsidRPr="005849CC" w14:paraId="2D65BC63" w14:textId="77777777" w:rsidTr="00FF1EBD">
        <w:trPr>
          <w:trHeight w:val="255"/>
        </w:trPr>
        <w:tc>
          <w:tcPr>
            <w:tcW w:w="3780" w:type="dxa"/>
            <w:tcBorders>
              <w:top w:val="single" w:sz="8" w:space="0" w:color="B3272F" w:themeColor="text2"/>
              <w:left w:val="single" w:sz="8" w:space="0" w:color="B3272F" w:themeColor="text2"/>
              <w:bottom w:val="nil"/>
              <w:right w:val="nil"/>
            </w:tcBorders>
            <w:shd w:val="clear" w:color="auto" w:fill="B3272F" w:themeFill="text2"/>
            <w:hideMark/>
          </w:tcPr>
          <w:p w14:paraId="112D65EA" w14:textId="77777777" w:rsidR="00BF7429" w:rsidRPr="00FF1EBD" w:rsidRDefault="00BF7429" w:rsidP="00FF1EBD">
            <w:pPr>
              <w:pStyle w:val="TableHeadingLeft"/>
              <w:rPr>
                <w:b w:val="0"/>
              </w:rPr>
            </w:pPr>
            <w:r w:rsidRPr="00FF1EBD">
              <w:t>Assessment</w:t>
            </w:r>
          </w:p>
        </w:tc>
        <w:tc>
          <w:tcPr>
            <w:tcW w:w="1220" w:type="dxa"/>
            <w:tcBorders>
              <w:top w:val="single" w:sz="8" w:space="0" w:color="B3272F" w:themeColor="text2"/>
              <w:left w:val="nil"/>
              <w:bottom w:val="nil"/>
              <w:right w:val="nil"/>
            </w:tcBorders>
            <w:shd w:val="clear" w:color="auto" w:fill="B3272F" w:themeFill="text2"/>
            <w:hideMark/>
          </w:tcPr>
          <w:p w14:paraId="15AB8EBD" w14:textId="77777777" w:rsidR="00BF7429" w:rsidRPr="00FF1EBD" w:rsidRDefault="00BF7429" w:rsidP="00FF1EBD">
            <w:pPr>
              <w:pStyle w:val="TableHeadingLeft"/>
              <w:rPr>
                <w:b w:val="0"/>
              </w:rPr>
            </w:pPr>
            <w:r w:rsidRPr="00FF1EBD">
              <w:t> </w:t>
            </w:r>
          </w:p>
        </w:tc>
        <w:tc>
          <w:tcPr>
            <w:tcW w:w="5060" w:type="dxa"/>
            <w:tcBorders>
              <w:top w:val="single" w:sz="8" w:space="0" w:color="B3272F" w:themeColor="text2"/>
              <w:left w:val="nil"/>
              <w:bottom w:val="nil"/>
              <w:right w:val="single" w:sz="8" w:space="0" w:color="B3272F" w:themeColor="text2"/>
            </w:tcBorders>
            <w:shd w:val="clear" w:color="auto" w:fill="B3272F" w:themeFill="text2"/>
            <w:hideMark/>
          </w:tcPr>
          <w:p w14:paraId="718F9C22" w14:textId="77777777" w:rsidR="00BF7429" w:rsidRPr="00FF1EBD" w:rsidRDefault="00BF7429" w:rsidP="00FF1EBD">
            <w:pPr>
              <w:pStyle w:val="TableHeadingLeft"/>
              <w:rPr>
                <w:b w:val="0"/>
              </w:rPr>
            </w:pPr>
            <w:r w:rsidRPr="00FF1EBD">
              <w:t>Comment</w:t>
            </w:r>
          </w:p>
        </w:tc>
      </w:tr>
      <w:tr w:rsidR="00BF7429" w:rsidRPr="005849CC" w14:paraId="7F5BD5CF" w14:textId="77777777" w:rsidTr="00FF1EBD">
        <w:trPr>
          <w:trHeight w:val="255"/>
        </w:trPr>
        <w:tc>
          <w:tcPr>
            <w:tcW w:w="3780" w:type="dxa"/>
            <w:tcBorders>
              <w:top w:val="nil"/>
              <w:left w:val="single" w:sz="8" w:space="0" w:color="B3272F" w:themeColor="text2"/>
              <w:bottom w:val="nil"/>
              <w:right w:val="nil"/>
            </w:tcBorders>
            <w:shd w:val="clear" w:color="auto" w:fill="auto"/>
            <w:hideMark/>
          </w:tcPr>
          <w:p w14:paraId="32F8FB81"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c>
          <w:tcPr>
            <w:tcW w:w="1220" w:type="dxa"/>
            <w:tcBorders>
              <w:top w:val="nil"/>
              <w:left w:val="nil"/>
              <w:bottom w:val="nil"/>
              <w:right w:val="nil"/>
            </w:tcBorders>
            <w:shd w:val="clear" w:color="auto" w:fill="auto"/>
            <w:hideMark/>
          </w:tcPr>
          <w:p w14:paraId="14D56007" w14:textId="77777777" w:rsidR="00BF7429" w:rsidRPr="005849CC" w:rsidRDefault="00BF7429" w:rsidP="00074FF6">
            <w:pPr>
              <w:spacing w:line="240" w:lineRule="auto"/>
              <w:rPr>
                <w:rFonts w:ascii="Arial" w:hAnsi="Arial"/>
                <w:color w:val="000000"/>
              </w:rPr>
            </w:pPr>
          </w:p>
        </w:tc>
        <w:tc>
          <w:tcPr>
            <w:tcW w:w="5060" w:type="dxa"/>
            <w:tcBorders>
              <w:top w:val="nil"/>
              <w:left w:val="nil"/>
              <w:bottom w:val="nil"/>
              <w:right w:val="single" w:sz="8" w:space="0" w:color="B3272F" w:themeColor="text2"/>
            </w:tcBorders>
            <w:shd w:val="clear" w:color="auto" w:fill="auto"/>
            <w:hideMark/>
          </w:tcPr>
          <w:p w14:paraId="58D1B00D"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r>
      <w:tr w:rsidR="00BF7429" w:rsidRPr="005849CC" w14:paraId="051928F8" w14:textId="77777777" w:rsidTr="00FF1EBD">
        <w:trPr>
          <w:trHeight w:val="255"/>
        </w:trPr>
        <w:tc>
          <w:tcPr>
            <w:tcW w:w="3780" w:type="dxa"/>
            <w:tcBorders>
              <w:top w:val="nil"/>
              <w:left w:val="single" w:sz="8" w:space="0" w:color="B3272F" w:themeColor="text2"/>
              <w:bottom w:val="nil"/>
              <w:right w:val="nil"/>
            </w:tcBorders>
            <w:shd w:val="clear" w:color="auto" w:fill="auto"/>
            <w:hideMark/>
          </w:tcPr>
          <w:p w14:paraId="01266668" w14:textId="77777777" w:rsidR="00BF7429" w:rsidRPr="005849CC" w:rsidRDefault="00BF7429" w:rsidP="00074FF6">
            <w:pPr>
              <w:spacing w:line="240" w:lineRule="auto"/>
              <w:rPr>
                <w:rFonts w:ascii="Arial" w:hAnsi="Arial"/>
                <w:color w:val="000000"/>
              </w:rPr>
            </w:pPr>
            <w:r w:rsidRPr="005849CC">
              <w:rPr>
                <w:rFonts w:ascii="Arial" w:hAnsi="Arial"/>
                <w:color w:val="000000"/>
              </w:rPr>
              <w:t>Is there an identified asset</w:t>
            </w:r>
          </w:p>
        </w:tc>
        <w:tc>
          <w:tcPr>
            <w:tcW w:w="1220" w:type="dxa"/>
            <w:tcBorders>
              <w:top w:val="nil"/>
              <w:left w:val="nil"/>
              <w:bottom w:val="nil"/>
              <w:right w:val="nil"/>
            </w:tcBorders>
            <w:shd w:val="clear" w:color="auto" w:fill="auto"/>
            <w:hideMark/>
          </w:tcPr>
          <w:p w14:paraId="39334F2A" w14:textId="77777777" w:rsidR="00BF7429" w:rsidRPr="005849CC" w:rsidRDefault="00BF7429" w:rsidP="00074FF6">
            <w:pPr>
              <w:spacing w:line="240" w:lineRule="auto"/>
              <w:rPr>
                <w:rFonts w:ascii="Arial" w:hAnsi="Arial"/>
                <w:color w:val="000000"/>
              </w:rPr>
            </w:pPr>
            <w:r w:rsidRPr="005849CC">
              <w:rPr>
                <w:rFonts w:ascii="Arial" w:hAnsi="Arial"/>
                <w:color w:val="000000"/>
              </w:rPr>
              <w:t>Yes</w:t>
            </w:r>
          </w:p>
        </w:tc>
        <w:tc>
          <w:tcPr>
            <w:tcW w:w="5060" w:type="dxa"/>
            <w:tcBorders>
              <w:top w:val="nil"/>
              <w:left w:val="nil"/>
              <w:bottom w:val="nil"/>
              <w:right w:val="single" w:sz="8" w:space="0" w:color="B3272F" w:themeColor="text2"/>
            </w:tcBorders>
            <w:shd w:val="clear" w:color="auto" w:fill="auto"/>
            <w:hideMark/>
          </w:tcPr>
          <w:p w14:paraId="0070DE9F" w14:textId="77777777" w:rsidR="00BF7429" w:rsidRPr="005849CC" w:rsidRDefault="00BF7429" w:rsidP="00074FF6">
            <w:pPr>
              <w:spacing w:line="240" w:lineRule="auto"/>
              <w:rPr>
                <w:rFonts w:ascii="Arial" w:hAnsi="Arial"/>
                <w:color w:val="000000"/>
              </w:rPr>
            </w:pPr>
            <w:r w:rsidRPr="005849CC">
              <w:rPr>
                <w:rFonts w:ascii="Arial" w:hAnsi="Arial"/>
                <w:color w:val="000000"/>
              </w:rPr>
              <w:t>Each 'lease schedule' will detail the asset in question</w:t>
            </w:r>
          </w:p>
        </w:tc>
      </w:tr>
      <w:tr w:rsidR="00BF7429" w:rsidRPr="005849CC" w14:paraId="07B96221" w14:textId="77777777" w:rsidTr="00FF1EBD">
        <w:trPr>
          <w:trHeight w:val="510"/>
        </w:trPr>
        <w:tc>
          <w:tcPr>
            <w:tcW w:w="3780" w:type="dxa"/>
            <w:tcBorders>
              <w:top w:val="nil"/>
              <w:left w:val="single" w:sz="8" w:space="0" w:color="B3272F" w:themeColor="text2"/>
              <w:bottom w:val="nil"/>
              <w:right w:val="nil"/>
            </w:tcBorders>
            <w:shd w:val="clear" w:color="auto" w:fill="auto"/>
            <w:hideMark/>
          </w:tcPr>
          <w:p w14:paraId="31457635" w14:textId="77777777" w:rsidR="00BF7429" w:rsidRPr="005849CC" w:rsidRDefault="00BF7429" w:rsidP="00074FF6">
            <w:pPr>
              <w:spacing w:line="240" w:lineRule="auto"/>
              <w:rPr>
                <w:rFonts w:ascii="Arial" w:hAnsi="Arial"/>
                <w:color w:val="000000"/>
              </w:rPr>
            </w:pPr>
            <w:r w:rsidRPr="005849CC">
              <w:rPr>
                <w:rFonts w:ascii="Arial" w:hAnsi="Arial"/>
                <w:color w:val="000000"/>
              </w:rPr>
              <w:t>Does Council have the right to obtain the benefits from using the asset</w:t>
            </w:r>
          </w:p>
        </w:tc>
        <w:tc>
          <w:tcPr>
            <w:tcW w:w="1220" w:type="dxa"/>
            <w:tcBorders>
              <w:top w:val="nil"/>
              <w:left w:val="nil"/>
              <w:bottom w:val="nil"/>
              <w:right w:val="nil"/>
            </w:tcBorders>
            <w:shd w:val="clear" w:color="auto" w:fill="auto"/>
            <w:hideMark/>
          </w:tcPr>
          <w:p w14:paraId="50D4927F" w14:textId="77777777" w:rsidR="00BF7429" w:rsidRPr="005849CC" w:rsidRDefault="00BF7429" w:rsidP="00074FF6">
            <w:pPr>
              <w:spacing w:line="240" w:lineRule="auto"/>
              <w:rPr>
                <w:rFonts w:ascii="Arial" w:hAnsi="Arial"/>
                <w:color w:val="000000"/>
              </w:rPr>
            </w:pPr>
            <w:r w:rsidRPr="005849CC">
              <w:rPr>
                <w:rFonts w:ascii="Arial" w:hAnsi="Arial"/>
                <w:color w:val="000000"/>
              </w:rPr>
              <w:t>Yes</w:t>
            </w:r>
          </w:p>
        </w:tc>
        <w:tc>
          <w:tcPr>
            <w:tcW w:w="5060" w:type="dxa"/>
            <w:tcBorders>
              <w:top w:val="nil"/>
              <w:left w:val="nil"/>
              <w:bottom w:val="nil"/>
              <w:right w:val="single" w:sz="8" w:space="0" w:color="B3272F" w:themeColor="text2"/>
            </w:tcBorders>
            <w:shd w:val="clear" w:color="auto" w:fill="auto"/>
            <w:hideMark/>
          </w:tcPr>
          <w:p w14:paraId="0604F861" w14:textId="77777777" w:rsidR="00BF7429" w:rsidRPr="005849CC" w:rsidRDefault="00BF7429" w:rsidP="00074FF6">
            <w:pPr>
              <w:spacing w:line="240" w:lineRule="auto"/>
              <w:rPr>
                <w:rFonts w:ascii="Arial" w:hAnsi="Arial"/>
                <w:color w:val="000000"/>
              </w:rPr>
            </w:pPr>
            <w:r w:rsidRPr="005849CC">
              <w:rPr>
                <w:rFonts w:ascii="Arial" w:hAnsi="Arial"/>
                <w:color w:val="000000"/>
              </w:rPr>
              <w:t xml:space="preserve">Council have total control of the asset </w:t>
            </w:r>
          </w:p>
        </w:tc>
      </w:tr>
      <w:tr w:rsidR="00BF7429" w:rsidRPr="005849CC" w14:paraId="3C8EB027" w14:textId="77777777" w:rsidTr="00FF1EBD">
        <w:trPr>
          <w:trHeight w:val="255"/>
        </w:trPr>
        <w:tc>
          <w:tcPr>
            <w:tcW w:w="3780" w:type="dxa"/>
            <w:tcBorders>
              <w:top w:val="nil"/>
              <w:left w:val="single" w:sz="8" w:space="0" w:color="B3272F" w:themeColor="text2"/>
              <w:bottom w:val="nil"/>
              <w:right w:val="nil"/>
            </w:tcBorders>
            <w:shd w:val="clear" w:color="auto" w:fill="auto"/>
            <w:hideMark/>
          </w:tcPr>
          <w:p w14:paraId="6DF64B00" w14:textId="77777777" w:rsidR="00BF7429" w:rsidRPr="005849CC" w:rsidRDefault="00BF7429" w:rsidP="00074FF6">
            <w:pPr>
              <w:spacing w:line="240" w:lineRule="auto"/>
              <w:rPr>
                <w:rFonts w:ascii="Arial" w:hAnsi="Arial"/>
                <w:color w:val="000000"/>
              </w:rPr>
            </w:pPr>
            <w:r w:rsidRPr="005849CC">
              <w:rPr>
                <w:rFonts w:ascii="Arial" w:hAnsi="Arial"/>
                <w:color w:val="000000"/>
              </w:rPr>
              <w:t>Is the contract greater than 12 months</w:t>
            </w:r>
          </w:p>
        </w:tc>
        <w:tc>
          <w:tcPr>
            <w:tcW w:w="1220" w:type="dxa"/>
            <w:tcBorders>
              <w:top w:val="nil"/>
              <w:left w:val="nil"/>
              <w:bottom w:val="nil"/>
              <w:right w:val="nil"/>
            </w:tcBorders>
            <w:shd w:val="clear" w:color="auto" w:fill="auto"/>
            <w:hideMark/>
          </w:tcPr>
          <w:p w14:paraId="1CA835FD" w14:textId="77777777" w:rsidR="00BF7429" w:rsidRPr="005849CC" w:rsidRDefault="00BF7429" w:rsidP="00074FF6">
            <w:pPr>
              <w:spacing w:line="240" w:lineRule="auto"/>
              <w:rPr>
                <w:rFonts w:ascii="Arial" w:hAnsi="Arial"/>
                <w:color w:val="000000"/>
              </w:rPr>
            </w:pPr>
            <w:r w:rsidRPr="005849CC">
              <w:rPr>
                <w:rFonts w:ascii="Arial" w:hAnsi="Arial"/>
                <w:color w:val="000000"/>
              </w:rPr>
              <w:t>Yes</w:t>
            </w:r>
          </w:p>
        </w:tc>
        <w:tc>
          <w:tcPr>
            <w:tcW w:w="5060" w:type="dxa"/>
            <w:tcBorders>
              <w:top w:val="nil"/>
              <w:left w:val="nil"/>
              <w:bottom w:val="nil"/>
              <w:right w:val="single" w:sz="8" w:space="0" w:color="B3272F" w:themeColor="text2"/>
            </w:tcBorders>
            <w:shd w:val="clear" w:color="auto" w:fill="auto"/>
            <w:hideMark/>
          </w:tcPr>
          <w:p w14:paraId="7C2BEF77" w14:textId="77777777" w:rsidR="00BF7429" w:rsidRPr="005849CC" w:rsidRDefault="00BF7429" w:rsidP="00074FF6">
            <w:pPr>
              <w:spacing w:line="240" w:lineRule="auto"/>
              <w:rPr>
                <w:rFonts w:ascii="Arial" w:hAnsi="Arial"/>
                <w:color w:val="000000"/>
              </w:rPr>
            </w:pPr>
            <w:r w:rsidRPr="005849CC">
              <w:rPr>
                <w:rFonts w:ascii="Arial" w:hAnsi="Arial"/>
                <w:color w:val="000000"/>
              </w:rPr>
              <w:t xml:space="preserve">3 - </w:t>
            </w:r>
            <w:proofErr w:type="gramStart"/>
            <w:r w:rsidRPr="005849CC">
              <w:rPr>
                <w:rFonts w:ascii="Arial" w:hAnsi="Arial"/>
                <w:color w:val="000000"/>
              </w:rPr>
              <w:t>10 year</w:t>
            </w:r>
            <w:proofErr w:type="gramEnd"/>
            <w:r w:rsidRPr="005849CC">
              <w:rPr>
                <w:rFonts w:ascii="Arial" w:hAnsi="Arial"/>
                <w:color w:val="000000"/>
              </w:rPr>
              <w:t xml:space="preserve"> terms</w:t>
            </w:r>
          </w:p>
        </w:tc>
      </w:tr>
      <w:tr w:rsidR="00BF7429" w:rsidRPr="005849CC" w14:paraId="553FC1BB" w14:textId="77777777" w:rsidTr="00FF1EBD">
        <w:trPr>
          <w:trHeight w:val="255"/>
        </w:trPr>
        <w:tc>
          <w:tcPr>
            <w:tcW w:w="3780" w:type="dxa"/>
            <w:tcBorders>
              <w:top w:val="nil"/>
              <w:left w:val="single" w:sz="8" w:space="0" w:color="B3272F" w:themeColor="text2"/>
              <w:bottom w:val="nil"/>
              <w:right w:val="nil"/>
            </w:tcBorders>
            <w:shd w:val="clear" w:color="auto" w:fill="auto"/>
            <w:hideMark/>
          </w:tcPr>
          <w:p w14:paraId="49088ED3" w14:textId="77777777" w:rsidR="00BF7429" w:rsidRPr="005849CC" w:rsidRDefault="00BF7429" w:rsidP="00074FF6">
            <w:pPr>
              <w:spacing w:line="240" w:lineRule="auto"/>
              <w:rPr>
                <w:rFonts w:ascii="Arial" w:hAnsi="Arial"/>
                <w:color w:val="000000"/>
              </w:rPr>
            </w:pPr>
            <w:r w:rsidRPr="005849CC">
              <w:rPr>
                <w:rFonts w:ascii="Arial" w:hAnsi="Arial"/>
                <w:color w:val="000000"/>
              </w:rPr>
              <w:t>Materiality</w:t>
            </w:r>
          </w:p>
        </w:tc>
        <w:tc>
          <w:tcPr>
            <w:tcW w:w="1220" w:type="dxa"/>
            <w:tcBorders>
              <w:top w:val="nil"/>
              <w:left w:val="nil"/>
              <w:bottom w:val="nil"/>
              <w:right w:val="nil"/>
            </w:tcBorders>
            <w:shd w:val="clear" w:color="auto" w:fill="auto"/>
            <w:hideMark/>
          </w:tcPr>
          <w:p w14:paraId="685C1981" w14:textId="77777777" w:rsidR="00BF7429" w:rsidRPr="005849CC" w:rsidRDefault="00BF7429" w:rsidP="00074FF6">
            <w:pPr>
              <w:spacing w:line="240" w:lineRule="auto"/>
              <w:rPr>
                <w:rFonts w:ascii="Arial" w:hAnsi="Arial"/>
                <w:color w:val="000000"/>
              </w:rPr>
            </w:pPr>
            <w:r w:rsidRPr="005849CC">
              <w:rPr>
                <w:rFonts w:ascii="Arial" w:hAnsi="Arial"/>
                <w:color w:val="000000"/>
              </w:rPr>
              <w:t>Yes</w:t>
            </w:r>
          </w:p>
        </w:tc>
        <w:tc>
          <w:tcPr>
            <w:tcW w:w="5060" w:type="dxa"/>
            <w:tcBorders>
              <w:top w:val="nil"/>
              <w:left w:val="nil"/>
              <w:bottom w:val="nil"/>
              <w:right w:val="single" w:sz="8" w:space="0" w:color="B3272F" w:themeColor="text2"/>
            </w:tcBorders>
            <w:shd w:val="clear" w:color="auto" w:fill="auto"/>
            <w:hideMark/>
          </w:tcPr>
          <w:p w14:paraId="304B5670" w14:textId="77777777" w:rsidR="00BF7429" w:rsidRPr="005849CC" w:rsidRDefault="00BF7429" w:rsidP="00074FF6">
            <w:pPr>
              <w:spacing w:line="240" w:lineRule="auto"/>
              <w:rPr>
                <w:rFonts w:ascii="Arial" w:hAnsi="Arial"/>
                <w:color w:val="000000"/>
              </w:rPr>
            </w:pPr>
            <w:r w:rsidRPr="005849CC">
              <w:rPr>
                <w:rFonts w:ascii="Arial" w:hAnsi="Arial"/>
                <w:color w:val="000000"/>
              </w:rPr>
              <w:t>Assumed</w:t>
            </w:r>
          </w:p>
        </w:tc>
      </w:tr>
      <w:tr w:rsidR="00BF7429" w:rsidRPr="005849CC" w14:paraId="44F72941" w14:textId="77777777" w:rsidTr="00FF1EBD">
        <w:trPr>
          <w:trHeight w:val="255"/>
        </w:trPr>
        <w:tc>
          <w:tcPr>
            <w:tcW w:w="3780" w:type="dxa"/>
            <w:tcBorders>
              <w:top w:val="nil"/>
              <w:left w:val="single" w:sz="8" w:space="0" w:color="B3272F" w:themeColor="text2"/>
              <w:bottom w:val="nil"/>
              <w:right w:val="nil"/>
            </w:tcBorders>
            <w:shd w:val="clear" w:color="auto" w:fill="auto"/>
            <w:hideMark/>
          </w:tcPr>
          <w:p w14:paraId="09F801DF"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c>
          <w:tcPr>
            <w:tcW w:w="1220" w:type="dxa"/>
            <w:tcBorders>
              <w:top w:val="nil"/>
              <w:left w:val="nil"/>
              <w:bottom w:val="nil"/>
              <w:right w:val="nil"/>
            </w:tcBorders>
            <w:shd w:val="clear" w:color="auto" w:fill="auto"/>
            <w:hideMark/>
          </w:tcPr>
          <w:p w14:paraId="0A6C80D0" w14:textId="77777777" w:rsidR="00BF7429" w:rsidRPr="005849CC" w:rsidRDefault="00BF7429" w:rsidP="00074FF6">
            <w:pPr>
              <w:spacing w:line="240" w:lineRule="auto"/>
              <w:rPr>
                <w:rFonts w:ascii="Arial" w:hAnsi="Arial"/>
                <w:color w:val="000000"/>
              </w:rPr>
            </w:pPr>
          </w:p>
        </w:tc>
        <w:tc>
          <w:tcPr>
            <w:tcW w:w="5060" w:type="dxa"/>
            <w:tcBorders>
              <w:top w:val="nil"/>
              <w:left w:val="nil"/>
              <w:bottom w:val="nil"/>
              <w:right w:val="single" w:sz="8" w:space="0" w:color="B3272F" w:themeColor="text2"/>
            </w:tcBorders>
            <w:shd w:val="clear" w:color="auto" w:fill="auto"/>
            <w:hideMark/>
          </w:tcPr>
          <w:p w14:paraId="7F9652E5"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r>
      <w:tr w:rsidR="00BF7429" w:rsidRPr="005849CC" w14:paraId="3B72F26B" w14:textId="77777777" w:rsidTr="00FF1EBD">
        <w:trPr>
          <w:trHeight w:val="270"/>
        </w:trPr>
        <w:tc>
          <w:tcPr>
            <w:tcW w:w="3780" w:type="dxa"/>
            <w:tcBorders>
              <w:top w:val="nil"/>
              <w:left w:val="single" w:sz="8" w:space="0" w:color="B3272F" w:themeColor="text2"/>
              <w:bottom w:val="single" w:sz="8" w:space="0" w:color="B3272F" w:themeColor="text2"/>
              <w:right w:val="nil"/>
            </w:tcBorders>
            <w:shd w:val="clear" w:color="auto" w:fill="auto"/>
            <w:hideMark/>
          </w:tcPr>
          <w:p w14:paraId="58F68B70" w14:textId="77777777" w:rsidR="00BF7429" w:rsidRPr="005849CC" w:rsidRDefault="00BF7429" w:rsidP="00074FF6">
            <w:pPr>
              <w:spacing w:line="240" w:lineRule="auto"/>
              <w:rPr>
                <w:rFonts w:ascii="Arial" w:hAnsi="Arial"/>
                <w:b/>
                <w:bCs/>
                <w:color w:val="000000"/>
              </w:rPr>
            </w:pPr>
            <w:r w:rsidRPr="005849CC">
              <w:rPr>
                <w:rFonts w:ascii="Arial" w:hAnsi="Arial"/>
                <w:b/>
                <w:bCs/>
                <w:color w:val="000000"/>
              </w:rPr>
              <w:t>Does a lease exist</w:t>
            </w:r>
          </w:p>
        </w:tc>
        <w:tc>
          <w:tcPr>
            <w:tcW w:w="1220" w:type="dxa"/>
            <w:tcBorders>
              <w:top w:val="nil"/>
              <w:left w:val="nil"/>
              <w:bottom w:val="single" w:sz="8" w:space="0" w:color="B3272F" w:themeColor="text2"/>
              <w:right w:val="nil"/>
            </w:tcBorders>
            <w:shd w:val="clear" w:color="auto" w:fill="auto"/>
            <w:hideMark/>
          </w:tcPr>
          <w:p w14:paraId="055025F4" w14:textId="77777777" w:rsidR="00BF7429" w:rsidRPr="005849CC" w:rsidRDefault="00BF7429" w:rsidP="00074FF6">
            <w:pPr>
              <w:spacing w:line="240" w:lineRule="auto"/>
              <w:rPr>
                <w:rFonts w:ascii="Arial" w:hAnsi="Arial"/>
                <w:b/>
                <w:bCs/>
                <w:color w:val="000000"/>
              </w:rPr>
            </w:pPr>
            <w:r w:rsidRPr="005849CC">
              <w:rPr>
                <w:rFonts w:ascii="Arial" w:hAnsi="Arial"/>
                <w:b/>
                <w:bCs/>
                <w:color w:val="000000"/>
              </w:rPr>
              <w:t>Yes</w:t>
            </w:r>
          </w:p>
        </w:tc>
        <w:tc>
          <w:tcPr>
            <w:tcW w:w="5060" w:type="dxa"/>
            <w:tcBorders>
              <w:top w:val="nil"/>
              <w:left w:val="nil"/>
              <w:bottom w:val="single" w:sz="8" w:space="0" w:color="B3272F" w:themeColor="text2"/>
              <w:right w:val="single" w:sz="8" w:space="0" w:color="B3272F" w:themeColor="text2"/>
            </w:tcBorders>
            <w:shd w:val="clear" w:color="auto" w:fill="auto"/>
            <w:hideMark/>
          </w:tcPr>
          <w:p w14:paraId="6ECCA215"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r>
      <w:tr w:rsidR="00BF7429" w:rsidRPr="005849CC" w14:paraId="28CF478B" w14:textId="77777777" w:rsidTr="00FF1EBD">
        <w:trPr>
          <w:trHeight w:val="270"/>
        </w:trPr>
        <w:tc>
          <w:tcPr>
            <w:tcW w:w="3780" w:type="dxa"/>
            <w:tcBorders>
              <w:top w:val="single" w:sz="8" w:space="0" w:color="B3272F" w:themeColor="text2"/>
              <w:left w:val="nil"/>
              <w:bottom w:val="single" w:sz="8" w:space="0" w:color="B3272F" w:themeColor="text2"/>
              <w:right w:val="nil"/>
            </w:tcBorders>
            <w:shd w:val="clear" w:color="auto" w:fill="auto"/>
            <w:hideMark/>
          </w:tcPr>
          <w:p w14:paraId="43CAD733" w14:textId="77777777" w:rsidR="00BF7429" w:rsidRPr="005849CC" w:rsidRDefault="00BF7429" w:rsidP="00074FF6">
            <w:pPr>
              <w:spacing w:line="240" w:lineRule="auto"/>
              <w:rPr>
                <w:rFonts w:ascii="Arial" w:hAnsi="Arial"/>
                <w:color w:val="000000"/>
              </w:rPr>
            </w:pPr>
          </w:p>
        </w:tc>
        <w:tc>
          <w:tcPr>
            <w:tcW w:w="1220" w:type="dxa"/>
            <w:tcBorders>
              <w:top w:val="single" w:sz="8" w:space="0" w:color="B3272F" w:themeColor="text2"/>
              <w:left w:val="nil"/>
              <w:bottom w:val="single" w:sz="8" w:space="0" w:color="B3272F" w:themeColor="text2"/>
              <w:right w:val="nil"/>
            </w:tcBorders>
            <w:shd w:val="clear" w:color="auto" w:fill="auto"/>
            <w:hideMark/>
          </w:tcPr>
          <w:p w14:paraId="57AEA1AF" w14:textId="77777777" w:rsidR="00BF7429" w:rsidRPr="005849CC" w:rsidRDefault="00BF7429" w:rsidP="00074FF6">
            <w:pPr>
              <w:spacing w:line="240" w:lineRule="auto"/>
              <w:rPr>
                <w:rFonts w:ascii="Times New Roman" w:hAnsi="Times New Roman" w:cs="Times New Roman"/>
                <w:color w:val="auto"/>
              </w:rPr>
            </w:pPr>
          </w:p>
        </w:tc>
        <w:tc>
          <w:tcPr>
            <w:tcW w:w="5060" w:type="dxa"/>
            <w:tcBorders>
              <w:top w:val="single" w:sz="8" w:space="0" w:color="B3272F" w:themeColor="text2"/>
              <w:left w:val="nil"/>
              <w:bottom w:val="single" w:sz="8" w:space="0" w:color="B3272F" w:themeColor="text2"/>
              <w:right w:val="nil"/>
            </w:tcBorders>
            <w:shd w:val="clear" w:color="auto" w:fill="auto"/>
            <w:hideMark/>
          </w:tcPr>
          <w:p w14:paraId="617D8E77" w14:textId="77777777" w:rsidR="00BF7429" w:rsidRPr="005849CC" w:rsidRDefault="00BF7429" w:rsidP="00074FF6">
            <w:pPr>
              <w:spacing w:line="240" w:lineRule="auto"/>
              <w:rPr>
                <w:rFonts w:ascii="Times New Roman" w:hAnsi="Times New Roman" w:cs="Times New Roman"/>
                <w:color w:val="auto"/>
              </w:rPr>
            </w:pPr>
          </w:p>
        </w:tc>
      </w:tr>
      <w:tr w:rsidR="008C5196" w:rsidRPr="005849CC" w14:paraId="0C51B393" w14:textId="77777777" w:rsidTr="00FF1EBD">
        <w:trPr>
          <w:trHeight w:val="510"/>
        </w:trPr>
        <w:tc>
          <w:tcPr>
            <w:tcW w:w="10060" w:type="dxa"/>
            <w:gridSpan w:val="3"/>
            <w:tcBorders>
              <w:top w:val="single" w:sz="8" w:space="0" w:color="B3272F" w:themeColor="text2"/>
              <w:left w:val="single" w:sz="8" w:space="0" w:color="B3272F" w:themeColor="text2"/>
              <w:bottom w:val="nil"/>
              <w:right w:val="single" w:sz="8" w:space="0" w:color="B3272F" w:themeColor="text2"/>
            </w:tcBorders>
            <w:shd w:val="clear" w:color="auto" w:fill="B3272F" w:themeFill="text2"/>
            <w:hideMark/>
          </w:tcPr>
          <w:p w14:paraId="42DBFBA5" w14:textId="7A92E617" w:rsidR="008C5196" w:rsidRPr="00FF1EBD" w:rsidRDefault="008C5196" w:rsidP="00FF1EBD">
            <w:pPr>
              <w:pStyle w:val="TableHeadingLeft"/>
            </w:pPr>
            <w:r w:rsidRPr="00FF1EBD">
              <w:rPr>
                <w:b w:val="0"/>
              </w:rPr>
              <w:t>Example of Information in lease schedule</w:t>
            </w:r>
            <w:r w:rsidRPr="00FF1EBD">
              <w:t> </w:t>
            </w:r>
          </w:p>
        </w:tc>
      </w:tr>
      <w:tr w:rsidR="00BF7429" w:rsidRPr="005849CC" w14:paraId="282908FA" w14:textId="77777777" w:rsidTr="00FF1EBD">
        <w:trPr>
          <w:trHeight w:val="255"/>
        </w:trPr>
        <w:tc>
          <w:tcPr>
            <w:tcW w:w="3780" w:type="dxa"/>
            <w:tcBorders>
              <w:top w:val="nil"/>
              <w:left w:val="single" w:sz="8" w:space="0" w:color="B3272F" w:themeColor="text2"/>
              <w:bottom w:val="nil"/>
              <w:right w:val="nil"/>
            </w:tcBorders>
            <w:shd w:val="clear" w:color="auto" w:fill="auto"/>
            <w:hideMark/>
          </w:tcPr>
          <w:p w14:paraId="3562CC38"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c>
          <w:tcPr>
            <w:tcW w:w="1220" w:type="dxa"/>
            <w:tcBorders>
              <w:top w:val="nil"/>
              <w:left w:val="nil"/>
              <w:bottom w:val="nil"/>
              <w:right w:val="nil"/>
            </w:tcBorders>
            <w:shd w:val="clear" w:color="auto" w:fill="auto"/>
            <w:hideMark/>
          </w:tcPr>
          <w:p w14:paraId="2A415491" w14:textId="77777777" w:rsidR="00BF7429" w:rsidRPr="005849CC" w:rsidRDefault="00BF7429" w:rsidP="00074FF6">
            <w:pPr>
              <w:spacing w:line="240" w:lineRule="auto"/>
              <w:rPr>
                <w:rFonts w:ascii="Arial" w:hAnsi="Arial"/>
                <w:color w:val="000000"/>
              </w:rPr>
            </w:pPr>
          </w:p>
        </w:tc>
        <w:tc>
          <w:tcPr>
            <w:tcW w:w="5060" w:type="dxa"/>
            <w:tcBorders>
              <w:top w:val="nil"/>
              <w:left w:val="nil"/>
              <w:bottom w:val="nil"/>
              <w:right w:val="single" w:sz="8" w:space="0" w:color="B3272F" w:themeColor="text2"/>
            </w:tcBorders>
            <w:shd w:val="clear" w:color="auto" w:fill="auto"/>
            <w:hideMark/>
          </w:tcPr>
          <w:p w14:paraId="2755F873"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r>
      <w:tr w:rsidR="00BF7429" w:rsidRPr="005849CC" w14:paraId="24D1BB41" w14:textId="77777777" w:rsidTr="00FF1EBD">
        <w:trPr>
          <w:trHeight w:val="255"/>
        </w:trPr>
        <w:tc>
          <w:tcPr>
            <w:tcW w:w="3780" w:type="dxa"/>
            <w:tcBorders>
              <w:top w:val="nil"/>
              <w:left w:val="single" w:sz="8" w:space="0" w:color="B3272F" w:themeColor="text2"/>
              <w:bottom w:val="nil"/>
              <w:right w:val="nil"/>
            </w:tcBorders>
            <w:shd w:val="clear" w:color="auto" w:fill="auto"/>
            <w:hideMark/>
          </w:tcPr>
          <w:p w14:paraId="494A374F" w14:textId="77777777" w:rsidR="00BF7429" w:rsidRPr="005849CC" w:rsidRDefault="00BF7429" w:rsidP="00074FF6">
            <w:pPr>
              <w:spacing w:line="240" w:lineRule="auto"/>
              <w:rPr>
                <w:rFonts w:ascii="Arial" w:hAnsi="Arial"/>
                <w:color w:val="000000"/>
              </w:rPr>
            </w:pPr>
            <w:r w:rsidRPr="005849CC">
              <w:rPr>
                <w:rFonts w:ascii="Arial" w:hAnsi="Arial"/>
                <w:color w:val="000000"/>
              </w:rPr>
              <w:t>Lease Reference</w:t>
            </w:r>
          </w:p>
        </w:tc>
        <w:tc>
          <w:tcPr>
            <w:tcW w:w="1220" w:type="dxa"/>
            <w:tcBorders>
              <w:top w:val="nil"/>
              <w:left w:val="nil"/>
              <w:bottom w:val="nil"/>
              <w:right w:val="nil"/>
            </w:tcBorders>
            <w:shd w:val="clear" w:color="auto" w:fill="auto"/>
            <w:hideMark/>
          </w:tcPr>
          <w:p w14:paraId="3F38BF65" w14:textId="77777777" w:rsidR="00BF7429" w:rsidRPr="005849CC" w:rsidRDefault="00BF7429" w:rsidP="00074FF6">
            <w:pPr>
              <w:spacing w:line="240" w:lineRule="auto"/>
              <w:rPr>
                <w:rFonts w:ascii="Arial" w:hAnsi="Arial"/>
                <w:color w:val="000000"/>
              </w:rPr>
            </w:pPr>
          </w:p>
        </w:tc>
        <w:tc>
          <w:tcPr>
            <w:tcW w:w="5060" w:type="dxa"/>
            <w:tcBorders>
              <w:top w:val="nil"/>
              <w:left w:val="nil"/>
              <w:bottom w:val="nil"/>
              <w:right w:val="single" w:sz="8" w:space="0" w:color="B3272F" w:themeColor="text2"/>
            </w:tcBorders>
            <w:shd w:val="clear" w:color="auto" w:fill="auto"/>
            <w:hideMark/>
          </w:tcPr>
          <w:p w14:paraId="7F135C88" w14:textId="77777777" w:rsidR="00BF7429" w:rsidRPr="005849CC" w:rsidRDefault="00BF7429" w:rsidP="00074FF6">
            <w:pPr>
              <w:spacing w:line="240" w:lineRule="auto"/>
              <w:rPr>
                <w:rFonts w:ascii="Arial" w:hAnsi="Arial"/>
                <w:color w:val="000000"/>
              </w:rPr>
            </w:pPr>
            <w:r w:rsidRPr="005849CC">
              <w:rPr>
                <w:rFonts w:ascii="Arial" w:hAnsi="Arial"/>
                <w:color w:val="000000"/>
              </w:rPr>
              <w:t>A unique identifier or account number</w:t>
            </w:r>
          </w:p>
        </w:tc>
      </w:tr>
      <w:tr w:rsidR="00BF7429" w:rsidRPr="005849CC" w14:paraId="6981720E" w14:textId="77777777" w:rsidTr="00FF1EBD">
        <w:trPr>
          <w:trHeight w:val="255"/>
        </w:trPr>
        <w:tc>
          <w:tcPr>
            <w:tcW w:w="3780" w:type="dxa"/>
            <w:tcBorders>
              <w:top w:val="nil"/>
              <w:left w:val="single" w:sz="8" w:space="0" w:color="B3272F" w:themeColor="text2"/>
              <w:bottom w:val="nil"/>
              <w:right w:val="nil"/>
            </w:tcBorders>
            <w:shd w:val="clear" w:color="auto" w:fill="auto"/>
            <w:hideMark/>
          </w:tcPr>
          <w:p w14:paraId="1D096B2E" w14:textId="77777777" w:rsidR="00BF7429" w:rsidRPr="005849CC" w:rsidRDefault="00BF7429" w:rsidP="00074FF6">
            <w:pPr>
              <w:spacing w:line="240" w:lineRule="auto"/>
              <w:rPr>
                <w:rFonts w:ascii="Arial" w:hAnsi="Arial"/>
                <w:color w:val="000000"/>
              </w:rPr>
            </w:pPr>
            <w:r w:rsidRPr="005849CC">
              <w:rPr>
                <w:rFonts w:ascii="Arial" w:hAnsi="Arial"/>
                <w:color w:val="000000"/>
              </w:rPr>
              <w:t>Asset details</w:t>
            </w:r>
          </w:p>
        </w:tc>
        <w:tc>
          <w:tcPr>
            <w:tcW w:w="1220" w:type="dxa"/>
            <w:tcBorders>
              <w:top w:val="nil"/>
              <w:left w:val="nil"/>
              <w:bottom w:val="nil"/>
              <w:right w:val="nil"/>
            </w:tcBorders>
            <w:shd w:val="clear" w:color="auto" w:fill="auto"/>
            <w:hideMark/>
          </w:tcPr>
          <w:p w14:paraId="0D6190E4" w14:textId="77777777" w:rsidR="00BF7429" w:rsidRPr="005849CC" w:rsidRDefault="00BF7429" w:rsidP="00074FF6">
            <w:pPr>
              <w:spacing w:line="240" w:lineRule="auto"/>
              <w:rPr>
                <w:rFonts w:ascii="Arial" w:hAnsi="Arial"/>
                <w:color w:val="000000"/>
              </w:rPr>
            </w:pPr>
          </w:p>
        </w:tc>
        <w:tc>
          <w:tcPr>
            <w:tcW w:w="5060" w:type="dxa"/>
            <w:tcBorders>
              <w:top w:val="nil"/>
              <w:left w:val="nil"/>
              <w:bottom w:val="nil"/>
              <w:right w:val="single" w:sz="8" w:space="0" w:color="B3272F" w:themeColor="text2"/>
            </w:tcBorders>
            <w:shd w:val="clear" w:color="auto" w:fill="auto"/>
            <w:hideMark/>
          </w:tcPr>
          <w:p w14:paraId="730031BF" w14:textId="77777777" w:rsidR="00BF7429" w:rsidRPr="005849CC" w:rsidRDefault="00BF7429" w:rsidP="00074FF6">
            <w:pPr>
              <w:spacing w:line="240" w:lineRule="auto"/>
              <w:rPr>
                <w:rFonts w:ascii="Arial" w:hAnsi="Arial"/>
                <w:color w:val="000000"/>
              </w:rPr>
            </w:pPr>
            <w:r w:rsidRPr="005849CC">
              <w:rPr>
                <w:rFonts w:ascii="Arial" w:hAnsi="Arial"/>
                <w:color w:val="000000"/>
              </w:rPr>
              <w:t>2018 Volkswagen Crafter Van Rego 123 XYZ</w:t>
            </w:r>
          </w:p>
        </w:tc>
      </w:tr>
      <w:tr w:rsidR="00BF7429" w:rsidRPr="005849CC" w14:paraId="3FEC20EA" w14:textId="77777777" w:rsidTr="00FF1EBD">
        <w:trPr>
          <w:trHeight w:val="255"/>
        </w:trPr>
        <w:tc>
          <w:tcPr>
            <w:tcW w:w="3780" w:type="dxa"/>
            <w:tcBorders>
              <w:top w:val="nil"/>
              <w:left w:val="single" w:sz="8" w:space="0" w:color="B3272F" w:themeColor="text2"/>
              <w:bottom w:val="nil"/>
              <w:right w:val="nil"/>
            </w:tcBorders>
            <w:shd w:val="clear" w:color="auto" w:fill="auto"/>
            <w:hideMark/>
          </w:tcPr>
          <w:p w14:paraId="26018517" w14:textId="77777777" w:rsidR="00BF7429" w:rsidRPr="005849CC" w:rsidRDefault="00BF7429" w:rsidP="00074FF6">
            <w:pPr>
              <w:spacing w:line="240" w:lineRule="auto"/>
              <w:rPr>
                <w:rFonts w:ascii="Arial" w:hAnsi="Arial"/>
                <w:color w:val="000000"/>
              </w:rPr>
            </w:pPr>
            <w:r w:rsidRPr="005849CC">
              <w:rPr>
                <w:rFonts w:ascii="Arial" w:hAnsi="Arial"/>
                <w:color w:val="000000"/>
              </w:rPr>
              <w:t>Lease term</w:t>
            </w:r>
          </w:p>
        </w:tc>
        <w:tc>
          <w:tcPr>
            <w:tcW w:w="1220" w:type="dxa"/>
            <w:tcBorders>
              <w:top w:val="nil"/>
              <w:left w:val="nil"/>
              <w:bottom w:val="nil"/>
              <w:right w:val="nil"/>
            </w:tcBorders>
            <w:shd w:val="clear" w:color="auto" w:fill="auto"/>
            <w:hideMark/>
          </w:tcPr>
          <w:p w14:paraId="235B7C74" w14:textId="77777777" w:rsidR="00BF7429" w:rsidRPr="005849CC" w:rsidRDefault="00BF7429" w:rsidP="00074FF6">
            <w:pPr>
              <w:spacing w:line="240" w:lineRule="auto"/>
              <w:jc w:val="right"/>
              <w:rPr>
                <w:rFonts w:ascii="Arial" w:hAnsi="Arial"/>
                <w:color w:val="000000"/>
              </w:rPr>
            </w:pPr>
            <w:r w:rsidRPr="005849CC">
              <w:rPr>
                <w:rFonts w:ascii="Arial" w:hAnsi="Arial"/>
                <w:color w:val="000000"/>
              </w:rPr>
              <w:t>60</w:t>
            </w:r>
          </w:p>
        </w:tc>
        <w:tc>
          <w:tcPr>
            <w:tcW w:w="5060" w:type="dxa"/>
            <w:tcBorders>
              <w:top w:val="nil"/>
              <w:left w:val="nil"/>
              <w:bottom w:val="nil"/>
              <w:right w:val="single" w:sz="8" w:space="0" w:color="B3272F" w:themeColor="text2"/>
            </w:tcBorders>
            <w:shd w:val="clear" w:color="auto" w:fill="auto"/>
            <w:hideMark/>
          </w:tcPr>
          <w:p w14:paraId="07C2315B" w14:textId="77777777" w:rsidR="00BF7429" w:rsidRPr="005849CC" w:rsidRDefault="00BF7429" w:rsidP="00074FF6">
            <w:pPr>
              <w:spacing w:line="240" w:lineRule="auto"/>
              <w:rPr>
                <w:rFonts w:ascii="Arial" w:hAnsi="Arial"/>
                <w:color w:val="000000"/>
              </w:rPr>
            </w:pPr>
            <w:r w:rsidRPr="005849CC">
              <w:rPr>
                <w:rFonts w:ascii="Arial" w:hAnsi="Arial"/>
                <w:color w:val="000000"/>
              </w:rPr>
              <w:t>Months</w:t>
            </w:r>
          </w:p>
        </w:tc>
      </w:tr>
      <w:tr w:rsidR="00BF7429" w:rsidRPr="005849CC" w14:paraId="780BFEB4" w14:textId="77777777" w:rsidTr="00FF1EBD">
        <w:trPr>
          <w:trHeight w:val="255"/>
        </w:trPr>
        <w:tc>
          <w:tcPr>
            <w:tcW w:w="3780" w:type="dxa"/>
            <w:tcBorders>
              <w:top w:val="nil"/>
              <w:left w:val="single" w:sz="8" w:space="0" w:color="B3272F" w:themeColor="text2"/>
              <w:bottom w:val="nil"/>
              <w:right w:val="nil"/>
            </w:tcBorders>
            <w:shd w:val="clear" w:color="auto" w:fill="auto"/>
            <w:hideMark/>
          </w:tcPr>
          <w:p w14:paraId="60B774F7" w14:textId="77777777" w:rsidR="00BF7429" w:rsidRPr="005849CC" w:rsidRDefault="00BF7429" w:rsidP="00074FF6">
            <w:pPr>
              <w:spacing w:line="240" w:lineRule="auto"/>
              <w:rPr>
                <w:rFonts w:ascii="Arial" w:hAnsi="Arial"/>
                <w:color w:val="000000"/>
              </w:rPr>
            </w:pPr>
            <w:r w:rsidRPr="005849CC">
              <w:rPr>
                <w:rFonts w:ascii="Arial" w:hAnsi="Arial"/>
                <w:color w:val="000000"/>
              </w:rPr>
              <w:t>Lease payment</w:t>
            </w:r>
          </w:p>
        </w:tc>
        <w:tc>
          <w:tcPr>
            <w:tcW w:w="1220" w:type="dxa"/>
            <w:tcBorders>
              <w:top w:val="nil"/>
              <w:left w:val="nil"/>
              <w:bottom w:val="nil"/>
              <w:right w:val="nil"/>
            </w:tcBorders>
            <w:shd w:val="clear" w:color="auto" w:fill="auto"/>
            <w:hideMark/>
          </w:tcPr>
          <w:p w14:paraId="790F1E44" w14:textId="5157F25E" w:rsidR="00BF7429" w:rsidRPr="005849CC" w:rsidRDefault="00BF7429" w:rsidP="00FF1EBD">
            <w:pPr>
              <w:spacing w:line="240" w:lineRule="auto"/>
              <w:jc w:val="right"/>
              <w:rPr>
                <w:rFonts w:ascii="Arial" w:hAnsi="Arial"/>
                <w:color w:val="000000"/>
              </w:rPr>
            </w:pPr>
            <w:r w:rsidRPr="005849CC">
              <w:rPr>
                <w:rFonts w:ascii="Arial" w:hAnsi="Arial"/>
                <w:color w:val="000000"/>
              </w:rPr>
              <w:t xml:space="preserve"> $ 1,057</w:t>
            </w:r>
          </w:p>
        </w:tc>
        <w:tc>
          <w:tcPr>
            <w:tcW w:w="5060" w:type="dxa"/>
            <w:tcBorders>
              <w:top w:val="nil"/>
              <w:left w:val="nil"/>
              <w:bottom w:val="nil"/>
              <w:right w:val="single" w:sz="8" w:space="0" w:color="B3272F" w:themeColor="text2"/>
            </w:tcBorders>
            <w:shd w:val="clear" w:color="auto" w:fill="auto"/>
            <w:hideMark/>
          </w:tcPr>
          <w:p w14:paraId="5408FE2E" w14:textId="77777777" w:rsidR="00BF7429" w:rsidRPr="005849CC" w:rsidRDefault="00BF7429" w:rsidP="00074FF6">
            <w:pPr>
              <w:spacing w:line="240" w:lineRule="auto"/>
              <w:rPr>
                <w:rFonts w:ascii="Arial" w:hAnsi="Arial"/>
                <w:color w:val="000000"/>
              </w:rPr>
            </w:pPr>
            <w:r w:rsidRPr="005849CC">
              <w:rPr>
                <w:rFonts w:ascii="Arial" w:hAnsi="Arial"/>
                <w:color w:val="000000"/>
              </w:rPr>
              <w:t>Monthly</w:t>
            </w:r>
          </w:p>
        </w:tc>
      </w:tr>
      <w:tr w:rsidR="00BF7429" w:rsidRPr="005849CC" w14:paraId="031A01E7" w14:textId="77777777" w:rsidTr="00FF1EBD">
        <w:trPr>
          <w:trHeight w:val="510"/>
        </w:trPr>
        <w:tc>
          <w:tcPr>
            <w:tcW w:w="3780" w:type="dxa"/>
            <w:tcBorders>
              <w:top w:val="nil"/>
              <w:left w:val="single" w:sz="8" w:space="0" w:color="B3272F" w:themeColor="text2"/>
              <w:bottom w:val="nil"/>
              <w:right w:val="nil"/>
            </w:tcBorders>
            <w:shd w:val="clear" w:color="auto" w:fill="auto"/>
            <w:hideMark/>
          </w:tcPr>
          <w:p w14:paraId="7F3730FA" w14:textId="77777777" w:rsidR="00BF7429" w:rsidRPr="005849CC" w:rsidRDefault="00BF7429" w:rsidP="00074FF6">
            <w:pPr>
              <w:spacing w:line="240" w:lineRule="auto"/>
              <w:rPr>
                <w:rFonts w:ascii="Arial" w:hAnsi="Arial"/>
                <w:color w:val="000000"/>
              </w:rPr>
            </w:pPr>
            <w:r w:rsidRPr="005849CC">
              <w:rPr>
                <w:rFonts w:ascii="Arial" w:hAnsi="Arial"/>
                <w:color w:val="000000"/>
              </w:rPr>
              <w:t>Residual (if applicable)</w:t>
            </w:r>
          </w:p>
        </w:tc>
        <w:tc>
          <w:tcPr>
            <w:tcW w:w="1220" w:type="dxa"/>
            <w:tcBorders>
              <w:top w:val="nil"/>
              <w:left w:val="nil"/>
              <w:bottom w:val="nil"/>
              <w:right w:val="nil"/>
            </w:tcBorders>
            <w:shd w:val="clear" w:color="auto" w:fill="auto"/>
            <w:hideMark/>
          </w:tcPr>
          <w:p w14:paraId="035EF51D" w14:textId="77777777" w:rsidR="00BF7429" w:rsidRPr="005849CC" w:rsidRDefault="00BF7429" w:rsidP="00074FF6">
            <w:pPr>
              <w:spacing w:line="240" w:lineRule="auto"/>
              <w:jc w:val="right"/>
              <w:rPr>
                <w:rFonts w:ascii="Arial" w:hAnsi="Arial"/>
                <w:color w:val="000000"/>
              </w:rPr>
            </w:pPr>
            <w:r w:rsidRPr="005849CC">
              <w:rPr>
                <w:rFonts w:ascii="Arial" w:hAnsi="Arial"/>
                <w:color w:val="000000"/>
              </w:rPr>
              <w:t>0</w:t>
            </w:r>
          </w:p>
        </w:tc>
        <w:tc>
          <w:tcPr>
            <w:tcW w:w="5060" w:type="dxa"/>
            <w:tcBorders>
              <w:top w:val="nil"/>
              <w:left w:val="nil"/>
              <w:bottom w:val="nil"/>
              <w:right w:val="single" w:sz="8" w:space="0" w:color="B3272F" w:themeColor="text2"/>
            </w:tcBorders>
            <w:shd w:val="clear" w:color="auto" w:fill="auto"/>
            <w:hideMark/>
          </w:tcPr>
          <w:p w14:paraId="6CEE0A9C" w14:textId="77777777" w:rsidR="00BF7429" w:rsidRPr="005849CC" w:rsidRDefault="00BF7429" w:rsidP="00074FF6">
            <w:pPr>
              <w:spacing w:line="240" w:lineRule="auto"/>
              <w:rPr>
                <w:rFonts w:ascii="Arial" w:hAnsi="Arial"/>
                <w:color w:val="000000"/>
              </w:rPr>
            </w:pPr>
            <w:r w:rsidRPr="005849CC">
              <w:rPr>
                <w:rFonts w:ascii="Arial" w:hAnsi="Arial"/>
                <w:color w:val="000000"/>
              </w:rPr>
              <w:t xml:space="preserve">If a residual is </w:t>
            </w:r>
            <w:proofErr w:type="gramStart"/>
            <w:r w:rsidRPr="005849CC">
              <w:rPr>
                <w:rFonts w:ascii="Arial" w:hAnsi="Arial"/>
                <w:color w:val="000000"/>
              </w:rPr>
              <w:t>included</w:t>
            </w:r>
            <w:proofErr w:type="gramEnd"/>
            <w:r w:rsidRPr="005849CC">
              <w:rPr>
                <w:rFonts w:ascii="Arial" w:hAnsi="Arial"/>
                <w:color w:val="000000"/>
              </w:rPr>
              <w:t xml:space="preserve"> it needs to be incorporated into the NPV calculations</w:t>
            </w:r>
            <w:r>
              <w:rPr>
                <w:rFonts w:ascii="Arial" w:hAnsi="Arial"/>
                <w:color w:val="000000"/>
              </w:rPr>
              <w:t xml:space="preserve">.  This is done by including the residual payment as a final payment in the NPV calculation.  A residual payment may also </w:t>
            </w:r>
            <w:r w:rsidR="00510269">
              <w:rPr>
                <w:rFonts w:ascii="Arial" w:hAnsi="Arial"/>
                <w:color w:val="000000"/>
              </w:rPr>
              <w:t xml:space="preserve">mean </w:t>
            </w:r>
            <w:r>
              <w:rPr>
                <w:rFonts w:ascii="Arial" w:hAnsi="Arial"/>
                <w:color w:val="000000"/>
              </w:rPr>
              <w:t xml:space="preserve">depreciation calculations need to be adjusted to reflect the (potential) residual value of the right of use asset (if it transfers) </w:t>
            </w:r>
          </w:p>
        </w:tc>
      </w:tr>
      <w:tr w:rsidR="00BF7429" w:rsidRPr="005849CC" w14:paraId="1F98F07B" w14:textId="77777777" w:rsidTr="00FF1EBD">
        <w:trPr>
          <w:trHeight w:val="255"/>
        </w:trPr>
        <w:tc>
          <w:tcPr>
            <w:tcW w:w="3780" w:type="dxa"/>
            <w:tcBorders>
              <w:top w:val="nil"/>
              <w:left w:val="single" w:sz="8" w:space="0" w:color="B3272F" w:themeColor="text2"/>
              <w:bottom w:val="nil"/>
              <w:right w:val="nil"/>
            </w:tcBorders>
            <w:shd w:val="clear" w:color="auto" w:fill="auto"/>
            <w:hideMark/>
          </w:tcPr>
          <w:p w14:paraId="17C7BEE1"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c>
          <w:tcPr>
            <w:tcW w:w="1220" w:type="dxa"/>
            <w:tcBorders>
              <w:top w:val="nil"/>
              <w:left w:val="nil"/>
              <w:bottom w:val="nil"/>
              <w:right w:val="nil"/>
            </w:tcBorders>
            <w:shd w:val="clear" w:color="auto" w:fill="auto"/>
            <w:hideMark/>
          </w:tcPr>
          <w:p w14:paraId="64F28DE9" w14:textId="77777777" w:rsidR="00BF7429" w:rsidRPr="005849CC" w:rsidRDefault="00BF7429" w:rsidP="00074FF6">
            <w:pPr>
              <w:spacing w:line="240" w:lineRule="auto"/>
              <w:rPr>
                <w:rFonts w:ascii="Arial" w:hAnsi="Arial"/>
                <w:color w:val="000000"/>
              </w:rPr>
            </w:pPr>
          </w:p>
        </w:tc>
        <w:tc>
          <w:tcPr>
            <w:tcW w:w="5060" w:type="dxa"/>
            <w:tcBorders>
              <w:top w:val="nil"/>
              <w:left w:val="nil"/>
              <w:bottom w:val="nil"/>
              <w:right w:val="single" w:sz="8" w:space="0" w:color="B3272F" w:themeColor="text2"/>
            </w:tcBorders>
            <w:shd w:val="clear" w:color="auto" w:fill="auto"/>
            <w:hideMark/>
          </w:tcPr>
          <w:p w14:paraId="483B2220"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r>
      <w:tr w:rsidR="00BF7429" w:rsidRPr="005849CC" w14:paraId="0B358860" w14:textId="77777777" w:rsidTr="00FF1EBD">
        <w:trPr>
          <w:trHeight w:val="765"/>
        </w:trPr>
        <w:tc>
          <w:tcPr>
            <w:tcW w:w="10060" w:type="dxa"/>
            <w:gridSpan w:val="3"/>
            <w:tcBorders>
              <w:top w:val="nil"/>
              <w:left w:val="single" w:sz="8" w:space="0" w:color="B3272F" w:themeColor="text2"/>
              <w:bottom w:val="nil"/>
              <w:right w:val="single" w:sz="8" w:space="0" w:color="B3272F" w:themeColor="text2"/>
            </w:tcBorders>
            <w:shd w:val="clear" w:color="auto" w:fill="auto"/>
            <w:hideMark/>
          </w:tcPr>
          <w:p w14:paraId="494E63C4" w14:textId="77777777" w:rsidR="00BF7429" w:rsidRPr="005849CC" w:rsidRDefault="00BF7429" w:rsidP="00074FF6">
            <w:pPr>
              <w:spacing w:line="240" w:lineRule="auto"/>
              <w:rPr>
                <w:rFonts w:ascii="Arial" w:hAnsi="Arial"/>
                <w:color w:val="000000"/>
              </w:rPr>
            </w:pPr>
            <w:r w:rsidRPr="005849CC">
              <w:rPr>
                <w:rFonts w:ascii="Arial" w:hAnsi="Arial"/>
                <w:color w:val="000000"/>
              </w:rPr>
              <w:t>Note: Lease schedules will often not include the NPV of the asset being leased</w:t>
            </w:r>
          </w:p>
          <w:p w14:paraId="5F56422C"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r>
      <w:tr w:rsidR="00BF7429" w:rsidRPr="005849CC" w14:paraId="75F18BF9" w14:textId="77777777" w:rsidTr="00FF1EBD">
        <w:trPr>
          <w:trHeight w:val="510"/>
        </w:trPr>
        <w:tc>
          <w:tcPr>
            <w:tcW w:w="10060" w:type="dxa"/>
            <w:gridSpan w:val="3"/>
            <w:tcBorders>
              <w:top w:val="nil"/>
              <w:left w:val="single" w:sz="8" w:space="0" w:color="B3272F" w:themeColor="text2"/>
              <w:bottom w:val="single" w:sz="8" w:space="0" w:color="B3272F" w:themeColor="text2"/>
              <w:right w:val="single" w:sz="8" w:space="0" w:color="B3272F" w:themeColor="text2"/>
            </w:tcBorders>
            <w:shd w:val="clear" w:color="auto" w:fill="auto"/>
            <w:hideMark/>
          </w:tcPr>
          <w:p w14:paraId="1FBD7E0E" w14:textId="77777777" w:rsidR="00BF7429" w:rsidRPr="005849CC" w:rsidRDefault="00BF7429" w:rsidP="00074FF6">
            <w:pPr>
              <w:spacing w:line="240" w:lineRule="auto"/>
              <w:rPr>
                <w:rFonts w:ascii="Arial" w:hAnsi="Arial"/>
                <w:color w:val="000000"/>
              </w:rPr>
            </w:pPr>
            <w:r w:rsidRPr="005849CC">
              <w:rPr>
                <w:rFonts w:ascii="Arial" w:hAnsi="Arial"/>
                <w:color w:val="000000"/>
              </w:rPr>
              <w:t>The above example excludes operating costs</w:t>
            </w:r>
          </w:p>
          <w:p w14:paraId="439994E2"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r>
      <w:tr w:rsidR="00BF7429" w:rsidRPr="005849CC" w14:paraId="2C6C7E6B" w14:textId="77777777" w:rsidTr="00FF1EBD">
        <w:trPr>
          <w:trHeight w:val="270"/>
        </w:trPr>
        <w:tc>
          <w:tcPr>
            <w:tcW w:w="3780" w:type="dxa"/>
            <w:tcBorders>
              <w:top w:val="single" w:sz="8" w:space="0" w:color="B3272F" w:themeColor="text2"/>
              <w:left w:val="nil"/>
              <w:bottom w:val="single" w:sz="8" w:space="0" w:color="B3272F" w:themeColor="text2"/>
              <w:right w:val="nil"/>
            </w:tcBorders>
            <w:shd w:val="clear" w:color="auto" w:fill="auto"/>
            <w:hideMark/>
          </w:tcPr>
          <w:p w14:paraId="4E93C28C" w14:textId="77777777" w:rsidR="00BF7429" w:rsidRPr="005849CC" w:rsidRDefault="00BF7429" w:rsidP="00074FF6">
            <w:pPr>
              <w:spacing w:line="240" w:lineRule="auto"/>
              <w:rPr>
                <w:rFonts w:ascii="Arial" w:hAnsi="Arial"/>
                <w:color w:val="000000"/>
              </w:rPr>
            </w:pPr>
          </w:p>
        </w:tc>
        <w:tc>
          <w:tcPr>
            <w:tcW w:w="1220" w:type="dxa"/>
            <w:tcBorders>
              <w:top w:val="single" w:sz="8" w:space="0" w:color="B3272F" w:themeColor="text2"/>
              <w:left w:val="nil"/>
              <w:bottom w:val="single" w:sz="8" w:space="0" w:color="B3272F" w:themeColor="text2"/>
              <w:right w:val="nil"/>
            </w:tcBorders>
            <w:shd w:val="clear" w:color="auto" w:fill="auto"/>
            <w:hideMark/>
          </w:tcPr>
          <w:p w14:paraId="159B4EB4" w14:textId="77777777" w:rsidR="00BF7429" w:rsidRPr="005849CC" w:rsidRDefault="00BF7429" w:rsidP="00074FF6">
            <w:pPr>
              <w:spacing w:line="240" w:lineRule="auto"/>
              <w:rPr>
                <w:rFonts w:ascii="Times New Roman" w:hAnsi="Times New Roman" w:cs="Times New Roman"/>
                <w:color w:val="auto"/>
              </w:rPr>
            </w:pPr>
          </w:p>
        </w:tc>
        <w:tc>
          <w:tcPr>
            <w:tcW w:w="5060" w:type="dxa"/>
            <w:tcBorders>
              <w:top w:val="single" w:sz="8" w:space="0" w:color="B3272F" w:themeColor="text2"/>
              <w:left w:val="nil"/>
              <w:bottom w:val="single" w:sz="8" w:space="0" w:color="B3272F" w:themeColor="text2"/>
              <w:right w:val="nil"/>
            </w:tcBorders>
            <w:shd w:val="clear" w:color="auto" w:fill="auto"/>
            <w:hideMark/>
          </w:tcPr>
          <w:p w14:paraId="0226FAB4" w14:textId="77777777" w:rsidR="00BF7429" w:rsidRPr="005849CC" w:rsidRDefault="00BF7429" w:rsidP="00074FF6">
            <w:pPr>
              <w:spacing w:line="240" w:lineRule="auto"/>
              <w:rPr>
                <w:rFonts w:ascii="Times New Roman" w:hAnsi="Times New Roman" w:cs="Times New Roman"/>
                <w:color w:val="auto"/>
              </w:rPr>
            </w:pPr>
          </w:p>
        </w:tc>
      </w:tr>
      <w:tr w:rsidR="00BF7429" w:rsidRPr="005849CC" w14:paraId="3D5F2429" w14:textId="77777777" w:rsidTr="00FF1EBD">
        <w:trPr>
          <w:trHeight w:val="255"/>
        </w:trPr>
        <w:tc>
          <w:tcPr>
            <w:tcW w:w="3780" w:type="dxa"/>
            <w:tcBorders>
              <w:top w:val="single" w:sz="8" w:space="0" w:color="B3272F" w:themeColor="text2"/>
              <w:left w:val="single" w:sz="8" w:space="0" w:color="B3272F" w:themeColor="text2"/>
              <w:bottom w:val="nil"/>
              <w:right w:val="nil"/>
            </w:tcBorders>
            <w:shd w:val="clear" w:color="auto" w:fill="B3272F" w:themeFill="text2"/>
            <w:hideMark/>
          </w:tcPr>
          <w:p w14:paraId="593A9D19" w14:textId="77777777" w:rsidR="00BF7429" w:rsidRPr="00FF1EBD" w:rsidRDefault="00BF7429" w:rsidP="00FF1EBD">
            <w:pPr>
              <w:pStyle w:val="TableHeadingLeft"/>
              <w:rPr>
                <w:b w:val="0"/>
              </w:rPr>
            </w:pPr>
            <w:r w:rsidRPr="00FF1EBD">
              <w:t>Other information required</w:t>
            </w:r>
          </w:p>
        </w:tc>
        <w:tc>
          <w:tcPr>
            <w:tcW w:w="1220" w:type="dxa"/>
            <w:tcBorders>
              <w:top w:val="single" w:sz="8" w:space="0" w:color="B3272F" w:themeColor="text2"/>
              <w:left w:val="nil"/>
              <w:bottom w:val="nil"/>
              <w:right w:val="nil"/>
            </w:tcBorders>
            <w:shd w:val="clear" w:color="auto" w:fill="B3272F" w:themeFill="text2"/>
            <w:hideMark/>
          </w:tcPr>
          <w:p w14:paraId="38A9AAD7" w14:textId="77777777" w:rsidR="00BF7429" w:rsidRPr="00FF1EBD" w:rsidRDefault="00BF7429" w:rsidP="00FF1EBD">
            <w:pPr>
              <w:pStyle w:val="TableHeadingLeft"/>
            </w:pPr>
            <w:r w:rsidRPr="00FF1EBD">
              <w:t> </w:t>
            </w:r>
          </w:p>
        </w:tc>
        <w:tc>
          <w:tcPr>
            <w:tcW w:w="5060" w:type="dxa"/>
            <w:tcBorders>
              <w:top w:val="single" w:sz="8" w:space="0" w:color="B3272F" w:themeColor="text2"/>
              <w:left w:val="nil"/>
              <w:bottom w:val="nil"/>
              <w:right w:val="single" w:sz="8" w:space="0" w:color="B3272F" w:themeColor="text2"/>
            </w:tcBorders>
            <w:shd w:val="clear" w:color="auto" w:fill="B3272F" w:themeFill="text2"/>
            <w:hideMark/>
          </w:tcPr>
          <w:p w14:paraId="600BBD04" w14:textId="77777777" w:rsidR="00BF7429" w:rsidRPr="00FF1EBD" w:rsidRDefault="00BF7429" w:rsidP="00FF1EBD">
            <w:pPr>
              <w:pStyle w:val="TableHeadingLeft"/>
            </w:pPr>
            <w:r w:rsidRPr="00FF1EBD">
              <w:t> </w:t>
            </w:r>
          </w:p>
        </w:tc>
      </w:tr>
      <w:tr w:rsidR="00BF7429" w:rsidRPr="005849CC" w14:paraId="6E34EAAC" w14:textId="77777777" w:rsidTr="00FF1EBD">
        <w:trPr>
          <w:trHeight w:val="255"/>
        </w:trPr>
        <w:tc>
          <w:tcPr>
            <w:tcW w:w="3780" w:type="dxa"/>
            <w:tcBorders>
              <w:top w:val="nil"/>
              <w:left w:val="single" w:sz="8" w:space="0" w:color="B3272F" w:themeColor="text2"/>
              <w:bottom w:val="nil"/>
              <w:right w:val="nil"/>
            </w:tcBorders>
            <w:shd w:val="clear" w:color="auto" w:fill="auto"/>
            <w:hideMark/>
          </w:tcPr>
          <w:p w14:paraId="05FB0D58"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c>
          <w:tcPr>
            <w:tcW w:w="1220" w:type="dxa"/>
            <w:tcBorders>
              <w:top w:val="nil"/>
              <w:left w:val="nil"/>
              <w:bottom w:val="nil"/>
              <w:right w:val="nil"/>
            </w:tcBorders>
            <w:shd w:val="clear" w:color="auto" w:fill="auto"/>
            <w:hideMark/>
          </w:tcPr>
          <w:p w14:paraId="0B3B9149" w14:textId="77777777" w:rsidR="00BF7429" w:rsidRPr="005849CC" w:rsidRDefault="00BF7429" w:rsidP="00074FF6">
            <w:pPr>
              <w:spacing w:line="240" w:lineRule="auto"/>
              <w:rPr>
                <w:rFonts w:ascii="Arial" w:hAnsi="Arial"/>
                <w:color w:val="000000"/>
              </w:rPr>
            </w:pPr>
          </w:p>
        </w:tc>
        <w:tc>
          <w:tcPr>
            <w:tcW w:w="5060" w:type="dxa"/>
            <w:tcBorders>
              <w:top w:val="nil"/>
              <w:left w:val="nil"/>
              <w:bottom w:val="nil"/>
              <w:right w:val="single" w:sz="8" w:space="0" w:color="B3272F" w:themeColor="text2"/>
            </w:tcBorders>
            <w:shd w:val="clear" w:color="auto" w:fill="auto"/>
            <w:hideMark/>
          </w:tcPr>
          <w:p w14:paraId="0741465C" w14:textId="77777777" w:rsidR="00BF7429" w:rsidRPr="005849CC" w:rsidRDefault="00BF7429" w:rsidP="00074FF6">
            <w:pPr>
              <w:spacing w:line="240" w:lineRule="auto"/>
              <w:rPr>
                <w:rFonts w:ascii="Arial" w:hAnsi="Arial"/>
                <w:color w:val="000000"/>
              </w:rPr>
            </w:pPr>
            <w:r w:rsidRPr="005849CC">
              <w:rPr>
                <w:rFonts w:ascii="Arial" w:hAnsi="Arial"/>
                <w:color w:val="000000"/>
              </w:rPr>
              <w:t> </w:t>
            </w:r>
          </w:p>
        </w:tc>
      </w:tr>
      <w:tr w:rsidR="00BF7429" w:rsidRPr="005849CC" w14:paraId="1E316221" w14:textId="77777777" w:rsidTr="00FF1EBD">
        <w:trPr>
          <w:trHeight w:val="525"/>
        </w:trPr>
        <w:tc>
          <w:tcPr>
            <w:tcW w:w="3780" w:type="dxa"/>
            <w:tcBorders>
              <w:top w:val="nil"/>
              <w:left w:val="single" w:sz="8" w:space="0" w:color="B3272F" w:themeColor="text2"/>
              <w:bottom w:val="single" w:sz="8" w:space="0" w:color="B3272F" w:themeColor="text2"/>
              <w:right w:val="nil"/>
            </w:tcBorders>
            <w:shd w:val="clear" w:color="auto" w:fill="auto"/>
            <w:hideMark/>
          </w:tcPr>
          <w:p w14:paraId="7F1BAB9C" w14:textId="77777777" w:rsidR="00BF7429" w:rsidRPr="005849CC" w:rsidRDefault="00BF7429" w:rsidP="00074FF6">
            <w:pPr>
              <w:spacing w:line="240" w:lineRule="auto"/>
              <w:rPr>
                <w:rFonts w:ascii="Arial" w:hAnsi="Arial"/>
                <w:color w:val="000000"/>
              </w:rPr>
            </w:pPr>
            <w:r w:rsidRPr="005849CC">
              <w:rPr>
                <w:rFonts w:ascii="Arial" w:hAnsi="Arial"/>
                <w:color w:val="000000"/>
              </w:rPr>
              <w:t>NPV of asset</w:t>
            </w:r>
          </w:p>
        </w:tc>
        <w:tc>
          <w:tcPr>
            <w:tcW w:w="1220" w:type="dxa"/>
            <w:tcBorders>
              <w:top w:val="nil"/>
              <w:left w:val="nil"/>
              <w:bottom w:val="single" w:sz="8" w:space="0" w:color="B3272F" w:themeColor="text2"/>
              <w:right w:val="nil"/>
            </w:tcBorders>
            <w:shd w:val="clear" w:color="auto" w:fill="auto"/>
            <w:hideMark/>
          </w:tcPr>
          <w:p w14:paraId="63938BDC" w14:textId="35F9D199" w:rsidR="00BF7429" w:rsidRPr="005849CC" w:rsidRDefault="00BF7429" w:rsidP="00074FF6">
            <w:pPr>
              <w:spacing w:line="240" w:lineRule="auto"/>
              <w:rPr>
                <w:rFonts w:ascii="Arial" w:hAnsi="Arial"/>
                <w:color w:val="000000"/>
              </w:rPr>
            </w:pPr>
            <w:r w:rsidRPr="005849CC">
              <w:rPr>
                <w:rFonts w:ascii="Arial" w:hAnsi="Arial"/>
                <w:color w:val="000000"/>
              </w:rPr>
              <w:t xml:space="preserve"> $47,490 </w:t>
            </w:r>
          </w:p>
        </w:tc>
        <w:tc>
          <w:tcPr>
            <w:tcW w:w="5060" w:type="dxa"/>
            <w:tcBorders>
              <w:top w:val="nil"/>
              <w:left w:val="nil"/>
              <w:bottom w:val="single" w:sz="8" w:space="0" w:color="B3272F" w:themeColor="text2"/>
              <w:right w:val="single" w:sz="8" w:space="0" w:color="B3272F" w:themeColor="text2"/>
            </w:tcBorders>
            <w:shd w:val="clear" w:color="auto" w:fill="auto"/>
            <w:hideMark/>
          </w:tcPr>
          <w:p w14:paraId="2E69716E" w14:textId="77777777" w:rsidR="00BF7429" w:rsidRPr="005849CC" w:rsidRDefault="00BF7429" w:rsidP="00074FF6">
            <w:pPr>
              <w:spacing w:line="240" w:lineRule="auto"/>
              <w:rPr>
                <w:rFonts w:ascii="Arial" w:hAnsi="Arial"/>
                <w:color w:val="000000"/>
              </w:rPr>
            </w:pPr>
            <w:r w:rsidRPr="005849CC">
              <w:rPr>
                <w:rFonts w:ascii="Arial" w:hAnsi="Arial"/>
                <w:color w:val="000000"/>
              </w:rPr>
              <w:t>This is usually easily obtained from a simple internet search</w:t>
            </w:r>
          </w:p>
        </w:tc>
      </w:tr>
    </w:tbl>
    <w:p w14:paraId="678E454E" w14:textId="77777777" w:rsidR="00510269" w:rsidRDefault="00510269" w:rsidP="00BF7429">
      <w:pPr>
        <w:pStyle w:val="BodyText"/>
      </w:pPr>
    </w:p>
    <w:p w14:paraId="5805BFD0" w14:textId="77777777" w:rsidR="00510269" w:rsidRDefault="00510269">
      <w:pPr>
        <w:rPr>
          <w:rFonts w:cs="Times New Roman"/>
          <w:lang w:eastAsia="en-US"/>
        </w:rPr>
      </w:pPr>
      <w:r>
        <w:br w:type="page"/>
      </w:r>
    </w:p>
    <w:tbl>
      <w:tblPr>
        <w:tblW w:w="8860" w:type="dxa"/>
        <w:tblLook w:val="04A0" w:firstRow="1" w:lastRow="0" w:firstColumn="1" w:lastColumn="0" w:noHBand="0" w:noVBand="1"/>
      </w:tblPr>
      <w:tblGrid>
        <w:gridCol w:w="572"/>
        <w:gridCol w:w="3202"/>
        <w:gridCol w:w="1165"/>
        <w:gridCol w:w="1165"/>
        <w:gridCol w:w="2756"/>
      </w:tblGrid>
      <w:tr w:rsidR="00BF7429" w:rsidRPr="0030410F" w14:paraId="06FBC93D" w14:textId="77777777" w:rsidTr="00FF1EBD">
        <w:trPr>
          <w:trHeight w:val="255"/>
        </w:trPr>
        <w:tc>
          <w:tcPr>
            <w:tcW w:w="572" w:type="dxa"/>
            <w:tcBorders>
              <w:top w:val="single" w:sz="8" w:space="0" w:color="B3272F" w:themeColor="text2"/>
              <w:left w:val="single" w:sz="8" w:space="0" w:color="B3272F" w:themeColor="text2"/>
              <w:bottom w:val="nil"/>
              <w:right w:val="nil"/>
            </w:tcBorders>
            <w:shd w:val="clear" w:color="auto" w:fill="B3272F" w:themeFill="text2"/>
            <w:hideMark/>
          </w:tcPr>
          <w:p w14:paraId="61DEE0BD" w14:textId="77777777" w:rsidR="00BF7429" w:rsidRPr="00FF1EBD" w:rsidRDefault="00BF7429" w:rsidP="00FF1EBD">
            <w:pPr>
              <w:pStyle w:val="TableHeadingLeft"/>
            </w:pPr>
            <w:r w:rsidRPr="00FF1EBD">
              <w:lastRenderedPageBreak/>
              <w:t> </w:t>
            </w:r>
          </w:p>
        </w:tc>
        <w:tc>
          <w:tcPr>
            <w:tcW w:w="3202" w:type="dxa"/>
            <w:tcBorders>
              <w:top w:val="single" w:sz="8" w:space="0" w:color="B3272F" w:themeColor="text2"/>
              <w:left w:val="nil"/>
              <w:bottom w:val="nil"/>
              <w:right w:val="nil"/>
            </w:tcBorders>
            <w:shd w:val="clear" w:color="auto" w:fill="B3272F" w:themeFill="text2"/>
            <w:hideMark/>
          </w:tcPr>
          <w:p w14:paraId="3E609EC8" w14:textId="77777777" w:rsidR="00BF7429" w:rsidRPr="00FF1EBD" w:rsidRDefault="00BF7429" w:rsidP="00FF1EBD">
            <w:pPr>
              <w:pStyle w:val="TableHeadingLeft"/>
              <w:rPr>
                <w:b w:val="0"/>
              </w:rPr>
            </w:pPr>
            <w:r w:rsidRPr="00FF1EBD">
              <w:t>Accounting treatment</w:t>
            </w:r>
          </w:p>
        </w:tc>
        <w:tc>
          <w:tcPr>
            <w:tcW w:w="1165" w:type="dxa"/>
            <w:tcBorders>
              <w:top w:val="single" w:sz="8" w:space="0" w:color="B3272F" w:themeColor="text2"/>
              <w:left w:val="nil"/>
              <w:bottom w:val="nil"/>
              <w:right w:val="nil"/>
            </w:tcBorders>
            <w:shd w:val="clear" w:color="auto" w:fill="B3272F" w:themeFill="text2"/>
            <w:hideMark/>
          </w:tcPr>
          <w:p w14:paraId="1BB83C9E" w14:textId="77777777" w:rsidR="00BF7429" w:rsidRPr="00FF1EBD" w:rsidRDefault="00BF7429" w:rsidP="00FF1EBD">
            <w:pPr>
              <w:pStyle w:val="TableHeadingLeft"/>
            </w:pPr>
            <w:r w:rsidRPr="00FF1EBD">
              <w:t> </w:t>
            </w:r>
          </w:p>
        </w:tc>
        <w:tc>
          <w:tcPr>
            <w:tcW w:w="1165" w:type="dxa"/>
            <w:tcBorders>
              <w:top w:val="single" w:sz="8" w:space="0" w:color="B3272F" w:themeColor="text2"/>
              <w:left w:val="nil"/>
              <w:bottom w:val="nil"/>
              <w:right w:val="nil"/>
            </w:tcBorders>
            <w:shd w:val="clear" w:color="auto" w:fill="B3272F" w:themeFill="text2"/>
            <w:hideMark/>
          </w:tcPr>
          <w:p w14:paraId="05FA4AB3" w14:textId="77777777" w:rsidR="00BF7429" w:rsidRPr="00FF1EBD" w:rsidRDefault="00BF7429" w:rsidP="00FF1EBD">
            <w:pPr>
              <w:pStyle w:val="TableHeadingLeft"/>
            </w:pPr>
            <w:r w:rsidRPr="00FF1EBD">
              <w:t> </w:t>
            </w:r>
          </w:p>
        </w:tc>
        <w:tc>
          <w:tcPr>
            <w:tcW w:w="2756" w:type="dxa"/>
            <w:tcBorders>
              <w:top w:val="single" w:sz="8" w:space="0" w:color="B3272F" w:themeColor="text2"/>
              <w:left w:val="nil"/>
              <w:bottom w:val="nil"/>
              <w:right w:val="single" w:sz="8" w:space="0" w:color="B3272F" w:themeColor="text2"/>
            </w:tcBorders>
            <w:shd w:val="clear" w:color="auto" w:fill="B3272F" w:themeFill="text2"/>
            <w:hideMark/>
          </w:tcPr>
          <w:p w14:paraId="6E106B93" w14:textId="77777777" w:rsidR="00BF7429" w:rsidRPr="00FF1EBD" w:rsidRDefault="00BF7429" w:rsidP="00FF1EBD">
            <w:pPr>
              <w:pStyle w:val="TableHeadingLeft"/>
            </w:pPr>
            <w:r w:rsidRPr="00FF1EBD">
              <w:t> </w:t>
            </w:r>
          </w:p>
        </w:tc>
      </w:tr>
      <w:tr w:rsidR="00256212" w:rsidRPr="0030410F" w14:paraId="415948A6" w14:textId="77777777" w:rsidTr="00256212">
        <w:trPr>
          <w:trHeight w:val="255"/>
        </w:trPr>
        <w:tc>
          <w:tcPr>
            <w:tcW w:w="572" w:type="dxa"/>
            <w:tcBorders>
              <w:top w:val="nil"/>
              <w:left w:val="single" w:sz="8" w:space="0" w:color="B3272F" w:themeColor="text2"/>
              <w:bottom w:val="nil"/>
              <w:right w:val="nil"/>
            </w:tcBorders>
            <w:shd w:val="clear" w:color="auto" w:fill="auto"/>
          </w:tcPr>
          <w:p w14:paraId="5457E36B" w14:textId="77777777" w:rsidR="00256212" w:rsidRPr="0030410F" w:rsidRDefault="00256212" w:rsidP="00074FF6">
            <w:pPr>
              <w:spacing w:line="240" w:lineRule="auto"/>
              <w:rPr>
                <w:rFonts w:ascii="Arial" w:hAnsi="Arial"/>
                <w:color w:val="000000"/>
              </w:rPr>
            </w:pPr>
          </w:p>
        </w:tc>
        <w:tc>
          <w:tcPr>
            <w:tcW w:w="3202" w:type="dxa"/>
            <w:tcBorders>
              <w:top w:val="nil"/>
              <w:left w:val="nil"/>
              <w:bottom w:val="nil"/>
              <w:right w:val="nil"/>
            </w:tcBorders>
            <w:shd w:val="clear" w:color="auto" w:fill="auto"/>
          </w:tcPr>
          <w:p w14:paraId="4ABC6014" w14:textId="77777777" w:rsidR="00256212" w:rsidRPr="0030410F" w:rsidRDefault="00256212" w:rsidP="00074FF6">
            <w:pPr>
              <w:spacing w:line="240" w:lineRule="auto"/>
              <w:rPr>
                <w:rFonts w:ascii="Arial" w:hAnsi="Arial"/>
                <w:b/>
                <w:bCs/>
                <w:color w:val="000000"/>
              </w:rPr>
            </w:pPr>
          </w:p>
        </w:tc>
        <w:tc>
          <w:tcPr>
            <w:tcW w:w="1165" w:type="dxa"/>
            <w:tcBorders>
              <w:top w:val="nil"/>
              <w:left w:val="nil"/>
              <w:bottom w:val="nil"/>
              <w:right w:val="nil"/>
            </w:tcBorders>
            <w:shd w:val="clear" w:color="auto" w:fill="auto"/>
          </w:tcPr>
          <w:p w14:paraId="37BEC1CC" w14:textId="77777777" w:rsidR="00256212" w:rsidRPr="0030410F" w:rsidRDefault="00256212" w:rsidP="00074FF6">
            <w:pPr>
              <w:spacing w:line="240" w:lineRule="auto"/>
              <w:rPr>
                <w:rFonts w:ascii="Arial" w:hAnsi="Arial"/>
                <w:b/>
                <w:bCs/>
                <w:color w:val="000000"/>
              </w:rPr>
            </w:pPr>
          </w:p>
        </w:tc>
        <w:tc>
          <w:tcPr>
            <w:tcW w:w="1165" w:type="dxa"/>
            <w:tcBorders>
              <w:top w:val="nil"/>
              <w:left w:val="nil"/>
              <w:bottom w:val="nil"/>
              <w:right w:val="nil"/>
            </w:tcBorders>
            <w:shd w:val="clear" w:color="auto" w:fill="auto"/>
          </w:tcPr>
          <w:p w14:paraId="2C1D837B" w14:textId="77777777" w:rsidR="00256212" w:rsidRPr="0030410F" w:rsidRDefault="00256212" w:rsidP="00074FF6">
            <w:pPr>
              <w:spacing w:line="240" w:lineRule="auto"/>
              <w:rPr>
                <w:rFonts w:ascii="Times New Roman" w:hAnsi="Times New Roman" w:cs="Times New Roman"/>
                <w:color w:val="auto"/>
              </w:rPr>
            </w:pPr>
          </w:p>
        </w:tc>
        <w:tc>
          <w:tcPr>
            <w:tcW w:w="2756" w:type="dxa"/>
            <w:tcBorders>
              <w:top w:val="nil"/>
              <w:left w:val="nil"/>
              <w:bottom w:val="nil"/>
              <w:right w:val="single" w:sz="8" w:space="0" w:color="B3272F" w:themeColor="text2"/>
            </w:tcBorders>
            <w:shd w:val="clear" w:color="auto" w:fill="auto"/>
          </w:tcPr>
          <w:p w14:paraId="0349CD65" w14:textId="77777777" w:rsidR="00256212" w:rsidRPr="0030410F" w:rsidRDefault="00256212" w:rsidP="00074FF6">
            <w:pPr>
              <w:spacing w:line="240" w:lineRule="auto"/>
              <w:rPr>
                <w:rFonts w:ascii="Arial" w:hAnsi="Arial"/>
                <w:color w:val="000000"/>
              </w:rPr>
            </w:pPr>
          </w:p>
        </w:tc>
      </w:tr>
      <w:tr w:rsidR="00BF7429" w:rsidRPr="0030410F" w14:paraId="257CC893"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1944E18D"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3202" w:type="dxa"/>
            <w:tcBorders>
              <w:top w:val="nil"/>
              <w:left w:val="nil"/>
              <w:bottom w:val="nil"/>
              <w:right w:val="nil"/>
            </w:tcBorders>
            <w:shd w:val="clear" w:color="auto" w:fill="auto"/>
            <w:hideMark/>
          </w:tcPr>
          <w:p w14:paraId="028D8F28" w14:textId="77777777" w:rsidR="00BF7429" w:rsidRPr="0030410F" w:rsidRDefault="00BF7429" w:rsidP="00074FF6">
            <w:pPr>
              <w:spacing w:line="240" w:lineRule="auto"/>
              <w:rPr>
                <w:rFonts w:ascii="Arial" w:hAnsi="Arial"/>
                <w:b/>
                <w:bCs/>
                <w:color w:val="000000"/>
              </w:rPr>
            </w:pPr>
            <w:r w:rsidRPr="0030410F">
              <w:rPr>
                <w:rFonts w:ascii="Arial" w:hAnsi="Arial"/>
                <w:b/>
                <w:bCs/>
                <w:color w:val="000000"/>
              </w:rPr>
              <w:t>Initial entry</w:t>
            </w:r>
          </w:p>
        </w:tc>
        <w:tc>
          <w:tcPr>
            <w:tcW w:w="1165" w:type="dxa"/>
            <w:tcBorders>
              <w:top w:val="nil"/>
              <w:left w:val="nil"/>
              <w:bottom w:val="nil"/>
              <w:right w:val="nil"/>
            </w:tcBorders>
            <w:shd w:val="clear" w:color="auto" w:fill="auto"/>
            <w:hideMark/>
          </w:tcPr>
          <w:p w14:paraId="0BB9961A" w14:textId="77777777" w:rsidR="00BF7429" w:rsidRPr="0030410F" w:rsidRDefault="00BF7429" w:rsidP="00074FF6">
            <w:pPr>
              <w:spacing w:line="240" w:lineRule="auto"/>
              <w:rPr>
                <w:rFonts w:ascii="Arial" w:hAnsi="Arial"/>
                <w:b/>
                <w:bCs/>
                <w:color w:val="000000"/>
              </w:rPr>
            </w:pPr>
          </w:p>
        </w:tc>
        <w:tc>
          <w:tcPr>
            <w:tcW w:w="1165" w:type="dxa"/>
            <w:tcBorders>
              <w:top w:val="nil"/>
              <w:left w:val="nil"/>
              <w:bottom w:val="nil"/>
              <w:right w:val="nil"/>
            </w:tcBorders>
            <w:shd w:val="clear" w:color="auto" w:fill="auto"/>
            <w:hideMark/>
          </w:tcPr>
          <w:p w14:paraId="69C00922" w14:textId="77777777" w:rsidR="00BF7429" w:rsidRPr="0030410F" w:rsidRDefault="00BF7429" w:rsidP="00074FF6">
            <w:pPr>
              <w:spacing w:line="240" w:lineRule="auto"/>
              <w:rPr>
                <w:rFonts w:ascii="Times New Roman" w:hAnsi="Times New Roman" w:cs="Times New Roman"/>
                <w:color w:val="auto"/>
              </w:rPr>
            </w:pPr>
          </w:p>
        </w:tc>
        <w:tc>
          <w:tcPr>
            <w:tcW w:w="2756" w:type="dxa"/>
            <w:tcBorders>
              <w:top w:val="nil"/>
              <w:left w:val="nil"/>
              <w:bottom w:val="nil"/>
              <w:right w:val="single" w:sz="8" w:space="0" w:color="B3272F" w:themeColor="text2"/>
            </w:tcBorders>
            <w:shd w:val="clear" w:color="auto" w:fill="auto"/>
            <w:hideMark/>
          </w:tcPr>
          <w:p w14:paraId="072B5C33"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28B9C5C4"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3F278426"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3202" w:type="dxa"/>
            <w:tcBorders>
              <w:top w:val="nil"/>
              <w:left w:val="nil"/>
              <w:bottom w:val="nil"/>
              <w:right w:val="nil"/>
            </w:tcBorders>
            <w:shd w:val="clear" w:color="auto" w:fill="auto"/>
            <w:hideMark/>
          </w:tcPr>
          <w:p w14:paraId="6A0569FD" w14:textId="77777777" w:rsidR="00BF7429" w:rsidRPr="0030410F" w:rsidRDefault="00BF7429" w:rsidP="00074FF6">
            <w:pPr>
              <w:spacing w:line="240" w:lineRule="auto"/>
              <w:rPr>
                <w:rFonts w:ascii="Arial" w:hAnsi="Arial"/>
                <w:color w:val="000000"/>
              </w:rPr>
            </w:pPr>
          </w:p>
        </w:tc>
        <w:tc>
          <w:tcPr>
            <w:tcW w:w="1165" w:type="dxa"/>
            <w:tcBorders>
              <w:top w:val="nil"/>
              <w:left w:val="nil"/>
              <w:bottom w:val="nil"/>
              <w:right w:val="nil"/>
            </w:tcBorders>
            <w:shd w:val="clear" w:color="auto" w:fill="auto"/>
            <w:hideMark/>
          </w:tcPr>
          <w:p w14:paraId="6CBFF3FC" w14:textId="77777777" w:rsidR="00BF7429" w:rsidRPr="0030410F" w:rsidRDefault="00BF7429" w:rsidP="00074FF6">
            <w:pPr>
              <w:spacing w:line="240" w:lineRule="auto"/>
              <w:rPr>
                <w:rFonts w:ascii="Times New Roman" w:hAnsi="Times New Roman" w:cs="Times New Roman"/>
                <w:color w:val="auto"/>
              </w:rPr>
            </w:pPr>
          </w:p>
        </w:tc>
        <w:tc>
          <w:tcPr>
            <w:tcW w:w="1165" w:type="dxa"/>
            <w:tcBorders>
              <w:top w:val="nil"/>
              <w:left w:val="nil"/>
              <w:bottom w:val="nil"/>
              <w:right w:val="nil"/>
            </w:tcBorders>
            <w:shd w:val="clear" w:color="auto" w:fill="auto"/>
            <w:hideMark/>
          </w:tcPr>
          <w:p w14:paraId="1B000C07" w14:textId="77777777" w:rsidR="00BF7429" w:rsidRPr="0030410F" w:rsidRDefault="00BF7429" w:rsidP="00074FF6">
            <w:pPr>
              <w:spacing w:line="240" w:lineRule="auto"/>
              <w:rPr>
                <w:rFonts w:ascii="Times New Roman" w:hAnsi="Times New Roman" w:cs="Times New Roman"/>
                <w:color w:val="auto"/>
              </w:rPr>
            </w:pPr>
          </w:p>
        </w:tc>
        <w:tc>
          <w:tcPr>
            <w:tcW w:w="2756" w:type="dxa"/>
            <w:tcBorders>
              <w:top w:val="nil"/>
              <w:left w:val="nil"/>
              <w:bottom w:val="nil"/>
              <w:right w:val="single" w:sz="8" w:space="0" w:color="B3272F" w:themeColor="text2"/>
            </w:tcBorders>
            <w:shd w:val="clear" w:color="auto" w:fill="auto"/>
            <w:hideMark/>
          </w:tcPr>
          <w:p w14:paraId="6BDA1739"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2473EFF5"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79E4C4F2" w14:textId="77777777" w:rsidR="00BF7429" w:rsidRPr="0030410F" w:rsidRDefault="00BF7429" w:rsidP="00074FF6">
            <w:pPr>
              <w:spacing w:line="240" w:lineRule="auto"/>
              <w:rPr>
                <w:rFonts w:ascii="Arial" w:hAnsi="Arial"/>
                <w:color w:val="000000"/>
              </w:rPr>
            </w:pPr>
            <w:r w:rsidRPr="0030410F">
              <w:rPr>
                <w:rFonts w:ascii="Arial" w:hAnsi="Arial"/>
                <w:color w:val="000000"/>
              </w:rPr>
              <w:t>Dr</w:t>
            </w:r>
          </w:p>
        </w:tc>
        <w:tc>
          <w:tcPr>
            <w:tcW w:w="3202" w:type="dxa"/>
            <w:tcBorders>
              <w:top w:val="nil"/>
              <w:left w:val="nil"/>
              <w:bottom w:val="nil"/>
              <w:right w:val="nil"/>
            </w:tcBorders>
            <w:shd w:val="clear" w:color="auto" w:fill="auto"/>
            <w:hideMark/>
          </w:tcPr>
          <w:p w14:paraId="58646276" w14:textId="45239A4B" w:rsidR="00BF7429" w:rsidRPr="0030410F" w:rsidRDefault="00BF7429" w:rsidP="00074FF6">
            <w:pPr>
              <w:spacing w:line="240" w:lineRule="auto"/>
              <w:rPr>
                <w:rFonts w:ascii="Arial" w:hAnsi="Arial"/>
                <w:color w:val="000000"/>
              </w:rPr>
            </w:pPr>
            <w:r w:rsidRPr="0030410F">
              <w:rPr>
                <w:rFonts w:ascii="Arial" w:hAnsi="Arial"/>
                <w:color w:val="000000"/>
              </w:rPr>
              <w:t>Right of use (non</w:t>
            </w:r>
            <w:r w:rsidR="00510269">
              <w:rPr>
                <w:rFonts w:ascii="Arial" w:hAnsi="Arial"/>
                <w:color w:val="000000"/>
              </w:rPr>
              <w:t>-</w:t>
            </w:r>
            <w:r w:rsidRPr="0030410F">
              <w:rPr>
                <w:rFonts w:ascii="Arial" w:hAnsi="Arial"/>
                <w:color w:val="000000"/>
              </w:rPr>
              <w:t>current) asset</w:t>
            </w:r>
          </w:p>
        </w:tc>
        <w:tc>
          <w:tcPr>
            <w:tcW w:w="1165" w:type="dxa"/>
            <w:tcBorders>
              <w:top w:val="nil"/>
              <w:left w:val="nil"/>
              <w:bottom w:val="nil"/>
              <w:right w:val="nil"/>
            </w:tcBorders>
            <w:shd w:val="clear" w:color="auto" w:fill="auto"/>
            <w:hideMark/>
          </w:tcPr>
          <w:p w14:paraId="1E222E19" w14:textId="01E30B7D" w:rsidR="00BF7429" w:rsidRPr="0030410F" w:rsidRDefault="00BF7429" w:rsidP="00074FF6">
            <w:pPr>
              <w:spacing w:line="240" w:lineRule="auto"/>
              <w:rPr>
                <w:rFonts w:ascii="Arial" w:hAnsi="Arial"/>
                <w:color w:val="000000"/>
              </w:rPr>
            </w:pPr>
            <w:r w:rsidRPr="0030410F">
              <w:rPr>
                <w:rFonts w:ascii="Arial" w:hAnsi="Arial"/>
                <w:color w:val="000000"/>
              </w:rPr>
              <w:t xml:space="preserve"> $47,490 </w:t>
            </w:r>
          </w:p>
        </w:tc>
        <w:tc>
          <w:tcPr>
            <w:tcW w:w="1165" w:type="dxa"/>
            <w:tcBorders>
              <w:top w:val="nil"/>
              <w:left w:val="nil"/>
              <w:bottom w:val="nil"/>
              <w:right w:val="nil"/>
            </w:tcBorders>
            <w:shd w:val="clear" w:color="auto" w:fill="auto"/>
            <w:hideMark/>
          </w:tcPr>
          <w:p w14:paraId="204F37C5" w14:textId="77777777" w:rsidR="00BF7429" w:rsidRPr="0030410F" w:rsidRDefault="00BF7429" w:rsidP="00074FF6">
            <w:pPr>
              <w:spacing w:line="240" w:lineRule="auto"/>
              <w:rPr>
                <w:rFonts w:ascii="Arial" w:hAnsi="Arial"/>
                <w:color w:val="000000"/>
              </w:rPr>
            </w:pPr>
          </w:p>
        </w:tc>
        <w:tc>
          <w:tcPr>
            <w:tcW w:w="2756" w:type="dxa"/>
            <w:vMerge w:val="restart"/>
            <w:tcBorders>
              <w:top w:val="nil"/>
              <w:left w:val="nil"/>
              <w:bottom w:val="nil"/>
              <w:right w:val="single" w:sz="8" w:space="0" w:color="B3272F" w:themeColor="text2"/>
            </w:tcBorders>
            <w:shd w:val="clear" w:color="auto" w:fill="auto"/>
            <w:hideMark/>
          </w:tcPr>
          <w:p w14:paraId="1A1B4D5F" w14:textId="77777777" w:rsidR="00BF7429" w:rsidRPr="0030410F" w:rsidRDefault="00BF7429" w:rsidP="00074FF6">
            <w:pPr>
              <w:spacing w:line="240" w:lineRule="auto"/>
              <w:rPr>
                <w:rFonts w:ascii="Arial" w:hAnsi="Arial"/>
                <w:color w:val="000000"/>
              </w:rPr>
            </w:pPr>
            <w:r w:rsidRPr="0030410F">
              <w:rPr>
                <w:rFonts w:ascii="Arial" w:hAnsi="Arial"/>
                <w:color w:val="000000"/>
              </w:rPr>
              <w:t>Based on NPV of fair value of asset acquired.</w:t>
            </w:r>
          </w:p>
        </w:tc>
      </w:tr>
      <w:tr w:rsidR="00BF7429" w:rsidRPr="0030410F" w14:paraId="466D2751"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0EC9578F" w14:textId="77777777" w:rsidR="00BF7429" w:rsidRPr="0030410F" w:rsidRDefault="00BF7429" w:rsidP="00074FF6">
            <w:pPr>
              <w:spacing w:line="240" w:lineRule="auto"/>
              <w:rPr>
                <w:rFonts w:ascii="Arial" w:hAnsi="Arial"/>
                <w:color w:val="000000"/>
              </w:rPr>
            </w:pPr>
            <w:r w:rsidRPr="0030410F">
              <w:rPr>
                <w:rFonts w:ascii="Arial" w:hAnsi="Arial"/>
                <w:color w:val="000000"/>
              </w:rPr>
              <w:t>Cr</w:t>
            </w:r>
          </w:p>
        </w:tc>
        <w:tc>
          <w:tcPr>
            <w:tcW w:w="3202" w:type="dxa"/>
            <w:tcBorders>
              <w:top w:val="nil"/>
              <w:left w:val="nil"/>
              <w:bottom w:val="nil"/>
              <w:right w:val="nil"/>
            </w:tcBorders>
            <w:shd w:val="clear" w:color="auto" w:fill="auto"/>
            <w:hideMark/>
          </w:tcPr>
          <w:p w14:paraId="5D30BC59" w14:textId="77777777" w:rsidR="00BF7429" w:rsidRPr="0030410F" w:rsidRDefault="00BF7429" w:rsidP="00074FF6">
            <w:pPr>
              <w:spacing w:line="240" w:lineRule="auto"/>
              <w:rPr>
                <w:rFonts w:ascii="Arial" w:hAnsi="Arial"/>
                <w:color w:val="000000"/>
              </w:rPr>
            </w:pPr>
            <w:r w:rsidRPr="0030410F">
              <w:rPr>
                <w:rFonts w:ascii="Arial" w:hAnsi="Arial"/>
                <w:color w:val="000000"/>
              </w:rPr>
              <w:t>Lease liability</w:t>
            </w:r>
          </w:p>
        </w:tc>
        <w:tc>
          <w:tcPr>
            <w:tcW w:w="1165" w:type="dxa"/>
            <w:tcBorders>
              <w:top w:val="nil"/>
              <w:left w:val="nil"/>
              <w:bottom w:val="nil"/>
              <w:right w:val="nil"/>
            </w:tcBorders>
            <w:shd w:val="clear" w:color="auto" w:fill="auto"/>
            <w:hideMark/>
          </w:tcPr>
          <w:p w14:paraId="31B69366" w14:textId="77777777" w:rsidR="00BF7429" w:rsidRPr="0030410F" w:rsidRDefault="00BF7429" w:rsidP="00074FF6">
            <w:pPr>
              <w:spacing w:line="240" w:lineRule="auto"/>
              <w:rPr>
                <w:rFonts w:ascii="Arial" w:hAnsi="Arial"/>
                <w:color w:val="000000"/>
              </w:rPr>
            </w:pPr>
          </w:p>
        </w:tc>
        <w:tc>
          <w:tcPr>
            <w:tcW w:w="1165" w:type="dxa"/>
            <w:tcBorders>
              <w:top w:val="nil"/>
              <w:left w:val="nil"/>
              <w:bottom w:val="nil"/>
              <w:right w:val="nil"/>
            </w:tcBorders>
            <w:shd w:val="clear" w:color="auto" w:fill="auto"/>
            <w:hideMark/>
          </w:tcPr>
          <w:p w14:paraId="44418D91" w14:textId="7E3C5E86" w:rsidR="00BF7429" w:rsidRPr="0030410F" w:rsidRDefault="00BF7429" w:rsidP="00074FF6">
            <w:pPr>
              <w:spacing w:line="240" w:lineRule="auto"/>
              <w:rPr>
                <w:rFonts w:ascii="Arial" w:hAnsi="Arial"/>
                <w:color w:val="000000"/>
              </w:rPr>
            </w:pPr>
            <w:r w:rsidRPr="0030410F">
              <w:rPr>
                <w:rFonts w:ascii="Arial" w:hAnsi="Arial"/>
                <w:color w:val="000000"/>
              </w:rPr>
              <w:t xml:space="preserve"> $47,490 </w:t>
            </w:r>
          </w:p>
        </w:tc>
        <w:tc>
          <w:tcPr>
            <w:tcW w:w="2756" w:type="dxa"/>
            <w:vMerge/>
            <w:tcBorders>
              <w:top w:val="nil"/>
              <w:left w:val="nil"/>
              <w:bottom w:val="nil"/>
              <w:right w:val="single" w:sz="8" w:space="0" w:color="B3272F" w:themeColor="text2"/>
            </w:tcBorders>
            <w:vAlign w:val="center"/>
            <w:hideMark/>
          </w:tcPr>
          <w:p w14:paraId="21E0C187" w14:textId="77777777" w:rsidR="00BF7429" w:rsidRPr="0030410F" w:rsidRDefault="00BF7429" w:rsidP="00074FF6">
            <w:pPr>
              <w:spacing w:line="240" w:lineRule="auto"/>
              <w:rPr>
                <w:rFonts w:ascii="Arial" w:hAnsi="Arial"/>
                <w:color w:val="000000"/>
              </w:rPr>
            </w:pPr>
          </w:p>
        </w:tc>
      </w:tr>
      <w:tr w:rsidR="00BF7429" w:rsidRPr="0030410F" w14:paraId="7D00B189"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648A2F02"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3202" w:type="dxa"/>
            <w:tcBorders>
              <w:top w:val="nil"/>
              <w:left w:val="nil"/>
              <w:bottom w:val="nil"/>
              <w:right w:val="nil"/>
            </w:tcBorders>
            <w:shd w:val="clear" w:color="auto" w:fill="auto"/>
            <w:hideMark/>
          </w:tcPr>
          <w:p w14:paraId="243A3EBD" w14:textId="77777777" w:rsidR="00BF7429" w:rsidRPr="0030410F" w:rsidRDefault="00BF7429" w:rsidP="00074FF6">
            <w:pPr>
              <w:spacing w:line="240" w:lineRule="auto"/>
              <w:rPr>
                <w:rFonts w:ascii="Arial" w:hAnsi="Arial"/>
                <w:i/>
                <w:iCs/>
                <w:color w:val="000000"/>
              </w:rPr>
            </w:pPr>
            <w:r w:rsidRPr="0030410F">
              <w:rPr>
                <w:rFonts w:ascii="Arial" w:hAnsi="Arial"/>
                <w:i/>
                <w:iCs/>
                <w:color w:val="000000"/>
              </w:rPr>
              <w:t>To account for initial lease entries</w:t>
            </w:r>
          </w:p>
        </w:tc>
        <w:tc>
          <w:tcPr>
            <w:tcW w:w="1165" w:type="dxa"/>
            <w:tcBorders>
              <w:top w:val="nil"/>
              <w:left w:val="nil"/>
              <w:bottom w:val="nil"/>
              <w:right w:val="nil"/>
            </w:tcBorders>
            <w:shd w:val="clear" w:color="auto" w:fill="auto"/>
            <w:hideMark/>
          </w:tcPr>
          <w:p w14:paraId="6985986C" w14:textId="77777777" w:rsidR="00BF7429" w:rsidRPr="0030410F" w:rsidRDefault="00BF7429" w:rsidP="00074FF6">
            <w:pPr>
              <w:spacing w:line="240" w:lineRule="auto"/>
              <w:rPr>
                <w:rFonts w:ascii="Arial" w:hAnsi="Arial"/>
                <w:i/>
                <w:iCs/>
                <w:color w:val="000000"/>
              </w:rPr>
            </w:pPr>
          </w:p>
        </w:tc>
        <w:tc>
          <w:tcPr>
            <w:tcW w:w="1165" w:type="dxa"/>
            <w:tcBorders>
              <w:top w:val="nil"/>
              <w:left w:val="nil"/>
              <w:bottom w:val="nil"/>
              <w:right w:val="nil"/>
            </w:tcBorders>
            <w:shd w:val="clear" w:color="auto" w:fill="auto"/>
            <w:hideMark/>
          </w:tcPr>
          <w:p w14:paraId="4535572D" w14:textId="77777777" w:rsidR="00BF7429" w:rsidRPr="0030410F" w:rsidRDefault="00BF7429" w:rsidP="00074FF6">
            <w:pPr>
              <w:spacing w:line="240" w:lineRule="auto"/>
              <w:rPr>
                <w:rFonts w:ascii="Times New Roman" w:hAnsi="Times New Roman" w:cs="Times New Roman"/>
                <w:color w:val="auto"/>
              </w:rPr>
            </w:pPr>
          </w:p>
        </w:tc>
        <w:tc>
          <w:tcPr>
            <w:tcW w:w="2756" w:type="dxa"/>
            <w:tcBorders>
              <w:top w:val="nil"/>
              <w:left w:val="nil"/>
              <w:bottom w:val="nil"/>
              <w:right w:val="single" w:sz="8" w:space="0" w:color="B3272F" w:themeColor="text2"/>
            </w:tcBorders>
            <w:shd w:val="clear" w:color="auto" w:fill="auto"/>
            <w:hideMark/>
          </w:tcPr>
          <w:p w14:paraId="2A5E416D"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69B95F1A" w14:textId="77777777" w:rsidTr="00FF1EBD">
        <w:trPr>
          <w:trHeight w:val="270"/>
        </w:trPr>
        <w:tc>
          <w:tcPr>
            <w:tcW w:w="572" w:type="dxa"/>
            <w:tcBorders>
              <w:top w:val="nil"/>
              <w:left w:val="single" w:sz="8" w:space="0" w:color="B3272F" w:themeColor="text2"/>
              <w:bottom w:val="single" w:sz="8" w:space="0" w:color="B3272F" w:themeColor="text2"/>
              <w:right w:val="nil"/>
            </w:tcBorders>
            <w:shd w:val="clear" w:color="auto" w:fill="auto"/>
            <w:hideMark/>
          </w:tcPr>
          <w:p w14:paraId="1EA7C4CA"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3202" w:type="dxa"/>
            <w:tcBorders>
              <w:top w:val="nil"/>
              <w:left w:val="nil"/>
              <w:bottom w:val="single" w:sz="8" w:space="0" w:color="B3272F" w:themeColor="text2"/>
              <w:right w:val="nil"/>
            </w:tcBorders>
            <w:shd w:val="clear" w:color="auto" w:fill="auto"/>
            <w:hideMark/>
          </w:tcPr>
          <w:p w14:paraId="25354224"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1165" w:type="dxa"/>
            <w:tcBorders>
              <w:top w:val="nil"/>
              <w:left w:val="nil"/>
              <w:bottom w:val="single" w:sz="8" w:space="0" w:color="B3272F" w:themeColor="text2"/>
              <w:right w:val="nil"/>
            </w:tcBorders>
            <w:shd w:val="clear" w:color="auto" w:fill="auto"/>
            <w:hideMark/>
          </w:tcPr>
          <w:p w14:paraId="073720DE"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1165" w:type="dxa"/>
            <w:tcBorders>
              <w:top w:val="nil"/>
              <w:left w:val="nil"/>
              <w:bottom w:val="single" w:sz="8" w:space="0" w:color="B3272F" w:themeColor="text2"/>
              <w:right w:val="nil"/>
            </w:tcBorders>
            <w:shd w:val="clear" w:color="auto" w:fill="auto"/>
            <w:hideMark/>
          </w:tcPr>
          <w:p w14:paraId="68F4AA8E"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2756" w:type="dxa"/>
            <w:tcBorders>
              <w:top w:val="nil"/>
              <w:left w:val="nil"/>
              <w:bottom w:val="single" w:sz="8" w:space="0" w:color="B3272F" w:themeColor="text2"/>
              <w:right w:val="single" w:sz="8" w:space="0" w:color="B3272F" w:themeColor="text2"/>
            </w:tcBorders>
            <w:shd w:val="clear" w:color="auto" w:fill="auto"/>
            <w:hideMark/>
          </w:tcPr>
          <w:p w14:paraId="0D3FF57C"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7C9E42F6" w14:textId="77777777" w:rsidTr="00FF1EBD">
        <w:trPr>
          <w:trHeight w:val="270"/>
        </w:trPr>
        <w:tc>
          <w:tcPr>
            <w:tcW w:w="572" w:type="dxa"/>
            <w:tcBorders>
              <w:top w:val="single" w:sz="8" w:space="0" w:color="B3272F" w:themeColor="text2"/>
              <w:left w:val="nil"/>
              <w:bottom w:val="single" w:sz="8" w:space="0" w:color="B3272F" w:themeColor="text2"/>
              <w:right w:val="nil"/>
            </w:tcBorders>
            <w:shd w:val="clear" w:color="auto" w:fill="auto"/>
            <w:hideMark/>
          </w:tcPr>
          <w:p w14:paraId="0782461C" w14:textId="77777777" w:rsidR="00BF7429" w:rsidRPr="0030410F" w:rsidRDefault="00BF7429" w:rsidP="00074FF6">
            <w:pPr>
              <w:spacing w:line="240" w:lineRule="auto"/>
              <w:rPr>
                <w:rFonts w:ascii="Arial" w:hAnsi="Arial"/>
                <w:color w:val="000000"/>
              </w:rPr>
            </w:pPr>
          </w:p>
        </w:tc>
        <w:tc>
          <w:tcPr>
            <w:tcW w:w="3202" w:type="dxa"/>
            <w:tcBorders>
              <w:top w:val="single" w:sz="8" w:space="0" w:color="B3272F" w:themeColor="text2"/>
              <w:left w:val="nil"/>
              <w:bottom w:val="single" w:sz="8" w:space="0" w:color="B3272F" w:themeColor="text2"/>
              <w:right w:val="nil"/>
            </w:tcBorders>
            <w:shd w:val="clear" w:color="auto" w:fill="auto"/>
            <w:hideMark/>
          </w:tcPr>
          <w:p w14:paraId="2BC85599" w14:textId="77777777" w:rsidR="00BF7429" w:rsidRPr="0030410F" w:rsidRDefault="00BF7429" w:rsidP="00074FF6">
            <w:pPr>
              <w:spacing w:line="240" w:lineRule="auto"/>
              <w:rPr>
                <w:rFonts w:ascii="Times New Roman" w:hAnsi="Times New Roman" w:cs="Times New Roman"/>
                <w:color w:val="auto"/>
              </w:rPr>
            </w:pPr>
          </w:p>
        </w:tc>
        <w:tc>
          <w:tcPr>
            <w:tcW w:w="1165" w:type="dxa"/>
            <w:tcBorders>
              <w:top w:val="single" w:sz="8" w:space="0" w:color="B3272F" w:themeColor="text2"/>
              <w:left w:val="nil"/>
              <w:bottom w:val="single" w:sz="8" w:space="0" w:color="B3272F" w:themeColor="text2"/>
              <w:right w:val="nil"/>
            </w:tcBorders>
            <w:shd w:val="clear" w:color="auto" w:fill="auto"/>
            <w:hideMark/>
          </w:tcPr>
          <w:p w14:paraId="3F88959D" w14:textId="77777777" w:rsidR="00BF7429" w:rsidRPr="0030410F" w:rsidRDefault="00BF7429" w:rsidP="00074FF6">
            <w:pPr>
              <w:spacing w:line="240" w:lineRule="auto"/>
              <w:rPr>
                <w:rFonts w:ascii="Times New Roman" w:hAnsi="Times New Roman" w:cs="Times New Roman"/>
                <w:color w:val="auto"/>
              </w:rPr>
            </w:pPr>
          </w:p>
        </w:tc>
        <w:tc>
          <w:tcPr>
            <w:tcW w:w="1165" w:type="dxa"/>
            <w:tcBorders>
              <w:top w:val="single" w:sz="8" w:space="0" w:color="B3272F" w:themeColor="text2"/>
              <w:left w:val="nil"/>
              <w:bottom w:val="single" w:sz="8" w:space="0" w:color="B3272F" w:themeColor="text2"/>
              <w:right w:val="nil"/>
            </w:tcBorders>
            <w:shd w:val="clear" w:color="auto" w:fill="auto"/>
            <w:hideMark/>
          </w:tcPr>
          <w:p w14:paraId="75E0895D" w14:textId="77777777" w:rsidR="00BF7429" w:rsidRPr="0030410F" w:rsidRDefault="00BF7429" w:rsidP="00074FF6">
            <w:pPr>
              <w:spacing w:line="240" w:lineRule="auto"/>
              <w:rPr>
                <w:rFonts w:ascii="Times New Roman" w:hAnsi="Times New Roman" w:cs="Times New Roman"/>
                <w:color w:val="auto"/>
              </w:rPr>
            </w:pPr>
          </w:p>
        </w:tc>
        <w:tc>
          <w:tcPr>
            <w:tcW w:w="2756" w:type="dxa"/>
            <w:tcBorders>
              <w:top w:val="single" w:sz="8" w:space="0" w:color="B3272F" w:themeColor="text2"/>
              <w:left w:val="nil"/>
              <w:bottom w:val="single" w:sz="8" w:space="0" w:color="B3272F" w:themeColor="text2"/>
              <w:right w:val="nil"/>
            </w:tcBorders>
            <w:shd w:val="clear" w:color="auto" w:fill="auto"/>
            <w:hideMark/>
          </w:tcPr>
          <w:p w14:paraId="4202B31D" w14:textId="77777777" w:rsidR="00BF7429" w:rsidRPr="0030410F" w:rsidRDefault="00BF7429" w:rsidP="00074FF6">
            <w:pPr>
              <w:spacing w:line="240" w:lineRule="auto"/>
              <w:rPr>
                <w:rFonts w:ascii="Times New Roman" w:hAnsi="Times New Roman" w:cs="Times New Roman"/>
                <w:color w:val="auto"/>
              </w:rPr>
            </w:pPr>
          </w:p>
        </w:tc>
      </w:tr>
      <w:tr w:rsidR="00BF7429" w:rsidRPr="0030410F" w14:paraId="4C666521" w14:textId="77777777" w:rsidTr="00FF1EBD">
        <w:trPr>
          <w:trHeight w:val="255"/>
        </w:trPr>
        <w:tc>
          <w:tcPr>
            <w:tcW w:w="572" w:type="dxa"/>
            <w:tcBorders>
              <w:top w:val="single" w:sz="8" w:space="0" w:color="B3272F" w:themeColor="text2"/>
              <w:left w:val="single" w:sz="8" w:space="0" w:color="B3272F" w:themeColor="text2"/>
              <w:bottom w:val="nil"/>
              <w:right w:val="nil"/>
            </w:tcBorders>
            <w:shd w:val="clear" w:color="auto" w:fill="B3272F" w:themeFill="text2"/>
            <w:hideMark/>
          </w:tcPr>
          <w:p w14:paraId="5E7BD8FE" w14:textId="77777777" w:rsidR="00BF7429" w:rsidRPr="00FF1EBD" w:rsidRDefault="00BF7429" w:rsidP="00FF1EBD">
            <w:pPr>
              <w:pStyle w:val="TableHeadingLeft"/>
            </w:pPr>
            <w:r w:rsidRPr="00FF1EBD">
              <w:t> </w:t>
            </w:r>
          </w:p>
        </w:tc>
        <w:tc>
          <w:tcPr>
            <w:tcW w:w="3202" w:type="dxa"/>
            <w:tcBorders>
              <w:top w:val="single" w:sz="8" w:space="0" w:color="B3272F" w:themeColor="text2"/>
              <w:left w:val="nil"/>
              <w:bottom w:val="nil"/>
              <w:right w:val="nil"/>
            </w:tcBorders>
            <w:shd w:val="clear" w:color="auto" w:fill="B3272F" w:themeFill="text2"/>
            <w:hideMark/>
          </w:tcPr>
          <w:p w14:paraId="50406B67" w14:textId="77777777" w:rsidR="00BF7429" w:rsidRPr="00FF1EBD" w:rsidRDefault="00BF7429" w:rsidP="00FF1EBD">
            <w:pPr>
              <w:pStyle w:val="TableHeadingLeft"/>
              <w:rPr>
                <w:b w:val="0"/>
              </w:rPr>
            </w:pPr>
            <w:r w:rsidRPr="00FF1EBD">
              <w:t>Month 1</w:t>
            </w:r>
          </w:p>
        </w:tc>
        <w:tc>
          <w:tcPr>
            <w:tcW w:w="1165" w:type="dxa"/>
            <w:tcBorders>
              <w:top w:val="single" w:sz="8" w:space="0" w:color="B3272F" w:themeColor="text2"/>
              <w:left w:val="nil"/>
              <w:bottom w:val="nil"/>
              <w:right w:val="nil"/>
            </w:tcBorders>
            <w:shd w:val="clear" w:color="auto" w:fill="B3272F" w:themeFill="text2"/>
            <w:hideMark/>
          </w:tcPr>
          <w:p w14:paraId="5265342B" w14:textId="77777777" w:rsidR="00BF7429" w:rsidRPr="00FF1EBD" w:rsidRDefault="00BF7429" w:rsidP="00FF1EBD">
            <w:pPr>
              <w:pStyle w:val="TableHeadingLeft"/>
            </w:pPr>
            <w:r w:rsidRPr="00FF1EBD">
              <w:t> </w:t>
            </w:r>
          </w:p>
        </w:tc>
        <w:tc>
          <w:tcPr>
            <w:tcW w:w="1165" w:type="dxa"/>
            <w:tcBorders>
              <w:top w:val="single" w:sz="8" w:space="0" w:color="B3272F" w:themeColor="text2"/>
              <w:left w:val="nil"/>
              <w:bottom w:val="nil"/>
              <w:right w:val="nil"/>
            </w:tcBorders>
            <w:shd w:val="clear" w:color="auto" w:fill="B3272F" w:themeFill="text2"/>
            <w:hideMark/>
          </w:tcPr>
          <w:p w14:paraId="0F8F4917" w14:textId="77777777" w:rsidR="00BF7429" w:rsidRPr="00FF1EBD" w:rsidRDefault="00BF7429" w:rsidP="00FF1EBD">
            <w:pPr>
              <w:pStyle w:val="TableHeadingLeft"/>
            </w:pPr>
            <w:r w:rsidRPr="00FF1EBD">
              <w:t> </w:t>
            </w:r>
          </w:p>
        </w:tc>
        <w:tc>
          <w:tcPr>
            <w:tcW w:w="2756" w:type="dxa"/>
            <w:tcBorders>
              <w:top w:val="single" w:sz="8" w:space="0" w:color="B3272F" w:themeColor="text2"/>
              <w:left w:val="nil"/>
              <w:bottom w:val="nil"/>
              <w:right w:val="single" w:sz="8" w:space="0" w:color="B3272F" w:themeColor="text2"/>
            </w:tcBorders>
            <w:shd w:val="clear" w:color="auto" w:fill="B3272F" w:themeFill="text2"/>
            <w:hideMark/>
          </w:tcPr>
          <w:p w14:paraId="06F3A750" w14:textId="77777777" w:rsidR="00BF7429" w:rsidRPr="00FF1EBD" w:rsidRDefault="00BF7429" w:rsidP="00FF1EBD">
            <w:pPr>
              <w:pStyle w:val="TableHeadingLeft"/>
            </w:pPr>
            <w:r w:rsidRPr="00FF1EBD">
              <w:t> </w:t>
            </w:r>
          </w:p>
        </w:tc>
      </w:tr>
      <w:tr w:rsidR="00BF7429" w:rsidRPr="0030410F" w14:paraId="5D442C7E"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0F427E41"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3202" w:type="dxa"/>
            <w:tcBorders>
              <w:top w:val="nil"/>
              <w:left w:val="nil"/>
              <w:bottom w:val="nil"/>
              <w:right w:val="nil"/>
            </w:tcBorders>
            <w:shd w:val="clear" w:color="auto" w:fill="auto"/>
            <w:hideMark/>
          </w:tcPr>
          <w:p w14:paraId="04F2403C" w14:textId="77777777" w:rsidR="00BF7429" w:rsidRPr="0030410F" w:rsidRDefault="00BF7429" w:rsidP="00074FF6">
            <w:pPr>
              <w:spacing w:line="240" w:lineRule="auto"/>
              <w:rPr>
                <w:rFonts w:ascii="Arial" w:hAnsi="Arial"/>
                <w:color w:val="000000"/>
              </w:rPr>
            </w:pPr>
          </w:p>
        </w:tc>
        <w:tc>
          <w:tcPr>
            <w:tcW w:w="1165" w:type="dxa"/>
            <w:tcBorders>
              <w:top w:val="nil"/>
              <w:left w:val="nil"/>
              <w:bottom w:val="nil"/>
              <w:right w:val="nil"/>
            </w:tcBorders>
            <w:shd w:val="clear" w:color="auto" w:fill="auto"/>
            <w:hideMark/>
          </w:tcPr>
          <w:p w14:paraId="5C96EF40" w14:textId="77777777" w:rsidR="00BF7429" w:rsidRPr="0030410F" w:rsidRDefault="00BF7429" w:rsidP="00074FF6">
            <w:pPr>
              <w:spacing w:line="240" w:lineRule="auto"/>
              <w:rPr>
                <w:rFonts w:ascii="Times New Roman" w:hAnsi="Times New Roman" w:cs="Times New Roman"/>
                <w:color w:val="auto"/>
              </w:rPr>
            </w:pPr>
          </w:p>
        </w:tc>
        <w:tc>
          <w:tcPr>
            <w:tcW w:w="1165" w:type="dxa"/>
            <w:tcBorders>
              <w:top w:val="nil"/>
              <w:left w:val="nil"/>
              <w:bottom w:val="nil"/>
              <w:right w:val="nil"/>
            </w:tcBorders>
            <w:shd w:val="clear" w:color="auto" w:fill="auto"/>
            <w:hideMark/>
          </w:tcPr>
          <w:p w14:paraId="25653F98" w14:textId="77777777" w:rsidR="00BF7429" w:rsidRPr="0030410F" w:rsidRDefault="00BF7429" w:rsidP="00074FF6">
            <w:pPr>
              <w:spacing w:line="240" w:lineRule="auto"/>
              <w:rPr>
                <w:rFonts w:ascii="Times New Roman" w:hAnsi="Times New Roman" w:cs="Times New Roman"/>
                <w:color w:val="auto"/>
              </w:rPr>
            </w:pPr>
          </w:p>
        </w:tc>
        <w:tc>
          <w:tcPr>
            <w:tcW w:w="2756" w:type="dxa"/>
            <w:tcBorders>
              <w:top w:val="nil"/>
              <w:left w:val="nil"/>
              <w:bottom w:val="nil"/>
              <w:right w:val="single" w:sz="8" w:space="0" w:color="B3272F" w:themeColor="text2"/>
            </w:tcBorders>
            <w:shd w:val="clear" w:color="auto" w:fill="auto"/>
            <w:hideMark/>
          </w:tcPr>
          <w:p w14:paraId="38457FCA"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23672E8F"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1B6BBBE3" w14:textId="77777777" w:rsidR="00BF7429" w:rsidRPr="0030410F" w:rsidRDefault="00BF7429" w:rsidP="00074FF6">
            <w:pPr>
              <w:spacing w:line="240" w:lineRule="auto"/>
              <w:rPr>
                <w:rFonts w:ascii="Arial" w:hAnsi="Arial"/>
                <w:color w:val="000000"/>
              </w:rPr>
            </w:pPr>
            <w:r w:rsidRPr="0030410F">
              <w:rPr>
                <w:rFonts w:ascii="Arial" w:hAnsi="Arial"/>
                <w:color w:val="000000"/>
              </w:rPr>
              <w:t>Dr</w:t>
            </w:r>
          </w:p>
        </w:tc>
        <w:tc>
          <w:tcPr>
            <w:tcW w:w="3202" w:type="dxa"/>
            <w:tcBorders>
              <w:top w:val="nil"/>
              <w:left w:val="nil"/>
              <w:bottom w:val="nil"/>
              <w:right w:val="nil"/>
            </w:tcBorders>
            <w:shd w:val="clear" w:color="auto" w:fill="auto"/>
            <w:hideMark/>
          </w:tcPr>
          <w:p w14:paraId="0F13AC57" w14:textId="77777777" w:rsidR="00BF7429" w:rsidRPr="0030410F" w:rsidRDefault="00BF7429" w:rsidP="00074FF6">
            <w:pPr>
              <w:spacing w:line="240" w:lineRule="auto"/>
              <w:rPr>
                <w:rFonts w:ascii="Arial" w:hAnsi="Arial"/>
                <w:color w:val="000000"/>
              </w:rPr>
            </w:pPr>
            <w:r w:rsidRPr="0030410F">
              <w:rPr>
                <w:rFonts w:ascii="Arial" w:hAnsi="Arial"/>
                <w:color w:val="000000"/>
              </w:rPr>
              <w:t xml:space="preserve">Interest expense </w:t>
            </w:r>
          </w:p>
        </w:tc>
        <w:tc>
          <w:tcPr>
            <w:tcW w:w="1165" w:type="dxa"/>
            <w:tcBorders>
              <w:top w:val="nil"/>
              <w:left w:val="nil"/>
              <w:bottom w:val="nil"/>
              <w:right w:val="nil"/>
            </w:tcBorders>
            <w:shd w:val="clear" w:color="auto" w:fill="auto"/>
            <w:hideMark/>
          </w:tcPr>
          <w:p w14:paraId="00C733EA" w14:textId="6D0329A6" w:rsidR="00BF7429" w:rsidRPr="0030410F" w:rsidRDefault="00BF7429" w:rsidP="00074FF6">
            <w:pPr>
              <w:spacing w:line="240" w:lineRule="auto"/>
              <w:rPr>
                <w:rFonts w:ascii="Arial" w:hAnsi="Arial"/>
                <w:color w:val="000000"/>
              </w:rPr>
            </w:pPr>
            <w:r w:rsidRPr="0030410F">
              <w:rPr>
                <w:rFonts w:ascii="Arial" w:hAnsi="Arial"/>
                <w:color w:val="000000"/>
              </w:rPr>
              <w:t xml:space="preserve"> $ 476 </w:t>
            </w:r>
          </w:p>
        </w:tc>
        <w:tc>
          <w:tcPr>
            <w:tcW w:w="1165" w:type="dxa"/>
            <w:tcBorders>
              <w:top w:val="nil"/>
              <w:left w:val="nil"/>
              <w:bottom w:val="nil"/>
              <w:right w:val="nil"/>
            </w:tcBorders>
            <w:shd w:val="clear" w:color="auto" w:fill="auto"/>
            <w:hideMark/>
          </w:tcPr>
          <w:p w14:paraId="751F5539" w14:textId="77777777" w:rsidR="00BF7429" w:rsidRPr="0030410F" w:rsidRDefault="00BF7429" w:rsidP="00074FF6">
            <w:pPr>
              <w:spacing w:line="240" w:lineRule="auto"/>
              <w:rPr>
                <w:rFonts w:ascii="Arial" w:hAnsi="Arial"/>
                <w:color w:val="000000"/>
              </w:rPr>
            </w:pPr>
          </w:p>
        </w:tc>
        <w:tc>
          <w:tcPr>
            <w:tcW w:w="2756" w:type="dxa"/>
            <w:tcBorders>
              <w:top w:val="nil"/>
              <w:left w:val="nil"/>
              <w:bottom w:val="nil"/>
              <w:right w:val="single" w:sz="8" w:space="0" w:color="B3272F" w:themeColor="text2"/>
            </w:tcBorders>
            <w:shd w:val="clear" w:color="auto" w:fill="auto"/>
            <w:hideMark/>
          </w:tcPr>
          <w:p w14:paraId="4E1554E8"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2A2E26EA"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4871FB77" w14:textId="2D61B686" w:rsidR="00BF7429" w:rsidRPr="0030410F" w:rsidRDefault="00510269" w:rsidP="00074FF6">
            <w:pPr>
              <w:spacing w:line="240" w:lineRule="auto"/>
              <w:rPr>
                <w:rFonts w:ascii="Arial" w:hAnsi="Arial"/>
                <w:color w:val="000000"/>
              </w:rPr>
            </w:pPr>
            <w:r>
              <w:rPr>
                <w:rFonts w:ascii="Arial" w:hAnsi="Arial"/>
                <w:color w:val="000000"/>
              </w:rPr>
              <w:t>D</w:t>
            </w:r>
            <w:r w:rsidR="00BF7429" w:rsidRPr="0030410F">
              <w:rPr>
                <w:rFonts w:ascii="Arial" w:hAnsi="Arial"/>
                <w:color w:val="000000"/>
              </w:rPr>
              <w:t>r</w:t>
            </w:r>
          </w:p>
        </w:tc>
        <w:tc>
          <w:tcPr>
            <w:tcW w:w="3202" w:type="dxa"/>
            <w:tcBorders>
              <w:top w:val="nil"/>
              <w:left w:val="nil"/>
              <w:bottom w:val="nil"/>
              <w:right w:val="nil"/>
            </w:tcBorders>
            <w:shd w:val="clear" w:color="auto" w:fill="auto"/>
            <w:hideMark/>
          </w:tcPr>
          <w:p w14:paraId="57C8E410" w14:textId="18A3F7D7" w:rsidR="00BF7429" w:rsidRPr="0030410F" w:rsidRDefault="00510269" w:rsidP="00074FF6">
            <w:pPr>
              <w:spacing w:line="240" w:lineRule="auto"/>
              <w:rPr>
                <w:rFonts w:ascii="Arial" w:hAnsi="Arial"/>
                <w:color w:val="000000"/>
              </w:rPr>
            </w:pPr>
            <w:r>
              <w:rPr>
                <w:rFonts w:ascii="Arial" w:hAnsi="Arial"/>
                <w:color w:val="000000"/>
              </w:rPr>
              <w:t>L</w:t>
            </w:r>
            <w:r w:rsidR="00BF7429" w:rsidRPr="0030410F">
              <w:rPr>
                <w:rFonts w:ascii="Arial" w:hAnsi="Arial"/>
                <w:color w:val="000000"/>
              </w:rPr>
              <w:t>ease liability</w:t>
            </w:r>
          </w:p>
        </w:tc>
        <w:tc>
          <w:tcPr>
            <w:tcW w:w="1165" w:type="dxa"/>
            <w:tcBorders>
              <w:top w:val="nil"/>
              <w:left w:val="nil"/>
              <w:bottom w:val="nil"/>
              <w:right w:val="nil"/>
            </w:tcBorders>
            <w:shd w:val="clear" w:color="auto" w:fill="auto"/>
            <w:hideMark/>
          </w:tcPr>
          <w:p w14:paraId="50E21FDD" w14:textId="6567BFAE" w:rsidR="00BF7429" w:rsidRPr="0030410F" w:rsidRDefault="00BF7429" w:rsidP="00074FF6">
            <w:pPr>
              <w:spacing w:line="240" w:lineRule="auto"/>
              <w:rPr>
                <w:rFonts w:ascii="Arial" w:hAnsi="Arial"/>
                <w:color w:val="000000"/>
              </w:rPr>
            </w:pPr>
            <w:r w:rsidRPr="0030410F">
              <w:rPr>
                <w:rFonts w:ascii="Arial" w:hAnsi="Arial"/>
                <w:color w:val="000000"/>
              </w:rPr>
              <w:t xml:space="preserve"> $ 581 </w:t>
            </w:r>
          </w:p>
        </w:tc>
        <w:tc>
          <w:tcPr>
            <w:tcW w:w="1165" w:type="dxa"/>
            <w:tcBorders>
              <w:top w:val="nil"/>
              <w:left w:val="nil"/>
              <w:bottom w:val="nil"/>
              <w:right w:val="nil"/>
            </w:tcBorders>
            <w:shd w:val="clear" w:color="auto" w:fill="auto"/>
            <w:hideMark/>
          </w:tcPr>
          <w:p w14:paraId="0DED4A43" w14:textId="77777777" w:rsidR="00BF7429" w:rsidRPr="0030410F" w:rsidRDefault="00BF7429" w:rsidP="00074FF6">
            <w:pPr>
              <w:spacing w:line="240" w:lineRule="auto"/>
              <w:rPr>
                <w:rFonts w:ascii="Arial" w:hAnsi="Arial"/>
                <w:color w:val="000000"/>
              </w:rPr>
            </w:pPr>
          </w:p>
        </w:tc>
        <w:tc>
          <w:tcPr>
            <w:tcW w:w="2756" w:type="dxa"/>
            <w:tcBorders>
              <w:top w:val="nil"/>
              <w:left w:val="nil"/>
              <w:bottom w:val="nil"/>
              <w:right w:val="single" w:sz="8" w:space="0" w:color="B3272F" w:themeColor="text2"/>
            </w:tcBorders>
            <w:shd w:val="clear" w:color="auto" w:fill="auto"/>
            <w:hideMark/>
          </w:tcPr>
          <w:p w14:paraId="6346B22C"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018D46B7"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4797AC2F" w14:textId="77777777" w:rsidR="00BF7429" w:rsidRPr="0030410F" w:rsidRDefault="00BF7429" w:rsidP="00074FF6">
            <w:pPr>
              <w:spacing w:line="240" w:lineRule="auto"/>
              <w:rPr>
                <w:rFonts w:ascii="Arial" w:hAnsi="Arial"/>
                <w:color w:val="000000"/>
              </w:rPr>
            </w:pPr>
            <w:r w:rsidRPr="0030410F">
              <w:rPr>
                <w:rFonts w:ascii="Arial" w:hAnsi="Arial"/>
                <w:color w:val="000000"/>
              </w:rPr>
              <w:t>Cr</w:t>
            </w:r>
          </w:p>
        </w:tc>
        <w:tc>
          <w:tcPr>
            <w:tcW w:w="3202" w:type="dxa"/>
            <w:tcBorders>
              <w:top w:val="nil"/>
              <w:left w:val="nil"/>
              <w:bottom w:val="nil"/>
              <w:right w:val="nil"/>
            </w:tcBorders>
            <w:shd w:val="clear" w:color="auto" w:fill="auto"/>
            <w:hideMark/>
          </w:tcPr>
          <w:p w14:paraId="20B5645D" w14:textId="77777777" w:rsidR="00BF7429" w:rsidRPr="0030410F" w:rsidRDefault="00BF7429" w:rsidP="00074FF6">
            <w:pPr>
              <w:spacing w:line="240" w:lineRule="auto"/>
              <w:rPr>
                <w:rFonts w:ascii="Arial" w:hAnsi="Arial"/>
                <w:color w:val="000000"/>
              </w:rPr>
            </w:pPr>
            <w:r w:rsidRPr="0030410F">
              <w:rPr>
                <w:rFonts w:ascii="Arial" w:hAnsi="Arial"/>
                <w:color w:val="000000"/>
              </w:rPr>
              <w:t>Bank</w:t>
            </w:r>
          </w:p>
        </w:tc>
        <w:tc>
          <w:tcPr>
            <w:tcW w:w="1165" w:type="dxa"/>
            <w:tcBorders>
              <w:top w:val="nil"/>
              <w:left w:val="nil"/>
              <w:bottom w:val="nil"/>
              <w:right w:val="nil"/>
            </w:tcBorders>
            <w:shd w:val="clear" w:color="auto" w:fill="auto"/>
            <w:hideMark/>
          </w:tcPr>
          <w:p w14:paraId="69D7FCBA" w14:textId="77777777" w:rsidR="00BF7429" w:rsidRPr="0030410F" w:rsidRDefault="00BF7429" w:rsidP="00074FF6">
            <w:pPr>
              <w:spacing w:line="240" w:lineRule="auto"/>
              <w:rPr>
                <w:rFonts w:ascii="Arial" w:hAnsi="Arial"/>
                <w:color w:val="000000"/>
              </w:rPr>
            </w:pPr>
          </w:p>
        </w:tc>
        <w:tc>
          <w:tcPr>
            <w:tcW w:w="1165" w:type="dxa"/>
            <w:tcBorders>
              <w:top w:val="nil"/>
              <w:left w:val="nil"/>
              <w:bottom w:val="nil"/>
              <w:right w:val="nil"/>
            </w:tcBorders>
            <w:shd w:val="clear" w:color="auto" w:fill="auto"/>
            <w:hideMark/>
          </w:tcPr>
          <w:p w14:paraId="1E076D93" w14:textId="5831687A" w:rsidR="00BF7429" w:rsidRPr="0030410F" w:rsidRDefault="00BF7429" w:rsidP="00074FF6">
            <w:pPr>
              <w:spacing w:line="240" w:lineRule="auto"/>
              <w:rPr>
                <w:rFonts w:ascii="Arial" w:hAnsi="Arial"/>
                <w:color w:val="000000"/>
              </w:rPr>
            </w:pPr>
            <w:r w:rsidRPr="0030410F">
              <w:rPr>
                <w:rFonts w:ascii="Arial" w:hAnsi="Arial"/>
                <w:color w:val="000000"/>
              </w:rPr>
              <w:t xml:space="preserve"> $1,057 </w:t>
            </w:r>
          </w:p>
        </w:tc>
        <w:tc>
          <w:tcPr>
            <w:tcW w:w="2756" w:type="dxa"/>
            <w:tcBorders>
              <w:top w:val="nil"/>
              <w:left w:val="nil"/>
              <w:bottom w:val="nil"/>
              <w:right w:val="single" w:sz="8" w:space="0" w:color="B3272F" w:themeColor="text2"/>
            </w:tcBorders>
            <w:shd w:val="clear" w:color="auto" w:fill="auto"/>
            <w:hideMark/>
          </w:tcPr>
          <w:p w14:paraId="1E035980"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08768E1B" w14:textId="77777777" w:rsidTr="00FF1EBD">
        <w:trPr>
          <w:trHeight w:val="510"/>
        </w:trPr>
        <w:tc>
          <w:tcPr>
            <w:tcW w:w="572" w:type="dxa"/>
            <w:tcBorders>
              <w:top w:val="nil"/>
              <w:left w:val="single" w:sz="8" w:space="0" w:color="B3272F" w:themeColor="text2"/>
              <w:bottom w:val="nil"/>
              <w:right w:val="nil"/>
            </w:tcBorders>
            <w:shd w:val="clear" w:color="auto" w:fill="auto"/>
            <w:hideMark/>
          </w:tcPr>
          <w:p w14:paraId="23DE8B56"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3202" w:type="dxa"/>
            <w:tcBorders>
              <w:top w:val="nil"/>
              <w:left w:val="nil"/>
              <w:bottom w:val="nil"/>
              <w:right w:val="nil"/>
            </w:tcBorders>
            <w:shd w:val="clear" w:color="auto" w:fill="auto"/>
            <w:hideMark/>
          </w:tcPr>
          <w:p w14:paraId="2B942634" w14:textId="77777777" w:rsidR="00BF7429" w:rsidRPr="0030410F" w:rsidRDefault="00BF7429" w:rsidP="00074FF6">
            <w:pPr>
              <w:spacing w:line="240" w:lineRule="auto"/>
              <w:rPr>
                <w:rFonts w:ascii="Arial" w:hAnsi="Arial"/>
                <w:i/>
                <w:iCs/>
                <w:color w:val="000000"/>
              </w:rPr>
            </w:pPr>
            <w:r w:rsidRPr="0030410F">
              <w:rPr>
                <w:rFonts w:ascii="Arial" w:hAnsi="Arial"/>
                <w:i/>
                <w:iCs/>
                <w:color w:val="000000"/>
              </w:rPr>
              <w:t>To recognise monthly lease payment</w:t>
            </w:r>
          </w:p>
        </w:tc>
        <w:tc>
          <w:tcPr>
            <w:tcW w:w="1165" w:type="dxa"/>
            <w:tcBorders>
              <w:top w:val="nil"/>
              <w:left w:val="nil"/>
              <w:bottom w:val="nil"/>
              <w:right w:val="nil"/>
            </w:tcBorders>
            <w:shd w:val="clear" w:color="auto" w:fill="auto"/>
            <w:hideMark/>
          </w:tcPr>
          <w:p w14:paraId="6D8A7490" w14:textId="77777777" w:rsidR="00BF7429" w:rsidRPr="0030410F" w:rsidRDefault="00BF7429" w:rsidP="00074FF6">
            <w:pPr>
              <w:spacing w:line="240" w:lineRule="auto"/>
              <w:rPr>
                <w:rFonts w:ascii="Arial" w:hAnsi="Arial"/>
                <w:i/>
                <w:iCs/>
                <w:color w:val="000000"/>
              </w:rPr>
            </w:pPr>
          </w:p>
        </w:tc>
        <w:tc>
          <w:tcPr>
            <w:tcW w:w="1165" w:type="dxa"/>
            <w:tcBorders>
              <w:top w:val="nil"/>
              <w:left w:val="nil"/>
              <w:bottom w:val="nil"/>
              <w:right w:val="nil"/>
            </w:tcBorders>
            <w:shd w:val="clear" w:color="auto" w:fill="auto"/>
            <w:hideMark/>
          </w:tcPr>
          <w:p w14:paraId="73A6AE6F" w14:textId="77777777" w:rsidR="00BF7429" w:rsidRPr="0030410F" w:rsidRDefault="00BF7429" w:rsidP="00074FF6">
            <w:pPr>
              <w:spacing w:line="240" w:lineRule="auto"/>
              <w:rPr>
                <w:rFonts w:ascii="Times New Roman" w:hAnsi="Times New Roman" w:cs="Times New Roman"/>
                <w:color w:val="auto"/>
              </w:rPr>
            </w:pPr>
          </w:p>
        </w:tc>
        <w:tc>
          <w:tcPr>
            <w:tcW w:w="2756" w:type="dxa"/>
            <w:tcBorders>
              <w:top w:val="nil"/>
              <w:left w:val="nil"/>
              <w:bottom w:val="nil"/>
              <w:right w:val="single" w:sz="8" w:space="0" w:color="B3272F" w:themeColor="text2"/>
            </w:tcBorders>
            <w:shd w:val="clear" w:color="auto" w:fill="auto"/>
            <w:hideMark/>
          </w:tcPr>
          <w:p w14:paraId="5C7ED321"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5655B72C"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4736519D"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3202" w:type="dxa"/>
            <w:tcBorders>
              <w:top w:val="nil"/>
              <w:left w:val="nil"/>
              <w:bottom w:val="nil"/>
              <w:right w:val="nil"/>
            </w:tcBorders>
            <w:shd w:val="clear" w:color="auto" w:fill="auto"/>
            <w:hideMark/>
          </w:tcPr>
          <w:p w14:paraId="09E5C988" w14:textId="77777777" w:rsidR="00BF7429" w:rsidRPr="0030410F" w:rsidRDefault="00BF7429" w:rsidP="00074FF6">
            <w:pPr>
              <w:spacing w:line="240" w:lineRule="auto"/>
              <w:rPr>
                <w:rFonts w:ascii="Arial" w:hAnsi="Arial"/>
                <w:color w:val="000000"/>
              </w:rPr>
            </w:pPr>
          </w:p>
        </w:tc>
        <w:tc>
          <w:tcPr>
            <w:tcW w:w="1165" w:type="dxa"/>
            <w:tcBorders>
              <w:top w:val="nil"/>
              <w:left w:val="nil"/>
              <w:bottom w:val="nil"/>
              <w:right w:val="nil"/>
            </w:tcBorders>
            <w:shd w:val="clear" w:color="auto" w:fill="auto"/>
            <w:hideMark/>
          </w:tcPr>
          <w:p w14:paraId="4F71238C" w14:textId="77777777" w:rsidR="00BF7429" w:rsidRPr="0030410F" w:rsidRDefault="00BF7429" w:rsidP="00074FF6">
            <w:pPr>
              <w:spacing w:line="240" w:lineRule="auto"/>
              <w:rPr>
                <w:rFonts w:ascii="Times New Roman" w:hAnsi="Times New Roman" w:cs="Times New Roman"/>
                <w:color w:val="auto"/>
              </w:rPr>
            </w:pPr>
          </w:p>
        </w:tc>
        <w:tc>
          <w:tcPr>
            <w:tcW w:w="1165" w:type="dxa"/>
            <w:tcBorders>
              <w:top w:val="nil"/>
              <w:left w:val="nil"/>
              <w:bottom w:val="nil"/>
              <w:right w:val="nil"/>
            </w:tcBorders>
            <w:shd w:val="clear" w:color="auto" w:fill="auto"/>
            <w:hideMark/>
          </w:tcPr>
          <w:p w14:paraId="426D9417" w14:textId="77777777" w:rsidR="00BF7429" w:rsidRPr="0030410F" w:rsidRDefault="00BF7429" w:rsidP="00074FF6">
            <w:pPr>
              <w:spacing w:line="240" w:lineRule="auto"/>
              <w:rPr>
                <w:rFonts w:ascii="Times New Roman" w:hAnsi="Times New Roman" w:cs="Times New Roman"/>
                <w:color w:val="auto"/>
              </w:rPr>
            </w:pPr>
          </w:p>
        </w:tc>
        <w:tc>
          <w:tcPr>
            <w:tcW w:w="2756" w:type="dxa"/>
            <w:tcBorders>
              <w:top w:val="nil"/>
              <w:left w:val="nil"/>
              <w:bottom w:val="nil"/>
              <w:right w:val="single" w:sz="8" w:space="0" w:color="B3272F" w:themeColor="text2"/>
            </w:tcBorders>
            <w:shd w:val="clear" w:color="auto" w:fill="auto"/>
            <w:hideMark/>
          </w:tcPr>
          <w:p w14:paraId="00D71538"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6E1552B3"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3160E4CF" w14:textId="77777777" w:rsidR="00BF7429" w:rsidRPr="0030410F" w:rsidRDefault="00BF7429" w:rsidP="00074FF6">
            <w:pPr>
              <w:spacing w:line="240" w:lineRule="auto"/>
              <w:rPr>
                <w:rFonts w:ascii="Arial" w:hAnsi="Arial"/>
                <w:color w:val="000000"/>
              </w:rPr>
            </w:pPr>
            <w:r w:rsidRPr="0030410F">
              <w:rPr>
                <w:rFonts w:ascii="Arial" w:hAnsi="Arial"/>
                <w:color w:val="000000"/>
              </w:rPr>
              <w:t>Dr</w:t>
            </w:r>
          </w:p>
        </w:tc>
        <w:tc>
          <w:tcPr>
            <w:tcW w:w="3202" w:type="dxa"/>
            <w:tcBorders>
              <w:top w:val="nil"/>
              <w:left w:val="nil"/>
              <w:bottom w:val="nil"/>
              <w:right w:val="nil"/>
            </w:tcBorders>
            <w:shd w:val="clear" w:color="auto" w:fill="auto"/>
            <w:hideMark/>
          </w:tcPr>
          <w:p w14:paraId="6D36A5A0" w14:textId="77777777" w:rsidR="00BF7429" w:rsidRPr="0030410F" w:rsidRDefault="00BF7429" w:rsidP="00074FF6">
            <w:pPr>
              <w:spacing w:line="240" w:lineRule="auto"/>
              <w:rPr>
                <w:rFonts w:ascii="Arial" w:hAnsi="Arial"/>
                <w:color w:val="000000"/>
              </w:rPr>
            </w:pPr>
            <w:r w:rsidRPr="0030410F">
              <w:rPr>
                <w:rFonts w:ascii="Arial" w:hAnsi="Arial"/>
                <w:color w:val="000000"/>
              </w:rPr>
              <w:t>Depreciation expense</w:t>
            </w:r>
          </w:p>
        </w:tc>
        <w:tc>
          <w:tcPr>
            <w:tcW w:w="1165" w:type="dxa"/>
            <w:tcBorders>
              <w:top w:val="nil"/>
              <w:left w:val="nil"/>
              <w:bottom w:val="nil"/>
              <w:right w:val="nil"/>
            </w:tcBorders>
            <w:shd w:val="clear" w:color="auto" w:fill="auto"/>
            <w:hideMark/>
          </w:tcPr>
          <w:p w14:paraId="647CCF74" w14:textId="7A81EA3B" w:rsidR="00BF7429" w:rsidRPr="0030410F" w:rsidRDefault="00BF7429" w:rsidP="00074FF6">
            <w:pPr>
              <w:spacing w:line="240" w:lineRule="auto"/>
              <w:rPr>
                <w:rFonts w:ascii="Arial" w:hAnsi="Arial"/>
                <w:color w:val="000000"/>
              </w:rPr>
            </w:pPr>
            <w:r w:rsidRPr="0030410F">
              <w:rPr>
                <w:rFonts w:ascii="Arial" w:hAnsi="Arial"/>
                <w:color w:val="000000"/>
              </w:rPr>
              <w:t xml:space="preserve"> $ 792 </w:t>
            </w:r>
          </w:p>
        </w:tc>
        <w:tc>
          <w:tcPr>
            <w:tcW w:w="1165" w:type="dxa"/>
            <w:tcBorders>
              <w:top w:val="nil"/>
              <w:left w:val="nil"/>
              <w:bottom w:val="nil"/>
              <w:right w:val="nil"/>
            </w:tcBorders>
            <w:shd w:val="clear" w:color="auto" w:fill="auto"/>
            <w:hideMark/>
          </w:tcPr>
          <w:p w14:paraId="232F7760" w14:textId="77777777" w:rsidR="00BF7429" w:rsidRPr="0030410F" w:rsidRDefault="00BF7429" w:rsidP="00074FF6">
            <w:pPr>
              <w:spacing w:line="240" w:lineRule="auto"/>
              <w:rPr>
                <w:rFonts w:ascii="Arial" w:hAnsi="Arial"/>
                <w:color w:val="000000"/>
              </w:rPr>
            </w:pPr>
          </w:p>
        </w:tc>
        <w:tc>
          <w:tcPr>
            <w:tcW w:w="2756" w:type="dxa"/>
            <w:vMerge w:val="restart"/>
            <w:tcBorders>
              <w:top w:val="nil"/>
              <w:left w:val="nil"/>
              <w:bottom w:val="nil"/>
              <w:right w:val="single" w:sz="8" w:space="0" w:color="B3272F" w:themeColor="text2"/>
            </w:tcBorders>
            <w:shd w:val="clear" w:color="auto" w:fill="auto"/>
            <w:hideMark/>
          </w:tcPr>
          <w:p w14:paraId="6F03565E" w14:textId="77777777" w:rsidR="00BF7429" w:rsidRPr="0030410F" w:rsidRDefault="00BF7429" w:rsidP="00074FF6">
            <w:pPr>
              <w:spacing w:line="240" w:lineRule="auto"/>
              <w:rPr>
                <w:rFonts w:ascii="Arial" w:hAnsi="Arial"/>
                <w:color w:val="000000"/>
              </w:rPr>
            </w:pPr>
            <w:r w:rsidRPr="0030410F">
              <w:rPr>
                <w:rFonts w:ascii="Arial" w:hAnsi="Arial"/>
                <w:color w:val="000000"/>
              </w:rPr>
              <w:t>Straight line deprec</w:t>
            </w:r>
            <w:r w:rsidR="00510269">
              <w:rPr>
                <w:rFonts w:ascii="Arial" w:hAnsi="Arial"/>
                <w:color w:val="000000"/>
              </w:rPr>
              <w:t>i</w:t>
            </w:r>
            <w:r w:rsidRPr="0030410F">
              <w:rPr>
                <w:rFonts w:ascii="Arial" w:hAnsi="Arial"/>
                <w:color w:val="000000"/>
              </w:rPr>
              <w:t>ation of right of use asset</w:t>
            </w:r>
          </w:p>
        </w:tc>
      </w:tr>
      <w:tr w:rsidR="00BF7429" w:rsidRPr="0030410F" w14:paraId="0671FBEA"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4312954A" w14:textId="77777777" w:rsidR="00BF7429" w:rsidRPr="0030410F" w:rsidRDefault="00BF7429" w:rsidP="00074FF6">
            <w:pPr>
              <w:spacing w:line="240" w:lineRule="auto"/>
              <w:rPr>
                <w:rFonts w:ascii="Arial" w:hAnsi="Arial"/>
                <w:color w:val="000000"/>
              </w:rPr>
            </w:pPr>
            <w:r w:rsidRPr="0030410F">
              <w:rPr>
                <w:rFonts w:ascii="Arial" w:hAnsi="Arial"/>
                <w:color w:val="000000"/>
              </w:rPr>
              <w:t>Cr</w:t>
            </w:r>
          </w:p>
        </w:tc>
        <w:tc>
          <w:tcPr>
            <w:tcW w:w="3202" w:type="dxa"/>
            <w:tcBorders>
              <w:top w:val="nil"/>
              <w:left w:val="nil"/>
              <w:bottom w:val="nil"/>
              <w:right w:val="nil"/>
            </w:tcBorders>
            <w:shd w:val="clear" w:color="auto" w:fill="auto"/>
            <w:hideMark/>
          </w:tcPr>
          <w:p w14:paraId="3AF5FFE4" w14:textId="77777777" w:rsidR="00BF7429" w:rsidRPr="0030410F" w:rsidRDefault="00BF7429" w:rsidP="00074FF6">
            <w:pPr>
              <w:spacing w:line="240" w:lineRule="auto"/>
              <w:rPr>
                <w:rFonts w:ascii="Arial" w:hAnsi="Arial"/>
                <w:color w:val="000000"/>
              </w:rPr>
            </w:pPr>
            <w:r w:rsidRPr="0030410F">
              <w:rPr>
                <w:rFonts w:ascii="Arial" w:hAnsi="Arial"/>
                <w:color w:val="000000"/>
              </w:rPr>
              <w:t>Right of use (</w:t>
            </w:r>
            <w:proofErr w:type="spellStart"/>
            <w:r w:rsidRPr="0030410F">
              <w:rPr>
                <w:rFonts w:ascii="Arial" w:hAnsi="Arial"/>
                <w:color w:val="000000"/>
              </w:rPr>
              <w:t>accum</w:t>
            </w:r>
            <w:proofErr w:type="spellEnd"/>
            <w:r w:rsidRPr="0030410F">
              <w:rPr>
                <w:rFonts w:ascii="Arial" w:hAnsi="Arial"/>
                <w:color w:val="000000"/>
              </w:rPr>
              <w:t xml:space="preserve"> </w:t>
            </w:r>
            <w:proofErr w:type="spellStart"/>
            <w:r w:rsidRPr="0030410F">
              <w:rPr>
                <w:rFonts w:ascii="Arial" w:hAnsi="Arial"/>
                <w:color w:val="000000"/>
              </w:rPr>
              <w:t>Depn</w:t>
            </w:r>
            <w:proofErr w:type="spellEnd"/>
            <w:r w:rsidRPr="0030410F">
              <w:rPr>
                <w:rFonts w:ascii="Arial" w:hAnsi="Arial"/>
                <w:color w:val="000000"/>
              </w:rPr>
              <w:t>)</w:t>
            </w:r>
          </w:p>
        </w:tc>
        <w:tc>
          <w:tcPr>
            <w:tcW w:w="1165" w:type="dxa"/>
            <w:tcBorders>
              <w:top w:val="nil"/>
              <w:left w:val="nil"/>
              <w:bottom w:val="nil"/>
              <w:right w:val="nil"/>
            </w:tcBorders>
            <w:shd w:val="clear" w:color="auto" w:fill="auto"/>
            <w:hideMark/>
          </w:tcPr>
          <w:p w14:paraId="0A6696A9" w14:textId="77777777" w:rsidR="00BF7429" w:rsidRPr="0030410F" w:rsidRDefault="00BF7429" w:rsidP="00074FF6">
            <w:pPr>
              <w:spacing w:line="240" w:lineRule="auto"/>
              <w:rPr>
                <w:rFonts w:ascii="Arial" w:hAnsi="Arial"/>
                <w:color w:val="000000"/>
              </w:rPr>
            </w:pPr>
          </w:p>
        </w:tc>
        <w:tc>
          <w:tcPr>
            <w:tcW w:w="1165" w:type="dxa"/>
            <w:tcBorders>
              <w:top w:val="nil"/>
              <w:left w:val="nil"/>
              <w:bottom w:val="nil"/>
              <w:right w:val="nil"/>
            </w:tcBorders>
            <w:shd w:val="clear" w:color="auto" w:fill="auto"/>
            <w:hideMark/>
          </w:tcPr>
          <w:p w14:paraId="1CAE9A27" w14:textId="6503D86F" w:rsidR="00BF7429" w:rsidRPr="0030410F" w:rsidRDefault="00BF7429" w:rsidP="00074FF6">
            <w:pPr>
              <w:spacing w:line="240" w:lineRule="auto"/>
              <w:rPr>
                <w:rFonts w:ascii="Arial" w:hAnsi="Arial"/>
                <w:color w:val="000000"/>
              </w:rPr>
            </w:pPr>
            <w:r w:rsidRPr="0030410F">
              <w:rPr>
                <w:rFonts w:ascii="Arial" w:hAnsi="Arial"/>
                <w:color w:val="000000"/>
              </w:rPr>
              <w:t xml:space="preserve"> $ 792 </w:t>
            </w:r>
          </w:p>
        </w:tc>
        <w:tc>
          <w:tcPr>
            <w:tcW w:w="2756" w:type="dxa"/>
            <w:vMerge/>
            <w:tcBorders>
              <w:top w:val="nil"/>
              <w:left w:val="nil"/>
              <w:bottom w:val="nil"/>
              <w:right w:val="single" w:sz="8" w:space="0" w:color="B3272F" w:themeColor="text2"/>
            </w:tcBorders>
            <w:vAlign w:val="center"/>
            <w:hideMark/>
          </w:tcPr>
          <w:p w14:paraId="715C8BF4" w14:textId="77777777" w:rsidR="00BF7429" w:rsidRPr="0030410F" w:rsidRDefault="00BF7429" w:rsidP="00074FF6">
            <w:pPr>
              <w:spacing w:line="240" w:lineRule="auto"/>
              <w:rPr>
                <w:rFonts w:ascii="Arial" w:hAnsi="Arial"/>
                <w:color w:val="000000"/>
              </w:rPr>
            </w:pPr>
          </w:p>
        </w:tc>
      </w:tr>
      <w:tr w:rsidR="00BF7429" w:rsidRPr="0030410F" w14:paraId="39E4AE29" w14:textId="77777777" w:rsidTr="00FF1EBD">
        <w:trPr>
          <w:trHeight w:val="270"/>
        </w:trPr>
        <w:tc>
          <w:tcPr>
            <w:tcW w:w="572" w:type="dxa"/>
            <w:tcBorders>
              <w:top w:val="nil"/>
              <w:left w:val="single" w:sz="8" w:space="0" w:color="B3272F" w:themeColor="text2"/>
              <w:bottom w:val="single" w:sz="8" w:space="0" w:color="B3272F" w:themeColor="text2"/>
              <w:right w:val="nil"/>
            </w:tcBorders>
            <w:shd w:val="clear" w:color="auto" w:fill="auto"/>
            <w:hideMark/>
          </w:tcPr>
          <w:p w14:paraId="5DDA059D"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3202" w:type="dxa"/>
            <w:tcBorders>
              <w:top w:val="nil"/>
              <w:left w:val="nil"/>
              <w:bottom w:val="single" w:sz="8" w:space="0" w:color="B3272F" w:themeColor="text2"/>
              <w:right w:val="nil"/>
            </w:tcBorders>
            <w:shd w:val="clear" w:color="auto" w:fill="auto"/>
            <w:hideMark/>
          </w:tcPr>
          <w:p w14:paraId="10164E6D" w14:textId="77777777" w:rsidR="00BF7429" w:rsidRPr="0030410F" w:rsidRDefault="00BF7429" w:rsidP="00074FF6">
            <w:pPr>
              <w:spacing w:line="240" w:lineRule="auto"/>
              <w:rPr>
                <w:rFonts w:ascii="Arial" w:hAnsi="Arial"/>
                <w:i/>
                <w:iCs/>
                <w:color w:val="000000"/>
              </w:rPr>
            </w:pPr>
            <w:r w:rsidRPr="0030410F">
              <w:rPr>
                <w:rFonts w:ascii="Arial" w:hAnsi="Arial"/>
                <w:i/>
                <w:iCs/>
                <w:color w:val="000000"/>
              </w:rPr>
              <w:t> </w:t>
            </w:r>
          </w:p>
        </w:tc>
        <w:tc>
          <w:tcPr>
            <w:tcW w:w="1165" w:type="dxa"/>
            <w:tcBorders>
              <w:top w:val="nil"/>
              <w:left w:val="nil"/>
              <w:bottom w:val="single" w:sz="8" w:space="0" w:color="B3272F" w:themeColor="text2"/>
              <w:right w:val="nil"/>
            </w:tcBorders>
            <w:shd w:val="clear" w:color="auto" w:fill="auto"/>
            <w:hideMark/>
          </w:tcPr>
          <w:p w14:paraId="42CB5EC6"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1165" w:type="dxa"/>
            <w:tcBorders>
              <w:top w:val="nil"/>
              <w:left w:val="nil"/>
              <w:bottom w:val="single" w:sz="8" w:space="0" w:color="B3272F" w:themeColor="text2"/>
              <w:right w:val="nil"/>
            </w:tcBorders>
            <w:shd w:val="clear" w:color="auto" w:fill="auto"/>
            <w:hideMark/>
          </w:tcPr>
          <w:p w14:paraId="0EFFAE18"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2756" w:type="dxa"/>
            <w:tcBorders>
              <w:top w:val="nil"/>
              <w:left w:val="nil"/>
              <w:bottom w:val="single" w:sz="8" w:space="0" w:color="B3272F" w:themeColor="text2"/>
              <w:right w:val="single" w:sz="8" w:space="0" w:color="B3272F" w:themeColor="text2"/>
            </w:tcBorders>
            <w:shd w:val="clear" w:color="auto" w:fill="auto"/>
            <w:hideMark/>
          </w:tcPr>
          <w:p w14:paraId="01C6923C"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0E631D56" w14:textId="77777777" w:rsidTr="00FF1EBD">
        <w:trPr>
          <w:trHeight w:val="270"/>
        </w:trPr>
        <w:tc>
          <w:tcPr>
            <w:tcW w:w="572" w:type="dxa"/>
            <w:tcBorders>
              <w:top w:val="single" w:sz="8" w:space="0" w:color="B3272F" w:themeColor="text2"/>
              <w:left w:val="nil"/>
              <w:bottom w:val="single" w:sz="8" w:space="0" w:color="B3272F" w:themeColor="text2"/>
              <w:right w:val="nil"/>
            </w:tcBorders>
            <w:shd w:val="clear" w:color="auto" w:fill="auto"/>
            <w:hideMark/>
          </w:tcPr>
          <w:p w14:paraId="14FA34BD" w14:textId="77777777" w:rsidR="00BF7429" w:rsidRPr="0030410F" w:rsidRDefault="00BF7429" w:rsidP="00074FF6">
            <w:pPr>
              <w:spacing w:line="240" w:lineRule="auto"/>
              <w:rPr>
                <w:rFonts w:ascii="Arial" w:hAnsi="Arial"/>
                <w:color w:val="000000"/>
              </w:rPr>
            </w:pPr>
          </w:p>
        </w:tc>
        <w:tc>
          <w:tcPr>
            <w:tcW w:w="3202" w:type="dxa"/>
            <w:tcBorders>
              <w:top w:val="single" w:sz="8" w:space="0" w:color="B3272F" w:themeColor="text2"/>
              <w:left w:val="nil"/>
              <w:bottom w:val="single" w:sz="8" w:space="0" w:color="B3272F" w:themeColor="text2"/>
              <w:right w:val="nil"/>
            </w:tcBorders>
            <w:shd w:val="clear" w:color="auto" w:fill="auto"/>
            <w:hideMark/>
          </w:tcPr>
          <w:p w14:paraId="5DC5F8F8" w14:textId="77777777" w:rsidR="00BF7429" w:rsidRPr="0030410F" w:rsidRDefault="00BF7429" w:rsidP="00074FF6">
            <w:pPr>
              <w:spacing w:line="240" w:lineRule="auto"/>
              <w:rPr>
                <w:rFonts w:ascii="Times New Roman" w:hAnsi="Times New Roman" w:cs="Times New Roman"/>
                <w:color w:val="auto"/>
              </w:rPr>
            </w:pPr>
          </w:p>
        </w:tc>
        <w:tc>
          <w:tcPr>
            <w:tcW w:w="1165" w:type="dxa"/>
            <w:tcBorders>
              <w:top w:val="single" w:sz="8" w:space="0" w:color="B3272F" w:themeColor="text2"/>
              <w:left w:val="nil"/>
              <w:bottom w:val="single" w:sz="8" w:space="0" w:color="B3272F" w:themeColor="text2"/>
              <w:right w:val="nil"/>
            </w:tcBorders>
            <w:shd w:val="clear" w:color="auto" w:fill="auto"/>
            <w:hideMark/>
          </w:tcPr>
          <w:p w14:paraId="0EED38C9" w14:textId="77777777" w:rsidR="00BF7429" w:rsidRPr="0030410F" w:rsidRDefault="00BF7429" w:rsidP="00074FF6">
            <w:pPr>
              <w:spacing w:line="240" w:lineRule="auto"/>
              <w:rPr>
                <w:rFonts w:ascii="Times New Roman" w:hAnsi="Times New Roman" w:cs="Times New Roman"/>
                <w:color w:val="auto"/>
              </w:rPr>
            </w:pPr>
          </w:p>
        </w:tc>
        <w:tc>
          <w:tcPr>
            <w:tcW w:w="1165" w:type="dxa"/>
            <w:tcBorders>
              <w:top w:val="single" w:sz="8" w:space="0" w:color="B3272F" w:themeColor="text2"/>
              <w:left w:val="nil"/>
              <w:bottom w:val="single" w:sz="8" w:space="0" w:color="B3272F" w:themeColor="text2"/>
              <w:right w:val="nil"/>
            </w:tcBorders>
            <w:shd w:val="clear" w:color="auto" w:fill="auto"/>
            <w:hideMark/>
          </w:tcPr>
          <w:p w14:paraId="3DA81FB5" w14:textId="77777777" w:rsidR="00BF7429" w:rsidRPr="0030410F" w:rsidRDefault="00BF7429" w:rsidP="00074FF6">
            <w:pPr>
              <w:spacing w:line="240" w:lineRule="auto"/>
              <w:rPr>
                <w:rFonts w:ascii="Times New Roman" w:hAnsi="Times New Roman" w:cs="Times New Roman"/>
                <w:color w:val="auto"/>
              </w:rPr>
            </w:pPr>
          </w:p>
        </w:tc>
        <w:tc>
          <w:tcPr>
            <w:tcW w:w="2756" w:type="dxa"/>
            <w:tcBorders>
              <w:top w:val="single" w:sz="8" w:space="0" w:color="B3272F" w:themeColor="text2"/>
              <w:left w:val="nil"/>
              <w:bottom w:val="single" w:sz="8" w:space="0" w:color="B3272F" w:themeColor="text2"/>
              <w:right w:val="nil"/>
            </w:tcBorders>
            <w:shd w:val="clear" w:color="auto" w:fill="auto"/>
            <w:hideMark/>
          </w:tcPr>
          <w:p w14:paraId="75D52E6E" w14:textId="77777777" w:rsidR="00BF7429" w:rsidRPr="0030410F" w:rsidRDefault="00BF7429" w:rsidP="00074FF6">
            <w:pPr>
              <w:spacing w:line="240" w:lineRule="auto"/>
              <w:rPr>
                <w:rFonts w:ascii="Times New Roman" w:hAnsi="Times New Roman" w:cs="Times New Roman"/>
                <w:color w:val="auto"/>
              </w:rPr>
            </w:pPr>
          </w:p>
        </w:tc>
      </w:tr>
      <w:tr w:rsidR="00BF7429" w:rsidRPr="0030410F" w14:paraId="53F4A650" w14:textId="77777777" w:rsidTr="00FF1EBD">
        <w:trPr>
          <w:trHeight w:val="255"/>
        </w:trPr>
        <w:tc>
          <w:tcPr>
            <w:tcW w:w="572" w:type="dxa"/>
            <w:tcBorders>
              <w:top w:val="single" w:sz="8" w:space="0" w:color="B3272F" w:themeColor="text2"/>
              <w:left w:val="single" w:sz="8" w:space="0" w:color="B3272F" w:themeColor="text2"/>
              <w:bottom w:val="nil"/>
              <w:right w:val="nil"/>
            </w:tcBorders>
            <w:shd w:val="clear" w:color="auto" w:fill="B3272F" w:themeFill="text2"/>
            <w:hideMark/>
          </w:tcPr>
          <w:p w14:paraId="0B692AF6" w14:textId="77777777" w:rsidR="00BF7429" w:rsidRPr="00FF1EBD" w:rsidRDefault="00BF7429" w:rsidP="00FF1EBD">
            <w:pPr>
              <w:pStyle w:val="TableHeadingLeft"/>
            </w:pPr>
            <w:r w:rsidRPr="00FF1EBD">
              <w:t> </w:t>
            </w:r>
          </w:p>
        </w:tc>
        <w:tc>
          <w:tcPr>
            <w:tcW w:w="3202" w:type="dxa"/>
            <w:tcBorders>
              <w:top w:val="single" w:sz="8" w:space="0" w:color="B3272F" w:themeColor="text2"/>
              <w:left w:val="nil"/>
              <w:bottom w:val="nil"/>
              <w:right w:val="nil"/>
            </w:tcBorders>
            <w:shd w:val="clear" w:color="auto" w:fill="B3272F" w:themeFill="text2"/>
            <w:hideMark/>
          </w:tcPr>
          <w:p w14:paraId="5CA1D41E" w14:textId="77777777" w:rsidR="00BF7429" w:rsidRPr="00FF1EBD" w:rsidRDefault="00BF7429" w:rsidP="00FF1EBD">
            <w:pPr>
              <w:pStyle w:val="TableHeadingLeft"/>
              <w:rPr>
                <w:b w:val="0"/>
              </w:rPr>
            </w:pPr>
            <w:r w:rsidRPr="00FF1EBD">
              <w:t>Month 2</w:t>
            </w:r>
          </w:p>
        </w:tc>
        <w:tc>
          <w:tcPr>
            <w:tcW w:w="1165" w:type="dxa"/>
            <w:tcBorders>
              <w:top w:val="single" w:sz="8" w:space="0" w:color="B3272F" w:themeColor="text2"/>
              <w:left w:val="nil"/>
              <w:bottom w:val="nil"/>
              <w:right w:val="nil"/>
            </w:tcBorders>
            <w:shd w:val="clear" w:color="auto" w:fill="B3272F" w:themeFill="text2"/>
            <w:hideMark/>
          </w:tcPr>
          <w:p w14:paraId="475357F1" w14:textId="77777777" w:rsidR="00BF7429" w:rsidRPr="00FF1EBD" w:rsidRDefault="00BF7429" w:rsidP="00FF1EBD">
            <w:pPr>
              <w:pStyle w:val="TableHeadingLeft"/>
            </w:pPr>
            <w:r w:rsidRPr="00FF1EBD">
              <w:t> </w:t>
            </w:r>
          </w:p>
        </w:tc>
        <w:tc>
          <w:tcPr>
            <w:tcW w:w="1165" w:type="dxa"/>
            <w:tcBorders>
              <w:top w:val="single" w:sz="8" w:space="0" w:color="B3272F" w:themeColor="text2"/>
              <w:left w:val="nil"/>
              <w:bottom w:val="nil"/>
              <w:right w:val="nil"/>
            </w:tcBorders>
            <w:shd w:val="clear" w:color="auto" w:fill="B3272F" w:themeFill="text2"/>
            <w:hideMark/>
          </w:tcPr>
          <w:p w14:paraId="6361989B" w14:textId="77777777" w:rsidR="00BF7429" w:rsidRPr="00FF1EBD" w:rsidRDefault="00BF7429" w:rsidP="00FF1EBD">
            <w:pPr>
              <w:pStyle w:val="TableHeadingLeft"/>
            </w:pPr>
            <w:r w:rsidRPr="00FF1EBD">
              <w:t> </w:t>
            </w:r>
          </w:p>
        </w:tc>
        <w:tc>
          <w:tcPr>
            <w:tcW w:w="2756" w:type="dxa"/>
            <w:tcBorders>
              <w:top w:val="single" w:sz="8" w:space="0" w:color="B3272F" w:themeColor="text2"/>
              <w:left w:val="nil"/>
              <w:bottom w:val="nil"/>
              <w:right w:val="single" w:sz="8" w:space="0" w:color="B3272F" w:themeColor="text2"/>
            </w:tcBorders>
            <w:shd w:val="clear" w:color="auto" w:fill="B3272F" w:themeFill="text2"/>
            <w:hideMark/>
          </w:tcPr>
          <w:p w14:paraId="32286D44" w14:textId="77777777" w:rsidR="00BF7429" w:rsidRPr="00FF1EBD" w:rsidRDefault="00BF7429" w:rsidP="00FF1EBD">
            <w:pPr>
              <w:pStyle w:val="TableHeadingLeft"/>
            </w:pPr>
            <w:r w:rsidRPr="00FF1EBD">
              <w:t> </w:t>
            </w:r>
          </w:p>
        </w:tc>
      </w:tr>
      <w:tr w:rsidR="00BF7429" w:rsidRPr="0030410F" w14:paraId="2F6756F1"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6B9D3861"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3202" w:type="dxa"/>
            <w:tcBorders>
              <w:top w:val="nil"/>
              <w:left w:val="nil"/>
              <w:bottom w:val="nil"/>
              <w:right w:val="nil"/>
            </w:tcBorders>
            <w:shd w:val="clear" w:color="auto" w:fill="auto"/>
            <w:hideMark/>
          </w:tcPr>
          <w:p w14:paraId="0988E1F8" w14:textId="77777777" w:rsidR="00BF7429" w:rsidRPr="0030410F" w:rsidRDefault="00BF7429" w:rsidP="00074FF6">
            <w:pPr>
              <w:spacing w:line="240" w:lineRule="auto"/>
              <w:rPr>
                <w:rFonts w:ascii="Arial" w:hAnsi="Arial"/>
                <w:color w:val="000000"/>
              </w:rPr>
            </w:pPr>
          </w:p>
        </w:tc>
        <w:tc>
          <w:tcPr>
            <w:tcW w:w="1165" w:type="dxa"/>
            <w:tcBorders>
              <w:top w:val="nil"/>
              <w:left w:val="nil"/>
              <w:bottom w:val="nil"/>
              <w:right w:val="nil"/>
            </w:tcBorders>
            <w:shd w:val="clear" w:color="auto" w:fill="auto"/>
            <w:hideMark/>
          </w:tcPr>
          <w:p w14:paraId="63519CF7" w14:textId="77777777" w:rsidR="00BF7429" w:rsidRPr="0030410F" w:rsidRDefault="00BF7429" w:rsidP="00074FF6">
            <w:pPr>
              <w:spacing w:line="240" w:lineRule="auto"/>
              <w:rPr>
                <w:rFonts w:ascii="Times New Roman" w:hAnsi="Times New Roman" w:cs="Times New Roman"/>
                <w:color w:val="auto"/>
              </w:rPr>
            </w:pPr>
          </w:p>
        </w:tc>
        <w:tc>
          <w:tcPr>
            <w:tcW w:w="1165" w:type="dxa"/>
            <w:tcBorders>
              <w:top w:val="nil"/>
              <w:left w:val="nil"/>
              <w:bottom w:val="nil"/>
              <w:right w:val="nil"/>
            </w:tcBorders>
            <w:shd w:val="clear" w:color="auto" w:fill="auto"/>
            <w:hideMark/>
          </w:tcPr>
          <w:p w14:paraId="4CFFA092" w14:textId="77777777" w:rsidR="00BF7429" w:rsidRPr="0030410F" w:rsidRDefault="00BF7429" w:rsidP="00074FF6">
            <w:pPr>
              <w:spacing w:line="240" w:lineRule="auto"/>
              <w:rPr>
                <w:rFonts w:ascii="Times New Roman" w:hAnsi="Times New Roman" w:cs="Times New Roman"/>
                <w:color w:val="auto"/>
              </w:rPr>
            </w:pPr>
          </w:p>
        </w:tc>
        <w:tc>
          <w:tcPr>
            <w:tcW w:w="2756" w:type="dxa"/>
            <w:tcBorders>
              <w:top w:val="nil"/>
              <w:left w:val="nil"/>
              <w:bottom w:val="nil"/>
              <w:right w:val="single" w:sz="8" w:space="0" w:color="B3272F" w:themeColor="text2"/>
            </w:tcBorders>
            <w:shd w:val="clear" w:color="auto" w:fill="auto"/>
            <w:hideMark/>
          </w:tcPr>
          <w:p w14:paraId="05BFF003"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1E437712" w14:textId="77777777" w:rsidTr="00FF1EBD">
        <w:trPr>
          <w:trHeight w:val="510"/>
        </w:trPr>
        <w:tc>
          <w:tcPr>
            <w:tcW w:w="572" w:type="dxa"/>
            <w:tcBorders>
              <w:top w:val="nil"/>
              <w:left w:val="single" w:sz="8" w:space="0" w:color="B3272F" w:themeColor="text2"/>
              <w:bottom w:val="nil"/>
              <w:right w:val="nil"/>
            </w:tcBorders>
            <w:shd w:val="clear" w:color="auto" w:fill="auto"/>
            <w:hideMark/>
          </w:tcPr>
          <w:p w14:paraId="2A7F29B4" w14:textId="77777777" w:rsidR="00BF7429" w:rsidRPr="0030410F" w:rsidRDefault="00BF7429" w:rsidP="00074FF6">
            <w:pPr>
              <w:spacing w:line="240" w:lineRule="auto"/>
              <w:rPr>
                <w:rFonts w:ascii="Arial" w:hAnsi="Arial"/>
                <w:color w:val="000000"/>
              </w:rPr>
            </w:pPr>
            <w:r w:rsidRPr="0030410F">
              <w:rPr>
                <w:rFonts w:ascii="Arial" w:hAnsi="Arial"/>
                <w:color w:val="000000"/>
              </w:rPr>
              <w:t>Dr</w:t>
            </w:r>
          </w:p>
        </w:tc>
        <w:tc>
          <w:tcPr>
            <w:tcW w:w="3202" w:type="dxa"/>
            <w:tcBorders>
              <w:top w:val="nil"/>
              <w:left w:val="nil"/>
              <w:bottom w:val="nil"/>
              <w:right w:val="nil"/>
            </w:tcBorders>
            <w:shd w:val="clear" w:color="auto" w:fill="auto"/>
            <w:hideMark/>
          </w:tcPr>
          <w:p w14:paraId="6B6FA32C" w14:textId="77777777" w:rsidR="00BF7429" w:rsidRPr="0030410F" w:rsidRDefault="00BF7429" w:rsidP="00074FF6">
            <w:pPr>
              <w:spacing w:line="240" w:lineRule="auto"/>
              <w:rPr>
                <w:rFonts w:ascii="Arial" w:hAnsi="Arial"/>
                <w:color w:val="000000"/>
              </w:rPr>
            </w:pPr>
            <w:r w:rsidRPr="0030410F">
              <w:rPr>
                <w:rFonts w:ascii="Arial" w:hAnsi="Arial"/>
                <w:color w:val="000000"/>
              </w:rPr>
              <w:t xml:space="preserve">Interest expense </w:t>
            </w:r>
          </w:p>
        </w:tc>
        <w:tc>
          <w:tcPr>
            <w:tcW w:w="1165" w:type="dxa"/>
            <w:tcBorders>
              <w:top w:val="nil"/>
              <w:left w:val="nil"/>
              <w:bottom w:val="nil"/>
              <w:right w:val="nil"/>
            </w:tcBorders>
            <w:shd w:val="clear" w:color="auto" w:fill="auto"/>
            <w:hideMark/>
          </w:tcPr>
          <w:p w14:paraId="34D3C572" w14:textId="5F931607" w:rsidR="00BF7429" w:rsidRPr="0030410F" w:rsidRDefault="00BF7429" w:rsidP="00074FF6">
            <w:pPr>
              <w:spacing w:line="240" w:lineRule="auto"/>
              <w:rPr>
                <w:rFonts w:ascii="Arial" w:hAnsi="Arial"/>
                <w:color w:val="000000"/>
              </w:rPr>
            </w:pPr>
            <w:r w:rsidRPr="0030410F">
              <w:rPr>
                <w:rFonts w:ascii="Arial" w:hAnsi="Arial"/>
                <w:color w:val="000000"/>
              </w:rPr>
              <w:t xml:space="preserve"> $ 470 </w:t>
            </w:r>
          </w:p>
        </w:tc>
        <w:tc>
          <w:tcPr>
            <w:tcW w:w="1165" w:type="dxa"/>
            <w:tcBorders>
              <w:top w:val="nil"/>
              <w:left w:val="nil"/>
              <w:bottom w:val="nil"/>
              <w:right w:val="nil"/>
            </w:tcBorders>
            <w:shd w:val="clear" w:color="auto" w:fill="auto"/>
            <w:hideMark/>
          </w:tcPr>
          <w:p w14:paraId="3B4A86FF" w14:textId="77777777" w:rsidR="00BF7429" w:rsidRPr="0030410F" w:rsidRDefault="00BF7429" w:rsidP="00074FF6">
            <w:pPr>
              <w:spacing w:line="240" w:lineRule="auto"/>
              <w:rPr>
                <w:rFonts w:ascii="Arial" w:hAnsi="Arial"/>
                <w:color w:val="000000"/>
              </w:rPr>
            </w:pPr>
          </w:p>
        </w:tc>
        <w:tc>
          <w:tcPr>
            <w:tcW w:w="2756" w:type="dxa"/>
            <w:tcBorders>
              <w:top w:val="nil"/>
              <w:left w:val="nil"/>
              <w:bottom w:val="nil"/>
              <w:right w:val="single" w:sz="8" w:space="0" w:color="B3272F" w:themeColor="text2"/>
            </w:tcBorders>
            <w:shd w:val="clear" w:color="auto" w:fill="auto"/>
            <w:hideMark/>
          </w:tcPr>
          <w:p w14:paraId="3529C3A6" w14:textId="77777777" w:rsidR="00BF7429" w:rsidRPr="0030410F" w:rsidRDefault="00BF7429" w:rsidP="00074FF6">
            <w:pPr>
              <w:spacing w:line="240" w:lineRule="auto"/>
              <w:rPr>
                <w:rFonts w:ascii="Arial" w:hAnsi="Arial"/>
                <w:color w:val="000000"/>
              </w:rPr>
            </w:pPr>
            <w:r w:rsidRPr="0030410F">
              <w:rPr>
                <w:rFonts w:ascii="Arial" w:hAnsi="Arial"/>
                <w:color w:val="000000"/>
              </w:rPr>
              <w:t>Note reduction in interest exp</w:t>
            </w:r>
            <w:r w:rsidR="00510269">
              <w:rPr>
                <w:rFonts w:ascii="Arial" w:hAnsi="Arial"/>
                <w:color w:val="000000"/>
              </w:rPr>
              <w:t>ense</w:t>
            </w:r>
            <w:r w:rsidRPr="0030410F">
              <w:rPr>
                <w:rFonts w:ascii="Arial" w:hAnsi="Arial"/>
                <w:color w:val="000000"/>
              </w:rPr>
              <w:t xml:space="preserve"> as lease term reduces </w:t>
            </w:r>
          </w:p>
        </w:tc>
      </w:tr>
      <w:tr w:rsidR="00BF7429" w:rsidRPr="0030410F" w14:paraId="1A5E0F1C"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1D3BB71F" w14:textId="28C1067A" w:rsidR="00BF7429" w:rsidRPr="0030410F" w:rsidRDefault="00510269" w:rsidP="00074FF6">
            <w:pPr>
              <w:spacing w:line="240" w:lineRule="auto"/>
              <w:rPr>
                <w:rFonts w:ascii="Arial" w:hAnsi="Arial"/>
                <w:color w:val="000000"/>
              </w:rPr>
            </w:pPr>
            <w:r>
              <w:rPr>
                <w:rFonts w:ascii="Arial" w:hAnsi="Arial"/>
                <w:color w:val="000000"/>
              </w:rPr>
              <w:t>D</w:t>
            </w:r>
            <w:r w:rsidR="00BF7429" w:rsidRPr="0030410F">
              <w:rPr>
                <w:rFonts w:ascii="Arial" w:hAnsi="Arial"/>
                <w:color w:val="000000"/>
              </w:rPr>
              <w:t>r</w:t>
            </w:r>
          </w:p>
        </w:tc>
        <w:tc>
          <w:tcPr>
            <w:tcW w:w="3202" w:type="dxa"/>
            <w:tcBorders>
              <w:top w:val="nil"/>
              <w:left w:val="nil"/>
              <w:bottom w:val="nil"/>
              <w:right w:val="nil"/>
            </w:tcBorders>
            <w:shd w:val="clear" w:color="auto" w:fill="auto"/>
            <w:hideMark/>
          </w:tcPr>
          <w:p w14:paraId="16ECE1FA" w14:textId="10223A6F" w:rsidR="00BF7429" w:rsidRPr="0030410F" w:rsidRDefault="00510269" w:rsidP="00074FF6">
            <w:pPr>
              <w:spacing w:line="240" w:lineRule="auto"/>
              <w:rPr>
                <w:rFonts w:ascii="Arial" w:hAnsi="Arial"/>
                <w:color w:val="000000"/>
              </w:rPr>
            </w:pPr>
            <w:r>
              <w:rPr>
                <w:rFonts w:ascii="Arial" w:hAnsi="Arial"/>
                <w:color w:val="000000"/>
              </w:rPr>
              <w:t>L</w:t>
            </w:r>
            <w:r w:rsidR="00BF7429" w:rsidRPr="0030410F">
              <w:rPr>
                <w:rFonts w:ascii="Arial" w:hAnsi="Arial"/>
                <w:color w:val="000000"/>
              </w:rPr>
              <w:t>ease liability</w:t>
            </w:r>
          </w:p>
        </w:tc>
        <w:tc>
          <w:tcPr>
            <w:tcW w:w="1165" w:type="dxa"/>
            <w:tcBorders>
              <w:top w:val="nil"/>
              <w:left w:val="nil"/>
              <w:bottom w:val="nil"/>
              <w:right w:val="nil"/>
            </w:tcBorders>
            <w:shd w:val="clear" w:color="auto" w:fill="auto"/>
            <w:hideMark/>
          </w:tcPr>
          <w:p w14:paraId="18A5F2C3" w14:textId="0C286C13" w:rsidR="00BF7429" w:rsidRPr="0030410F" w:rsidRDefault="00BF7429" w:rsidP="00074FF6">
            <w:pPr>
              <w:spacing w:line="240" w:lineRule="auto"/>
              <w:rPr>
                <w:rFonts w:ascii="Arial" w:hAnsi="Arial"/>
                <w:color w:val="000000"/>
              </w:rPr>
            </w:pPr>
            <w:r w:rsidRPr="0030410F">
              <w:rPr>
                <w:rFonts w:ascii="Arial" w:hAnsi="Arial"/>
                <w:color w:val="000000"/>
              </w:rPr>
              <w:t xml:space="preserve"> $ 587 </w:t>
            </w:r>
          </w:p>
        </w:tc>
        <w:tc>
          <w:tcPr>
            <w:tcW w:w="1165" w:type="dxa"/>
            <w:tcBorders>
              <w:top w:val="nil"/>
              <w:left w:val="nil"/>
              <w:bottom w:val="nil"/>
              <w:right w:val="nil"/>
            </w:tcBorders>
            <w:shd w:val="clear" w:color="auto" w:fill="auto"/>
            <w:hideMark/>
          </w:tcPr>
          <w:p w14:paraId="315EEC7F" w14:textId="77777777" w:rsidR="00BF7429" w:rsidRPr="0030410F" w:rsidRDefault="00BF7429" w:rsidP="00074FF6">
            <w:pPr>
              <w:spacing w:line="240" w:lineRule="auto"/>
              <w:rPr>
                <w:rFonts w:ascii="Arial" w:hAnsi="Arial"/>
                <w:color w:val="000000"/>
              </w:rPr>
            </w:pPr>
          </w:p>
        </w:tc>
        <w:tc>
          <w:tcPr>
            <w:tcW w:w="2756" w:type="dxa"/>
            <w:tcBorders>
              <w:top w:val="nil"/>
              <w:left w:val="nil"/>
              <w:bottom w:val="nil"/>
              <w:right w:val="single" w:sz="8" w:space="0" w:color="B3272F" w:themeColor="text2"/>
            </w:tcBorders>
            <w:shd w:val="clear" w:color="auto" w:fill="auto"/>
            <w:hideMark/>
          </w:tcPr>
          <w:p w14:paraId="21A38CD2"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7C169985"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25766F34" w14:textId="77777777" w:rsidR="00BF7429" w:rsidRPr="0030410F" w:rsidRDefault="00BF7429" w:rsidP="00074FF6">
            <w:pPr>
              <w:spacing w:line="240" w:lineRule="auto"/>
              <w:rPr>
                <w:rFonts w:ascii="Arial" w:hAnsi="Arial"/>
                <w:color w:val="000000"/>
              </w:rPr>
            </w:pPr>
            <w:r w:rsidRPr="0030410F">
              <w:rPr>
                <w:rFonts w:ascii="Arial" w:hAnsi="Arial"/>
                <w:color w:val="000000"/>
              </w:rPr>
              <w:t>Cr</w:t>
            </w:r>
          </w:p>
        </w:tc>
        <w:tc>
          <w:tcPr>
            <w:tcW w:w="3202" w:type="dxa"/>
            <w:tcBorders>
              <w:top w:val="nil"/>
              <w:left w:val="nil"/>
              <w:bottom w:val="nil"/>
              <w:right w:val="nil"/>
            </w:tcBorders>
            <w:shd w:val="clear" w:color="auto" w:fill="auto"/>
            <w:hideMark/>
          </w:tcPr>
          <w:p w14:paraId="4B94E30D" w14:textId="77777777" w:rsidR="00BF7429" w:rsidRPr="0030410F" w:rsidRDefault="00BF7429" w:rsidP="00074FF6">
            <w:pPr>
              <w:spacing w:line="240" w:lineRule="auto"/>
              <w:rPr>
                <w:rFonts w:ascii="Arial" w:hAnsi="Arial"/>
                <w:color w:val="000000"/>
              </w:rPr>
            </w:pPr>
            <w:r w:rsidRPr="0030410F">
              <w:rPr>
                <w:rFonts w:ascii="Arial" w:hAnsi="Arial"/>
                <w:color w:val="000000"/>
              </w:rPr>
              <w:t>Bank</w:t>
            </w:r>
          </w:p>
        </w:tc>
        <w:tc>
          <w:tcPr>
            <w:tcW w:w="1165" w:type="dxa"/>
            <w:tcBorders>
              <w:top w:val="nil"/>
              <w:left w:val="nil"/>
              <w:bottom w:val="nil"/>
              <w:right w:val="nil"/>
            </w:tcBorders>
            <w:shd w:val="clear" w:color="auto" w:fill="auto"/>
            <w:hideMark/>
          </w:tcPr>
          <w:p w14:paraId="29D7364D" w14:textId="77777777" w:rsidR="00BF7429" w:rsidRPr="0030410F" w:rsidRDefault="00BF7429" w:rsidP="00074FF6">
            <w:pPr>
              <w:spacing w:line="240" w:lineRule="auto"/>
              <w:rPr>
                <w:rFonts w:ascii="Arial" w:hAnsi="Arial"/>
                <w:color w:val="000000"/>
              </w:rPr>
            </w:pPr>
          </w:p>
        </w:tc>
        <w:tc>
          <w:tcPr>
            <w:tcW w:w="1165" w:type="dxa"/>
            <w:tcBorders>
              <w:top w:val="nil"/>
              <w:left w:val="nil"/>
              <w:bottom w:val="nil"/>
              <w:right w:val="nil"/>
            </w:tcBorders>
            <w:shd w:val="clear" w:color="auto" w:fill="auto"/>
            <w:hideMark/>
          </w:tcPr>
          <w:p w14:paraId="404AF3E0" w14:textId="05C6CDC7" w:rsidR="00BF7429" w:rsidRPr="0030410F" w:rsidRDefault="00BF7429" w:rsidP="00074FF6">
            <w:pPr>
              <w:spacing w:line="240" w:lineRule="auto"/>
              <w:rPr>
                <w:rFonts w:ascii="Arial" w:hAnsi="Arial"/>
                <w:color w:val="000000"/>
              </w:rPr>
            </w:pPr>
            <w:r w:rsidRPr="0030410F">
              <w:rPr>
                <w:rFonts w:ascii="Arial" w:hAnsi="Arial"/>
                <w:color w:val="000000"/>
              </w:rPr>
              <w:t xml:space="preserve"> $1,057 </w:t>
            </w:r>
          </w:p>
        </w:tc>
        <w:tc>
          <w:tcPr>
            <w:tcW w:w="2756" w:type="dxa"/>
            <w:tcBorders>
              <w:top w:val="nil"/>
              <w:left w:val="nil"/>
              <w:bottom w:val="nil"/>
              <w:right w:val="single" w:sz="8" w:space="0" w:color="B3272F" w:themeColor="text2"/>
            </w:tcBorders>
            <w:shd w:val="clear" w:color="auto" w:fill="auto"/>
            <w:hideMark/>
          </w:tcPr>
          <w:p w14:paraId="167AB24B"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51D12094" w14:textId="77777777" w:rsidTr="00FF1EBD">
        <w:trPr>
          <w:trHeight w:val="510"/>
        </w:trPr>
        <w:tc>
          <w:tcPr>
            <w:tcW w:w="572" w:type="dxa"/>
            <w:tcBorders>
              <w:top w:val="nil"/>
              <w:left w:val="single" w:sz="8" w:space="0" w:color="B3272F" w:themeColor="text2"/>
              <w:bottom w:val="nil"/>
              <w:right w:val="nil"/>
            </w:tcBorders>
            <w:shd w:val="clear" w:color="auto" w:fill="auto"/>
            <w:hideMark/>
          </w:tcPr>
          <w:p w14:paraId="0A0C7EF4"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3202" w:type="dxa"/>
            <w:tcBorders>
              <w:top w:val="nil"/>
              <w:left w:val="nil"/>
              <w:bottom w:val="nil"/>
              <w:right w:val="nil"/>
            </w:tcBorders>
            <w:shd w:val="clear" w:color="auto" w:fill="auto"/>
            <w:hideMark/>
          </w:tcPr>
          <w:p w14:paraId="1C6EFF08" w14:textId="77777777" w:rsidR="00BF7429" w:rsidRPr="0030410F" w:rsidRDefault="00BF7429" w:rsidP="00074FF6">
            <w:pPr>
              <w:spacing w:line="240" w:lineRule="auto"/>
              <w:rPr>
                <w:rFonts w:ascii="Arial" w:hAnsi="Arial"/>
                <w:i/>
                <w:iCs/>
                <w:color w:val="000000"/>
              </w:rPr>
            </w:pPr>
            <w:r w:rsidRPr="0030410F">
              <w:rPr>
                <w:rFonts w:ascii="Arial" w:hAnsi="Arial"/>
                <w:i/>
                <w:iCs/>
                <w:color w:val="000000"/>
              </w:rPr>
              <w:t>To recognise monthly lease payment</w:t>
            </w:r>
          </w:p>
        </w:tc>
        <w:tc>
          <w:tcPr>
            <w:tcW w:w="1165" w:type="dxa"/>
            <w:tcBorders>
              <w:top w:val="nil"/>
              <w:left w:val="nil"/>
              <w:bottom w:val="nil"/>
              <w:right w:val="nil"/>
            </w:tcBorders>
            <w:shd w:val="clear" w:color="auto" w:fill="auto"/>
            <w:hideMark/>
          </w:tcPr>
          <w:p w14:paraId="693A85B5" w14:textId="77777777" w:rsidR="00BF7429" w:rsidRPr="0030410F" w:rsidRDefault="00BF7429" w:rsidP="00074FF6">
            <w:pPr>
              <w:spacing w:line="240" w:lineRule="auto"/>
              <w:rPr>
                <w:rFonts w:ascii="Arial" w:hAnsi="Arial"/>
                <w:i/>
                <w:iCs/>
                <w:color w:val="000000"/>
              </w:rPr>
            </w:pPr>
          </w:p>
        </w:tc>
        <w:tc>
          <w:tcPr>
            <w:tcW w:w="1165" w:type="dxa"/>
            <w:tcBorders>
              <w:top w:val="nil"/>
              <w:left w:val="nil"/>
              <w:bottom w:val="nil"/>
              <w:right w:val="nil"/>
            </w:tcBorders>
            <w:shd w:val="clear" w:color="auto" w:fill="auto"/>
            <w:hideMark/>
          </w:tcPr>
          <w:p w14:paraId="05286C9D" w14:textId="77777777" w:rsidR="00BF7429" w:rsidRPr="0030410F" w:rsidRDefault="00BF7429" w:rsidP="00074FF6">
            <w:pPr>
              <w:spacing w:line="240" w:lineRule="auto"/>
              <w:rPr>
                <w:rFonts w:ascii="Times New Roman" w:hAnsi="Times New Roman" w:cs="Times New Roman"/>
                <w:color w:val="auto"/>
              </w:rPr>
            </w:pPr>
          </w:p>
        </w:tc>
        <w:tc>
          <w:tcPr>
            <w:tcW w:w="2756" w:type="dxa"/>
            <w:tcBorders>
              <w:top w:val="nil"/>
              <w:left w:val="nil"/>
              <w:bottom w:val="nil"/>
              <w:right w:val="single" w:sz="8" w:space="0" w:color="B3272F" w:themeColor="text2"/>
            </w:tcBorders>
            <w:shd w:val="clear" w:color="auto" w:fill="auto"/>
            <w:hideMark/>
          </w:tcPr>
          <w:p w14:paraId="7ADB802C"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7F4FB923"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5EDBACB3"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3202" w:type="dxa"/>
            <w:tcBorders>
              <w:top w:val="nil"/>
              <w:left w:val="nil"/>
              <w:bottom w:val="nil"/>
              <w:right w:val="nil"/>
            </w:tcBorders>
            <w:shd w:val="clear" w:color="auto" w:fill="auto"/>
            <w:hideMark/>
          </w:tcPr>
          <w:p w14:paraId="2C7D2E30" w14:textId="77777777" w:rsidR="00BF7429" w:rsidRPr="0030410F" w:rsidRDefault="00BF7429" w:rsidP="00074FF6">
            <w:pPr>
              <w:spacing w:line="240" w:lineRule="auto"/>
              <w:rPr>
                <w:rFonts w:ascii="Arial" w:hAnsi="Arial"/>
                <w:color w:val="000000"/>
              </w:rPr>
            </w:pPr>
          </w:p>
        </w:tc>
        <w:tc>
          <w:tcPr>
            <w:tcW w:w="1165" w:type="dxa"/>
            <w:tcBorders>
              <w:top w:val="nil"/>
              <w:left w:val="nil"/>
              <w:bottom w:val="nil"/>
              <w:right w:val="nil"/>
            </w:tcBorders>
            <w:shd w:val="clear" w:color="auto" w:fill="auto"/>
            <w:hideMark/>
          </w:tcPr>
          <w:p w14:paraId="5961B523" w14:textId="77777777" w:rsidR="00BF7429" w:rsidRPr="0030410F" w:rsidRDefault="00BF7429" w:rsidP="00074FF6">
            <w:pPr>
              <w:spacing w:line="240" w:lineRule="auto"/>
              <w:rPr>
                <w:rFonts w:ascii="Times New Roman" w:hAnsi="Times New Roman" w:cs="Times New Roman"/>
                <w:color w:val="auto"/>
              </w:rPr>
            </w:pPr>
          </w:p>
        </w:tc>
        <w:tc>
          <w:tcPr>
            <w:tcW w:w="1165" w:type="dxa"/>
            <w:tcBorders>
              <w:top w:val="nil"/>
              <w:left w:val="nil"/>
              <w:bottom w:val="nil"/>
              <w:right w:val="nil"/>
            </w:tcBorders>
            <w:shd w:val="clear" w:color="auto" w:fill="auto"/>
            <w:hideMark/>
          </w:tcPr>
          <w:p w14:paraId="146EE76B" w14:textId="77777777" w:rsidR="00BF7429" w:rsidRPr="0030410F" w:rsidRDefault="00BF7429" w:rsidP="00074FF6">
            <w:pPr>
              <w:spacing w:line="240" w:lineRule="auto"/>
              <w:rPr>
                <w:rFonts w:ascii="Times New Roman" w:hAnsi="Times New Roman" w:cs="Times New Roman"/>
                <w:color w:val="auto"/>
              </w:rPr>
            </w:pPr>
          </w:p>
        </w:tc>
        <w:tc>
          <w:tcPr>
            <w:tcW w:w="2756" w:type="dxa"/>
            <w:tcBorders>
              <w:top w:val="nil"/>
              <w:left w:val="nil"/>
              <w:bottom w:val="nil"/>
              <w:right w:val="single" w:sz="8" w:space="0" w:color="B3272F" w:themeColor="text2"/>
            </w:tcBorders>
            <w:shd w:val="clear" w:color="auto" w:fill="auto"/>
            <w:hideMark/>
          </w:tcPr>
          <w:p w14:paraId="7DB0B654"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32CBA84B"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307E6109" w14:textId="77777777" w:rsidR="00BF7429" w:rsidRPr="0030410F" w:rsidRDefault="00BF7429" w:rsidP="00074FF6">
            <w:pPr>
              <w:spacing w:line="240" w:lineRule="auto"/>
              <w:rPr>
                <w:rFonts w:ascii="Arial" w:hAnsi="Arial"/>
                <w:color w:val="000000"/>
              </w:rPr>
            </w:pPr>
            <w:r w:rsidRPr="0030410F">
              <w:rPr>
                <w:rFonts w:ascii="Arial" w:hAnsi="Arial"/>
                <w:color w:val="000000"/>
              </w:rPr>
              <w:t>Dr</w:t>
            </w:r>
          </w:p>
        </w:tc>
        <w:tc>
          <w:tcPr>
            <w:tcW w:w="3202" w:type="dxa"/>
            <w:tcBorders>
              <w:top w:val="nil"/>
              <w:left w:val="nil"/>
              <w:bottom w:val="nil"/>
              <w:right w:val="nil"/>
            </w:tcBorders>
            <w:shd w:val="clear" w:color="auto" w:fill="auto"/>
            <w:hideMark/>
          </w:tcPr>
          <w:p w14:paraId="7B5D70B4" w14:textId="77777777" w:rsidR="00BF7429" w:rsidRPr="0030410F" w:rsidRDefault="00BF7429" w:rsidP="00074FF6">
            <w:pPr>
              <w:spacing w:line="240" w:lineRule="auto"/>
              <w:rPr>
                <w:rFonts w:ascii="Arial" w:hAnsi="Arial"/>
                <w:color w:val="000000"/>
              </w:rPr>
            </w:pPr>
            <w:r w:rsidRPr="0030410F">
              <w:rPr>
                <w:rFonts w:ascii="Arial" w:hAnsi="Arial"/>
                <w:color w:val="000000"/>
              </w:rPr>
              <w:t>Depreciation expense</w:t>
            </w:r>
          </w:p>
        </w:tc>
        <w:tc>
          <w:tcPr>
            <w:tcW w:w="1165" w:type="dxa"/>
            <w:tcBorders>
              <w:top w:val="nil"/>
              <w:left w:val="nil"/>
              <w:bottom w:val="nil"/>
              <w:right w:val="nil"/>
            </w:tcBorders>
            <w:shd w:val="clear" w:color="auto" w:fill="auto"/>
            <w:hideMark/>
          </w:tcPr>
          <w:p w14:paraId="4AB9B2CF" w14:textId="36D0F999" w:rsidR="00BF7429" w:rsidRPr="0030410F" w:rsidRDefault="00BF7429" w:rsidP="00074FF6">
            <w:pPr>
              <w:spacing w:line="240" w:lineRule="auto"/>
              <w:rPr>
                <w:rFonts w:ascii="Arial" w:hAnsi="Arial"/>
                <w:color w:val="000000"/>
              </w:rPr>
            </w:pPr>
            <w:r w:rsidRPr="0030410F">
              <w:rPr>
                <w:rFonts w:ascii="Arial" w:hAnsi="Arial"/>
                <w:color w:val="000000"/>
              </w:rPr>
              <w:t xml:space="preserve"> $ 792 </w:t>
            </w:r>
          </w:p>
        </w:tc>
        <w:tc>
          <w:tcPr>
            <w:tcW w:w="1165" w:type="dxa"/>
            <w:tcBorders>
              <w:top w:val="nil"/>
              <w:left w:val="nil"/>
              <w:bottom w:val="nil"/>
              <w:right w:val="nil"/>
            </w:tcBorders>
            <w:shd w:val="clear" w:color="auto" w:fill="auto"/>
            <w:hideMark/>
          </w:tcPr>
          <w:p w14:paraId="510D8E22" w14:textId="77777777" w:rsidR="00BF7429" w:rsidRPr="0030410F" w:rsidRDefault="00BF7429" w:rsidP="00074FF6">
            <w:pPr>
              <w:spacing w:line="240" w:lineRule="auto"/>
              <w:rPr>
                <w:rFonts w:ascii="Arial" w:hAnsi="Arial"/>
                <w:color w:val="000000"/>
              </w:rPr>
            </w:pPr>
          </w:p>
        </w:tc>
        <w:tc>
          <w:tcPr>
            <w:tcW w:w="2756" w:type="dxa"/>
            <w:vMerge w:val="restart"/>
            <w:tcBorders>
              <w:top w:val="nil"/>
              <w:left w:val="nil"/>
              <w:bottom w:val="nil"/>
              <w:right w:val="single" w:sz="8" w:space="0" w:color="B3272F" w:themeColor="text2"/>
            </w:tcBorders>
            <w:shd w:val="clear" w:color="auto" w:fill="auto"/>
            <w:hideMark/>
          </w:tcPr>
          <w:p w14:paraId="10128D84" w14:textId="77777777" w:rsidR="00BF7429" w:rsidRPr="0030410F" w:rsidRDefault="00BF7429" w:rsidP="00074FF6">
            <w:pPr>
              <w:spacing w:line="240" w:lineRule="auto"/>
              <w:rPr>
                <w:rFonts w:ascii="Arial" w:hAnsi="Arial"/>
                <w:color w:val="000000"/>
              </w:rPr>
            </w:pPr>
            <w:r w:rsidRPr="0030410F">
              <w:rPr>
                <w:rFonts w:ascii="Arial" w:hAnsi="Arial"/>
                <w:color w:val="000000"/>
              </w:rPr>
              <w:t>Straight line deprec</w:t>
            </w:r>
            <w:r w:rsidR="00510269">
              <w:rPr>
                <w:rFonts w:ascii="Arial" w:hAnsi="Arial"/>
                <w:color w:val="000000"/>
              </w:rPr>
              <w:t>i</w:t>
            </w:r>
            <w:r w:rsidRPr="0030410F">
              <w:rPr>
                <w:rFonts w:ascii="Arial" w:hAnsi="Arial"/>
                <w:color w:val="000000"/>
              </w:rPr>
              <w:t>ation of right of use asset</w:t>
            </w:r>
          </w:p>
        </w:tc>
      </w:tr>
      <w:tr w:rsidR="00BF7429" w:rsidRPr="0030410F" w14:paraId="26556DF8"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4A040695" w14:textId="77777777" w:rsidR="00BF7429" w:rsidRPr="0030410F" w:rsidRDefault="00BF7429" w:rsidP="00074FF6">
            <w:pPr>
              <w:spacing w:line="240" w:lineRule="auto"/>
              <w:rPr>
                <w:rFonts w:ascii="Arial" w:hAnsi="Arial"/>
                <w:color w:val="000000"/>
              </w:rPr>
            </w:pPr>
            <w:r w:rsidRPr="0030410F">
              <w:rPr>
                <w:rFonts w:ascii="Arial" w:hAnsi="Arial"/>
                <w:color w:val="000000"/>
              </w:rPr>
              <w:t>Cr</w:t>
            </w:r>
          </w:p>
        </w:tc>
        <w:tc>
          <w:tcPr>
            <w:tcW w:w="3202" w:type="dxa"/>
            <w:tcBorders>
              <w:top w:val="nil"/>
              <w:left w:val="nil"/>
              <w:bottom w:val="nil"/>
              <w:right w:val="nil"/>
            </w:tcBorders>
            <w:shd w:val="clear" w:color="auto" w:fill="auto"/>
            <w:hideMark/>
          </w:tcPr>
          <w:p w14:paraId="177D6AF5" w14:textId="77777777" w:rsidR="00BF7429" w:rsidRPr="0030410F" w:rsidRDefault="00BF7429" w:rsidP="00074FF6">
            <w:pPr>
              <w:spacing w:line="240" w:lineRule="auto"/>
              <w:rPr>
                <w:rFonts w:ascii="Arial" w:hAnsi="Arial"/>
                <w:color w:val="000000"/>
              </w:rPr>
            </w:pPr>
            <w:r w:rsidRPr="0030410F">
              <w:rPr>
                <w:rFonts w:ascii="Arial" w:hAnsi="Arial"/>
                <w:color w:val="000000"/>
              </w:rPr>
              <w:t>Right of use (</w:t>
            </w:r>
            <w:proofErr w:type="spellStart"/>
            <w:r w:rsidRPr="0030410F">
              <w:rPr>
                <w:rFonts w:ascii="Arial" w:hAnsi="Arial"/>
                <w:color w:val="000000"/>
              </w:rPr>
              <w:t>accum</w:t>
            </w:r>
            <w:proofErr w:type="spellEnd"/>
            <w:r w:rsidRPr="0030410F">
              <w:rPr>
                <w:rFonts w:ascii="Arial" w:hAnsi="Arial"/>
                <w:color w:val="000000"/>
              </w:rPr>
              <w:t xml:space="preserve"> </w:t>
            </w:r>
            <w:proofErr w:type="spellStart"/>
            <w:r w:rsidRPr="0030410F">
              <w:rPr>
                <w:rFonts w:ascii="Arial" w:hAnsi="Arial"/>
                <w:color w:val="000000"/>
              </w:rPr>
              <w:t>Depn</w:t>
            </w:r>
            <w:proofErr w:type="spellEnd"/>
            <w:r w:rsidRPr="0030410F">
              <w:rPr>
                <w:rFonts w:ascii="Arial" w:hAnsi="Arial"/>
                <w:color w:val="000000"/>
              </w:rPr>
              <w:t>)</w:t>
            </w:r>
          </w:p>
        </w:tc>
        <w:tc>
          <w:tcPr>
            <w:tcW w:w="1165" w:type="dxa"/>
            <w:tcBorders>
              <w:top w:val="nil"/>
              <w:left w:val="nil"/>
              <w:bottom w:val="nil"/>
              <w:right w:val="nil"/>
            </w:tcBorders>
            <w:shd w:val="clear" w:color="auto" w:fill="auto"/>
            <w:hideMark/>
          </w:tcPr>
          <w:p w14:paraId="417CF0E7" w14:textId="77777777" w:rsidR="00BF7429" w:rsidRPr="0030410F" w:rsidRDefault="00BF7429" w:rsidP="00074FF6">
            <w:pPr>
              <w:spacing w:line="240" w:lineRule="auto"/>
              <w:rPr>
                <w:rFonts w:ascii="Arial" w:hAnsi="Arial"/>
                <w:color w:val="000000"/>
              </w:rPr>
            </w:pPr>
          </w:p>
        </w:tc>
        <w:tc>
          <w:tcPr>
            <w:tcW w:w="1165" w:type="dxa"/>
            <w:tcBorders>
              <w:top w:val="nil"/>
              <w:left w:val="nil"/>
              <w:bottom w:val="nil"/>
              <w:right w:val="nil"/>
            </w:tcBorders>
            <w:shd w:val="clear" w:color="auto" w:fill="auto"/>
            <w:hideMark/>
          </w:tcPr>
          <w:p w14:paraId="713294B9" w14:textId="61047C18" w:rsidR="00BF7429" w:rsidRPr="0030410F" w:rsidRDefault="00BF7429" w:rsidP="00074FF6">
            <w:pPr>
              <w:spacing w:line="240" w:lineRule="auto"/>
              <w:rPr>
                <w:rFonts w:ascii="Arial" w:hAnsi="Arial"/>
                <w:color w:val="000000"/>
              </w:rPr>
            </w:pPr>
            <w:r w:rsidRPr="0030410F">
              <w:rPr>
                <w:rFonts w:ascii="Arial" w:hAnsi="Arial"/>
                <w:color w:val="000000"/>
              </w:rPr>
              <w:t xml:space="preserve"> $ 792 </w:t>
            </w:r>
          </w:p>
        </w:tc>
        <w:tc>
          <w:tcPr>
            <w:tcW w:w="2756" w:type="dxa"/>
            <w:vMerge/>
            <w:tcBorders>
              <w:top w:val="nil"/>
              <w:left w:val="nil"/>
              <w:bottom w:val="nil"/>
              <w:right w:val="single" w:sz="8" w:space="0" w:color="B3272F" w:themeColor="text2"/>
            </w:tcBorders>
            <w:vAlign w:val="center"/>
            <w:hideMark/>
          </w:tcPr>
          <w:p w14:paraId="3C806FFF" w14:textId="77777777" w:rsidR="00BF7429" w:rsidRPr="0030410F" w:rsidRDefault="00BF7429" w:rsidP="00074FF6">
            <w:pPr>
              <w:spacing w:line="240" w:lineRule="auto"/>
              <w:rPr>
                <w:rFonts w:ascii="Arial" w:hAnsi="Arial"/>
                <w:color w:val="000000"/>
              </w:rPr>
            </w:pPr>
          </w:p>
        </w:tc>
      </w:tr>
      <w:tr w:rsidR="00BF7429" w:rsidRPr="0030410F" w14:paraId="00B7F4CA" w14:textId="77777777" w:rsidTr="00FF1EBD">
        <w:trPr>
          <w:trHeight w:val="255"/>
        </w:trPr>
        <w:tc>
          <w:tcPr>
            <w:tcW w:w="572" w:type="dxa"/>
            <w:tcBorders>
              <w:top w:val="nil"/>
              <w:left w:val="single" w:sz="8" w:space="0" w:color="B3272F" w:themeColor="text2"/>
              <w:bottom w:val="nil"/>
              <w:right w:val="nil"/>
            </w:tcBorders>
            <w:shd w:val="clear" w:color="auto" w:fill="auto"/>
            <w:hideMark/>
          </w:tcPr>
          <w:p w14:paraId="36687EE3"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3202" w:type="dxa"/>
            <w:tcBorders>
              <w:top w:val="nil"/>
              <w:left w:val="nil"/>
              <w:bottom w:val="nil"/>
              <w:right w:val="nil"/>
            </w:tcBorders>
            <w:shd w:val="clear" w:color="auto" w:fill="auto"/>
            <w:hideMark/>
          </w:tcPr>
          <w:p w14:paraId="61D8A25B" w14:textId="77777777" w:rsidR="00BF7429" w:rsidRPr="0030410F" w:rsidRDefault="00BF7429" w:rsidP="00074FF6">
            <w:pPr>
              <w:spacing w:line="240" w:lineRule="auto"/>
              <w:rPr>
                <w:rFonts w:ascii="Arial" w:hAnsi="Arial"/>
                <w:color w:val="000000"/>
              </w:rPr>
            </w:pPr>
          </w:p>
        </w:tc>
        <w:tc>
          <w:tcPr>
            <w:tcW w:w="1165" w:type="dxa"/>
            <w:tcBorders>
              <w:top w:val="nil"/>
              <w:left w:val="nil"/>
              <w:bottom w:val="nil"/>
              <w:right w:val="nil"/>
            </w:tcBorders>
            <w:shd w:val="clear" w:color="auto" w:fill="auto"/>
            <w:hideMark/>
          </w:tcPr>
          <w:p w14:paraId="4ED9595F" w14:textId="77777777" w:rsidR="00BF7429" w:rsidRPr="0030410F" w:rsidRDefault="00BF7429" w:rsidP="00074FF6">
            <w:pPr>
              <w:spacing w:line="240" w:lineRule="auto"/>
              <w:rPr>
                <w:rFonts w:ascii="Times New Roman" w:hAnsi="Times New Roman" w:cs="Times New Roman"/>
                <w:color w:val="auto"/>
              </w:rPr>
            </w:pPr>
          </w:p>
        </w:tc>
        <w:tc>
          <w:tcPr>
            <w:tcW w:w="1165" w:type="dxa"/>
            <w:tcBorders>
              <w:top w:val="nil"/>
              <w:left w:val="nil"/>
              <w:bottom w:val="nil"/>
              <w:right w:val="nil"/>
            </w:tcBorders>
            <w:shd w:val="clear" w:color="auto" w:fill="auto"/>
            <w:hideMark/>
          </w:tcPr>
          <w:p w14:paraId="034662F6" w14:textId="77777777" w:rsidR="00BF7429" w:rsidRPr="0030410F" w:rsidRDefault="00BF7429" w:rsidP="00074FF6">
            <w:pPr>
              <w:spacing w:line="240" w:lineRule="auto"/>
              <w:rPr>
                <w:rFonts w:ascii="Times New Roman" w:hAnsi="Times New Roman" w:cs="Times New Roman"/>
                <w:color w:val="auto"/>
              </w:rPr>
            </w:pPr>
          </w:p>
        </w:tc>
        <w:tc>
          <w:tcPr>
            <w:tcW w:w="2756" w:type="dxa"/>
            <w:tcBorders>
              <w:top w:val="nil"/>
              <w:left w:val="nil"/>
              <w:bottom w:val="nil"/>
              <w:right w:val="single" w:sz="8" w:space="0" w:color="B3272F" w:themeColor="text2"/>
            </w:tcBorders>
            <w:shd w:val="clear" w:color="auto" w:fill="auto"/>
            <w:hideMark/>
          </w:tcPr>
          <w:p w14:paraId="3E4F3BDA"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r w:rsidR="00BF7429" w:rsidRPr="0030410F" w14:paraId="3B953704" w14:textId="77777777" w:rsidTr="00FF1EBD">
        <w:trPr>
          <w:trHeight w:val="1245"/>
        </w:trPr>
        <w:tc>
          <w:tcPr>
            <w:tcW w:w="572" w:type="dxa"/>
            <w:tcBorders>
              <w:top w:val="nil"/>
              <w:left w:val="single" w:sz="8" w:space="0" w:color="B3272F" w:themeColor="text2"/>
              <w:bottom w:val="single" w:sz="8" w:space="0" w:color="B3272F" w:themeColor="text2"/>
              <w:right w:val="nil"/>
            </w:tcBorders>
            <w:shd w:val="clear" w:color="auto" w:fill="auto"/>
            <w:hideMark/>
          </w:tcPr>
          <w:p w14:paraId="2C36A4A7"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3202" w:type="dxa"/>
            <w:tcBorders>
              <w:top w:val="nil"/>
              <w:left w:val="nil"/>
              <w:bottom w:val="single" w:sz="8" w:space="0" w:color="B3272F" w:themeColor="text2"/>
              <w:right w:val="nil"/>
            </w:tcBorders>
            <w:shd w:val="clear" w:color="auto" w:fill="auto"/>
            <w:hideMark/>
          </w:tcPr>
          <w:p w14:paraId="47576825" w14:textId="77777777" w:rsidR="00BF7429" w:rsidRPr="0030410F" w:rsidRDefault="00BF7429" w:rsidP="00074FF6">
            <w:pPr>
              <w:spacing w:line="240" w:lineRule="auto"/>
              <w:rPr>
                <w:rFonts w:ascii="Arial" w:hAnsi="Arial"/>
                <w:i/>
                <w:iCs/>
                <w:color w:val="000000"/>
              </w:rPr>
            </w:pPr>
            <w:r w:rsidRPr="0030410F">
              <w:rPr>
                <w:rFonts w:ascii="Arial" w:hAnsi="Arial"/>
                <w:i/>
                <w:iCs/>
                <w:color w:val="000000"/>
              </w:rPr>
              <w:t xml:space="preserve">The above entries are continued monthly through to the completion </w:t>
            </w:r>
            <w:r w:rsidR="00510269">
              <w:rPr>
                <w:rFonts w:ascii="Arial" w:hAnsi="Arial"/>
                <w:i/>
                <w:iCs/>
                <w:color w:val="000000"/>
              </w:rPr>
              <w:t xml:space="preserve">of </w:t>
            </w:r>
            <w:r w:rsidRPr="0030410F">
              <w:rPr>
                <w:rFonts w:ascii="Arial" w:hAnsi="Arial"/>
                <w:i/>
                <w:iCs/>
                <w:color w:val="000000"/>
              </w:rPr>
              <w:t>the lease term</w:t>
            </w:r>
          </w:p>
        </w:tc>
        <w:tc>
          <w:tcPr>
            <w:tcW w:w="1165" w:type="dxa"/>
            <w:tcBorders>
              <w:top w:val="nil"/>
              <w:left w:val="nil"/>
              <w:bottom w:val="single" w:sz="8" w:space="0" w:color="B3272F" w:themeColor="text2"/>
              <w:right w:val="nil"/>
            </w:tcBorders>
            <w:shd w:val="clear" w:color="auto" w:fill="auto"/>
            <w:hideMark/>
          </w:tcPr>
          <w:p w14:paraId="7F4331BC"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1165" w:type="dxa"/>
            <w:tcBorders>
              <w:top w:val="nil"/>
              <w:left w:val="nil"/>
              <w:bottom w:val="single" w:sz="8" w:space="0" w:color="B3272F" w:themeColor="text2"/>
              <w:right w:val="nil"/>
            </w:tcBorders>
            <w:shd w:val="clear" w:color="auto" w:fill="auto"/>
            <w:hideMark/>
          </w:tcPr>
          <w:p w14:paraId="4FD7FD2C"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c>
          <w:tcPr>
            <w:tcW w:w="2756" w:type="dxa"/>
            <w:tcBorders>
              <w:top w:val="nil"/>
              <w:left w:val="nil"/>
              <w:bottom w:val="single" w:sz="8" w:space="0" w:color="B3272F" w:themeColor="text2"/>
              <w:right w:val="single" w:sz="8" w:space="0" w:color="B3272F" w:themeColor="text2"/>
            </w:tcBorders>
            <w:shd w:val="clear" w:color="auto" w:fill="auto"/>
            <w:hideMark/>
          </w:tcPr>
          <w:p w14:paraId="2C184ED6" w14:textId="77777777" w:rsidR="00BF7429" w:rsidRPr="0030410F" w:rsidRDefault="00BF7429" w:rsidP="00074FF6">
            <w:pPr>
              <w:spacing w:line="240" w:lineRule="auto"/>
              <w:rPr>
                <w:rFonts w:ascii="Arial" w:hAnsi="Arial"/>
                <w:color w:val="000000"/>
              </w:rPr>
            </w:pPr>
            <w:r w:rsidRPr="0030410F">
              <w:rPr>
                <w:rFonts w:ascii="Arial" w:hAnsi="Arial"/>
                <w:color w:val="000000"/>
              </w:rPr>
              <w:t> </w:t>
            </w:r>
          </w:p>
        </w:tc>
      </w:tr>
    </w:tbl>
    <w:p w14:paraId="666C7509" w14:textId="77777777" w:rsidR="00BF7429" w:rsidRDefault="00BF7429" w:rsidP="00BF7429">
      <w:pPr>
        <w:pStyle w:val="BodyText"/>
      </w:pPr>
    </w:p>
    <w:p w14:paraId="69D2B947" w14:textId="77777777" w:rsidR="00510269" w:rsidRDefault="00510269">
      <w:pPr>
        <w:rPr>
          <w:b/>
          <w:bCs/>
          <w:iCs/>
          <w:color w:val="B3272F" w:themeColor="text2"/>
          <w:kern w:val="20"/>
          <w:sz w:val="24"/>
          <w:szCs w:val="28"/>
        </w:rPr>
      </w:pPr>
      <w:r>
        <w:br w:type="page"/>
      </w:r>
    </w:p>
    <w:p w14:paraId="541ABEEB" w14:textId="77777777" w:rsidR="00BF7429" w:rsidRDefault="00510269" w:rsidP="00FF1EBD">
      <w:pPr>
        <w:pStyle w:val="Heading2"/>
      </w:pPr>
      <w:bookmarkStart w:id="32" w:name="_Toc535442518"/>
      <w:r>
        <w:lastRenderedPageBreak/>
        <w:t>Example 7 – Waste contract</w:t>
      </w:r>
      <w:bookmarkEnd w:id="32"/>
    </w:p>
    <w:p w14:paraId="2AA63E24" w14:textId="77777777" w:rsidR="00510269" w:rsidRDefault="00510269" w:rsidP="00510269">
      <w:pPr>
        <w:pStyle w:val="BodyText"/>
      </w:pPr>
    </w:p>
    <w:tbl>
      <w:tblPr>
        <w:tblW w:w="9480" w:type="dxa"/>
        <w:tblLook w:val="04A0" w:firstRow="1" w:lastRow="0" w:firstColumn="1" w:lastColumn="0" w:noHBand="0" w:noVBand="1"/>
      </w:tblPr>
      <w:tblGrid>
        <w:gridCol w:w="4720"/>
        <w:gridCol w:w="1440"/>
        <w:gridCol w:w="3320"/>
      </w:tblGrid>
      <w:tr w:rsidR="00510269" w:rsidRPr="004153C6" w14:paraId="53073365" w14:textId="77777777" w:rsidTr="00FF1EBD">
        <w:trPr>
          <w:trHeight w:val="300"/>
        </w:trPr>
        <w:tc>
          <w:tcPr>
            <w:tcW w:w="4720" w:type="dxa"/>
            <w:tcBorders>
              <w:top w:val="single" w:sz="8" w:space="0" w:color="B3272F" w:themeColor="text2"/>
              <w:left w:val="single" w:sz="8" w:space="0" w:color="B3272F" w:themeColor="text2"/>
              <w:bottom w:val="nil"/>
              <w:right w:val="nil"/>
            </w:tcBorders>
            <w:shd w:val="clear" w:color="auto" w:fill="B3272F" w:themeFill="text2"/>
            <w:noWrap/>
            <w:vAlign w:val="bottom"/>
            <w:hideMark/>
          </w:tcPr>
          <w:p w14:paraId="46AAAA05" w14:textId="77777777" w:rsidR="00510269" w:rsidRPr="00FF1EBD" w:rsidRDefault="00510269" w:rsidP="00FF1EBD">
            <w:pPr>
              <w:pStyle w:val="TableHeadingLeft"/>
              <w:rPr>
                <w:b w:val="0"/>
              </w:rPr>
            </w:pPr>
            <w:r w:rsidRPr="00FF1EBD">
              <w:t xml:space="preserve">Summary of Situation – Waste contract </w:t>
            </w:r>
          </w:p>
        </w:tc>
        <w:tc>
          <w:tcPr>
            <w:tcW w:w="1440" w:type="dxa"/>
            <w:tcBorders>
              <w:top w:val="single" w:sz="8" w:space="0" w:color="B3272F" w:themeColor="text2"/>
              <w:left w:val="nil"/>
              <w:bottom w:val="nil"/>
              <w:right w:val="nil"/>
            </w:tcBorders>
            <w:shd w:val="clear" w:color="auto" w:fill="B3272F" w:themeFill="text2"/>
            <w:noWrap/>
            <w:vAlign w:val="bottom"/>
            <w:hideMark/>
          </w:tcPr>
          <w:p w14:paraId="1C494B79" w14:textId="77777777" w:rsidR="00510269" w:rsidRPr="00FF1EBD" w:rsidRDefault="00510269" w:rsidP="00FF1EBD">
            <w:pPr>
              <w:pStyle w:val="TableHeadingLeft"/>
            </w:pPr>
            <w:r w:rsidRPr="00FF1EBD">
              <w:t> </w:t>
            </w:r>
          </w:p>
        </w:tc>
        <w:tc>
          <w:tcPr>
            <w:tcW w:w="3320" w:type="dxa"/>
            <w:tcBorders>
              <w:top w:val="single" w:sz="8" w:space="0" w:color="B3272F" w:themeColor="text2"/>
              <w:left w:val="nil"/>
              <w:bottom w:val="nil"/>
              <w:right w:val="single" w:sz="8" w:space="0" w:color="B3272F" w:themeColor="text2"/>
            </w:tcBorders>
            <w:shd w:val="clear" w:color="auto" w:fill="B3272F" w:themeFill="text2"/>
            <w:noWrap/>
            <w:vAlign w:val="bottom"/>
            <w:hideMark/>
          </w:tcPr>
          <w:p w14:paraId="42E129A3" w14:textId="77777777" w:rsidR="00510269" w:rsidRPr="00FF1EBD" w:rsidRDefault="00510269" w:rsidP="00FF1EBD">
            <w:pPr>
              <w:pStyle w:val="TableHeadingLeft"/>
            </w:pPr>
            <w:r w:rsidRPr="00FF1EBD">
              <w:t> </w:t>
            </w:r>
          </w:p>
        </w:tc>
      </w:tr>
      <w:tr w:rsidR="00510269" w:rsidRPr="004153C6" w14:paraId="2E3B5A4A"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564B9A15"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c>
          <w:tcPr>
            <w:tcW w:w="1440" w:type="dxa"/>
            <w:tcBorders>
              <w:top w:val="nil"/>
              <w:left w:val="nil"/>
              <w:bottom w:val="nil"/>
              <w:right w:val="nil"/>
            </w:tcBorders>
            <w:shd w:val="clear" w:color="auto" w:fill="auto"/>
            <w:noWrap/>
            <w:vAlign w:val="bottom"/>
            <w:hideMark/>
          </w:tcPr>
          <w:p w14:paraId="2D630327" w14:textId="77777777" w:rsidR="00510269" w:rsidRPr="004153C6" w:rsidRDefault="00510269" w:rsidP="00074FF6">
            <w:pPr>
              <w:spacing w:line="240" w:lineRule="auto"/>
              <w:rPr>
                <w:rFonts w:ascii="Calibri" w:hAnsi="Calibri" w:cs="Times New Roman"/>
                <w:color w:val="000000"/>
                <w:sz w:val="22"/>
                <w:szCs w:val="22"/>
              </w:rPr>
            </w:pPr>
          </w:p>
        </w:tc>
        <w:tc>
          <w:tcPr>
            <w:tcW w:w="3320" w:type="dxa"/>
            <w:tcBorders>
              <w:top w:val="nil"/>
              <w:left w:val="nil"/>
              <w:bottom w:val="nil"/>
              <w:right w:val="single" w:sz="8" w:space="0" w:color="B3272F" w:themeColor="text2"/>
            </w:tcBorders>
            <w:shd w:val="clear" w:color="auto" w:fill="auto"/>
            <w:noWrap/>
            <w:vAlign w:val="bottom"/>
            <w:hideMark/>
          </w:tcPr>
          <w:p w14:paraId="4A7CBBBF"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510269" w:rsidRPr="004153C6" w14:paraId="448944C0" w14:textId="77777777" w:rsidTr="00FF1EBD">
        <w:trPr>
          <w:trHeight w:val="300"/>
        </w:trPr>
        <w:tc>
          <w:tcPr>
            <w:tcW w:w="9480" w:type="dxa"/>
            <w:gridSpan w:val="3"/>
            <w:tcBorders>
              <w:top w:val="nil"/>
              <w:left w:val="single" w:sz="8" w:space="0" w:color="B3272F" w:themeColor="text2"/>
              <w:bottom w:val="nil"/>
              <w:right w:val="single" w:sz="8" w:space="0" w:color="B3272F" w:themeColor="text2"/>
            </w:tcBorders>
            <w:shd w:val="clear" w:color="auto" w:fill="auto"/>
            <w:noWrap/>
            <w:vAlign w:val="bottom"/>
            <w:hideMark/>
          </w:tcPr>
          <w:p w14:paraId="3603A2CC"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Council has entered in</w:t>
            </w:r>
            <w:r>
              <w:rPr>
                <w:rFonts w:ascii="Calibri" w:hAnsi="Calibri" w:cs="Times New Roman"/>
                <w:color w:val="000000"/>
                <w:sz w:val="22"/>
                <w:szCs w:val="22"/>
              </w:rPr>
              <w:t>to</w:t>
            </w:r>
            <w:r w:rsidRPr="004153C6">
              <w:rPr>
                <w:rFonts w:ascii="Calibri" w:hAnsi="Calibri" w:cs="Times New Roman"/>
                <w:color w:val="000000"/>
                <w:sz w:val="22"/>
                <w:szCs w:val="22"/>
              </w:rPr>
              <w:t xml:space="preserve"> a </w:t>
            </w:r>
            <w:proofErr w:type="gramStart"/>
            <w:r>
              <w:rPr>
                <w:rFonts w:ascii="Calibri" w:hAnsi="Calibri" w:cs="Times New Roman"/>
                <w:color w:val="000000"/>
                <w:sz w:val="22"/>
                <w:szCs w:val="22"/>
              </w:rPr>
              <w:t>15 year</w:t>
            </w:r>
            <w:proofErr w:type="gramEnd"/>
            <w:r>
              <w:rPr>
                <w:rFonts w:ascii="Calibri" w:hAnsi="Calibri" w:cs="Times New Roman"/>
                <w:color w:val="000000"/>
                <w:sz w:val="22"/>
                <w:szCs w:val="22"/>
              </w:rPr>
              <w:t xml:space="preserve"> </w:t>
            </w:r>
            <w:r w:rsidRPr="004153C6">
              <w:rPr>
                <w:rFonts w:ascii="Calibri" w:hAnsi="Calibri" w:cs="Times New Roman"/>
                <w:color w:val="000000"/>
                <w:sz w:val="22"/>
                <w:szCs w:val="22"/>
              </w:rPr>
              <w:t>contract with Wasteful Industries for the collection of all waste</w:t>
            </w:r>
          </w:p>
        </w:tc>
      </w:tr>
      <w:tr w:rsidR="00510269" w:rsidRPr="004153C6" w14:paraId="0927416B" w14:textId="77777777" w:rsidTr="00FF1EBD">
        <w:trPr>
          <w:trHeight w:val="300"/>
        </w:trPr>
        <w:tc>
          <w:tcPr>
            <w:tcW w:w="9480" w:type="dxa"/>
            <w:gridSpan w:val="3"/>
            <w:tcBorders>
              <w:top w:val="nil"/>
              <w:left w:val="single" w:sz="8" w:space="0" w:color="B3272F" w:themeColor="text2"/>
              <w:bottom w:val="nil"/>
              <w:right w:val="single" w:sz="8" w:space="0" w:color="B3272F" w:themeColor="text2"/>
            </w:tcBorders>
            <w:shd w:val="clear" w:color="auto" w:fill="auto"/>
            <w:noWrap/>
            <w:vAlign w:val="bottom"/>
            <w:hideMark/>
          </w:tcPr>
          <w:p w14:paraId="611F4F04"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The contract specifies that 15 vehicles are required</w:t>
            </w:r>
          </w:p>
        </w:tc>
      </w:tr>
      <w:tr w:rsidR="00510269" w:rsidRPr="004153C6" w14:paraId="655DB92E" w14:textId="77777777" w:rsidTr="00FF1EBD">
        <w:trPr>
          <w:trHeight w:val="300"/>
        </w:trPr>
        <w:tc>
          <w:tcPr>
            <w:tcW w:w="9480" w:type="dxa"/>
            <w:gridSpan w:val="3"/>
            <w:tcBorders>
              <w:top w:val="nil"/>
              <w:left w:val="single" w:sz="8" w:space="0" w:color="B3272F" w:themeColor="text2"/>
              <w:bottom w:val="nil"/>
              <w:right w:val="single" w:sz="8" w:space="0" w:color="B3272F" w:themeColor="text2"/>
            </w:tcBorders>
            <w:shd w:val="clear" w:color="auto" w:fill="auto"/>
            <w:noWrap/>
            <w:vAlign w:val="bottom"/>
            <w:hideMark/>
          </w:tcPr>
          <w:p w14:paraId="42056E1A" w14:textId="112EEF6A"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xml:space="preserve">Vehicles must be covered in </w:t>
            </w:r>
            <w:r w:rsidR="00A24321">
              <w:rPr>
                <w:rFonts w:ascii="Calibri" w:hAnsi="Calibri" w:cs="Times New Roman"/>
                <w:color w:val="000000"/>
                <w:sz w:val="22"/>
                <w:szCs w:val="22"/>
              </w:rPr>
              <w:t>c</w:t>
            </w:r>
            <w:r w:rsidRPr="004153C6">
              <w:rPr>
                <w:rFonts w:ascii="Calibri" w:hAnsi="Calibri" w:cs="Times New Roman"/>
                <w:color w:val="000000"/>
                <w:sz w:val="22"/>
                <w:szCs w:val="22"/>
              </w:rPr>
              <w:t>ouncil's agreed signage</w:t>
            </w:r>
          </w:p>
        </w:tc>
      </w:tr>
      <w:tr w:rsidR="00510269" w:rsidRPr="004153C6" w14:paraId="30034A82" w14:textId="77777777" w:rsidTr="00FF1EBD">
        <w:trPr>
          <w:trHeight w:val="300"/>
        </w:trPr>
        <w:tc>
          <w:tcPr>
            <w:tcW w:w="9480" w:type="dxa"/>
            <w:gridSpan w:val="3"/>
            <w:tcBorders>
              <w:top w:val="nil"/>
              <w:left w:val="single" w:sz="8" w:space="0" w:color="B3272F" w:themeColor="text2"/>
              <w:bottom w:val="nil"/>
              <w:right w:val="single" w:sz="8" w:space="0" w:color="B3272F" w:themeColor="text2"/>
            </w:tcBorders>
            <w:shd w:val="clear" w:color="auto" w:fill="auto"/>
            <w:noWrap/>
            <w:vAlign w:val="bottom"/>
            <w:hideMark/>
          </w:tcPr>
          <w:p w14:paraId="5795FC77"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Vehicles may not be used for other services or contracts</w:t>
            </w:r>
          </w:p>
        </w:tc>
      </w:tr>
      <w:tr w:rsidR="00510269" w:rsidRPr="004153C6" w14:paraId="14116D7C" w14:textId="77777777" w:rsidTr="00FF1EBD">
        <w:trPr>
          <w:trHeight w:val="300"/>
        </w:trPr>
        <w:tc>
          <w:tcPr>
            <w:tcW w:w="9480" w:type="dxa"/>
            <w:gridSpan w:val="3"/>
            <w:tcBorders>
              <w:top w:val="nil"/>
              <w:left w:val="single" w:sz="8" w:space="0" w:color="B3272F" w:themeColor="text2"/>
              <w:bottom w:val="nil"/>
              <w:right w:val="single" w:sz="8" w:space="0" w:color="B3272F" w:themeColor="text2"/>
            </w:tcBorders>
            <w:shd w:val="clear" w:color="auto" w:fill="auto"/>
            <w:noWrap/>
            <w:vAlign w:val="bottom"/>
            <w:hideMark/>
          </w:tcPr>
          <w:p w14:paraId="094E1893"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Vehicles must meet certain minimum specifications</w:t>
            </w:r>
          </w:p>
        </w:tc>
      </w:tr>
      <w:tr w:rsidR="00510269" w:rsidRPr="004153C6" w14:paraId="10691469" w14:textId="77777777" w:rsidTr="00FF1EBD">
        <w:trPr>
          <w:trHeight w:val="300"/>
        </w:trPr>
        <w:tc>
          <w:tcPr>
            <w:tcW w:w="9480" w:type="dxa"/>
            <w:gridSpan w:val="3"/>
            <w:tcBorders>
              <w:top w:val="nil"/>
              <w:left w:val="single" w:sz="8" w:space="0" w:color="B3272F" w:themeColor="text2"/>
              <w:bottom w:val="nil"/>
              <w:right w:val="single" w:sz="8" w:space="0" w:color="B3272F" w:themeColor="text2"/>
            </w:tcBorders>
            <w:shd w:val="clear" w:color="auto" w:fill="auto"/>
            <w:noWrap/>
            <w:vAlign w:val="bottom"/>
            <w:hideMark/>
          </w:tcPr>
          <w:p w14:paraId="7BA1FCB8"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The service will be delivered for a fixed monthly cost of $270,000</w:t>
            </w:r>
          </w:p>
        </w:tc>
      </w:tr>
      <w:tr w:rsidR="00510269" w:rsidRPr="004153C6" w14:paraId="0F31ECB2" w14:textId="77777777" w:rsidTr="00FF1EBD">
        <w:trPr>
          <w:trHeight w:val="300"/>
        </w:trPr>
        <w:tc>
          <w:tcPr>
            <w:tcW w:w="9480" w:type="dxa"/>
            <w:gridSpan w:val="3"/>
            <w:tcBorders>
              <w:top w:val="nil"/>
              <w:left w:val="single" w:sz="8" w:space="0" w:color="B3272F" w:themeColor="text2"/>
              <w:bottom w:val="nil"/>
              <w:right w:val="single" w:sz="8" w:space="0" w:color="B3272F" w:themeColor="text2"/>
            </w:tcBorders>
            <w:shd w:val="clear" w:color="auto" w:fill="auto"/>
            <w:noWrap/>
            <w:vAlign w:val="bottom"/>
            <w:hideMark/>
          </w:tcPr>
          <w:p w14:paraId="2A40B379"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The contract cost will increase by CPI on the 3rd, 6th, 9th and 12th anniversary of the contract</w:t>
            </w:r>
          </w:p>
        </w:tc>
      </w:tr>
      <w:tr w:rsidR="00510269" w:rsidRPr="004153C6" w14:paraId="63707D64"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095223F0"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c>
          <w:tcPr>
            <w:tcW w:w="1440" w:type="dxa"/>
            <w:tcBorders>
              <w:top w:val="nil"/>
              <w:left w:val="nil"/>
              <w:bottom w:val="nil"/>
              <w:right w:val="nil"/>
            </w:tcBorders>
            <w:shd w:val="clear" w:color="auto" w:fill="auto"/>
            <w:noWrap/>
            <w:vAlign w:val="bottom"/>
            <w:hideMark/>
          </w:tcPr>
          <w:p w14:paraId="2F39554D" w14:textId="77777777" w:rsidR="00510269" w:rsidRPr="004153C6" w:rsidRDefault="00510269" w:rsidP="00074FF6">
            <w:pPr>
              <w:spacing w:line="240" w:lineRule="auto"/>
              <w:rPr>
                <w:rFonts w:ascii="Calibri" w:hAnsi="Calibri" w:cs="Times New Roman"/>
                <w:color w:val="000000"/>
                <w:sz w:val="22"/>
                <w:szCs w:val="22"/>
              </w:rPr>
            </w:pPr>
          </w:p>
        </w:tc>
        <w:tc>
          <w:tcPr>
            <w:tcW w:w="3320" w:type="dxa"/>
            <w:tcBorders>
              <w:top w:val="nil"/>
              <w:left w:val="nil"/>
              <w:bottom w:val="nil"/>
              <w:right w:val="single" w:sz="8" w:space="0" w:color="B3272F" w:themeColor="text2"/>
            </w:tcBorders>
            <w:shd w:val="clear" w:color="auto" w:fill="auto"/>
            <w:noWrap/>
            <w:vAlign w:val="bottom"/>
            <w:hideMark/>
          </w:tcPr>
          <w:p w14:paraId="458A3DC5"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510269" w:rsidRPr="004153C6" w14:paraId="48BF982E"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6D874276" w14:textId="77777777" w:rsidR="00510269" w:rsidRPr="004153C6" w:rsidRDefault="00510269" w:rsidP="00074FF6">
            <w:pPr>
              <w:spacing w:line="240" w:lineRule="auto"/>
              <w:rPr>
                <w:rFonts w:ascii="Calibri" w:hAnsi="Calibri" w:cs="Times New Roman"/>
                <w:b/>
                <w:bCs/>
                <w:i/>
                <w:iCs/>
                <w:color w:val="000000"/>
                <w:sz w:val="22"/>
                <w:szCs w:val="22"/>
              </w:rPr>
            </w:pPr>
            <w:r w:rsidRPr="004153C6">
              <w:rPr>
                <w:rFonts w:ascii="Calibri" w:hAnsi="Calibri" w:cs="Times New Roman"/>
                <w:b/>
                <w:bCs/>
                <w:i/>
                <w:iCs/>
                <w:color w:val="000000"/>
                <w:sz w:val="22"/>
                <w:szCs w:val="22"/>
              </w:rPr>
              <w:t>Information not in the contract</w:t>
            </w:r>
          </w:p>
        </w:tc>
        <w:tc>
          <w:tcPr>
            <w:tcW w:w="1440" w:type="dxa"/>
            <w:tcBorders>
              <w:top w:val="nil"/>
              <w:left w:val="nil"/>
              <w:bottom w:val="nil"/>
              <w:right w:val="nil"/>
            </w:tcBorders>
            <w:shd w:val="clear" w:color="auto" w:fill="auto"/>
            <w:noWrap/>
            <w:vAlign w:val="bottom"/>
            <w:hideMark/>
          </w:tcPr>
          <w:p w14:paraId="790DA099" w14:textId="77777777" w:rsidR="00510269" w:rsidRPr="004153C6" w:rsidRDefault="00510269" w:rsidP="00074FF6">
            <w:pPr>
              <w:spacing w:line="240" w:lineRule="auto"/>
              <w:rPr>
                <w:rFonts w:ascii="Calibri" w:hAnsi="Calibri" w:cs="Times New Roman"/>
                <w:b/>
                <w:bCs/>
                <w:i/>
                <w:iCs/>
                <w:color w:val="000000"/>
                <w:sz w:val="22"/>
                <w:szCs w:val="22"/>
              </w:rPr>
            </w:pPr>
          </w:p>
        </w:tc>
        <w:tc>
          <w:tcPr>
            <w:tcW w:w="3320" w:type="dxa"/>
            <w:tcBorders>
              <w:top w:val="nil"/>
              <w:left w:val="nil"/>
              <w:bottom w:val="nil"/>
              <w:right w:val="single" w:sz="8" w:space="0" w:color="B3272F" w:themeColor="text2"/>
            </w:tcBorders>
            <w:shd w:val="clear" w:color="auto" w:fill="auto"/>
            <w:noWrap/>
            <w:vAlign w:val="bottom"/>
            <w:hideMark/>
          </w:tcPr>
          <w:p w14:paraId="1AD717FA"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510269" w:rsidRPr="004153C6" w14:paraId="0928969B"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793DE5B0"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c>
          <w:tcPr>
            <w:tcW w:w="1440" w:type="dxa"/>
            <w:tcBorders>
              <w:top w:val="nil"/>
              <w:left w:val="nil"/>
              <w:bottom w:val="nil"/>
              <w:right w:val="nil"/>
            </w:tcBorders>
            <w:shd w:val="clear" w:color="auto" w:fill="auto"/>
            <w:noWrap/>
            <w:vAlign w:val="bottom"/>
            <w:hideMark/>
          </w:tcPr>
          <w:p w14:paraId="56A18DFE" w14:textId="77777777" w:rsidR="00510269" w:rsidRPr="004153C6" w:rsidRDefault="00510269" w:rsidP="00074FF6">
            <w:pPr>
              <w:spacing w:line="240" w:lineRule="auto"/>
              <w:rPr>
                <w:rFonts w:ascii="Calibri" w:hAnsi="Calibri" w:cs="Times New Roman"/>
                <w:color w:val="000000"/>
                <w:sz w:val="22"/>
                <w:szCs w:val="22"/>
              </w:rPr>
            </w:pPr>
          </w:p>
        </w:tc>
        <w:tc>
          <w:tcPr>
            <w:tcW w:w="3320" w:type="dxa"/>
            <w:tcBorders>
              <w:top w:val="nil"/>
              <w:left w:val="nil"/>
              <w:bottom w:val="nil"/>
              <w:right w:val="single" w:sz="8" w:space="0" w:color="B3272F" w:themeColor="text2"/>
            </w:tcBorders>
            <w:shd w:val="clear" w:color="auto" w:fill="auto"/>
            <w:noWrap/>
            <w:vAlign w:val="bottom"/>
            <w:hideMark/>
          </w:tcPr>
          <w:p w14:paraId="0ED12943"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510269" w:rsidRPr="004153C6" w14:paraId="5F0A43CB" w14:textId="77777777" w:rsidTr="00FF1EBD">
        <w:trPr>
          <w:trHeight w:val="300"/>
        </w:trPr>
        <w:tc>
          <w:tcPr>
            <w:tcW w:w="9480" w:type="dxa"/>
            <w:gridSpan w:val="3"/>
            <w:tcBorders>
              <w:top w:val="nil"/>
              <w:left w:val="single" w:sz="8" w:space="0" w:color="B3272F" w:themeColor="text2"/>
              <w:bottom w:val="nil"/>
              <w:right w:val="single" w:sz="8" w:space="0" w:color="B3272F" w:themeColor="text2"/>
            </w:tcBorders>
            <w:shd w:val="clear" w:color="auto" w:fill="auto"/>
            <w:noWrap/>
            <w:vAlign w:val="bottom"/>
            <w:hideMark/>
          </w:tcPr>
          <w:p w14:paraId="752672AD" w14:textId="50A38096"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xml:space="preserve">Cost of finance to </w:t>
            </w:r>
            <w:r w:rsidR="00A24321">
              <w:rPr>
                <w:rFonts w:ascii="Calibri" w:hAnsi="Calibri" w:cs="Times New Roman"/>
                <w:color w:val="000000"/>
                <w:sz w:val="22"/>
                <w:szCs w:val="22"/>
              </w:rPr>
              <w:t>c</w:t>
            </w:r>
            <w:r w:rsidRPr="004153C6">
              <w:rPr>
                <w:rFonts w:ascii="Calibri" w:hAnsi="Calibri" w:cs="Times New Roman"/>
                <w:color w:val="000000"/>
                <w:sz w:val="22"/>
                <w:szCs w:val="22"/>
              </w:rPr>
              <w:t>ouncil is 4%</w:t>
            </w:r>
          </w:p>
        </w:tc>
      </w:tr>
      <w:tr w:rsidR="00510269" w:rsidRPr="004153C6" w14:paraId="2E0A6687" w14:textId="77777777" w:rsidTr="00FF1EBD">
        <w:trPr>
          <w:trHeight w:val="315"/>
        </w:trPr>
        <w:tc>
          <w:tcPr>
            <w:tcW w:w="9480" w:type="dxa"/>
            <w:gridSpan w:val="3"/>
            <w:tcBorders>
              <w:top w:val="nil"/>
              <w:left w:val="single" w:sz="8" w:space="0" w:color="B3272F" w:themeColor="text2"/>
              <w:bottom w:val="single" w:sz="8" w:space="0" w:color="B3272F" w:themeColor="text2"/>
              <w:right w:val="single" w:sz="8" w:space="0" w:color="B3272F" w:themeColor="text2"/>
            </w:tcBorders>
            <w:shd w:val="clear" w:color="auto" w:fill="auto"/>
            <w:noWrap/>
            <w:vAlign w:val="bottom"/>
            <w:hideMark/>
          </w:tcPr>
          <w:p w14:paraId="27D7A0C8" w14:textId="77777777" w:rsidR="00510269"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The type of truck specified in the contract (including compactor) costs approximately $400,000</w:t>
            </w:r>
          </w:p>
          <w:p w14:paraId="163FF0ED" w14:textId="77777777" w:rsidR="00256212" w:rsidRPr="004153C6" w:rsidRDefault="00256212" w:rsidP="00074FF6">
            <w:pPr>
              <w:spacing w:line="240" w:lineRule="auto"/>
              <w:rPr>
                <w:rFonts w:ascii="Calibri" w:hAnsi="Calibri" w:cs="Times New Roman"/>
                <w:color w:val="000000"/>
                <w:sz w:val="22"/>
                <w:szCs w:val="22"/>
              </w:rPr>
            </w:pPr>
          </w:p>
        </w:tc>
      </w:tr>
      <w:tr w:rsidR="00510269" w:rsidRPr="004153C6" w14:paraId="0D933B8C" w14:textId="77777777" w:rsidTr="00FF1EBD">
        <w:trPr>
          <w:trHeight w:val="315"/>
        </w:trPr>
        <w:tc>
          <w:tcPr>
            <w:tcW w:w="4720" w:type="dxa"/>
            <w:tcBorders>
              <w:top w:val="single" w:sz="8" w:space="0" w:color="B3272F" w:themeColor="text2"/>
              <w:left w:val="nil"/>
              <w:bottom w:val="single" w:sz="8" w:space="0" w:color="B3272F" w:themeColor="text2"/>
              <w:right w:val="nil"/>
            </w:tcBorders>
            <w:shd w:val="clear" w:color="auto" w:fill="auto"/>
            <w:noWrap/>
            <w:vAlign w:val="bottom"/>
            <w:hideMark/>
          </w:tcPr>
          <w:p w14:paraId="600C05E2" w14:textId="77777777" w:rsidR="00510269" w:rsidRPr="004153C6" w:rsidRDefault="00510269" w:rsidP="00074FF6">
            <w:pPr>
              <w:spacing w:line="240" w:lineRule="auto"/>
              <w:rPr>
                <w:rFonts w:ascii="Calibri" w:hAnsi="Calibri" w:cs="Times New Roman"/>
                <w:color w:val="000000"/>
                <w:sz w:val="22"/>
                <w:szCs w:val="22"/>
              </w:rPr>
            </w:pPr>
          </w:p>
        </w:tc>
        <w:tc>
          <w:tcPr>
            <w:tcW w:w="1440" w:type="dxa"/>
            <w:tcBorders>
              <w:top w:val="single" w:sz="8" w:space="0" w:color="B3272F" w:themeColor="text2"/>
              <w:left w:val="nil"/>
              <w:bottom w:val="single" w:sz="8" w:space="0" w:color="B3272F" w:themeColor="text2"/>
              <w:right w:val="nil"/>
            </w:tcBorders>
            <w:shd w:val="clear" w:color="auto" w:fill="auto"/>
            <w:noWrap/>
            <w:vAlign w:val="bottom"/>
            <w:hideMark/>
          </w:tcPr>
          <w:p w14:paraId="484A9BD3" w14:textId="77777777" w:rsidR="00510269" w:rsidRPr="004153C6" w:rsidRDefault="00510269" w:rsidP="00074FF6">
            <w:pPr>
              <w:spacing w:line="240" w:lineRule="auto"/>
              <w:rPr>
                <w:rFonts w:ascii="Times New Roman" w:hAnsi="Times New Roman" w:cs="Times New Roman"/>
                <w:color w:val="auto"/>
              </w:rPr>
            </w:pPr>
          </w:p>
        </w:tc>
        <w:tc>
          <w:tcPr>
            <w:tcW w:w="3320" w:type="dxa"/>
            <w:tcBorders>
              <w:top w:val="single" w:sz="8" w:space="0" w:color="B3272F" w:themeColor="text2"/>
              <w:left w:val="nil"/>
              <w:bottom w:val="single" w:sz="8" w:space="0" w:color="B3272F" w:themeColor="text2"/>
              <w:right w:val="nil"/>
            </w:tcBorders>
            <w:shd w:val="clear" w:color="auto" w:fill="auto"/>
            <w:noWrap/>
            <w:vAlign w:val="bottom"/>
            <w:hideMark/>
          </w:tcPr>
          <w:p w14:paraId="7148B6A1" w14:textId="77777777" w:rsidR="00510269" w:rsidRPr="004153C6" w:rsidRDefault="00510269" w:rsidP="00074FF6">
            <w:pPr>
              <w:spacing w:line="240" w:lineRule="auto"/>
              <w:rPr>
                <w:rFonts w:ascii="Times New Roman" w:hAnsi="Times New Roman" w:cs="Times New Roman"/>
                <w:color w:val="auto"/>
              </w:rPr>
            </w:pPr>
          </w:p>
        </w:tc>
      </w:tr>
      <w:tr w:rsidR="00510269" w:rsidRPr="004153C6" w14:paraId="274CAEE9" w14:textId="77777777" w:rsidTr="00FF1EBD">
        <w:trPr>
          <w:trHeight w:val="83"/>
        </w:trPr>
        <w:tc>
          <w:tcPr>
            <w:tcW w:w="4720" w:type="dxa"/>
            <w:tcBorders>
              <w:top w:val="single" w:sz="8" w:space="0" w:color="B3272F" w:themeColor="text2"/>
              <w:left w:val="single" w:sz="8" w:space="0" w:color="B3272F" w:themeColor="text2"/>
              <w:bottom w:val="nil"/>
              <w:right w:val="nil"/>
            </w:tcBorders>
            <w:shd w:val="clear" w:color="auto" w:fill="B3272F" w:themeFill="text2"/>
            <w:hideMark/>
          </w:tcPr>
          <w:p w14:paraId="6460237A" w14:textId="77777777" w:rsidR="00510269" w:rsidRPr="00FF1EBD" w:rsidRDefault="00510269" w:rsidP="00FF1EBD">
            <w:pPr>
              <w:pStyle w:val="TableHeadingLeft"/>
              <w:rPr>
                <w:b w:val="0"/>
              </w:rPr>
            </w:pPr>
            <w:r w:rsidRPr="00FF1EBD">
              <w:t>Assessment</w:t>
            </w:r>
          </w:p>
        </w:tc>
        <w:tc>
          <w:tcPr>
            <w:tcW w:w="1440" w:type="dxa"/>
            <w:tcBorders>
              <w:top w:val="single" w:sz="8" w:space="0" w:color="B3272F" w:themeColor="text2"/>
              <w:left w:val="nil"/>
              <w:bottom w:val="nil"/>
              <w:right w:val="nil"/>
            </w:tcBorders>
            <w:shd w:val="clear" w:color="auto" w:fill="B3272F" w:themeFill="text2"/>
            <w:hideMark/>
          </w:tcPr>
          <w:p w14:paraId="573DF34F" w14:textId="77777777" w:rsidR="00510269" w:rsidRPr="00FF1EBD" w:rsidRDefault="00510269" w:rsidP="00FF1EBD">
            <w:pPr>
              <w:pStyle w:val="TableHeadingLeft"/>
              <w:rPr>
                <w:b w:val="0"/>
              </w:rPr>
            </w:pPr>
            <w:r w:rsidRPr="00FF1EBD">
              <w:t> </w:t>
            </w:r>
          </w:p>
        </w:tc>
        <w:tc>
          <w:tcPr>
            <w:tcW w:w="3320" w:type="dxa"/>
            <w:tcBorders>
              <w:top w:val="single" w:sz="8" w:space="0" w:color="B3272F" w:themeColor="text2"/>
              <w:left w:val="nil"/>
              <w:bottom w:val="nil"/>
              <w:right w:val="single" w:sz="8" w:space="0" w:color="B3272F" w:themeColor="text2"/>
            </w:tcBorders>
            <w:shd w:val="clear" w:color="auto" w:fill="B3272F" w:themeFill="text2"/>
            <w:hideMark/>
          </w:tcPr>
          <w:p w14:paraId="7EABFE6E" w14:textId="77777777" w:rsidR="00510269" w:rsidRPr="00FF1EBD" w:rsidRDefault="00510269" w:rsidP="00FF1EBD">
            <w:pPr>
              <w:pStyle w:val="TableHeadingLeft"/>
              <w:rPr>
                <w:b w:val="0"/>
              </w:rPr>
            </w:pPr>
            <w:r w:rsidRPr="00FF1EBD">
              <w:t>Comment</w:t>
            </w:r>
          </w:p>
        </w:tc>
      </w:tr>
      <w:tr w:rsidR="00510269" w:rsidRPr="004153C6" w14:paraId="417E2390" w14:textId="77777777" w:rsidTr="00FF1EBD">
        <w:trPr>
          <w:trHeight w:val="300"/>
        </w:trPr>
        <w:tc>
          <w:tcPr>
            <w:tcW w:w="4720" w:type="dxa"/>
            <w:tcBorders>
              <w:top w:val="nil"/>
              <w:left w:val="single" w:sz="8" w:space="0" w:color="B3272F" w:themeColor="text2"/>
              <w:bottom w:val="nil"/>
              <w:right w:val="nil"/>
            </w:tcBorders>
            <w:shd w:val="clear" w:color="auto" w:fill="auto"/>
            <w:hideMark/>
          </w:tcPr>
          <w:p w14:paraId="43DED851"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c>
          <w:tcPr>
            <w:tcW w:w="1440" w:type="dxa"/>
            <w:tcBorders>
              <w:top w:val="nil"/>
              <w:left w:val="nil"/>
              <w:bottom w:val="nil"/>
              <w:right w:val="nil"/>
            </w:tcBorders>
            <w:shd w:val="clear" w:color="auto" w:fill="auto"/>
            <w:hideMark/>
          </w:tcPr>
          <w:p w14:paraId="571D73B1" w14:textId="77777777" w:rsidR="00510269" w:rsidRPr="004153C6" w:rsidRDefault="00510269" w:rsidP="00074FF6">
            <w:pPr>
              <w:spacing w:line="240" w:lineRule="auto"/>
              <w:rPr>
                <w:rFonts w:ascii="Calibri" w:hAnsi="Calibri" w:cs="Times New Roman"/>
                <w:color w:val="000000"/>
                <w:sz w:val="22"/>
                <w:szCs w:val="22"/>
              </w:rPr>
            </w:pPr>
          </w:p>
        </w:tc>
        <w:tc>
          <w:tcPr>
            <w:tcW w:w="3320" w:type="dxa"/>
            <w:tcBorders>
              <w:top w:val="nil"/>
              <w:left w:val="nil"/>
              <w:bottom w:val="nil"/>
              <w:right w:val="single" w:sz="8" w:space="0" w:color="B3272F" w:themeColor="text2"/>
            </w:tcBorders>
            <w:shd w:val="clear" w:color="auto" w:fill="auto"/>
            <w:hideMark/>
          </w:tcPr>
          <w:p w14:paraId="1FEC2618"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510269" w:rsidRPr="004153C6" w14:paraId="209AF8A5" w14:textId="77777777" w:rsidTr="00FF1EBD">
        <w:trPr>
          <w:trHeight w:val="300"/>
        </w:trPr>
        <w:tc>
          <w:tcPr>
            <w:tcW w:w="4720" w:type="dxa"/>
            <w:tcBorders>
              <w:top w:val="nil"/>
              <w:left w:val="single" w:sz="8" w:space="0" w:color="B3272F" w:themeColor="text2"/>
              <w:bottom w:val="nil"/>
              <w:right w:val="nil"/>
            </w:tcBorders>
            <w:shd w:val="clear" w:color="auto" w:fill="auto"/>
            <w:hideMark/>
          </w:tcPr>
          <w:p w14:paraId="1F2711AC"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Is there an identified asset</w:t>
            </w:r>
          </w:p>
        </w:tc>
        <w:tc>
          <w:tcPr>
            <w:tcW w:w="1440" w:type="dxa"/>
            <w:tcBorders>
              <w:top w:val="nil"/>
              <w:left w:val="nil"/>
              <w:bottom w:val="nil"/>
              <w:right w:val="nil"/>
            </w:tcBorders>
            <w:shd w:val="clear" w:color="auto" w:fill="auto"/>
            <w:hideMark/>
          </w:tcPr>
          <w:p w14:paraId="38DDBC77"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Yes</w:t>
            </w:r>
          </w:p>
        </w:tc>
        <w:tc>
          <w:tcPr>
            <w:tcW w:w="3320" w:type="dxa"/>
            <w:tcBorders>
              <w:top w:val="nil"/>
              <w:left w:val="nil"/>
              <w:bottom w:val="nil"/>
              <w:right w:val="single" w:sz="8" w:space="0" w:color="B3272F" w:themeColor="text2"/>
            </w:tcBorders>
            <w:shd w:val="clear" w:color="auto" w:fill="auto"/>
            <w:hideMark/>
          </w:tcPr>
          <w:p w14:paraId="2D93F7ED"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The 15 vehicles</w:t>
            </w:r>
          </w:p>
        </w:tc>
      </w:tr>
      <w:tr w:rsidR="00510269" w:rsidRPr="004153C6" w14:paraId="13376258" w14:textId="77777777" w:rsidTr="00FF1EBD">
        <w:trPr>
          <w:trHeight w:val="600"/>
        </w:trPr>
        <w:tc>
          <w:tcPr>
            <w:tcW w:w="4720" w:type="dxa"/>
            <w:tcBorders>
              <w:top w:val="nil"/>
              <w:left w:val="single" w:sz="8" w:space="0" w:color="B3272F" w:themeColor="text2"/>
              <w:bottom w:val="nil"/>
              <w:right w:val="nil"/>
            </w:tcBorders>
            <w:shd w:val="clear" w:color="auto" w:fill="auto"/>
            <w:hideMark/>
          </w:tcPr>
          <w:p w14:paraId="74419899"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Does Council have the right to obtain the benefits from using the asset</w:t>
            </w:r>
          </w:p>
        </w:tc>
        <w:tc>
          <w:tcPr>
            <w:tcW w:w="1440" w:type="dxa"/>
            <w:tcBorders>
              <w:top w:val="nil"/>
              <w:left w:val="nil"/>
              <w:bottom w:val="nil"/>
              <w:right w:val="nil"/>
            </w:tcBorders>
            <w:shd w:val="clear" w:color="auto" w:fill="auto"/>
            <w:hideMark/>
          </w:tcPr>
          <w:p w14:paraId="13880A70"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Yes</w:t>
            </w:r>
          </w:p>
        </w:tc>
        <w:tc>
          <w:tcPr>
            <w:tcW w:w="3320" w:type="dxa"/>
            <w:tcBorders>
              <w:top w:val="nil"/>
              <w:left w:val="nil"/>
              <w:bottom w:val="nil"/>
              <w:right w:val="single" w:sz="8" w:space="0" w:color="B3272F" w:themeColor="text2"/>
            </w:tcBorders>
            <w:shd w:val="clear" w:color="auto" w:fill="auto"/>
            <w:hideMark/>
          </w:tcPr>
          <w:p w14:paraId="6505310B"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Can direct and restrict usage of vehicles</w:t>
            </w:r>
          </w:p>
        </w:tc>
      </w:tr>
      <w:tr w:rsidR="00510269" w:rsidRPr="004153C6" w14:paraId="14759650" w14:textId="77777777" w:rsidTr="00FF1EBD">
        <w:trPr>
          <w:trHeight w:val="300"/>
        </w:trPr>
        <w:tc>
          <w:tcPr>
            <w:tcW w:w="4720" w:type="dxa"/>
            <w:tcBorders>
              <w:top w:val="nil"/>
              <w:left w:val="single" w:sz="8" w:space="0" w:color="B3272F" w:themeColor="text2"/>
              <w:bottom w:val="nil"/>
              <w:right w:val="nil"/>
            </w:tcBorders>
            <w:shd w:val="clear" w:color="auto" w:fill="auto"/>
            <w:hideMark/>
          </w:tcPr>
          <w:p w14:paraId="4EC47A4C"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Is the contract greater than 12 months</w:t>
            </w:r>
          </w:p>
        </w:tc>
        <w:tc>
          <w:tcPr>
            <w:tcW w:w="1440" w:type="dxa"/>
            <w:tcBorders>
              <w:top w:val="nil"/>
              <w:left w:val="nil"/>
              <w:bottom w:val="nil"/>
              <w:right w:val="nil"/>
            </w:tcBorders>
            <w:shd w:val="clear" w:color="auto" w:fill="auto"/>
            <w:hideMark/>
          </w:tcPr>
          <w:p w14:paraId="62949584"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Yes</w:t>
            </w:r>
          </w:p>
        </w:tc>
        <w:tc>
          <w:tcPr>
            <w:tcW w:w="3320" w:type="dxa"/>
            <w:tcBorders>
              <w:top w:val="nil"/>
              <w:left w:val="nil"/>
              <w:bottom w:val="nil"/>
              <w:right w:val="single" w:sz="8" w:space="0" w:color="B3272F" w:themeColor="text2"/>
            </w:tcBorders>
            <w:shd w:val="clear" w:color="auto" w:fill="auto"/>
            <w:hideMark/>
          </w:tcPr>
          <w:p w14:paraId="7938D5F8" w14:textId="2B88D47C"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15 year</w:t>
            </w:r>
            <w:r w:rsidR="00A24321">
              <w:rPr>
                <w:rFonts w:ascii="Calibri" w:hAnsi="Calibri" w:cs="Times New Roman"/>
                <w:color w:val="000000"/>
                <w:sz w:val="22"/>
                <w:szCs w:val="22"/>
              </w:rPr>
              <w:t>s</w:t>
            </w:r>
            <w:r w:rsidRPr="004153C6">
              <w:rPr>
                <w:rFonts w:ascii="Calibri" w:hAnsi="Calibri" w:cs="Times New Roman"/>
                <w:color w:val="000000"/>
                <w:sz w:val="22"/>
                <w:szCs w:val="22"/>
              </w:rPr>
              <w:t xml:space="preserve"> </w:t>
            </w:r>
          </w:p>
        </w:tc>
      </w:tr>
      <w:tr w:rsidR="00510269" w:rsidRPr="004153C6" w14:paraId="16A8A822" w14:textId="77777777" w:rsidTr="00FF1EBD">
        <w:trPr>
          <w:trHeight w:val="300"/>
        </w:trPr>
        <w:tc>
          <w:tcPr>
            <w:tcW w:w="4720" w:type="dxa"/>
            <w:tcBorders>
              <w:top w:val="nil"/>
              <w:left w:val="single" w:sz="8" w:space="0" w:color="B3272F" w:themeColor="text2"/>
              <w:bottom w:val="nil"/>
              <w:right w:val="nil"/>
            </w:tcBorders>
            <w:shd w:val="clear" w:color="auto" w:fill="auto"/>
            <w:hideMark/>
          </w:tcPr>
          <w:p w14:paraId="7E14416B"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Materiality</w:t>
            </w:r>
          </w:p>
        </w:tc>
        <w:tc>
          <w:tcPr>
            <w:tcW w:w="1440" w:type="dxa"/>
            <w:tcBorders>
              <w:top w:val="nil"/>
              <w:left w:val="nil"/>
              <w:bottom w:val="nil"/>
              <w:right w:val="nil"/>
            </w:tcBorders>
            <w:shd w:val="clear" w:color="auto" w:fill="auto"/>
            <w:hideMark/>
          </w:tcPr>
          <w:p w14:paraId="6A1E9536" w14:textId="77777777" w:rsidR="00510269" w:rsidRPr="004153C6"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Yes</w:t>
            </w:r>
          </w:p>
        </w:tc>
        <w:tc>
          <w:tcPr>
            <w:tcW w:w="3320" w:type="dxa"/>
            <w:tcBorders>
              <w:top w:val="nil"/>
              <w:left w:val="nil"/>
              <w:bottom w:val="nil"/>
              <w:right w:val="single" w:sz="8" w:space="0" w:color="B3272F" w:themeColor="text2"/>
            </w:tcBorders>
            <w:shd w:val="clear" w:color="auto" w:fill="auto"/>
            <w:hideMark/>
          </w:tcPr>
          <w:p w14:paraId="324F35D3" w14:textId="77777777" w:rsidR="00510269" w:rsidRDefault="00510269" w:rsidP="00074FF6">
            <w:pPr>
              <w:spacing w:line="240" w:lineRule="auto"/>
              <w:rPr>
                <w:rFonts w:ascii="Calibri" w:hAnsi="Calibri" w:cs="Times New Roman"/>
                <w:color w:val="000000"/>
                <w:sz w:val="22"/>
                <w:szCs w:val="22"/>
              </w:rPr>
            </w:pPr>
            <w:r w:rsidRPr="004153C6">
              <w:rPr>
                <w:rFonts w:ascii="Calibri" w:hAnsi="Calibri" w:cs="Times New Roman"/>
                <w:color w:val="000000"/>
                <w:sz w:val="22"/>
                <w:szCs w:val="22"/>
              </w:rPr>
              <w:t>Assumed</w:t>
            </w:r>
          </w:p>
          <w:p w14:paraId="23D0A723" w14:textId="77777777" w:rsidR="00305BF2" w:rsidRPr="004153C6" w:rsidRDefault="00305BF2" w:rsidP="00074FF6">
            <w:pPr>
              <w:spacing w:line="240" w:lineRule="auto"/>
              <w:rPr>
                <w:rFonts w:ascii="Calibri" w:hAnsi="Calibri" w:cs="Times New Roman"/>
                <w:color w:val="000000"/>
                <w:sz w:val="22"/>
                <w:szCs w:val="22"/>
              </w:rPr>
            </w:pPr>
          </w:p>
        </w:tc>
      </w:tr>
      <w:tr w:rsidR="00305BF2" w:rsidRPr="004153C6" w14:paraId="3D859FB5" w14:textId="77777777" w:rsidTr="008C5196">
        <w:trPr>
          <w:trHeight w:val="300"/>
        </w:trPr>
        <w:tc>
          <w:tcPr>
            <w:tcW w:w="4720" w:type="dxa"/>
            <w:tcBorders>
              <w:top w:val="nil"/>
              <w:left w:val="single" w:sz="8" w:space="0" w:color="B3272F" w:themeColor="text2"/>
              <w:bottom w:val="nil"/>
              <w:right w:val="nil"/>
            </w:tcBorders>
            <w:shd w:val="clear" w:color="auto" w:fill="auto"/>
          </w:tcPr>
          <w:p w14:paraId="5F46DF97"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b/>
                <w:bCs/>
                <w:color w:val="000000"/>
                <w:sz w:val="22"/>
                <w:szCs w:val="22"/>
              </w:rPr>
              <w:t>Does a lease exist</w:t>
            </w:r>
          </w:p>
        </w:tc>
        <w:tc>
          <w:tcPr>
            <w:tcW w:w="1440" w:type="dxa"/>
            <w:tcBorders>
              <w:top w:val="nil"/>
              <w:left w:val="nil"/>
              <w:bottom w:val="nil"/>
              <w:right w:val="nil"/>
            </w:tcBorders>
            <w:shd w:val="clear" w:color="auto" w:fill="auto"/>
          </w:tcPr>
          <w:p w14:paraId="3CFC8962"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b/>
                <w:bCs/>
                <w:color w:val="000000"/>
                <w:sz w:val="22"/>
                <w:szCs w:val="22"/>
              </w:rPr>
              <w:t>Yes</w:t>
            </w:r>
          </w:p>
        </w:tc>
        <w:tc>
          <w:tcPr>
            <w:tcW w:w="3320" w:type="dxa"/>
            <w:tcBorders>
              <w:top w:val="nil"/>
              <w:left w:val="nil"/>
              <w:bottom w:val="nil"/>
              <w:right w:val="single" w:sz="8" w:space="0" w:color="B3272F" w:themeColor="text2"/>
            </w:tcBorders>
            <w:shd w:val="clear" w:color="auto" w:fill="auto"/>
          </w:tcPr>
          <w:p w14:paraId="3F2F5329" w14:textId="77777777" w:rsidR="00305BF2"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p w14:paraId="15962E94" w14:textId="77777777" w:rsidR="00305BF2" w:rsidRPr="004153C6" w:rsidRDefault="00305BF2" w:rsidP="00305BF2">
            <w:pPr>
              <w:spacing w:line="240" w:lineRule="auto"/>
              <w:rPr>
                <w:rFonts w:ascii="Calibri" w:hAnsi="Calibri" w:cs="Times New Roman"/>
                <w:color w:val="000000"/>
                <w:sz w:val="22"/>
                <w:szCs w:val="22"/>
              </w:rPr>
            </w:pPr>
          </w:p>
        </w:tc>
      </w:tr>
      <w:tr w:rsidR="00305BF2" w:rsidRPr="004153C6" w14:paraId="49001A2C" w14:textId="77777777" w:rsidTr="00FF1EBD">
        <w:trPr>
          <w:trHeight w:val="315"/>
        </w:trPr>
        <w:tc>
          <w:tcPr>
            <w:tcW w:w="4720" w:type="dxa"/>
            <w:tcBorders>
              <w:top w:val="single" w:sz="8" w:space="0" w:color="B3272F" w:themeColor="text2"/>
              <w:left w:val="nil"/>
              <w:bottom w:val="single" w:sz="8" w:space="0" w:color="B3272F" w:themeColor="text2"/>
              <w:right w:val="nil"/>
            </w:tcBorders>
            <w:shd w:val="clear" w:color="auto" w:fill="auto"/>
            <w:noWrap/>
            <w:vAlign w:val="bottom"/>
            <w:hideMark/>
          </w:tcPr>
          <w:p w14:paraId="695F39D1" w14:textId="77777777" w:rsidR="00305BF2" w:rsidRPr="004153C6" w:rsidRDefault="00305BF2" w:rsidP="00305BF2">
            <w:pPr>
              <w:spacing w:line="240" w:lineRule="auto"/>
              <w:rPr>
                <w:rFonts w:ascii="Calibri" w:hAnsi="Calibri" w:cs="Times New Roman"/>
                <w:color w:val="000000"/>
                <w:sz w:val="22"/>
                <w:szCs w:val="22"/>
              </w:rPr>
            </w:pPr>
          </w:p>
        </w:tc>
        <w:tc>
          <w:tcPr>
            <w:tcW w:w="1440" w:type="dxa"/>
            <w:tcBorders>
              <w:top w:val="single" w:sz="8" w:space="0" w:color="B3272F" w:themeColor="text2"/>
              <w:left w:val="nil"/>
              <w:bottom w:val="single" w:sz="8" w:space="0" w:color="B3272F" w:themeColor="text2"/>
              <w:right w:val="nil"/>
            </w:tcBorders>
            <w:shd w:val="clear" w:color="auto" w:fill="auto"/>
            <w:noWrap/>
            <w:vAlign w:val="bottom"/>
            <w:hideMark/>
          </w:tcPr>
          <w:p w14:paraId="0539E3EA" w14:textId="77777777" w:rsidR="00305BF2" w:rsidRPr="004153C6" w:rsidRDefault="00305BF2" w:rsidP="00305BF2">
            <w:pPr>
              <w:spacing w:line="240" w:lineRule="auto"/>
              <w:rPr>
                <w:rFonts w:ascii="Times New Roman" w:hAnsi="Times New Roman" w:cs="Times New Roman"/>
                <w:color w:val="auto"/>
              </w:rPr>
            </w:pPr>
          </w:p>
        </w:tc>
        <w:tc>
          <w:tcPr>
            <w:tcW w:w="3320" w:type="dxa"/>
            <w:tcBorders>
              <w:top w:val="single" w:sz="8" w:space="0" w:color="B3272F" w:themeColor="text2"/>
              <w:left w:val="nil"/>
              <w:bottom w:val="single" w:sz="8" w:space="0" w:color="B3272F" w:themeColor="text2"/>
              <w:right w:val="nil"/>
            </w:tcBorders>
            <w:shd w:val="clear" w:color="auto" w:fill="auto"/>
            <w:noWrap/>
            <w:vAlign w:val="bottom"/>
            <w:hideMark/>
          </w:tcPr>
          <w:p w14:paraId="18E94B72" w14:textId="77777777" w:rsidR="00305BF2" w:rsidRPr="004153C6" w:rsidRDefault="00305BF2" w:rsidP="00305BF2">
            <w:pPr>
              <w:spacing w:line="240" w:lineRule="auto"/>
              <w:rPr>
                <w:rFonts w:ascii="Times New Roman" w:hAnsi="Times New Roman" w:cs="Times New Roman"/>
                <w:color w:val="auto"/>
              </w:rPr>
            </w:pPr>
          </w:p>
        </w:tc>
      </w:tr>
      <w:tr w:rsidR="00305BF2" w:rsidRPr="004153C6" w14:paraId="1EFFF488" w14:textId="77777777" w:rsidTr="00FF1EBD">
        <w:trPr>
          <w:trHeight w:val="1230"/>
        </w:trPr>
        <w:tc>
          <w:tcPr>
            <w:tcW w:w="9480" w:type="dxa"/>
            <w:gridSpan w:val="3"/>
            <w:tcBorders>
              <w:top w:val="single" w:sz="8" w:space="0" w:color="B3272F" w:themeColor="text2"/>
              <w:left w:val="single" w:sz="8" w:space="0" w:color="B3272F" w:themeColor="text2"/>
              <w:bottom w:val="nil"/>
              <w:right w:val="single" w:sz="8" w:space="0" w:color="B3272F" w:themeColor="text2"/>
            </w:tcBorders>
            <w:shd w:val="clear" w:color="auto" w:fill="auto"/>
            <w:hideMark/>
          </w:tcPr>
          <w:p w14:paraId="23F8E7F2" w14:textId="77777777" w:rsidR="00256212" w:rsidRDefault="00256212" w:rsidP="00305BF2">
            <w:pPr>
              <w:spacing w:line="240" w:lineRule="auto"/>
              <w:rPr>
                <w:rFonts w:ascii="Calibri" w:hAnsi="Calibri" w:cs="Times New Roman"/>
                <w:color w:val="000000"/>
                <w:sz w:val="22"/>
                <w:szCs w:val="22"/>
              </w:rPr>
            </w:pPr>
          </w:p>
          <w:p w14:paraId="1EE70037" w14:textId="1753FBE5"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xml:space="preserve">The complication in this example is that the lease cost and service cost are not separately identified.  As such </w:t>
            </w:r>
            <w:r>
              <w:rPr>
                <w:rFonts w:ascii="Calibri" w:hAnsi="Calibri" w:cs="Times New Roman"/>
                <w:color w:val="000000"/>
                <w:sz w:val="22"/>
                <w:szCs w:val="22"/>
              </w:rPr>
              <w:t>c</w:t>
            </w:r>
            <w:r w:rsidRPr="004153C6">
              <w:rPr>
                <w:rFonts w:ascii="Calibri" w:hAnsi="Calibri" w:cs="Times New Roman"/>
                <w:color w:val="000000"/>
                <w:sz w:val="22"/>
                <w:szCs w:val="22"/>
              </w:rPr>
              <w:t>ouncil is required to reverse engineer the lease cost based on the known parameters which can be completed as follows:</w:t>
            </w:r>
          </w:p>
        </w:tc>
      </w:tr>
      <w:tr w:rsidR="00305BF2" w:rsidRPr="004153C6" w14:paraId="5A510058"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5C54C1DF" w14:textId="77777777" w:rsidR="00305BF2" w:rsidRPr="004153C6" w:rsidRDefault="00305BF2" w:rsidP="00305BF2">
            <w:pPr>
              <w:spacing w:line="240" w:lineRule="auto"/>
              <w:rPr>
                <w:rFonts w:ascii="Calibri" w:hAnsi="Calibri" w:cs="Times New Roman"/>
                <w:b/>
                <w:bCs/>
                <w:color w:val="000000"/>
                <w:sz w:val="22"/>
                <w:szCs w:val="22"/>
              </w:rPr>
            </w:pPr>
            <w:r w:rsidRPr="004153C6">
              <w:rPr>
                <w:rFonts w:ascii="Calibri" w:hAnsi="Calibri" w:cs="Times New Roman"/>
                <w:b/>
                <w:bCs/>
                <w:color w:val="000000"/>
                <w:sz w:val="22"/>
                <w:szCs w:val="22"/>
              </w:rPr>
              <w:t>Known parameters</w:t>
            </w:r>
          </w:p>
        </w:tc>
        <w:tc>
          <w:tcPr>
            <w:tcW w:w="1440" w:type="dxa"/>
            <w:tcBorders>
              <w:top w:val="nil"/>
              <w:left w:val="nil"/>
              <w:bottom w:val="nil"/>
              <w:right w:val="nil"/>
            </w:tcBorders>
            <w:shd w:val="clear" w:color="auto" w:fill="auto"/>
            <w:noWrap/>
            <w:vAlign w:val="bottom"/>
            <w:hideMark/>
          </w:tcPr>
          <w:p w14:paraId="3A9E7841" w14:textId="77777777" w:rsidR="00305BF2" w:rsidRPr="004153C6" w:rsidRDefault="00305BF2" w:rsidP="00305BF2">
            <w:pPr>
              <w:spacing w:line="240" w:lineRule="auto"/>
              <w:rPr>
                <w:rFonts w:ascii="Calibri" w:hAnsi="Calibri" w:cs="Times New Roman"/>
                <w:b/>
                <w:bCs/>
                <w:color w:val="000000"/>
                <w:sz w:val="22"/>
                <w:szCs w:val="22"/>
              </w:rPr>
            </w:pPr>
          </w:p>
        </w:tc>
        <w:tc>
          <w:tcPr>
            <w:tcW w:w="3320" w:type="dxa"/>
            <w:tcBorders>
              <w:top w:val="nil"/>
              <w:left w:val="nil"/>
              <w:bottom w:val="nil"/>
              <w:right w:val="single" w:sz="8" w:space="0" w:color="B3272F" w:themeColor="text2"/>
            </w:tcBorders>
            <w:shd w:val="clear" w:color="auto" w:fill="auto"/>
            <w:noWrap/>
            <w:vAlign w:val="bottom"/>
            <w:hideMark/>
          </w:tcPr>
          <w:p w14:paraId="6C783332"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305BF2" w:rsidRPr="004153C6" w14:paraId="644FE475"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7087217C"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c>
          <w:tcPr>
            <w:tcW w:w="1440" w:type="dxa"/>
            <w:tcBorders>
              <w:top w:val="nil"/>
              <w:left w:val="nil"/>
              <w:bottom w:val="nil"/>
              <w:right w:val="nil"/>
            </w:tcBorders>
            <w:shd w:val="clear" w:color="auto" w:fill="auto"/>
            <w:noWrap/>
            <w:vAlign w:val="bottom"/>
            <w:hideMark/>
          </w:tcPr>
          <w:p w14:paraId="0B1C7302" w14:textId="77777777" w:rsidR="00305BF2" w:rsidRPr="004153C6" w:rsidRDefault="00305BF2" w:rsidP="00305BF2">
            <w:pPr>
              <w:spacing w:line="240" w:lineRule="auto"/>
              <w:rPr>
                <w:rFonts w:ascii="Calibri" w:hAnsi="Calibri" w:cs="Times New Roman"/>
                <w:color w:val="000000"/>
                <w:sz w:val="22"/>
                <w:szCs w:val="22"/>
              </w:rPr>
            </w:pPr>
          </w:p>
        </w:tc>
        <w:tc>
          <w:tcPr>
            <w:tcW w:w="3320" w:type="dxa"/>
            <w:tcBorders>
              <w:top w:val="nil"/>
              <w:left w:val="nil"/>
              <w:bottom w:val="nil"/>
              <w:right w:val="single" w:sz="8" w:space="0" w:color="B3272F" w:themeColor="text2"/>
            </w:tcBorders>
            <w:shd w:val="clear" w:color="auto" w:fill="auto"/>
            <w:noWrap/>
            <w:vAlign w:val="bottom"/>
            <w:hideMark/>
          </w:tcPr>
          <w:p w14:paraId="5D74C900"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305BF2" w:rsidRPr="004153C6" w14:paraId="07B0D5E7"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67FC4613"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Lease term</w:t>
            </w:r>
          </w:p>
        </w:tc>
        <w:tc>
          <w:tcPr>
            <w:tcW w:w="1440" w:type="dxa"/>
            <w:tcBorders>
              <w:top w:val="nil"/>
              <w:left w:val="nil"/>
              <w:bottom w:val="nil"/>
              <w:right w:val="nil"/>
            </w:tcBorders>
            <w:shd w:val="clear" w:color="auto" w:fill="auto"/>
            <w:noWrap/>
            <w:vAlign w:val="bottom"/>
            <w:hideMark/>
          </w:tcPr>
          <w:p w14:paraId="5419447B" w14:textId="77777777" w:rsidR="00305BF2" w:rsidRPr="004153C6" w:rsidRDefault="00305BF2" w:rsidP="00305BF2">
            <w:pPr>
              <w:spacing w:line="240" w:lineRule="auto"/>
              <w:jc w:val="right"/>
              <w:rPr>
                <w:rFonts w:ascii="Calibri" w:hAnsi="Calibri" w:cs="Times New Roman"/>
                <w:color w:val="000000"/>
                <w:sz w:val="22"/>
                <w:szCs w:val="22"/>
              </w:rPr>
            </w:pPr>
            <w:r w:rsidRPr="004153C6">
              <w:rPr>
                <w:rFonts w:ascii="Calibri" w:hAnsi="Calibri" w:cs="Times New Roman"/>
                <w:color w:val="000000"/>
                <w:sz w:val="22"/>
                <w:szCs w:val="22"/>
              </w:rPr>
              <w:t>180</w:t>
            </w:r>
          </w:p>
        </w:tc>
        <w:tc>
          <w:tcPr>
            <w:tcW w:w="3320" w:type="dxa"/>
            <w:tcBorders>
              <w:top w:val="nil"/>
              <w:left w:val="nil"/>
              <w:bottom w:val="nil"/>
              <w:right w:val="single" w:sz="8" w:space="0" w:color="B3272F" w:themeColor="text2"/>
            </w:tcBorders>
            <w:shd w:val="clear" w:color="auto" w:fill="auto"/>
            <w:noWrap/>
            <w:vAlign w:val="bottom"/>
            <w:hideMark/>
          </w:tcPr>
          <w:p w14:paraId="68650D01"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months</w:t>
            </w:r>
          </w:p>
        </w:tc>
      </w:tr>
      <w:tr w:rsidR="00305BF2" w:rsidRPr="004153C6" w14:paraId="0D41A47B"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260AC008"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xml:space="preserve">NPV of leased assets </w:t>
            </w:r>
          </w:p>
        </w:tc>
        <w:tc>
          <w:tcPr>
            <w:tcW w:w="1440" w:type="dxa"/>
            <w:tcBorders>
              <w:top w:val="nil"/>
              <w:left w:val="nil"/>
              <w:bottom w:val="nil"/>
              <w:right w:val="nil"/>
            </w:tcBorders>
            <w:shd w:val="clear" w:color="auto" w:fill="auto"/>
            <w:noWrap/>
            <w:vAlign w:val="bottom"/>
            <w:hideMark/>
          </w:tcPr>
          <w:p w14:paraId="0575C6D4" w14:textId="0BF350BE" w:rsidR="00305BF2" w:rsidRPr="004153C6" w:rsidRDefault="00305BF2" w:rsidP="00FF1EBD">
            <w:pPr>
              <w:spacing w:line="240" w:lineRule="auto"/>
              <w:jc w:val="right"/>
              <w:rPr>
                <w:rFonts w:ascii="Calibri" w:hAnsi="Calibri" w:cs="Times New Roman"/>
                <w:color w:val="000000"/>
                <w:sz w:val="22"/>
                <w:szCs w:val="22"/>
              </w:rPr>
            </w:pPr>
            <w:r w:rsidRPr="004153C6">
              <w:rPr>
                <w:rFonts w:ascii="Calibri" w:hAnsi="Calibri" w:cs="Times New Roman"/>
                <w:color w:val="000000"/>
                <w:sz w:val="22"/>
                <w:szCs w:val="22"/>
              </w:rPr>
              <w:t xml:space="preserve"> $6,000,000</w:t>
            </w:r>
          </w:p>
        </w:tc>
        <w:tc>
          <w:tcPr>
            <w:tcW w:w="3320" w:type="dxa"/>
            <w:tcBorders>
              <w:top w:val="nil"/>
              <w:left w:val="nil"/>
              <w:bottom w:val="nil"/>
              <w:right w:val="single" w:sz="8" w:space="0" w:color="B3272F" w:themeColor="text2"/>
            </w:tcBorders>
            <w:shd w:val="clear" w:color="auto" w:fill="auto"/>
            <w:noWrap/>
            <w:vAlign w:val="bottom"/>
            <w:hideMark/>
          </w:tcPr>
          <w:p w14:paraId="12597747"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15 vehicles @ $400,000</w:t>
            </w:r>
          </w:p>
        </w:tc>
      </w:tr>
      <w:tr w:rsidR="00305BF2" w:rsidRPr="004153C6" w14:paraId="0282EAB3"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2A4FB350"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Cost of finance</w:t>
            </w:r>
          </w:p>
        </w:tc>
        <w:tc>
          <w:tcPr>
            <w:tcW w:w="1440" w:type="dxa"/>
            <w:tcBorders>
              <w:top w:val="nil"/>
              <w:left w:val="nil"/>
              <w:bottom w:val="nil"/>
              <w:right w:val="nil"/>
            </w:tcBorders>
            <w:shd w:val="clear" w:color="auto" w:fill="auto"/>
            <w:noWrap/>
            <w:vAlign w:val="bottom"/>
            <w:hideMark/>
          </w:tcPr>
          <w:p w14:paraId="4E9ED97B" w14:textId="77777777" w:rsidR="00305BF2" w:rsidRPr="004153C6" w:rsidRDefault="00305BF2" w:rsidP="00305BF2">
            <w:pPr>
              <w:spacing w:line="240" w:lineRule="auto"/>
              <w:jc w:val="right"/>
              <w:rPr>
                <w:rFonts w:ascii="Calibri" w:hAnsi="Calibri" w:cs="Times New Roman"/>
                <w:color w:val="000000"/>
                <w:sz w:val="22"/>
                <w:szCs w:val="22"/>
              </w:rPr>
            </w:pPr>
            <w:r w:rsidRPr="004153C6">
              <w:rPr>
                <w:rFonts w:ascii="Calibri" w:hAnsi="Calibri" w:cs="Times New Roman"/>
                <w:color w:val="000000"/>
                <w:sz w:val="22"/>
                <w:szCs w:val="22"/>
              </w:rPr>
              <w:t>4%</w:t>
            </w:r>
          </w:p>
        </w:tc>
        <w:tc>
          <w:tcPr>
            <w:tcW w:w="3320" w:type="dxa"/>
            <w:tcBorders>
              <w:top w:val="nil"/>
              <w:left w:val="nil"/>
              <w:bottom w:val="nil"/>
              <w:right w:val="single" w:sz="8" w:space="0" w:color="B3272F" w:themeColor="text2"/>
            </w:tcBorders>
            <w:shd w:val="clear" w:color="auto" w:fill="auto"/>
            <w:noWrap/>
            <w:vAlign w:val="bottom"/>
            <w:hideMark/>
          </w:tcPr>
          <w:p w14:paraId="3F0A2038" w14:textId="106D469E"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xml:space="preserve">Annual cost to </w:t>
            </w:r>
            <w:r>
              <w:rPr>
                <w:rFonts w:ascii="Calibri" w:hAnsi="Calibri" w:cs="Times New Roman"/>
                <w:color w:val="000000"/>
                <w:sz w:val="22"/>
                <w:szCs w:val="22"/>
              </w:rPr>
              <w:t>c</w:t>
            </w:r>
            <w:r w:rsidRPr="004153C6">
              <w:rPr>
                <w:rFonts w:ascii="Calibri" w:hAnsi="Calibri" w:cs="Times New Roman"/>
                <w:color w:val="000000"/>
                <w:sz w:val="22"/>
                <w:szCs w:val="22"/>
              </w:rPr>
              <w:t>ouncil</w:t>
            </w:r>
          </w:p>
        </w:tc>
      </w:tr>
      <w:tr w:rsidR="00305BF2" w:rsidRPr="004153C6" w14:paraId="705272DB"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73728D25"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c>
          <w:tcPr>
            <w:tcW w:w="1440" w:type="dxa"/>
            <w:tcBorders>
              <w:top w:val="nil"/>
              <w:left w:val="nil"/>
              <w:bottom w:val="nil"/>
              <w:right w:val="nil"/>
            </w:tcBorders>
            <w:shd w:val="clear" w:color="auto" w:fill="auto"/>
            <w:noWrap/>
            <w:vAlign w:val="bottom"/>
            <w:hideMark/>
          </w:tcPr>
          <w:p w14:paraId="0C9DC686" w14:textId="77777777" w:rsidR="00305BF2" w:rsidRPr="004153C6" w:rsidRDefault="00305BF2" w:rsidP="00305BF2">
            <w:pPr>
              <w:spacing w:line="240" w:lineRule="auto"/>
              <w:rPr>
                <w:rFonts w:ascii="Calibri" w:hAnsi="Calibri" w:cs="Times New Roman"/>
                <w:color w:val="000000"/>
                <w:sz w:val="22"/>
                <w:szCs w:val="22"/>
              </w:rPr>
            </w:pPr>
          </w:p>
        </w:tc>
        <w:tc>
          <w:tcPr>
            <w:tcW w:w="3320" w:type="dxa"/>
            <w:tcBorders>
              <w:top w:val="nil"/>
              <w:left w:val="nil"/>
              <w:bottom w:val="nil"/>
              <w:right w:val="single" w:sz="8" w:space="0" w:color="B3272F" w:themeColor="text2"/>
            </w:tcBorders>
            <w:shd w:val="clear" w:color="auto" w:fill="auto"/>
            <w:noWrap/>
            <w:vAlign w:val="bottom"/>
            <w:hideMark/>
          </w:tcPr>
          <w:p w14:paraId="1BD5B376"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305BF2" w:rsidRPr="004153C6" w14:paraId="63E5C328" w14:textId="77777777" w:rsidTr="00FF1EBD">
        <w:trPr>
          <w:trHeight w:val="300"/>
        </w:trPr>
        <w:tc>
          <w:tcPr>
            <w:tcW w:w="9480" w:type="dxa"/>
            <w:gridSpan w:val="3"/>
            <w:tcBorders>
              <w:top w:val="nil"/>
              <w:left w:val="single" w:sz="8" w:space="0" w:color="B3272F" w:themeColor="text2"/>
              <w:bottom w:val="nil"/>
              <w:right w:val="single" w:sz="8" w:space="0" w:color="B3272F" w:themeColor="text2"/>
            </w:tcBorders>
            <w:shd w:val="clear" w:color="auto" w:fill="auto"/>
            <w:noWrap/>
            <w:vAlign w:val="bottom"/>
            <w:hideMark/>
          </w:tcPr>
          <w:p w14:paraId="260D3638"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Using the excel payment formula (</w:t>
            </w:r>
            <w:proofErr w:type="spellStart"/>
            <w:r w:rsidRPr="004153C6">
              <w:rPr>
                <w:rFonts w:ascii="Calibri" w:hAnsi="Calibri" w:cs="Times New Roman"/>
                <w:color w:val="000000"/>
                <w:sz w:val="22"/>
                <w:szCs w:val="22"/>
              </w:rPr>
              <w:t>pmt</w:t>
            </w:r>
            <w:proofErr w:type="spellEnd"/>
            <w:r w:rsidRPr="004153C6">
              <w:rPr>
                <w:rFonts w:ascii="Calibri" w:hAnsi="Calibri" w:cs="Times New Roman"/>
                <w:color w:val="000000"/>
                <w:sz w:val="22"/>
                <w:szCs w:val="22"/>
              </w:rPr>
              <w:t>) the above parameters result in the following</w:t>
            </w:r>
            <w:r>
              <w:rPr>
                <w:rFonts w:ascii="Calibri" w:hAnsi="Calibri" w:cs="Times New Roman"/>
                <w:color w:val="000000"/>
                <w:sz w:val="22"/>
                <w:szCs w:val="22"/>
              </w:rPr>
              <w:t>:</w:t>
            </w:r>
          </w:p>
        </w:tc>
      </w:tr>
      <w:tr w:rsidR="00305BF2" w:rsidRPr="004153C6" w14:paraId="0A1B084B"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007CB3F2"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c>
          <w:tcPr>
            <w:tcW w:w="1440" w:type="dxa"/>
            <w:tcBorders>
              <w:top w:val="nil"/>
              <w:left w:val="nil"/>
              <w:bottom w:val="nil"/>
              <w:right w:val="nil"/>
            </w:tcBorders>
            <w:shd w:val="clear" w:color="auto" w:fill="auto"/>
            <w:noWrap/>
            <w:vAlign w:val="bottom"/>
            <w:hideMark/>
          </w:tcPr>
          <w:p w14:paraId="4B0FF94B" w14:textId="77777777" w:rsidR="00305BF2" w:rsidRPr="004153C6" w:rsidRDefault="00305BF2" w:rsidP="00305BF2">
            <w:pPr>
              <w:spacing w:line="240" w:lineRule="auto"/>
              <w:rPr>
                <w:rFonts w:ascii="Calibri" w:hAnsi="Calibri" w:cs="Times New Roman"/>
                <w:color w:val="000000"/>
                <w:sz w:val="22"/>
                <w:szCs w:val="22"/>
              </w:rPr>
            </w:pPr>
          </w:p>
        </w:tc>
        <w:tc>
          <w:tcPr>
            <w:tcW w:w="3320" w:type="dxa"/>
            <w:tcBorders>
              <w:top w:val="nil"/>
              <w:left w:val="nil"/>
              <w:bottom w:val="nil"/>
              <w:right w:val="single" w:sz="8" w:space="0" w:color="B3272F" w:themeColor="text2"/>
            </w:tcBorders>
            <w:shd w:val="clear" w:color="auto" w:fill="auto"/>
            <w:noWrap/>
            <w:vAlign w:val="bottom"/>
            <w:hideMark/>
          </w:tcPr>
          <w:p w14:paraId="3EDB9CCC"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305BF2" w:rsidRPr="004153C6" w14:paraId="1DA5CCF8"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4A19D1FA"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Monthly lease payment</w:t>
            </w:r>
          </w:p>
        </w:tc>
        <w:tc>
          <w:tcPr>
            <w:tcW w:w="1440" w:type="dxa"/>
            <w:tcBorders>
              <w:top w:val="nil"/>
              <w:left w:val="nil"/>
              <w:bottom w:val="nil"/>
              <w:right w:val="nil"/>
            </w:tcBorders>
            <w:shd w:val="clear" w:color="auto" w:fill="auto"/>
            <w:noWrap/>
            <w:vAlign w:val="bottom"/>
            <w:hideMark/>
          </w:tcPr>
          <w:p w14:paraId="5B994E84" w14:textId="77777777" w:rsidR="00305BF2" w:rsidRPr="004153C6" w:rsidRDefault="00305BF2" w:rsidP="00305BF2">
            <w:pPr>
              <w:spacing w:line="240" w:lineRule="auto"/>
              <w:jc w:val="right"/>
              <w:rPr>
                <w:rFonts w:ascii="Calibri" w:hAnsi="Calibri" w:cs="Times New Roman"/>
                <w:color w:val="000000"/>
                <w:sz w:val="22"/>
                <w:szCs w:val="22"/>
              </w:rPr>
            </w:pPr>
            <w:r w:rsidRPr="004153C6">
              <w:rPr>
                <w:rFonts w:ascii="Calibri" w:hAnsi="Calibri" w:cs="Times New Roman"/>
                <w:color w:val="000000"/>
                <w:sz w:val="22"/>
                <w:szCs w:val="22"/>
              </w:rPr>
              <w:t>$44,381</w:t>
            </w:r>
          </w:p>
        </w:tc>
        <w:tc>
          <w:tcPr>
            <w:tcW w:w="3320" w:type="dxa"/>
            <w:tcBorders>
              <w:top w:val="nil"/>
              <w:left w:val="nil"/>
              <w:bottom w:val="nil"/>
              <w:right w:val="single" w:sz="8" w:space="0" w:color="B3272F" w:themeColor="text2"/>
            </w:tcBorders>
            <w:shd w:val="clear" w:color="auto" w:fill="auto"/>
            <w:noWrap/>
            <w:vAlign w:val="bottom"/>
            <w:hideMark/>
          </w:tcPr>
          <w:p w14:paraId="236610F8"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305BF2" w:rsidRPr="004153C6" w14:paraId="01ED4082"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7CB4F585"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c>
          <w:tcPr>
            <w:tcW w:w="1440" w:type="dxa"/>
            <w:tcBorders>
              <w:top w:val="nil"/>
              <w:left w:val="nil"/>
              <w:bottom w:val="nil"/>
              <w:right w:val="nil"/>
            </w:tcBorders>
            <w:shd w:val="clear" w:color="auto" w:fill="auto"/>
            <w:noWrap/>
            <w:vAlign w:val="bottom"/>
            <w:hideMark/>
          </w:tcPr>
          <w:p w14:paraId="453BEEB2" w14:textId="77777777" w:rsidR="00305BF2" w:rsidRPr="004153C6" w:rsidRDefault="00305BF2" w:rsidP="00305BF2">
            <w:pPr>
              <w:spacing w:line="240" w:lineRule="auto"/>
              <w:rPr>
                <w:rFonts w:ascii="Calibri" w:hAnsi="Calibri" w:cs="Times New Roman"/>
                <w:color w:val="000000"/>
                <w:sz w:val="22"/>
                <w:szCs w:val="22"/>
              </w:rPr>
            </w:pPr>
          </w:p>
        </w:tc>
        <w:tc>
          <w:tcPr>
            <w:tcW w:w="3320" w:type="dxa"/>
            <w:tcBorders>
              <w:top w:val="nil"/>
              <w:left w:val="nil"/>
              <w:bottom w:val="nil"/>
              <w:right w:val="single" w:sz="8" w:space="0" w:color="B3272F" w:themeColor="text2"/>
            </w:tcBorders>
            <w:shd w:val="clear" w:color="auto" w:fill="auto"/>
            <w:noWrap/>
            <w:vAlign w:val="bottom"/>
            <w:hideMark/>
          </w:tcPr>
          <w:p w14:paraId="2740F46A"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305BF2" w:rsidRPr="004153C6" w14:paraId="46F056DB" w14:textId="77777777" w:rsidTr="00FF1EBD">
        <w:trPr>
          <w:trHeight w:val="300"/>
        </w:trPr>
        <w:tc>
          <w:tcPr>
            <w:tcW w:w="6160" w:type="dxa"/>
            <w:gridSpan w:val="2"/>
            <w:tcBorders>
              <w:top w:val="nil"/>
              <w:left w:val="single" w:sz="8" w:space="0" w:color="B3272F" w:themeColor="text2"/>
              <w:bottom w:val="nil"/>
              <w:right w:val="nil"/>
            </w:tcBorders>
            <w:shd w:val="clear" w:color="auto" w:fill="auto"/>
            <w:noWrap/>
            <w:vAlign w:val="bottom"/>
            <w:hideMark/>
          </w:tcPr>
          <w:p w14:paraId="05D05EF9" w14:textId="77777777" w:rsidR="00256212" w:rsidRDefault="00256212" w:rsidP="00305BF2">
            <w:pPr>
              <w:spacing w:line="240" w:lineRule="auto"/>
              <w:rPr>
                <w:rFonts w:ascii="Calibri" w:hAnsi="Calibri" w:cs="Times New Roman"/>
                <w:color w:val="000000"/>
                <w:sz w:val="22"/>
                <w:szCs w:val="22"/>
              </w:rPr>
            </w:pPr>
          </w:p>
          <w:p w14:paraId="25D81C3A"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This allows the total monthly payment to be split as follows</w:t>
            </w:r>
            <w:r>
              <w:rPr>
                <w:rFonts w:ascii="Calibri" w:hAnsi="Calibri" w:cs="Times New Roman"/>
                <w:color w:val="000000"/>
                <w:sz w:val="22"/>
                <w:szCs w:val="22"/>
              </w:rPr>
              <w:t>:</w:t>
            </w:r>
          </w:p>
        </w:tc>
        <w:tc>
          <w:tcPr>
            <w:tcW w:w="3320" w:type="dxa"/>
            <w:tcBorders>
              <w:top w:val="nil"/>
              <w:left w:val="nil"/>
              <w:bottom w:val="nil"/>
              <w:right w:val="single" w:sz="8" w:space="0" w:color="B3272F" w:themeColor="text2"/>
            </w:tcBorders>
            <w:shd w:val="clear" w:color="auto" w:fill="auto"/>
            <w:noWrap/>
            <w:vAlign w:val="bottom"/>
            <w:hideMark/>
          </w:tcPr>
          <w:p w14:paraId="6EBF9627"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305BF2" w:rsidRPr="004153C6" w14:paraId="0D66AB42"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0D40FB62"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lastRenderedPageBreak/>
              <w:t> </w:t>
            </w:r>
          </w:p>
        </w:tc>
        <w:tc>
          <w:tcPr>
            <w:tcW w:w="1440" w:type="dxa"/>
            <w:tcBorders>
              <w:top w:val="nil"/>
              <w:left w:val="nil"/>
              <w:bottom w:val="nil"/>
              <w:right w:val="nil"/>
            </w:tcBorders>
            <w:shd w:val="clear" w:color="auto" w:fill="auto"/>
            <w:noWrap/>
            <w:vAlign w:val="bottom"/>
            <w:hideMark/>
          </w:tcPr>
          <w:p w14:paraId="10F8A0B1" w14:textId="77777777" w:rsidR="00305BF2" w:rsidRPr="004153C6" w:rsidRDefault="00305BF2" w:rsidP="00305BF2">
            <w:pPr>
              <w:spacing w:line="240" w:lineRule="auto"/>
              <w:rPr>
                <w:rFonts w:ascii="Calibri" w:hAnsi="Calibri" w:cs="Times New Roman"/>
                <w:color w:val="000000"/>
                <w:sz w:val="22"/>
                <w:szCs w:val="22"/>
              </w:rPr>
            </w:pPr>
          </w:p>
        </w:tc>
        <w:tc>
          <w:tcPr>
            <w:tcW w:w="3320" w:type="dxa"/>
            <w:tcBorders>
              <w:top w:val="nil"/>
              <w:left w:val="nil"/>
              <w:bottom w:val="nil"/>
              <w:right w:val="single" w:sz="8" w:space="0" w:color="B3272F" w:themeColor="text2"/>
            </w:tcBorders>
            <w:shd w:val="clear" w:color="auto" w:fill="auto"/>
            <w:noWrap/>
            <w:vAlign w:val="bottom"/>
            <w:hideMark/>
          </w:tcPr>
          <w:p w14:paraId="2D3961B8"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305BF2" w:rsidRPr="004153C6" w14:paraId="5FFBEA51"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36C4CD88"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Service component</w:t>
            </w:r>
          </w:p>
        </w:tc>
        <w:tc>
          <w:tcPr>
            <w:tcW w:w="1440" w:type="dxa"/>
            <w:tcBorders>
              <w:top w:val="nil"/>
              <w:left w:val="nil"/>
              <w:bottom w:val="nil"/>
              <w:right w:val="nil"/>
            </w:tcBorders>
            <w:shd w:val="clear" w:color="auto" w:fill="auto"/>
            <w:noWrap/>
            <w:vAlign w:val="bottom"/>
            <w:hideMark/>
          </w:tcPr>
          <w:p w14:paraId="370DA9FB" w14:textId="77777777" w:rsidR="00305BF2" w:rsidRPr="004153C6" w:rsidRDefault="00305BF2" w:rsidP="00305BF2">
            <w:pPr>
              <w:spacing w:line="240" w:lineRule="auto"/>
              <w:jc w:val="right"/>
              <w:rPr>
                <w:rFonts w:ascii="Calibri" w:hAnsi="Calibri" w:cs="Times New Roman"/>
                <w:color w:val="000000"/>
                <w:sz w:val="22"/>
                <w:szCs w:val="22"/>
              </w:rPr>
            </w:pPr>
            <w:r w:rsidRPr="004153C6">
              <w:rPr>
                <w:rFonts w:ascii="Calibri" w:hAnsi="Calibri" w:cs="Times New Roman"/>
                <w:color w:val="000000"/>
                <w:sz w:val="22"/>
                <w:szCs w:val="22"/>
              </w:rPr>
              <w:t>$225,619</w:t>
            </w:r>
          </w:p>
        </w:tc>
        <w:tc>
          <w:tcPr>
            <w:tcW w:w="3320" w:type="dxa"/>
            <w:tcBorders>
              <w:top w:val="nil"/>
              <w:left w:val="nil"/>
              <w:bottom w:val="nil"/>
              <w:right w:val="single" w:sz="8" w:space="0" w:color="B3272F" w:themeColor="text2"/>
            </w:tcBorders>
            <w:shd w:val="clear" w:color="auto" w:fill="auto"/>
            <w:noWrap/>
            <w:vAlign w:val="bottom"/>
            <w:hideMark/>
          </w:tcPr>
          <w:p w14:paraId="223ED847"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305BF2" w:rsidRPr="004153C6" w14:paraId="293CFD3D"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5E590D0D"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Lease component</w:t>
            </w:r>
          </w:p>
        </w:tc>
        <w:tc>
          <w:tcPr>
            <w:tcW w:w="1440" w:type="dxa"/>
            <w:tcBorders>
              <w:top w:val="nil"/>
              <w:left w:val="nil"/>
              <w:bottom w:val="nil"/>
              <w:right w:val="nil"/>
            </w:tcBorders>
            <w:shd w:val="clear" w:color="auto" w:fill="auto"/>
            <w:noWrap/>
            <w:vAlign w:val="bottom"/>
            <w:hideMark/>
          </w:tcPr>
          <w:p w14:paraId="19568D95" w14:textId="77777777" w:rsidR="00305BF2" w:rsidRPr="004153C6" w:rsidRDefault="00305BF2" w:rsidP="00305BF2">
            <w:pPr>
              <w:spacing w:line="240" w:lineRule="auto"/>
              <w:jc w:val="right"/>
              <w:rPr>
                <w:rFonts w:ascii="Calibri" w:hAnsi="Calibri" w:cs="Times New Roman"/>
                <w:color w:val="000000"/>
                <w:sz w:val="22"/>
                <w:szCs w:val="22"/>
              </w:rPr>
            </w:pPr>
            <w:r w:rsidRPr="004153C6">
              <w:rPr>
                <w:rFonts w:ascii="Calibri" w:hAnsi="Calibri" w:cs="Times New Roman"/>
                <w:color w:val="000000"/>
                <w:sz w:val="22"/>
                <w:szCs w:val="22"/>
              </w:rPr>
              <w:t>$44,381</w:t>
            </w:r>
          </w:p>
        </w:tc>
        <w:tc>
          <w:tcPr>
            <w:tcW w:w="3320" w:type="dxa"/>
            <w:tcBorders>
              <w:top w:val="nil"/>
              <w:left w:val="nil"/>
              <w:bottom w:val="nil"/>
              <w:right w:val="single" w:sz="8" w:space="0" w:color="B3272F" w:themeColor="text2"/>
            </w:tcBorders>
            <w:shd w:val="clear" w:color="auto" w:fill="auto"/>
            <w:noWrap/>
            <w:vAlign w:val="bottom"/>
            <w:hideMark/>
          </w:tcPr>
          <w:p w14:paraId="28824926"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305BF2" w:rsidRPr="004153C6" w14:paraId="074763D7"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23CBDD1C"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c>
          <w:tcPr>
            <w:tcW w:w="1440" w:type="dxa"/>
            <w:tcBorders>
              <w:top w:val="nil"/>
              <w:left w:val="nil"/>
              <w:bottom w:val="nil"/>
              <w:right w:val="nil"/>
            </w:tcBorders>
            <w:shd w:val="clear" w:color="auto" w:fill="auto"/>
            <w:noWrap/>
            <w:vAlign w:val="bottom"/>
            <w:hideMark/>
          </w:tcPr>
          <w:p w14:paraId="5EEE4DBE" w14:textId="77777777" w:rsidR="00305BF2" w:rsidRPr="004153C6" w:rsidRDefault="00305BF2" w:rsidP="00305BF2">
            <w:pPr>
              <w:spacing w:line="240" w:lineRule="auto"/>
              <w:rPr>
                <w:rFonts w:ascii="Calibri" w:hAnsi="Calibri" w:cs="Times New Roman"/>
                <w:color w:val="000000"/>
                <w:sz w:val="22"/>
                <w:szCs w:val="22"/>
              </w:rPr>
            </w:pPr>
          </w:p>
        </w:tc>
        <w:tc>
          <w:tcPr>
            <w:tcW w:w="3320" w:type="dxa"/>
            <w:tcBorders>
              <w:top w:val="nil"/>
              <w:left w:val="nil"/>
              <w:bottom w:val="nil"/>
              <w:right w:val="single" w:sz="8" w:space="0" w:color="B3272F" w:themeColor="text2"/>
            </w:tcBorders>
            <w:shd w:val="clear" w:color="auto" w:fill="auto"/>
            <w:noWrap/>
            <w:vAlign w:val="bottom"/>
            <w:hideMark/>
          </w:tcPr>
          <w:p w14:paraId="7729524E"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305BF2" w:rsidRPr="004153C6" w14:paraId="01DDF6A3" w14:textId="77777777" w:rsidTr="00FF1EBD">
        <w:trPr>
          <w:trHeight w:val="300"/>
        </w:trPr>
        <w:tc>
          <w:tcPr>
            <w:tcW w:w="4720" w:type="dxa"/>
            <w:tcBorders>
              <w:top w:val="nil"/>
              <w:left w:val="single" w:sz="8" w:space="0" w:color="B3272F" w:themeColor="text2"/>
              <w:bottom w:val="nil"/>
              <w:right w:val="nil"/>
            </w:tcBorders>
            <w:shd w:val="clear" w:color="auto" w:fill="auto"/>
            <w:noWrap/>
            <w:vAlign w:val="bottom"/>
            <w:hideMark/>
          </w:tcPr>
          <w:p w14:paraId="58CDD8FD"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Total payment</w:t>
            </w:r>
          </w:p>
        </w:tc>
        <w:tc>
          <w:tcPr>
            <w:tcW w:w="1440" w:type="dxa"/>
            <w:tcBorders>
              <w:top w:val="nil"/>
              <w:left w:val="nil"/>
              <w:bottom w:val="nil"/>
              <w:right w:val="nil"/>
            </w:tcBorders>
            <w:shd w:val="clear" w:color="auto" w:fill="auto"/>
            <w:noWrap/>
            <w:vAlign w:val="bottom"/>
            <w:hideMark/>
          </w:tcPr>
          <w:p w14:paraId="6C0A505A" w14:textId="77777777" w:rsidR="00305BF2" w:rsidRPr="004153C6" w:rsidRDefault="00305BF2" w:rsidP="00305BF2">
            <w:pPr>
              <w:spacing w:line="240" w:lineRule="auto"/>
              <w:jc w:val="right"/>
              <w:rPr>
                <w:rFonts w:ascii="Calibri" w:hAnsi="Calibri" w:cs="Times New Roman"/>
                <w:color w:val="000000"/>
                <w:sz w:val="22"/>
                <w:szCs w:val="22"/>
              </w:rPr>
            </w:pPr>
            <w:r w:rsidRPr="004153C6">
              <w:rPr>
                <w:rFonts w:ascii="Calibri" w:hAnsi="Calibri" w:cs="Times New Roman"/>
                <w:color w:val="000000"/>
                <w:sz w:val="22"/>
                <w:szCs w:val="22"/>
              </w:rPr>
              <w:t>$270,000</w:t>
            </w:r>
          </w:p>
        </w:tc>
        <w:tc>
          <w:tcPr>
            <w:tcW w:w="3320" w:type="dxa"/>
            <w:tcBorders>
              <w:top w:val="nil"/>
              <w:left w:val="nil"/>
              <w:bottom w:val="nil"/>
              <w:right w:val="single" w:sz="8" w:space="0" w:color="B3272F" w:themeColor="text2"/>
            </w:tcBorders>
            <w:shd w:val="clear" w:color="auto" w:fill="auto"/>
            <w:noWrap/>
            <w:vAlign w:val="bottom"/>
            <w:hideMark/>
          </w:tcPr>
          <w:p w14:paraId="62B982DB"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r w:rsidR="00305BF2" w:rsidRPr="004153C6" w14:paraId="557C9823" w14:textId="77777777" w:rsidTr="00FF1EBD">
        <w:trPr>
          <w:trHeight w:val="315"/>
        </w:trPr>
        <w:tc>
          <w:tcPr>
            <w:tcW w:w="4720" w:type="dxa"/>
            <w:tcBorders>
              <w:top w:val="nil"/>
              <w:left w:val="single" w:sz="8" w:space="0" w:color="B3272F" w:themeColor="text2"/>
              <w:bottom w:val="single" w:sz="8" w:space="0" w:color="B3272F" w:themeColor="text2"/>
              <w:right w:val="nil"/>
            </w:tcBorders>
            <w:shd w:val="clear" w:color="auto" w:fill="auto"/>
            <w:noWrap/>
            <w:vAlign w:val="bottom"/>
            <w:hideMark/>
          </w:tcPr>
          <w:p w14:paraId="3B4B6DFB"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c>
          <w:tcPr>
            <w:tcW w:w="1440" w:type="dxa"/>
            <w:tcBorders>
              <w:top w:val="nil"/>
              <w:left w:val="nil"/>
              <w:bottom w:val="single" w:sz="8" w:space="0" w:color="B3272F" w:themeColor="text2"/>
              <w:right w:val="nil"/>
            </w:tcBorders>
            <w:shd w:val="clear" w:color="auto" w:fill="auto"/>
            <w:noWrap/>
            <w:vAlign w:val="bottom"/>
            <w:hideMark/>
          </w:tcPr>
          <w:p w14:paraId="57C71AD0"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c>
          <w:tcPr>
            <w:tcW w:w="3320" w:type="dxa"/>
            <w:tcBorders>
              <w:top w:val="nil"/>
              <w:left w:val="nil"/>
              <w:bottom w:val="single" w:sz="8" w:space="0" w:color="B3272F" w:themeColor="text2"/>
              <w:right w:val="single" w:sz="8" w:space="0" w:color="B3272F" w:themeColor="text2"/>
            </w:tcBorders>
            <w:shd w:val="clear" w:color="auto" w:fill="auto"/>
            <w:noWrap/>
            <w:vAlign w:val="bottom"/>
            <w:hideMark/>
          </w:tcPr>
          <w:p w14:paraId="0C5C8C3C" w14:textId="77777777" w:rsidR="00305BF2" w:rsidRPr="004153C6" w:rsidRDefault="00305BF2" w:rsidP="00305BF2">
            <w:pPr>
              <w:spacing w:line="240" w:lineRule="auto"/>
              <w:rPr>
                <w:rFonts w:ascii="Calibri" w:hAnsi="Calibri" w:cs="Times New Roman"/>
                <w:color w:val="000000"/>
                <w:sz w:val="22"/>
                <w:szCs w:val="22"/>
              </w:rPr>
            </w:pPr>
            <w:r w:rsidRPr="004153C6">
              <w:rPr>
                <w:rFonts w:ascii="Calibri" w:hAnsi="Calibri" w:cs="Times New Roman"/>
                <w:color w:val="000000"/>
                <w:sz w:val="22"/>
                <w:szCs w:val="22"/>
              </w:rPr>
              <w:t> </w:t>
            </w:r>
          </w:p>
        </w:tc>
      </w:tr>
    </w:tbl>
    <w:p w14:paraId="27E5555A" w14:textId="77777777" w:rsidR="00510269" w:rsidRDefault="00510269" w:rsidP="00510269">
      <w:pPr>
        <w:pStyle w:val="BodyText"/>
        <w:tabs>
          <w:tab w:val="left" w:pos="1350"/>
        </w:tabs>
      </w:pPr>
    </w:p>
    <w:tbl>
      <w:tblPr>
        <w:tblW w:w="9488" w:type="dxa"/>
        <w:tblLook w:val="04A0" w:firstRow="1" w:lastRow="0" w:firstColumn="1" w:lastColumn="0" w:noHBand="0" w:noVBand="1"/>
      </w:tblPr>
      <w:tblGrid>
        <w:gridCol w:w="546"/>
        <w:gridCol w:w="3424"/>
        <w:gridCol w:w="1440"/>
        <w:gridCol w:w="1430"/>
        <w:gridCol w:w="2648"/>
      </w:tblGrid>
      <w:tr w:rsidR="00510269" w:rsidRPr="00D66CDF" w14:paraId="29A15000" w14:textId="77777777" w:rsidTr="00FF1EBD">
        <w:trPr>
          <w:trHeight w:val="300"/>
        </w:trPr>
        <w:tc>
          <w:tcPr>
            <w:tcW w:w="546" w:type="dxa"/>
            <w:tcBorders>
              <w:top w:val="single" w:sz="8" w:space="0" w:color="B3272F" w:themeColor="text2"/>
              <w:left w:val="single" w:sz="8" w:space="0" w:color="B3272F" w:themeColor="text2"/>
              <w:bottom w:val="nil"/>
              <w:right w:val="nil"/>
            </w:tcBorders>
            <w:shd w:val="clear" w:color="auto" w:fill="B3272F" w:themeFill="text2"/>
            <w:hideMark/>
          </w:tcPr>
          <w:p w14:paraId="240820FC" w14:textId="77777777" w:rsidR="00510269" w:rsidRPr="00FF1EBD" w:rsidRDefault="00510269" w:rsidP="00FF1EBD">
            <w:pPr>
              <w:pStyle w:val="TableHeadingLeft"/>
            </w:pPr>
            <w:r w:rsidRPr="00FF1EBD">
              <w:t> </w:t>
            </w:r>
          </w:p>
        </w:tc>
        <w:tc>
          <w:tcPr>
            <w:tcW w:w="3424" w:type="dxa"/>
            <w:tcBorders>
              <w:top w:val="single" w:sz="8" w:space="0" w:color="B3272F" w:themeColor="text2"/>
              <w:left w:val="nil"/>
              <w:bottom w:val="nil"/>
              <w:right w:val="nil"/>
            </w:tcBorders>
            <w:shd w:val="clear" w:color="auto" w:fill="B3272F" w:themeFill="text2"/>
            <w:hideMark/>
          </w:tcPr>
          <w:p w14:paraId="66E61B5E" w14:textId="77777777" w:rsidR="00510269" w:rsidRPr="00FF1EBD" w:rsidRDefault="00510269" w:rsidP="00FF1EBD">
            <w:pPr>
              <w:pStyle w:val="TableHeadingLeft"/>
              <w:rPr>
                <w:b w:val="0"/>
              </w:rPr>
            </w:pPr>
            <w:r w:rsidRPr="00FF1EBD">
              <w:t>Accounting treatment</w:t>
            </w:r>
          </w:p>
        </w:tc>
        <w:tc>
          <w:tcPr>
            <w:tcW w:w="1440" w:type="dxa"/>
            <w:tcBorders>
              <w:top w:val="single" w:sz="8" w:space="0" w:color="B3272F" w:themeColor="text2"/>
              <w:left w:val="nil"/>
              <w:bottom w:val="nil"/>
              <w:right w:val="nil"/>
            </w:tcBorders>
            <w:shd w:val="clear" w:color="auto" w:fill="B3272F" w:themeFill="text2"/>
            <w:hideMark/>
          </w:tcPr>
          <w:p w14:paraId="24B4CB5A" w14:textId="77777777" w:rsidR="00510269" w:rsidRPr="00FF1EBD" w:rsidRDefault="00510269" w:rsidP="00FF1EBD">
            <w:pPr>
              <w:pStyle w:val="TableHeadingLeft"/>
            </w:pPr>
            <w:r w:rsidRPr="00FF1EBD">
              <w:t> </w:t>
            </w:r>
          </w:p>
        </w:tc>
        <w:tc>
          <w:tcPr>
            <w:tcW w:w="1430" w:type="dxa"/>
            <w:tcBorders>
              <w:top w:val="single" w:sz="8" w:space="0" w:color="B3272F" w:themeColor="text2"/>
              <w:left w:val="nil"/>
              <w:bottom w:val="nil"/>
              <w:right w:val="nil"/>
            </w:tcBorders>
            <w:shd w:val="clear" w:color="auto" w:fill="B3272F" w:themeFill="text2"/>
            <w:hideMark/>
          </w:tcPr>
          <w:p w14:paraId="46EA0C3E" w14:textId="77777777" w:rsidR="00510269" w:rsidRPr="00FF1EBD" w:rsidRDefault="00510269" w:rsidP="00FF1EBD">
            <w:pPr>
              <w:pStyle w:val="TableHeadingLeft"/>
            </w:pPr>
            <w:r w:rsidRPr="00FF1EBD">
              <w:t> </w:t>
            </w:r>
          </w:p>
        </w:tc>
        <w:tc>
          <w:tcPr>
            <w:tcW w:w="2648" w:type="dxa"/>
            <w:tcBorders>
              <w:top w:val="single" w:sz="8" w:space="0" w:color="B3272F" w:themeColor="text2"/>
              <w:left w:val="nil"/>
              <w:bottom w:val="nil"/>
              <w:right w:val="single" w:sz="8" w:space="0" w:color="B3272F" w:themeColor="text2"/>
            </w:tcBorders>
            <w:shd w:val="clear" w:color="auto" w:fill="B3272F" w:themeFill="text2"/>
            <w:hideMark/>
          </w:tcPr>
          <w:p w14:paraId="1BE48A7B" w14:textId="77777777" w:rsidR="00510269" w:rsidRPr="00FF1EBD" w:rsidRDefault="00510269" w:rsidP="00FF1EBD">
            <w:pPr>
              <w:pStyle w:val="TableHeadingLeft"/>
            </w:pPr>
            <w:r w:rsidRPr="00FF1EBD">
              <w:t> </w:t>
            </w:r>
          </w:p>
        </w:tc>
      </w:tr>
      <w:tr w:rsidR="00510269" w:rsidRPr="00D66CDF" w14:paraId="500F98A7"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2C86D622"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4BD1B0CA" w14:textId="77777777" w:rsidR="00510269" w:rsidRPr="00D66CDF" w:rsidRDefault="00510269" w:rsidP="00074FF6">
            <w:pPr>
              <w:spacing w:line="240" w:lineRule="auto"/>
              <w:rPr>
                <w:rFonts w:ascii="Calibri" w:hAnsi="Calibri" w:cs="Times New Roman"/>
                <w:color w:val="000000"/>
                <w:sz w:val="22"/>
                <w:szCs w:val="22"/>
              </w:rPr>
            </w:pPr>
          </w:p>
        </w:tc>
        <w:tc>
          <w:tcPr>
            <w:tcW w:w="1440" w:type="dxa"/>
            <w:tcBorders>
              <w:top w:val="nil"/>
              <w:left w:val="nil"/>
              <w:bottom w:val="nil"/>
              <w:right w:val="nil"/>
            </w:tcBorders>
            <w:shd w:val="clear" w:color="auto" w:fill="auto"/>
            <w:hideMark/>
          </w:tcPr>
          <w:p w14:paraId="46781870"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nil"/>
              <w:left w:val="nil"/>
              <w:bottom w:val="nil"/>
              <w:right w:val="nil"/>
            </w:tcBorders>
            <w:shd w:val="clear" w:color="auto" w:fill="auto"/>
            <w:hideMark/>
          </w:tcPr>
          <w:p w14:paraId="084E5F7A"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41B1762E"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45AB2354"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016025A0"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60900E44" w14:textId="77777777" w:rsidR="00510269" w:rsidRPr="00D66CDF" w:rsidRDefault="00510269" w:rsidP="00074FF6">
            <w:pPr>
              <w:spacing w:line="240" w:lineRule="auto"/>
              <w:rPr>
                <w:rFonts w:ascii="Calibri" w:hAnsi="Calibri" w:cs="Times New Roman"/>
                <w:b/>
                <w:bCs/>
                <w:color w:val="000000"/>
                <w:sz w:val="22"/>
                <w:szCs w:val="22"/>
              </w:rPr>
            </w:pPr>
            <w:r w:rsidRPr="00D66CDF">
              <w:rPr>
                <w:rFonts w:ascii="Calibri" w:hAnsi="Calibri" w:cs="Times New Roman"/>
                <w:b/>
                <w:bCs/>
                <w:color w:val="000000"/>
                <w:sz w:val="22"/>
                <w:szCs w:val="22"/>
              </w:rPr>
              <w:t>Initial entry</w:t>
            </w:r>
          </w:p>
        </w:tc>
        <w:tc>
          <w:tcPr>
            <w:tcW w:w="1440" w:type="dxa"/>
            <w:tcBorders>
              <w:top w:val="nil"/>
              <w:left w:val="nil"/>
              <w:bottom w:val="nil"/>
              <w:right w:val="nil"/>
            </w:tcBorders>
            <w:shd w:val="clear" w:color="auto" w:fill="auto"/>
            <w:hideMark/>
          </w:tcPr>
          <w:p w14:paraId="118027D1" w14:textId="77777777" w:rsidR="00510269" w:rsidRPr="00D66CDF" w:rsidRDefault="00510269" w:rsidP="00074FF6">
            <w:pPr>
              <w:spacing w:line="240" w:lineRule="auto"/>
              <w:rPr>
                <w:rFonts w:ascii="Calibri" w:hAnsi="Calibri" w:cs="Times New Roman"/>
                <w:b/>
                <w:bCs/>
                <w:color w:val="000000"/>
                <w:sz w:val="22"/>
                <w:szCs w:val="22"/>
              </w:rPr>
            </w:pPr>
          </w:p>
        </w:tc>
        <w:tc>
          <w:tcPr>
            <w:tcW w:w="1430" w:type="dxa"/>
            <w:tcBorders>
              <w:top w:val="nil"/>
              <w:left w:val="nil"/>
              <w:bottom w:val="nil"/>
              <w:right w:val="nil"/>
            </w:tcBorders>
            <w:shd w:val="clear" w:color="auto" w:fill="auto"/>
            <w:hideMark/>
          </w:tcPr>
          <w:p w14:paraId="7C842515"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748FA49D"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7782A040"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517736F0"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658384D4" w14:textId="77777777" w:rsidR="00510269" w:rsidRPr="00D66CDF" w:rsidRDefault="00510269" w:rsidP="00074FF6">
            <w:pPr>
              <w:spacing w:line="240" w:lineRule="auto"/>
              <w:rPr>
                <w:rFonts w:ascii="Calibri" w:hAnsi="Calibri" w:cs="Times New Roman"/>
                <w:color w:val="000000"/>
                <w:sz w:val="22"/>
                <w:szCs w:val="22"/>
              </w:rPr>
            </w:pPr>
          </w:p>
        </w:tc>
        <w:tc>
          <w:tcPr>
            <w:tcW w:w="1440" w:type="dxa"/>
            <w:tcBorders>
              <w:top w:val="nil"/>
              <w:left w:val="nil"/>
              <w:bottom w:val="nil"/>
              <w:right w:val="nil"/>
            </w:tcBorders>
            <w:shd w:val="clear" w:color="auto" w:fill="auto"/>
            <w:hideMark/>
          </w:tcPr>
          <w:p w14:paraId="018BAB96"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nil"/>
              <w:left w:val="nil"/>
              <w:bottom w:val="nil"/>
              <w:right w:val="nil"/>
            </w:tcBorders>
            <w:shd w:val="clear" w:color="auto" w:fill="auto"/>
            <w:hideMark/>
          </w:tcPr>
          <w:p w14:paraId="6642428D"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170009BF"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37AB00A6"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694ABC78"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Dr</w:t>
            </w:r>
          </w:p>
        </w:tc>
        <w:tc>
          <w:tcPr>
            <w:tcW w:w="3424" w:type="dxa"/>
            <w:tcBorders>
              <w:top w:val="nil"/>
              <w:left w:val="nil"/>
              <w:bottom w:val="nil"/>
              <w:right w:val="nil"/>
            </w:tcBorders>
            <w:shd w:val="clear" w:color="auto" w:fill="auto"/>
            <w:hideMark/>
          </w:tcPr>
          <w:p w14:paraId="732D464B" w14:textId="4B3ADAB6"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Right of use (non</w:t>
            </w:r>
            <w:r w:rsidR="00A24321">
              <w:rPr>
                <w:rFonts w:ascii="Calibri" w:hAnsi="Calibri" w:cs="Times New Roman"/>
                <w:color w:val="000000"/>
                <w:sz w:val="22"/>
                <w:szCs w:val="22"/>
              </w:rPr>
              <w:t>-</w:t>
            </w:r>
            <w:r w:rsidRPr="00D66CDF">
              <w:rPr>
                <w:rFonts w:ascii="Calibri" w:hAnsi="Calibri" w:cs="Times New Roman"/>
                <w:color w:val="000000"/>
                <w:sz w:val="22"/>
                <w:szCs w:val="22"/>
              </w:rPr>
              <w:t>current) asset</w:t>
            </w:r>
          </w:p>
        </w:tc>
        <w:tc>
          <w:tcPr>
            <w:tcW w:w="1440" w:type="dxa"/>
            <w:tcBorders>
              <w:top w:val="nil"/>
              <w:left w:val="nil"/>
              <w:bottom w:val="nil"/>
              <w:right w:val="nil"/>
            </w:tcBorders>
            <w:shd w:val="clear" w:color="auto" w:fill="auto"/>
            <w:noWrap/>
            <w:vAlign w:val="bottom"/>
            <w:hideMark/>
          </w:tcPr>
          <w:p w14:paraId="2AEEB15F" w14:textId="77777777" w:rsidR="00510269" w:rsidRPr="00D66CDF" w:rsidRDefault="00510269" w:rsidP="00074FF6">
            <w:pPr>
              <w:spacing w:line="240" w:lineRule="auto"/>
              <w:jc w:val="right"/>
              <w:rPr>
                <w:rFonts w:ascii="Calibri" w:hAnsi="Calibri" w:cs="Times New Roman"/>
                <w:color w:val="000000"/>
                <w:sz w:val="22"/>
                <w:szCs w:val="22"/>
              </w:rPr>
            </w:pPr>
            <w:r w:rsidRPr="00D66CDF">
              <w:rPr>
                <w:rFonts w:ascii="Calibri" w:hAnsi="Calibri" w:cs="Times New Roman"/>
                <w:color w:val="000000"/>
                <w:sz w:val="22"/>
                <w:szCs w:val="22"/>
              </w:rPr>
              <w:t>$6,000,000</w:t>
            </w:r>
          </w:p>
        </w:tc>
        <w:tc>
          <w:tcPr>
            <w:tcW w:w="1430" w:type="dxa"/>
            <w:tcBorders>
              <w:top w:val="nil"/>
              <w:left w:val="nil"/>
              <w:bottom w:val="nil"/>
              <w:right w:val="nil"/>
            </w:tcBorders>
            <w:shd w:val="clear" w:color="auto" w:fill="auto"/>
            <w:hideMark/>
          </w:tcPr>
          <w:p w14:paraId="22174262" w14:textId="77777777" w:rsidR="00510269" w:rsidRPr="00D66CDF" w:rsidRDefault="00510269" w:rsidP="00074FF6">
            <w:pPr>
              <w:spacing w:line="240" w:lineRule="auto"/>
              <w:jc w:val="right"/>
              <w:rPr>
                <w:rFonts w:ascii="Calibri" w:hAnsi="Calibri" w:cs="Times New Roman"/>
                <w:color w:val="000000"/>
                <w:sz w:val="22"/>
                <w:szCs w:val="22"/>
              </w:rPr>
            </w:pPr>
          </w:p>
        </w:tc>
        <w:tc>
          <w:tcPr>
            <w:tcW w:w="2648" w:type="dxa"/>
            <w:vMerge w:val="restart"/>
            <w:tcBorders>
              <w:top w:val="nil"/>
              <w:left w:val="nil"/>
              <w:bottom w:val="nil"/>
              <w:right w:val="single" w:sz="8" w:space="0" w:color="B3272F" w:themeColor="text2"/>
            </w:tcBorders>
            <w:shd w:val="clear" w:color="auto" w:fill="auto"/>
            <w:hideMark/>
          </w:tcPr>
          <w:p w14:paraId="715A7E45"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NPV of 180 monthly payments of $44,381 at an annual finance cost of 4%</w:t>
            </w:r>
          </w:p>
        </w:tc>
      </w:tr>
      <w:tr w:rsidR="00510269" w:rsidRPr="00D66CDF" w14:paraId="770ED40D"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3644A337"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Cr</w:t>
            </w:r>
          </w:p>
        </w:tc>
        <w:tc>
          <w:tcPr>
            <w:tcW w:w="3424" w:type="dxa"/>
            <w:tcBorders>
              <w:top w:val="nil"/>
              <w:left w:val="nil"/>
              <w:bottom w:val="nil"/>
              <w:right w:val="nil"/>
            </w:tcBorders>
            <w:shd w:val="clear" w:color="auto" w:fill="auto"/>
            <w:hideMark/>
          </w:tcPr>
          <w:p w14:paraId="023656B1"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Lease liability</w:t>
            </w:r>
          </w:p>
        </w:tc>
        <w:tc>
          <w:tcPr>
            <w:tcW w:w="1440" w:type="dxa"/>
            <w:tcBorders>
              <w:top w:val="nil"/>
              <w:left w:val="nil"/>
              <w:bottom w:val="nil"/>
              <w:right w:val="nil"/>
            </w:tcBorders>
            <w:shd w:val="clear" w:color="auto" w:fill="auto"/>
            <w:hideMark/>
          </w:tcPr>
          <w:p w14:paraId="79A87261" w14:textId="77777777" w:rsidR="00510269" w:rsidRPr="00D66CDF" w:rsidRDefault="00510269" w:rsidP="00074FF6">
            <w:pPr>
              <w:spacing w:line="240" w:lineRule="auto"/>
              <w:rPr>
                <w:rFonts w:ascii="Calibri" w:hAnsi="Calibri" w:cs="Times New Roman"/>
                <w:color w:val="000000"/>
                <w:sz w:val="22"/>
                <w:szCs w:val="22"/>
              </w:rPr>
            </w:pPr>
          </w:p>
        </w:tc>
        <w:tc>
          <w:tcPr>
            <w:tcW w:w="1430" w:type="dxa"/>
            <w:tcBorders>
              <w:top w:val="nil"/>
              <w:left w:val="nil"/>
              <w:bottom w:val="nil"/>
              <w:right w:val="nil"/>
            </w:tcBorders>
            <w:shd w:val="clear" w:color="auto" w:fill="auto"/>
            <w:hideMark/>
          </w:tcPr>
          <w:p w14:paraId="4E38E847"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$6,000,000 </w:t>
            </w:r>
          </w:p>
        </w:tc>
        <w:tc>
          <w:tcPr>
            <w:tcW w:w="2648" w:type="dxa"/>
            <w:vMerge/>
            <w:tcBorders>
              <w:top w:val="nil"/>
              <w:left w:val="nil"/>
              <w:bottom w:val="nil"/>
              <w:right w:val="single" w:sz="8" w:space="0" w:color="B3272F" w:themeColor="text2"/>
            </w:tcBorders>
            <w:vAlign w:val="center"/>
            <w:hideMark/>
          </w:tcPr>
          <w:p w14:paraId="7833D211" w14:textId="77777777" w:rsidR="00510269" w:rsidRPr="00D66CDF" w:rsidRDefault="00510269" w:rsidP="00074FF6">
            <w:pPr>
              <w:spacing w:line="240" w:lineRule="auto"/>
              <w:rPr>
                <w:rFonts w:ascii="Calibri" w:hAnsi="Calibri" w:cs="Times New Roman"/>
                <w:color w:val="000000"/>
                <w:sz w:val="22"/>
                <w:szCs w:val="22"/>
              </w:rPr>
            </w:pPr>
          </w:p>
        </w:tc>
      </w:tr>
      <w:tr w:rsidR="00510269" w:rsidRPr="00D66CDF" w14:paraId="25F75A4D"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0EE9FCEC"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4198A980" w14:textId="77777777" w:rsidR="00510269" w:rsidRPr="00D66CDF" w:rsidRDefault="00510269" w:rsidP="00074FF6">
            <w:pPr>
              <w:spacing w:line="240" w:lineRule="auto"/>
              <w:rPr>
                <w:rFonts w:ascii="Calibri" w:hAnsi="Calibri" w:cs="Times New Roman"/>
                <w:i/>
                <w:iCs/>
                <w:color w:val="000000"/>
                <w:sz w:val="22"/>
                <w:szCs w:val="22"/>
              </w:rPr>
            </w:pPr>
            <w:r w:rsidRPr="00D66CDF">
              <w:rPr>
                <w:rFonts w:ascii="Calibri" w:hAnsi="Calibri" w:cs="Times New Roman"/>
                <w:i/>
                <w:iCs/>
                <w:color w:val="000000"/>
                <w:sz w:val="22"/>
                <w:szCs w:val="22"/>
              </w:rPr>
              <w:t>To account for initial lease entries</w:t>
            </w:r>
          </w:p>
        </w:tc>
        <w:tc>
          <w:tcPr>
            <w:tcW w:w="1440" w:type="dxa"/>
            <w:tcBorders>
              <w:top w:val="nil"/>
              <w:left w:val="nil"/>
              <w:bottom w:val="nil"/>
              <w:right w:val="nil"/>
            </w:tcBorders>
            <w:shd w:val="clear" w:color="auto" w:fill="auto"/>
            <w:hideMark/>
          </w:tcPr>
          <w:p w14:paraId="18AB5D15" w14:textId="77777777" w:rsidR="00510269" w:rsidRPr="00D66CDF" w:rsidRDefault="00510269" w:rsidP="00074FF6">
            <w:pPr>
              <w:spacing w:line="240" w:lineRule="auto"/>
              <w:rPr>
                <w:rFonts w:ascii="Calibri" w:hAnsi="Calibri" w:cs="Times New Roman"/>
                <w:i/>
                <w:iCs/>
                <w:color w:val="000000"/>
                <w:sz w:val="22"/>
                <w:szCs w:val="22"/>
              </w:rPr>
            </w:pPr>
          </w:p>
        </w:tc>
        <w:tc>
          <w:tcPr>
            <w:tcW w:w="1430" w:type="dxa"/>
            <w:tcBorders>
              <w:top w:val="nil"/>
              <w:left w:val="nil"/>
              <w:bottom w:val="nil"/>
              <w:right w:val="nil"/>
            </w:tcBorders>
            <w:shd w:val="clear" w:color="auto" w:fill="auto"/>
            <w:hideMark/>
          </w:tcPr>
          <w:p w14:paraId="011EB058"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115FDEE9"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19BD9B12" w14:textId="77777777" w:rsidTr="00FF1EBD">
        <w:trPr>
          <w:trHeight w:val="315"/>
        </w:trPr>
        <w:tc>
          <w:tcPr>
            <w:tcW w:w="546" w:type="dxa"/>
            <w:tcBorders>
              <w:top w:val="nil"/>
              <w:left w:val="single" w:sz="8" w:space="0" w:color="B3272F" w:themeColor="text2"/>
              <w:bottom w:val="single" w:sz="8" w:space="0" w:color="B3272F" w:themeColor="text2"/>
              <w:right w:val="nil"/>
            </w:tcBorders>
            <w:shd w:val="clear" w:color="auto" w:fill="auto"/>
            <w:hideMark/>
          </w:tcPr>
          <w:p w14:paraId="1D501028"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single" w:sz="8" w:space="0" w:color="B3272F" w:themeColor="text2"/>
              <w:right w:val="nil"/>
            </w:tcBorders>
            <w:shd w:val="clear" w:color="auto" w:fill="auto"/>
            <w:hideMark/>
          </w:tcPr>
          <w:p w14:paraId="23889800"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1440" w:type="dxa"/>
            <w:tcBorders>
              <w:top w:val="nil"/>
              <w:left w:val="nil"/>
              <w:bottom w:val="single" w:sz="8" w:space="0" w:color="B3272F" w:themeColor="text2"/>
              <w:right w:val="nil"/>
            </w:tcBorders>
            <w:shd w:val="clear" w:color="auto" w:fill="auto"/>
            <w:hideMark/>
          </w:tcPr>
          <w:p w14:paraId="4A3C0271"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1430" w:type="dxa"/>
            <w:tcBorders>
              <w:top w:val="nil"/>
              <w:left w:val="nil"/>
              <w:bottom w:val="single" w:sz="8" w:space="0" w:color="B3272F" w:themeColor="text2"/>
              <w:right w:val="nil"/>
            </w:tcBorders>
            <w:shd w:val="clear" w:color="auto" w:fill="auto"/>
            <w:hideMark/>
          </w:tcPr>
          <w:p w14:paraId="7B36815A"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2648" w:type="dxa"/>
            <w:tcBorders>
              <w:top w:val="nil"/>
              <w:left w:val="nil"/>
              <w:bottom w:val="single" w:sz="8" w:space="0" w:color="B3272F" w:themeColor="text2"/>
              <w:right w:val="single" w:sz="8" w:space="0" w:color="B3272F" w:themeColor="text2"/>
            </w:tcBorders>
            <w:shd w:val="clear" w:color="auto" w:fill="auto"/>
            <w:hideMark/>
          </w:tcPr>
          <w:p w14:paraId="750D4930"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41852867" w14:textId="77777777" w:rsidTr="00FF1EBD">
        <w:trPr>
          <w:trHeight w:val="315"/>
        </w:trPr>
        <w:tc>
          <w:tcPr>
            <w:tcW w:w="546" w:type="dxa"/>
            <w:tcBorders>
              <w:top w:val="single" w:sz="8" w:space="0" w:color="B3272F" w:themeColor="text2"/>
              <w:left w:val="nil"/>
              <w:bottom w:val="single" w:sz="8" w:space="0" w:color="B3272F" w:themeColor="text2"/>
              <w:right w:val="nil"/>
            </w:tcBorders>
            <w:shd w:val="clear" w:color="auto" w:fill="auto"/>
            <w:hideMark/>
          </w:tcPr>
          <w:p w14:paraId="19F2B2EB" w14:textId="77777777" w:rsidR="00510269" w:rsidRPr="00D66CDF" w:rsidRDefault="00510269" w:rsidP="00074FF6">
            <w:pPr>
              <w:spacing w:line="240" w:lineRule="auto"/>
              <w:rPr>
                <w:rFonts w:ascii="Calibri" w:hAnsi="Calibri" w:cs="Times New Roman"/>
                <w:color w:val="000000"/>
                <w:sz w:val="22"/>
                <w:szCs w:val="22"/>
              </w:rPr>
            </w:pPr>
          </w:p>
        </w:tc>
        <w:tc>
          <w:tcPr>
            <w:tcW w:w="3424" w:type="dxa"/>
            <w:tcBorders>
              <w:top w:val="single" w:sz="8" w:space="0" w:color="B3272F" w:themeColor="text2"/>
              <w:left w:val="nil"/>
              <w:bottom w:val="single" w:sz="8" w:space="0" w:color="B3272F" w:themeColor="text2"/>
              <w:right w:val="nil"/>
            </w:tcBorders>
            <w:shd w:val="clear" w:color="auto" w:fill="auto"/>
            <w:hideMark/>
          </w:tcPr>
          <w:p w14:paraId="0EC6AFC0" w14:textId="77777777" w:rsidR="00510269" w:rsidRPr="00D66CDF" w:rsidRDefault="00510269" w:rsidP="00074FF6">
            <w:pPr>
              <w:spacing w:line="240" w:lineRule="auto"/>
              <w:rPr>
                <w:rFonts w:ascii="Times New Roman" w:hAnsi="Times New Roman" w:cs="Times New Roman"/>
                <w:color w:val="auto"/>
              </w:rPr>
            </w:pPr>
          </w:p>
        </w:tc>
        <w:tc>
          <w:tcPr>
            <w:tcW w:w="1440" w:type="dxa"/>
            <w:tcBorders>
              <w:top w:val="single" w:sz="8" w:space="0" w:color="B3272F" w:themeColor="text2"/>
              <w:left w:val="nil"/>
              <w:bottom w:val="single" w:sz="8" w:space="0" w:color="B3272F" w:themeColor="text2"/>
              <w:right w:val="nil"/>
            </w:tcBorders>
            <w:shd w:val="clear" w:color="auto" w:fill="auto"/>
            <w:hideMark/>
          </w:tcPr>
          <w:p w14:paraId="77510C13"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single" w:sz="8" w:space="0" w:color="B3272F" w:themeColor="text2"/>
              <w:left w:val="nil"/>
              <w:bottom w:val="single" w:sz="8" w:space="0" w:color="B3272F" w:themeColor="text2"/>
              <w:right w:val="nil"/>
            </w:tcBorders>
            <w:shd w:val="clear" w:color="auto" w:fill="auto"/>
            <w:hideMark/>
          </w:tcPr>
          <w:p w14:paraId="7B491EFF"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single" w:sz="8" w:space="0" w:color="B3272F" w:themeColor="text2"/>
              <w:left w:val="nil"/>
              <w:bottom w:val="single" w:sz="8" w:space="0" w:color="B3272F" w:themeColor="text2"/>
              <w:right w:val="nil"/>
            </w:tcBorders>
            <w:shd w:val="clear" w:color="auto" w:fill="auto"/>
            <w:hideMark/>
          </w:tcPr>
          <w:p w14:paraId="3F3724A2" w14:textId="77777777" w:rsidR="00510269" w:rsidRPr="00D66CDF" w:rsidRDefault="00510269" w:rsidP="00074FF6">
            <w:pPr>
              <w:spacing w:line="240" w:lineRule="auto"/>
              <w:rPr>
                <w:rFonts w:ascii="Times New Roman" w:hAnsi="Times New Roman" w:cs="Times New Roman"/>
                <w:color w:val="auto"/>
              </w:rPr>
            </w:pPr>
          </w:p>
        </w:tc>
      </w:tr>
      <w:tr w:rsidR="00510269" w:rsidRPr="00D66CDF" w14:paraId="5F4EE459" w14:textId="77777777" w:rsidTr="00FF1EBD">
        <w:trPr>
          <w:trHeight w:val="300"/>
        </w:trPr>
        <w:tc>
          <w:tcPr>
            <w:tcW w:w="546" w:type="dxa"/>
            <w:tcBorders>
              <w:top w:val="single" w:sz="8" w:space="0" w:color="B3272F" w:themeColor="text2"/>
              <w:left w:val="single" w:sz="8" w:space="0" w:color="B3272F" w:themeColor="text2"/>
              <w:bottom w:val="nil"/>
              <w:right w:val="nil"/>
            </w:tcBorders>
            <w:shd w:val="clear" w:color="auto" w:fill="B3272F" w:themeFill="text2"/>
            <w:hideMark/>
          </w:tcPr>
          <w:p w14:paraId="2C6BD12F" w14:textId="77777777" w:rsidR="00510269" w:rsidRPr="00FF1EBD" w:rsidRDefault="00510269" w:rsidP="00FF1EBD">
            <w:pPr>
              <w:pStyle w:val="TableHeadingLeft"/>
            </w:pPr>
            <w:r w:rsidRPr="00FF1EBD">
              <w:t> </w:t>
            </w:r>
          </w:p>
        </w:tc>
        <w:tc>
          <w:tcPr>
            <w:tcW w:w="3424" w:type="dxa"/>
            <w:tcBorders>
              <w:top w:val="single" w:sz="8" w:space="0" w:color="B3272F" w:themeColor="text2"/>
              <w:left w:val="nil"/>
              <w:bottom w:val="nil"/>
              <w:right w:val="nil"/>
            </w:tcBorders>
            <w:shd w:val="clear" w:color="auto" w:fill="B3272F" w:themeFill="text2"/>
            <w:hideMark/>
          </w:tcPr>
          <w:p w14:paraId="3F44C2C7" w14:textId="77777777" w:rsidR="00510269" w:rsidRPr="00FF1EBD" w:rsidRDefault="00510269" w:rsidP="00FF1EBD">
            <w:pPr>
              <w:pStyle w:val="TableHeadingLeft"/>
              <w:rPr>
                <w:b w:val="0"/>
              </w:rPr>
            </w:pPr>
            <w:r w:rsidRPr="00FF1EBD">
              <w:t>Month 1</w:t>
            </w:r>
          </w:p>
        </w:tc>
        <w:tc>
          <w:tcPr>
            <w:tcW w:w="1440" w:type="dxa"/>
            <w:tcBorders>
              <w:top w:val="single" w:sz="8" w:space="0" w:color="B3272F" w:themeColor="text2"/>
              <w:left w:val="nil"/>
              <w:bottom w:val="nil"/>
              <w:right w:val="nil"/>
            </w:tcBorders>
            <w:shd w:val="clear" w:color="auto" w:fill="B3272F" w:themeFill="text2"/>
            <w:hideMark/>
          </w:tcPr>
          <w:p w14:paraId="4BF129CE" w14:textId="77777777" w:rsidR="00510269" w:rsidRPr="00FF1EBD" w:rsidRDefault="00510269" w:rsidP="00FF1EBD">
            <w:pPr>
              <w:pStyle w:val="TableHeadingLeft"/>
            </w:pPr>
            <w:r w:rsidRPr="00FF1EBD">
              <w:t> </w:t>
            </w:r>
          </w:p>
        </w:tc>
        <w:tc>
          <w:tcPr>
            <w:tcW w:w="1430" w:type="dxa"/>
            <w:tcBorders>
              <w:top w:val="single" w:sz="8" w:space="0" w:color="B3272F" w:themeColor="text2"/>
              <w:left w:val="nil"/>
              <w:bottom w:val="nil"/>
              <w:right w:val="nil"/>
            </w:tcBorders>
            <w:shd w:val="clear" w:color="auto" w:fill="B3272F" w:themeFill="text2"/>
            <w:hideMark/>
          </w:tcPr>
          <w:p w14:paraId="7DDD91AF" w14:textId="77777777" w:rsidR="00510269" w:rsidRPr="00FF1EBD" w:rsidRDefault="00510269" w:rsidP="00FF1EBD">
            <w:pPr>
              <w:pStyle w:val="TableHeadingLeft"/>
            </w:pPr>
            <w:r w:rsidRPr="00FF1EBD">
              <w:t> </w:t>
            </w:r>
          </w:p>
        </w:tc>
        <w:tc>
          <w:tcPr>
            <w:tcW w:w="2648" w:type="dxa"/>
            <w:tcBorders>
              <w:top w:val="single" w:sz="8" w:space="0" w:color="B3272F" w:themeColor="text2"/>
              <w:left w:val="nil"/>
              <w:bottom w:val="nil"/>
              <w:right w:val="single" w:sz="8" w:space="0" w:color="B3272F" w:themeColor="text2"/>
            </w:tcBorders>
            <w:shd w:val="clear" w:color="auto" w:fill="B3272F" w:themeFill="text2"/>
            <w:hideMark/>
          </w:tcPr>
          <w:p w14:paraId="382ADC36" w14:textId="77777777" w:rsidR="00510269" w:rsidRPr="00FF1EBD" w:rsidRDefault="00510269" w:rsidP="00FF1EBD">
            <w:pPr>
              <w:pStyle w:val="TableHeadingLeft"/>
            </w:pPr>
            <w:r w:rsidRPr="00FF1EBD">
              <w:t> </w:t>
            </w:r>
          </w:p>
        </w:tc>
      </w:tr>
      <w:tr w:rsidR="00510269" w:rsidRPr="00D66CDF" w14:paraId="17002E17"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709B1746"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08D8DCAF" w14:textId="77777777" w:rsidR="00510269" w:rsidRPr="00D66CDF" w:rsidRDefault="00510269" w:rsidP="00074FF6">
            <w:pPr>
              <w:spacing w:line="240" w:lineRule="auto"/>
              <w:rPr>
                <w:rFonts w:ascii="Calibri" w:hAnsi="Calibri" w:cs="Times New Roman"/>
                <w:color w:val="000000"/>
                <w:sz w:val="22"/>
                <w:szCs w:val="22"/>
              </w:rPr>
            </w:pPr>
          </w:p>
        </w:tc>
        <w:tc>
          <w:tcPr>
            <w:tcW w:w="1440" w:type="dxa"/>
            <w:tcBorders>
              <w:top w:val="nil"/>
              <w:left w:val="nil"/>
              <w:bottom w:val="nil"/>
              <w:right w:val="nil"/>
            </w:tcBorders>
            <w:shd w:val="clear" w:color="auto" w:fill="auto"/>
            <w:hideMark/>
          </w:tcPr>
          <w:p w14:paraId="0296C99E"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nil"/>
              <w:left w:val="nil"/>
              <w:bottom w:val="nil"/>
              <w:right w:val="nil"/>
            </w:tcBorders>
            <w:shd w:val="clear" w:color="auto" w:fill="auto"/>
            <w:hideMark/>
          </w:tcPr>
          <w:p w14:paraId="6DC17408"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318D5B9C"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47453DB6"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7CF4E797"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Dr</w:t>
            </w:r>
          </w:p>
        </w:tc>
        <w:tc>
          <w:tcPr>
            <w:tcW w:w="3424" w:type="dxa"/>
            <w:tcBorders>
              <w:top w:val="nil"/>
              <w:left w:val="nil"/>
              <w:bottom w:val="nil"/>
              <w:right w:val="nil"/>
            </w:tcBorders>
            <w:shd w:val="clear" w:color="auto" w:fill="auto"/>
            <w:hideMark/>
          </w:tcPr>
          <w:p w14:paraId="5A6597BF"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Interest expense </w:t>
            </w:r>
          </w:p>
        </w:tc>
        <w:tc>
          <w:tcPr>
            <w:tcW w:w="1440" w:type="dxa"/>
            <w:tcBorders>
              <w:top w:val="nil"/>
              <w:left w:val="nil"/>
              <w:bottom w:val="nil"/>
              <w:right w:val="nil"/>
            </w:tcBorders>
            <w:shd w:val="clear" w:color="auto" w:fill="auto"/>
            <w:hideMark/>
          </w:tcPr>
          <w:p w14:paraId="067B5906"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$20,000 </w:t>
            </w:r>
          </w:p>
        </w:tc>
        <w:tc>
          <w:tcPr>
            <w:tcW w:w="1430" w:type="dxa"/>
            <w:tcBorders>
              <w:top w:val="nil"/>
              <w:left w:val="nil"/>
              <w:bottom w:val="nil"/>
              <w:right w:val="nil"/>
            </w:tcBorders>
            <w:shd w:val="clear" w:color="auto" w:fill="auto"/>
            <w:hideMark/>
          </w:tcPr>
          <w:p w14:paraId="4512FE77" w14:textId="77777777" w:rsidR="00510269" w:rsidRPr="00D66CDF" w:rsidRDefault="00510269" w:rsidP="00074FF6">
            <w:pPr>
              <w:spacing w:line="240" w:lineRule="auto"/>
              <w:rPr>
                <w:rFonts w:ascii="Calibri" w:hAnsi="Calibri" w:cs="Times New Roman"/>
                <w:color w:val="000000"/>
                <w:sz w:val="22"/>
                <w:szCs w:val="22"/>
              </w:rPr>
            </w:pPr>
          </w:p>
        </w:tc>
        <w:tc>
          <w:tcPr>
            <w:tcW w:w="2648" w:type="dxa"/>
            <w:tcBorders>
              <w:top w:val="nil"/>
              <w:left w:val="nil"/>
              <w:bottom w:val="nil"/>
              <w:right w:val="single" w:sz="8" w:space="0" w:color="B3272F" w:themeColor="text2"/>
            </w:tcBorders>
            <w:shd w:val="clear" w:color="auto" w:fill="auto"/>
            <w:hideMark/>
          </w:tcPr>
          <w:p w14:paraId="04B8F96B"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40BC7BB8"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465D3FAA" w14:textId="2BE5649D" w:rsidR="00510269" w:rsidRPr="00D66CDF" w:rsidRDefault="00A24321" w:rsidP="00074FF6">
            <w:pPr>
              <w:spacing w:line="240" w:lineRule="auto"/>
              <w:rPr>
                <w:rFonts w:ascii="Calibri" w:hAnsi="Calibri" w:cs="Times New Roman"/>
                <w:color w:val="000000"/>
                <w:sz w:val="22"/>
                <w:szCs w:val="22"/>
              </w:rPr>
            </w:pPr>
            <w:r>
              <w:rPr>
                <w:rFonts w:ascii="Calibri" w:hAnsi="Calibri" w:cs="Times New Roman"/>
                <w:color w:val="000000"/>
                <w:sz w:val="22"/>
                <w:szCs w:val="22"/>
              </w:rPr>
              <w:t>D</w:t>
            </w:r>
            <w:r w:rsidR="00510269" w:rsidRPr="00D66CDF">
              <w:rPr>
                <w:rFonts w:ascii="Calibri" w:hAnsi="Calibri" w:cs="Times New Roman"/>
                <w:color w:val="000000"/>
                <w:sz w:val="22"/>
                <w:szCs w:val="22"/>
              </w:rPr>
              <w:t>r</w:t>
            </w:r>
          </w:p>
        </w:tc>
        <w:tc>
          <w:tcPr>
            <w:tcW w:w="3424" w:type="dxa"/>
            <w:tcBorders>
              <w:top w:val="nil"/>
              <w:left w:val="nil"/>
              <w:bottom w:val="nil"/>
              <w:right w:val="nil"/>
            </w:tcBorders>
            <w:shd w:val="clear" w:color="auto" w:fill="auto"/>
            <w:hideMark/>
          </w:tcPr>
          <w:p w14:paraId="026040B7" w14:textId="1A51B57A" w:rsidR="00510269" w:rsidRPr="00D66CDF" w:rsidRDefault="00A24321" w:rsidP="00074FF6">
            <w:pPr>
              <w:spacing w:line="240" w:lineRule="auto"/>
              <w:rPr>
                <w:rFonts w:ascii="Calibri" w:hAnsi="Calibri" w:cs="Times New Roman"/>
                <w:color w:val="000000"/>
                <w:sz w:val="22"/>
                <w:szCs w:val="22"/>
              </w:rPr>
            </w:pPr>
            <w:r>
              <w:rPr>
                <w:rFonts w:ascii="Calibri" w:hAnsi="Calibri" w:cs="Times New Roman"/>
                <w:color w:val="000000"/>
                <w:sz w:val="22"/>
                <w:szCs w:val="22"/>
              </w:rPr>
              <w:t>L</w:t>
            </w:r>
            <w:r w:rsidR="00510269" w:rsidRPr="00D66CDF">
              <w:rPr>
                <w:rFonts w:ascii="Calibri" w:hAnsi="Calibri" w:cs="Times New Roman"/>
                <w:color w:val="000000"/>
                <w:sz w:val="22"/>
                <w:szCs w:val="22"/>
              </w:rPr>
              <w:t>ease liability</w:t>
            </w:r>
          </w:p>
        </w:tc>
        <w:tc>
          <w:tcPr>
            <w:tcW w:w="1440" w:type="dxa"/>
            <w:tcBorders>
              <w:top w:val="nil"/>
              <w:left w:val="nil"/>
              <w:bottom w:val="nil"/>
              <w:right w:val="nil"/>
            </w:tcBorders>
            <w:shd w:val="clear" w:color="auto" w:fill="auto"/>
            <w:hideMark/>
          </w:tcPr>
          <w:p w14:paraId="419F6BCC" w14:textId="77777777" w:rsidR="00510269" w:rsidRPr="00D66CDF" w:rsidRDefault="00510269" w:rsidP="00074FF6">
            <w:pPr>
              <w:spacing w:line="240" w:lineRule="auto"/>
              <w:rPr>
                <w:rFonts w:ascii="Calibri" w:hAnsi="Calibri" w:cs="Times New Roman"/>
                <w:color w:val="000000"/>
                <w:sz w:val="22"/>
                <w:szCs w:val="22"/>
              </w:rPr>
            </w:pPr>
            <w:r>
              <w:rPr>
                <w:rFonts w:ascii="Calibri" w:hAnsi="Calibri" w:cs="Times New Roman"/>
                <w:color w:val="000000"/>
                <w:sz w:val="22"/>
                <w:szCs w:val="22"/>
              </w:rPr>
              <w:t xml:space="preserve"> $2</w:t>
            </w:r>
            <w:r w:rsidRPr="00D66CDF">
              <w:rPr>
                <w:rFonts w:ascii="Calibri" w:hAnsi="Calibri" w:cs="Times New Roman"/>
                <w:color w:val="000000"/>
                <w:sz w:val="22"/>
                <w:szCs w:val="22"/>
              </w:rPr>
              <w:t xml:space="preserve">4,381 </w:t>
            </w:r>
          </w:p>
        </w:tc>
        <w:tc>
          <w:tcPr>
            <w:tcW w:w="1430" w:type="dxa"/>
            <w:tcBorders>
              <w:top w:val="nil"/>
              <w:left w:val="nil"/>
              <w:bottom w:val="nil"/>
              <w:right w:val="nil"/>
            </w:tcBorders>
            <w:shd w:val="clear" w:color="auto" w:fill="auto"/>
            <w:hideMark/>
          </w:tcPr>
          <w:p w14:paraId="1BF7373F" w14:textId="77777777" w:rsidR="00510269" w:rsidRPr="00D66CDF" w:rsidRDefault="00510269" w:rsidP="00074FF6">
            <w:pPr>
              <w:spacing w:line="240" w:lineRule="auto"/>
              <w:rPr>
                <w:rFonts w:ascii="Calibri" w:hAnsi="Calibri" w:cs="Times New Roman"/>
                <w:color w:val="000000"/>
                <w:sz w:val="22"/>
                <w:szCs w:val="22"/>
              </w:rPr>
            </w:pPr>
          </w:p>
        </w:tc>
        <w:tc>
          <w:tcPr>
            <w:tcW w:w="2648" w:type="dxa"/>
            <w:tcBorders>
              <w:top w:val="nil"/>
              <w:left w:val="nil"/>
              <w:bottom w:val="nil"/>
              <w:right w:val="single" w:sz="8" w:space="0" w:color="B3272F" w:themeColor="text2"/>
            </w:tcBorders>
            <w:shd w:val="clear" w:color="auto" w:fill="auto"/>
            <w:hideMark/>
          </w:tcPr>
          <w:p w14:paraId="760F36F6"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6C0B882E"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19E32188"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Cr</w:t>
            </w:r>
          </w:p>
        </w:tc>
        <w:tc>
          <w:tcPr>
            <w:tcW w:w="3424" w:type="dxa"/>
            <w:tcBorders>
              <w:top w:val="nil"/>
              <w:left w:val="nil"/>
              <w:bottom w:val="nil"/>
              <w:right w:val="nil"/>
            </w:tcBorders>
            <w:shd w:val="clear" w:color="auto" w:fill="auto"/>
            <w:hideMark/>
          </w:tcPr>
          <w:p w14:paraId="398A1029"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Bank</w:t>
            </w:r>
          </w:p>
        </w:tc>
        <w:tc>
          <w:tcPr>
            <w:tcW w:w="1440" w:type="dxa"/>
            <w:tcBorders>
              <w:top w:val="nil"/>
              <w:left w:val="nil"/>
              <w:bottom w:val="nil"/>
              <w:right w:val="nil"/>
            </w:tcBorders>
            <w:shd w:val="clear" w:color="auto" w:fill="auto"/>
            <w:hideMark/>
          </w:tcPr>
          <w:p w14:paraId="009ABFC1" w14:textId="77777777" w:rsidR="00510269" w:rsidRPr="00D66CDF" w:rsidRDefault="00510269" w:rsidP="00074FF6">
            <w:pPr>
              <w:spacing w:line="240" w:lineRule="auto"/>
              <w:rPr>
                <w:rFonts w:ascii="Calibri" w:hAnsi="Calibri" w:cs="Times New Roman"/>
                <w:color w:val="000000"/>
                <w:sz w:val="22"/>
                <w:szCs w:val="22"/>
              </w:rPr>
            </w:pPr>
          </w:p>
        </w:tc>
        <w:tc>
          <w:tcPr>
            <w:tcW w:w="1430" w:type="dxa"/>
            <w:tcBorders>
              <w:top w:val="nil"/>
              <w:left w:val="nil"/>
              <w:bottom w:val="nil"/>
              <w:right w:val="nil"/>
            </w:tcBorders>
            <w:shd w:val="clear" w:color="auto" w:fill="auto"/>
            <w:hideMark/>
          </w:tcPr>
          <w:p w14:paraId="4BBAEDD5"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$44,381 </w:t>
            </w:r>
          </w:p>
        </w:tc>
        <w:tc>
          <w:tcPr>
            <w:tcW w:w="2648" w:type="dxa"/>
            <w:tcBorders>
              <w:top w:val="nil"/>
              <w:left w:val="nil"/>
              <w:bottom w:val="nil"/>
              <w:right w:val="single" w:sz="8" w:space="0" w:color="B3272F" w:themeColor="text2"/>
            </w:tcBorders>
            <w:shd w:val="clear" w:color="auto" w:fill="auto"/>
            <w:hideMark/>
          </w:tcPr>
          <w:p w14:paraId="5D42F05A"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3B37FF06" w14:textId="77777777" w:rsidTr="00FF1EBD">
        <w:trPr>
          <w:trHeight w:val="600"/>
        </w:trPr>
        <w:tc>
          <w:tcPr>
            <w:tcW w:w="546" w:type="dxa"/>
            <w:tcBorders>
              <w:top w:val="nil"/>
              <w:left w:val="single" w:sz="8" w:space="0" w:color="B3272F" w:themeColor="text2"/>
              <w:bottom w:val="nil"/>
              <w:right w:val="nil"/>
            </w:tcBorders>
            <w:shd w:val="clear" w:color="auto" w:fill="auto"/>
            <w:hideMark/>
          </w:tcPr>
          <w:p w14:paraId="11744499"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34786D09" w14:textId="77777777" w:rsidR="00510269" w:rsidRPr="00D66CDF" w:rsidRDefault="00510269" w:rsidP="00074FF6">
            <w:pPr>
              <w:spacing w:line="240" w:lineRule="auto"/>
              <w:rPr>
                <w:rFonts w:ascii="Calibri" w:hAnsi="Calibri" w:cs="Times New Roman"/>
                <w:i/>
                <w:iCs/>
                <w:color w:val="000000"/>
                <w:sz w:val="22"/>
                <w:szCs w:val="22"/>
              </w:rPr>
            </w:pPr>
            <w:r w:rsidRPr="00D66CDF">
              <w:rPr>
                <w:rFonts w:ascii="Calibri" w:hAnsi="Calibri" w:cs="Times New Roman"/>
                <w:i/>
                <w:iCs/>
                <w:color w:val="000000"/>
                <w:sz w:val="22"/>
                <w:szCs w:val="22"/>
              </w:rPr>
              <w:t>To recognise monthly lease payment</w:t>
            </w:r>
          </w:p>
        </w:tc>
        <w:tc>
          <w:tcPr>
            <w:tcW w:w="1440" w:type="dxa"/>
            <w:tcBorders>
              <w:top w:val="nil"/>
              <w:left w:val="nil"/>
              <w:bottom w:val="nil"/>
              <w:right w:val="nil"/>
            </w:tcBorders>
            <w:shd w:val="clear" w:color="auto" w:fill="auto"/>
            <w:hideMark/>
          </w:tcPr>
          <w:p w14:paraId="0AFBC8BE" w14:textId="77777777" w:rsidR="00510269" w:rsidRPr="00D66CDF" w:rsidRDefault="00510269" w:rsidP="00074FF6">
            <w:pPr>
              <w:spacing w:line="240" w:lineRule="auto"/>
              <w:rPr>
                <w:rFonts w:ascii="Calibri" w:hAnsi="Calibri" w:cs="Times New Roman"/>
                <w:i/>
                <w:iCs/>
                <w:color w:val="000000"/>
                <w:sz w:val="22"/>
                <w:szCs w:val="22"/>
              </w:rPr>
            </w:pPr>
          </w:p>
        </w:tc>
        <w:tc>
          <w:tcPr>
            <w:tcW w:w="1430" w:type="dxa"/>
            <w:tcBorders>
              <w:top w:val="nil"/>
              <w:left w:val="nil"/>
              <w:bottom w:val="nil"/>
              <w:right w:val="nil"/>
            </w:tcBorders>
            <w:shd w:val="clear" w:color="auto" w:fill="auto"/>
            <w:hideMark/>
          </w:tcPr>
          <w:p w14:paraId="7850C5A9"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4DBBDDC7"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581EFD28"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6E3F59F3"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0F6AB824" w14:textId="77777777" w:rsidR="00510269" w:rsidRPr="00D66CDF" w:rsidRDefault="00510269" w:rsidP="00074FF6">
            <w:pPr>
              <w:spacing w:line="240" w:lineRule="auto"/>
              <w:rPr>
                <w:rFonts w:ascii="Calibri" w:hAnsi="Calibri" w:cs="Times New Roman"/>
                <w:color w:val="000000"/>
                <w:sz w:val="22"/>
                <w:szCs w:val="22"/>
              </w:rPr>
            </w:pPr>
          </w:p>
        </w:tc>
        <w:tc>
          <w:tcPr>
            <w:tcW w:w="1440" w:type="dxa"/>
            <w:tcBorders>
              <w:top w:val="nil"/>
              <w:left w:val="nil"/>
              <w:bottom w:val="nil"/>
              <w:right w:val="nil"/>
            </w:tcBorders>
            <w:shd w:val="clear" w:color="auto" w:fill="auto"/>
            <w:hideMark/>
          </w:tcPr>
          <w:p w14:paraId="0C26F01C"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nil"/>
              <w:left w:val="nil"/>
              <w:bottom w:val="nil"/>
              <w:right w:val="nil"/>
            </w:tcBorders>
            <w:shd w:val="clear" w:color="auto" w:fill="auto"/>
            <w:hideMark/>
          </w:tcPr>
          <w:p w14:paraId="4CD60A09"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4A4BC706"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43694F29"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37E2C86A"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Dr</w:t>
            </w:r>
          </w:p>
        </w:tc>
        <w:tc>
          <w:tcPr>
            <w:tcW w:w="3424" w:type="dxa"/>
            <w:tcBorders>
              <w:top w:val="nil"/>
              <w:left w:val="nil"/>
              <w:bottom w:val="nil"/>
              <w:right w:val="nil"/>
            </w:tcBorders>
            <w:shd w:val="clear" w:color="auto" w:fill="auto"/>
            <w:hideMark/>
          </w:tcPr>
          <w:p w14:paraId="122F5F08"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Depreciation expense</w:t>
            </w:r>
          </w:p>
        </w:tc>
        <w:tc>
          <w:tcPr>
            <w:tcW w:w="1440" w:type="dxa"/>
            <w:tcBorders>
              <w:top w:val="nil"/>
              <w:left w:val="nil"/>
              <w:bottom w:val="nil"/>
              <w:right w:val="nil"/>
            </w:tcBorders>
            <w:shd w:val="clear" w:color="auto" w:fill="auto"/>
            <w:hideMark/>
          </w:tcPr>
          <w:p w14:paraId="3E5D6530" w14:textId="77777777" w:rsidR="00510269" w:rsidRPr="00D66CDF" w:rsidRDefault="00510269" w:rsidP="00074FF6">
            <w:pPr>
              <w:spacing w:line="240" w:lineRule="auto"/>
              <w:rPr>
                <w:rFonts w:ascii="Calibri" w:hAnsi="Calibri" w:cs="Times New Roman"/>
                <w:color w:val="000000"/>
                <w:sz w:val="22"/>
                <w:szCs w:val="22"/>
              </w:rPr>
            </w:pPr>
            <w:r>
              <w:rPr>
                <w:rFonts w:ascii="Calibri" w:hAnsi="Calibri" w:cs="Times New Roman"/>
                <w:color w:val="000000"/>
                <w:sz w:val="22"/>
                <w:szCs w:val="22"/>
              </w:rPr>
              <w:t xml:space="preserve"> $</w:t>
            </w:r>
            <w:r w:rsidRPr="00D66CDF">
              <w:rPr>
                <w:rFonts w:ascii="Calibri" w:hAnsi="Calibri" w:cs="Times New Roman"/>
                <w:color w:val="000000"/>
                <w:sz w:val="22"/>
                <w:szCs w:val="22"/>
              </w:rPr>
              <w:t xml:space="preserve">33,333 </w:t>
            </w:r>
          </w:p>
        </w:tc>
        <w:tc>
          <w:tcPr>
            <w:tcW w:w="1430" w:type="dxa"/>
            <w:tcBorders>
              <w:top w:val="nil"/>
              <w:left w:val="nil"/>
              <w:bottom w:val="nil"/>
              <w:right w:val="nil"/>
            </w:tcBorders>
            <w:shd w:val="clear" w:color="auto" w:fill="auto"/>
            <w:hideMark/>
          </w:tcPr>
          <w:p w14:paraId="1FFFAD85" w14:textId="77777777" w:rsidR="00510269" w:rsidRPr="00D66CDF" w:rsidRDefault="00510269" w:rsidP="00074FF6">
            <w:pPr>
              <w:spacing w:line="240" w:lineRule="auto"/>
              <w:rPr>
                <w:rFonts w:ascii="Calibri" w:hAnsi="Calibri" w:cs="Times New Roman"/>
                <w:color w:val="000000"/>
                <w:sz w:val="22"/>
                <w:szCs w:val="22"/>
              </w:rPr>
            </w:pPr>
          </w:p>
        </w:tc>
        <w:tc>
          <w:tcPr>
            <w:tcW w:w="2648" w:type="dxa"/>
            <w:vMerge w:val="restart"/>
            <w:tcBorders>
              <w:top w:val="nil"/>
              <w:left w:val="nil"/>
              <w:bottom w:val="nil"/>
              <w:right w:val="single" w:sz="8" w:space="0" w:color="B3272F" w:themeColor="text2"/>
            </w:tcBorders>
            <w:shd w:val="clear" w:color="auto" w:fill="auto"/>
            <w:hideMark/>
          </w:tcPr>
          <w:p w14:paraId="2EB07AF2"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Straight line deprec</w:t>
            </w:r>
            <w:r w:rsidR="00A24321">
              <w:rPr>
                <w:rFonts w:ascii="Calibri" w:hAnsi="Calibri" w:cs="Times New Roman"/>
                <w:color w:val="000000"/>
                <w:sz w:val="22"/>
                <w:szCs w:val="22"/>
              </w:rPr>
              <w:t>i</w:t>
            </w:r>
            <w:r w:rsidRPr="00D66CDF">
              <w:rPr>
                <w:rFonts w:ascii="Calibri" w:hAnsi="Calibri" w:cs="Times New Roman"/>
                <w:color w:val="000000"/>
                <w:sz w:val="22"/>
                <w:szCs w:val="22"/>
              </w:rPr>
              <w:t>ation of right of use asset</w:t>
            </w:r>
          </w:p>
        </w:tc>
      </w:tr>
      <w:tr w:rsidR="00510269" w:rsidRPr="00D66CDF" w14:paraId="22EE3EE8"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3A0EA90B"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Cr</w:t>
            </w:r>
          </w:p>
        </w:tc>
        <w:tc>
          <w:tcPr>
            <w:tcW w:w="3424" w:type="dxa"/>
            <w:tcBorders>
              <w:top w:val="nil"/>
              <w:left w:val="nil"/>
              <w:bottom w:val="nil"/>
              <w:right w:val="nil"/>
            </w:tcBorders>
            <w:shd w:val="clear" w:color="auto" w:fill="auto"/>
            <w:hideMark/>
          </w:tcPr>
          <w:p w14:paraId="5F77D9F8"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Right of use (</w:t>
            </w:r>
            <w:proofErr w:type="spellStart"/>
            <w:r w:rsidRPr="00D66CDF">
              <w:rPr>
                <w:rFonts w:ascii="Calibri" w:hAnsi="Calibri" w:cs="Times New Roman"/>
                <w:color w:val="000000"/>
                <w:sz w:val="22"/>
                <w:szCs w:val="22"/>
              </w:rPr>
              <w:t>accum</w:t>
            </w:r>
            <w:proofErr w:type="spellEnd"/>
            <w:r w:rsidRPr="00D66CDF">
              <w:rPr>
                <w:rFonts w:ascii="Calibri" w:hAnsi="Calibri" w:cs="Times New Roman"/>
                <w:color w:val="000000"/>
                <w:sz w:val="22"/>
                <w:szCs w:val="22"/>
              </w:rPr>
              <w:t xml:space="preserve"> </w:t>
            </w:r>
            <w:proofErr w:type="spellStart"/>
            <w:r w:rsidRPr="00D66CDF">
              <w:rPr>
                <w:rFonts w:ascii="Calibri" w:hAnsi="Calibri" w:cs="Times New Roman"/>
                <w:color w:val="000000"/>
                <w:sz w:val="22"/>
                <w:szCs w:val="22"/>
              </w:rPr>
              <w:t>Depn</w:t>
            </w:r>
            <w:proofErr w:type="spellEnd"/>
            <w:r w:rsidRPr="00D66CDF">
              <w:rPr>
                <w:rFonts w:ascii="Calibri" w:hAnsi="Calibri" w:cs="Times New Roman"/>
                <w:color w:val="000000"/>
                <w:sz w:val="22"/>
                <w:szCs w:val="22"/>
              </w:rPr>
              <w:t>)</w:t>
            </w:r>
          </w:p>
        </w:tc>
        <w:tc>
          <w:tcPr>
            <w:tcW w:w="1440" w:type="dxa"/>
            <w:tcBorders>
              <w:top w:val="nil"/>
              <w:left w:val="nil"/>
              <w:bottom w:val="nil"/>
              <w:right w:val="nil"/>
            </w:tcBorders>
            <w:shd w:val="clear" w:color="auto" w:fill="auto"/>
            <w:hideMark/>
          </w:tcPr>
          <w:p w14:paraId="13F1EA2B" w14:textId="77777777" w:rsidR="00510269" w:rsidRPr="00D66CDF" w:rsidRDefault="00510269" w:rsidP="00074FF6">
            <w:pPr>
              <w:spacing w:line="240" w:lineRule="auto"/>
              <w:rPr>
                <w:rFonts w:ascii="Calibri" w:hAnsi="Calibri" w:cs="Times New Roman"/>
                <w:color w:val="000000"/>
                <w:sz w:val="22"/>
                <w:szCs w:val="22"/>
              </w:rPr>
            </w:pPr>
          </w:p>
        </w:tc>
        <w:tc>
          <w:tcPr>
            <w:tcW w:w="1430" w:type="dxa"/>
            <w:tcBorders>
              <w:top w:val="nil"/>
              <w:left w:val="nil"/>
              <w:bottom w:val="nil"/>
              <w:right w:val="nil"/>
            </w:tcBorders>
            <w:shd w:val="clear" w:color="auto" w:fill="auto"/>
            <w:hideMark/>
          </w:tcPr>
          <w:p w14:paraId="42B13CC0"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$33,333 </w:t>
            </w:r>
          </w:p>
        </w:tc>
        <w:tc>
          <w:tcPr>
            <w:tcW w:w="2648" w:type="dxa"/>
            <w:vMerge/>
            <w:tcBorders>
              <w:top w:val="nil"/>
              <w:left w:val="nil"/>
              <w:bottom w:val="nil"/>
              <w:right w:val="single" w:sz="8" w:space="0" w:color="B3272F" w:themeColor="text2"/>
            </w:tcBorders>
            <w:vAlign w:val="center"/>
            <w:hideMark/>
          </w:tcPr>
          <w:p w14:paraId="24747661" w14:textId="77777777" w:rsidR="00510269" w:rsidRPr="00D66CDF" w:rsidRDefault="00510269" w:rsidP="00074FF6">
            <w:pPr>
              <w:spacing w:line="240" w:lineRule="auto"/>
              <w:rPr>
                <w:rFonts w:ascii="Calibri" w:hAnsi="Calibri" w:cs="Times New Roman"/>
                <w:color w:val="000000"/>
                <w:sz w:val="22"/>
                <w:szCs w:val="22"/>
              </w:rPr>
            </w:pPr>
          </w:p>
        </w:tc>
      </w:tr>
      <w:tr w:rsidR="00510269" w:rsidRPr="00D66CDF" w14:paraId="7801DEB7" w14:textId="77777777" w:rsidTr="00FF1EBD">
        <w:trPr>
          <w:trHeight w:val="315"/>
        </w:trPr>
        <w:tc>
          <w:tcPr>
            <w:tcW w:w="546" w:type="dxa"/>
            <w:tcBorders>
              <w:top w:val="nil"/>
              <w:left w:val="single" w:sz="8" w:space="0" w:color="B3272F" w:themeColor="text2"/>
              <w:bottom w:val="single" w:sz="8" w:space="0" w:color="B3272F" w:themeColor="text2"/>
              <w:right w:val="nil"/>
            </w:tcBorders>
            <w:shd w:val="clear" w:color="auto" w:fill="auto"/>
            <w:hideMark/>
          </w:tcPr>
          <w:p w14:paraId="28F011B1"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single" w:sz="8" w:space="0" w:color="B3272F" w:themeColor="text2"/>
              <w:right w:val="nil"/>
            </w:tcBorders>
            <w:shd w:val="clear" w:color="auto" w:fill="auto"/>
            <w:hideMark/>
          </w:tcPr>
          <w:p w14:paraId="1CE36AC0" w14:textId="77777777" w:rsidR="00510269" w:rsidRPr="00D66CDF" w:rsidRDefault="00510269" w:rsidP="00074FF6">
            <w:pPr>
              <w:spacing w:line="240" w:lineRule="auto"/>
              <w:rPr>
                <w:rFonts w:ascii="Calibri" w:hAnsi="Calibri" w:cs="Times New Roman"/>
                <w:i/>
                <w:iCs/>
                <w:color w:val="000000"/>
                <w:sz w:val="22"/>
                <w:szCs w:val="22"/>
              </w:rPr>
            </w:pPr>
            <w:r w:rsidRPr="00D66CDF">
              <w:rPr>
                <w:rFonts w:ascii="Calibri" w:hAnsi="Calibri" w:cs="Times New Roman"/>
                <w:i/>
                <w:iCs/>
                <w:color w:val="000000"/>
                <w:sz w:val="22"/>
                <w:szCs w:val="22"/>
              </w:rPr>
              <w:t> </w:t>
            </w:r>
          </w:p>
        </w:tc>
        <w:tc>
          <w:tcPr>
            <w:tcW w:w="1440" w:type="dxa"/>
            <w:tcBorders>
              <w:top w:val="nil"/>
              <w:left w:val="nil"/>
              <w:bottom w:val="single" w:sz="8" w:space="0" w:color="B3272F" w:themeColor="text2"/>
              <w:right w:val="nil"/>
            </w:tcBorders>
            <w:shd w:val="clear" w:color="auto" w:fill="auto"/>
            <w:hideMark/>
          </w:tcPr>
          <w:p w14:paraId="5B830B1C"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1430" w:type="dxa"/>
            <w:tcBorders>
              <w:top w:val="nil"/>
              <w:left w:val="nil"/>
              <w:bottom w:val="single" w:sz="8" w:space="0" w:color="B3272F" w:themeColor="text2"/>
              <w:right w:val="nil"/>
            </w:tcBorders>
            <w:shd w:val="clear" w:color="auto" w:fill="auto"/>
            <w:hideMark/>
          </w:tcPr>
          <w:p w14:paraId="4D4E1653"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2648" w:type="dxa"/>
            <w:tcBorders>
              <w:top w:val="nil"/>
              <w:left w:val="nil"/>
              <w:bottom w:val="single" w:sz="8" w:space="0" w:color="B3272F" w:themeColor="text2"/>
              <w:right w:val="single" w:sz="8" w:space="0" w:color="B3272F" w:themeColor="text2"/>
            </w:tcBorders>
            <w:shd w:val="clear" w:color="auto" w:fill="auto"/>
            <w:hideMark/>
          </w:tcPr>
          <w:p w14:paraId="47BB503C"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7F2DEC5A" w14:textId="77777777" w:rsidTr="00FF1EBD">
        <w:trPr>
          <w:trHeight w:val="315"/>
        </w:trPr>
        <w:tc>
          <w:tcPr>
            <w:tcW w:w="546" w:type="dxa"/>
            <w:tcBorders>
              <w:top w:val="single" w:sz="8" w:space="0" w:color="B3272F" w:themeColor="text2"/>
              <w:left w:val="nil"/>
              <w:bottom w:val="nil"/>
              <w:right w:val="nil"/>
            </w:tcBorders>
            <w:shd w:val="clear" w:color="auto" w:fill="auto"/>
            <w:hideMark/>
          </w:tcPr>
          <w:p w14:paraId="7ACA1946" w14:textId="77777777" w:rsidR="00510269" w:rsidRPr="00D66CDF" w:rsidRDefault="00510269" w:rsidP="00074FF6">
            <w:pPr>
              <w:spacing w:line="240" w:lineRule="auto"/>
              <w:rPr>
                <w:rFonts w:ascii="Calibri" w:hAnsi="Calibri" w:cs="Times New Roman"/>
                <w:color w:val="000000"/>
                <w:sz w:val="22"/>
                <w:szCs w:val="22"/>
              </w:rPr>
            </w:pPr>
          </w:p>
        </w:tc>
        <w:tc>
          <w:tcPr>
            <w:tcW w:w="3424" w:type="dxa"/>
            <w:tcBorders>
              <w:top w:val="single" w:sz="8" w:space="0" w:color="B3272F" w:themeColor="text2"/>
              <w:left w:val="nil"/>
              <w:bottom w:val="nil"/>
              <w:right w:val="nil"/>
            </w:tcBorders>
            <w:shd w:val="clear" w:color="auto" w:fill="auto"/>
            <w:hideMark/>
          </w:tcPr>
          <w:p w14:paraId="363889F1" w14:textId="77777777" w:rsidR="00510269" w:rsidRPr="00D66CDF" w:rsidRDefault="00510269" w:rsidP="00074FF6">
            <w:pPr>
              <w:spacing w:line="240" w:lineRule="auto"/>
              <w:rPr>
                <w:rFonts w:ascii="Times New Roman" w:hAnsi="Times New Roman" w:cs="Times New Roman"/>
                <w:color w:val="auto"/>
              </w:rPr>
            </w:pPr>
          </w:p>
        </w:tc>
        <w:tc>
          <w:tcPr>
            <w:tcW w:w="1440" w:type="dxa"/>
            <w:tcBorders>
              <w:top w:val="single" w:sz="8" w:space="0" w:color="B3272F" w:themeColor="text2"/>
              <w:left w:val="nil"/>
              <w:bottom w:val="nil"/>
              <w:right w:val="nil"/>
            </w:tcBorders>
            <w:shd w:val="clear" w:color="auto" w:fill="auto"/>
            <w:hideMark/>
          </w:tcPr>
          <w:p w14:paraId="3210B19A"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single" w:sz="8" w:space="0" w:color="B3272F" w:themeColor="text2"/>
              <w:left w:val="nil"/>
              <w:bottom w:val="nil"/>
              <w:right w:val="nil"/>
            </w:tcBorders>
            <w:shd w:val="clear" w:color="auto" w:fill="auto"/>
            <w:hideMark/>
          </w:tcPr>
          <w:p w14:paraId="457A2C9F"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single" w:sz="8" w:space="0" w:color="B3272F" w:themeColor="text2"/>
              <w:left w:val="nil"/>
              <w:bottom w:val="nil"/>
              <w:right w:val="nil"/>
            </w:tcBorders>
            <w:shd w:val="clear" w:color="auto" w:fill="auto"/>
            <w:hideMark/>
          </w:tcPr>
          <w:p w14:paraId="7B0EBB21" w14:textId="77777777" w:rsidR="00510269" w:rsidRPr="00D66CDF" w:rsidRDefault="00510269" w:rsidP="00074FF6">
            <w:pPr>
              <w:spacing w:line="240" w:lineRule="auto"/>
              <w:rPr>
                <w:rFonts w:ascii="Times New Roman" w:hAnsi="Times New Roman" w:cs="Times New Roman"/>
                <w:color w:val="auto"/>
              </w:rPr>
            </w:pPr>
          </w:p>
        </w:tc>
      </w:tr>
      <w:tr w:rsidR="00510269" w:rsidRPr="00D66CDF" w14:paraId="1272644A" w14:textId="77777777" w:rsidTr="00FF1EBD">
        <w:trPr>
          <w:trHeight w:val="300"/>
        </w:trPr>
        <w:tc>
          <w:tcPr>
            <w:tcW w:w="546" w:type="dxa"/>
            <w:tcBorders>
              <w:top w:val="single" w:sz="8" w:space="0" w:color="auto"/>
              <w:left w:val="single" w:sz="8" w:space="0" w:color="auto"/>
              <w:bottom w:val="single" w:sz="8" w:space="0" w:color="B3272F" w:themeColor="text2"/>
              <w:right w:val="nil"/>
            </w:tcBorders>
            <w:shd w:val="clear" w:color="auto" w:fill="B3272F" w:themeFill="text2"/>
            <w:hideMark/>
          </w:tcPr>
          <w:p w14:paraId="1FD13335" w14:textId="77777777" w:rsidR="00510269" w:rsidRPr="00FF1EBD" w:rsidRDefault="00510269" w:rsidP="00FF1EBD">
            <w:pPr>
              <w:pStyle w:val="TableHeadingLeft"/>
            </w:pPr>
            <w:r w:rsidRPr="00FF1EBD">
              <w:t> </w:t>
            </w:r>
          </w:p>
        </w:tc>
        <w:tc>
          <w:tcPr>
            <w:tcW w:w="3424" w:type="dxa"/>
            <w:tcBorders>
              <w:top w:val="single" w:sz="8" w:space="0" w:color="auto"/>
              <w:left w:val="nil"/>
              <w:bottom w:val="single" w:sz="8" w:space="0" w:color="B3272F" w:themeColor="text2"/>
              <w:right w:val="nil"/>
            </w:tcBorders>
            <w:shd w:val="clear" w:color="auto" w:fill="B3272F" w:themeFill="text2"/>
            <w:hideMark/>
          </w:tcPr>
          <w:p w14:paraId="37A62B22" w14:textId="77777777" w:rsidR="00510269" w:rsidRPr="00FF1EBD" w:rsidRDefault="00510269" w:rsidP="00FF1EBD">
            <w:pPr>
              <w:pStyle w:val="TableHeadingLeft"/>
              <w:rPr>
                <w:b w:val="0"/>
              </w:rPr>
            </w:pPr>
            <w:r w:rsidRPr="00FF1EBD">
              <w:t>Month 2</w:t>
            </w:r>
          </w:p>
        </w:tc>
        <w:tc>
          <w:tcPr>
            <w:tcW w:w="1440" w:type="dxa"/>
            <w:tcBorders>
              <w:top w:val="single" w:sz="8" w:space="0" w:color="auto"/>
              <w:left w:val="nil"/>
              <w:bottom w:val="single" w:sz="8" w:space="0" w:color="B3272F" w:themeColor="text2"/>
              <w:right w:val="nil"/>
            </w:tcBorders>
            <w:shd w:val="clear" w:color="auto" w:fill="B3272F" w:themeFill="text2"/>
            <w:hideMark/>
          </w:tcPr>
          <w:p w14:paraId="7CD177A3" w14:textId="77777777" w:rsidR="00510269" w:rsidRPr="00FF1EBD" w:rsidRDefault="00510269" w:rsidP="00FF1EBD">
            <w:pPr>
              <w:pStyle w:val="TableHeadingLeft"/>
            </w:pPr>
            <w:r w:rsidRPr="00FF1EBD">
              <w:t> </w:t>
            </w:r>
          </w:p>
        </w:tc>
        <w:tc>
          <w:tcPr>
            <w:tcW w:w="1430" w:type="dxa"/>
            <w:tcBorders>
              <w:top w:val="single" w:sz="8" w:space="0" w:color="auto"/>
              <w:left w:val="nil"/>
              <w:bottom w:val="single" w:sz="8" w:space="0" w:color="B3272F" w:themeColor="text2"/>
              <w:right w:val="nil"/>
            </w:tcBorders>
            <w:shd w:val="clear" w:color="auto" w:fill="B3272F" w:themeFill="text2"/>
            <w:hideMark/>
          </w:tcPr>
          <w:p w14:paraId="0AE7A294" w14:textId="77777777" w:rsidR="00510269" w:rsidRPr="00FF1EBD" w:rsidRDefault="00510269" w:rsidP="00FF1EBD">
            <w:pPr>
              <w:pStyle w:val="TableHeadingLeft"/>
            </w:pPr>
            <w:r w:rsidRPr="00FF1EBD">
              <w:t> </w:t>
            </w:r>
          </w:p>
        </w:tc>
        <w:tc>
          <w:tcPr>
            <w:tcW w:w="2648" w:type="dxa"/>
            <w:tcBorders>
              <w:top w:val="single" w:sz="8" w:space="0" w:color="auto"/>
              <w:left w:val="nil"/>
              <w:bottom w:val="single" w:sz="8" w:space="0" w:color="B3272F" w:themeColor="text2"/>
              <w:right w:val="single" w:sz="8" w:space="0" w:color="auto"/>
            </w:tcBorders>
            <w:shd w:val="clear" w:color="auto" w:fill="B3272F" w:themeFill="text2"/>
            <w:hideMark/>
          </w:tcPr>
          <w:p w14:paraId="7354ACB4" w14:textId="77777777" w:rsidR="00510269" w:rsidRPr="00FF1EBD" w:rsidRDefault="00510269" w:rsidP="00FF1EBD">
            <w:pPr>
              <w:pStyle w:val="TableHeadingLeft"/>
            </w:pPr>
            <w:r w:rsidRPr="00FF1EBD">
              <w:t> </w:t>
            </w:r>
          </w:p>
        </w:tc>
      </w:tr>
      <w:tr w:rsidR="00510269" w:rsidRPr="00D66CDF" w14:paraId="20CAA06A" w14:textId="77777777" w:rsidTr="00FF1EBD">
        <w:trPr>
          <w:trHeight w:val="300"/>
        </w:trPr>
        <w:tc>
          <w:tcPr>
            <w:tcW w:w="546" w:type="dxa"/>
            <w:tcBorders>
              <w:top w:val="single" w:sz="8" w:space="0" w:color="B3272F" w:themeColor="text2"/>
              <w:left w:val="single" w:sz="8" w:space="0" w:color="B3272F" w:themeColor="text2"/>
              <w:bottom w:val="nil"/>
              <w:right w:val="nil"/>
            </w:tcBorders>
            <w:shd w:val="clear" w:color="auto" w:fill="auto"/>
            <w:hideMark/>
          </w:tcPr>
          <w:p w14:paraId="497E17C4"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single" w:sz="8" w:space="0" w:color="B3272F" w:themeColor="text2"/>
              <w:left w:val="nil"/>
              <w:bottom w:val="nil"/>
              <w:right w:val="nil"/>
            </w:tcBorders>
            <w:shd w:val="clear" w:color="auto" w:fill="auto"/>
            <w:hideMark/>
          </w:tcPr>
          <w:p w14:paraId="05628C7A" w14:textId="77777777" w:rsidR="00510269" w:rsidRPr="00D66CDF" w:rsidRDefault="00510269" w:rsidP="00074FF6">
            <w:pPr>
              <w:spacing w:line="240" w:lineRule="auto"/>
              <w:rPr>
                <w:rFonts w:ascii="Calibri" w:hAnsi="Calibri" w:cs="Times New Roman"/>
                <w:color w:val="000000"/>
                <w:sz w:val="22"/>
                <w:szCs w:val="22"/>
              </w:rPr>
            </w:pPr>
          </w:p>
        </w:tc>
        <w:tc>
          <w:tcPr>
            <w:tcW w:w="1440" w:type="dxa"/>
            <w:tcBorders>
              <w:top w:val="single" w:sz="8" w:space="0" w:color="B3272F" w:themeColor="text2"/>
              <w:left w:val="nil"/>
              <w:bottom w:val="nil"/>
              <w:right w:val="nil"/>
            </w:tcBorders>
            <w:shd w:val="clear" w:color="auto" w:fill="auto"/>
            <w:hideMark/>
          </w:tcPr>
          <w:p w14:paraId="30B3E8BB"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single" w:sz="8" w:space="0" w:color="B3272F" w:themeColor="text2"/>
              <w:left w:val="nil"/>
              <w:bottom w:val="nil"/>
              <w:right w:val="nil"/>
            </w:tcBorders>
            <w:shd w:val="clear" w:color="auto" w:fill="auto"/>
            <w:hideMark/>
          </w:tcPr>
          <w:p w14:paraId="00F4218F"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single" w:sz="8" w:space="0" w:color="B3272F" w:themeColor="text2"/>
              <w:left w:val="nil"/>
              <w:bottom w:val="nil"/>
              <w:right w:val="single" w:sz="8" w:space="0" w:color="B3272F" w:themeColor="text2"/>
            </w:tcBorders>
            <w:shd w:val="clear" w:color="auto" w:fill="auto"/>
            <w:hideMark/>
          </w:tcPr>
          <w:p w14:paraId="30B81356"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7F991F2A" w14:textId="77777777" w:rsidTr="00FF1EBD">
        <w:trPr>
          <w:trHeight w:val="600"/>
        </w:trPr>
        <w:tc>
          <w:tcPr>
            <w:tcW w:w="546" w:type="dxa"/>
            <w:tcBorders>
              <w:top w:val="nil"/>
              <w:left w:val="single" w:sz="8" w:space="0" w:color="B3272F" w:themeColor="text2"/>
              <w:bottom w:val="nil"/>
              <w:right w:val="nil"/>
            </w:tcBorders>
            <w:shd w:val="clear" w:color="auto" w:fill="auto"/>
            <w:hideMark/>
          </w:tcPr>
          <w:p w14:paraId="1878BD24"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Dr</w:t>
            </w:r>
          </w:p>
        </w:tc>
        <w:tc>
          <w:tcPr>
            <w:tcW w:w="3424" w:type="dxa"/>
            <w:tcBorders>
              <w:top w:val="nil"/>
              <w:left w:val="nil"/>
              <w:bottom w:val="nil"/>
              <w:right w:val="nil"/>
            </w:tcBorders>
            <w:shd w:val="clear" w:color="auto" w:fill="auto"/>
            <w:hideMark/>
          </w:tcPr>
          <w:p w14:paraId="6AFCD9DE"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Interest expense </w:t>
            </w:r>
          </w:p>
        </w:tc>
        <w:tc>
          <w:tcPr>
            <w:tcW w:w="1440" w:type="dxa"/>
            <w:tcBorders>
              <w:top w:val="nil"/>
              <w:left w:val="nil"/>
              <w:bottom w:val="nil"/>
              <w:right w:val="nil"/>
            </w:tcBorders>
            <w:shd w:val="clear" w:color="auto" w:fill="auto"/>
            <w:hideMark/>
          </w:tcPr>
          <w:p w14:paraId="013EFC4C"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$19,919 </w:t>
            </w:r>
          </w:p>
        </w:tc>
        <w:tc>
          <w:tcPr>
            <w:tcW w:w="1430" w:type="dxa"/>
            <w:tcBorders>
              <w:top w:val="nil"/>
              <w:left w:val="nil"/>
              <w:bottom w:val="nil"/>
              <w:right w:val="nil"/>
            </w:tcBorders>
            <w:shd w:val="clear" w:color="auto" w:fill="auto"/>
            <w:hideMark/>
          </w:tcPr>
          <w:p w14:paraId="686194FF" w14:textId="77777777" w:rsidR="00510269" w:rsidRPr="00D66CDF" w:rsidRDefault="00510269" w:rsidP="00074FF6">
            <w:pPr>
              <w:spacing w:line="240" w:lineRule="auto"/>
              <w:rPr>
                <w:rFonts w:ascii="Calibri" w:hAnsi="Calibri" w:cs="Times New Roman"/>
                <w:color w:val="000000"/>
                <w:sz w:val="22"/>
                <w:szCs w:val="22"/>
              </w:rPr>
            </w:pPr>
          </w:p>
        </w:tc>
        <w:tc>
          <w:tcPr>
            <w:tcW w:w="2648" w:type="dxa"/>
            <w:tcBorders>
              <w:top w:val="nil"/>
              <w:left w:val="nil"/>
              <w:bottom w:val="nil"/>
              <w:right w:val="single" w:sz="8" w:space="0" w:color="B3272F" w:themeColor="text2"/>
            </w:tcBorders>
            <w:shd w:val="clear" w:color="auto" w:fill="auto"/>
            <w:hideMark/>
          </w:tcPr>
          <w:p w14:paraId="029DECFC"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Note reduction in interest exp</w:t>
            </w:r>
            <w:r w:rsidR="00A24321">
              <w:rPr>
                <w:rFonts w:ascii="Calibri" w:hAnsi="Calibri" w:cs="Times New Roman"/>
                <w:color w:val="000000"/>
                <w:sz w:val="22"/>
                <w:szCs w:val="22"/>
              </w:rPr>
              <w:t>ense</w:t>
            </w:r>
            <w:r w:rsidRPr="00D66CDF">
              <w:rPr>
                <w:rFonts w:ascii="Calibri" w:hAnsi="Calibri" w:cs="Times New Roman"/>
                <w:color w:val="000000"/>
                <w:sz w:val="22"/>
                <w:szCs w:val="22"/>
              </w:rPr>
              <w:t xml:space="preserve"> as lease term reduces </w:t>
            </w:r>
          </w:p>
        </w:tc>
      </w:tr>
      <w:tr w:rsidR="00510269" w:rsidRPr="00D66CDF" w14:paraId="6FC6210D"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304D8120" w14:textId="4BABC603" w:rsidR="00510269" w:rsidRPr="00D66CDF" w:rsidRDefault="00A24321" w:rsidP="00074FF6">
            <w:pPr>
              <w:spacing w:line="240" w:lineRule="auto"/>
              <w:rPr>
                <w:rFonts w:ascii="Calibri" w:hAnsi="Calibri" w:cs="Times New Roman"/>
                <w:color w:val="000000"/>
                <w:sz w:val="22"/>
                <w:szCs w:val="22"/>
              </w:rPr>
            </w:pPr>
            <w:r>
              <w:rPr>
                <w:rFonts w:ascii="Calibri" w:hAnsi="Calibri" w:cs="Times New Roman"/>
                <w:color w:val="000000"/>
                <w:sz w:val="22"/>
                <w:szCs w:val="22"/>
              </w:rPr>
              <w:t>D</w:t>
            </w:r>
            <w:r w:rsidR="00510269" w:rsidRPr="00D66CDF">
              <w:rPr>
                <w:rFonts w:ascii="Calibri" w:hAnsi="Calibri" w:cs="Times New Roman"/>
                <w:color w:val="000000"/>
                <w:sz w:val="22"/>
                <w:szCs w:val="22"/>
              </w:rPr>
              <w:t>r</w:t>
            </w:r>
          </w:p>
        </w:tc>
        <w:tc>
          <w:tcPr>
            <w:tcW w:w="3424" w:type="dxa"/>
            <w:tcBorders>
              <w:top w:val="nil"/>
              <w:left w:val="nil"/>
              <w:bottom w:val="nil"/>
              <w:right w:val="nil"/>
            </w:tcBorders>
            <w:shd w:val="clear" w:color="auto" w:fill="auto"/>
            <w:hideMark/>
          </w:tcPr>
          <w:p w14:paraId="285F8490" w14:textId="17D83FE0" w:rsidR="00510269" w:rsidRPr="00D66CDF" w:rsidRDefault="00A24321" w:rsidP="00074FF6">
            <w:pPr>
              <w:spacing w:line="240" w:lineRule="auto"/>
              <w:rPr>
                <w:rFonts w:ascii="Calibri" w:hAnsi="Calibri" w:cs="Times New Roman"/>
                <w:color w:val="000000"/>
                <w:sz w:val="22"/>
                <w:szCs w:val="22"/>
              </w:rPr>
            </w:pPr>
            <w:r>
              <w:rPr>
                <w:rFonts w:ascii="Calibri" w:hAnsi="Calibri" w:cs="Times New Roman"/>
                <w:color w:val="000000"/>
                <w:sz w:val="22"/>
                <w:szCs w:val="22"/>
              </w:rPr>
              <w:t>L</w:t>
            </w:r>
            <w:r w:rsidR="00510269" w:rsidRPr="00D66CDF">
              <w:rPr>
                <w:rFonts w:ascii="Calibri" w:hAnsi="Calibri" w:cs="Times New Roman"/>
                <w:color w:val="000000"/>
                <w:sz w:val="22"/>
                <w:szCs w:val="22"/>
              </w:rPr>
              <w:t>ease liability</w:t>
            </w:r>
          </w:p>
        </w:tc>
        <w:tc>
          <w:tcPr>
            <w:tcW w:w="1440" w:type="dxa"/>
            <w:tcBorders>
              <w:top w:val="nil"/>
              <w:left w:val="nil"/>
              <w:bottom w:val="nil"/>
              <w:right w:val="nil"/>
            </w:tcBorders>
            <w:shd w:val="clear" w:color="auto" w:fill="auto"/>
            <w:hideMark/>
          </w:tcPr>
          <w:p w14:paraId="736D5D47"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$24,463 </w:t>
            </w:r>
          </w:p>
        </w:tc>
        <w:tc>
          <w:tcPr>
            <w:tcW w:w="1430" w:type="dxa"/>
            <w:tcBorders>
              <w:top w:val="nil"/>
              <w:left w:val="nil"/>
              <w:bottom w:val="nil"/>
              <w:right w:val="nil"/>
            </w:tcBorders>
            <w:shd w:val="clear" w:color="auto" w:fill="auto"/>
            <w:hideMark/>
          </w:tcPr>
          <w:p w14:paraId="45A06C3F" w14:textId="77777777" w:rsidR="00510269" w:rsidRPr="00D66CDF" w:rsidRDefault="00510269" w:rsidP="00074FF6">
            <w:pPr>
              <w:spacing w:line="240" w:lineRule="auto"/>
              <w:rPr>
                <w:rFonts w:ascii="Calibri" w:hAnsi="Calibri" w:cs="Times New Roman"/>
                <w:color w:val="000000"/>
                <w:sz w:val="22"/>
                <w:szCs w:val="22"/>
              </w:rPr>
            </w:pPr>
          </w:p>
        </w:tc>
        <w:tc>
          <w:tcPr>
            <w:tcW w:w="2648" w:type="dxa"/>
            <w:tcBorders>
              <w:top w:val="nil"/>
              <w:left w:val="nil"/>
              <w:bottom w:val="nil"/>
              <w:right w:val="single" w:sz="8" w:space="0" w:color="B3272F" w:themeColor="text2"/>
            </w:tcBorders>
            <w:shd w:val="clear" w:color="auto" w:fill="auto"/>
            <w:hideMark/>
          </w:tcPr>
          <w:p w14:paraId="366585AD"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379D031C"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1EEEDC72"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Cr</w:t>
            </w:r>
          </w:p>
        </w:tc>
        <w:tc>
          <w:tcPr>
            <w:tcW w:w="3424" w:type="dxa"/>
            <w:tcBorders>
              <w:top w:val="nil"/>
              <w:left w:val="nil"/>
              <w:bottom w:val="nil"/>
              <w:right w:val="nil"/>
            </w:tcBorders>
            <w:shd w:val="clear" w:color="auto" w:fill="auto"/>
            <w:hideMark/>
          </w:tcPr>
          <w:p w14:paraId="4C8BCA78"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Bank</w:t>
            </w:r>
          </w:p>
        </w:tc>
        <w:tc>
          <w:tcPr>
            <w:tcW w:w="1440" w:type="dxa"/>
            <w:tcBorders>
              <w:top w:val="nil"/>
              <w:left w:val="nil"/>
              <w:bottom w:val="nil"/>
              <w:right w:val="nil"/>
            </w:tcBorders>
            <w:shd w:val="clear" w:color="auto" w:fill="auto"/>
            <w:hideMark/>
          </w:tcPr>
          <w:p w14:paraId="29E33B41" w14:textId="77777777" w:rsidR="00510269" w:rsidRPr="00D66CDF" w:rsidRDefault="00510269" w:rsidP="00074FF6">
            <w:pPr>
              <w:spacing w:line="240" w:lineRule="auto"/>
              <w:rPr>
                <w:rFonts w:ascii="Calibri" w:hAnsi="Calibri" w:cs="Times New Roman"/>
                <w:color w:val="000000"/>
                <w:sz w:val="22"/>
                <w:szCs w:val="22"/>
              </w:rPr>
            </w:pPr>
          </w:p>
        </w:tc>
        <w:tc>
          <w:tcPr>
            <w:tcW w:w="1430" w:type="dxa"/>
            <w:tcBorders>
              <w:top w:val="nil"/>
              <w:left w:val="nil"/>
              <w:bottom w:val="nil"/>
              <w:right w:val="nil"/>
            </w:tcBorders>
            <w:shd w:val="clear" w:color="auto" w:fill="auto"/>
            <w:hideMark/>
          </w:tcPr>
          <w:p w14:paraId="0D650867"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$44,381 </w:t>
            </w:r>
          </w:p>
        </w:tc>
        <w:tc>
          <w:tcPr>
            <w:tcW w:w="2648" w:type="dxa"/>
            <w:tcBorders>
              <w:top w:val="nil"/>
              <w:left w:val="nil"/>
              <w:bottom w:val="nil"/>
              <w:right w:val="single" w:sz="8" w:space="0" w:color="B3272F" w:themeColor="text2"/>
            </w:tcBorders>
            <w:shd w:val="clear" w:color="auto" w:fill="auto"/>
            <w:hideMark/>
          </w:tcPr>
          <w:p w14:paraId="78001E72"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242F4D08" w14:textId="77777777" w:rsidTr="00FF1EBD">
        <w:trPr>
          <w:trHeight w:val="600"/>
        </w:trPr>
        <w:tc>
          <w:tcPr>
            <w:tcW w:w="546" w:type="dxa"/>
            <w:tcBorders>
              <w:top w:val="nil"/>
              <w:left w:val="single" w:sz="8" w:space="0" w:color="B3272F" w:themeColor="text2"/>
              <w:bottom w:val="nil"/>
              <w:right w:val="nil"/>
            </w:tcBorders>
            <w:shd w:val="clear" w:color="auto" w:fill="auto"/>
            <w:hideMark/>
          </w:tcPr>
          <w:p w14:paraId="1D8D2137"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4A3FFEDD" w14:textId="77777777" w:rsidR="00510269" w:rsidRPr="00D66CDF" w:rsidRDefault="00510269" w:rsidP="00074FF6">
            <w:pPr>
              <w:spacing w:line="240" w:lineRule="auto"/>
              <w:rPr>
                <w:rFonts w:ascii="Calibri" w:hAnsi="Calibri" w:cs="Times New Roman"/>
                <w:i/>
                <w:iCs/>
                <w:color w:val="000000"/>
                <w:sz w:val="22"/>
                <w:szCs w:val="22"/>
              </w:rPr>
            </w:pPr>
            <w:r w:rsidRPr="00D66CDF">
              <w:rPr>
                <w:rFonts w:ascii="Calibri" w:hAnsi="Calibri" w:cs="Times New Roman"/>
                <w:i/>
                <w:iCs/>
                <w:color w:val="000000"/>
                <w:sz w:val="22"/>
                <w:szCs w:val="22"/>
              </w:rPr>
              <w:t>To recognise monthly lease payment</w:t>
            </w:r>
          </w:p>
        </w:tc>
        <w:tc>
          <w:tcPr>
            <w:tcW w:w="1440" w:type="dxa"/>
            <w:tcBorders>
              <w:top w:val="nil"/>
              <w:left w:val="nil"/>
              <w:bottom w:val="nil"/>
              <w:right w:val="nil"/>
            </w:tcBorders>
            <w:shd w:val="clear" w:color="auto" w:fill="auto"/>
            <w:hideMark/>
          </w:tcPr>
          <w:p w14:paraId="142153DB" w14:textId="77777777" w:rsidR="00510269" w:rsidRPr="00D66CDF" w:rsidRDefault="00510269" w:rsidP="00074FF6">
            <w:pPr>
              <w:spacing w:line="240" w:lineRule="auto"/>
              <w:rPr>
                <w:rFonts w:ascii="Calibri" w:hAnsi="Calibri" w:cs="Times New Roman"/>
                <w:i/>
                <w:iCs/>
                <w:color w:val="000000"/>
                <w:sz w:val="22"/>
                <w:szCs w:val="22"/>
              </w:rPr>
            </w:pPr>
          </w:p>
        </w:tc>
        <w:tc>
          <w:tcPr>
            <w:tcW w:w="1430" w:type="dxa"/>
            <w:tcBorders>
              <w:top w:val="nil"/>
              <w:left w:val="nil"/>
              <w:bottom w:val="nil"/>
              <w:right w:val="nil"/>
            </w:tcBorders>
            <w:shd w:val="clear" w:color="auto" w:fill="auto"/>
            <w:hideMark/>
          </w:tcPr>
          <w:p w14:paraId="5D9ABDCA"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146FE84B"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419A4C3F"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45AADFD5"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4759C37F" w14:textId="77777777" w:rsidR="00510269" w:rsidRPr="00D66CDF" w:rsidRDefault="00510269" w:rsidP="00074FF6">
            <w:pPr>
              <w:spacing w:line="240" w:lineRule="auto"/>
              <w:rPr>
                <w:rFonts w:ascii="Calibri" w:hAnsi="Calibri" w:cs="Times New Roman"/>
                <w:color w:val="000000"/>
                <w:sz w:val="22"/>
                <w:szCs w:val="22"/>
              </w:rPr>
            </w:pPr>
          </w:p>
        </w:tc>
        <w:tc>
          <w:tcPr>
            <w:tcW w:w="1440" w:type="dxa"/>
            <w:tcBorders>
              <w:top w:val="nil"/>
              <w:left w:val="nil"/>
              <w:bottom w:val="nil"/>
              <w:right w:val="nil"/>
            </w:tcBorders>
            <w:shd w:val="clear" w:color="auto" w:fill="auto"/>
            <w:hideMark/>
          </w:tcPr>
          <w:p w14:paraId="59ADC629"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nil"/>
              <w:left w:val="nil"/>
              <w:bottom w:val="nil"/>
              <w:right w:val="nil"/>
            </w:tcBorders>
            <w:shd w:val="clear" w:color="auto" w:fill="auto"/>
            <w:hideMark/>
          </w:tcPr>
          <w:p w14:paraId="7A9809BA"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35BA27EC"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18356A93"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576BD99D"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Dr</w:t>
            </w:r>
          </w:p>
        </w:tc>
        <w:tc>
          <w:tcPr>
            <w:tcW w:w="3424" w:type="dxa"/>
            <w:tcBorders>
              <w:top w:val="nil"/>
              <w:left w:val="nil"/>
              <w:bottom w:val="nil"/>
              <w:right w:val="nil"/>
            </w:tcBorders>
            <w:shd w:val="clear" w:color="auto" w:fill="auto"/>
            <w:hideMark/>
          </w:tcPr>
          <w:p w14:paraId="5F8835DF"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Depreciation expense</w:t>
            </w:r>
          </w:p>
        </w:tc>
        <w:tc>
          <w:tcPr>
            <w:tcW w:w="1440" w:type="dxa"/>
            <w:tcBorders>
              <w:top w:val="nil"/>
              <w:left w:val="nil"/>
              <w:bottom w:val="nil"/>
              <w:right w:val="nil"/>
            </w:tcBorders>
            <w:shd w:val="clear" w:color="auto" w:fill="auto"/>
            <w:hideMark/>
          </w:tcPr>
          <w:p w14:paraId="0787A40D"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$33,333 </w:t>
            </w:r>
          </w:p>
        </w:tc>
        <w:tc>
          <w:tcPr>
            <w:tcW w:w="1430" w:type="dxa"/>
            <w:tcBorders>
              <w:top w:val="nil"/>
              <w:left w:val="nil"/>
              <w:bottom w:val="nil"/>
              <w:right w:val="nil"/>
            </w:tcBorders>
            <w:shd w:val="clear" w:color="auto" w:fill="auto"/>
            <w:hideMark/>
          </w:tcPr>
          <w:p w14:paraId="79AD39BF" w14:textId="77777777" w:rsidR="00510269" w:rsidRPr="00D66CDF" w:rsidRDefault="00510269" w:rsidP="00074FF6">
            <w:pPr>
              <w:spacing w:line="240" w:lineRule="auto"/>
              <w:rPr>
                <w:rFonts w:ascii="Calibri" w:hAnsi="Calibri" w:cs="Times New Roman"/>
                <w:color w:val="000000"/>
                <w:sz w:val="22"/>
                <w:szCs w:val="22"/>
              </w:rPr>
            </w:pPr>
          </w:p>
        </w:tc>
        <w:tc>
          <w:tcPr>
            <w:tcW w:w="2648" w:type="dxa"/>
            <w:vMerge w:val="restart"/>
            <w:tcBorders>
              <w:top w:val="nil"/>
              <w:left w:val="nil"/>
              <w:bottom w:val="nil"/>
              <w:right w:val="single" w:sz="8" w:space="0" w:color="B3272F" w:themeColor="text2"/>
            </w:tcBorders>
            <w:shd w:val="clear" w:color="auto" w:fill="auto"/>
            <w:hideMark/>
          </w:tcPr>
          <w:p w14:paraId="058D48FB"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Straight line deprec</w:t>
            </w:r>
            <w:r w:rsidR="00A24321">
              <w:rPr>
                <w:rFonts w:ascii="Calibri" w:hAnsi="Calibri" w:cs="Times New Roman"/>
                <w:color w:val="000000"/>
                <w:sz w:val="22"/>
                <w:szCs w:val="22"/>
              </w:rPr>
              <w:t>i</w:t>
            </w:r>
            <w:r w:rsidRPr="00D66CDF">
              <w:rPr>
                <w:rFonts w:ascii="Calibri" w:hAnsi="Calibri" w:cs="Times New Roman"/>
                <w:color w:val="000000"/>
                <w:sz w:val="22"/>
                <w:szCs w:val="22"/>
              </w:rPr>
              <w:t>ation of right of use asset</w:t>
            </w:r>
          </w:p>
        </w:tc>
      </w:tr>
      <w:tr w:rsidR="00510269" w:rsidRPr="00D66CDF" w14:paraId="73A503B5"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54465561"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Cr</w:t>
            </w:r>
          </w:p>
        </w:tc>
        <w:tc>
          <w:tcPr>
            <w:tcW w:w="3424" w:type="dxa"/>
            <w:tcBorders>
              <w:top w:val="nil"/>
              <w:left w:val="nil"/>
              <w:bottom w:val="nil"/>
              <w:right w:val="nil"/>
            </w:tcBorders>
            <w:shd w:val="clear" w:color="auto" w:fill="auto"/>
            <w:hideMark/>
          </w:tcPr>
          <w:p w14:paraId="29464B1F"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Right of use (</w:t>
            </w:r>
            <w:proofErr w:type="spellStart"/>
            <w:r w:rsidRPr="00D66CDF">
              <w:rPr>
                <w:rFonts w:ascii="Calibri" w:hAnsi="Calibri" w:cs="Times New Roman"/>
                <w:color w:val="000000"/>
                <w:sz w:val="22"/>
                <w:szCs w:val="22"/>
              </w:rPr>
              <w:t>accum</w:t>
            </w:r>
            <w:proofErr w:type="spellEnd"/>
            <w:r w:rsidRPr="00D66CDF">
              <w:rPr>
                <w:rFonts w:ascii="Calibri" w:hAnsi="Calibri" w:cs="Times New Roman"/>
                <w:color w:val="000000"/>
                <w:sz w:val="22"/>
                <w:szCs w:val="22"/>
              </w:rPr>
              <w:t xml:space="preserve"> </w:t>
            </w:r>
            <w:proofErr w:type="spellStart"/>
            <w:r w:rsidRPr="00D66CDF">
              <w:rPr>
                <w:rFonts w:ascii="Calibri" w:hAnsi="Calibri" w:cs="Times New Roman"/>
                <w:color w:val="000000"/>
                <w:sz w:val="22"/>
                <w:szCs w:val="22"/>
              </w:rPr>
              <w:t>Depn</w:t>
            </w:r>
            <w:proofErr w:type="spellEnd"/>
            <w:r w:rsidRPr="00D66CDF">
              <w:rPr>
                <w:rFonts w:ascii="Calibri" w:hAnsi="Calibri" w:cs="Times New Roman"/>
                <w:color w:val="000000"/>
                <w:sz w:val="22"/>
                <w:szCs w:val="22"/>
              </w:rPr>
              <w:t>)</w:t>
            </w:r>
          </w:p>
        </w:tc>
        <w:tc>
          <w:tcPr>
            <w:tcW w:w="1440" w:type="dxa"/>
            <w:tcBorders>
              <w:top w:val="nil"/>
              <w:left w:val="nil"/>
              <w:bottom w:val="nil"/>
              <w:right w:val="nil"/>
            </w:tcBorders>
            <w:shd w:val="clear" w:color="auto" w:fill="auto"/>
            <w:hideMark/>
          </w:tcPr>
          <w:p w14:paraId="08BCB8C9" w14:textId="77777777" w:rsidR="00510269" w:rsidRPr="00D66CDF" w:rsidRDefault="00510269" w:rsidP="00074FF6">
            <w:pPr>
              <w:spacing w:line="240" w:lineRule="auto"/>
              <w:rPr>
                <w:rFonts w:ascii="Calibri" w:hAnsi="Calibri" w:cs="Times New Roman"/>
                <w:color w:val="000000"/>
                <w:sz w:val="22"/>
                <w:szCs w:val="22"/>
              </w:rPr>
            </w:pPr>
          </w:p>
        </w:tc>
        <w:tc>
          <w:tcPr>
            <w:tcW w:w="1430" w:type="dxa"/>
            <w:tcBorders>
              <w:top w:val="nil"/>
              <w:left w:val="nil"/>
              <w:bottom w:val="nil"/>
              <w:right w:val="nil"/>
            </w:tcBorders>
            <w:shd w:val="clear" w:color="auto" w:fill="auto"/>
            <w:hideMark/>
          </w:tcPr>
          <w:p w14:paraId="4B09A64D"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$33,333 </w:t>
            </w:r>
          </w:p>
        </w:tc>
        <w:tc>
          <w:tcPr>
            <w:tcW w:w="2648" w:type="dxa"/>
            <w:vMerge/>
            <w:tcBorders>
              <w:top w:val="nil"/>
              <w:left w:val="nil"/>
              <w:bottom w:val="nil"/>
              <w:right w:val="single" w:sz="8" w:space="0" w:color="B3272F" w:themeColor="text2"/>
            </w:tcBorders>
            <w:vAlign w:val="center"/>
            <w:hideMark/>
          </w:tcPr>
          <w:p w14:paraId="4C3DA30D" w14:textId="77777777" w:rsidR="00510269" w:rsidRPr="00D66CDF" w:rsidRDefault="00510269" w:rsidP="00074FF6">
            <w:pPr>
              <w:spacing w:line="240" w:lineRule="auto"/>
              <w:rPr>
                <w:rFonts w:ascii="Calibri" w:hAnsi="Calibri" w:cs="Times New Roman"/>
                <w:color w:val="000000"/>
                <w:sz w:val="22"/>
                <w:szCs w:val="22"/>
              </w:rPr>
            </w:pPr>
          </w:p>
        </w:tc>
      </w:tr>
      <w:tr w:rsidR="00510269" w:rsidRPr="00D66CDF" w14:paraId="19CEE19F"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1C8C3CBA"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4B027CB8" w14:textId="77777777" w:rsidR="00510269" w:rsidRPr="00D66CDF" w:rsidRDefault="00510269" w:rsidP="00074FF6">
            <w:pPr>
              <w:spacing w:line="240" w:lineRule="auto"/>
              <w:rPr>
                <w:rFonts w:ascii="Calibri" w:hAnsi="Calibri" w:cs="Times New Roman"/>
                <w:color w:val="000000"/>
                <w:sz w:val="22"/>
                <w:szCs w:val="22"/>
              </w:rPr>
            </w:pPr>
          </w:p>
        </w:tc>
        <w:tc>
          <w:tcPr>
            <w:tcW w:w="1440" w:type="dxa"/>
            <w:tcBorders>
              <w:top w:val="nil"/>
              <w:left w:val="nil"/>
              <w:bottom w:val="nil"/>
              <w:right w:val="nil"/>
            </w:tcBorders>
            <w:shd w:val="clear" w:color="auto" w:fill="auto"/>
            <w:hideMark/>
          </w:tcPr>
          <w:p w14:paraId="39776DD2"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nil"/>
              <w:left w:val="nil"/>
              <w:bottom w:val="nil"/>
              <w:right w:val="nil"/>
            </w:tcBorders>
            <w:shd w:val="clear" w:color="auto" w:fill="auto"/>
            <w:hideMark/>
          </w:tcPr>
          <w:p w14:paraId="35BCD600"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286A8722"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5B5BF0F7" w14:textId="77777777" w:rsidTr="00FF1EBD">
        <w:trPr>
          <w:trHeight w:val="1215"/>
        </w:trPr>
        <w:tc>
          <w:tcPr>
            <w:tcW w:w="546" w:type="dxa"/>
            <w:tcBorders>
              <w:top w:val="nil"/>
              <w:left w:val="single" w:sz="8" w:space="0" w:color="B3272F" w:themeColor="text2"/>
              <w:bottom w:val="single" w:sz="8" w:space="0" w:color="B3272F" w:themeColor="text2"/>
              <w:right w:val="nil"/>
            </w:tcBorders>
            <w:shd w:val="clear" w:color="auto" w:fill="auto"/>
            <w:hideMark/>
          </w:tcPr>
          <w:p w14:paraId="63047DB9"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lastRenderedPageBreak/>
              <w:t> </w:t>
            </w:r>
          </w:p>
        </w:tc>
        <w:tc>
          <w:tcPr>
            <w:tcW w:w="3424" w:type="dxa"/>
            <w:tcBorders>
              <w:top w:val="nil"/>
              <w:left w:val="nil"/>
              <w:bottom w:val="single" w:sz="8" w:space="0" w:color="B3272F" w:themeColor="text2"/>
              <w:right w:val="nil"/>
            </w:tcBorders>
            <w:shd w:val="clear" w:color="auto" w:fill="auto"/>
            <w:hideMark/>
          </w:tcPr>
          <w:p w14:paraId="3E5802A4" w14:textId="77777777" w:rsidR="00510269" w:rsidRPr="00D66CDF" w:rsidRDefault="00510269" w:rsidP="00074FF6">
            <w:pPr>
              <w:spacing w:line="240" w:lineRule="auto"/>
              <w:rPr>
                <w:rFonts w:ascii="Calibri" w:hAnsi="Calibri" w:cs="Times New Roman"/>
                <w:i/>
                <w:iCs/>
                <w:color w:val="000000"/>
                <w:sz w:val="22"/>
                <w:szCs w:val="22"/>
              </w:rPr>
            </w:pPr>
            <w:r w:rsidRPr="00D66CDF">
              <w:rPr>
                <w:rFonts w:ascii="Calibri" w:hAnsi="Calibri" w:cs="Times New Roman"/>
                <w:i/>
                <w:iCs/>
                <w:color w:val="000000"/>
                <w:sz w:val="22"/>
                <w:szCs w:val="22"/>
              </w:rPr>
              <w:t>The above entries are continued monthly through to the completion of year 3, which triggers the CPI adjustment</w:t>
            </w:r>
          </w:p>
        </w:tc>
        <w:tc>
          <w:tcPr>
            <w:tcW w:w="1440" w:type="dxa"/>
            <w:tcBorders>
              <w:top w:val="nil"/>
              <w:left w:val="nil"/>
              <w:bottom w:val="single" w:sz="8" w:space="0" w:color="B3272F" w:themeColor="text2"/>
              <w:right w:val="nil"/>
            </w:tcBorders>
            <w:shd w:val="clear" w:color="auto" w:fill="auto"/>
            <w:hideMark/>
          </w:tcPr>
          <w:p w14:paraId="516A1EA6"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1430" w:type="dxa"/>
            <w:tcBorders>
              <w:top w:val="nil"/>
              <w:left w:val="nil"/>
              <w:bottom w:val="single" w:sz="8" w:space="0" w:color="B3272F" w:themeColor="text2"/>
              <w:right w:val="nil"/>
            </w:tcBorders>
            <w:shd w:val="clear" w:color="auto" w:fill="auto"/>
            <w:hideMark/>
          </w:tcPr>
          <w:p w14:paraId="6F26B4AC"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2648" w:type="dxa"/>
            <w:tcBorders>
              <w:top w:val="nil"/>
              <w:left w:val="nil"/>
              <w:bottom w:val="single" w:sz="8" w:space="0" w:color="B3272F" w:themeColor="text2"/>
              <w:right w:val="single" w:sz="8" w:space="0" w:color="B3272F" w:themeColor="text2"/>
            </w:tcBorders>
            <w:shd w:val="clear" w:color="auto" w:fill="auto"/>
            <w:hideMark/>
          </w:tcPr>
          <w:p w14:paraId="3AEE19AE"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2B0BF881" w14:textId="77777777" w:rsidTr="00FF1EBD">
        <w:trPr>
          <w:trHeight w:val="315"/>
        </w:trPr>
        <w:tc>
          <w:tcPr>
            <w:tcW w:w="546" w:type="dxa"/>
            <w:tcBorders>
              <w:top w:val="single" w:sz="8" w:space="0" w:color="B3272F" w:themeColor="text2"/>
              <w:left w:val="nil"/>
              <w:bottom w:val="single" w:sz="8" w:space="0" w:color="B3272F" w:themeColor="text2"/>
              <w:right w:val="nil"/>
            </w:tcBorders>
            <w:shd w:val="clear" w:color="auto" w:fill="auto"/>
            <w:hideMark/>
          </w:tcPr>
          <w:p w14:paraId="71381BE1" w14:textId="77777777" w:rsidR="00510269" w:rsidRPr="00D66CDF" w:rsidRDefault="00510269" w:rsidP="00074FF6">
            <w:pPr>
              <w:spacing w:line="240" w:lineRule="auto"/>
              <w:rPr>
                <w:rFonts w:ascii="Calibri" w:hAnsi="Calibri" w:cs="Times New Roman"/>
                <w:color w:val="000000"/>
                <w:sz w:val="22"/>
                <w:szCs w:val="22"/>
              </w:rPr>
            </w:pPr>
          </w:p>
        </w:tc>
        <w:tc>
          <w:tcPr>
            <w:tcW w:w="3424" w:type="dxa"/>
            <w:tcBorders>
              <w:top w:val="single" w:sz="8" w:space="0" w:color="B3272F" w:themeColor="text2"/>
              <w:left w:val="nil"/>
              <w:bottom w:val="single" w:sz="8" w:space="0" w:color="B3272F" w:themeColor="text2"/>
              <w:right w:val="nil"/>
            </w:tcBorders>
            <w:shd w:val="clear" w:color="auto" w:fill="auto"/>
            <w:hideMark/>
          </w:tcPr>
          <w:p w14:paraId="10927303" w14:textId="77777777" w:rsidR="00510269" w:rsidRPr="00D66CDF" w:rsidRDefault="00510269" w:rsidP="00074FF6">
            <w:pPr>
              <w:spacing w:line="240" w:lineRule="auto"/>
              <w:rPr>
                <w:rFonts w:ascii="Times New Roman" w:hAnsi="Times New Roman" w:cs="Times New Roman"/>
                <w:color w:val="auto"/>
              </w:rPr>
            </w:pPr>
          </w:p>
        </w:tc>
        <w:tc>
          <w:tcPr>
            <w:tcW w:w="1440" w:type="dxa"/>
            <w:tcBorders>
              <w:top w:val="single" w:sz="8" w:space="0" w:color="B3272F" w:themeColor="text2"/>
              <w:left w:val="nil"/>
              <w:bottom w:val="single" w:sz="8" w:space="0" w:color="B3272F" w:themeColor="text2"/>
              <w:right w:val="nil"/>
            </w:tcBorders>
            <w:shd w:val="clear" w:color="auto" w:fill="auto"/>
            <w:hideMark/>
          </w:tcPr>
          <w:p w14:paraId="5D52FFB2"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single" w:sz="8" w:space="0" w:color="B3272F" w:themeColor="text2"/>
              <w:left w:val="nil"/>
              <w:bottom w:val="single" w:sz="8" w:space="0" w:color="B3272F" w:themeColor="text2"/>
              <w:right w:val="nil"/>
            </w:tcBorders>
            <w:shd w:val="clear" w:color="auto" w:fill="auto"/>
            <w:hideMark/>
          </w:tcPr>
          <w:p w14:paraId="5428460D"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single" w:sz="8" w:space="0" w:color="B3272F" w:themeColor="text2"/>
              <w:left w:val="nil"/>
              <w:bottom w:val="single" w:sz="8" w:space="0" w:color="B3272F" w:themeColor="text2"/>
              <w:right w:val="nil"/>
            </w:tcBorders>
            <w:shd w:val="clear" w:color="auto" w:fill="auto"/>
            <w:hideMark/>
          </w:tcPr>
          <w:p w14:paraId="28143A44" w14:textId="77777777" w:rsidR="00510269" w:rsidRPr="00D66CDF" w:rsidRDefault="00510269" w:rsidP="00074FF6">
            <w:pPr>
              <w:spacing w:line="240" w:lineRule="auto"/>
              <w:rPr>
                <w:rFonts w:ascii="Times New Roman" w:hAnsi="Times New Roman" w:cs="Times New Roman"/>
                <w:color w:val="auto"/>
              </w:rPr>
            </w:pPr>
          </w:p>
        </w:tc>
      </w:tr>
      <w:tr w:rsidR="00510269" w:rsidRPr="00D66CDF" w14:paraId="0F5EE0B2" w14:textId="77777777" w:rsidTr="00FF1EBD">
        <w:trPr>
          <w:trHeight w:val="300"/>
        </w:trPr>
        <w:tc>
          <w:tcPr>
            <w:tcW w:w="546" w:type="dxa"/>
            <w:tcBorders>
              <w:top w:val="single" w:sz="8" w:space="0" w:color="B3272F" w:themeColor="text2"/>
              <w:left w:val="single" w:sz="8" w:space="0" w:color="B3272F" w:themeColor="text2"/>
              <w:bottom w:val="nil"/>
              <w:right w:val="nil"/>
            </w:tcBorders>
            <w:shd w:val="clear" w:color="auto" w:fill="B3272F" w:themeFill="text2"/>
            <w:hideMark/>
          </w:tcPr>
          <w:p w14:paraId="05493061" w14:textId="77777777" w:rsidR="00510269" w:rsidRPr="00FF1EBD" w:rsidRDefault="00510269" w:rsidP="00FF1EBD">
            <w:pPr>
              <w:pStyle w:val="TableHeadingLeft"/>
            </w:pPr>
            <w:r w:rsidRPr="00FF1EBD">
              <w:t> </w:t>
            </w:r>
          </w:p>
        </w:tc>
        <w:tc>
          <w:tcPr>
            <w:tcW w:w="6294" w:type="dxa"/>
            <w:gridSpan w:val="3"/>
            <w:tcBorders>
              <w:top w:val="single" w:sz="8" w:space="0" w:color="B3272F" w:themeColor="text2"/>
              <w:left w:val="nil"/>
              <w:bottom w:val="nil"/>
              <w:right w:val="nil"/>
            </w:tcBorders>
            <w:shd w:val="clear" w:color="auto" w:fill="B3272F" w:themeFill="text2"/>
            <w:hideMark/>
          </w:tcPr>
          <w:p w14:paraId="63D19F9A" w14:textId="77777777" w:rsidR="00510269" w:rsidRPr="00FF1EBD" w:rsidRDefault="00510269" w:rsidP="00FF1EBD">
            <w:pPr>
              <w:pStyle w:val="TableHeadingLeft"/>
              <w:rPr>
                <w:b w:val="0"/>
              </w:rPr>
            </w:pPr>
            <w:r w:rsidRPr="00FF1EBD">
              <w:t>Commencement of year 3 - 9% CPI adjustment</w:t>
            </w:r>
          </w:p>
        </w:tc>
        <w:tc>
          <w:tcPr>
            <w:tcW w:w="2648" w:type="dxa"/>
            <w:tcBorders>
              <w:top w:val="single" w:sz="8" w:space="0" w:color="B3272F" w:themeColor="text2"/>
              <w:left w:val="nil"/>
              <w:bottom w:val="nil"/>
              <w:right w:val="single" w:sz="8" w:space="0" w:color="B3272F" w:themeColor="text2"/>
            </w:tcBorders>
            <w:shd w:val="clear" w:color="auto" w:fill="B3272F" w:themeFill="text2"/>
            <w:hideMark/>
          </w:tcPr>
          <w:p w14:paraId="7BE4B0C8" w14:textId="77777777" w:rsidR="00510269" w:rsidRPr="00FF1EBD" w:rsidRDefault="00510269" w:rsidP="00FF1EBD">
            <w:pPr>
              <w:pStyle w:val="TableHeadingLeft"/>
            </w:pPr>
            <w:r w:rsidRPr="00FF1EBD">
              <w:t> </w:t>
            </w:r>
          </w:p>
        </w:tc>
      </w:tr>
      <w:tr w:rsidR="00510269" w:rsidRPr="00D66CDF" w14:paraId="3C8D3AB5"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45DEBFD7"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0D727745" w14:textId="77777777" w:rsidR="00510269" w:rsidRPr="00D66CDF" w:rsidRDefault="00510269" w:rsidP="00074FF6">
            <w:pPr>
              <w:spacing w:line="240" w:lineRule="auto"/>
              <w:rPr>
                <w:rFonts w:ascii="Calibri" w:hAnsi="Calibri" w:cs="Times New Roman"/>
                <w:color w:val="000000"/>
                <w:sz w:val="22"/>
                <w:szCs w:val="22"/>
              </w:rPr>
            </w:pPr>
          </w:p>
        </w:tc>
        <w:tc>
          <w:tcPr>
            <w:tcW w:w="1440" w:type="dxa"/>
            <w:tcBorders>
              <w:top w:val="nil"/>
              <w:left w:val="nil"/>
              <w:bottom w:val="nil"/>
              <w:right w:val="nil"/>
            </w:tcBorders>
            <w:shd w:val="clear" w:color="auto" w:fill="auto"/>
            <w:hideMark/>
          </w:tcPr>
          <w:p w14:paraId="7B565593"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nil"/>
              <w:left w:val="nil"/>
              <w:bottom w:val="nil"/>
              <w:right w:val="nil"/>
            </w:tcBorders>
            <w:shd w:val="clear" w:color="auto" w:fill="auto"/>
            <w:hideMark/>
          </w:tcPr>
          <w:p w14:paraId="3A1DDB7E"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267A4A9D"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20C5292D" w14:textId="77777777" w:rsidTr="00FF1EBD">
        <w:trPr>
          <w:trHeight w:val="600"/>
        </w:trPr>
        <w:tc>
          <w:tcPr>
            <w:tcW w:w="546" w:type="dxa"/>
            <w:tcBorders>
              <w:top w:val="nil"/>
              <w:left w:val="single" w:sz="8" w:space="0" w:color="B3272F" w:themeColor="text2"/>
              <w:bottom w:val="nil"/>
              <w:right w:val="nil"/>
            </w:tcBorders>
            <w:shd w:val="clear" w:color="auto" w:fill="auto"/>
            <w:hideMark/>
          </w:tcPr>
          <w:p w14:paraId="11120B26"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7C4258AA"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New monthly payment (lease portion)</w:t>
            </w:r>
          </w:p>
        </w:tc>
        <w:tc>
          <w:tcPr>
            <w:tcW w:w="1440" w:type="dxa"/>
            <w:tcBorders>
              <w:top w:val="nil"/>
              <w:left w:val="nil"/>
              <w:bottom w:val="nil"/>
              <w:right w:val="nil"/>
            </w:tcBorders>
            <w:shd w:val="clear" w:color="auto" w:fill="auto"/>
            <w:hideMark/>
          </w:tcPr>
          <w:p w14:paraId="185063E0"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w:t>
            </w:r>
            <w:r w:rsidR="00305BF2">
              <w:rPr>
                <w:rFonts w:ascii="Calibri" w:hAnsi="Calibri" w:cs="Times New Roman"/>
                <w:color w:val="000000"/>
                <w:sz w:val="22"/>
                <w:szCs w:val="22"/>
              </w:rPr>
              <w:t xml:space="preserve">    </w:t>
            </w:r>
            <w:r w:rsidR="00256212">
              <w:rPr>
                <w:rFonts w:ascii="Calibri" w:hAnsi="Calibri" w:cs="Times New Roman"/>
                <w:color w:val="000000"/>
                <w:sz w:val="22"/>
                <w:szCs w:val="22"/>
              </w:rPr>
              <w:t xml:space="preserve"> </w:t>
            </w:r>
            <w:r w:rsidR="00305BF2">
              <w:rPr>
                <w:rFonts w:ascii="Calibri" w:hAnsi="Calibri" w:cs="Times New Roman"/>
                <w:color w:val="000000"/>
                <w:sz w:val="22"/>
                <w:szCs w:val="22"/>
              </w:rPr>
              <w:t xml:space="preserve"> </w:t>
            </w:r>
            <w:r w:rsidRPr="00D66CDF">
              <w:rPr>
                <w:rFonts w:ascii="Calibri" w:hAnsi="Calibri" w:cs="Times New Roman"/>
                <w:color w:val="000000"/>
                <w:sz w:val="22"/>
                <w:szCs w:val="22"/>
              </w:rPr>
              <w:t xml:space="preserve">48,376 </w:t>
            </w:r>
          </w:p>
        </w:tc>
        <w:tc>
          <w:tcPr>
            <w:tcW w:w="1430" w:type="dxa"/>
            <w:tcBorders>
              <w:top w:val="nil"/>
              <w:left w:val="nil"/>
              <w:bottom w:val="nil"/>
              <w:right w:val="nil"/>
            </w:tcBorders>
            <w:shd w:val="clear" w:color="auto" w:fill="auto"/>
            <w:hideMark/>
          </w:tcPr>
          <w:p w14:paraId="5F14546D" w14:textId="77777777" w:rsidR="00510269" w:rsidRPr="00D66CDF" w:rsidRDefault="00510269" w:rsidP="00074FF6">
            <w:pPr>
              <w:spacing w:line="240" w:lineRule="auto"/>
              <w:rPr>
                <w:rFonts w:ascii="Calibri" w:hAnsi="Calibri" w:cs="Times New Roman"/>
                <w:color w:val="000000"/>
                <w:sz w:val="22"/>
                <w:szCs w:val="22"/>
              </w:rPr>
            </w:pPr>
          </w:p>
        </w:tc>
        <w:tc>
          <w:tcPr>
            <w:tcW w:w="2648" w:type="dxa"/>
            <w:tcBorders>
              <w:top w:val="nil"/>
              <w:left w:val="nil"/>
              <w:bottom w:val="nil"/>
              <w:right w:val="single" w:sz="8" w:space="0" w:color="B3272F" w:themeColor="text2"/>
            </w:tcBorders>
            <w:shd w:val="clear" w:color="auto" w:fill="auto"/>
            <w:hideMark/>
          </w:tcPr>
          <w:p w14:paraId="29F7C173"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3814C637"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46C9795E"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3A41D2B5"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Remeasured liability</w:t>
            </w:r>
          </w:p>
        </w:tc>
        <w:tc>
          <w:tcPr>
            <w:tcW w:w="1440" w:type="dxa"/>
            <w:tcBorders>
              <w:top w:val="nil"/>
              <w:left w:val="nil"/>
              <w:bottom w:val="nil"/>
              <w:right w:val="nil"/>
            </w:tcBorders>
            <w:shd w:val="clear" w:color="auto" w:fill="auto"/>
            <w:hideMark/>
          </w:tcPr>
          <w:p w14:paraId="0A3D2F24"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w:t>
            </w:r>
            <w:r w:rsidR="00256212">
              <w:rPr>
                <w:rFonts w:ascii="Calibri" w:hAnsi="Calibri" w:cs="Times New Roman"/>
                <w:color w:val="000000"/>
                <w:sz w:val="22"/>
                <w:szCs w:val="22"/>
              </w:rPr>
              <w:t xml:space="preserve"> </w:t>
            </w:r>
            <w:r w:rsidRPr="00D66CDF">
              <w:rPr>
                <w:rFonts w:ascii="Calibri" w:hAnsi="Calibri" w:cs="Times New Roman"/>
                <w:color w:val="000000"/>
                <w:sz w:val="22"/>
                <w:szCs w:val="22"/>
              </w:rPr>
              <w:t xml:space="preserve">5,525,350 </w:t>
            </w:r>
          </w:p>
        </w:tc>
        <w:tc>
          <w:tcPr>
            <w:tcW w:w="1430" w:type="dxa"/>
            <w:tcBorders>
              <w:top w:val="nil"/>
              <w:left w:val="nil"/>
              <w:bottom w:val="nil"/>
              <w:right w:val="nil"/>
            </w:tcBorders>
            <w:shd w:val="clear" w:color="auto" w:fill="auto"/>
            <w:hideMark/>
          </w:tcPr>
          <w:p w14:paraId="68463332" w14:textId="77777777" w:rsidR="00510269" w:rsidRPr="00D66CDF" w:rsidRDefault="00510269" w:rsidP="00074FF6">
            <w:pPr>
              <w:spacing w:line="240" w:lineRule="auto"/>
              <w:rPr>
                <w:rFonts w:ascii="Calibri" w:hAnsi="Calibri" w:cs="Times New Roman"/>
                <w:color w:val="000000"/>
                <w:sz w:val="22"/>
                <w:szCs w:val="22"/>
              </w:rPr>
            </w:pPr>
          </w:p>
        </w:tc>
        <w:tc>
          <w:tcPr>
            <w:tcW w:w="2648" w:type="dxa"/>
            <w:tcBorders>
              <w:top w:val="nil"/>
              <w:left w:val="nil"/>
              <w:bottom w:val="nil"/>
              <w:right w:val="single" w:sz="8" w:space="0" w:color="B3272F" w:themeColor="text2"/>
            </w:tcBorders>
            <w:shd w:val="clear" w:color="auto" w:fill="auto"/>
            <w:hideMark/>
          </w:tcPr>
          <w:p w14:paraId="6826EB10"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425067FA"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1004FA0F"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29F9CF44" w14:textId="77777777" w:rsidR="00510269" w:rsidRPr="00D66CDF" w:rsidRDefault="00510269" w:rsidP="00074FF6">
            <w:pPr>
              <w:spacing w:line="240" w:lineRule="auto"/>
              <w:rPr>
                <w:rFonts w:ascii="Calibri" w:hAnsi="Calibri" w:cs="Times New Roman"/>
                <w:color w:val="000000"/>
                <w:sz w:val="22"/>
                <w:szCs w:val="22"/>
              </w:rPr>
            </w:pPr>
          </w:p>
        </w:tc>
        <w:tc>
          <w:tcPr>
            <w:tcW w:w="1440" w:type="dxa"/>
            <w:tcBorders>
              <w:top w:val="nil"/>
              <w:left w:val="nil"/>
              <w:bottom w:val="nil"/>
              <w:right w:val="nil"/>
            </w:tcBorders>
            <w:shd w:val="clear" w:color="auto" w:fill="auto"/>
            <w:hideMark/>
          </w:tcPr>
          <w:p w14:paraId="6F9137EC"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nil"/>
              <w:left w:val="nil"/>
              <w:bottom w:val="nil"/>
              <w:right w:val="nil"/>
            </w:tcBorders>
            <w:shd w:val="clear" w:color="auto" w:fill="auto"/>
            <w:hideMark/>
          </w:tcPr>
          <w:p w14:paraId="311B38DE"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7C617848"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7F4434A0"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21B1CB8C"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Dr</w:t>
            </w:r>
          </w:p>
        </w:tc>
        <w:tc>
          <w:tcPr>
            <w:tcW w:w="3424" w:type="dxa"/>
            <w:tcBorders>
              <w:top w:val="nil"/>
              <w:left w:val="nil"/>
              <w:bottom w:val="nil"/>
              <w:right w:val="nil"/>
            </w:tcBorders>
            <w:shd w:val="clear" w:color="auto" w:fill="auto"/>
            <w:hideMark/>
          </w:tcPr>
          <w:p w14:paraId="3CDA78A6"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Right of use asset</w:t>
            </w:r>
          </w:p>
        </w:tc>
        <w:tc>
          <w:tcPr>
            <w:tcW w:w="1440" w:type="dxa"/>
            <w:tcBorders>
              <w:top w:val="nil"/>
              <w:left w:val="nil"/>
              <w:bottom w:val="nil"/>
              <w:right w:val="nil"/>
            </w:tcBorders>
            <w:shd w:val="clear" w:color="auto" w:fill="auto"/>
            <w:hideMark/>
          </w:tcPr>
          <w:p w14:paraId="24535A63"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w:t>
            </w:r>
            <w:r w:rsidR="00305BF2">
              <w:rPr>
                <w:rFonts w:ascii="Calibri" w:hAnsi="Calibri" w:cs="Times New Roman"/>
                <w:color w:val="000000"/>
                <w:sz w:val="22"/>
                <w:szCs w:val="22"/>
              </w:rPr>
              <w:t xml:space="preserve">   </w:t>
            </w:r>
            <w:r w:rsidR="00256212">
              <w:rPr>
                <w:rFonts w:ascii="Calibri" w:hAnsi="Calibri" w:cs="Times New Roman"/>
                <w:color w:val="000000"/>
                <w:sz w:val="22"/>
                <w:szCs w:val="22"/>
              </w:rPr>
              <w:t xml:space="preserve"> </w:t>
            </w:r>
            <w:r w:rsidRPr="00D66CDF">
              <w:rPr>
                <w:rFonts w:ascii="Calibri" w:hAnsi="Calibri" w:cs="Times New Roman"/>
                <w:color w:val="000000"/>
                <w:sz w:val="22"/>
                <w:szCs w:val="22"/>
              </w:rPr>
              <w:t xml:space="preserve">456,266 </w:t>
            </w:r>
          </w:p>
        </w:tc>
        <w:tc>
          <w:tcPr>
            <w:tcW w:w="1430" w:type="dxa"/>
            <w:tcBorders>
              <w:top w:val="nil"/>
              <w:left w:val="nil"/>
              <w:bottom w:val="nil"/>
              <w:right w:val="nil"/>
            </w:tcBorders>
            <w:shd w:val="clear" w:color="auto" w:fill="auto"/>
            <w:hideMark/>
          </w:tcPr>
          <w:p w14:paraId="2CBF58E4" w14:textId="77777777" w:rsidR="00510269" w:rsidRPr="00D66CDF" w:rsidRDefault="00510269" w:rsidP="00074FF6">
            <w:pPr>
              <w:spacing w:line="240" w:lineRule="auto"/>
              <w:rPr>
                <w:rFonts w:ascii="Calibri" w:hAnsi="Calibri" w:cs="Times New Roman"/>
                <w:color w:val="000000"/>
                <w:sz w:val="22"/>
                <w:szCs w:val="22"/>
              </w:rPr>
            </w:pPr>
          </w:p>
        </w:tc>
        <w:tc>
          <w:tcPr>
            <w:tcW w:w="2648" w:type="dxa"/>
            <w:tcBorders>
              <w:top w:val="nil"/>
              <w:left w:val="nil"/>
              <w:bottom w:val="nil"/>
              <w:right w:val="single" w:sz="8" w:space="0" w:color="B3272F" w:themeColor="text2"/>
            </w:tcBorders>
            <w:shd w:val="clear" w:color="auto" w:fill="auto"/>
            <w:hideMark/>
          </w:tcPr>
          <w:p w14:paraId="43C1DCE6"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36496C9C" w14:textId="77777777" w:rsidTr="00FF1EBD">
        <w:trPr>
          <w:trHeight w:val="315"/>
        </w:trPr>
        <w:tc>
          <w:tcPr>
            <w:tcW w:w="546" w:type="dxa"/>
            <w:tcBorders>
              <w:top w:val="nil"/>
              <w:left w:val="single" w:sz="8" w:space="0" w:color="B3272F" w:themeColor="text2"/>
              <w:bottom w:val="single" w:sz="8" w:space="0" w:color="B3272F" w:themeColor="text2"/>
              <w:right w:val="nil"/>
            </w:tcBorders>
            <w:shd w:val="clear" w:color="auto" w:fill="auto"/>
            <w:hideMark/>
          </w:tcPr>
          <w:p w14:paraId="76A3CC7E"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Cr</w:t>
            </w:r>
          </w:p>
        </w:tc>
        <w:tc>
          <w:tcPr>
            <w:tcW w:w="3424" w:type="dxa"/>
            <w:tcBorders>
              <w:top w:val="nil"/>
              <w:left w:val="nil"/>
              <w:bottom w:val="single" w:sz="8" w:space="0" w:color="B3272F" w:themeColor="text2"/>
              <w:right w:val="nil"/>
            </w:tcBorders>
            <w:shd w:val="clear" w:color="auto" w:fill="auto"/>
            <w:hideMark/>
          </w:tcPr>
          <w:p w14:paraId="04E8ED0C"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Lease liability</w:t>
            </w:r>
          </w:p>
        </w:tc>
        <w:tc>
          <w:tcPr>
            <w:tcW w:w="1440" w:type="dxa"/>
            <w:tcBorders>
              <w:top w:val="nil"/>
              <w:left w:val="nil"/>
              <w:bottom w:val="single" w:sz="8" w:space="0" w:color="B3272F" w:themeColor="text2"/>
              <w:right w:val="nil"/>
            </w:tcBorders>
            <w:shd w:val="clear" w:color="auto" w:fill="auto"/>
            <w:hideMark/>
          </w:tcPr>
          <w:p w14:paraId="76DA8ECB"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1430" w:type="dxa"/>
            <w:tcBorders>
              <w:top w:val="nil"/>
              <w:left w:val="nil"/>
              <w:bottom w:val="single" w:sz="8" w:space="0" w:color="B3272F" w:themeColor="text2"/>
              <w:right w:val="nil"/>
            </w:tcBorders>
            <w:shd w:val="clear" w:color="auto" w:fill="auto"/>
            <w:hideMark/>
          </w:tcPr>
          <w:p w14:paraId="39A4ECBF"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w:t>
            </w:r>
            <w:r w:rsidR="00305BF2">
              <w:rPr>
                <w:rFonts w:ascii="Calibri" w:hAnsi="Calibri" w:cs="Times New Roman"/>
                <w:color w:val="000000"/>
                <w:sz w:val="22"/>
                <w:szCs w:val="22"/>
              </w:rPr>
              <w:t xml:space="preserve">   </w:t>
            </w:r>
            <w:r w:rsidR="00256212">
              <w:rPr>
                <w:rFonts w:ascii="Calibri" w:hAnsi="Calibri" w:cs="Times New Roman"/>
                <w:color w:val="000000"/>
                <w:sz w:val="22"/>
                <w:szCs w:val="22"/>
              </w:rPr>
              <w:t xml:space="preserve"> </w:t>
            </w:r>
            <w:r w:rsidRPr="00D66CDF">
              <w:rPr>
                <w:rFonts w:ascii="Calibri" w:hAnsi="Calibri" w:cs="Times New Roman"/>
                <w:color w:val="000000"/>
                <w:sz w:val="22"/>
                <w:szCs w:val="22"/>
              </w:rPr>
              <w:t xml:space="preserve">456,266 </w:t>
            </w:r>
          </w:p>
        </w:tc>
        <w:tc>
          <w:tcPr>
            <w:tcW w:w="2648" w:type="dxa"/>
            <w:tcBorders>
              <w:top w:val="nil"/>
              <w:left w:val="nil"/>
              <w:bottom w:val="single" w:sz="8" w:space="0" w:color="B3272F" w:themeColor="text2"/>
              <w:right w:val="single" w:sz="8" w:space="0" w:color="B3272F" w:themeColor="text2"/>
            </w:tcBorders>
            <w:shd w:val="clear" w:color="auto" w:fill="auto"/>
            <w:hideMark/>
          </w:tcPr>
          <w:p w14:paraId="071B1D8D"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143EFD8A" w14:textId="77777777" w:rsidTr="00FF1EBD">
        <w:trPr>
          <w:trHeight w:val="315"/>
        </w:trPr>
        <w:tc>
          <w:tcPr>
            <w:tcW w:w="546" w:type="dxa"/>
            <w:tcBorders>
              <w:top w:val="single" w:sz="8" w:space="0" w:color="B3272F" w:themeColor="text2"/>
              <w:left w:val="nil"/>
              <w:bottom w:val="single" w:sz="8" w:space="0" w:color="B3272F" w:themeColor="text2"/>
              <w:right w:val="nil"/>
            </w:tcBorders>
            <w:shd w:val="clear" w:color="auto" w:fill="auto"/>
            <w:hideMark/>
          </w:tcPr>
          <w:p w14:paraId="39D873F7" w14:textId="77777777" w:rsidR="00510269" w:rsidRPr="00D66CDF" w:rsidRDefault="00510269" w:rsidP="00074FF6">
            <w:pPr>
              <w:spacing w:line="240" w:lineRule="auto"/>
              <w:rPr>
                <w:rFonts w:ascii="Calibri" w:hAnsi="Calibri" w:cs="Times New Roman"/>
                <w:color w:val="000000"/>
                <w:sz w:val="22"/>
                <w:szCs w:val="22"/>
              </w:rPr>
            </w:pPr>
          </w:p>
        </w:tc>
        <w:tc>
          <w:tcPr>
            <w:tcW w:w="3424" w:type="dxa"/>
            <w:tcBorders>
              <w:top w:val="single" w:sz="8" w:space="0" w:color="B3272F" w:themeColor="text2"/>
              <w:left w:val="nil"/>
              <w:bottom w:val="single" w:sz="8" w:space="0" w:color="B3272F" w:themeColor="text2"/>
              <w:right w:val="nil"/>
            </w:tcBorders>
            <w:shd w:val="clear" w:color="auto" w:fill="auto"/>
            <w:hideMark/>
          </w:tcPr>
          <w:p w14:paraId="3FE595A9" w14:textId="77777777" w:rsidR="00510269" w:rsidRPr="00D66CDF" w:rsidRDefault="00510269" w:rsidP="00074FF6">
            <w:pPr>
              <w:spacing w:line="240" w:lineRule="auto"/>
              <w:rPr>
                <w:rFonts w:ascii="Times New Roman" w:hAnsi="Times New Roman" w:cs="Times New Roman"/>
                <w:color w:val="auto"/>
              </w:rPr>
            </w:pPr>
          </w:p>
        </w:tc>
        <w:tc>
          <w:tcPr>
            <w:tcW w:w="1440" w:type="dxa"/>
            <w:tcBorders>
              <w:top w:val="single" w:sz="8" w:space="0" w:color="B3272F" w:themeColor="text2"/>
              <w:left w:val="nil"/>
              <w:bottom w:val="single" w:sz="8" w:space="0" w:color="B3272F" w:themeColor="text2"/>
              <w:right w:val="nil"/>
            </w:tcBorders>
            <w:shd w:val="clear" w:color="auto" w:fill="auto"/>
            <w:hideMark/>
          </w:tcPr>
          <w:p w14:paraId="65AB4072"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single" w:sz="8" w:space="0" w:color="B3272F" w:themeColor="text2"/>
              <w:left w:val="nil"/>
              <w:bottom w:val="single" w:sz="8" w:space="0" w:color="B3272F" w:themeColor="text2"/>
              <w:right w:val="nil"/>
            </w:tcBorders>
            <w:shd w:val="clear" w:color="auto" w:fill="auto"/>
            <w:hideMark/>
          </w:tcPr>
          <w:p w14:paraId="75D43D43"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single" w:sz="8" w:space="0" w:color="B3272F" w:themeColor="text2"/>
              <w:left w:val="nil"/>
              <w:bottom w:val="single" w:sz="8" w:space="0" w:color="B3272F" w:themeColor="text2"/>
              <w:right w:val="nil"/>
            </w:tcBorders>
            <w:shd w:val="clear" w:color="auto" w:fill="auto"/>
            <w:hideMark/>
          </w:tcPr>
          <w:p w14:paraId="6A3F2A19" w14:textId="77777777" w:rsidR="00510269" w:rsidRPr="00D66CDF" w:rsidRDefault="00510269" w:rsidP="00074FF6">
            <w:pPr>
              <w:spacing w:line="240" w:lineRule="auto"/>
              <w:rPr>
                <w:rFonts w:ascii="Times New Roman" w:hAnsi="Times New Roman" w:cs="Times New Roman"/>
                <w:color w:val="auto"/>
              </w:rPr>
            </w:pPr>
          </w:p>
        </w:tc>
      </w:tr>
      <w:tr w:rsidR="00510269" w:rsidRPr="00D66CDF" w14:paraId="23E4F0A7" w14:textId="77777777" w:rsidTr="00FF1EBD">
        <w:trPr>
          <w:trHeight w:val="300"/>
        </w:trPr>
        <w:tc>
          <w:tcPr>
            <w:tcW w:w="546" w:type="dxa"/>
            <w:tcBorders>
              <w:top w:val="single" w:sz="8" w:space="0" w:color="B3272F" w:themeColor="text2"/>
              <w:left w:val="single" w:sz="8" w:space="0" w:color="B3272F" w:themeColor="text2"/>
              <w:bottom w:val="nil"/>
              <w:right w:val="nil"/>
            </w:tcBorders>
            <w:shd w:val="clear" w:color="auto" w:fill="B3272F" w:themeFill="text2"/>
            <w:hideMark/>
          </w:tcPr>
          <w:p w14:paraId="4F9165A8" w14:textId="77777777" w:rsidR="00510269" w:rsidRPr="00FF1EBD" w:rsidRDefault="00510269" w:rsidP="00FF1EBD">
            <w:pPr>
              <w:pStyle w:val="TableHeadingLeft"/>
            </w:pPr>
            <w:r w:rsidRPr="00FF1EBD">
              <w:t> </w:t>
            </w:r>
          </w:p>
        </w:tc>
        <w:tc>
          <w:tcPr>
            <w:tcW w:w="3424" w:type="dxa"/>
            <w:tcBorders>
              <w:top w:val="single" w:sz="8" w:space="0" w:color="B3272F" w:themeColor="text2"/>
              <w:left w:val="nil"/>
              <w:bottom w:val="nil"/>
              <w:right w:val="nil"/>
            </w:tcBorders>
            <w:shd w:val="clear" w:color="auto" w:fill="B3272F" w:themeFill="text2"/>
            <w:hideMark/>
          </w:tcPr>
          <w:p w14:paraId="17F5C5A9" w14:textId="77777777" w:rsidR="00510269" w:rsidRPr="00FF1EBD" w:rsidRDefault="00510269" w:rsidP="00FF1EBD">
            <w:pPr>
              <w:pStyle w:val="TableHeadingLeft"/>
              <w:rPr>
                <w:b w:val="0"/>
              </w:rPr>
            </w:pPr>
            <w:r w:rsidRPr="00FF1EBD">
              <w:t>Month 37</w:t>
            </w:r>
          </w:p>
        </w:tc>
        <w:tc>
          <w:tcPr>
            <w:tcW w:w="1440" w:type="dxa"/>
            <w:tcBorders>
              <w:top w:val="single" w:sz="8" w:space="0" w:color="B3272F" w:themeColor="text2"/>
              <w:left w:val="nil"/>
              <w:bottom w:val="nil"/>
              <w:right w:val="nil"/>
            </w:tcBorders>
            <w:shd w:val="clear" w:color="auto" w:fill="B3272F" w:themeFill="text2"/>
            <w:hideMark/>
          </w:tcPr>
          <w:p w14:paraId="4AAC9FE3" w14:textId="77777777" w:rsidR="00510269" w:rsidRPr="00FF1EBD" w:rsidRDefault="00510269" w:rsidP="00FF1EBD">
            <w:pPr>
              <w:pStyle w:val="TableHeadingLeft"/>
            </w:pPr>
            <w:r w:rsidRPr="00FF1EBD">
              <w:t> </w:t>
            </w:r>
          </w:p>
        </w:tc>
        <w:tc>
          <w:tcPr>
            <w:tcW w:w="1430" w:type="dxa"/>
            <w:tcBorders>
              <w:top w:val="single" w:sz="8" w:space="0" w:color="B3272F" w:themeColor="text2"/>
              <w:left w:val="nil"/>
              <w:bottom w:val="nil"/>
              <w:right w:val="nil"/>
            </w:tcBorders>
            <w:shd w:val="clear" w:color="auto" w:fill="B3272F" w:themeFill="text2"/>
            <w:hideMark/>
          </w:tcPr>
          <w:p w14:paraId="5B7EA9D8" w14:textId="77777777" w:rsidR="00510269" w:rsidRPr="00FF1EBD" w:rsidRDefault="00510269" w:rsidP="00FF1EBD">
            <w:pPr>
              <w:pStyle w:val="TableHeadingLeft"/>
            </w:pPr>
            <w:r w:rsidRPr="00FF1EBD">
              <w:t> </w:t>
            </w:r>
          </w:p>
        </w:tc>
        <w:tc>
          <w:tcPr>
            <w:tcW w:w="2648" w:type="dxa"/>
            <w:tcBorders>
              <w:top w:val="single" w:sz="8" w:space="0" w:color="B3272F" w:themeColor="text2"/>
              <w:left w:val="nil"/>
              <w:bottom w:val="nil"/>
              <w:right w:val="single" w:sz="8" w:space="0" w:color="B3272F" w:themeColor="text2"/>
            </w:tcBorders>
            <w:shd w:val="clear" w:color="auto" w:fill="B3272F" w:themeFill="text2"/>
            <w:hideMark/>
          </w:tcPr>
          <w:p w14:paraId="2546B044" w14:textId="77777777" w:rsidR="00510269" w:rsidRPr="00FF1EBD" w:rsidRDefault="00510269" w:rsidP="00FF1EBD">
            <w:pPr>
              <w:pStyle w:val="TableHeadingLeft"/>
            </w:pPr>
            <w:r w:rsidRPr="00FF1EBD">
              <w:t> </w:t>
            </w:r>
          </w:p>
        </w:tc>
      </w:tr>
      <w:tr w:rsidR="00510269" w:rsidRPr="00D66CDF" w14:paraId="30445B6F"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20F1093E"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59FC4971" w14:textId="77777777" w:rsidR="00510269" w:rsidRPr="00D66CDF" w:rsidRDefault="00510269" w:rsidP="00074FF6">
            <w:pPr>
              <w:spacing w:line="240" w:lineRule="auto"/>
              <w:rPr>
                <w:rFonts w:ascii="Calibri" w:hAnsi="Calibri" w:cs="Times New Roman"/>
                <w:color w:val="000000"/>
                <w:sz w:val="22"/>
                <w:szCs w:val="22"/>
              </w:rPr>
            </w:pPr>
          </w:p>
        </w:tc>
        <w:tc>
          <w:tcPr>
            <w:tcW w:w="1440" w:type="dxa"/>
            <w:tcBorders>
              <w:top w:val="nil"/>
              <w:left w:val="nil"/>
              <w:bottom w:val="nil"/>
              <w:right w:val="nil"/>
            </w:tcBorders>
            <w:shd w:val="clear" w:color="auto" w:fill="auto"/>
            <w:hideMark/>
          </w:tcPr>
          <w:p w14:paraId="3E9A5D8D"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nil"/>
              <w:left w:val="nil"/>
              <w:bottom w:val="nil"/>
              <w:right w:val="nil"/>
            </w:tcBorders>
            <w:shd w:val="clear" w:color="auto" w:fill="auto"/>
            <w:hideMark/>
          </w:tcPr>
          <w:p w14:paraId="4303BA79"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01157C0B"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670AF79B"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497475F6"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Dr</w:t>
            </w:r>
          </w:p>
        </w:tc>
        <w:tc>
          <w:tcPr>
            <w:tcW w:w="3424" w:type="dxa"/>
            <w:tcBorders>
              <w:top w:val="nil"/>
              <w:left w:val="nil"/>
              <w:bottom w:val="nil"/>
              <w:right w:val="nil"/>
            </w:tcBorders>
            <w:shd w:val="clear" w:color="auto" w:fill="auto"/>
            <w:hideMark/>
          </w:tcPr>
          <w:p w14:paraId="13DE2C09"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Interest expense </w:t>
            </w:r>
          </w:p>
        </w:tc>
        <w:tc>
          <w:tcPr>
            <w:tcW w:w="1440" w:type="dxa"/>
            <w:tcBorders>
              <w:top w:val="nil"/>
              <w:left w:val="nil"/>
              <w:bottom w:val="nil"/>
              <w:right w:val="nil"/>
            </w:tcBorders>
            <w:shd w:val="clear" w:color="auto" w:fill="auto"/>
            <w:hideMark/>
          </w:tcPr>
          <w:p w14:paraId="4D4BFFFA"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$18,418 </w:t>
            </w:r>
          </w:p>
        </w:tc>
        <w:tc>
          <w:tcPr>
            <w:tcW w:w="1430" w:type="dxa"/>
            <w:tcBorders>
              <w:top w:val="nil"/>
              <w:left w:val="nil"/>
              <w:bottom w:val="nil"/>
              <w:right w:val="nil"/>
            </w:tcBorders>
            <w:shd w:val="clear" w:color="auto" w:fill="auto"/>
            <w:hideMark/>
          </w:tcPr>
          <w:p w14:paraId="77A80830" w14:textId="77777777" w:rsidR="00510269" w:rsidRPr="00D66CDF" w:rsidRDefault="00510269" w:rsidP="00074FF6">
            <w:pPr>
              <w:spacing w:line="240" w:lineRule="auto"/>
              <w:rPr>
                <w:rFonts w:ascii="Calibri" w:hAnsi="Calibri" w:cs="Times New Roman"/>
                <w:color w:val="000000"/>
                <w:sz w:val="22"/>
                <w:szCs w:val="22"/>
              </w:rPr>
            </w:pPr>
          </w:p>
        </w:tc>
        <w:tc>
          <w:tcPr>
            <w:tcW w:w="2648" w:type="dxa"/>
            <w:tcBorders>
              <w:top w:val="nil"/>
              <w:left w:val="nil"/>
              <w:bottom w:val="nil"/>
              <w:right w:val="single" w:sz="8" w:space="0" w:color="B3272F" w:themeColor="text2"/>
            </w:tcBorders>
            <w:shd w:val="clear" w:color="auto" w:fill="auto"/>
            <w:hideMark/>
          </w:tcPr>
          <w:p w14:paraId="044F08A3"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24736E30"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2AC9DD76" w14:textId="20F00209" w:rsidR="00510269" w:rsidRPr="00D66CDF" w:rsidRDefault="00A24321" w:rsidP="00074FF6">
            <w:pPr>
              <w:spacing w:line="240" w:lineRule="auto"/>
              <w:rPr>
                <w:rFonts w:ascii="Calibri" w:hAnsi="Calibri" w:cs="Times New Roman"/>
                <w:color w:val="000000"/>
                <w:sz w:val="22"/>
                <w:szCs w:val="22"/>
              </w:rPr>
            </w:pPr>
            <w:r>
              <w:rPr>
                <w:rFonts w:ascii="Calibri" w:hAnsi="Calibri" w:cs="Times New Roman"/>
                <w:color w:val="000000"/>
                <w:sz w:val="22"/>
                <w:szCs w:val="22"/>
              </w:rPr>
              <w:t>D</w:t>
            </w:r>
            <w:r w:rsidR="00510269" w:rsidRPr="00D66CDF">
              <w:rPr>
                <w:rFonts w:ascii="Calibri" w:hAnsi="Calibri" w:cs="Times New Roman"/>
                <w:color w:val="000000"/>
                <w:sz w:val="22"/>
                <w:szCs w:val="22"/>
              </w:rPr>
              <w:t>r</w:t>
            </w:r>
          </w:p>
        </w:tc>
        <w:tc>
          <w:tcPr>
            <w:tcW w:w="3424" w:type="dxa"/>
            <w:tcBorders>
              <w:top w:val="nil"/>
              <w:left w:val="nil"/>
              <w:bottom w:val="nil"/>
              <w:right w:val="nil"/>
            </w:tcBorders>
            <w:shd w:val="clear" w:color="auto" w:fill="auto"/>
            <w:hideMark/>
          </w:tcPr>
          <w:p w14:paraId="1D41BDC7" w14:textId="328AE05F" w:rsidR="00510269" w:rsidRPr="00D66CDF" w:rsidRDefault="00A24321" w:rsidP="00074FF6">
            <w:pPr>
              <w:spacing w:line="240" w:lineRule="auto"/>
              <w:rPr>
                <w:rFonts w:ascii="Calibri" w:hAnsi="Calibri" w:cs="Times New Roman"/>
                <w:color w:val="000000"/>
                <w:sz w:val="22"/>
                <w:szCs w:val="22"/>
              </w:rPr>
            </w:pPr>
            <w:r>
              <w:rPr>
                <w:rFonts w:ascii="Calibri" w:hAnsi="Calibri" w:cs="Times New Roman"/>
                <w:color w:val="000000"/>
                <w:sz w:val="22"/>
                <w:szCs w:val="22"/>
              </w:rPr>
              <w:t>L</w:t>
            </w:r>
            <w:r w:rsidR="00510269" w:rsidRPr="00D66CDF">
              <w:rPr>
                <w:rFonts w:ascii="Calibri" w:hAnsi="Calibri" w:cs="Times New Roman"/>
                <w:color w:val="000000"/>
                <w:sz w:val="22"/>
                <w:szCs w:val="22"/>
              </w:rPr>
              <w:t>ease liability</w:t>
            </w:r>
          </w:p>
        </w:tc>
        <w:tc>
          <w:tcPr>
            <w:tcW w:w="1440" w:type="dxa"/>
            <w:tcBorders>
              <w:top w:val="nil"/>
              <w:left w:val="nil"/>
              <w:bottom w:val="nil"/>
              <w:right w:val="nil"/>
            </w:tcBorders>
            <w:shd w:val="clear" w:color="auto" w:fill="auto"/>
            <w:hideMark/>
          </w:tcPr>
          <w:p w14:paraId="7E1A40D3"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$29,958 </w:t>
            </w:r>
          </w:p>
        </w:tc>
        <w:tc>
          <w:tcPr>
            <w:tcW w:w="1430" w:type="dxa"/>
            <w:tcBorders>
              <w:top w:val="nil"/>
              <w:left w:val="nil"/>
              <w:bottom w:val="nil"/>
              <w:right w:val="nil"/>
            </w:tcBorders>
            <w:shd w:val="clear" w:color="auto" w:fill="auto"/>
            <w:hideMark/>
          </w:tcPr>
          <w:p w14:paraId="5035CE12" w14:textId="77777777" w:rsidR="00510269" w:rsidRPr="00D66CDF" w:rsidRDefault="00510269" w:rsidP="00074FF6">
            <w:pPr>
              <w:spacing w:line="240" w:lineRule="auto"/>
              <w:rPr>
                <w:rFonts w:ascii="Calibri" w:hAnsi="Calibri" w:cs="Times New Roman"/>
                <w:color w:val="000000"/>
                <w:sz w:val="22"/>
                <w:szCs w:val="22"/>
              </w:rPr>
            </w:pPr>
          </w:p>
        </w:tc>
        <w:tc>
          <w:tcPr>
            <w:tcW w:w="2648" w:type="dxa"/>
            <w:tcBorders>
              <w:top w:val="nil"/>
              <w:left w:val="nil"/>
              <w:bottom w:val="nil"/>
              <w:right w:val="single" w:sz="8" w:space="0" w:color="B3272F" w:themeColor="text2"/>
            </w:tcBorders>
            <w:shd w:val="clear" w:color="auto" w:fill="auto"/>
            <w:hideMark/>
          </w:tcPr>
          <w:p w14:paraId="3B2F6646"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4CE40E1B"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7B56EA58"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Cr</w:t>
            </w:r>
          </w:p>
        </w:tc>
        <w:tc>
          <w:tcPr>
            <w:tcW w:w="3424" w:type="dxa"/>
            <w:tcBorders>
              <w:top w:val="nil"/>
              <w:left w:val="nil"/>
              <w:bottom w:val="nil"/>
              <w:right w:val="nil"/>
            </w:tcBorders>
            <w:shd w:val="clear" w:color="auto" w:fill="auto"/>
            <w:hideMark/>
          </w:tcPr>
          <w:p w14:paraId="50693A0A"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Bank</w:t>
            </w:r>
          </w:p>
        </w:tc>
        <w:tc>
          <w:tcPr>
            <w:tcW w:w="1440" w:type="dxa"/>
            <w:tcBorders>
              <w:top w:val="nil"/>
              <w:left w:val="nil"/>
              <w:bottom w:val="nil"/>
              <w:right w:val="nil"/>
            </w:tcBorders>
            <w:shd w:val="clear" w:color="auto" w:fill="auto"/>
            <w:hideMark/>
          </w:tcPr>
          <w:p w14:paraId="6FE46613" w14:textId="77777777" w:rsidR="00510269" w:rsidRPr="00D66CDF" w:rsidRDefault="00510269" w:rsidP="00074FF6">
            <w:pPr>
              <w:spacing w:line="240" w:lineRule="auto"/>
              <w:rPr>
                <w:rFonts w:ascii="Calibri" w:hAnsi="Calibri" w:cs="Times New Roman"/>
                <w:color w:val="000000"/>
                <w:sz w:val="22"/>
                <w:szCs w:val="22"/>
              </w:rPr>
            </w:pPr>
          </w:p>
        </w:tc>
        <w:tc>
          <w:tcPr>
            <w:tcW w:w="1430" w:type="dxa"/>
            <w:tcBorders>
              <w:top w:val="nil"/>
              <w:left w:val="nil"/>
              <w:bottom w:val="nil"/>
              <w:right w:val="nil"/>
            </w:tcBorders>
            <w:shd w:val="clear" w:color="auto" w:fill="auto"/>
            <w:hideMark/>
          </w:tcPr>
          <w:p w14:paraId="282CDBF1"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$48,376 </w:t>
            </w:r>
          </w:p>
        </w:tc>
        <w:tc>
          <w:tcPr>
            <w:tcW w:w="2648" w:type="dxa"/>
            <w:tcBorders>
              <w:top w:val="nil"/>
              <w:left w:val="nil"/>
              <w:bottom w:val="nil"/>
              <w:right w:val="single" w:sz="8" w:space="0" w:color="B3272F" w:themeColor="text2"/>
            </w:tcBorders>
            <w:shd w:val="clear" w:color="auto" w:fill="auto"/>
            <w:hideMark/>
          </w:tcPr>
          <w:p w14:paraId="5BFE7BE6"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1AB77E61" w14:textId="77777777" w:rsidTr="00FF1EBD">
        <w:trPr>
          <w:trHeight w:val="600"/>
        </w:trPr>
        <w:tc>
          <w:tcPr>
            <w:tcW w:w="546" w:type="dxa"/>
            <w:tcBorders>
              <w:top w:val="nil"/>
              <w:left w:val="single" w:sz="8" w:space="0" w:color="B3272F" w:themeColor="text2"/>
              <w:bottom w:val="nil"/>
              <w:right w:val="nil"/>
            </w:tcBorders>
            <w:shd w:val="clear" w:color="auto" w:fill="auto"/>
            <w:hideMark/>
          </w:tcPr>
          <w:p w14:paraId="63FDFCB2"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21D41F2B" w14:textId="77777777" w:rsidR="00510269" w:rsidRPr="00D66CDF" w:rsidRDefault="00510269" w:rsidP="00074FF6">
            <w:pPr>
              <w:spacing w:line="240" w:lineRule="auto"/>
              <w:rPr>
                <w:rFonts w:ascii="Calibri" w:hAnsi="Calibri" w:cs="Times New Roman"/>
                <w:i/>
                <w:iCs/>
                <w:color w:val="000000"/>
                <w:sz w:val="22"/>
                <w:szCs w:val="22"/>
              </w:rPr>
            </w:pPr>
            <w:r w:rsidRPr="00D66CDF">
              <w:rPr>
                <w:rFonts w:ascii="Calibri" w:hAnsi="Calibri" w:cs="Times New Roman"/>
                <w:i/>
                <w:iCs/>
                <w:color w:val="000000"/>
                <w:sz w:val="22"/>
                <w:szCs w:val="22"/>
              </w:rPr>
              <w:t>To recognise monthly lease payment</w:t>
            </w:r>
          </w:p>
        </w:tc>
        <w:tc>
          <w:tcPr>
            <w:tcW w:w="1440" w:type="dxa"/>
            <w:tcBorders>
              <w:top w:val="nil"/>
              <w:left w:val="nil"/>
              <w:bottom w:val="nil"/>
              <w:right w:val="nil"/>
            </w:tcBorders>
            <w:shd w:val="clear" w:color="auto" w:fill="auto"/>
            <w:hideMark/>
          </w:tcPr>
          <w:p w14:paraId="61BC7AAD" w14:textId="77777777" w:rsidR="00510269" w:rsidRPr="00D66CDF" w:rsidRDefault="00510269" w:rsidP="00074FF6">
            <w:pPr>
              <w:spacing w:line="240" w:lineRule="auto"/>
              <w:rPr>
                <w:rFonts w:ascii="Calibri" w:hAnsi="Calibri" w:cs="Times New Roman"/>
                <w:i/>
                <w:iCs/>
                <w:color w:val="000000"/>
                <w:sz w:val="22"/>
                <w:szCs w:val="22"/>
              </w:rPr>
            </w:pPr>
          </w:p>
        </w:tc>
        <w:tc>
          <w:tcPr>
            <w:tcW w:w="1430" w:type="dxa"/>
            <w:tcBorders>
              <w:top w:val="nil"/>
              <w:left w:val="nil"/>
              <w:bottom w:val="nil"/>
              <w:right w:val="nil"/>
            </w:tcBorders>
            <w:shd w:val="clear" w:color="auto" w:fill="auto"/>
            <w:hideMark/>
          </w:tcPr>
          <w:p w14:paraId="16BB38AF"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277A5264"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0CF380AE"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0C77FD9F"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724980F2" w14:textId="77777777" w:rsidR="00510269" w:rsidRPr="00D66CDF" w:rsidRDefault="00510269" w:rsidP="00074FF6">
            <w:pPr>
              <w:spacing w:line="240" w:lineRule="auto"/>
              <w:rPr>
                <w:rFonts w:ascii="Calibri" w:hAnsi="Calibri" w:cs="Times New Roman"/>
                <w:color w:val="000000"/>
                <w:sz w:val="22"/>
                <w:szCs w:val="22"/>
              </w:rPr>
            </w:pPr>
          </w:p>
        </w:tc>
        <w:tc>
          <w:tcPr>
            <w:tcW w:w="1440" w:type="dxa"/>
            <w:tcBorders>
              <w:top w:val="nil"/>
              <w:left w:val="nil"/>
              <w:bottom w:val="nil"/>
              <w:right w:val="nil"/>
            </w:tcBorders>
            <w:shd w:val="clear" w:color="auto" w:fill="auto"/>
            <w:hideMark/>
          </w:tcPr>
          <w:p w14:paraId="08E4A8FF"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nil"/>
              <w:left w:val="nil"/>
              <w:bottom w:val="nil"/>
              <w:right w:val="nil"/>
            </w:tcBorders>
            <w:shd w:val="clear" w:color="auto" w:fill="auto"/>
            <w:hideMark/>
          </w:tcPr>
          <w:p w14:paraId="4733F376"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2F0FD1E1"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72E7F939"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749C41D0"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Dr</w:t>
            </w:r>
          </w:p>
        </w:tc>
        <w:tc>
          <w:tcPr>
            <w:tcW w:w="3424" w:type="dxa"/>
            <w:tcBorders>
              <w:top w:val="nil"/>
              <w:left w:val="nil"/>
              <w:bottom w:val="nil"/>
              <w:right w:val="nil"/>
            </w:tcBorders>
            <w:shd w:val="clear" w:color="auto" w:fill="auto"/>
            <w:hideMark/>
          </w:tcPr>
          <w:p w14:paraId="2995C804"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Depreciation expense</w:t>
            </w:r>
          </w:p>
        </w:tc>
        <w:tc>
          <w:tcPr>
            <w:tcW w:w="1440" w:type="dxa"/>
            <w:tcBorders>
              <w:top w:val="nil"/>
              <w:left w:val="nil"/>
              <w:bottom w:val="nil"/>
              <w:right w:val="nil"/>
            </w:tcBorders>
            <w:shd w:val="clear" w:color="auto" w:fill="auto"/>
            <w:hideMark/>
          </w:tcPr>
          <w:p w14:paraId="72271A3E"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$36,502 </w:t>
            </w:r>
          </w:p>
        </w:tc>
        <w:tc>
          <w:tcPr>
            <w:tcW w:w="1430" w:type="dxa"/>
            <w:tcBorders>
              <w:top w:val="nil"/>
              <w:left w:val="nil"/>
              <w:bottom w:val="nil"/>
              <w:right w:val="nil"/>
            </w:tcBorders>
            <w:shd w:val="clear" w:color="auto" w:fill="auto"/>
            <w:hideMark/>
          </w:tcPr>
          <w:p w14:paraId="61269FBA" w14:textId="77777777" w:rsidR="00510269" w:rsidRPr="00D66CDF" w:rsidRDefault="00510269" w:rsidP="00074FF6">
            <w:pPr>
              <w:spacing w:line="240" w:lineRule="auto"/>
              <w:rPr>
                <w:rFonts w:ascii="Calibri" w:hAnsi="Calibri" w:cs="Times New Roman"/>
                <w:color w:val="000000"/>
                <w:sz w:val="22"/>
                <w:szCs w:val="22"/>
              </w:rPr>
            </w:pPr>
          </w:p>
        </w:tc>
        <w:tc>
          <w:tcPr>
            <w:tcW w:w="2648" w:type="dxa"/>
            <w:vMerge w:val="restart"/>
            <w:tcBorders>
              <w:top w:val="nil"/>
              <w:left w:val="nil"/>
              <w:bottom w:val="nil"/>
              <w:right w:val="single" w:sz="8" w:space="0" w:color="B3272F" w:themeColor="text2"/>
            </w:tcBorders>
            <w:shd w:val="clear" w:color="auto" w:fill="auto"/>
            <w:hideMark/>
          </w:tcPr>
          <w:p w14:paraId="21CA8F4B"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0B7FD904"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4850FCC3"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Cr</w:t>
            </w:r>
          </w:p>
        </w:tc>
        <w:tc>
          <w:tcPr>
            <w:tcW w:w="3424" w:type="dxa"/>
            <w:tcBorders>
              <w:top w:val="nil"/>
              <w:left w:val="nil"/>
              <w:bottom w:val="nil"/>
              <w:right w:val="nil"/>
            </w:tcBorders>
            <w:shd w:val="clear" w:color="auto" w:fill="auto"/>
            <w:hideMark/>
          </w:tcPr>
          <w:p w14:paraId="65FDA4D2"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Right of use (</w:t>
            </w:r>
            <w:proofErr w:type="spellStart"/>
            <w:r w:rsidRPr="00D66CDF">
              <w:rPr>
                <w:rFonts w:ascii="Calibri" w:hAnsi="Calibri" w:cs="Times New Roman"/>
                <w:color w:val="000000"/>
                <w:sz w:val="22"/>
                <w:szCs w:val="22"/>
              </w:rPr>
              <w:t>accum</w:t>
            </w:r>
            <w:proofErr w:type="spellEnd"/>
            <w:r w:rsidRPr="00D66CDF">
              <w:rPr>
                <w:rFonts w:ascii="Calibri" w:hAnsi="Calibri" w:cs="Times New Roman"/>
                <w:color w:val="000000"/>
                <w:sz w:val="22"/>
                <w:szCs w:val="22"/>
              </w:rPr>
              <w:t xml:space="preserve"> </w:t>
            </w:r>
            <w:proofErr w:type="spellStart"/>
            <w:r w:rsidRPr="00D66CDF">
              <w:rPr>
                <w:rFonts w:ascii="Calibri" w:hAnsi="Calibri" w:cs="Times New Roman"/>
                <w:color w:val="000000"/>
                <w:sz w:val="22"/>
                <w:szCs w:val="22"/>
              </w:rPr>
              <w:t>Depn</w:t>
            </w:r>
            <w:proofErr w:type="spellEnd"/>
            <w:r w:rsidRPr="00D66CDF">
              <w:rPr>
                <w:rFonts w:ascii="Calibri" w:hAnsi="Calibri" w:cs="Times New Roman"/>
                <w:color w:val="000000"/>
                <w:sz w:val="22"/>
                <w:szCs w:val="22"/>
              </w:rPr>
              <w:t>)</w:t>
            </w:r>
          </w:p>
        </w:tc>
        <w:tc>
          <w:tcPr>
            <w:tcW w:w="1440" w:type="dxa"/>
            <w:tcBorders>
              <w:top w:val="nil"/>
              <w:left w:val="nil"/>
              <w:bottom w:val="nil"/>
              <w:right w:val="nil"/>
            </w:tcBorders>
            <w:shd w:val="clear" w:color="auto" w:fill="auto"/>
            <w:hideMark/>
          </w:tcPr>
          <w:p w14:paraId="4EA90047" w14:textId="77777777" w:rsidR="00510269" w:rsidRPr="00D66CDF" w:rsidRDefault="00510269" w:rsidP="00074FF6">
            <w:pPr>
              <w:spacing w:line="240" w:lineRule="auto"/>
              <w:rPr>
                <w:rFonts w:ascii="Calibri" w:hAnsi="Calibri" w:cs="Times New Roman"/>
                <w:color w:val="000000"/>
                <w:sz w:val="22"/>
                <w:szCs w:val="22"/>
              </w:rPr>
            </w:pPr>
          </w:p>
        </w:tc>
        <w:tc>
          <w:tcPr>
            <w:tcW w:w="1430" w:type="dxa"/>
            <w:tcBorders>
              <w:top w:val="nil"/>
              <w:left w:val="nil"/>
              <w:bottom w:val="nil"/>
              <w:right w:val="nil"/>
            </w:tcBorders>
            <w:shd w:val="clear" w:color="auto" w:fill="auto"/>
            <w:hideMark/>
          </w:tcPr>
          <w:p w14:paraId="447C8487"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xml:space="preserve"> $36,502 </w:t>
            </w:r>
          </w:p>
        </w:tc>
        <w:tc>
          <w:tcPr>
            <w:tcW w:w="2648" w:type="dxa"/>
            <w:vMerge/>
            <w:tcBorders>
              <w:top w:val="nil"/>
              <w:left w:val="nil"/>
              <w:bottom w:val="nil"/>
              <w:right w:val="single" w:sz="8" w:space="0" w:color="B3272F" w:themeColor="text2"/>
            </w:tcBorders>
            <w:vAlign w:val="center"/>
            <w:hideMark/>
          </w:tcPr>
          <w:p w14:paraId="77F4F59F" w14:textId="77777777" w:rsidR="00510269" w:rsidRPr="00D66CDF" w:rsidRDefault="00510269" w:rsidP="00074FF6">
            <w:pPr>
              <w:spacing w:line="240" w:lineRule="auto"/>
              <w:rPr>
                <w:rFonts w:ascii="Calibri" w:hAnsi="Calibri" w:cs="Times New Roman"/>
                <w:color w:val="000000"/>
                <w:sz w:val="22"/>
                <w:szCs w:val="22"/>
              </w:rPr>
            </w:pPr>
          </w:p>
        </w:tc>
      </w:tr>
      <w:tr w:rsidR="00510269" w:rsidRPr="00D66CDF" w14:paraId="5F714F9D" w14:textId="77777777" w:rsidTr="00FF1EBD">
        <w:trPr>
          <w:trHeight w:val="300"/>
        </w:trPr>
        <w:tc>
          <w:tcPr>
            <w:tcW w:w="546" w:type="dxa"/>
            <w:tcBorders>
              <w:top w:val="nil"/>
              <w:left w:val="single" w:sz="8" w:space="0" w:color="B3272F" w:themeColor="text2"/>
              <w:bottom w:val="nil"/>
              <w:right w:val="nil"/>
            </w:tcBorders>
            <w:shd w:val="clear" w:color="auto" w:fill="auto"/>
            <w:hideMark/>
          </w:tcPr>
          <w:p w14:paraId="42B5127E"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nil"/>
              <w:right w:val="nil"/>
            </w:tcBorders>
            <w:shd w:val="clear" w:color="auto" w:fill="auto"/>
            <w:hideMark/>
          </w:tcPr>
          <w:p w14:paraId="379353C6" w14:textId="77777777" w:rsidR="00510269" w:rsidRPr="00D66CDF" w:rsidRDefault="00510269" w:rsidP="00074FF6">
            <w:pPr>
              <w:spacing w:line="240" w:lineRule="auto"/>
              <w:rPr>
                <w:rFonts w:ascii="Calibri" w:hAnsi="Calibri" w:cs="Times New Roman"/>
                <w:color w:val="000000"/>
                <w:sz w:val="22"/>
                <w:szCs w:val="22"/>
              </w:rPr>
            </w:pPr>
          </w:p>
        </w:tc>
        <w:tc>
          <w:tcPr>
            <w:tcW w:w="1440" w:type="dxa"/>
            <w:tcBorders>
              <w:top w:val="nil"/>
              <w:left w:val="nil"/>
              <w:bottom w:val="nil"/>
              <w:right w:val="nil"/>
            </w:tcBorders>
            <w:shd w:val="clear" w:color="auto" w:fill="auto"/>
            <w:hideMark/>
          </w:tcPr>
          <w:p w14:paraId="2A01B144" w14:textId="77777777" w:rsidR="00510269" w:rsidRPr="00D66CDF" w:rsidRDefault="00510269" w:rsidP="00074FF6">
            <w:pPr>
              <w:spacing w:line="240" w:lineRule="auto"/>
              <w:rPr>
                <w:rFonts w:ascii="Times New Roman" w:hAnsi="Times New Roman" w:cs="Times New Roman"/>
                <w:color w:val="auto"/>
              </w:rPr>
            </w:pPr>
          </w:p>
        </w:tc>
        <w:tc>
          <w:tcPr>
            <w:tcW w:w="1430" w:type="dxa"/>
            <w:tcBorders>
              <w:top w:val="nil"/>
              <w:left w:val="nil"/>
              <w:bottom w:val="nil"/>
              <w:right w:val="nil"/>
            </w:tcBorders>
            <w:shd w:val="clear" w:color="auto" w:fill="auto"/>
            <w:hideMark/>
          </w:tcPr>
          <w:p w14:paraId="1DFA4B7B" w14:textId="77777777" w:rsidR="00510269" w:rsidRPr="00D66CDF" w:rsidRDefault="00510269" w:rsidP="00074FF6">
            <w:pPr>
              <w:spacing w:line="240" w:lineRule="auto"/>
              <w:rPr>
                <w:rFonts w:ascii="Times New Roman" w:hAnsi="Times New Roman" w:cs="Times New Roman"/>
                <w:color w:val="auto"/>
              </w:rPr>
            </w:pPr>
          </w:p>
        </w:tc>
        <w:tc>
          <w:tcPr>
            <w:tcW w:w="2648" w:type="dxa"/>
            <w:tcBorders>
              <w:top w:val="nil"/>
              <w:left w:val="nil"/>
              <w:bottom w:val="nil"/>
              <w:right w:val="single" w:sz="8" w:space="0" w:color="B3272F" w:themeColor="text2"/>
            </w:tcBorders>
            <w:shd w:val="clear" w:color="auto" w:fill="auto"/>
            <w:hideMark/>
          </w:tcPr>
          <w:p w14:paraId="262E75FE"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r w:rsidR="00510269" w:rsidRPr="00D66CDF" w14:paraId="743F9564" w14:textId="77777777" w:rsidTr="00FF1EBD">
        <w:trPr>
          <w:trHeight w:val="1215"/>
        </w:trPr>
        <w:tc>
          <w:tcPr>
            <w:tcW w:w="546" w:type="dxa"/>
            <w:tcBorders>
              <w:top w:val="nil"/>
              <w:left w:val="single" w:sz="8" w:space="0" w:color="B3272F" w:themeColor="text2"/>
              <w:bottom w:val="single" w:sz="8" w:space="0" w:color="B3272F" w:themeColor="text2"/>
              <w:right w:val="nil"/>
            </w:tcBorders>
            <w:shd w:val="clear" w:color="auto" w:fill="auto"/>
            <w:hideMark/>
          </w:tcPr>
          <w:p w14:paraId="190818AC"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3424" w:type="dxa"/>
            <w:tcBorders>
              <w:top w:val="nil"/>
              <w:left w:val="nil"/>
              <w:bottom w:val="single" w:sz="8" w:space="0" w:color="B3272F" w:themeColor="text2"/>
              <w:right w:val="nil"/>
            </w:tcBorders>
            <w:shd w:val="clear" w:color="auto" w:fill="auto"/>
            <w:hideMark/>
          </w:tcPr>
          <w:p w14:paraId="66A741C5" w14:textId="77777777" w:rsidR="00510269" w:rsidRPr="00FF1EBD" w:rsidRDefault="00510269" w:rsidP="00074FF6">
            <w:pPr>
              <w:spacing w:line="240" w:lineRule="auto"/>
              <w:rPr>
                <w:rFonts w:ascii="Calibri" w:hAnsi="Calibri" w:cs="Times New Roman"/>
                <w:i/>
                <w:color w:val="000000"/>
                <w:sz w:val="22"/>
                <w:szCs w:val="22"/>
              </w:rPr>
            </w:pPr>
            <w:r w:rsidRPr="00FF1EBD">
              <w:rPr>
                <w:rFonts w:ascii="Calibri" w:hAnsi="Calibri" w:cs="Times New Roman"/>
                <w:i/>
                <w:color w:val="000000"/>
                <w:sz w:val="22"/>
                <w:szCs w:val="22"/>
              </w:rPr>
              <w:t>The above entries are continued monthly through to the completion of year 6, which triggers the CPI adjustment</w:t>
            </w:r>
          </w:p>
        </w:tc>
        <w:tc>
          <w:tcPr>
            <w:tcW w:w="1440" w:type="dxa"/>
            <w:tcBorders>
              <w:top w:val="nil"/>
              <w:left w:val="nil"/>
              <w:bottom w:val="single" w:sz="8" w:space="0" w:color="B3272F" w:themeColor="text2"/>
              <w:right w:val="nil"/>
            </w:tcBorders>
            <w:shd w:val="clear" w:color="auto" w:fill="auto"/>
            <w:hideMark/>
          </w:tcPr>
          <w:p w14:paraId="399300C1"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1430" w:type="dxa"/>
            <w:tcBorders>
              <w:top w:val="nil"/>
              <w:left w:val="nil"/>
              <w:bottom w:val="single" w:sz="8" w:space="0" w:color="B3272F" w:themeColor="text2"/>
              <w:right w:val="nil"/>
            </w:tcBorders>
            <w:shd w:val="clear" w:color="auto" w:fill="auto"/>
            <w:hideMark/>
          </w:tcPr>
          <w:p w14:paraId="5790ABF3"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c>
          <w:tcPr>
            <w:tcW w:w="2648" w:type="dxa"/>
            <w:tcBorders>
              <w:top w:val="nil"/>
              <w:left w:val="nil"/>
              <w:bottom w:val="single" w:sz="8" w:space="0" w:color="B3272F" w:themeColor="text2"/>
              <w:right w:val="single" w:sz="8" w:space="0" w:color="B3272F" w:themeColor="text2"/>
            </w:tcBorders>
            <w:shd w:val="clear" w:color="auto" w:fill="auto"/>
            <w:hideMark/>
          </w:tcPr>
          <w:p w14:paraId="64218030" w14:textId="77777777" w:rsidR="00510269" w:rsidRPr="00D66CDF" w:rsidRDefault="00510269" w:rsidP="00074FF6">
            <w:pPr>
              <w:spacing w:line="240" w:lineRule="auto"/>
              <w:rPr>
                <w:rFonts w:ascii="Calibri" w:hAnsi="Calibri" w:cs="Times New Roman"/>
                <w:color w:val="000000"/>
                <w:sz w:val="22"/>
                <w:szCs w:val="22"/>
              </w:rPr>
            </w:pPr>
            <w:r w:rsidRPr="00D66CDF">
              <w:rPr>
                <w:rFonts w:ascii="Calibri" w:hAnsi="Calibri" w:cs="Times New Roman"/>
                <w:color w:val="000000"/>
                <w:sz w:val="22"/>
                <w:szCs w:val="22"/>
              </w:rPr>
              <w:t> </w:t>
            </w:r>
          </w:p>
        </w:tc>
      </w:tr>
    </w:tbl>
    <w:p w14:paraId="46530301" w14:textId="77777777" w:rsidR="00510269" w:rsidRDefault="00510269" w:rsidP="00510269">
      <w:pPr>
        <w:pStyle w:val="BodyText"/>
        <w:tabs>
          <w:tab w:val="left" w:pos="1350"/>
        </w:tabs>
      </w:pPr>
    </w:p>
    <w:p w14:paraId="79A729EE" w14:textId="77777777" w:rsidR="00510269" w:rsidRDefault="00510269" w:rsidP="0024516C">
      <w:pPr>
        <w:pStyle w:val="BodyText"/>
      </w:pPr>
    </w:p>
    <w:p w14:paraId="1D00973C" w14:textId="77777777" w:rsidR="00510269" w:rsidRDefault="00510269" w:rsidP="0024516C">
      <w:pPr>
        <w:pStyle w:val="BodyText"/>
      </w:pPr>
    </w:p>
    <w:p w14:paraId="3AB6915E" w14:textId="77777777" w:rsidR="001C4329" w:rsidRDefault="001C4329">
      <w:pPr>
        <w:rPr>
          <w:b/>
          <w:bCs/>
          <w:iCs/>
          <w:color w:val="B3272F" w:themeColor="text2"/>
          <w:kern w:val="20"/>
          <w:sz w:val="24"/>
          <w:szCs w:val="28"/>
        </w:rPr>
      </w:pPr>
      <w:r>
        <w:br w:type="page"/>
      </w:r>
    </w:p>
    <w:p w14:paraId="08F3A250" w14:textId="77777777" w:rsidR="00BF7429" w:rsidRDefault="007C3279" w:rsidP="00FF1EBD">
      <w:pPr>
        <w:pStyle w:val="Heading2"/>
      </w:pPr>
      <w:bookmarkStart w:id="33" w:name="_Toc535442519"/>
      <w:r>
        <w:lastRenderedPageBreak/>
        <w:t>Example 8 – Contribution to community facility in return for right of use</w:t>
      </w:r>
      <w:bookmarkEnd w:id="33"/>
    </w:p>
    <w:p w14:paraId="004632F1" w14:textId="77777777" w:rsidR="005849CC" w:rsidRDefault="005849CC" w:rsidP="0024516C">
      <w:pPr>
        <w:pStyle w:val="BodyText"/>
      </w:pPr>
    </w:p>
    <w:tbl>
      <w:tblPr>
        <w:tblW w:w="9629" w:type="dxa"/>
        <w:tblLook w:val="04A0" w:firstRow="1" w:lastRow="0" w:firstColumn="1" w:lastColumn="0" w:noHBand="0" w:noVBand="1"/>
      </w:tblPr>
      <w:tblGrid>
        <w:gridCol w:w="4900"/>
        <w:gridCol w:w="1440"/>
        <w:gridCol w:w="3289"/>
      </w:tblGrid>
      <w:tr w:rsidR="005849CC" w:rsidRPr="005849CC" w14:paraId="1A5EFDDF" w14:textId="77777777" w:rsidTr="00FF1EBD">
        <w:trPr>
          <w:trHeight w:val="255"/>
        </w:trPr>
        <w:tc>
          <w:tcPr>
            <w:tcW w:w="4900" w:type="dxa"/>
            <w:tcBorders>
              <w:top w:val="single" w:sz="8" w:space="0" w:color="auto"/>
              <w:left w:val="single" w:sz="8" w:space="0" w:color="auto"/>
              <w:bottom w:val="nil"/>
              <w:right w:val="nil"/>
            </w:tcBorders>
            <w:shd w:val="clear" w:color="auto" w:fill="B3272F" w:themeFill="text2"/>
            <w:hideMark/>
          </w:tcPr>
          <w:p w14:paraId="201CFF73" w14:textId="77777777" w:rsidR="005849CC" w:rsidRPr="00FF1EBD" w:rsidRDefault="005849CC" w:rsidP="00FF1EBD">
            <w:pPr>
              <w:pStyle w:val="TableHeadingLeft"/>
              <w:rPr>
                <w:b w:val="0"/>
              </w:rPr>
            </w:pPr>
            <w:r w:rsidRPr="00FF1EBD">
              <w:t>Summary of Situation - up front contribution</w:t>
            </w:r>
          </w:p>
        </w:tc>
        <w:tc>
          <w:tcPr>
            <w:tcW w:w="1440" w:type="dxa"/>
            <w:tcBorders>
              <w:top w:val="single" w:sz="8" w:space="0" w:color="auto"/>
              <w:left w:val="nil"/>
              <w:bottom w:val="nil"/>
              <w:right w:val="nil"/>
            </w:tcBorders>
            <w:shd w:val="clear" w:color="auto" w:fill="B3272F" w:themeFill="text2"/>
            <w:hideMark/>
          </w:tcPr>
          <w:p w14:paraId="1380A597" w14:textId="77777777" w:rsidR="005849CC" w:rsidRPr="00FF1EBD" w:rsidRDefault="005849CC" w:rsidP="00FF1EBD">
            <w:pPr>
              <w:pStyle w:val="TableHeadingLeft"/>
              <w:rPr>
                <w:b w:val="0"/>
              </w:rPr>
            </w:pPr>
            <w:r w:rsidRPr="00FF1EBD">
              <w:t> </w:t>
            </w:r>
          </w:p>
        </w:tc>
        <w:tc>
          <w:tcPr>
            <w:tcW w:w="3289" w:type="dxa"/>
            <w:tcBorders>
              <w:top w:val="single" w:sz="8" w:space="0" w:color="auto"/>
              <w:left w:val="nil"/>
              <w:bottom w:val="nil"/>
              <w:right w:val="single" w:sz="8" w:space="0" w:color="auto"/>
            </w:tcBorders>
            <w:shd w:val="clear" w:color="auto" w:fill="B3272F" w:themeFill="text2"/>
            <w:hideMark/>
          </w:tcPr>
          <w:p w14:paraId="495D464E" w14:textId="77777777" w:rsidR="005849CC" w:rsidRPr="00FF1EBD" w:rsidRDefault="005849CC" w:rsidP="00FF1EBD">
            <w:pPr>
              <w:pStyle w:val="TableHeadingLeft"/>
              <w:rPr>
                <w:b w:val="0"/>
              </w:rPr>
            </w:pPr>
            <w:r w:rsidRPr="00FF1EBD">
              <w:t> </w:t>
            </w:r>
          </w:p>
        </w:tc>
      </w:tr>
      <w:tr w:rsidR="005849CC" w:rsidRPr="005849CC" w14:paraId="2996F67B" w14:textId="77777777" w:rsidTr="00FF1EBD">
        <w:trPr>
          <w:trHeight w:val="255"/>
        </w:trPr>
        <w:tc>
          <w:tcPr>
            <w:tcW w:w="4900" w:type="dxa"/>
            <w:tcBorders>
              <w:top w:val="nil"/>
              <w:left w:val="single" w:sz="8" w:space="0" w:color="auto"/>
              <w:bottom w:val="nil"/>
              <w:right w:val="nil"/>
            </w:tcBorders>
            <w:shd w:val="clear" w:color="auto" w:fill="auto"/>
            <w:hideMark/>
          </w:tcPr>
          <w:p w14:paraId="493E1E31"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c>
          <w:tcPr>
            <w:tcW w:w="1440" w:type="dxa"/>
            <w:tcBorders>
              <w:top w:val="nil"/>
              <w:left w:val="nil"/>
              <w:bottom w:val="nil"/>
              <w:right w:val="nil"/>
            </w:tcBorders>
            <w:shd w:val="clear" w:color="auto" w:fill="auto"/>
            <w:hideMark/>
          </w:tcPr>
          <w:p w14:paraId="6F1910E5" w14:textId="77777777" w:rsidR="005849CC" w:rsidRPr="005849CC" w:rsidRDefault="005849CC" w:rsidP="005849CC">
            <w:pPr>
              <w:spacing w:line="240" w:lineRule="auto"/>
              <w:rPr>
                <w:rFonts w:ascii="Arial" w:hAnsi="Arial"/>
                <w:color w:val="000000"/>
              </w:rPr>
            </w:pPr>
          </w:p>
        </w:tc>
        <w:tc>
          <w:tcPr>
            <w:tcW w:w="3289" w:type="dxa"/>
            <w:tcBorders>
              <w:top w:val="nil"/>
              <w:left w:val="nil"/>
              <w:bottom w:val="nil"/>
              <w:right w:val="single" w:sz="8" w:space="0" w:color="auto"/>
            </w:tcBorders>
            <w:shd w:val="clear" w:color="auto" w:fill="auto"/>
            <w:hideMark/>
          </w:tcPr>
          <w:p w14:paraId="2FAA0BE4"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r w:rsidR="005849CC" w:rsidRPr="005849CC" w14:paraId="3E47E061" w14:textId="77777777" w:rsidTr="00FF1EBD">
        <w:trPr>
          <w:trHeight w:val="255"/>
        </w:trPr>
        <w:tc>
          <w:tcPr>
            <w:tcW w:w="9629" w:type="dxa"/>
            <w:gridSpan w:val="3"/>
            <w:tcBorders>
              <w:top w:val="nil"/>
              <w:left w:val="single" w:sz="8" w:space="0" w:color="auto"/>
              <w:bottom w:val="nil"/>
              <w:right w:val="single" w:sz="8" w:space="0" w:color="000000"/>
            </w:tcBorders>
            <w:shd w:val="clear" w:color="auto" w:fill="auto"/>
            <w:hideMark/>
          </w:tcPr>
          <w:p w14:paraId="1F7A9F8E" w14:textId="77777777" w:rsidR="005849CC" w:rsidRPr="005849CC" w:rsidRDefault="005849CC" w:rsidP="005849CC">
            <w:pPr>
              <w:spacing w:line="240" w:lineRule="auto"/>
              <w:rPr>
                <w:rFonts w:ascii="Arial" w:hAnsi="Arial"/>
                <w:color w:val="000000"/>
              </w:rPr>
            </w:pPr>
            <w:r w:rsidRPr="005849CC">
              <w:rPr>
                <w:rFonts w:ascii="Arial" w:hAnsi="Arial"/>
                <w:color w:val="000000"/>
              </w:rPr>
              <w:t xml:space="preserve">Council has entered into a contract with a local school for use of part of the school facilities </w:t>
            </w:r>
          </w:p>
        </w:tc>
      </w:tr>
      <w:tr w:rsidR="005849CC" w:rsidRPr="005849CC" w14:paraId="1B64095D" w14:textId="77777777" w:rsidTr="00FF1EBD">
        <w:trPr>
          <w:trHeight w:val="255"/>
        </w:trPr>
        <w:tc>
          <w:tcPr>
            <w:tcW w:w="9629" w:type="dxa"/>
            <w:gridSpan w:val="3"/>
            <w:tcBorders>
              <w:top w:val="nil"/>
              <w:left w:val="single" w:sz="8" w:space="0" w:color="auto"/>
              <w:bottom w:val="nil"/>
              <w:right w:val="single" w:sz="8" w:space="0" w:color="000000"/>
            </w:tcBorders>
            <w:shd w:val="clear" w:color="auto" w:fill="auto"/>
            <w:hideMark/>
          </w:tcPr>
          <w:p w14:paraId="6677C240" w14:textId="77777777" w:rsidR="005849CC" w:rsidRPr="005849CC" w:rsidRDefault="005849CC" w:rsidP="005849CC">
            <w:pPr>
              <w:spacing w:line="240" w:lineRule="auto"/>
              <w:rPr>
                <w:rFonts w:ascii="Arial" w:hAnsi="Arial"/>
                <w:color w:val="000000"/>
              </w:rPr>
            </w:pPr>
            <w:r w:rsidRPr="005849CC">
              <w:rPr>
                <w:rFonts w:ascii="Arial" w:hAnsi="Arial"/>
                <w:color w:val="000000"/>
              </w:rPr>
              <w:t>Council has exclusive right to the use of a set area of the property as well as shared common use areas</w:t>
            </w:r>
          </w:p>
        </w:tc>
      </w:tr>
      <w:tr w:rsidR="005849CC" w:rsidRPr="005849CC" w14:paraId="7C2038C2" w14:textId="77777777" w:rsidTr="00FF1EBD">
        <w:trPr>
          <w:trHeight w:val="255"/>
        </w:trPr>
        <w:tc>
          <w:tcPr>
            <w:tcW w:w="9629" w:type="dxa"/>
            <w:gridSpan w:val="3"/>
            <w:tcBorders>
              <w:top w:val="nil"/>
              <w:left w:val="single" w:sz="8" w:space="0" w:color="auto"/>
              <w:bottom w:val="nil"/>
              <w:right w:val="single" w:sz="8" w:space="0" w:color="000000"/>
            </w:tcBorders>
            <w:shd w:val="clear" w:color="auto" w:fill="auto"/>
            <w:hideMark/>
          </w:tcPr>
          <w:p w14:paraId="67C7EEC7" w14:textId="77777777" w:rsidR="005849CC" w:rsidRPr="005849CC" w:rsidRDefault="005849CC" w:rsidP="005849CC">
            <w:pPr>
              <w:spacing w:line="240" w:lineRule="auto"/>
              <w:rPr>
                <w:rFonts w:ascii="Arial" w:hAnsi="Arial"/>
                <w:color w:val="000000"/>
              </w:rPr>
            </w:pPr>
            <w:r w:rsidRPr="005849CC">
              <w:rPr>
                <w:rFonts w:ascii="Arial" w:hAnsi="Arial"/>
                <w:color w:val="000000"/>
              </w:rPr>
              <w:t>Council pays a $1 annual rental</w:t>
            </w:r>
          </w:p>
        </w:tc>
      </w:tr>
      <w:tr w:rsidR="005849CC" w:rsidRPr="005849CC" w14:paraId="3CB15E8D" w14:textId="77777777" w:rsidTr="00FF1EBD">
        <w:trPr>
          <w:trHeight w:val="255"/>
        </w:trPr>
        <w:tc>
          <w:tcPr>
            <w:tcW w:w="9629" w:type="dxa"/>
            <w:gridSpan w:val="3"/>
            <w:tcBorders>
              <w:top w:val="nil"/>
              <w:left w:val="single" w:sz="8" w:space="0" w:color="auto"/>
              <w:bottom w:val="nil"/>
              <w:right w:val="single" w:sz="8" w:space="0" w:color="000000"/>
            </w:tcBorders>
            <w:shd w:val="clear" w:color="auto" w:fill="auto"/>
            <w:hideMark/>
          </w:tcPr>
          <w:p w14:paraId="7B2E5CF7" w14:textId="77777777" w:rsidR="005849CC" w:rsidRPr="005849CC" w:rsidRDefault="005849CC" w:rsidP="005849CC">
            <w:pPr>
              <w:spacing w:line="240" w:lineRule="auto"/>
              <w:rPr>
                <w:rFonts w:ascii="Arial" w:hAnsi="Arial"/>
                <w:color w:val="000000"/>
              </w:rPr>
            </w:pPr>
            <w:r w:rsidRPr="005849CC">
              <w:rPr>
                <w:rFonts w:ascii="Arial" w:hAnsi="Arial"/>
                <w:color w:val="000000"/>
              </w:rPr>
              <w:t>Council contributed $10m to the construction of the facilities in 2017</w:t>
            </w:r>
          </w:p>
        </w:tc>
      </w:tr>
      <w:tr w:rsidR="005849CC" w:rsidRPr="005849CC" w14:paraId="3B4CCBC3" w14:textId="77777777" w:rsidTr="00FF1EBD">
        <w:trPr>
          <w:trHeight w:val="270"/>
        </w:trPr>
        <w:tc>
          <w:tcPr>
            <w:tcW w:w="9629" w:type="dxa"/>
            <w:gridSpan w:val="3"/>
            <w:tcBorders>
              <w:top w:val="nil"/>
              <w:left w:val="single" w:sz="8" w:space="0" w:color="auto"/>
              <w:bottom w:val="single" w:sz="8" w:space="0" w:color="auto"/>
              <w:right w:val="single" w:sz="8" w:space="0" w:color="000000"/>
            </w:tcBorders>
            <w:shd w:val="clear" w:color="auto" w:fill="auto"/>
            <w:hideMark/>
          </w:tcPr>
          <w:p w14:paraId="7B851392" w14:textId="10186FC7" w:rsidR="005849CC" w:rsidRPr="005849CC" w:rsidRDefault="005849CC" w:rsidP="005849CC">
            <w:pPr>
              <w:spacing w:line="240" w:lineRule="auto"/>
              <w:rPr>
                <w:rFonts w:ascii="Arial" w:hAnsi="Arial"/>
                <w:color w:val="000000"/>
              </w:rPr>
            </w:pPr>
            <w:r w:rsidRPr="005849CC">
              <w:rPr>
                <w:rFonts w:ascii="Arial" w:hAnsi="Arial"/>
                <w:color w:val="000000"/>
              </w:rPr>
              <w:t>Council has a lease for the period 1 July 201</w:t>
            </w:r>
            <w:r w:rsidR="007C3279">
              <w:rPr>
                <w:rFonts w:ascii="Arial" w:hAnsi="Arial"/>
                <w:color w:val="000000"/>
              </w:rPr>
              <w:t>9</w:t>
            </w:r>
            <w:r w:rsidRPr="005849CC">
              <w:rPr>
                <w:rFonts w:ascii="Arial" w:hAnsi="Arial"/>
                <w:color w:val="000000"/>
              </w:rPr>
              <w:t xml:space="preserve"> - 30 June 202</w:t>
            </w:r>
            <w:r w:rsidR="007C3279">
              <w:rPr>
                <w:rFonts w:ascii="Arial" w:hAnsi="Arial"/>
                <w:color w:val="000000"/>
              </w:rPr>
              <w:t>9</w:t>
            </w:r>
          </w:p>
        </w:tc>
      </w:tr>
      <w:tr w:rsidR="005849CC" w:rsidRPr="005849CC" w14:paraId="2374E624" w14:textId="77777777" w:rsidTr="00FF1EBD">
        <w:trPr>
          <w:trHeight w:val="270"/>
        </w:trPr>
        <w:tc>
          <w:tcPr>
            <w:tcW w:w="4900" w:type="dxa"/>
            <w:tcBorders>
              <w:top w:val="nil"/>
              <w:left w:val="nil"/>
              <w:bottom w:val="single" w:sz="8" w:space="0" w:color="B3272F" w:themeColor="text2"/>
              <w:right w:val="nil"/>
            </w:tcBorders>
            <w:shd w:val="clear" w:color="auto" w:fill="auto"/>
            <w:hideMark/>
          </w:tcPr>
          <w:p w14:paraId="0C31DE45" w14:textId="77777777" w:rsidR="005849CC" w:rsidRPr="005849CC" w:rsidRDefault="005849CC" w:rsidP="005849CC">
            <w:pPr>
              <w:spacing w:line="240" w:lineRule="auto"/>
              <w:rPr>
                <w:rFonts w:ascii="Arial" w:hAnsi="Arial"/>
                <w:color w:val="000000"/>
              </w:rPr>
            </w:pPr>
          </w:p>
        </w:tc>
        <w:tc>
          <w:tcPr>
            <w:tcW w:w="1440" w:type="dxa"/>
            <w:tcBorders>
              <w:top w:val="nil"/>
              <w:left w:val="nil"/>
              <w:bottom w:val="single" w:sz="8" w:space="0" w:color="B3272F" w:themeColor="text2"/>
              <w:right w:val="nil"/>
            </w:tcBorders>
            <w:shd w:val="clear" w:color="auto" w:fill="auto"/>
            <w:hideMark/>
          </w:tcPr>
          <w:p w14:paraId="7028BC27" w14:textId="77777777" w:rsidR="005849CC" w:rsidRPr="005849CC" w:rsidRDefault="005849CC" w:rsidP="005849CC">
            <w:pPr>
              <w:spacing w:line="240" w:lineRule="auto"/>
              <w:rPr>
                <w:rFonts w:ascii="Times New Roman" w:hAnsi="Times New Roman" w:cs="Times New Roman"/>
                <w:color w:val="auto"/>
              </w:rPr>
            </w:pPr>
          </w:p>
        </w:tc>
        <w:tc>
          <w:tcPr>
            <w:tcW w:w="3289" w:type="dxa"/>
            <w:tcBorders>
              <w:top w:val="nil"/>
              <w:left w:val="nil"/>
              <w:bottom w:val="single" w:sz="8" w:space="0" w:color="B3272F" w:themeColor="text2"/>
              <w:right w:val="nil"/>
            </w:tcBorders>
            <w:shd w:val="clear" w:color="auto" w:fill="auto"/>
            <w:hideMark/>
          </w:tcPr>
          <w:p w14:paraId="65C7221F" w14:textId="77777777" w:rsidR="005849CC" w:rsidRPr="005849CC" w:rsidRDefault="005849CC" w:rsidP="005849CC">
            <w:pPr>
              <w:spacing w:line="240" w:lineRule="auto"/>
              <w:rPr>
                <w:rFonts w:ascii="Times New Roman" w:hAnsi="Times New Roman" w:cs="Times New Roman"/>
                <w:color w:val="auto"/>
              </w:rPr>
            </w:pPr>
          </w:p>
        </w:tc>
      </w:tr>
      <w:tr w:rsidR="005849CC" w:rsidRPr="005849CC" w14:paraId="37A56521" w14:textId="77777777" w:rsidTr="00FF1EBD">
        <w:trPr>
          <w:trHeight w:val="255"/>
        </w:trPr>
        <w:tc>
          <w:tcPr>
            <w:tcW w:w="4900" w:type="dxa"/>
            <w:tcBorders>
              <w:top w:val="single" w:sz="8" w:space="0" w:color="B3272F" w:themeColor="text2"/>
              <w:left w:val="single" w:sz="8" w:space="0" w:color="B3272F" w:themeColor="text2"/>
              <w:bottom w:val="nil"/>
              <w:right w:val="nil"/>
            </w:tcBorders>
            <w:shd w:val="clear" w:color="auto" w:fill="B3272F" w:themeFill="text2"/>
            <w:hideMark/>
          </w:tcPr>
          <w:p w14:paraId="56ADB59D" w14:textId="77777777" w:rsidR="005849CC" w:rsidRPr="00FF1EBD" w:rsidRDefault="005849CC" w:rsidP="00FF1EBD">
            <w:pPr>
              <w:pStyle w:val="TableHeadingLeft"/>
              <w:rPr>
                <w:b w:val="0"/>
              </w:rPr>
            </w:pPr>
            <w:r w:rsidRPr="00FF1EBD">
              <w:t>Assessment</w:t>
            </w:r>
          </w:p>
        </w:tc>
        <w:tc>
          <w:tcPr>
            <w:tcW w:w="1440" w:type="dxa"/>
            <w:tcBorders>
              <w:top w:val="single" w:sz="8" w:space="0" w:color="B3272F" w:themeColor="text2"/>
              <w:left w:val="nil"/>
              <w:bottom w:val="nil"/>
              <w:right w:val="nil"/>
            </w:tcBorders>
            <w:shd w:val="clear" w:color="auto" w:fill="B3272F" w:themeFill="text2"/>
            <w:hideMark/>
          </w:tcPr>
          <w:p w14:paraId="611D2D43" w14:textId="77777777" w:rsidR="005849CC" w:rsidRPr="00FF1EBD" w:rsidRDefault="005849CC" w:rsidP="00FF1EBD">
            <w:pPr>
              <w:pStyle w:val="TableHeadingLeft"/>
              <w:rPr>
                <w:b w:val="0"/>
              </w:rPr>
            </w:pPr>
            <w:r w:rsidRPr="00FF1EBD">
              <w:t> </w:t>
            </w:r>
          </w:p>
        </w:tc>
        <w:tc>
          <w:tcPr>
            <w:tcW w:w="3289" w:type="dxa"/>
            <w:tcBorders>
              <w:top w:val="single" w:sz="8" w:space="0" w:color="B3272F" w:themeColor="text2"/>
              <w:left w:val="nil"/>
              <w:bottom w:val="nil"/>
              <w:right w:val="single" w:sz="8" w:space="0" w:color="B3272F" w:themeColor="text2"/>
            </w:tcBorders>
            <w:shd w:val="clear" w:color="auto" w:fill="B3272F" w:themeFill="text2"/>
            <w:hideMark/>
          </w:tcPr>
          <w:p w14:paraId="375E4C64" w14:textId="77777777" w:rsidR="005849CC" w:rsidRPr="00FF1EBD" w:rsidRDefault="005849CC" w:rsidP="00FF1EBD">
            <w:pPr>
              <w:pStyle w:val="TableHeadingLeft"/>
              <w:rPr>
                <w:b w:val="0"/>
              </w:rPr>
            </w:pPr>
            <w:r w:rsidRPr="00FF1EBD">
              <w:t>Comment</w:t>
            </w:r>
          </w:p>
        </w:tc>
      </w:tr>
      <w:tr w:rsidR="005849CC" w:rsidRPr="005849CC" w14:paraId="00E36E9A" w14:textId="77777777" w:rsidTr="00FF1EBD">
        <w:trPr>
          <w:trHeight w:val="255"/>
        </w:trPr>
        <w:tc>
          <w:tcPr>
            <w:tcW w:w="4900" w:type="dxa"/>
            <w:tcBorders>
              <w:top w:val="nil"/>
              <w:left w:val="single" w:sz="8" w:space="0" w:color="B3272F" w:themeColor="text2"/>
              <w:bottom w:val="nil"/>
              <w:right w:val="nil"/>
            </w:tcBorders>
            <w:shd w:val="clear" w:color="auto" w:fill="auto"/>
            <w:hideMark/>
          </w:tcPr>
          <w:p w14:paraId="5F2583CB"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c>
          <w:tcPr>
            <w:tcW w:w="1440" w:type="dxa"/>
            <w:tcBorders>
              <w:top w:val="nil"/>
              <w:left w:val="nil"/>
              <w:bottom w:val="nil"/>
              <w:right w:val="nil"/>
            </w:tcBorders>
            <w:shd w:val="clear" w:color="auto" w:fill="auto"/>
            <w:hideMark/>
          </w:tcPr>
          <w:p w14:paraId="3D3DF6A9" w14:textId="77777777" w:rsidR="005849CC" w:rsidRPr="005849CC" w:rsidRDefault="005849CC" w:rsidP="005849CC">
            <w:pPr>
              <w:spacing w:line="240" w:lineRule="auto"/>
              <w:rPr>
                <w:rFonts w:ascii="Arial" w:hAnsi="Arial"/>
                <w:color w:val="000000"/>
              </w:rPr>
            </w:pPr>
          </w:p>
        </w:tc>
        <w:tc>
          <w:tcPr>
            <w:tcW w:w="3289" w:type="dxa"/>
            <w:tcBorders>
              <w:top w:val="nil"/>
              <w:left w:val="nil"/>
              <w:bottom w:val="nil"/>
              <w:right w:val="single" w:sz="8" w:space="0" w:color="B3272F" w:themeColor="text2"/>
            </w:tcBorders>
            <w:shd w:val="clear" w:color="auto" w:fill="auto"/>
            <w:hideMark/>
          </w:tcPr>
          <w:p w14:paraId="0D2C8B29"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r w:rsidR="005849CC" w:rsidRPr="005849CC" w14:paraId="5DF3E4D4" w14:textId="77777777" w:rsidTr="00FF1EBD">
        <w:trPr>
          <w:trHeight w:val="510"/>
        </w:trPr>
        <w:tc>
          <w:tcPr>
            <w:tcW w:w="4900" w:type="dxa"/>
            <w:tcBorders>
              <w:top w:val="nil"/>
              <w:left w:val="single" w:sz="8" w:space="0" w:color="B3272F" w:themeColor="text2"/>
              <w:bottom w:val="nil"/>
              <w:right w:val="nil"/>
            </w:tcBorders>
            <w:shd w:val="clear" w:color="auto" w:fill="auto"/>
            <w:hideMark/>
          </w:tcPr>
          <w:p w14:paraId="3016C118" w14:textId="77777777" w:rsidR="005849CC" w:rsidRPr="005849CC" w:rsidRDefault="005849CC" w:rsidP="005849CC">
            <w:pPr>
              <w:spacing w:line="240" w:lineRule="auto"/>
              <w:rPr>
                <w:rFonts w:ascii="Arial" w:hAnsi="Arial"/>
                <w:color w:val="000000"/>
              </w:rPr>
            </w:pPr>
            <w:r w:rsidRPr="005849CC">
              <w:rPr>
                <w:rFonts w:ascii="Arial" w:hAnsi="Arial"/>
                <w:color w:val="000000"/>
              </w:rPr>
              <w:t>Is there an identified asset</w:t>
            </w:r>
          </w:p>
        </w:tc>
        <w:tc>
          <w:tcPr>
            <w:tcW w:w="1440" w:type="dxa"/>
            <w:tcBorders>
              <w:top w:val="nil"/>
              <w:left w:val="nil"/>
              <w:bottom w:val="nil"/>
              <w:right w:val="nil"/>
            </w:tcBorders>
            <w:shd w:val="clear" w:color="auto" w:fill="auto"/>
            <w:hideMark/>
          </w:tcPr>
          <w:p w14:paraId="73FA8391" w14:textId="77777777" w:rsidR="005849CC" w:rsidRPr="005849CC" w:rsidRDefault="005849CC" w:rsidP="005849CC">
            <w:pPr>
              <w:spacing w:line="240" w:lineRule="auto"/>
              <w:rPr>
                <w:rFonts w:ascii="Arial" w:hAnsi="Arial"/>
                <w:color w:val="000000"/>
              </w:rPr>
            </w:pPr>
            <w:r w:rsidRPr="005849CC">
              <w:rPr>
                <w:rFonts w:ascii="Arial" w:hAnsi="Arial"/>
                <w:color w:val="000000"/>
              </w:rPr>
              <w:t>Yes</w:t>
            </w:r>
          </w:p>
        </w:tc>
        <w:tc>
          <w:tcPr>
            <w:tcW w:w="3289" w:type="dxa"/>
            <w:tcBorders>
              <w:top w:val="nil"/>
              <w:left w:val="nil"/>
              <w:bottom w:val="nil"/>
              <w:right w:val="single" w:sz="8" w:space="0" w:color="B3272F" w:themeColor="text2"/>
            </w:tcBorders>
            <w:shd w:val="clear" w:color="auto" w:fill="auto"/>
            <w:hideMark/>
          </w:tcPr>
          <w:p w14:paraId="6C9652D0" w14:textId="77777777" w:rsidR="005849CC" w:rsidRPr="005849CC" w:rsidRDefault="005849CC" w:rsidP="005849CC">
            <w:pPr>
              <w:spacing w:line="240" w:lineRule="auto"/>
              <w:rPr>
                <w:rFonts w:ascii="Arial" w:hAnsi="Arial"/>
                <w:color w:val="000000"/>
              </w:rPr>
            </w:pPr>
            <w:r w:rsidRPr="005849CC">
              <w:rPr>
                <w:rFonts w:ascii="Arial" w:hAnsi="Arial"/>
                <w:color w:val="000000"/>
              </w:rPr>
              <w:t>The portion of the building subject to the agreement</w:t>
            </w:r>
          </w:p>
        </w:tc>
      </w:tr>
      <w:tr w:rsidR="005849CC" w:rsidRPr="005849CC" w14:paraId="202FFE87" w14:textId="77777777" w:rsidTr="00FF1EBD">
        <w:trPr>
          <w:trHeight w:val="1275"/>
        </w:trPr>
        <w:tc>
          <w:tcPr>
            <w:tcW w:w="4900" w:type="dxa"/>
            <w:tcBorders>
              <w:top w:val="nil"/>
              <w:left w:val="single" w:sz="8" w:space="0" w:color="B3272F" w:themeColor="text2"/>
              <w:bottom w:val="nil"/>
              <w:right w:val="nil"/>
            </w:tcBorders>
            <w:shd w:val="clear" w:color="auto" w:fill="auto"/>
            <w:hideMark/>
          </w:tcPr>
          <w:p w14:paraId="709E8F2D" w14:textId="1484E968" w:rsidR="005849CC" w:rsidRPr="005849CC" w:rsidRDefault="005849CC" w:rsidP="005849CC">
            <w:pPr>
              <w:spacing w:line="240" w:lineRule="auto"/>
              <w:rPr>
                <w:rFonts w:ascii="Arial" w:hAnsi="Arial"/>
                <w:color w:val="000000"/>
              </w:rPr>
            </w:pPr>
            <w:r w:rsidRPr="005849CC">
              <w:rPr>
                <w:rFonts w:ascii="Arial" w:hAnsi="Arial"/>
                <w:color w:val="000000"/>
              </w:rPr>
              <w:t xml:space="preserve">Does </w:t>
            </w:r>
            <w:r w:rsidR="007C3279">
              <w:rPr>
                <w:rFonts w:ascii="Arial" w:hAnsi="Arial"/>
                <w:color w:val="000000"/>
              </w:rPr>
              <w:t>c</w:t>
            </w:r>
            <w:r w:rsidRPr="005849CC">
              <w:rPr>
                <w:rFonts w:ascii="Arial" w:hAnsi="Arial"/>
                <w:color w:val="000000"/>
              </w:rPr>
              <w:t>ouncil have the right to obtain the benefits from using the asset</w:t>
            </w:r>
          </w:p>
        </w:tc>
        <w:tc>
          <w:tcPr>
            <w:tcW w:w="1440" w:type="dxa"/>
            <w:tcBorders>
              <w:top w:val="nil"/>
              <w:left w:val="nil"/>
              <w:bottom w:val="nil"/>
              <w:right w:val="nil"/>
            </w:tcBorders>
            <w:shd w:val="clear" w:color="auto" w:fill="auto"/>
            <w:hideMark/>
          </w:tcPr>
          <w:p w14:paraId="0DE79C59" w14:textId="77777777" w:rsidR="005849CC" w:rsidRPr="005849CC" w:rsidRDefault="005849CC" w:rsidP="005849CC">
            <w:pPr>
              <w:spacing w:line="240" w:lineRule="auto"/>
              <w:rPr>
                <w:rFonts w:ascii="Arial" w:hAnsi="Arial"/>
                <w:color w:val="000000"/>
              </w:rPr>
            </w:pPr>
            <w:r w:rsidRPr="005849CC">
              <w:rPr>
                <w:rFonts w:ascii="Arial" w:hAnsi="Arial"/>
                <w:color w:val="000000"/>
              </w:rPr>
              <w:t>Yes</w:t>
            </w:r>
          </w:p>
        </w:tc>
        <w:tc>
          <w:tcPr>
            <w:tcW w:w="3289" w:type="dxa"/>
            <w:tcBorders>
              <w:top w:val="nil"/>
              <w:left w:val="nil"/>
              <w:bottom w:val="nil"/>
              <w:right w:val="single" w:sz="8" w:space="0" w:color="B3272F" w:themeColor="text2"/>
            </w:tcBorders>
            <w:shd w:val="clear" w:color="auto" w:fill="auto"/>
            <w:hideMark/>
          </w:tcPr>
          <w:p w14:paraId="0965C47F" w14:textId="77777777" w:rsidR="005849CC" w:rsidRPr="005849CC" w:rsidRDefault="005849CC" w:rsidP="005849CC">
            <w:pPr>
              <w:spacing w:line="240" w:lineRule="auto"/>
              <w:rPr>
                <w:rFonts w:ascii="Arial" w:hAnsi="Arial"/>
                <w:color w:val="000000"/>
              </w:rPr>
            </w:pPr>
            <w:r w:rsidRPr="005849CC">
              <w:rPr>
                <w:rFonts w:ascii="Arial" w:hAnsi="Arial"/>
                <w:color w:val="000000"/>
              </w:rPr>
              <w:t xml:space="preserve">Note that the inclusions of shared common use areas </w:t>
            </w:r>
            <w:proofErr w:type="gramStart"/>
            <w:r w:rsidRPr="005849CC">
              <w:rPr>
                <w:rFonts w:ascii="Arial" w:hAnsi="Arial"/>
                <w:color w:val="000000"/>
              </w:rPr>
              <w:t>does</w:t>
            </w:r>
            <w:proofErr w:type="gramEnd"/>
            <w:r w:rsidRPr="005849CC">
              <w:rPr>
                <w:rFonts w:ascii="Arial" w:hAnsi="Arial"/>
                <w:color w:val="000000"/>
              </w:rPr>
              <w:t xml:space="preserve"> not necessarily impact on the assessment, however if they represented a significant portion of the overall lease area they could impact calculations </w:t>
            </w:r>
          </w:p>
        </w:tc>
      </w:tr>
      <w:tr w:rsidR="005849CC" w:rsidRPr="005849CC" w14:paraId="5206834E" w14:textId="77777777" w:rsidTr="00FF1EBD">
        <w:trPr>
          <w:trHeight w:val="255"/>
        </w:trPr>
        <w:tc>
          <w:tcPr>
            <w:tcW w:w="4900" w:type="dxa"/>
            <w:tcBorders>
              <w:top w:val="nil"/>
              <w:left w:val="single" w:sz="8" w:space="0" w:color="B3272F" w:themeColor="text2"/>
              <w:bottom w:val="nil"/>
              <w:right w:val="nil"/>
            </w:tcBorders>
            <w:shd w:val="clear" w:color="auto" w:fill="auto"/>
            <w:hideMark/>
          </w:tcPr>
          <w:p w14:paraId="6C4431F8" w14:textId="77777777" w:rsidR="005849CC" w:rsidRPr="005849CC" w:rsidRDefault="005849CC" w:rsidP="005849CC">
            <w:pPr>
              <w:spacing w:line="240" w:lineRule="auto"/>
              <w:rPr>
                <w:rFonts w:ascii="Arial" w:hAnsi="Arial"/>
                <w:color w:val="000000"/>
              </w:rPr>
            </w:pPr>
            <w:r w:rsidRPr="005849CC">
              <w:rPr>
                <w:rFonts w:ascii="Arial" w:hAnsi="Arial"/>
                <w:color w:val="000000"/>
              </w:rPr>
              <w:t>Is the contract greater than 12 months</w:t>
            </w:r>
          </w:p>
        </w:tc>
        <w:tc>
          <w:tcPr>
            <w:tcW w:w="1440" w:type="dxa"/>
            <w:tcBorders>
              <w:top w:val="nil"/>
              <w:left w:val="nil"/>
              <w:bottom w:val="nil"/>
              <w:right w:val="nil"/>
            </w:tcBorders>
            <w:shd w:val="clear" w:color="auto" w:fill="auto"/>
            <w:hideMark/>
          </w:tcPr>
          <w:p w14:paraId="0F3DE863" w14:textId="77777777" w:rsidR="005849CC" w:rsidRPr="005849CC" w:rsidRDefault="005849CC" w:rsidP="005849CC">
            <w:pPr>
              <w:spacing w:line="240" w:lineRule="auto"/>
              <w:rPr>
                <w:rFonts w:ascii="Arial" w:hAnsi="Arial"/>
                <w:color w:val="000000"/>
              </w:rPr>
            </w:pPr>
            <w:r w:rsidRPr="005849CC">
              <w:rPr>
                <w:rFonts w:ascii="Arial" w:hAnsi="Arial"/>
                <w:color w:val="000000"/>
              </w:rPr>
              <w:t>Yes</w:t>
            </w:r>
          </w:p>
        </w:tc>
        <w:tc>
          <w:tcPr>
            <w:tcW w:w="3289" w:type="dxa"/>
            <w:tcBorders>
              <w:top w:val="nil"/>
              <w:left w:val="nil"/>
              <w:bottom w:val="nil"/>
              <w:right w:val="single" w:sz="8" w:space="0" w:color="B3272F" w:themeColor="text2"/>
            </w:tcBorders>
            <w:shd w:val="clear" w:color="auto" w:fill="auto"/>
            <w:hideMark/>
          </w:tcPr>
          <w:p w14:paraId="5508EA04" w14:textId="77777777" w:rsidR="005849CC" w:rsidRPr="005849CC" w:rsidRDefault="005849CC" w:rsidP="005849CC">
            <w:pPr>
              <w:spacing w:line="240" w:lineRule="auto"/>
              <w:rPr>
                <w:rFonts w:ascii="Arial" w:hAnsi="Arial"/>
                <w:color w:val="000000"/>
              </w:rPr>
            </w:pPr>
            <w:r w:rsidRPr="005849CC">
              <w:rPr>
                <w:rFonts w:ascii="Arial" w:hAnsi="Arial"/>
                <w:color w:val="000000"/>
              </w:rPr>
              <w:t xml:space="preserve">10 </w:t>
            </w:r>
            <w:r w:rsidR="00E02EEF" w:rsidRPr="005849CC">
              <w:rPr>
                <w:rFonts w:ascii="Arial" w:hAnsi="Arial"/>
                <w:color w:val="000000"/>
              </w:rPr>
              <w:t>years</w:t>
            </w:r>
          </w:p>
        </w:tc>
      </w:tr>
      <w:tr w:rsidR="005849CC" w:rsidRPr="005849CC" w14:paraId="5F288FEE" w14:textId="77777777" w:rsidTr="00FF1EBD">
        <w:trPr>
          <w:trHeight w:val="255"/>
        </w:trPr>
        <w:tc>
          <w:tcPr>
            <w:tcW w:w="4900" w:type="dxa"/>
            <w:tcBorders>
              <w:top w:val="nil"/>
              <w:left w:val="single" w:sz="8" w:space="0" w:color="B3272F" w:themeColor="text2"/>
              <w:bottom w:val="nil"/>
              <w:right w:val="nil"/>
            </w:tcBorders>
            <w:shd w:val="clear" w:color="auto" w:fill="auto"/>
            <w:hideMark/>
          </w:tcPr>
          <w:p w14:paraId="5EE817BC" w14:textId="77777777" w:rsidR="005849CC" w:rsidRPr="005849CC" w:rsidRDefault="005849CC" w:rsidP="005849CC">
            <w:pPr>
              <w:spacing w:line="240" w:lineRule="auto"/>
              <w:rPr>
                <w:rFonts w:ascii="Arial" w:hAnsi="Arial"/>
                <w:color w:val="000000"/>
              </w:rPr>
            </w:pPr>
            <w:r w:rsidRPr="005849CC">
              <w:rPr>
                <w:rFonts w:ascii="Arial" w:hAnsi="Arial"/>
                <w:color w:val="000000"/>
              </w:rPr>
              <w:t>Materiality</w:t>
            </w:r>
          </w:p>
        </w:tc>
        <w:tc>
          <w:tcPr>
            <w:tcW w:w="1440" w:type="dxa"/>
            <w:tcBorders>
              <w:top w:val="nil"/>
              <w:left w:val="nil"/>
              <w:bottom w:val="nil"/>
              <w:right w:val="nil"/>
            </w:tcBorders>
            <w:shd w:val="clear" w:color="auto" w:fill="auto"/>
            <w:hideMark/>
          </w:tcPr>
          <w:p w14:paraId="08E35D51" w14:textId="77777777" w:rsidR="005849CC" w:rsidRPr="005849CC" w:rsidRDefault="005849CC" w:rsidP="005849CC">
            <w:pPr>
              <w:spacing w:line="240" w:lineRule="auto"/>
              <w:rPr>
                <w:rFonts w:ascii="Arial" w:hAnsi="Arial"/>
                <w:color w:val="000000"/>
              </w:rPr>
            </w:pPr>
            <w:r w:rsidRPr="005849CC">
              <w:rPr>
                <w:rFonts w:ascii="Arial" w:hAnsi="Arial"/>
                <w:color w:val="000000"/>
              </w:rPr>
              <w:t>Yes</w:t>
            </w:r>
          </w:p>
        </w:tc>
        <w:tc>
          <w:tcPr>
            <w:tcW w:w="3289" w:type="dxa"/>
            <w:tcBorders>
              <w:top w:val="nil"/>
              <w:left w:val="nil"/>
              <w:bottom w:val="nil"/>
              <w:right w:val="single" w:sz="8" w:space="0" w:color="B3272F" w:themeColor="text2"/>
            </w:tcBorders>
            <w:shd w:val="clear" w:color="auto" w:fill="auto"/>
            <w:hideMark/>
          </w:tcPr>
          <w:p w14:paraId="157FB3FC" w14:textId="77777777" w:rsidR="005849CC" w:rsidRPr="005849CC" w:rsidRDefault="005849CC" w:rsidP="005849CC">
            <w:pPr>
              <w:spacing w:line="240" w:lineRule="auto"/>
              <w:rPr>
                <w:rFonts w:ascii="Arial" w:hAnsi="Arial"/>
                <w:color w:val="000000"/>
              </w:rPr>
            </w:pPr>
            <w:r w:rsidRPr="005849CC">
              <w:rPr>
                <w:rFonts w:ascii="Arial" w:hAnsi="Arial"/>
                <w:color w:val="000000"/>
              </w:rPr>
              <w:t>Assumed</w:t>
            </w:r>
          </w:p>
        </w:tc>
      </w:tr>
      <w:tr w:rsidR="005849CC" w:rsidRPr="005849CC" w14:paraId="1F00ACCA" w14:textId="77777777" w:rsidTr="00FF1EBD">
        <w:trPr>
          <w:trHeight w:val="255"/>
        </w:trPr>
        <w:tc>
          <w:tcPr>
            <w:tcW w:w="4900" w:type="dxa"/>
            <w:tcBorders>
              <w:top w:val="nil"/>
              <w:left w:val="single" w:sz="8" w:space="0" w:color="B3272F" w:themeColor="text2"/>
              <w:bottom w:val="nil"/>
              <w:right w:val="nil"/>
            </w:tcBorders>
            <w:shd w:val="clear" w:color="auto" w:fill="auto"/>
            <w:hideMark/>
          </w:tcPr>
          <w:p w14:paraId="32267EF2"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c>
          <w:tcPr>
            <w:tcW w:w="1440" w:type="dxa"/>
            <w:tcBorders>
              <w:top w:val="nil"/>
              <w:left w:val="nil"/>
              <w:bottom w:val="nil"/>
              <w:right w:val="nil"/>
            </w:tcBorders>
            <w:shd w:val="clear" w:color="auto" w:fill="auto"/>
            <w:hideMark/>
          </w:tcPr>
          <w:p w14:paraId="09E0C975" w14:textId="77777777" w:rsidR="005849CC" w:rsidRPr="005849CC" w:rsidRDefault="005849CC" w:rsidP="005849CC">
            <w:pPr>
              <w:spacing w:line="240" w:lineRule="auto"/>
              <w:rPr>
                <w:rFonts w:ascii="Arial" w:hAnsi="Arial"/>
                <w:color w:val="000000"/>
              </w:rPr>
            </w:pPr>
          </w:p>
        </w:tc>
        <w:tc>
          <w:tcPr>
            <w:tcW w:w="3289" w:type="dxa"/>
            <w:tcBorders>
              <w:top w:val="nil"/>
              <w:left w:val="nil"/>
              <w:bottom w:val="nil"/>
              <w:right w:val="single" w:sz="8" w:space="0" w:color="B3272F" w:themeColor="text2"/>
            </w:tcBorders>
            <w:shd w:val="clear" w:color="auto" w:fill="auto"/>
            <w:hideMark/>
          </w:tcPr>
          <w:p w14:paraId="0F9D422F"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r w:rsidR="005849CC" w:rsidRPr="005849CC" w14:paraId="39A79FE1" w14:textId="77777777" w:rsidTr="00FF1EBD">
        <w:trPr>
          <w:trHeight w:val="270"/>
        </w:trPr>
        <w:tc>
          <w:tcPr>
            <w:tcW w:w="4900" w:type="dxa"/>
            <w:tcBorders>
              <w:top w:val="nil"/>
              <w:left w:val="single" w:sz="8" w:space="0" w:color="B3272F" w:themeColor="text2"/>
              <w:bottom w:val="single" w:sz="8" w:space="0" w:color="B3272F" w:themeColor="text2"/>
              <w:right w:val="nil"/>
            </w:tcBorders>
            <w:shd w:val="clear" w:color="auto" w:fill="auto"/>
            <w:hideMark/>
          </w:tcPr>
          <w:p w14:paraId="77F17F32" w14:textId="77777777" w:rsidR="005849CC" w:rsidRPr="005849CC" w:rsidRDefault="005849CC" w:rsidP="005849CC">
            <w:pPr>
              <w:spacing w:line="240" w:lineRule="auto"/>
              <w:rPr>
                <w:rFonts w:ascii="Arial" w:hAnsi="Arial"/>
                <w:b/>
                <w:bCs/>
                <w:color w:val="000000"/>
              </w:rPr>
            </w:pPr>
            <w:r w:rsidRPr="005849CC">
              <w:rPr>
                <w:rFonts w:ascii="Arial" w:hAnsi="Arial"/>
                <w:b/>
                <w:bCs/>
                <w:color w:val="000000"/>
              </w:rPr>
              <w:t>Does a lease exist</w:t>
            </w:r>
          </w:p>
        </w:tc>
        <w:tc>
          <w:tcPr>
            <w:tcW w:w="1440" w:type="dxa"/>
            <w:tcBorders>
              <w:top w:val="nil"/>
              <w:left w:val="nil"/>
              <w:bottom w:val="single" w:sz="8" w:space="0" w:color="B3272F" w:themeColor="text2"/>
              <w:right w:val="nil"/>
            </w:tcBorders>
            <w:shd w:val="clear" w:color="auto" w:fill="auto"/>
            <w:hideMark/>
          </w:tcPr>
          <w:p w14:paraId="06A99BC0" w14:textId="77777777" w:rsidR="005849CC" w:rsidRPr="005849CC" w:rsidRDefault="005849CC" w:rsidP="005849CC">
            <w:pPr>
              <w:spacing w:line="240" w:lineRule="auto"/>
              <w:rPr>
                <w:rFonts w:ascii="Arial" w:hAnsi="Arial"/>
                <w:b/>
                <w:bCs/>
                <w:color w:val="000000"/>
              </w:rPr>
            </w:pPr>
            <w:r w:rsidRPr="005849CC">
              <w:rPr>
                <w:rFonts w:ascii="Arial" w:hAnsi="Arial"/>
                <w:b/>
                <w:bCs/>
                <w:color w:val="000000"/>
              </w:rPr>
              <w:t>Yes</w:t>
            </w:r>
          </w:p>
        </w:tc>
        <w:tc>
          <w:tcPr>
            <w:tcW w:w="3289" w:type="dxa"/>
            <w:tcBorders>
              <w:top w:val="nil"/>
              <w:left w:val="nil"/>
              <w:bottom w:val="single" w:sz="8" w:space="0" w:color="B3272F" w:themeColor="text2"/>
              <w:right w:val="single" w:sz="8" w:space="0" w:color="B3272F" w:themeColor="text2"/>
            </w:tcBorders>
            <w:shd w:val="clear" w:color="auto" w:fill="auto"/>
            <w:hideMark/>
          </w:tcPr>
          <w:p w14:paraId="33C8CE85"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bl>
    <w:p w14:paraId="0A5EC5C5" w14:textId="77777777" w:rsidR="005849CC" w:rsidRDefault="005849CC" w:rsidP="0024516C">
      <w:pPr>
        <w:pStyle w:val="BodyText"/>
      </w:pPr>
    </w:p>
    <w:tbl>
      <w:tblPr>
        <w:tblW w:w="9629" w:type="dxa"/>
        <w:tblLook w:val="04A0" w:firstRow="1" w:lastRow="0" w:firstColumn="1" w:lastColumn="0" w:noHBand="0" w:noVBand="1"/>
      </w:tblPr>
      <w:tblGrid>
        <w:gridCol w:w="493"/>
        <w:gridCol w:w="3533"/>
        <w:gridCol w:w="1477"/>
        <w:gridCol w:w="4126"/>
      </w:tblGrid>
      <w:tr w:rsidR="005849CC" w:rsidRPr="005849CC" w14:paraId="6573DBD9" w14:textId="77777777" w:rsidTr="00FF1EBD">
        <w:trPr>
          <w:trHeight w:val="255"/>
        </w:trPr>
        <w:tc>
          <w:tcPr>
            <w:tcW w:w="493" w:type="dxa"/>
            <w:tcBorders>
              <w:top w:val="single" w:sz="8" w:space="0" w:color="B3272F" w:themeColor="text2"/>
              <w:left w:val="single" w:sz="8" w:space="0" w:color="B3272F" w:themeColor="text2"/>
              <w:bottom w:val="nil"/>
              <w:right w:val="nil"/>
            </w:tcBorders>
            <w:shd w:val="clear" w:color="auto" w:fill="B3272F" w:themeFill="text2"/>
            <w:hideMark/>
          </w:tcPr>
          <w:p w14:paraId="70D5C70B" w14:textId="77777777" w:rsidR="005849CC" w:rsidRPr="00FF1EBD" w:rsidRDefault="005849CC" w:rsidP="00FF1EBD">
            <w:pPr>
              <w:pStyle w:val="TableHeadingLeft"/>
            </w:pPr>
            <w:r w:rsidRPr="00FF1EBD">
              <w:t> </w:t>
            </w:r>
          </w:p>
        </w:tc>
        <w:tc>
          <w:tcPr>
            <w:tcW w:w="3533" w:type="dxa"/>
            <w:tcBorders>
              <w:top w:val="single" w:sz="8" w:space="0" w:color="B3272F" w:themeColor="text2"/>
              <w:left w:val="nil"/>
              <w:bottom w:val="nil"/>
              <w:right w:val="nil"/>
            </w:tcBorders>
            <w:shd w:val="clear" w:color="auto" w:fill="B3272F" w:themeFill="text2"/>
            <w:hideMark/>
          </w:tcPr>
          <w:p w14:paraId="5441DED7" w14:textId="77777777" w:rsidR="005849CC" w:rsidRPr="00FF1EBD" w:rsidRDefault="005849CC" w:rsidP="00FF1EBD">
            <w:pPr>
              <w:pStyle w:val="TableHeadingLeft"/>
              <w:rPr>
                <w:b w:val="0"/>
              </w:rPr>
            </w:pPr>
            <w:r w:rsidRPr="00FF1EBD">
              <w:t>Accounting treatment</w:t>
            </w:r>
          </w:p>
        </w:tc>
        <w:tc>
          <w:tcPr>
            <w:tcW w:w="1477" w:type="dxa"/>
            <w:tcBorders>
              <w:top w:val="single" w:sz="8" w:space="0" w:color="B3272F" w:themeColor="text2"/>
              <w:left w:val="nil"/>
              <w:bottom w:val="nil"/>
              <w:right w:val="nil"/>
            </w:tcBorders>
            <w:shd w:val="clear" w:color="auto" w:fill="B3272F" w:themeFill="text2"/>
            <w:hideMark/>
          </w:tcPr>
          <w:p w14:paraId="7E0EC308" w14:textId="77777777" w:rsidR="005849CC" w:rsidRPr="00FF1EBD" w:rsidRDefault="005849CC" w:rsidP="00FF1EBD">
            <w:pPr>
              <w:pStyle w:val="TableHeadingLeft"/>
            </w:pPr>
            <w:r w:rsidRPr="00FF1EBD">
              <w:t> </w:t>
            </w:r>
          </w:p>
        </w:tc>
        <w:tc>
          <w:tcPr>
            <w:tcW w:w="4126" w:type="dxa"/>
            <w:tcBorders>
              <w:top w:val="single" w:sz="8" w:space="0" w:color="B3272F" w:themeColor="text2"/>
              <w:left w:val="nil"/>
              <w:bottom w:val="nil"/>
              <w:right w:val="single" w:sz="8" w:space="0" w:color="B3272F" w:themeColor="text2"/>
            </w:tcBorders>
            <w:shd w:val="clear" w:color="auto" w:fill="B3272F" w:themeFill="text2"/>
            <w:hideMark/>
          </w:tcPr>
          <w:p w14:paraId="175CFD73" w14:textId="77777777" w:rsidR="005849CC" w:rsidRPr="00FF1EBD" w:rsidRDefault="005849CC" w:rsidP="00FF1EBD">
            <w:pPr>
              <w:pStyle w:val="TableHeadingLeft"/>
            </w:pPr>
            <w:r w:rsidRPr="00FF1EBD">
              <w:t> </w:t>
            </w:r>
          </w:p>
        </w:tc>
      </w:tr>
      <w:tr w:rsidR="005849CC" w:rsidRPr="005849CC" w14:paraId="6CC570B0" w14:textId="77777777" w:rsidTr="00FF1EBD">
        <w:trPr>
          <w:trHeight w:val="255"/>
        </w:trPr>
        <w:tc>
          <w:tcPr>
            <w:tcW w:w="493" w:type="dxa"/>
            <w:tcBorders>
              <w:top w:val="nil"/>
              <w:left w:val="single" w:sz="8" w:space="0" w:color="B3272F" w:themeColor="text2"/>
              <w:bottom w:val="nil"/>
              <w:right w:val="nil"/>
            </w:tcBorders>
            <w:shd w:val="clear" w:color="auto" w:fill="auto"/>
            <w:hideMark/>
          </w:tcPr>
          <w:p w14:paraId="28C60114"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c>
          <w:tcPr>
            <w:tcW w:w="3533" w:type="dxa"/>
            <w:tcBorders>
              <w:top w:val="nil"/>
              <w:left w:val="nil"/>
              <w:bottom w:val="nil"/>
              <w:right w:val="nil"/>
            </w:tcBorders>
            <w:shd w:val="clear" w:color="auto" w:fill="auto"/>
            <w:hideMark/>
          </w:tcPr>
          <w:p w14:paraId="4F242FA9" w14:textId="77777777" w:rsidR="005849CC" w:rsidRPr="005849CC" w:rsidRDefault="005849CC" w:rsidP="005849CC">
            <w:pPr>
              <w:spacing w:line="240" w:lineRule="auto"/>
              <w:rPr>
                <w:rFonts w:ascii="Arial" w:hAnsi="Arial"/>
                <w:color w:val="000000"/>
              </w:rPr>
            </w:pPr>
          </w:p>
        </w:tc>
        <w:tc>
          <w:tcPr>
            <w:tcW w:w="1477" w:type="dxa"/>
            <w:tcBorders>
              <w:top w:val="nil"/>
              <w:left w:val="nil"/>
              <w:bottom w:val="nil"/>
              <w:right w:val="nil"/>
            </w:tcBorders>
            <w:shd w:val="clear" w:color="auto" w:fill="auto"/>
            <w:hideMark/>
          </w:tcPr>
          <w:p w14:paraId="3A45469A" w14:textId="77777777" w:rsidR="005849CC" w:rsidRPr="005849CC" w:rsidRDefault="005849CC" w:rsidP="005849CC">
            <w:pPr>
              <w:spacing w:line="240" w:lineRule="auto"/>
              <w:rPr>
                <w:rFonts w:ascii="Times New Roman" w:hAnsi="Times New Roman" w:cs="Times New Roman"/>
                <w:color w:val="auto"/>
              </w:rPr>
            </w:pPr>
          </w:p>
        </w:tc>
        <w:tc>
          <w:tcPr>
            <w:tcW w:w="4126" w:type="dxa"/>
            <w:tcBorders>
              <w:top w:val="nil"/>
              <w:left w:val="nil"/>
              <w:bottom w:val="nil"/>
              <w:right w:val="single" w:sz="8" w:space="0" w:color="B3272F" w:themeColor="text2"/>
            </w:tcBorders>
            <w:shd w:val="clear" w:color="auto" w:fill="auto"/>
            <w:hideMark/>
          </w:tcPr>
          <w:p w14:paraId="0EB2647B"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r w:rsidR="005849CC" w:rsidRPr="005849CC" w14:paraId="18381AE3" w14:textId="77777777" w:rsidTr="00FF1EBD">
        <w:trPr>
          <w:trHeight w:val="255"/>
        </w:trPr>
        <w:tc>
          <w:tcPr>
            <w:tcW w:w="493" w:type="dxa"/>
            <w:tcBorders>
              <w:top w:val="nil"/>
              <w:left w:val="single" w:sz="8" w:space="0" w:color="B3272F" w:themeColor="text2"/>
              <w:bottom w:val="nil"/>
              <w:right w:val="nil"/>
            </w:tcBorders>
            <w:shd w:val="clear" w:color="auto" w:fill="auto"/>
            <w:hideMark/>
          </w:tcPr>
          <w:p w14:paraId="6D80FE01"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c>
          <w:tcPr>
            <w:tcW w:w="3533" w:type="dxa"/>
            <w:tcBorders>
              <w:top w:val="nil"/>
              <w:left w:val="nil"/>
              <w:bottom w:val="nil"/>
              <w:right w:val="nil"/>
            </w:tcBorders>
            <w:shd w:val="clear" w:color="auto" w:fill="auto"/>
            <w:hideMark/>
          </w:tcPr>
          <w:p w14:paraId="089D6620" w14:textId="77777777" w:rsidR="005849CC" w:rsidRPr="005849CC" w:rsidRDefault="005849CC" w:rsidP="005849CC">
            <w:pPr>
              <w:spacing w:line="240" w:lineRule="auto"/>
              <w:rPr>
                <w:rFonts w:ascii="Arial" w:hAnsi="Arial"/>
                <w:b/>
                <w:bCs/>
                <w:color w:val="000000"/>
              </w:rPr>
            </w:pPr>
            <w:r w:rsidRPr="005849CC">
              <w:rPr>
                <w:rFonts w:ascii="Arial" w:hAnsi="Arial"/>
                <w:b/>
                <w:bCs/>
                <w:color w:val="000000"/>
              </w:rPr>
              <w:t>Initial entry</w:t>
            </w:r>
          </w:p>
        </w:tc>
        <w:tc>
          <w:tcPr>
            <w:tcW w:w="1477" w:type="dxa"/>
            <w:tcBorders>
              <w:top w:val="nil"/>
              <w:left w:val="nil"/>
              <w:bottom w:val="nil"/>
              <w:right w:val="nil"/>
            </w:tcBorders>
            <w:shd w:val="clear" w:color="auto" w:fill="auto"/>
            <w:hideMark/>
          </w:tcPr>
          <w:p w14:paraId="1963938C" w14:textId="77777777" w:rsidR="005849CC" w:rsidRPr="005849CC" w:rsidRDefault="005849CC" w:rsidP="005849CC">
            <w:pPr>
              <w:spacing w:line="240" w:lineRule="auto"/>
              <w:rPr>
                <w:rFonts w:ascii="Arial" w:hAnsi="Arial"/>
                <w:b/>
                <w:bCs/>
                <w:color w:val="000000"/>
              </w:rPr>
            </w:pPr>
          </w:p>
        </w:tc>
        <w:tc>
          <w:tcPr>
            <w:tcW w:w="4126" w:type="dxa"/>
            <w:tcBorders>
              <w:top w:val="nil"/>
              <w:left w:val="nil"/>
              <w:bottom w:val="nil"/>
              <w:right w:val="single" w:sz="8" w:space="0" w:color="B3272F" w:themeColor="text2"/>
            </w:tcBorders>
            <w:shd w:val="clear" w:color="auto" w:fill="auto"/>
            <w:hideMark/>
          </w:tcPr>
          <w:p w14:paraId="1C2024FF"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r w:rsidR="005849CC" w:rsidRPr="005849CC" w14:paraId="15E9DDEE" w14:textId="77777777" w:rsidTr="00FF1EBD">
        <w:trPr>
          <w:trHeight w:val="330"/>
        </w:trPr>
        <w:tc>
          <w:tcPr>
            <w:tcW w:w="493" w:type="dxa"/>
            <w:tcBorders>
              <w:top w:val="nil"/>
              <w:left w:val="single" w:sz="8" w:space="0" w:color="B3272F" w:themeColor="text2"/>
              <w:bottom w:val="nil"/>
              <w:right w:val="nil"/>
            </w:tcBorders>
            <w:shd w:val="clear" w:color="auto" w:fill="auto"/>
            <w:hideMark/>
          </w:tcPr>
          <w:p w14:paraId="3B6C3E8C" w14:textId="77777777" w:rsidR="005849CC" w:rsidRPr="005849CC" w:rsidRDefault="005849CC" w:rsidP="005849CC">
            <w:pPr>
              <w:spacing w:line="240" w:lineRule="auto"/>
              <w:rPr>
                <w:rFonts w:ascii="Arial" w:hAnsi="Arial"/>
                <w:color w:val="000000"/>
              </w:rPr>
            </w:pPr>
            <w:r w:rsidRPr="005849CC">
              <w:rPr>
                <w:rFonts w:ascii="Arial" w:hAnsi="Arial"/>
                <w:color w:val="000000"/>
              </w:rPr>
              <w:t>Dr</w:t>
            </w:r>
          </w:p>
        </w:tc>
        <w:tc>
          <w:tcPr>
            <w:tcW w:w="3533" w:type="dxa"/>
            <w:tcBorders>
              <w:top w:val="nil"/>
              <w:left w:val="nil"/>
              <w:bottom w:val="nil"/>
              <w:right w:val="nil"/>
            </w:tcBorders>
            <w:shd w:val="clear" w:color="auto" w:fill="auto"/>
            <w:hideMark/>
          </w:tcPr>
          <w:p w14:paraId="42A850A8" w14:textId="0ED2B580" w:rsidR="005849CC" w:rsidRPr="005849CC" w:rsidRDefault="005849CC" w:rsidP="005849CC">
            <w:pPr>
              <w:spacing w:line="240" w:lineRule="auto"/>
              <w:rPr>
                <w:rFonts w:ascii="Arial" w:hAnsi="Arial"/>
                <w:color w:val="000000"/>
              </w:rPr>
            </w:pPr>
            <w:r w:rsidRPr="005849CC">
              <w:rPr>
                <w:rFonts w:ascii="Arial" w:hAnsi="Arial"/>
                <w:color w:val="000000"/>
              </w:rPr>
              <w:t xml:space="preserve">Right </w:t>
            </w:r>
            <w:r w:rsidR="007C3279">
              <w:rPr>
                <w:rFonts w:ascii="Arial" w:hAnsi="Arial"/>
                <w:color w:val="000000"/>
              </w:rPr>
              <w:t>of use</w:t>
            </w:r>
            <w:r w:rsidRPr="005849CC">
              <w:rPr>
                <w:rFonts w:ascii="Arial" w:hAnsi="Arial"/>
                <w:color w:val="000000"/>
              </w:rPr>
              <w:t xml:space="preserve"> (</w:t>
            </w:r>
            <w:r w:rsidR="007C3279">
              <w:rPr>
                <w:rFonts w:ascii="Arial" w:hAnsi="Arial"/>
                <w:color w:val="000000"/>
              </w:rPr>
              <w:t>non-current</w:t>
            </w:r>
            <w:r w:rsidRPr="005849CC">
              <w:rPr>
                <w:rFonts w:ascii="Arial" w:hAnsi="Arial"/>
                <w:color w:val="000000"/>
              </w:rPr>
              <w:t xml:space="preserve">) </w:t>
            </w:r>
            <w:r w:rsidR="007C3279">
              <w:rPr>
                <w:rFonts w:ascii="Arial" w:hAnsi="Arial"/>
                <w:color w:val="000000"/>
              </w:rPr>
              <w:t>asset</w:t>
            </w:r>
            <w:r w:rsidR="00063209">
              <w:rPr>
                <w:rFonts w:ascii="Arial" w:hAnsi="Arial"/>
                <w:color w:val="000000"/>
              </w:rPr>
              <w:t xml:space="preserve"> (initial cost)</w:t>
            </w:r>
          </w:p>
        </w:tc>
        <w:tc>
          <w:tcPr>
            <w:tcW w:w="1477" w:type="dxa"/>
            <w:tcBorders>
              <w:top w:val="nil"/>
              <w:left w:val="nil"/>
              <w:bottom w:val="nil"/>
              <w:right w:val="nil"/>
            </w:tcBorders>
            <w:shd w:val="clear" w:color="auto" w:fill="auto"/>
            <w:hideMark/>
          </w:tcPr>
          <w:p w14:paraId="4E2B2807" w14:textId="77777777" w:rsidR="005849CC" w:rsidRPr="005849CC" w:rsidRDefault="005849CC" w:rsidP="005849CC">
            <w:pPr>
              <w:spacing w:line="240" w:lineRule="auto"/>
              <w:rPr>
                <w:rFonts w:ascii="Arial" w:hAnsi="Arial"/>
                <w:color w:val="000000"/>
              </w:rPr>
            </w:pPr>
            <w:r w:rsidRPr="005849CC">
              <w:rPr>
                <w:rFonts w:ascii="Arial" w:hAnsi="Arial"/>
                <w:color w:val="000000"/>
              </w:rPr>
              <w:t xml:space="preserve"> $ 10,000,000 </w:t>
            </w:r>
          </w:p>
        </w:tc>
        <w:tc>
          <w:tcPr>
            <w:tcW w:w="4126" w:type="dxa"/>
            <w:tcBorders>
              <w:top w:val="nil"/>
              <w:left w:val="nil"/>
              <w:bottom w:val="nil"/>
              <w:right w:val="single" w:sz="8" w:space="0" w:color="B3272F" w:themeColor="text2"/>
            </w:tcBorders>
            <w:shd w:val="clear" w:color="auto" w:fill="auto"/>
            <w:hideMark/>
          </w:tcPr>
          <w:p w14:paraId="68AB7D11"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r w:rsidR="005849CC" w:rsidRPr="005849CC" w14:paraId="5B0D8E17" w14:textId="77777777" w:rsidTr="00FF1EBD">
        <w:trPr>
          <w:trHeight w:val="255"/>
        </w:trPr>
        <w:tc>
          <w:tcPr>
            <w:tcW w:w="493" w:type="dxa"/>
            <w:tcBorders>
              <w:top w:val="nil"/>
              <w:left w:val="single" w:sz="8" w:space="0" w:color="B3272F" w:themeColor="text2"/>
              <w:bottom w:val="nil"/>
              <w:right w:val="nil"/>
            </w:tcBorders>
            <w:shd w:val="clear" w:color="auto" w:fill="auto"/>
            <w:hideMark/>
          </w:tcPr>
          <w:p w14:paraId="47F3A464" w14:textId="77777777" w:rsidR="005849CC" w:rsidRPr="005849CC" w:rsidRDefault="005849CC" w:rsidP="005849CC">
            <w:pPr>
              <w:spacing w:line="240" w:lineRule="auto"/>
              <w:rPr>
                <w:rFonts w:ascii="Arial" w:hAnsi="Arial"/>
                <w:color w:val="000000"/>
              </w:rPr>
            </w:pPr>
            <w:r w:rsidRPr="005849CC">
              <w:rPr>
                <w:rFonts w:ascii="Arial" w:hAnsi="Arial"/>
                <w:color w:val="000000"/>
              </w:rPr>
              <w:t>Cr</w:t>
            </w:r>
          </w:p>
        </w:tc>
        <w:tc>
          <w:tcPr>
            <w:tcW w:w="3533" w:type="dxa"/>
            <w:tcBorders>
              <w:top w:val="nil"/>
              <w:left w:val="nil"/>
              <w:bottom w:val="nil"/>
              <w:right w:val="nil"/>
            </w:tcBorders>
            <w:shd w:val="clear" w:color="auto" w:fill="auto"/>
            <w:hideMark/>
          </w:tcPr>
          <w:p w14:paraId="68F65B41" w14:textId="77777777" w:rsidR="005849CC" w:rsidRPr="005849CC" w:rsidRDefault="005849CC" w:rsidP="005849CC">
            <w:pPr>
              <w:spacing w:line="240" w:lineRule="auto"/>
              <w:rPr>
                <w:rFonts w:ascii="Arial" w:hAnsi="Arial"/>
                <w:color w:val="000000"/>
              </w:rPr>
            </w:pPr>
            <w:r w:rsidRPr="005849CC">
              <w:rPr>
                <w:rFonts w:ascii="Arial" w:hAnsi="Arial"/>
                <w:color w:val="000000"/>
              </w:rPr>
              <w:t>Bank</w:t>
            </w:r>
          </w:p>
        </w:tc>
        <w:tc>
          <w:tcPr>
            <w:tcW w:w="1477" w:type="dxa"/>
            <w:tcBorders>
              <w:top w:val="nil"/>
              <w:left w:val="nil"/>
              <w:bottom w:val="nil"/>
              <w:right w:val="nil"/>
            </w:tcBorders>
            <w:shd w:val="clear" w:color="auto" w:fill="auto"/>
            <w:hideMark/>
          </w:tcPr>
          <w:p w14:paraId="4E17BF07" w14:textId="77777777" w:rsidR="005849CC" w:rsidRPr="005849CC" w:rsidRDefault="005849CC" w:rsidP="005849CC">
            <w:pPr>
              <w:spacing w:line="240" w:lineRule="auto"/>
              <w:rPr>
                <w:rFonts w:ascii="Arial" w:hAnsi="Arial"/>
                <w:color w:val="000000"/>
              </w:rPr>
            </w:pPr>
          </w:p>
        </w:tc>
        <w:tc>
          <w:tcPr>
            <w:tcW w:w="4126" w:type="dxa"/>
            <w:tcBorders>
              <w:top w:val="nil"/>
              <w:left w:val="nil"/>
              <w:bottom w:val="nil"/>
              <w:right w:val="single" w:sz="8" w:space="0" w:color="B3272F" w:themeColor="text2"/>
            </w:tcBorders>
            <w:shd w:val="clear" w:color="auto" w:fill="auto"/>
            <w:hideMark/>
          </w:tcPr>
          <w:p w14:paraId="00085766" w14:textId="77777777" w:rsidR="005849CC" w:rsidRPr="005849CC" w:rsidRDefault="005849CC" w:rsidP="005849CC">
            <w:pPr>
              <w:spacing w:line="240" w:lineRule="auto"/>
              <w:rPr>
                <w:rFonts w:ascii="Arial" w:hAnsi="Arial"/>
                <w:color w:val="000000"/>
              </w:rPr>
            </w:pPr>
            <w:r w:rsidRPr="005849CC">
              <w:rPr>
                <w:rFonts w:ascii="Arial" w:hAnsi="Arial"/>
                <w:color w:val="000000"/>
              </w:rPr>
              <w:t xml:space="preserve"> $ 10,000,000 </w:t>
            </w:r>
          </w:p>
        </w:tc>
      </w:tr>
      <w:tr w:rsidR="005849CC" w:rsidRPr="005849CC" w14:paraId="6095349A" w14:textId="77777777" w:rsidTr="00FF1EBD">
        <w:trPr>
          <w:trHeight w:val="270"/>
        </w:trPr>
        <w:tc>
          <w:tcPr>
            <w:tcW w:w="493" w:type="dxa"/>
            <w:tcBorders>
              <w:top w:val="nil"/>
              <w:left w:val="single" w:sz="8" w:space="0" w:color="B3272F" w:themeColor="text2"/>
              <w:bottom w:val="single" w:sz="8" w:space="0" w:color="B3272F" w:themeColor="text2"/>
              <w:right w:val="nil"/>
            </w:tcBorders>
            <w:shd w:val="clear" w:color="auto" w:fill="auto"/>
            <w:hideMark/>
          </w:tcPr>
          <w:p w14:paraId="3210DE60"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c>
          <w:tcPr>
            <w:tcW w:w="3533" w:type="dxa"/>
            <w:tcBorders>
              <w:top w:val="nil"/>
              <w:left w:val="nil"/>
              <w:bottom w:val="single" w:sz="8" w:space="0" w:color="B3272F" w:themeColor="text2"/>
              <w:right w:val="nil"/>
            </w:tcBorders>
            <w:shd w:val="clear" w:color="auto" w:fill="auto"/>
            <w:hideMark/>
          </w:tcPr>
          <w:p w14:paraId="4C2FDE11" w14:textId="77777777" w:rsidR="005849CC" w:rsidRPr="005849CC" w:rsidRDefault="005849CC" w:rsidP="005849CC">
            <w:pPr>
              <w:spacing w:line="240" w:lineRule="auto"/>
              <w:rPr>
                <w:rFonts w:ascii="Arial" w:hAnsi="Arial"/>
                <w:i/>
                <w:iCs/>
                <w:color w:val="000000"/>
              </w:rPr>
            </w:pPr>
            <w:r w:rsidRPr="005849CC">
              <w:rPr>
                <w:rFonts w:ascii="Arial" w:hAnsi="Arial"/>
                <w:i/>
                <w:iCs/>
                <w:color w:val="000000"/>
              </w:rPr>
              <w:t>To account for initial contribution</w:t>
            </w:r>
          </w:p>
        </w:tc>
        <w:tc>
          <w:tcPr>
            <w:tcW w:w="1477" w:type="dxa"/>
            <w:tcBorders>
              <w:top w:val="nil"/>
              <w:left w:val="nil"/>
              <w:bottom w:val="single" w:sz="8" w:space="0" w:color="B3272F" w:themeColor="text2"/>
              <w:right w:val="nil"/>
            </w:tcBorders>
            <w:shd w:val="clear" w:color="auto" w:fill="auto"/>
            <w:hideMark/>
          </w:tcPr>
          <w:p w14:paraId="6367202B"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c>
          <w:tcPr>
            <w:tcW w:w="4126" w:type="dxa"/>
            <w:tcBorders>
              <w:top w:val="nil"/>
              <w:left w:val="nil"/>
              <w:bottom w:val="single" w:sz="8" w:space="0" w:color="B3272F" w:themeColor="text2"/>
              <w:right w:val="single" w:sz="8" w:space="0" w:color="B3272F" w:themeColor="text2"/>
            </w:tcBorders>
            <w:shd w:val="clear" w:color="auto" w:fill="auto"/>
            <w:hideMark/>
          </w:tcPr>
          <w:p w14:paraId="064A0457"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r w:rsidR="005849CC" w:rsidRPr="005849CC" w14:paraId="53921A0C" w14:textId="77777777" w:rsidTr="00FF1EBD">
        <w:trPr>
          <w:trHeight w:val="270"/>
        </w:trPr>
        <w:tc>
          <w:tcPr>
            <w:tcW w:w="493" w:type="dxa"/>
            <w:tcBorders>
              <w:top w:val="single" w:sz="8" w:space="0" w:color="B3272F" w:themeColor="text2"/>
              <w:left w:val="nil"/>
              <w:bottom w:val="single" w:sz="8" w:space="0" w:color="B3272F" w:themeColor="text2"/>
              <w:right w:val="nil"/>
            </w:tcBorders>
            <w:shd w:val="clear" w:color="auto" w:fill="auto"/>
            <w:hideMark/>
          </w:tcPr>
          <w:p w14:paraId="570FDE39" w14:textId="77777777" w:rsidR="005849CC" w:rsidRPr="005849CC" w:rsidRDefault="005849CC" w:rsidP="005849CC">
            <w:pPr>
              <w:spacing w:line="240" w:lineRule="auto"/>
              <w:rPr>
                <w:rFonts w:ascii="Arial" w:hAnsi="Arial"/>
                <w:color w:val="000000"/>
              </w:rPr>
            </w:pPr>
          </w:p>
        </w:tc>
        <w:tc>
          <w:tcPr>
            <w:tcW w:w="3533" w:type="dxa"/>
            <w:tcBorders>
              <w:top w:val="single" w:sz="8" w:space="0" w:color="B3272F" w:themeColor="text2"/>
              <w:left w:val="nil"/>
              <w:bottom w:val="single" w:sz="8" w:space="0" w:color="B3272F" w:themeColor="text2"/>
              <w:right w:val="nil"/>
            </w:tcBorders>
            <w:shd w:val="clear" w:color="auto" w:fill="auto"/>
            <w:hideMark/>
          </w:tcPr>
          <w:p w14:paraId="16CD083A" w14:textId="77777777" w:rsidR="005849CC" w:rsidRPr="005849CC" w:rsidRDefault="005849CC" w:rsidP="005849CC">
            <w:pPr>
              <w:spacing w:line="240" w:lineRule="auto"/>
              <w:rPr>
                <w:rFonts w:ascii="Times New Roman" w:hAnsi="Times New Roman" w:cs="Times New Roman"/>
                <w:color w:val="auto"/>
              </w:rPr>
            </w:pPr>
          </w:p>
        </w:tc>
        <w:tc>
          <w:tcPr>
            <w:tcW w:w="1477" w:type="dxa"/>
            <w:tcBorders>
              <w:top w:val="single" w:sz="8" w:space="0" w:color="B3272F" w:themeColor="text2"/>
              <w:left w:val="nil"/>
              <w:bottom w:val="single" w:sz="8" w:space="0" w:color="B3272F" w:themeColor="text2"/>
              <w:right w:val="nil"/>
            </w:tcBorders>
            <w:shd w:val="clear" w:color="auto" w:fill="auto"/>
            <w:hideMark/>
          </w:tcPr>
          <w:p w14:paraId="52C1528A" w14:textId="77777777" w:rsidR="005849CC" w:rsidRPr="005849CC" w:rsidRDefault="005849CC" w:rsidP="005849CC">
            <w:pPr>
              <w:spacing w:line="240" w:lineRule="auto"/>
              <w:rPr>
                <w:rFonts w:ascii="Times New Roman" w:hAnsi="Times New Roman" w:cs="Times New Roman"/>
                <w:color w:val="auto"/>
              </w:rPr>
            </w:pPr>
          </w:p>
        </w:tc>
        <w:tc>
          <w:tcPr>
            <w:tcW w:w="4126" w:type="dxa"/>
            <w:tcBorders>
              <w:top w:val="single" w:sz="8" w:space="0" w:color="B3272F" w:themeColor="text2"/>
              <w:left w:val="nil"/>
              <w:bottom w:val="single" w:sz="8" w:space="0" w:color="B3272F" w:themeColor="text2"/>
              <w:right w:val="nil"/>
            </w:tcBorders>
            <w:shd w:val="clear" w:color="auto" w:fill="auto"/>
            <w:hideMark/>
          </w:tcPr>
          <w:p w14:paraId="5D885E2F" w14:textId="77777777" w:rsidR="005849CC" w:rsidRPr="005849CC" w:rsidRDefault="005849CC" w:rsidP="005849CC">
            <w:pPr>
              <w:spacing w:line="240" w:lineRule="auto"/>
              <w:rPr>
                <w:rFonts w:ascii="Times New Roman" w:hAnsi="Times New Roman" w:cs="Times New Roman"/>
                <w:color w:val="auto"/>
              </w:rPr>
            </w:pPr>
          </w:p>
        </w:tc>
      </w:tr>
      <w:tr w:rsidR="005849CC" w:rsidRPr="005849CC" w14:paraId="7156727A" w14:textId="77777777" w:rsidTr="00FF1EBD">
        <w:trPr>
          <w:trHeight w:val="255"/>
        </w:trPr>
        <w:tc>
          <w:tcPr>
            <w:tcW w:w="493" w:type="dxa"/>
            <w:tcBorders>
              <w:top w:val="single" w:sz="8" w:space="0" w:color="B3272F" w:themeColor="text2"/>
              <w:left w:val="single" w:sz="8" w:space="0" w:color="B3272F" w:themeColor="text2"/>
              <w:bottom w:val="nil"/>
              <w:right w:val="nil"/>
            </w:tcBorders>
            <w:shd w:val="clear" w:color="auto" w:fill="B3272F" w:themeFill="text2"/>
            <w:hideMark/>
          </w:tcPr>
          <w:p w14:paraId="26FE2A8F" w14:textId="77777777" w:rsidR="005849CC" w:rsidRPr="00FF1EBD" w:rsidRDefault="005849CC" w:rsidP="00FF1EBD">
            <w:pPr>
              <w:pStyle w:val="TableHeadingLeft"/>
            </w:pPr>
            <w:r w:rsidRPr="00FF1EBD">
              <w:t> </w:t>
            </w:r>
          </w:p>
        </w:tc>
        <w:tc>
          <w:tcPr>
            <w:tcW w:w="3533" w:type="dxa"/>
            <w:tcBorders>
              <w:top w:val="single" w:sz="8" w:space="0" w:color="B3272F" w:themeColor="text2"/>
              <w:left w:val="nil"/>
              <w:bottom w:val="nil"/>
              <w:right w:val="nil"/>
            </w:tcBorders>
            <w:shd w:val="clear" w:color="auto" w:fill="B3272F" w:themeFill="text2"/>
            <w:hideMark/>
          </w:tcPr>
          <w:p w14:paraId="7FB36E83" w14:textId="77777777" w:rsidR="005849CC" w:rsidRPr="00FF1EBD" w:rsidRDefault="005849CC" w:rsidP="00FF1EBD">
            <w:pPr>
              <w:pStyle w:val="TableHeadingLeft"/>
              <w:rPr>
                <w:b w:val="0"/>
              </w:rPr>
            </w:pPr>
            <w:r w:rsidRPr="00FF1EBD">
              <w:t>Year 1 -10 (annual)</w:t>
            </w:r>
          </w:p>
        </w:tc>
        <w:tc>
          <w:tcPr>
            <w:tcW w:w="1477" w:type="dxa"/>
            <w:tcBorders>
              <w:top w:val="single" w:sz="8" w:space="0" w:color="B3272F" w:themeColor="text2"/>
              <w:left w:val="nil"/>
              <w:bottom w:val="nil"/>
              <w:right w:val="nil"/>
            </w:tcBorders>
            <w:shd w:val="clear" w:color="auto" w:fill="B3272F" w:themeFill="text2"/>
            <w:hideMark/>
          </w:tcPr>
          <w:p w14:paraId="21A38B22" w14:textId="77777777" w:rsidR="005849CC" w:rsidRPr="00FF1EBD" w:rsidRDefault="005849CC" w:rsidP="00FF1EBD">
            <w:pPr>
              <w:pStyle w:val="TableHeadingLeft"/>
            </w:pPr>
            <w:r w:rsidRPr="00FF1EBD">
              <w:t> </w:t>
            </w:r>
          </w:p>
        </w:tc>
        <w:tc>
          <w:tcPr>
            <w:tcW w:w="4126" w:type="dxa"/>
            <w:tcBorders>
              <w:top w:val="single" w:sz="8" w:space="0" w:color="B3272F" w:themeColor="text2"/>
              <w:left w:val="nil"/>
              <w:bottom w:val="nil"/>
              <w:right w:val="single" w:sz="8" w:space="0" w:color="B3272F" w:themeColor="text2"/>
            </w:tcBorders>
            <w:shd w:val="clear" w:color="auto" w:fill="B3272F" w:themeFill="text2"/>
            <w:hideMark/>
          </w:tcPr>
          <w:p w14:paraId="1A1D4E6D" w14:textId="77777777" w:rsidR="005849CC" w:rsidRPr="00FF1EBD" w:rsidRDefault="005849CC" w:rsidP="00FF1EBD">
            <w:pPr>
              <w:pStyle w:val="TableHeadingLeft"/>
            </w:pPr>
            <w:r w:rsidRPr="00FF1EBD">
              <w:t> </w:t>
            </w:r>
          </w:p>
        </w:tc>
      </w:tr>
      <w:tr w:rsidR="005849CC" w:rsidRPr="005849CC" w14:paraId="6CCFEE90" w14:textId="77777777" w:rsidTr="00FF1EBD">
        <w:trPr>
          <w:trHeight w:val="255"/>
        </w:trPr>
        <w:tc>
          <w:tcPr>
            <w:tcW w:w="493" w:type="dxa"/>
            <w:tcBorders>
              <w:top w:val="nil"/>
              <w:left w:val="single" w:sz="8" w:space="0" w:color="B3272F" w:themeColor="text2"/>
              <w:bottom w:val="nil"/>
              <w:right w:val="nil"/>
            </w:tcBorders>
            <w:shd w:val="clear" w:color="auto" w:fill="auto"/>
            <w:hideMark/>
          </w:tcPr>
          <w:p w14:paraId="1C72AC15"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c>
          <w:tcPr>
            <w:tcW w:w="3533" w:type="dxa"/>
            <w:tcBorders>
              <w:top w:val="nil"/>
              <w:left w:val="nil"/>
              <w:bottom w:val="nil"/>
              <w:right w:val="nil"/>
            </w:tcBorders>
            <w:shd w:val="clear" w:color="auto" w:fill="auto"/>
            <w:hideMark/>
          </w:tcPr>
          <w:p w14:paraId="76405B8C" w14:textId="77777777" w:rsidR="005849CC" w:rsidRPr="005849CC" w:rsidRDefault="005849CC" w:rsidP="005849CC">
            <w:pPr>
              <w:spacing w:line="240" w:lineRule="auto"/>
              <w:rPr>
                <w:rFonts w:ascii="Arial" w:hAnsi="Arial"/>
                <w:color w:val="000000"/>
              </w:rPr>
            </w:pPr>
          </w:p>
        </w:tc>
        <w:tc>
          <w:tcPr>
            <w:tcW w:w="1477" w:type="dxa"/>
            <w:tcBorders>
              <w:top w:val="nil"/>
              <w:left w:val="nil"/>
              <w:bottom w:val="nil"/>
              <w:right w:val="nil"/>
            </w:tcBorders>
            <w:shd w:val="clear" w:color="auto" w:fill="auto"/>
            <w:hideMark/>
          </w:tcPr>
          <w:p w14:paraId="1E04F35C" w14:textId="77777777" w:rsidR="005849CC" w:rsidRPr="005849CC" w:rsidRDefault="005849CC" w:rsidP="005849CC">
            <w:pPr>
              <w:spacing w:line="240" w:lineRule="auto"/>
              <w:rPr>
                <w:rFonts w:ascii="Times New Roman" w:hAnsi="Times New Roman" w:cs="Times New Roman"/>
                <w:color w:val="auto"/>
              </w:rPr>
            </w:pPr>
          </w:p>
        </w:tc>
        <w:tc>
          <w:tcPr>
            <w:tcW w:w="4126" w:type="dxa"/>
            <w:tcBorders>
              <w:top w:val="nil"/>
              <w:left w:val="nil"/>
              <w:bottom w:val="nil"/>
              <w:right w:val="single" w:sz="8" w:space="0" w:color="B3272F" w:themeColor="text2"/>
            </w:tcBorders>
            <w:shd w:val="clear" w:color="auto" w:fill="auto"/>
            <w:hideMark/>
          </w:tcPr>
          <w:p w14:paraId="3EF8E0AC"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r w:rsidR="005849CC" w:rsidRPr="005849CC" w14:paraId="24447D6D" w14:textId="77777777" w:rsidTr="00FF1EBD">
        <w:trPr>
          <w:trHeight w:val="255"/>
        </w:trPr>
        <w:tc>
          <w:tcPr>
            <w:tcW w:w="493" w:type="dxa"/>
            <w:tcBorders>
              <w:top w:val="nil"/>
              <w:left w:val="single" w:sz="8" w:space="0" w:color="B3272F" w:themeColor="text2"/>
              <w:bottom w:val="nil"/>
              <w:right w:val="nil"/>
            </w:tcBorders>
            <w:shd w:val="clear" w:color="auto" w:fill="auto"/>
            <w:hideMark/>
          </w:tcPr>
          <w:p w14:paraId="0000007B" w14:textId="77777777" w:rsidR="005849CC" w:rsidRPr="005849CC" w:rsidRDefault="005849CC" w:rsidP="005849CC">
            <w:pPr>
              <w:spacing w:line="240" w:lineRule="auto"/>
              <w:rPr>
                <w:rFonts w:ascii="Arial" w:hAnsi="Arial"/>
                <w:color w:val="000000"/>
              </w:rPr>
            </w:pPr>
            <w:r w:rsidRPr="005849CC">
              <w:rPr>
                <w:rFonts w:ascii="Arial" w:hAnsi="Arial"/>
                <w:color w:val="000000"/>
              </w:rPr>
              <w:t>Dr</w:t>
            </w:r>
          </w:p>
        </w:tc>
        <w:tc>
          <w:tcPr>
            <w:tcW w:w="3533" w:type="dxa"/>
            <w:tcBorders>
              <w:top w:val="nil"/>
              <w:left w:val="nil"/>
              <w:bottom w:val="nil"/>
              <w:right w:val="nil"/>
            </w:tcBorders>
            <w:shd w:val="clear" w:color="auto" w:fill="auto"/>
            <w:hideMark/>
          </w:tcPr>
          <w:p w14:paraId="1B1F0D08" w14:textId="77777777" w:rsidR="005849CC" w:rsidRPr="005849CC" w:rsidRDefault="005849CC" w:rsidP="005849CC">
            <w:pPr>
              <w:spacing w:line="240" w:lineRule="auto"/>
              <w:rPr>
                <w:rFonts w:ascii="Arial" w:hAnsi="Arial"/>
                <w:color w:val="000000"/>
              </w:rPr>
            </w:pPr>
            <w:r w:rsidRPr="005849CC">
              <w:rPr>
                <w:rFonts w:ascii="Arial" w:hAnsi="Arial"/>
                <w:color w:val="000000"/>
              </w:rPr>
              <w:t>Lease expense</w:t>
            </w:r>
          </w:p>
        </w:tc>
        <w:tc>
          <w:tcPr>
            <w:tcW w:w="1477" w:type="dxa"/>
            <w:tcBorders>
              <w:top w:val="nil"/>
              <w:left w:val="nil"/>
              <w:bottom w:val="nil"/>
              <w:right w:val="nil"/>
            </w:tcBorders>
            <w:shd w:val="clear" w:color="auto" w:fill="auto"/>
            <w:hideMark/>
          </w:tcPr>
          <w:p w14:paraId="1143B50A" w14:textId="77777777" w:rsidR="005849CC" w:rsidRPr="005849CC" w:rsidRDefault="005849CC" w:rsidP="005849CC">
            <w:pPr>
              <w:spacing w:line="240" w:lineRule="auto"/>
              <w:rPr>
                <w:rFonts w:ascii="Arial" w:hAnsi="Arial"/>
                <w:color w:val="000000"/>
              </w:rPr>
            </w:pPr>
            <w:r w:rsidRPr="005849CC">
              <w:rPr>
                <w:rFonts w:ascii="Arial" w:hAnsi="Arial"/>
                <w:color w:val="000000"/>
              </w:rPr>
              <w:t xml:space="preserve"> $   1,000,001 </w:t>
            </w:r>
          </w:p>
        </w:tc>
        <w:tc>
          <w:tcPr>
            <w:tcW w:w="4126" w:type="dxa"/>
            <w:tcBorders>
              <w:top w:val="nil"/>
              <w:left w:val="nil"/>
              <w:bottom w:val="nil"/>
              <w:right w:val="single" w:sz="8" w:space="0" w:color="B3272F" w:themeColor="text2"/>
            </w:tcBorders>
            <w:shd w:val="clear" w:color="auto" w:fill="auto"/>
            <w:hideMark/>
          </w:tcPr>
          <w:p w14:paraId="6D850CAF"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r w:rsidR="005849CC" w:rsidRPr="005849CC" w14:paraId="2316542A" w14:textId="77777777" w:rsidTr="00FF1EBD">
        <w:trPr>
          <w:trHeight w:val="255"/>
        </w:trPr>
        <w:tc>
          <w:tcPr>
            <w:tcW w:w="493" w:type="dxa"/>
            <w:tcBorders>
              <w:top w:val="nil"/>
              <w:left w:val="single" w:sz="8" w:space="0" w:color="B3272F" w:themeColor="text2"/>
              <w:bottom w:val="nil"/>
              <w:right w:val="nil"/>
            </w:tcBorders>
            <w:shd w:val="clear" w:color="auto" w:fill="auto"/>
            <w:hideMark/>
          </w:tcPr>
          <w:p w14:paraId="728C8F25" w14:textId="77777777" w:rsidR="005849CC" w:rsidRPr="005849CC" w:rsidRDefault="005849CC" w:rsidP="005849CC">
            <w:pPr>
              <w:spacing w:line="240" w:lineRule="auto"/>
              <w:rPr>
                <w:rFonts w:ascii="Arial" w:hAnsi="Arial"/>
                <w:color w:val="000000"/>
              </w:rPr>
            </w:pPr>
            <w:r w:rsidRPr="005849CC">
              <w:rPr>
                <w:rFonts w:ascii="Arial" w:hAnsi="Arial"/>
                <w:color w:val="000000"/>
              </w:rPr>
              <w:t>Cr</w:t>
            </w:r>
          </w:p>
        </w:tc>
        <w:tc>
          <w:tcPr>
            <w:tcW w:w="3533" w:type="dxa"/>
            <w:tcBorders>
              <w:top w:val="nil"/>
              <w:left w:val="nil"/>
              <w:bottom w:val="nil"/>
              <w:right w:val="nil"/>
            </w:tcBorders>
            <w:shd w:val="clear" w:color="auto" w:fill="auto"/>
            <w:hideMark/>
          </w:tcPr>
          <w:p w14:paraId="155C6266" w14:textId="77777777" w:rsidR="005849CC" w:rsidRPr="005849CC" w:rsidRDefault="005849CC" w:rsidP="005849CC">
            <w:pPr>
              <w:spacing w:line="240" w:lineRule="auto"/>
              <w:rPr>
                <w:rFonts w:ascii="Arial" w:hAnsi="Arial"/>
                <w:color w:val="000000"/>
              </w:rPr>
            </w:pPr>
            <w:r w:rsidRPr="005849CC">
              <w:rPr>
                <w:rFonts w:ascii="Arial" w:hAnsi="Arial"/>
                <w:color w:val="000000"/>
              </w:rPr>
              <w:t>Prepaid lease (asset) - current</w:t>
            </w:r>
          </w:p>
        </w:tc>
        <w:tc>
          <w:tcPr>
            <w:tcW w:w="1477" w:type="dxa"/>
            <w:tcBorders>
              <w:top w:val="nil"/>
              <w:left w:val="nil"/>
              <w:bottom w:val="nil"/>
              <w:right w:val="nil"/>
            </w:tcBorders>
            <w:shd w:val="clear" w:color="auto" w:fill="auto"/>
            <w:hideMark/>
          </w:tcPr>
          <w:p w14:paraId="1437A286" w14:textId="77777777" w:rsidR="005849CC" w:rsidRPr="005849CC" w:rsidRDefault="005849CC" w:rsidP="005849CC">
            <w:pPr>
              <w:spacing w:line="240" w:lineRule="auto"/>
              <w:rPr>
                <w:rFonts w:ascii="Arial" w:hAnsi="Arial"/>
                <w:color w:val="000000"/>
              </w:rPr>
            </w:pPr>
          </w:p>
        </w:tc>
        <w:tc>
          <w:tcPr>
            <w:tcW w:w="4126" w:type="dxa"/>
            <w:tcBorders>
              <w:top w:val="nil"/>
              <w:left w:val="nil"/>
              <w:bottom w:val="nil"/>
              <w:right w:val="single" w:sz="8" w:space="0" w:color="B3272F" w:themeColor="text2"/>
            </w:tcBorders>
            <w:shd w:val="clear" w:color="auto" w:fill="auto"/>
            <w:hideMark/>
          </w:tcPr>
          <w:p w14:paraId="35629C63" w14:textId="77777777" w:rsidR="005849CC" w:rsidRPr="005849CC" w:rsidRDefault="005849CC" w:rsidP="005849CC">
            <w:pPr>
              <w:spacing w:line="240" w:lineRule="auto"/>
              <w:rPr>
                <w:rFonts w:ascii="Arial" w:hAnsi="Arial"/>
                <w:color w:val="000000"/>
              </w:rPr>
            </w:pPr>
            <w:r w:rsidRPr="005849CC">
              <w:rPr>
                <w:rFonts w:ascii="Arial" w:hAnsi="Arial"/>
                <w:color w:val="000000"/>
              </w:rPr>
              <w:t xml:space="preserve"> $   1,000,000 </w:t>
            </w:r>
          </w:p>
        </w:tc>
      </w:tr>
      <w:tr w:rsidR="005849CC" w:rsidRPr="005849CC" w14:paraId="1FC55214" w14:textId="77777777" w:rsidTr="00FF1EBD">
        <w:trPr>
          <w:trHeight w:val="255"/>
        </w:trPr>
        <w:tc>
          <w:tcPr>
            <w:tcW w:w="493" w:type="dxa"/>
            <w:tcBorders>
              <w:top w:val="nil"/>
              <w:left w:val="single" w:sz="8" w:space="0" w:color="B3272F" w:themeColor="text2"/>
              <w:bottom w:val="nil"/>
              <w:right w:val="nil"/>
            </w:tcBorders>
            <w:shd w:val="clear" w:color="auto" w:fill="auto"/>
            <w:hideMark/>
          </w:tcPr>
          <w:p w14:paraId="2AA78CB3" w14:textId="77777777" w:rsidR="005849CC" w:rsidRPr="005849CC" w:rsidRDefault="005849CC" w:rsidP="005849CC">
            <w:pPr>
              <w:spacing w:line="240" w:lineRule="auto"/>
              <w:rPr>
                <w:rFonts w:ascii="Arial" w:hAnsi="Arial"/>
                <w:color w:val="000000"/>
              </w:rPr>
            </w:pPr>
            <w:r w:rsidRPr="005849CC">
              <w:rPr>
                <w:rFonts w:ascii="Arial" w:hAnsi="Arial"/>
                <w:color w:val="000000"/>
              </w:rPr>
              <w:t>Cr</w:t>
            </w:r>
          </w:p>
        </w:tc>
        <w:tc>
          <w:tcPr>
            <w:tcW w:w="3533" w:type="dxa"/>
            <w:tcBorders>
              <w:top w:val="nil"/>
              <w:left w:val="nil"/>
              <w:bottom w:val="nil"/>
              <w:right w:val="nil"/>
            </w:tcBorders>
            <w:shd w:val="clear" w:color="auto" w:fill="auto"/>
            <w:hideMark/>
          </w:tcPr>
          <w:p w14:paraId="78CD86C4" w14:textId="77777777" w:rsidR="005849CC" w:rsidRPr="005849CC" w:rsidRDefault="005849CC" w:rsidP="005849CC">
            <w:pPr>
              <w:spacing w:line="240" w:lineRule="auto"/>
              <w:rPr>
                <w:rFonts w:ascii="Arial" w:hAnsi="Arial"/>
                <w:color w:val="000000"/>
              </w:rPr>
            </w:pPr>
            <w:r w:rsidRPr="005849CC">
              <w:rPr>
                <w:rFonts w:ascii="Arial" w:hAnsi="Arial"/>
                <w:color w:val="000000"/>
              </w:rPr>
              <w:t>Bank</w:t>
            </w:r>
          </w:p>
        </w:tc>
        <w:tc>
          <w:tcPr>
            <w:tcW w:w="1477" w:type="dxa"/>
            <w:tcBorders>
              <w:top w:val="nil"/>
              <w:left w:val="nil"/>
              <w:bottom w:val="nil"/>
              <w:right w:val="nil"/>
            </w:tcBorders>
            <w:shd w:val="clear" w:color="auto" w:fill="auto"/>
            <w:hideMark/>
          </w:tcPr>
          <w:p w14:paraId="7FB801F0" w14:textId="77777777" w:rsidR="005849CC" w:rsidRPr="005849CC" w:rsidRDefault="005849CC" w:rsidP="005849CC">
            <w:pPr>
              <w:spacing w:line="240" w:lineRule="auto"/>
              <w:rPr>
                <w:rFonts w:ascii="Arial" w:hAnsi="Arial"/>
                <w:color w:val="000000"/>
              </w:rPr>
            </w:pPr>
          </w:p>
        </w:tc>
        <w:tc>
          <w:tcPr>
            <w:tcW w:w="4126" w:type="dxa"/>
            <w:tcBorders>
              <w:top w:val="nil"/>
              <w:left w:val="nil"/>
              <w:bottom w:val="nil"/>
              <w:right w:val="single" w:sz="8" w:space="0" w:color="B3272F" w:themeColor="text2"/>
            </w:tcBorders>
            <w:shd w:val="clear" w:color="auto" w:fill="auto"/>
            <w:hideMark/>
          </w:tcPr>
          <w:p w14:paraId="512F5464" w14:textId="77777777" w:rsidR="005849CC" w:rsidRPr="005849CC" w:rsidRDefault="005849CC" w:rsidP="005849CC">
            <w:pPr>
              <w:spacing w:line="240" w:lineRule="auto"/>
              <w:rPr>
                <w:rFonts w:ascii="Arial" w:hAnsi="Arial"/>
                <w:color w:val="000000"/>
              </w:rPr>
            </w:pPr>
            <w:r w:rsidRPr="005849CC">
              <w:rPr>
                <w:rFonts w:ascii="Arial" w:hAnsi="Arial"/>
                <w:color w:val="000000"/>
              </w:rPr>
              <w:t xml:space="preserve"> $                 1 </w:t>
            </w:r>
          </w:p>
        </w:tc>
      </w:tr>
      <w:tr w:rsidR="005849CC" w:rsidRPr="005849CC" w14:paraId="4CA432CF" w14:textId="77777777" w:rsidTr="00FF1EBD">
        <w:trPr>
          <w:trHeight w:val="255"/>
        </w:trPr>
        <w:tc>
          <w:tcPr>
            <w:tcW w:w="493" w:type="dxa"/>
            <w:tcBorders>
              <w:top w:val="nil"/>
              <w:left w:val="single" w:sz="8" w:space="0" w:color="B3272F" w:themeColor="text2"/>
              <w:bottom w:val="nil"/>
              <w:right w:val="nil"/>
            </w:tcBorders>
            <w:shd w:val="clear" w:color="auto" w:fill="auto"/>
            <w:hideMark/>
          </w:tcPr>
          <w:p w14:paraId="6FEA8342"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c>
          <w:tcPr>
            <w:tcW w:w="3533" w:type="dxa"/>
            <w:tcBorders>
              <w:top w:val="nil"/>
              <w:left w:val="nil"/>
              <w:bottom w:val="nil"/>
              <w:right w:val="nil"/>
            </w:tcBorders>
            <w:shd w:val="clear" w:color="auto" w:fill="auto"/>
            <w:hideMark/>
          </w:tcPr>
          <w:p w14:paraId="12BA6B72" w14:textId="77777777" w:rsidR="005849CC" w:rsidRPr="005849CC" w:rsidRDefault="005849CC" w:rsidP="005849CC">
            <w:pPr>
              <w:spacing w:line="240" w:lineRule="auto"/>
              <w:rPr>
                <w:rFonts w:ascii="Arial" w:hAnsi="Arial"/>
                <w:i/>
                <w:iCs/>
                <w:color w:val="000000"/>
              </w:rPr>
            </w:pPr>
            <w:r w:rsidRPr="005849CC">
              <w:rPr>
                <w:rFonts w:ascii="Arial" w:hAnsi="Arial"/>
                <w:i/>
                <w:iCs/>
                <w:color w:val="000000"/>
              </w:rPr>
              <w:t>To recognise annual lease expense</w:t>
            </w:r>
          </w:p>
        </w:tc>
        <w:tc>
          <w:tcPr>
            <w:tcW w:w="1477" w:type="dxa"/>
            <w:tcBorders>
              <w:top w:val="nil"/>
              <w:left w:val="nil"/>
              <w:bottom w:val="nil"/>
              <w:right w:val="nil"/>
            </w:tcBorders>
            <w:shd w:val="clear" w:color="auto" w:fill="auto"/>
            <w:hideMark/>
          </w:tcPr>
          <w:p w14:paraId="14B8C09E" w14:textId="77777777" w:rsidR="005849CC" w:rsidRPr="005849CC" w:rsidRDefault="005849CC" w:rsidP="005849CC">
            <w:pPr>
              <w:spacing w:line="240" w:lineRule="auto"/>
              <w:rPr>
                <w:rFonts w:ascii="Arial" w:hAnsi="Arial"/>
                <w:i/>
                <w:iCs/>
                <w:color w:val="000000"/>
              </w:rPr>
            </w:pPr>
          </w:p>
        </w:tc>
        <w:tc>
          <w:tcPr>
            <w:tcW w:w="4126" w:type="dxa"/>
            <w:tcBorders>
              <w:top w:val="nil"/>
              <w:left w:val="nil"/>
              <w:bottom w:val="nil"/>
              <w:right w:val="single" w:sz="8" w:space="0" w:color="B3272F" w:themeColor="text2"/>
            </w:tcBorders>
            <w:shd w:val="clear" w:color="auto" w:fill="auto"/>
            <w:hideMark/>
          </w:tcPr>
          <w:p w14:paraId="0EC23CD3"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r w:rsidR="005849CC" w:rsidRPr="005849CC" w14:paraId="411A37CF" w14:textId="77777777" w:rsidTr="00FF1EBD">
        <w:trPr>
          <w:trHeight w:val="255"/>
        </w:trPr>
        <w:tc>
          <w:tcPr>
            <w:tcW w:w="493" w:type="dxa"/>
            <w:tcBorders>
              <w:top w:val="nil"/>
              <w:left w:val="single" w:sz="8" w:space="0" w:color="B3272F" w:themeColor="text2"/>
              <w:bottom w:val="nil"/>
              <w:right w:val="nil"/>
            </w:tcBorders>
            <w:shd w:val="clear" w:color="auto" w:fill="auto"/>
            <w:hideMark/>
          </w:tcPr>
          <w:p w14:paraId="523E05F7"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c>
          <w:tcPr>
            <w:tcW w:w="3533" w:type="dxa"/>
            <w:tcBorders>
              <w:top w:val="nil"/>
              <w:left w:val="nil"/>
              <w:bottom w:val="nil"/>
              <w:right w:val="nil"/>
            </w:tcBorders>
            <w:shd w:val="clear" w:color="auto" w:fill="auto"/>
            <w:hideMark/>
          </w:tcPr>
          <w:p w14:paraId="3077BB9C" w14:textId="77777777" w:rsidR="005849CC" w:rsidRPr="005849CC" w:rsidRDefault="005849CC" w:rsidP="005849CC">
            <w:pPr>
              <w:spacing w:line="240" w:lineRule="auto"/>
              <w:rPr>
                <w:rFonts w:ascii="Arial" w:hAnsi="Arial"/>
                <w:color w:val="000000"/>
              </w:rPr>
            </w:pPr>
          </w:p>
        </w:tc>
        <w:tc>
          <w:tcPr>
            <w:tcW w:w="1477" w:type="dxa"/>
            <w:tcBorders>
              <w:top w:val="nil"/>
              <w:left w:val="nil"/>
              <w:bottom w:val="nil"/>
              <w:right w:val="nil"/>
            </w:tcBorders>
            <w:shd w:val="clear" w:color="auto" w:fill="auto"/>
            <w:hideMark/>
          </w:tcPr>
          <w:p w14:paraId="7C651234" w14:textId="77777777" w:rsidR="005849CC" w:rsidRPr="005849CC" w:rsidRDefault="005849CC" w:rsidP="005849CC">
            <w:pPr>
              <w:spacing w:line="240" w:lineRule="auto"/>
              <w:rPr>
                <w:rFonts w:ascii="Times New Roman" w:hAnsi="Times New Roman" w:cs="Times New Roman"/>
                <w:color w:val="auto"/>
              </w:rPr>
            </w:pPr>
          </w:p>
        </w:tc>
        <w:tc>
          <w:tcPr>
            <w:tcW w:w="4126" w:type="dxa"/>
            <w:tcBorders>
              <w:top w:val="nil"/>
              <w:left w:val="nil"/>
              <w:bottom w:val="nil"/>
              <w:right w:val="single" w:sz="8" w:space="0" w:color="B3272F" w:themeColor="text2"/>
            </w:tcBorders>
            <w:shd w:val="clear" w:color="auto" w:fill="auto"/>
            <w:hideMark/>
          </w:tcPr>
          <w:p w14:paraId="4C78607B"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r w:rsidR="005849CC" w:rsidRPr="005849CC" w14:paraId="1AE731FA" w14:textId="77777777" w:rsidTr="00FF1EBD">
        <w:trPr>
          <w:trHeight w:val="255"/>
        </w:trPr>
        <w:tc>
          <w:tcPr>
            <w:tcW w:w="493" w:type="dxa"/>
            <w:tcBorders>
              <w:top w:val="nil"/>
              <w:left w:val="single" w:sz="8" w:space="0" w:color="B3272F" w:themeColor="text2"/>
              <w:bottom w:val="nil"/>
              <w:right w:val="nil"/>
            </w:tcBorders>
            <w:shd w:val="clear" w:color="auto" w:fill="auto"/>
            <w:hideMark/>
          </w:tcPr>
          <w:p w14:paraId="25DBD3F9" w14:textId="77777777" w:rsidR="005849CC" w:rsidRPr="005849CC" w:rsidRDefault="005849CC" w:rsidP="005849CC">
            <w:pPr>
              <w:spacing w:line="240" w:lineRule="auto"/>
              <w:rPr>
                <w:rFonts w:ascii="Arial" w:hAnsi="Arial"/>
                <w:color w:val="000000"/>
              </w:rPr>
            </w:pPr>
            <w:r w:rsidRPr="005849CC">
              <w:rPr>
                <w:rFonts w:ascii="Arial" w:hAnsi="Arial"/>
                <w:color w:val="000000"/>
              </w:rPr>
              <w:t>Dr</w:t>
            </w:r>
          </w:p>
        </w:tc>
        <w:tc>
          <w:tcPr>
            <w:tcW w:w="3533" w:type="dxa"/>
            <w:tcBorders>
              <w:top w:val="nil"/>
              <w:left w:val="nil"/>
              <w:bottom w:val="nil"/>
              <w:right w:val="nil"/>
            </w:tcBorders>
            <w:shd w:val="clear" w:color="auto" w:fill="auto"/>
            <w:hideMark/>
          </w:tcPr>
          <w:p w14:paraId="7D5FADC7" w14:textId="77777777" w:rsidR="005849CC" w:rsidRPr="005849CC" w:rsidRDefault="005849CC" w:rsidP="005849CC">
            <w:pPr>
              <w:spacing w:line="240" w:lineRule="auto"/>
              <w:rPr>
                <w:rFonts w:ascii="Arial" w:hAnsi="Arial"/>
                <w:color w:val="000000"/>
              </w:rPr>
            </w:pPr>
            <w:r w:rsidRPr="005849CC">
              <w:rPr>
                <w:rFonts w:ascii="Arial" w:hAnsi="Arial"/>
                <w:color w:val="000000"/>
              </w:rPr>
              <w:t>Prepaid lease (asset) - current</w:t>
            </w:r>
          </w:p>
        </w:tc>
        <w:tc>
          <w:tcPr>
            <w:tcW w:w="1477" w:type="dxa"/>
            <w:tcBorders>
              <w:top w:val="nil"/>
              <w:left w:val="nil"/>
              <w:bottom w:val="nil"/>
              <w:right w:val="nil"/>
            </w:tcBorders>
            <w:shd w:val="clear" w:color="auto" w:fill="auto"/>
            <w:hideMark/>
          </w:tcPr>
          <w:p w14:paraId="5A9A9F95" w14:textId="77777777" w:rsidR="005849CC" w:rsidRPr="005849CC" w:rsidRDefault="005849CC" w:rsidP="005849CC">
            <w:pPr>
              <w:spacing w:line="240" w:lineRule="auto"/>
              <w:rPr>
                <w:rFonts w:ascii="Arial" w:hAnsi="Arial"/>
                <w:color w:val="000000"/>
              </w:rPr>
            </w:pPr>
            <w:r w:rsidRPr="005849CC">
              <w:rPr>
                <w:rFonts w:ascii="Arial" w:hAnsi="Arial"/>
                <w:color w:val="000000"/>
              </w:rPr>
              <w:t xml:space="preserve"> $   1,000,000 </w:t>
            </w:r>
          </w:p>
        </w:tc>
        <w:tc>
          <w:tcPr>
            <w:tcW w:w="4126" w:type="dxa"/>
            <w:tcBorders>
              <w:top w:val="nil"/>
              <w:left w:val="nil"/>
              <w:bottom w:val="nil"/>
              <w:right w:val="single" w:sz="8" w:space="0" w:color="B3272F" w:themeColor="text2"/>
            </w:tcBorders>
            <w:shd w:val="clear" w:color="auto" w:fill="auto"/>
            <w:hideMark/>
          </w:tcPr>
          <w:p w14:paraId="78E8ED5E"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r w:rsidR="005849CC" w:rsidRPr="005849CC" w14:paraId="0891B7CB" w14:textId="77777777" w:rsidTr="00FF1EBD">
        <w:trPr>
          <w:trHeight w:val="255"/>
        </w:trPr>
        <w:tc>
          <w:tcPr>
            <w:tcW w:w="493" w:type="dxa"/>
            <w:tcBorders>
              <w:top w:val="nil"/>
              <w:left w:val="single" w:sz="8" w:space="0" w:color="B3272F" w:themeColor="text2"/>
              <w:bottom w:val="nil"/>
              <w:right w:val="nil"/>
            </w:tcBorders>
            <w:shd w:val="clear" w:color="auto" w:fill="auto"/>
            <w:hideMark/>
          </w:tcPr>
          <w:p w14:paraId="3274FCFE" w14:textId="77777777" w:rsidR="005849CC" w:rsidRPr="005849CC" w:rsidRDefault="005849CC" w:rsidP="005849CC">
            <w:pPr>
              <w:spacing w:line="240" w:lineRule="auto"/>
              <w:rPr>
                <w:rFonts w:ascii="Arial" w:hAnsi="Arial"/>
                <w:color w:val="000000"/>
              </w:rPr>
            </w:pPr>
            <w:r w:rsidRPr="005849CC">
              <w:rPr>
                <w:rFonts w:ascii="Arial" w:hAnsi="Arial"/>
                <w:color w:val="000000"/>
              </w:rPr>
              <w:t>Cr</w:t>
            </w:r>
          </w:p>
        </w:tc>
        <w:tc>
          <w:tcPr>
            <w:tcW w:w="3533" w:type="dxa"/>
            <w:tcBorders>
              <w:top w:val="nil"/>
              <w:left w:val="nil"/>
              <w:bottom w:val="nil"/>
              <w:right w:val="nil"/>
            </w:tcBorders>
            <w:shd w:val="clear" w:color="auto" w:fill="auto"/>
            <w:hideMark/>
          </w:tcPr>
          <w:p w14:paraId="4D1A6674" w14:textId="44899796" w:rsidR="005849CC" w:rsidRPr="005849CC" w:rsidRDefault="005849CC" w:rsidP="005849CC">
            <w:pPr>
              <w:spacing w:line="240" w:lineRule="auto"/>
              <w:rPr>
                <w:rFonts w:ascii="Arial" w:hAnsi="Arial"/>
                <w:color w:val="000000"/>
              </w:rPr>
            </w:pPr>
            <w:r w:rsidRPr="005849CC">
              <w:rPr>
                <w:rFonts w:ascii="Arial" w:hAnsi="Arial"/>
                <w:color w:val="000000"/>
              </w:rPr>
              <w:t xml:space="preserve">Prepaid </w:t>
            </w:r>
            <w:r w:rsidR="007C3279">
              <w:rPr>
                <w:rFonts w:ascii="Arial" w:hAnsi="Arial"/>
                <w:color w:val="000000"/>
              </w:rPr>
              <w:t>l</w:t>
            </w:r>
            <w:r w:rsidRPr="005849CC">
              <w:rPr>
                <w:rFonts w:ascii="Arial" w:hAnsi="Arial"/>
                <w:color w:val="000000"/>
              </w:rPr>
              <w:t>ease (asset) - non-current</w:t>
            </w:r>
          </w:p>
        </w:tc>
        <w:tc>
          <w:tcPr>
            <w:tcW w:w="1477" w:type="dxa"/>
            <w:tcBorders>
              <w:top w:val="nil"/>
              <w:left w:val="nil"/>
              <w:bottom w:val="nil"/>
              <w:right w:val="nil"/>
            </w:tcBorders>
            <w:shd w:val="clear" w:color="auto" w:fill="auto"/>
            <w:hideMark/>
          </w:tcPr>
          <w:p w14:paraId="08D9433D" w14:textId="77777777" w:rsidR="005849CC" w:rsidRPr="005849CC" w:rsidRDefault="005849CC" w:rsidP="005849CC">
            <w:pPr>
              <w:spacing w:line="240" w:lineRule="auto"/>
              <w:rPr>
                <w:rFonts w:ascii="Arial" w:hAnsi="Arial"/>
                <w:color w:val="000000"/>
              </w:rPr>
            </w:pPr>
          </w:p>
        </w:tc>
        <w:tc>
          <w:tcPr>
            <w:tcW w:w="4126" w:type="dxa"/>
            <w:tcBorders>
              <w:top w:val="nil"/>
              <w:left w:val="nil"/>
              <w:bottom w:val="nil"/>
              <w:right w:val="single" w:sz="8" w:space="0" w:color="B3272F" w:themeColor="text2"/>
            </w:tcBorders>
            <w:shd w:val="clear" w:color="auto" w:fill="auto"/>
            <w:hideMark/>
          </w:tcPr>
          <w:p w14:paraId="11F53F7F" w14:textId="77777777" w:rsidR="005849CC" w:rsidRPr="005849CC" w:rsidRDefault="005849CC" w:rsidP="005849CC">
            <w:pPr>
              <w:spacing w:line="240" w:lineRule="auto"/>
              <w:rPr>
                <w:rFonts w:ascii="Arial" w:hAnsi="Arial"/>
                <w:color w:val="000000"/>
              </w:rPr>
            </w:pPr>
            <w:r w:rsidRPr="005849CC">
              <w:rPr>
                <w:rFonts w:ascii="Arial" w:hAnsi="Arial"/>
                <w:color w:val="000000"/>
              </w:rPr>
              <w:t xml:space="preserve"> $    1,000,000 </w:t>
            </w:r>
          </w:p>
        </w:tc>
      </w:tr>
      <w:tr w:rsidR="005849CC" w:rsidRPr="005849CC" w14:paraId="6E94E8EA" w14:textId="77777777" w:rsidTr="00FF1EBD">
        <w:trPr>
          <w:trHeight w:val="510"/>
        </w:trPr>
        <w:tc>
          <w:tcPr>
            <w:tcW w:w="493" w:type="dxa"/>
            <w:tcBorders>
              <w:top w:val="nil"/>
              <w:left w:val="single" w:sz="8" w:space="0" w:color="B3272F" w:themeColor="text2"/>
              <w:bottom w:val="nil"/>
              <w:right w:val="nil"/>
            </w:tcBorders>
            <w:shd w:val="clear" w:color="auto" w:fill="auto"/>
            <w:hideMark/>
          </w:tcPr>
          <w:p w14:paraId="59449341"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c>
          <w:tcPr>
            <w:tcW w:w="3533" w:type="dxa"/>
            <w:tcBorders>
              <w:top w:val="nil"/>
              <w:left w:val="nil"/>
              <w:bottom w:val="nil"/>
              <w:right w:val="nil"/>
            </w:tcBorders>
            <w:shd w:val="clear" w:color="auto" w:fill="auto"/>
            <w:hideMark/>
          </w:tcPr>
          <w:p w14:paraId="36D1FA68" w14:textId="6D893626" w:rsidR="005849CC" w:rsidRPr="005849CC" w:rsidRDefault="005849CC" w:rsidP="005849CC">
            <w:pPr>
              <w:spacing w:line="240" w:lineRule="auto"/>
              <w:rPr>
                <w:rFonts w:ascii="Arial" w:hAnsi="Arial"/>
                <w:i/>
                <w:iCs/>
                <w:color w:val="000000"/>
              </w:rPr>
            </w:pPr>
            <w:r w:rsidRPr="005849CC">
              <w:rPr>
                <w:rFonts w:ascii="Arial" w:hAnsi="Arial"/>
                <w:i/>
                <w:iCs/>
                <w:color w:val="000000"/>
              </w:rPr>
              <w:t>To reclassify non</w:t>
            </w:r>
            <w:r w:rsidR="007C3279">
              <w:rPr>
                <w:rFonts w:ascii="Arial" w:hAnsi="Arial"/>
                <w:i/>
                <w:iCs/>
                <w:color w:val="000000"/>
              </w:rPr>
              <w:t>-</w:t>
            </w:r>
            <w:r w:rsidRPr="005849CC">
              <w:rPr>
                <w:rFonts w:ascii="Arial" w:hAnsi="Arial"/>
                <w:i/>
                <w:iCs/>
                <w:color w:val="000000"/>
              </w:rPr>
              <w:t>current portion to current</w:t>
            </w:r>
          </w:p>
        </w:tc>
        <w:tc>
          <w:tcPr>
            <w:tcW w:w="1477" w:type="dxa"/>
            <w:tcBorders>
              <w:top w:val="nil"/>
              <w:left w:val="nil"/>
              <w:bottom w:val="nil"/>
              <w:right w:val="nil"/>
            </w:tcBorders>
            <w:shd w:val="clear" w:color="auto" w:fill="auto"/>
            <w:hideMark/>
          </w:tcPr>
          <w:p w14:paraId="308040CC" w14:textId="77777777" w:rsidR="005849CC" w:rsidRPr="005849CC" w:rsidRDefault="005849CC" w:rsidP="005849CC">
            <w:pPr>
              <w:spacing w:line="240" w:lineRule="auto"/>
              <w:rPr>
                <w:rFonts w:ascii="Arial" w:hAnsi="Arial"/>
                <w:i/>
                <w:iCs/>
                <w:color w:val="000000"/>
              </w:rPr>
            </w:pPr>
          </w:p>
        </w:tc>
        <w:tc>
          <w:tcPr>
            <w:tcW w:w="4126" w:type="dxa"/>
            <w:tcBorders>
              <w:top w:val="nil"/>
              <w:left w:val="nil"/>
              <w:bottom w:val="nil"/>
              <w:right w:val="single" w:sz="8" w:space="0" w:color="B3272F" w:themeColor="text2"/>
            </w:tcBorders>
            <w:shd w:val="clear" w:color="auto" w:fill="auto"/>
            <w:hideMark/>
          </w:tcPr>
          <w:p w14:paraId="4342A3DB"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r w:rsidR="005849CC" w:rsidRPr="005849CC" w14:paraId="78D5827F" w14:textId="77777777" w:rsidTr="00FF1EBD">
        <w:trPr>
          <w:trHeight w:val="255"/>
        </w:trPr>
        <w:tc>
          <w:tcPr>
            <w:tcW w:w="493" w:type="dxa"/>
            <w:tcBorders>
              <w:top w:val="nil"/>
              <w:left w:val="single" w:sz="8" w:space="0" w:color="B3272F" w:themeColor="text2"/>
              <w:bottom w:val="nil"/>
              <w:right w:val="nil"/>
            </w:tcBorders>
            <w:shd w:val="clear" w:color="auto" w:fill="auto"/>
            <w:hideMark/>
          </w:tcPr>
          <w:p w14:paraId="61B84979"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c>
          <w:tcPr>
            <w:tcW w:w="3533" w:type="dxa"/>
            <w:tcBorders>
              <w:top w:val="nil"/>
              <w:left w:val="nil"/>
              <w:bottom w:val="nil"/>
              <w:right w:val="nil"/>
            </w:tcBorders>
            <w:shd w:val="clear" w:color="auto" w:fill="auto"/>
            <w:hideMark/>
          </w:tcPr>
          <w:p w14:paraId="75E79985" w14:textId="77777777" w:rsidR="005849CC" w:rsidRPr="005849CC" w:rsidRDefault="005849CC" w:rsidP="005849CC">
            <w:pPr>
              <w:spacing w:line="240" w:lineRule="auto"/>
              <w:rPr>
                <w:rFonts w:ascii="Arial" w:hAnsi="Arial"/>
                <w:color w:val="000000"/>
              </w:rPr>
            </w:pPr>
          </w:p>
        </w:tc>
        <w:tc>
          <w:tcPr>
            <w:tcW w:w="1477" w:type="dxa"/>
            <w:tcBorders>
              <w:top w:val="nil"/>
              <w:left w:val="nil"/>
              <w:bottom w:val="nil"/>
              <w:right w:val="nil"/>
            </w:tcBorders>
            <w:shd w:val="clear" w:color="auto" w:fill="auto"/>
            <w:hideMark/>
          </w:tcPr>
          <w:p w14:paraId="50F9791A" w14:textId="77777777" w:rsidR="005849CC" w:rsidRPr="005849CC" w:rsidRDefault="005849CC" w:rsidP="005849CC">
            <w:pPr>
              <w:spacing w:line="240" w:lineRule="auto"/>
              <w:rPr>
                <w:rFonts w:ascii="Times New Roman" w:hAnsi="Times New Roman" w:cs="Times New Roman"/>
                <w:color w:val="auto"/>
              </w:rPr>
            </w:pPr>
          </w:p>
        </w:tc>
        <w:tc>
          <w:tcPr>
            <w:tcW w:w="4126" w:type="dxa"/>
            <w:tcBorders>
              <w:top w:val="nil"/>
              <w:left w:val="nil"/>
              <w:bottom w:val="nil"/>
              <w:right w:val="single" w:sz="8" w:space="0" w:color="B3272F" w:themeColor="text2"/>
            </w:tcBorders>
            <w:shd w:val="clear" w:color="auto" w:fill="auto"/>
            <w:hideMark/>
          </w:tcPr>
          <w:p w14:paraId="0DA7C8F8"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r w:rsidR="005849CC" w:rsidRPr="005849CC" w14:paraId="4F476E48" w14:textId="77777777" w:rsidTr="00FF1EBD">
        <w:trPr>
          <w:trHeight w:val="780"/>
        </w:trPr>
        <w:tc>
          <w:tcPr>
            <w:tcW w:w="493" w:type="dxa"/>
            <w:tcBorders>
              <w:top w:val="nil"/>
              <w:left w:val="single" w:sz="8" w:space="0" w:color="B3272F" w:themeColor="text2"/>
              <w:bottom w:val="single" w:sz="8" w:space="0" w:color="B3272F" w:themeColor="text2"/>
              <w:right w:val="nil"/>
            </w:tcBorders>
            <w:shd w:val="clear" w:color="auto" w:fill="auto"/>
            <w:hideMark/>
          </w:tcPr>
          <w:p w14:paraId="31FC2904"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c>
          <w:tcPr>
            <w:tcW w:w="3533" w:type="dxa"/>
            <w:tcBorders>
              <w:top w:val="nil"/>
              <w:left w:val="nil"/>
              <w:bottom w:val="single" w:sz="8" w:space="0" w:color="B3272F" w:themeColor="text2"/>
              <w:right w:val="nil"/>
            </w:tcBorders>
            <w:shd w:val="clear" w:color="auto" w:fill="auto"/>
            <w:hideMark/>
          </w:tcPr>
          <w:p w14:paraId="31BE4111" w14:textId="77777777" w:rsidR="005849CC" w:rsidRPr="005849CC" w:rsidRDefault="005849CC" w:rsidP="005849CC">
            <w:pPr>
              <w:spacing w:line="240" w:lineRule="auto"/>
              <w:rPr>
                <w:rFonts w:ascii="Arial" w:hAnsi="Arial"/>
                <w:i/>
                <w:iCs/>
                <w:color w:val="000000"/>
              </w:rPr>
            </w:pPr>
            <w:r w:rsidRPr="005849CC">
              <w:rPr>
                <w:rFonts w:ascii="Arial" w:hAnsi="Arial"/>
                <w:i/>
                <w:iCs/>
                <w:color w:val="000000"/>
              </w:rPr>
              <w:t xml:space="preserve">Note, in practice the above entries would be likely to be processed </w:t>
            </w:r>
            <w:proofErr w:type="gramStart"/>
            <w:r w:rsidRPr="005849CC">
              <w:rPr>
                <w:rFonts w:ascii="Arial" w:hAnsi="Arial"/>
                <w:i/>
                <w:iCs/>
                <w:color w:val="000000"/>
              </w:rPr>
              <w:t>on a monthly basis</w:t>
            </w:r>
            <w:proofErr w:type="gramEnd"/>
            <w:r w:rsidRPr="005849CC">
              <w:rPr>
                <w:rFonts w:ascii="Arial" w:hAnsi="Arial"/>
                <w:i/>
                <w:iCs/>
                <w:color w:val="000000"/>
              </w:rPr>
              <w:t xml:space="preserve"> </w:t>
            </w:r>
          </w:p>
        </w:tc>
        <w:tc>
          <w:tcPr>
            <w:tcW w:w="1477" w:type="dxa"/>
            <w:tcBorders>
              <w:top w:val="nil"/>
              <w:left w:val="nil"/>
              <w:bottom w:val="single" w:sz="8" w:space="0" w:color="B3272F" w:themeColor="text2"/>
              <w:right w:val="nil"/>
            </w:tcBorders>
            <w:shd w:val="clear" w:color="auto" w:fill="auto"/>
            <w:hideMark/>
          </w:tcPr>
          <w:p w14:paraId="6AD2EF02"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c>
          <w:tcPr>
            <w:tcW w:w="4126" w:type="dxa"/>
            <w:tcBorders>
              <w:top w:val="nil"/>
              <w:left w:val="nil"/>
              <w:bottom w:val="single" w:sz="8" w:space="0" w:color="B3272F" w:themeColor="text2"/>
              <w:right w:val="single" w:sz="8" w:space="0" w:color="B3272F" w:themeColor="text2"/>
            </w:tcBorders>
            <w:shd w:val="clear" w:color="auto" w:fill="auto"/>
            <w:hideMark/>
          </w:tcPr>
          <w:p w14:paraId="392804A8" w14:textId="77777777" w:rsidR="005849CC" w:rsidRPr="005849CC" w:rsidRDefault="005849CC" w:rsidP="005849CC">
            <w:pPr>
              <w:spacing w:line="240" w:lineRule="auto"/>
              <w:rPr>
                <w:rFonts w:ascii="Arial" w:hAnsi="Arial"/>
                <w:color w:val="000000"/>
              </w:rPr>
            </w:pPr>
            <w:r w:rsidRPr="005849CC">
              <w:rPr>
                <w:rFonts w:ascii="Arial" w:hAnsi="Arial"/>
                <w:color w:val="000000"/>
              </w:rPr>
              <w:t> </w:t>
            </w:r>
          </w:p>
        </w:tc>
      </w:tr>
    </w:tbl>
    <w:p w14:paraId="6F14ADE3" w14:textId="77777777" w:rsidR="006E46F5" w:rsidRDefault="006E46F5">
      <w:pPr>
        <w:sectPr w:rsidR="006E46F5" w:rsidSect="0024516C">
          <w:pgSz w:w="11907" w:h="16839" w:code="9"/>
          <w:pgMar w:top="2268" w:right="1134" w:bottom="1134" w:left="1134" w:header="283" w:footer="283" w:gutter="0"/>
          <w:cols w:space="720"/>
          <w:docGrid w:linePitch="360"/>
        </w:sectPr>
      </w:pPr>
    </w:p>
    <w:p w14:paraId="075FC099" w14:textId="77777777" w:rsidR="006E46F5" w:rsidRDefault="000C159D" w:rsidP="00A569A8">
      <w:pPr>
        <w:pStyle w:val="Heading8"/>
        <w:framePr w:h="2401" w:hRule="exact" w:wrap="around"/>
      </w:pPr>
      <w:bookmarkStart w:id="34" w:name="_AASB_1058_Income"/>
      <w:bookmarkStart w:id="35" w:name="_Toc535442520"/>
      <w:bookmarkEnd w:id="34"/>
      <w:r>
        <w:lastRenderedPageBreak/>
        <w:t>AASB 1058 Income of Not-for-Profit Entities</w:t>
      </w:r>
      <w:bookmarkEnd w:id="35"/>
    </w:p>
    <w:p w14:paraId="7F6C6D0B" w14:textId="77777777" w:rsidR="00D821BB" w:rsidRPr="00864A49" w:rsidRDefault="00506BD4" w:rsidP="000C159D">
      <w:pPr>
        <w:pStyle w:val="BodyText"/>
        <w:rPr>
          <w:b/>
        </w:rPr>
      </w:pPr>
      <w:r w:rsidRPr="00864A49">
        <w:rPr>
          <w:b/>
        </w:rPr>
        <w:t>AASB 1058 Application guidance</w:t>
      </w:r>
    </w:p>
    <w:p w14:paraId="7DA0396D" w14:textId="75CFF63E" w:rsidR="00506BD4" w:rsidRDefault="00506BD4" w:rsidP="000C159D">
      <w:pPr>
        <w:pStyle w:val="BodyText"/>
      </w:pPr>
      <w:r>
        <w:t xml:space="preserve">The following flowcharts are reproduced from </w:t>
      </w:r>
      <w:r>
        <w:rPr>
          <w:i/>
        </w:rPr>
        <w:t>AASB 1058 Income of Not-for-Profit Entities</w:t>
      </w:r>
      <w:r w:rsidR="00693D25">
        <w:rPr>
          <w:rStyle w:val="FootnoteReference"/>
          <w:i/>
        </w:rPr>
        <w:footnoteReference w:id="11"/>
      </w:r>
      <w:r>
        <w:t xml:space="preserve"> and summarise the main requirements of the standard to assist in its application.</w:t>
      </w:r>
    </w:p>
    <w:p w14:paraId="06C80350" w14:textId="77777777" w:rsidR="00386B61" w:rsidRDefault="00506BD4" w:rsidP="00FF1EBD">
      <w:pPr>
        <w:pStyle w:val="BodyText"/>
        <w:jc w:val="center"/>
        <w:rPr>
          <w:b/>
        </w:rPr>
      </w:pPr>
      <w:r>
        <w:rPr>
          <w:noProof/>
        </w:rPr>
        <w:drawing>
          <wp:inline distT="0" distB="0" distL="0" distR="0" wp14:anchorId="25177C91" wp14:editId="1112931B">
            <wp:extent cx="5104698" cy="7103060"/>
            <wp:effectExtent l="0" t="0" r="127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6396" r="1557" b="1369"/>
                    <a:stretch/>
                  </pic:blipFill>
                  <pic:spPr bwMode="auto">
                    <a:xfrm>
                      <a:off x="0" y="0"/>
                      <a:ext cx="5156481" cy="7175114"/>
                    </a:xfrm>
                    <a:prstGeom prst="rect">
                      <a:avLst/>
                    </a:prstGeom>
                    <a:ln>
                      <a:noFill/>
                    </a:ln>
                    <a:extLst>
                      <a:ext uri="{53640926-AAD7-44D8-BBD7-CCE9431645EC}">
                        <a14:shadowObscured xmlns:a14="http://schemas.microsoft.com/office/drawing/2010/main"/>
                      </a:ext>
                    </a:extLst>
                  </pic:spPr>
                </pic:pic>
              </a:graphicData>
            </a:graphic>
          </wp:inline>
        </w:drawing>
      </w:r>
      <w:r w:rsidR="00386B61">
        <w:rPr>
          <w:b/>
        </w:rPr>
        <w:br w:type="page"/>
      </w:r>
    </w:p>
    <w:p w14:paraId="4233B927" w14:textId="77777777" w:rsidR="00386B61" w:rsidRDefault="00506BD4" w:rsidP="00FF1EBD">
      <w:pPr>
        <w:pStyle w:val="BodyText"/>
        <w:jc w:val="center"/>
        <w:rPr>
          <w:b/>
        </w:rPr>
      </w:pPr>
      <w:r>
        <w:rPr>
          <w:noProof/>
        </w:rPr>
        <w:lastRenderedPageBreak/>
        <w:drawing>
          <wp:inline distT="0" distB="0" distL="0" distR="0" wp14:anchorId="10A23C47" wp14:editId="3AEF3A3C">
            <wp:extent cx="5603444" cy="835636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0637" t="1248" r="8084" b="1406"/>
                    <a:stretch/>
                  </pic:blipFill>
                  <pic:spPr bwMode="auto">
                    <a:xfrm>
                      <a:off x="0" y="0"/>
                      <a:ext cx="5617900" cy="8377923"/>
                    </a:xfrm>
                    <a:prstGeom prst="rect">
                      <a:avLst/>
                    </a:prstGeom>
                    <a:ln>
                      <a:noFill/>
                    </a:ln>
                    <a:extLst>
                      <a:ext uri="{53640926-AAD7-44D8-BBD7-CCE9431645EC}">
                        <a14:shadowObscured xmlns:a14="http://schemas.microsoft.com/office/drawing/2010/main"/>
                      </a:ext>
                    </a:extLst>
                  </pic:spPr>
                </pic:pic>
              </a:graphicData>
            </a:graphic>
          </wp:inline>
        </w:drawing>
      </w:r>
      <w:r w:rsidR="00386B61">
        <w:rPr>
          <w:b/>
        </w:rPr>
        <w:br w:type="page"/>
      </w:r>
    </w:p>
    <w:p w14:paraId="5552E3A2" w14:textId="77777777" w:rsidR="000C159D" w:rsidRPr="0049046E" w:rsidRDefault="000C159D" w:rsidP="000C159D">
      <w:pPr>
        <w:pStyle w:val="BodyText"/>
        <w:rPr>
          <w:b/>
        </w:rPr>
      </w:pPr>
      <w:r w:rsidRPr="0049046E">
        <w:rPr>
          <w:b/>
        </w:rPr>
        <w:lastRenderedPageBreak/>
        <w:t>Worked examples</w:t>
      </w:r>
    </w:p>
    <w:p w14:paraId="67F3AF37" w14:textId="77777777" w:rsidR="000C159D" w:rsidRPr="00024F33" w:rsidRDefault="000C159D" w:rsidP="000C159D">
      <w:pPr>
        <w:pStyle w:val="BodyText"/>
      </w:pPr>
      <w:r>
        <w:t xml:space="preserve">The following worked examples have been developed in conjunction with sector representatives from FinPro. Technical accounting input was provided by Crowe Horwath. The examples aim to present practical, relevant scenarios of how </w:t>
      </w:r>
      <w:r w:rsidR="004867B0">
        <w:rPr>
          <w:i/>
        </w:rPr>
        <w:t>AASB 1058</w:t>
      </w:r>
      <w:r w:rsidRPr="0049046E">
        <w:rPr>
          <w:i/>
        </w:rPr>
        <w:t xml:space="preserve"> </w:t>
      </w:r>
      <w:r w:rsidR="004867B0">
        <w:rPr>
          <w:i/>
        </w:rPr>
        <w:t>Income of Not-for-Profit Entities</w:t>
      </w:r>
      <w:r>
        <w:rPr>
          <w:i/>
        </w:rPr>
        <w:t xml:space="preserve"> </w:t>
      </w:r>
      <w:r>
        <w:t>will apply to Victorian councils.</w:t>
      </w:r>
    </w:p>
    <w:p w14:paraId="0A95CA5E" w14:textId="77777777" w:rsidR="000C159D" w:rsidRDefault="000C159D" w:rsidP="000C159D">
      <w:pPr>
        <w:pStyle w:val="BodyText"/>
      </w:pPr>
    </w:p>
    <w:p w14:paraId="2F813584" w14:textId="77777777" w:rsidR="002606F0" w:rsidRDefault="002606F0" w:rsidP="00FF1EBD">
      <w:pPr>
        <w:pStyle w:val="Heading2"/>
      </w:pPr>
      <w:bookmarkStart w:id="36" w:name="_Toc535442521"/>
      <w:r>
        <w:t>Example 9 – Volunteer services</w:t>
      </w:r>
      <w:bookmarkEnd w:id="36"/>
    </w:p>
    <w:p w14:paraId="5601707D" w14:textId="3FD7E8D9" w:rsidR="00886EBC" w:rsidRDefault="00886EBC" w:rsidP="000C159D">
      <w:pPr>
        <w:pStyle w:val="BodyText"/>
      </w:pPr>
      <w:r>
        <w:t>Council utilises volunteers to provide meal delivery program</w:t>
      </w:r>
      <w:r w:rsidR="002606F0">
        <w:t>s</w:t>
      </w:r>
      <w:r>
        <w:t xml:space="preserve"> to the community. This is a core council service that would be delivered with or without the assistance of volunteers.  Further where volunteer numbers have been insufficient in the past </w:t>
      </w:r>
      <w:r w:rsidR="002606F0">
        <w:t>c</w:t>
      </w:r>
      <w:r>
        <w:t>ouncil staff have been utilised to deliver meals.</w:t>
      </w:r>
    </w:p>
    <w:p w14:paraId="10455909" w14:textId="590C9BCE" w:rsidR="00331B07" w:rsidRDefault="00331B07" w:rsidP="000C159D">
      <w:pPr>
        <w:pStyle w:val="BodyText"/>
      </w:pPr>
      <w:r>
        <w:t xml:space="preserve">During the year volunteers delivered a total of 15,000 meals, which council estimate would have required 5,000 hours of staff time were they to be delivered by council staff.  The base rate for a council employee is calculated at $31.44.   </w:t>
      </w:r>
    </w:p>
    <w:p w14:paraId="4F7557C7" w14:textId="072D6F90" w:rsidR="00F93114" w:rsidRDefault="00331B07" w:rsidP="000C159D">
      <w:pPr>
        <w:pStyle w:val="BodyText"/>
      </w:pPr>
      <w:r>
        <w:t>Based on this the service would represent a service that would otherwise be purchased had it not been provided by volunteers and as such should be recognised as revenue (and a related expense).  While the measurement of the revenue is at fair value a reasonable proxy for this, in most instances</w:t>
      </w:r>
      <w:r w:rsidR="002606F0">
        <w:t>,</w:t>
      </w:r>
      <w:r>
        <w:t xml:space="preserve"> would be the minimum hourly rate payable for a similar council service.  Note that in calculating the revenue council need to determine both an applicable rate and the hours of services provided.  In most instances the hours will align to those provided by volunteer staff, however this is not always a given.  For </w:t>
      </w:r>
      <w:r w:rsidR="00F765F7">
        <w:t>example,</w:t>
      </w:r>
      <w:r>
        <w:t xml:space="preserve"> it may be significantly more efficient for council staff to deliver the equivalent service to that provided by </w:t>
      </w:r>
      <w:r w:rsidR="002606F0">
        <w:t>v</w:t>
      </w:r>
      <w:r>
        <w:t>olunteers</w:t>
      </w:r>
      <w:r w:rsidR="00F765F7">
        <w:t xml:space="preserve">.  This could be the case when </w:t>
      </w:r>
      <w:r>
        <w:t>volunteers, delivering meals, also incorporate a level of engagement with clients that a council staff member do</w:t>
      </w:r>
      <w:r w:rsidR="002606F0">
        <w:t>es</w:t>
      </w:r>
      <w:r>
        <w:t xml:space="preserve"> not have the capacity to provide. In such instances the revenue would be calculated on the minimum hours required, not necessarily those provided.</w:t>
      </w:r>
    </w:p>
    <w:p w14:paraId="63B55F42" w14:textId="77777777" w:rsidR="00331B07" w:rsidRDefault="00331B07" w:rsidP="000C159D">
      <w:pPr>
        <w:pStyle w:val="BodyText"/>
      </w:pPr>
      <w:r>
        <w:t>Based on the preceding the value of the volunteer services can be calculated as follows:</w:t>
      </w:r>
    </w:p>
    <w:p w14:paraId="40144B61" w14:textId="77777777" w:rsidR="00331B07" w:rsidRDefault="00331B07" w:rsidP="000C159D">
      <w:pPr>
        <w:pStyle w:val="BodyText"/>
      </w:pPr>
    </w:p>
    <w:p w14:paraId="659CB15C" w14:textId="77777777" w:rsidR="00331B07" w:rsidRDefault="00331B07" w:rsidP="00945488">
      <w:pPr>
        <w:pStyle w:val="BodyText"/>
        <w:numPr>
          <w:ilvl w:val="0"/>
          <w:numId w:val="49"/>
        </w:numPr>
      </w:pPr>
      <w:r>
        <w:t>Equivalent hours required for council to deliver services:</w:t>
      </w:r>
      <w:r>
        <w:tab/>
      </w:r>
      <w:r>
        <w:tab/>
        <w:t xml:space="preserve"> </w:t>
      </w:r>
      <w:r w:rsidR="00F765F7">
        <w:t xml:space="preserve">   </w:t>
      </w:r>
      <w:r w:rsidR="008A391C">
        <w:t xml:space="preserve"> </w:t>
      </w:r>
      <w:r>
        <w:t>5,000</w:t>
      </w:r>
    </w:p>
    <w:p w14:paraId="474D108E" w14:textId="77777777" w:rsidR="00331B07" w:rsidRDefault="00331B07" w:rsidP="00945488">
      <w:pPr>
        <w:pStyle w:val="BodyText"/>
        <w:numPr>
          <w:ilvl w:val="0"/>
          <w:numId w:val="49"/>
        </w:numPr>
      </w:pPr>
      <w:r>
        <w:t>Fair value of volunteer services:</w:t>
      </w:r>
      <w:r>
        <w:tab/>
      </w:r>
      <w:r>
        <w:tab/>
      </w:r>
      <w:r>
        <w:tab/>
      </w:r>
      <w:r>
        <w:tab/>
      </w:r>
      <w:r>
        <w:tab/>
      </w:r>
      <w:r>
        <w:tab/>
      </w:r>
      <w:r w:rsidR="00F765F7">
        <w:t xml:space="preserve">   </w:t>
      </w:r>
      <w:r>
        <w:t>$31.44</w:t>
      </w:r>
    </w:p>
    <w:p w14:paraId="7280F445" w14:textId="751D989D" w:rsidR="00331B07" w:rsidRDefault="00331B07" w:rsidP="00945488">
      <w:pPr>
        <w:pStyle w:val="BodyText"/>
        <w:numPr>
          <w:ilvl w:val="0"/>
          <w:numId w:val="49"/>
        </w:numPr>
      </w:pPr>
      <w:r>
        <w:t>Value of volunteer services:</w:t>
      </w:r>
      <w:r>
        <w:tab/>
      </w:r>
      <w:r>
        <w:tab/>
      </w:r>
      <w:r>
        <w:tab/>
      </w:r>
      <w:r w:rsidR="00F765F7">
        <w:tab/>
      </w:r>
      <w:r w:rsidR="00F765F7">
        <w:tab/>
      </w:r>
      <w:r w:rsidR="00F765F7">
        <w:tab/>
      </w:r>
      <w:r w:rsidR="008A391C">
        <w:t xml:space="preserve">         </w:t>
      </w:r>
      <w:r w:rsidR="00F765F7">
        <w:t>$157,200</w:t>
      </w:r>
    </w:p>
    <w:p w14:paraId="5827EF5B" w14:textId="77777777" w:rsidR="00331B07" w:rsidRDefault="00331B07" w:rsidP="000C159D">
      <w:pPr>
        <w:pStyle w:val="BodyText"/>
      </w:pPr>
    </w:p>
    <w:p w14:paraId="0F164C4E" w14:textId="77777777" w:rsidR="00F93114" w:rsidRDefault="00F765F7" w:rsidP="000C159D">
      <w:pPr>
        <w:pStyle w:val="BodyText"/>
      </w:pPr>
      <w:r>
        <w:t>The relevant accounting entries would be as follows:</w:t>
      </w:r>
    </w:p>
    <w:p w14:paraId="657A026F" w14:textId="77777777" w:rsidR="00F765F7" w:rsidRDefault="00F765F7" w:rsidP="000C159D">
      <w:pPr>
        <w:pStyle w:val="BodyText"/>
      </w:pPr>
    </w:p>
    <w:p w14:paraId="14BC3BB6" w14:textId="77777777" w:rsidR="00F765F7" w:rsidRDefault="00F765F7" w:rsidP="00945488">
      <w:pPr>
        <w:pStyle w:val="BodyText"/>
        <w:numPr>
          <w:ilvl w:val="0"/>
          <w:numId w:val="50"/>
        </w:numPr>
      </w:pPr>
      <w:r>
        <w:t>Cr Revenue from Volunteer Services:</w:t>
      </w:r>
      <w:r>
        <w:tab/>
      </w:r>
      <w:r>
        <w:tab/>
      </w:r>
      <w:r>
        <w:tab/>
      </w:r>
      <w:r>
        <w:tab/>
        <w:t>$157,200</w:t>
      </w:r>
    </w:p>
    <w:p w14:paraId="144B715D" w14:textId="77777777" w:rsidR="00F765F7" w:rsidRDefault="00F765F7" w:rsidP="00945488">
      <w:pPr>
        <w:pStyle w:val="BodyText"/>
        <w:numPr>
          <w:ilvl w:val="0"/>
          <w:numId w:val="50"/>
        </w:numPr>
      </w:pPr>
      <w:r>
        <w:t>Dr Cost of Service – Meal delivery</w:t>
      </w:r>
      <w:r>
        <w:tab/>
      </w:r>
      <w:r>
        <w:tab/>
      </w:r>
      <w:r>
        <w:tab/>
        <w:t>$157,200</w:t>
      </w:r>
    </w:p>
    <w:p w14:paraId="2D48B1C3" w14:textId="77777777" w:rsidR="00886EBC" w:rsidRDefault="00886EBC" w:rsidP="000C159D">
      <w:pPr>
        <w:pStyle w:val="BodyText"/>
      </w:pPr>
    </w:p>
    <w:p w14:paraId="58D8496D" w14:textId="77777777" w:rsidR="002606F0" w:rsidRDefault="002606F0">
      <w:pPr>
        <w:rPr>
          <w:b/>
          <w:bCs/>
          <w:iCs/>
          <w:color w:val="B3272F" w:themeColor="text2"/>
          <w:kern w:val="20"/>
          <w:sz w:val="24"/>
          <w:szCs w:val="28"/>
        </w:rPr>
      </w:pPr>
      <w:r>
        <w:br w:type="page"/>
      </w:r>
    </w:p>
    <w:p w14:paraId="7C85AE4A" w14:textId="77777777" w:rsidR="002606F0" w:rsidRDefault="002606F0" w:rsidP="00FF1EBD">
      <w:pPr>
        <w:pStyle w:val="Heading2"/>
      </w:pPr>
      <w:bookmarkStart w:id="37" w:name="_Toc535442522"/>
      <w:r>
        <w:lastRenderedPageBreak/>
        <w:t>Example 10 - Grants</w:t>
      </w:r>
      <w:bookmarkEnd w:id="37"/>
    </w:p>
    <w:p w14:paraId="4E07FDC7" w14:textId="77777777" w:rsidR="00F765F7" w:rsidRDefault="00F765F7" w:rsidP="000C159D">
      <w:pPr>
        <w:pStyle w:val="BodyText"/>
      </w:pPr>
      <w:r>
        <w:t xml:space="preserve">Grants that fall under AASB 1058 are those where the funding provided is primarily for </w:t>
      </w:r>
      <w:r w:rsidR="009E5DD9">
        <w:t xml:space="preserve">a council to deliver on its objectives. </w:t>
      </w:r>
      <w:r w:rsidR="009E5DD9" w:rsidRPr="009E5DD9">
        <w:rPr>
          <w:rFonts w:cs="Arial"/>
          <w:lang w:eastAsia="en-AU"/>
        </w:rPr>
        <w:t xml:space="preserve"> </w:t>
      </w:r>
      <w:r w:rsidR="009E5DD9">
        <w:t>For example, a council</w:t>
      </w:r>
      <w:r w:rsidR="009E5DD9" w:rsidRPr="009E5DD9">
        <w:t xml:space="preserve"> that receives a cash grant to be used to further its objectives might not have provided any consideration in exchange for that cash.</w:t>
      </w:r>
      <w:r w:rsidR="009E5DD9">
        <w:t xml:space="preserve">  This </w:t>
      </w:r>
      <w:r w:rsidR="003C4974">
        <w:t>contrasts with</w:t>
      </w:r>
      <w:r w:rsidR="009E5DD9">
        <w:t xml:space="preserve"> a grant where a council enters into an agreement to provide service</w:t>
      </w:r>
      <w:r w:rsidR="002606F0">
        <w:t>s</w:t>
      </w:r>
      <w:r w:rsidR="009E5DD9">
        <w:t xml:space="preserve"> at or close to the fair value of those services, such as the provision of HACC activities.  </w:t>
      </w:r>
    </w:p>
    <w:p w14:paraId="239F912A" w14:textId="77777777" w:rsidR="003C4974" w:rsidRDefault="003C4974" w:rsidP="000C159D">
      <w:pPr>
        <w:pStyle w:val="BodyText"/>
      </w:pPr>
      <w:r>
        <w:t xml:space="preserve">In the case of a grant which has been received </w:t>
      </w:r>
      <w:r w:rsidR="00B72CF7">
        <w:t xml:space="preserve">by a council to further its objectives with no specific obligations, a council will recognise the income on receipt of the </w:t>
      </w:r>
      <w:r w:rsidR="00F045D5">
        <w:t>grant (or earlier if control can be demonstrated).</w:t>
      </w:r>
    </w:p>
    <w:p w14:paraId="3B90B1E1" w14:textId="77777777" w:rsidR="00F045D5" w:rsidRDefault="00F045D5" w:rsidP="00F045D5">
      <w:pPr>
        <w:pStyle w:val="BodyText"/>
      </w:pPr>
      <w:r>
        <w:t>While relatively straight forward, a complexity may arise in relation to grants for capital works, which are detailed in the following examples.</w:t>
      </w:r>
    </w:p>
    <w:p w14:paraId="3904D25D" w14:textId="77777777" w:rsidR="00F045D5" w:rsidRDefault="00F045D5" w:rsidP="00945488">
      <w:pPr>
        <w:pStyle w:val="BodyText"/>
        <w:ind w:left="567" w:hanging="567"/>
      </w:pPr>
    </w:p>
    <w:tbl>
      <w:tblPr>
        <w:tblW w:w="9639" w:type="dxa"/>
        <w:tblLook w:val="04A0" w:firstRow="1" w:lastRow="0" w:firstColumn="1" w:lastColumn="0" w:noHBand="0" w:noVBand="1"/>
      </w:tblPr>
      <w:tblGrid>
        <w:gridCol w:w="9639"/>
      </w:tblGrid>
      <w:tr w:rsidR="00F045D5" w:rsidRPr="00F0430F" w14:paraId="709126E5" w14:textId="77777777" w:rsidTr="00A603B3">
        <w:trPr>
          <w:trHeight w:val="300"/>
        </w:trPr>
        <w:tc>
          <w:tcPr>
            <w:tcW w:w="9639" w:type="dxa"/>
            <w:tcBorders>
              <w:top w:val="nil"/>
              <w:left w:val="nil"/>
              <w:bottom w:val="nil"/>
              <w:right w:val="nil"/>
            </w:tcBorders>
            <w:shd w:val="clear" w:color="auto" w:fill="auto"/>
            <w:hideMark/>
          </w:tcPr>
          <w:p w14:paraId="09071A85" w14:textId="77777777" w:rsidR="00F045D5" w:rsidRPr="00F0430F" w:rsidRDefault="00F045D5" w:rsidP="00A603B3">
            <w:pPr>
              <w:spacing w:line="240" w:lineRule="auto"/>
              <w:rPr>
                <w:rFonts w:cstheme="minorHAnsi"/>
                <w:b/>
                <w:bCs/>
                <w:color w:val="000000"/>
              </w:rPr>
            </w:pPr>
            <w:r w:rsidRPr="00F0430F">
              <w:rPr>
                <w:rFonts w:cstheme="minorHAnsi"/>
                <w:b/>
                <w:bCs/>
                <w:color w:val="000000"/>
              </w:rPr>
              <w:t>Situation A</w:t>
            </w:r>
          </w:p>
        </w:tc>
      </w:tr>
      <w:tr w:rsidR="00F045D5" w:rsidRPr="00F0430F" w14:paraId="66F27074" w14:textId="77777777" w:rsidTr="00A603B3">
        <w:trPr>
          <w:trHeight w:val="300"/>
        </w:trPr>
        <w:tc>
          <w:tcPr>
            <w:tcW w:w="9639" w:type="dxa"/>
            <w:tcBorders>
              <w:top w:val="nil"/>
              <w:left w:val="nil"/>
              <w:bottom w:val="nil"/>
              <w:right w:val="nil"/>
            </w:tcBorders>
            <w:shd w:val="clear" w:color="auto" w:fill="auto"/>
            <w:noWrap/>
            <w:vAlign w:val="bottom"/>
            <w:hideMark/>
          </w:tcPr>
          <w:p w14:paraId="0B8E2372" w14:textId="77777777" w:rsidR="00F045D5" w:rsidRPr="00F0430F" w:rsidRDefault="00F045D5" w:rsidP="00A603B3">
            <w:pPr>
              <w:spacing w:line="240" w:lineRule="auto"/>
              <w:rPr>
                <w:rFonts w:cstheme="minorHAnsi"/>
                <w:b/>
                <w:bCs/>
                <w:color w:val="000000"/>
              </w:rPr>
            </w:pPr>
          </w:p>
        </w:tc>
      </w:tr>
      <w:tr w:rsidR="00F045D5" w:rsidRPr="00F0430F" w14:paraId="55191569" w14:textId="77777777" w:rsidTr="00A603B3">
        <w:trPr>
          <w:trHeight w:val="275"/>
        </w:trPr>
        <w:tc>
          <w:tcPr>
            <w:tcW w:w="9639" w:type="dxa"/>
            <w:tcBorders>
              <w:top w:val="nil"/>
              <w:left w:val="nil"/>
              <w:bottom w:val="nil"/>
              <w:right w:val="nil"/>
            </w:tcBorders>
            <w:shd w:val="clear" w:color="auto" w:fill="auto"/>
            <w:hideMark/>
          </w:tcPr>
          <w:p w14:paraId="7DD0FA23" w14:textId="77777777" w:rsidR="00F045D5" w:rsidRPr="00F0430F" w:rsidRDefault="00F045D5" w:rsidP="00A603B3">
            <w:pPr>
              <w:spacing w:line="240" w:lineRule="auto"/>
              <w:rPr>
                <w:rFonts w:cstheme="minorHAnsi"/>
                <w:color w:val="000000"/>
              </w:rPr>
            </w:pPr>
            <w:r w:rsidRPr="00F0430F">
              <w:rPr>
                <w:rFonts w:cstheme="minorHAnsi"/>
                <w:color w:val="000000"/>
              </w:rPr>
              <w:t>Council successfully applies for a $20m grant to contribute to the development of an art museum</w:t>
            </w:r>
          </w:p>
        </w:tc>
      </w:tr>
      <w:tr w:rsidR="00F045D5" w:rsidRPr="00F0430F" w14:paraId="36D905B2" w14:textId="77777777" w:rsidTr="00A603B3">
        <w:trPr>
          <w:trHeight w:val="539"/>
        </w:trPr>
        <w:tc>
          <w:tcPr>
            <w:tcW w:w="9639" w:type="dxa"/>
            <w:tcBorders>
              <w:top w:val="nil"/>
              <w:left w:val="nil"/>
              <w:bottom w:val="nil"/>
              <w:right w:val="nil"/>
            </w:tcBorders>
            <w:shd w:val="clear" w:color="auto" w:fill="auto"/>
            <w:hideMark/>
          </w:tcPr>
          <w:p w14:paraId="3E57515C" w14:textId="285F7EA6" w:rsidR="00F045D5" w:rsidRPr="00F0430F" w:rsidRDefault="00F045D5" w:rsidP="00A603B3">
            <w:pPr>
              <w:spacing w:line="240" w:lineRule="auto"/>
              <w:rPr>
                <w:rFonts w:cstheme="minorHAnsi"/>
                <w:b/>
                <w:bCs/>
                <w:i/>
                <w:iCs/>
                <w:color w:val="000000"/>
              </w:rPr>
            </w:pPr>
            <w:r w:rsidRPr="00F0430F">
              <w:rPr>
                <w:rFonts w:cstheme="minorHAnsi"/>
                <w:b/>
                <w:bCs/>
                <w:i/>
                <w:iCs/>
                <w:color w:val="000000"/>
              </w:rPr>
              <w:t xml:space="preserve">The funding agreement simply provides that the funds provided be expended on </w:t>
            </w:r>
            <w:r w:rsidR="002606F0">
              <w:rPr>
                <w:rFonts w:cstheme="minorHAnsi"/>
                <w:b/>
                <w:bCs/>
                <w:i/>
                <w:iCs/>
                <w:color w:val="000000"/>
              </w:rPr>
              <w:t>c</w:t>
            </w:r>
            <w:r w:rsidRPr="00F0430F">
              <w:rPr>
                <w:rFonts w:cstheme="minorHAnsi"/>
                <w:b/>
                <w:bCs/>
                <w:i/>
                <w:iCs/>
                <w:color w:val="000000"/>
              </w:rPr>
              <w:t>ouncil capital works.  An acquittal may be required at the discretion of the funding agency.</w:t>
            </w:r>
          </w:p>
        </w:tc>
      </w:tr>
      <w:tr w:rsidR="00F045D5" w:rsidRPr="00F0430F" w14:paraId="5B7875E5" w14:textId="77777777" w:rsidTr="00A603B3">
        <w:trPr>
          <w:trHeight w:val="300"/>
        </w:trPr>
        <w:tc>
          <w:tcPr>
            <w:tcW w:w="9639" w:type="dxa"/>
            <w:tcBorders>
              <w:top w:val="nil"/>
              <w:left w:val="nil"/>
              <w:bottom w:val="nil"/>
              <w:right w:val="nil"/>
            </w:tcBorders>
            <w:shd w:val="clear" w:color="auto" w:fill="auto"/>
            <w:hideMark/>
          </w:tcPr>
          <w:p w14:paraId="3EBC5E3F" w14:textId="728A76B3" w:rsidR="00F045D5" w:rsidRPr="00F0430F" w:rsidRDefault="00F045D5" w:rsidP="00A603B3">
            <w:pPr>
              <w:spacing w:line="240" w:lineRule="auto"/>
              <w:rPr>
                <w:rFonts w:cstheme="minorHAnsi"/>
                <w:color w:val="000000"/>
              </w:rPr>
            </w:pPr>
            <w:r w:rsidRPr="00F0430F">
              <w:rPr>
                <w:rFonts w:cstheme="minorHAnsi"/>
                <w:color w:val="000000"/>
              </w:rPr>
              <w:t>Council receives the funding o</w:t>
            </w:r>
            <w:r w:rsidR="002606F0">
              <w:rPr>
                <w:rFonts w:cstheme="minorHAnsi"/>
                <w:color w:val="000000"/>
              </w:rPr>
              <w:t>n</w:t>
            </w:r>
            <w:r w:rsidRPr="00F0430F">
              <w:rPr>
                <w:rFonts w:cstheme="minorHAnsi"/>
                <w:color w:val="000000"/>
              </w:rPr>
              <w:t xml:space="preserve"> 28 June 2018</w:t>
            </w:r>
          </w:p>
        </w:tc>
      </w:tr>
      <w:tr w:rsidR="00F045D5" w:rsidRPr="00F0430F" w14:paraId="085EEB5F" w14:textId="77777777" w:rsidTr="00A603B3">
        <w:trPr>
          <w:trHeight w:val="305"/>
        </w:trPr>
        <w:tc>
          <w:tcPr>
            <w:tcW w:w="9639" w:type="dxa"/>
            <w:tcBorders>
              <w:top w:val="nil"/>
              <w:left w:val="nil"/>
              <w:bottom w:val="nil"/>
              <w:right w:val="nil"/>
            </w:tcBorders>
            <w:shd w:val="clear" w:color="auto" w:fill="auto"/>
            <w:hideMark/>
          </w:tcPr>
          <w:p w14:paraId="374FB852" w14:textId="77777777" w:rsidR="00F045D5" w:rsidRPr="00F0430F" w:rsidRDefault="00F045D5" w:rsidP="00A603B3">
            <w:pPr>
              <w:spacing w:line="240" w:lineRule="auto"/>
              <w:rPr>
                <w:rFonts w:cstheme="minorHAnsi"/>
                <w:color w:val="000000"/>
              </w:rPr>
            </w:pPr>
            <w:r w:rsidRPr="00F0430F">
              <w:rPr>
                <w:rFonts w:cstheme="minorHAnsi"/>
                <w:color w:val="000000"/>
              </w:rPr>
              <w:t>The museum project goes ahead with funding expended in 2018-19</w:t>
            </w:r>
          </w:p>
        </w:tc>
      </w:tr>
      <w:tr w:rsidR="00F045D5" w:rsidRPr="00F0430F" w14:paraId="709D3902" w14:textId="77777777" w:rsidTr="00A603B3">
        <w:trPr>
          <w:trHeight w:val="268"/>
        </w:trPr>
        <w:tc>
          <w:tcPr>
            <w:tcW w:w="9639" w:type="dxa"/>
            <w:tcBorders>
              <w:top w:val="nil"/>
              <w:left w:val="nil"/>
              <w:bottom w:val="nil"/>
              <w:right w:val="nil"/>
            </w:tcBorders>
            <w:shd w:val="clear" w:color="auto" w:fill="auto"/>
            <w:hideMark/>
          </w:tcPr>
          <w:p w14:paraId="3C785D39" w14:textId="77777777" w:rsidR="00F045D5" w:rsidRPr="00F0430F" w:rsidRDefault="00F045D5" w:rsidP="00A603B3">
            <w:pPr>
              <w:spacing w:line="240" w:lineRule="auto"/>
              <w:rPr>
                <w:rFonts w:cstheme="minorHAnsi"/>
                <w:color w:val="000000"/>
              </w:rPr>
            </w:pPr>
            <w:r w:rsidRPr="00F0430F">
              <w:rPr>
                <w:rFonts w:cstheme="minorHAnsi"/>
                <w:color w:val="000000"/>
              </w:rPr>
              <w:t>The museum is completed and open to the public in August 2019</w:t>
            </w:r>
          </w:p>
        </w:tc>
      </w:tr>
      <w:tr w:rsidR="00F045D5" w:rsidRPr="00F0430F" w14:paraId="6B66F524" w14:textId="77777777" w:rsidTr="00A603B3">
        <w:trPr>
          <w:trHeight w:val="300"/>
        </w:trPr>
        <w:tc>
          <w:tcPr>
            <w:tcW w:w="9639" w:type="dxa"/>
            <w:tcBorders>
              <w:top w:val="nil"/>
              <w:left w:val="nil"/>
              <w:bottom w:val="nil"/>
              <w:right w:val="nil"/>
            </w:tcBorders>
            <w:shd w:val="clear" w:color="auto" w:fill="auto"/>
            <w:hideMark/>
          </w:tcPr>
          <w:p w14:paraId="5AA0F1BE" w14:textId="77777777" w:rsidR="00F045D5" w:rsidRPr="00F0430F" w:rsidRDefault="00F045D5" w:rsidP="00A603B3">
            <w:pPr>
              <w:spacing w:line="240" w:lineRule="auto"/>
              <w:rPr>
                <w:rFonts w:cstheme="minorHAnsi"/>
                <w:color w:val="000000"/>
              </w:rPr>
            </w:pPr>
          </w:p>
        </w:tc>
      </w:tr>
      <w:tr w:rsidR="00F045D5" w:rsidRPr="00F0430F" w14:paraId="49E0F37E" w14:textId="77777777" w:rsidTr="00A603B3">
        <w:trPr>
          <w:trHeight w:val="300"/>
        </w:trPr>
        <w:tc>
          <w:tcPr>
            <w:tcW w:w="9639" w:type="dxa"/>
            <w:tcBorders>
              <w:top w:val="nil"/>
              <w:left w:val="nil"/>
              <w:bottom w:val="nil"/>
              <w:right w:val="nil"/>
            </w:tcBorders>
            <w:shd w:val="clear" w:color="auto" w:fill="auto"/>
            <w:hideMark/>
          </w:tcPr>
          <w:p w14:paraId="67D74E3A" w14:textId="77777777" w:rsidR="00F045D5" w:rsidRPr="00F0430F" w:rsidRDefault="00F045D5" w:rsidP="00A603B3">
            <w:pPr>
              <w:spacing w:line="240" w:lineRule="auto"/>
              <w:rPr>
                <w:rFonts w:cstheme="minorHAnsi"/>
                <w:b/>
                <w:bCs/>
                <w:color w:val="000000"/>
              </w:rPr>
            </w:pPr>
            <w:r w:rsidRPr="00F0430F">
              <w:rPr>
                <w:rFonts w:cstheme="minorHAnsi"/>
                <w:b/>
                <w:bCs/>
                <w:color w:val="000000"/>
              </w:rPr>
              <w:t>Assessment</w:t>
            </w:r>
          </w:p>
        </w:tc>
      </w:tr>
      <w:tr w:rsidR="00F045D5" w:rsidRPr="00F0430F" w14:paraId="0C7EBDB4" w14:textId="77777777" w:rsidTr="00A603B3">
        <w:trPr>
          <w:trHeight w:val="300"/>
        </w:trPr>
        <w:tc>
          <w:tcPr>
            <w:tcW w:w="9639" w:type="dxa"/>
            <w:tcBorders>
              <w:top w:val="nil"/>
              <w:left w:val="nil"/>
              <w:bottom w:val="nil"/>
              <w:right w:val="nil"/>
            </w:tcBorders>
            <w:shd w:val="clear" w:color="auto" w:fill="auto"/>
            <w:hideMark/>
          </w:tcPr>
          <w:p w14:paraId="55E9FC3E" w14:textId="77777777" w:rsidR="00F045D5" w:rsidRPr="00F0430F" w:rsidRDefault="00F045D5" w:rsidP="00A603B3">
            <w:pPr>
              <w:spacing w:line="240" w:lineRule="auto"/>
              <w:rPr>
                <w:rFonts w:cstheme="minorHAnsi"/>
                <w:color w:val="000000"/>
              </w:rPr>
            </w:pPr>
            <w:r w:rsidRPr="00F0430F">
              <w:rPr>
                <w:rFonts w:cstheme="minorHAnsi"/>
                <w:color w:val="000000"/>
              </w:rPr>
              <w:t xml:space="preserve">Q: Is there a contract with customer </w:t>
            </w:r>
          </w:p>
        </w:tc>
      </w:tr>
      <w:tr w:rsidR="00F045D5" w:rsidRPr="00F0430F" w14:paraId="40DA4F6F" w14:textId="77777777" w:rsidTr="00A603B3">
        <w:trPr>
          <w:trHeight w:val="231"/>
        </w:trPr>
        <w:tc>
          <w:tcPr>
            <w:tcW w:w="9639" w:type="dxa"/>
            <w:tcBorders>
              <w:top w:val="nil"/>
              <w:left w:val="nil"/>
              <w:bottom w:val="nil"/>
              <w:right w:val="nil"/>
            </w:tcBorders>
            <w:shd w:val="clear" w:color="auto" w:fill="auto"/>
            <w:hideMark/>
          </w:tcPr>
          <w:p w14:paraId="75405A6F" w14:textId="77777777" w:rsidR="00F045D5" w:rsidRPr="00F0430F" w:rsidRDefault="00F045D5" w:rsidP="00A603B3">
            <w:pPr>
              <w:spacing w:line="240" w:lineRule="auto"/>
              <w:rPr>
                <w:rFonts w:cstheme="minorHAnsi"/>
                <w:color w:val="000000"/>
              </w:rPr>
            </w:pPr>
            <w:r w:rsidRPr="00F0430F">
              <w:rPr>
                <w:rFonts w:cstheme="minorHAnsi"/>
                <w:color w:val="000000"/>
              </w:rPr>
              <w:t xml:space="preserve">A: </w:t>
            </w:r>
            <w:proofErr w:type="gramStart"/>
            <w:r w:rsidRPr="00F0430F">
              <w:rPr>
                <w:rFonts w:cstheme="minorHAnsi"/>
                <w:color w:val="000000"/>
              </w:rPr>
              <w:t>Yes</w:t>
            </w:r>
            <w:proofErr w:type="gramEnd"/>
            <w:r w:rsidRPr="00F0430F">
              <w:rPr>
                <w:rFonts w:cstheme="minorHAnsi"/>
                <w:color w:val="000000"/>
              </w:rPr>
              <w:t xml:space="preserve"> the funding agreement forms the basis of a contract with customer</w:t>
            </w:r>
          </w:p>
        </w:tc>
      </w:tr>
      <w:tr w:rsidR="00F045D5" w:rsidRPr="00F0430F" w14:paraId="5AB0552D" w14:textId="77777777" w:rsidTr="00A603B3">
        <w:trPr>
          <w:trHeight w:val="300"/>
        </w:trPr>
        <w:tc>
          <w:tcPr>
            <w:tcW w:w="9639" w:type="dxa"/>
            <w:tcBorders>
              <w:top w:val="nil"/>
              <w:left w:val="nil"/>
              <w:bottom w:val="nil"/>
              <w:right w:val="nil"/>
            </w:tcBorders>
            <w:shd w:val="clear" w:color="auto" w:fill="auto"/>
            <w:hideMark/>
          </w:tcPr>
          <w:p w14:paraId="12261996" w14:textId="77777777" w:rsidR="00F045D5" w:rsidRPr="00F0430F" w:rsidRDefault="00F045D5" w:rsidP="00A603B3">
            <w:pPr>
              <w:spacing w:line="240" w:lineRule="auto"/>
              <w:rPr>
                <w:rFonts w:cstheme="minorHAnsi"/>
                <w:color w:val="000000"/>
              </w:rPr>
            </w:pPr>
            <w:r w:rsidRPr="00F0430F">
              <w:rPr>
                <w:rFonts w:cstheme="minorHAnsi"/>
                <w:color w:val="000000"/>
              </w:rPr>
              <w:t>Q: Are there identifiable performance obligations</w:t>
            </w:r>
          </w:p>
        </w:tc>
      </w:tr>
      <w:tr w:rsidR="00F045D5" w:rsidRPr="00F0430F" w14:paraId="2788BD07" w14:textId="77777777" w:rsidTr="00A603B3">
        <w:trPr>
          <w:trHeight w:val="562"/>
        </w:trPr>
        <w:tc>
          <w:tcPr>
            <w:tcW w:w="9639" w:type="dxa"/>
            <w:tcBorders>
              <w:top w:val="nil"/>
              <w:left w:val="nil"/>
              <w:bottom w:val="nil"/>
              <w:right w:val="nil"/>
            </w:tcBorders>
            <w:shd w:val="clear" w:color="auto" w:fill="auto"/>
            <w:hideMark/>
          </w:tcPr>
          <w:p w14:paraId="39C07657" w14:textId="77777777" w:rsidR="00F045D5" w:rsidRPr="00F0430F" w:rsidRDefault="00F045D5" w:rsidP="00A603B3">
            <w:pPr>
              <w:spacing w:line="240" w:lineRule="auto"/>
              <w:rPr>
                <w:rFonts w:cstheme="minorHAnsi"/>
                <w:b/>
                <w:bCs/>
                <w:i/>
                <w:iCs/>
                <w:color w:val="000000"/>
              </w:rPr>
            </w:pPr>
            <w:r w:rsidRPr="00F0430F">
              <w:rPr>
                <w:rFonts w:cstheme="minorHAnsi"/>
                <w:b/>
                <w:bCs/>
                <w:i/>
                <w:iCs/>
                <w:color w:val="000000"/>
              </w:rPr>
              <w:t>A: No, while the funding agreement is for capital works it is unlikely that this is specific enough to create a specific performance obligation</w:t>
            </w:r>
          </w:p>
        </w:tc>
      </w:tr>
      <w:tr w:rsidR="00F045D5" w:rsidRPr="00F0430F" w14:paraId="7AD931D4" w14:textId="77777777" w:rsidTr="00A603B3">
        <w:trPr>
          <w:trHeight w:val="300"/>
        </w:trPr>
        <w:tc>
          <w:tcPr>
            <w:tcW w:w="9639" w:type="dxa"/>
            <w:tcBorders>
              <w:top w:val="nil"/>
              <w:left w:val="nil"/>
              <w:bottom w:val="nil"/>
              <w:right w:val="nil"/>
            </w:tcBorders>
            <w:shd w:val="clear" w:color="auto" w:fill="auto"/>
            <w:hideMark/>
          </w:tcPr>
          <w:p w14:paraId="43C86BB7" w14:textId="77777777" w:rsidR="00F045D5" w:rsidRPr="00F0430F" w:rsidRDefault="00F045D5" w:rsidP="00A603B3">
            <w:pPr>
              <w:spacing w:line="240" w:lineRule="auto"/>
              <w:rPr>
                <w:rFonts w:cstheme="minorHAnsi"/>
                <w:color w:val="000000"/>
              </w:rPr>
            </w:pPr>
            <w:r w:rsidRPr="00F0430F">
              <w:rPr>
                <w:rFonts w:cstheme="minorHAnsi"/>
                <w:color w:val="000000"/>
              </w:rPr>
              <w:t>Q: Determine transaction price</w:t>
            </w:r>
          </w:p>
        </w:tc>
      </w:tr>
      <w:tr w:rsidR="00F045D5" w:rsidRPr="00F0430F" w14:paraId="7CFD7812" w14:textId="77777777" w:rsidTr="00A603B3">
        <w:trPr>
          <w:trHeight w:val="300"/>
        </w:trPr>
        <w:tc>
          <w:tcPr>
            <w:tcW w:w="9639" w:type="dxa"/>
            <w:tcBorders>
              <w:top w:val="nil"/>
              <w:left w:val="nil"/>
              <w:bottom w:val="nil"/>
              <w:right w:val="nil"/>
            </w:tcBorders>
            <w:shd w:val="clear" w:color="auto" w:fill="auto"/>
            <w:hideMark/>
          </w:tcPr>
          <w:p w14:paraId="795996DC" w14:textId="77777777" w:rsidR="00F045D5" w:rsidRPr="00F0430F" w:rsidRDefault="00F045D5" w:rsidP="00A603B3">
            <w:pPr>
              <w:spacing w:line="240" w:lineRule="auto"/>
              <w:rPr>
                <w:rFonts w:cstheme="minorHAnsi"/>
                <w:color w:val="000000"/>
              </w:rPr>
            </w:pPr>
            <w:r w:rsidRPr="00F0430F">
              <w:rPr>
                <w:rFonts w:cstheme="minorHAnsi"/>
                <w:color w:val="000000"/>
              </w:rPr>
              <w:t>A: NA - no specific performance obligation</w:t>
            </w:r>
          </w:p>
        </w:tc>
      </w:tr>
      <w:tr w:rsidR="00F045D5" w:rsidRPr="00F0430F" w14:paraId="0E158D1B" w14:textId="77777777" w:rsidTr="00A603B3">
        <w:trPr>
          <w:trHeight w:val="300"/>
        </w:trPr>
        <w:tc>
          <w:tcPr>
            <w:tcW w:w="9639" w:type="dxa"/>
            <w:tcBorders>
              <w:top w:val="nil"/>
              <w:left w:val="nil"/>
              <w:bottom w:val="nil"/>
              <w:right w:val="nil"/>
            </w:tcBorders>
            <w:shd w:val="clear" w:color="auto" w:fill="auto"/>
            <w:hideMark/>
          </w:tcPr>
          <w:p w14:paraId="22F43803" w14:textId="77777777" w:rsidR="00F045D5" w:rsidRPr="00F0430F" w:rsidRDefault="00F045D5" w:rsidP="00A603B3">
            <w:pPr>
              <w:spacing w:line="240" w:lineRule="auto"/>
              <w:rPr>
                <w:rFonts w:cstheme="minorHAnsi"/>
                <w:color w:val="000000"/>
              </w:rPr>
            </w:pPr>
            <w:r w:rsidRPr="00F0430F">
              <w:rPr>
                <w:rFonts w:cstheme="minorHAnsi"/>
                <w:color w:val="000000"/>
              </w:rPr>
              <w:t>Q: Allocate transaction price</w:t>
            </w:r>
          </w:p>
        </w:tc>
      </w:tr>
      <w:tr w:rsidR="00F045D5" w:rsidRPr="00F0430F" w14:paraId="17B13883" w14:textId="77777777" w:rsidTr="00A603B3">
        <w:trPr>
          <w:trHeight w:val="241"/>
        </w:trPr>
        <w:tc>
          <w:tcPr>
            <w:tcW w:w="9639" w:type="dxa"/>
            <w:tcBorders>
              <w:top w:val="nil"/>
              <w:left w:val="nil"/>
              <w:bottom w:val="nil"/>
              <w:right w:val="nil"/>
            </w:tcBorders>
            <w:shd w:val="clear" w:color="auto" w:fill="auto"/>
            <w:hideMark/>
          </w:tcPr>
          <w:p w14:paraId="6BD2F942" w14:textId="77777777" w:rsidR="00F045D5" w:rsidRPr="00F0430F" w:rsidRDefault="00F045D5" w:rsidP="00A603B3">
            <w:pPr>
              <w:spacing w:line="240" w:lineRule="auto"/>
              <w:rPr>
                <w:rFonts w:cstheme="minorHAnsi"/>
                <w:color w:val="000000"/>
              </w:rPr>
            </w:pPr>
            <w:r w:rsidRPr="00F0430F">
              <w:rPr>
                <w:rFonts w:cstheme="minorHAnsi"/>
                <w:color w:val="000000"/>
              </w:rPr>
              <w:t>A: NA - no specific performance obligation</w:t>
            </w:r>
          </w:p>
        </w:tc>
      </w:tr>
      <w:tr w:rsidR="00F045D5" w:rsidRPr="00F0430F" w14:paraId="7E530F87" w14:textId="77777777" w:rsidTr="00A603B3">
        <w:trPr>
          <w:trHeight w:val="300"/>
        </w:trPr>
        <w:tc>
          <w:tcPr>
            <w:tcW w:w="9639" w:type="dxa"/>
            <w:tcBorders>
              <w:top w:val="nil"/>
              <w:left w:val="nil"/>
              <w:bottom w:val="nil"/>
              <w:right w:val="nil"/>
            </w:tcBorders>
            <w:shd w:val="clear" w:color="auto" w:fill="auto"/>
            <w:hideMark/>
          </w:tcPr>
          <w:p w14:paraId="04D1C3D9" w14:textId="77777777" w:rsidR="00F045D5" w:rsidRPr="00F0430F" w:rsidRDefault="00F045D5" w:rsidP="00A603B3">
            <w:pPr>
              <w:spacing w:line="240" w:lineRule="auto"/>
              <w:rPr>
                <w:rFonts w:cstheme="minorHAnsi"/>
                <w:color w:val="000000"/>
              </w:rPr>
            </w:pPr>
            <w:r w:rsidRPr="00F0430F">
              <w:rPr>
                <w:rFonts w:cstheme="minorHAnsi"/>
                <w:color w:val="000000"/>
              </w:rPr>
              <w:t>Q: Recognise revenue</w:t>
            </w:r>
          </w:p>
        </w:tc>
      </w:tr>
      <w:tr w:rsidR="00F045D5" w:rsidRPr="00F0430F" w14:paraId="191D22A7" w14:textId="77777777" w:rsidTr="00A603B3">
        <w:trPr>
          <w:trHeight w:val="300"/>
        </w:trPr>
        <w:tc>
          <w:tcPr>
            <w:tcW w:w="9639" w:type="dxa"/>
            <w:tcBorders>
              <w:top w:val="nil"/>
              <w:left w:val="nil"/>
              <w:bottom w:val="nil"/>
              <w:right w:val="nil"/>
            </w:tcBorders>
            <w:shd w:val="clear" w:color="auto" w:fill="auto"/>
            <w:hideMark/>
          </w:tcPr>
          <w:p w14:paraId="5387BAFB" w14:textId="77777777" w:rsidR="00F045D5" w:rsidRPr="00F0430F" w:rsidRDefault="00F045D5" w:rsidP="00A603B3">
            <w:pPr>
              <w:spacing w:line="240" w:lineRule="auto"/>
              <w:rPr>
                <w:rFonts w:cstheme="minorHAnsi"/>
                <w:b/>
                <w:bCs/>
                <w:i/>
                <w:iCs/>
                <w:color w:val="000000"/>
              </w:rPr>
            </w:pPr>
            <w:r w:rsidRPr="00F0430F">
              <w:rPr>
                <w:rFonts w:cstheme="minorHAnsi"/>
                <w:b/>
                <w:bCs/>
                <w:i/>
                <w:iCs/>
                <w:color w:val="000000"/>
              </w:rPr>
              <w:t>A: Revenue recognised on receipt</w:t>
            </w:r>
          </w:p>
        </w:tc>
      </w:tr>
    </w:tbl>
    <w:p w14:paraId="0DC710A0" w14:textId="77777777" w:rsidR="00F045D5" w:rsidRPr="00441000" w:rsidRDefault="00F045D5" w:rsidP="00F045D5">
      <w:pPr>
        <w:pStyle w:val="BodyText"/>
        <w:rPr>
          <w:rFonts w:cstheme="minorHAnsi"/>
        </w:rPr>
      </w:pPr>
    </w:p>
    <w:tbl>
      <w:tblPr>
        <w:tblW w:w="9639" w:type="dxa"/>
        <w:tblLook w:val="04A0" w:firstRow="1" w:lastRow="0" w:firstColumn="1" w:lastColumn="0" w:noHBand="0" w:noVBand="1"/>
      </w:tblPr>
      <w:tblGrid>
        <w:gridCol w:w="9639"/>
      </w:tblGrid>
      <w:tr w:rsidR="00F045D5" w:rsidRPr="00F416A0" w14:paraId="22B03E11" w14:textId="77777777" w:rsidTr="00FF1EBD">
        <w:trPr>
          <w:trHeight w:val="300"/>
        </w:trPr>
        <w:tc>
          <w:tcPr>
            <w:tcW w:w="9639" w:type="dxa"/>
            <w:tcBorders>
              <w:top w:val="nil"/>
              <w:left w:val="nil"/>
              <w:bottom w:val="nil"/>
              <w:right w:val="nil"/>
            </w:tcBorders>
            <w:shd w:val="clear" w:color="auto" w:fill="auto"/>
            <w:hideMark/>
          </w:tcPr>
          <w:p w14:paraId="28D58731" w14:textId="77777777" w:rsidR="00F045D5" w:rsidRPr="00F416A0" w:rsidRDefault="00F045D5" w:rsidP="00A603B3">
            <w:pPr>
              <w:spacing w:line="240" w:lineRule="auto"/>
              <w:rPr>
                <w:rFonts w:cstheme="minorHAnsi"/>
                <w:b/>
                <w:bCs/>
                <w:color w:val="000000"/>
              </w:rPr>
            </w:pPr>
            <w:r w:rsidRPr="00F416A0">
              <w:rPr>
                <w:rFonts w:cstheme="minorHAnsi"/>
                <w:b/>
                <w:bCs/>
                <w:color w:val="000000"/>
              </w:rPr>
              <w:t>Situation B</w:t>
            </w:r>
          </w:p>
        </w:tc>
      </w:tr>
      <w:tr w:rsidR="00F045D5" w:rsidRPr="00F416A0" w14:paraId="508F1990" w14:textId="77777777" w:rsidTr="00FF1EBD">
        <w:trPr>
          <w:trHeight w:val="300"/>
        </w:trPr>
        <w:tc>
          <w:tcPr>
            <w:tcW w:w="9639" w:type="dxa"/>
            <w:tcBorders>
              <w:top w:val="nil"/>
              <w:left w:val="nil"/>
              <w:bottom w:val="nil"/>
              <w:right w:val="nil"/>
            </w:tcBorders>
            <w:shd w:val="clear" w:color="auto" w:fill="auto"/>
            <w:hideMark/>
          </w:tcPr>
          <w:p w14:paraId="5E49CECB" w14:textId="77777777" w:rsidR="00F045D5" w:rsidRPr="00F416A0" w:rsidRDefault="00F045D5" w:rsidP="00A603B3">
            <w:pPr>
              <w:spacing w:line="240" w:lineRule="auto"/>
              <w:rPr>
                <w:rFonts w:cstheme="minorHAnsi"/>
                <w:b/>
                <w:bCs/>
                <w:color w:val="000000"/>
              </w:rPr>
            </w:pPr>
          </w:p>
        </w:tc>
      </w:tr>
      <w:tr w:rsidR="00F045D5" w:rsidRPr="00F416A0" w14:paraId="1F0BC89A" w14:textId="77777777" w:rsidTr="00FF1EBD">
        <w:trPr>
          <w:trHeight w:val="300"/>
        </w:trPr>
        <w:tc>
          <w:tcPr>
            <w:tcW w:w="9639" w:type="dxa"/>
            <w:tcBorders>
              <w:top w:val="nil"/>
              <w:left w:val="nil"/>
              <w:bottom w:val="nil"/>
              <w:right w:val="nil"/>
            </w:tcBorders>
            <w:shd w:val="clear" w:color="auto" w:fill="auto"/>
            <w:hideMark/>
          </w:tcPr>
          <w:p w14:paraId="1CD47EA9" w14:textId="77777777" w:rsidR="00F045D5" w:rsidRPr="00F416A0" w:rsidRDefault="00F045D5" w:rsidP="00A603B3">
            <w:pPr>
              <w:spacing w:line="240" w:lineRule="auto"/>
              <w:rPr>
                <w:rFonts w:cstheme="minorHAnsi"/>
                <w:color w:val="000000"/>
              </w:rPr>
            </w:pPr>
            <w:r w:rsidRPr="00F416A0">
              <w:rPr>
                <w:rFonts w:cstheme="minorHAnsi"/>
                <w:color w:val="000000"/>
              </w:rPr>
              <w:t xml:space="preserve">Council successfully applies for a $20m grant </w:t>
            </w:r>
            <w:r w:rsidR="00E02EEF" w:rsidRPr="00F416A0">
              <w:rPr>
                <w:rFonts w:cstheme="minorHAnsi"/>
                <w:color w:val="000000"/>
              </w:rPr>
              <w:t>to contribute</w:t>
            </w:r>
            <w:r w:rsidRPr="00F416A0">
              <w:rPr>
                <w:rFonts w:cstheme="minorHAnsi"/>
                <w:color w:val="000000"/>
              </w:rPr>
              <w:t xml:space="preserve"> to the development of an art museum</w:t>
            </w:r>
          </w:p>
        </w:tc>
      </w:tr>
      <w:tr w:rsidR="00F045D5" w:rsidRPr="00F416A0" w14:paraId="140C7733" w14:textId="77777777" w:rsidTr="00FF1EBD">
        <w:trPr>
          <w:trHeight w:val="600"/>
        </w:trPr>
        <w:tc>
          <w:tcPr>
            <w:tcW w:w="9639" w:type="dxa"/>
            <w:tcBorders>
              <w:top w:val="nil"/>
              <w:left w:val="nil"/>
              <w:bottom w:val="nil"/>
              <w:right w:val="nil"/>
            </w:tcBorders>
            <w:shd w:val="clear" w:color="auto" w:fill="auto"/>
            <w:hideMark/>
          </w:tcPr>
          <w:p w14:paraId="221B800F" w14:textId="77777777" w:rsidR="00F045D5" w:rsidRPr="00F416A0" w:rsidRDefault="00F045D5" w:rsidP="00A603B3">
            <w:pPr>
              <w:spacing w:line="240" w:lineRule="auto"/>
              <w:rPr>
                <w:rFonts w:cstheme="minorHAnsi"/>
                <w:b/>
                <w:bCs/>
                <w:i/>
                <w:iCs/>
                <w:color w:val="000000"/>
              </w:rPr>
            </w:pPr>
            <w:r w:rsidRPr="00F416A0">
              <w:rPr>
                <w:rFonts w:cstheme="minorHAnsi"/>
                <w:b/>
                <w:bCs/>
                <w:i/>
                <w:iCs/>
                <w:color w:val="000000"/>
              </w:rPr>
              <w:t>The funding agreement requires the funding to be spent on the museum project, if not spent on the museum project funding must be returned</w:t>
            </w:r>
          </w:p>
        </w:tc>
      </w:tr>
      <w:tr w:rsidR="00F045D5" w:rsidRPr="00F416A0" w14:paraId="31F455BA" w14:textId="77777777" w:rsidTr="00FF1EBD">
        <w:trPr>
          <w:trHeight w:val="300"/>
        </w:trPr>
        <w:tc>
          <w:tcPr>
            <w:tcW w:w="9639" w:type="dxa"/>
            <w:tcBorders>
              <w:top w:val="nil"/>
              <w:left w:val="nil"/>
              <w:bottom w:val="nil"/>
              <w:right w:val="nil"/>
            </w:tcBorders>
            <w:shd w:val="clear" w:color="auto" w:fill="auto"/>
            <w:hideMark/>
          </w:tcPr>
          <w:p w14:paraId="3D459866" w14:textId="44F8AD69" w:rsidR="00F045D5" w:rsidRPr="00F416A0" w:rsidRDefault="00F045D5" w:rsidP="00A603B3">
            <w:pPr>
              <w:spacing w:line="240" w:lineRule="auto"/>
              <w:rPr>
                <w:rFonts w:cstheme="minorHAnsi"/>
                <w:color w:val="000000"/>
              </w:rPr>
            </w:pPr>
            <w:r w:rsidRPr="00F416A0">
              <w:rPr>
                <w:rFonts w:cstheme="minorHAnsi"/>
                <w:color w:val="000000"/>
              </w:rPr>
              <w:t>Council receives the funding o</w:t>
            </w:r>
            <w:r w:rsidR="000B02DE">
              <w:rPr>
                <w:rFonts w:cstheme="minorHAnsi"/>
                <w:color w:val="000000"/>
              </w:rPr>
              <w:t>n</w:t>
            </w:r>
            <w:r w:rsidRPr="00F416A0">
              <w:rPr>
                <w:rFonts w:cstheme="minorHAnsi"/>
                <w:color w:val="000000"/>
              </w:rPr>
              <w:t xml:space="preserve"> 28 June 2018</w:t>
            </w:r>
          </w:p>
        </w:tc>
      </w:tr>
      <w:tr w:rsidR="00F045D5" w:rsidRPr="00F416A0" w14:paraId="06AB7139" w14:textId="77777777" w:rsidTr="00FF1EBD">
        <w:trPr>
          <w:trHeight w:val="300"/>
        </w:trPr>
        <w:tc>
          <w:tcPr>
            <w:tcW w:w="9639" w:type="dxa"/>
            <w:tcBorders>
              <w:top w:val="nil"/>
              <w:left w:val="nil"/>
              <w:bottom w:val="nil"/>
              <w:right w:val="nil"/>
            </w:tcBorders>
            <w:shd w:val="clear" w:color="auto" w:fill="auto"/>
            <w:hideMark/>
          </w:tcPr>
          <w:p w14:paraId="05897DCA" w14:textId="77777777" w:rsidR="00F045D5" w:rsidRPr="00F416A0" w:rsidRDefault="00F045D5" w:rsidP="00A603B3">
            <w:pPr>
              <w:spacing w:line="240" w:lineRule="auto"/>
              <w:rPr>
                <w:rFonts w:cstheme="minorHAnsi"/>
                <w:color w:val="000000"/>
              </w:rPr>
            </w:pPr>
            <w:r w:rsidRPr="00F416A0">
              <w:rPr>
                <w:rFonts w:cstheme="minorHAnsi"/>
                <w:color w:val="000000"/>
              </w:rPr>
              <w:t>The museum project goes ahead with funding expended in 2018-19</w:t>
            </w:r>
          </w:p>
        </w:tc>
      </w:tr>
      <w:tr w:rsidR="00F045D5" w:rsidRPr="00F416A0" w14:paraId="372A9A32" w14:textId="77777777" w:rsidTr="00FF1EBD">
        <w:trPr>
          <w:trHeight w:val="300"/>
        </w:trPr>
        <w:tc>
          <w:tcPr>
            <w:tcW w:w="9639" w:type="dxa"/>
            <w:tcBorders>
              <w:top w:val="nil"/>
              <w:left w:val="nil"/>
              <w:bottom w:val="nil"/>
              <w:right w:val="nil"/>
            </w:tcBorders>
            <w:shd w:val="clear" w:color="auto" w:fill="auto"/>
            <w:hideMark/>
          </w:tcPr>
          <w:p w14:paraId="7A234C14" w14:textId="77777777" w:rsidR="00F045D5" w:rsidRPr="00F416A0" w:rsidRDefault="00F045D5" w:rsidP="00A603B3">
            <w:pPr>
              <w:spacing w:line="240" w:lineRule="auto"/>
              <w:rPr>
                <w:rFonts w:cstheme="minorHAnsi"/>
                <w:color w:val="000000"/>
              </w:rPr>
            </w:pPr>
            <w:r w:rsidRPr="00F416A0">
              <w:rPr>
                <w:rFonts w:cstheme="minorHAnsi"/>
                <w:color w:val="000000"/>
              </w:rPr>
              <w:t>The museum is completed and open to the public in August 2019</w:t>
            </w:r>
          </w:p>
        </w:tc>
      </w:tr>
      <w:tr w:rsidR="00F045D5" w:rsidRPr="00F416A0" w14:paraId="1EF0EDB2" w14:textId="77777777" w:rsidTr="00FF1EBD">
        <w:trPr>
          <w:trHeight w:val="300"/>
        </w:trPr>
        <w:tc>
          <w:tcPr>
            <w:tcW w:w="9639" w:type="dxa"/>
            <w:tcBorders>
              <w:top w:val="nil"/>
              <w:left w:val="nil"/>
              <w:bottom w:val="nil"/>
              <w:right w:val="nil"/>
            </w:tcBorders>
            <w:shd w:val="clear" w:color="auto" w:fill="auto"/>
            <w:hideMark/>
          </w:tcPr>
          <w:p w14:paraId="786A3E9C" w14:textId="77777777" w:rsidR="00F045D5" w:rsidRPr="00F416A0" w:rsidRDefault="00F045D5" w:rsidP="00A603B3">
            <w:pPr>
              <w:spacing w:line="240" w:lineRule="auto"/>
              <w:rPr>
                <w:rFonts w:cstheme="minorHAnsi"/>
                <w:color w:val="000000"/>
              </w:rPr>
            </w:pPr>
          </w:p>
        </w:tc>
      </w:tr>
    </w:tbl>
    <w:p w14:paraId="1BDB856E" w14:textId="13215CB4" w:rsidR="000B02DE" w:rsidRDefault="000B02DE"/>
    <w:p w14:paraId="4F9A968A" w14:textId="77777777" w:rsidR="00256212" w:rsidRDefault="00256212"/>
    <w:p w14:paraId="788E1435" w14:textId="77777777" w:rsidR="00256212" w:rsidRDefault="00256212"/>
    <w:tbl>
      <w:tblPr>
        <w:tblW w:w="9639" w:type="dxa"/>
        <w:tblLook w:val="04A0" w:firstRow="1" w:lastRow="0" w:firstColumn="1" w:lastColumn="0" w:noHBand="0" w:noVBand="1"/>
      </w:tblPr>
      <w:tblGrid>
        <w:gridCol w:w="9639"/>
      </w:tblGrid>
      <w:tr w:rsidR="00F045D5" w:rsidRPr="00F416A0" w14:paraId="01C9A99C" w14:textId="77777777" w:rsidTr="00FF1EBD">
        <w:trPr>
          <w:trHeight w:val="300"/>
        </w:trPr>
        <w:tc>
          <w:tcPr>
            <w:tcW w:w="9639" w:type="dxa"/>
            <w:tcBorders>
              <w:top w:val="nil"/>
              <w:left w:val="nil"/>
              <w:bottom w:val="nil"/>
              <w:right w:val="nil"/>
            </w:tcBorders>
            <w:shd w:val="clear" w:color="auto" w:fill="auto"/>
            <w:hideMark/>
          </w:tcPr>
          <w:p w14:paraId="7DAA1A8E" w14:textId="77777777" w:rsidR="00F045D5" w:rsidRPr="00F416A0" w:rsidRDefault="00F045D5" w:rsidP="00A603B3">
            <w:pPr>
              <w:spacing w:line="240" w:lineRule="auto"/>
              <w:rPr>
                <w:rFonts w:cstheme="minorHAnsi"/>
                <w:b/>
                <w:bCs/>
                <w:color w:val="000000"/>
              </w:rPr>
            </w:pPr>
            <w:r w:rsidRPr="00F416A0">
              <w:rPr>
                <w:rFonts w:cstheme="minorHAnsi"/>
                <w:b/>
                <w:bCs/>
                <w:color w:val="000000"/>
              </w:rPr>
              <w:lastRenderedPageBreak/>
              <w:t>Assessment</w:t>
            </w:r>
          </w:p>
        </w:tc>
      </w:tr>
      <w:tr w:rsidR="00F045D5" w:rsidRPr="00F416A0" w14:paraId="2FB115F7" w14:textId="77777777" w:rsidTr="00FF1EBD">
        <w:trPr>
          <w:trHeight w:val="300"/>
        </w:trPr>
        <w:tc>
          <w:tcPr>
            <w:tcW w:w="9639" w:type="dxa"/>
            <w:tcBorders>
              <w:top w:val="nil"/>
              <w:left w:val="nil"/>
              <w:bottom w:val="nil"/>
              <w:right w:val="nil"/>
            </w:tcBorders>
            <w:shd w:val="clear" w:color="auto" w:fill="auto"/>
            <w:hideMark/>
          </w:tcPr>
          <w:p w14:paraId="307C6811" w14:textId="77777777" w:rsidR="00F045D5" w:rsidRPr="00F416A0" w:rsidRDefault="00F045D5" w:rsidP="00A603B3">
            <w:pPr>
              <w:spacing w:line="240" w:lineRule="auto"/>
              <w:rPr>
                <w:rFonts w:cstheme="minorHAnsi"/>
                <w:b/>
                <w:bCs/>
                <w:color w:val="000000"/>
              </w:rPr>
            </w:pPr>
          </w:p>
        </w:tc>
      </w:tr>
      <w:tr w:rsidR="00F045D5" w:rsidRPr="00F416A0" w14:paraId="3D0E5369" w14:textId="77777777" w:rsidTr="00FF1EBD">
        <w:trPr>
          <w:trHeight w:val="300"/>
        </w:trPr>
        <w:tc>
          <w:tcPr>
            <w:tcW w:w="9639" w:type="dxa"/>
            <w:tcBorders>
              <w:top w:val="nil"/>
              <w:left w:val="nil"/>
              <w:bottom w:val="nil"/>
              <w:right w:val="nil"/>
            </w:tcBorders>
            <w:shd w:val="clear" w:color="auto" w:fill="auto"/>
            <w:hideMark/>
          </w:tcPr>
          <w:p w14:paraId="37A481A4" w14:textId="77777777" w:rsidR="00F045D5" w:rsidRPr="00F416A0" w:rsidRDefault="00F045D5" w:rsidP="00A603B3">
            <w:pPr>
              <w:spacing w:line="240" w:lineRule="auto"/>
              <w:rPr>
                <w:rFonts w:cstheme="minorHAnsi"/>
                <w:color w:val="000000"/>
              </w:rPr>
            </w:pPr>
            <w:r w:rsidRPr="00F416A0">
              <w:rPr>
                <w:rFonts w:cstheme="minorHAnsi"/>
                <w:color w:val="000000"/>
              </w:rPr>
              <w:t xml:space="preserve">Q: Is there a contract with customer </w:t>
            </w:r>
          </w:p>
        </w:tc>
      </w:tr>
      <w:tr w:rsidR="00F045D5" w:rsidRPr="00F416A0" w14:paraId="20D49CC4" w14:textId="77777777" w:rsidTr="00FF1EBD">
        <w:trPr>
          <w:trHeight w:val="300"/>
        </w:trPr>
        <w:tc>
          <w:tcPr>
            <w:tcW w:w="9639" w:type="dxa"/>
            <w:tcBorders>
              <w:top w:val="nil"/>
              <w:left w:val="nil"/>
              <w:bottom w:val="nil"/>
              <w:right w:val="nil"/>
            </w:tcBorders>
            <w:shd w:val="clear" w:color="auto" w:fill="auto"/>
            <w:hideMark/>
          </w:tcPr>
          <w:p w14:paraId="69A2AD06" w14:textId="77777777" w:rsidR="00F045D5" w:rsidRPr="00F416A0" w:rsidRDefault="00F045D5" w:rsidP="00A603B3">
            <w:pPr>
              <w:spacing w:line="240" w:lineRule="auto"/>
              <w:rPr>
                <w:rFonts w:cstheme="minorHAnsi"/>
                <w:color w:val="000000"/>
              </w:rPr>
            </w:pPr>
            <w:r w:rsidRPr="00F416A0">
              <w:rPr>
                <w:rFonts w:cstheme="minorHAnsi"/>
                <w:color w:val="000000"/>
              </w:rPr>
              <w:t>A: Yes</w:t>
            </w:r>
            <w:r w:rsidR="008A391C">
              <w:rPr>
                <w:rFonts w:cstheme="minorHAnsi"/>
                <w:color w:val="000000"/>
              </w:rPr>
              <w:t>,</w:t>
            </w:r>
            <w:r w:rsidRPr="00F416A0">
              <w:rPr>
                <w:rFonts w:cstheme="minorHAnsi"/>
                <w:color w:val="000000"/>
              </w:rPr>
              <w:t xml:space="preserve"> the funding agreement forms the basis of a contract with customer</w:t>
            </w:r>
          </w:p>
        </w:tc>
      </w:tr>
      <w:tr w:rsidR="00F045D5" w:rsidRPr="00F416A0" w14:paraId="5F351155" w14:textId="77777777" w:rsidTr="00FF1EBD">
        <w:trPr>
          <w:trHeight w:val="300"/>
        </w:trPr>
        <w:tc>
          <w:tcPr>
            <w:tcW w:w="9639" w:type="dxa"/>
            <w:tcBorders>
              <w:top w:val="nil"/>
              <w:left w:val="nil"/>
              <w:bottom w:val="nil"/>
              <w:right w:val="nil"/>
            </w:tcBorders>
            <w:shd w:val="clear" w:color="auto" w:fill="auto"/>
            <w:hideMark/>
          </w:tcPr>
          <w:p w14:paraId="178EE006" w14:textId="77777777" w:rsidR="00F045D5" w:rsidRPr="00F416A0" w:rsidRDefault="00F045D5" w:rsidP="00A603B3">
            <w:pPr>
              <w:spacing w:line="240" w:lineRule="auto"/>
              <w:rPr>
                <w:rFonts w:cstheme="minorHAnsi"/>
                <w:color w:val="000000"/>
              </w:rPr>
            </w:pPr>
            <w:r w:rsidRPr="00F416A0">
              <w:rPr>
                <w:rFonts w:cstheme="minorHAnsi"/>
                <w:color w:val="000000"/>
              </w:rPr>
              <w:t>Q: Are there identifiable performance obligations</w:t>
            </w:r>
          </w:p>
        </w:tc>
      </w:tr>
      <w:tr w:rsidR="00F045D5" w:rsidRPr="00F416A0" w14:paraId="5E004F3A" w14:textId="77777777" w:rsidTr="00FF1EBD">
        <w:trPr>
          <w:trHeight w:val="600"/>
        </w:trPr>
        <w:tc>
          <w:tcPr>
            <w:tcW w:w="9639" w:type="dxa"/>
            <w:tcBorders>
              <w:top w:val="nil"/>
              <w:left w:val="nil"/>
              <w:bottom w:val="nil"/>
              <w:right w:val="nil"/>
            </w:tcBorders>
            <w:shd w:val="clear" w:color="auto" w:fill="auto"/>
            <w:hideMark/>
          </w:tcPr>
          <w:p w14:paraId="11E6CAD7" w14:textId="77777777" w:rsidR="00F045D5" w:rsidRPr="00F416A0" w:rsidRDefault="00F045D5" w:rsidP="00A603B3">
            <w:pPr>
              <w:spacing w:line="240" w:lineRule="auto"/>
              <w:rPr>
                <w:rFonts w:cstheme="minorHAnsi"/>
                <w:b/>
                <w:bCs/>
                <w:i/>
                <w:iCs/>
                <w:color w:val="000000"/>
              </w:rPr>
            </w:pPr>
            <w:r w:rsidRPr="00F416A0">
              <w:rPr>
                <w:rFonts w:cstheme="minorHAnsi"/>
                <w:b/>
                <w:bCs/>
                <w:i/>
                <w:iCs/>
                <w:color w:val="000000"/>
              </w:rPr>
              <w:t>A: Yes</w:t>
            </w:r>
            <w:r w:rsidR="008A391C">
              <w:rPr>
                <w:rFonts w:cstheme="minorHAnsi"/>
                <w:b/>
                <w:bCs/>
                <w:i/>
                <w:iCs/>
                <w:color w:val="000000"/>
              </w:rPr>
              <w:t>,</w:t>
            </w:r>
            <w:r w:rsidRPr="00F416A0">
              <w:rPr>
                <w:rFonts w:cstheme="minorHAnsi"/>
                <w:b/>
                <w:bCs/>
                <w:i/>
                <w:iCs/>
                <w:color w:val="000000"/>
              </w:rPr>
              <w:t xml:space="preserve"> the funding must be expended on the construction of a specific building</w:t>
            </w:r>
          </w:p>
        </w:tc>
      </w:tr>
      <w:tr w:rsidR="00F045D5" w:rsidRPr="00F416A0" w14:paraId="22909175" w14:textId="77777777" w:rsidTr="00FF1EBD">
        <w:trPr>
          <w:trHeight w:val="300"/>
        </w:trPr>
        <w:tc>
          <w:tcPr>
            <w:tcW w:w="9639" w:type="dxa"/>
            <w:tcBorders>
              <w:top w:val="nil"/>
              <w:left w:val="nil"/>
              <w:bottom w:val="nil"/>
              <w:right w:val="nil"/>
            </w:tcBorders>
            <w:shd w:val="clear" w:color="auto" w:fill="auto"/>
            <w:hideMark/>
          </w:tcPr>
          <w:p w14:paraId="4CEC5BF5" w14:textId="77777777" w:rsidR="00F045D5" w:rsidRPr="00F416A0" w:rsidRDefault="00F045D5" w:rsidP="00A603B3">
            <w:pPr>
              <w:spacing w:line="240" w:lineRule="auto"/>
              <w:rPr>
                <w:rFonts w:cstheme="minorHAnsi"/>
                <w:color w:val="000000"/>
              </w:rPr>
            </w:pPr>
            <w:r w:rsidRPr="00F416A0">
              <w:rPr>
                <w:rFonts w:cstheme="minorHAnsi"/>
                <w:color w:val="000000"/>
              </w:rPr>
              <w:t>Q: Determine transaction price</w:t>
            </w:r>
          </w:p>
        </w:tc>
      </w:tr>
      <w:tr w:rsidR="00F045D5" w:rsidRPr="00F416A0" w14:paraId="04BD1A77" w14:textId="77777777" w:rsidTr="00FF1EBD">
        <w:trPr>
          <w:trHeight w:val="300"/>
        </w:trPr>
        <w:tc>
          <w:tcPr>
            <w:tcW w:w="9639" w:type="dxa"/>
            <w:tcBorders>
              <w:top w:val="nil"/>
              <w:left w:val="nil"/>
              <w:bottom w:val="nil"/>
              <w:right w:val="nil"/>
            </w:tcBorders>
            <w:shd w:val="clear" w:color="auto" w:fill="auto"/>
            <w:hideMark/>
          </w:tcPr>
          <w:p w14:paraId="1F290BF9" w14:textId="77777777" w:rsidR="00F045D5" w:rsidRPr="00F416A0" w:rsidRDefault="00F045D5" w:rsidP="00A603B3">
            <w:pPr>
              <w:spacing w:line="240" w:lineRule="auto"/>
              <w:rPr>
                <w:rFonts w:cstheme="minorHAnsi"/>
                <w:color w:val="000000"/>
              </w:rPr>
            </w:pPr>
            <w:r w:rsidRPr="00F416A0">
              <w:rPr>
                <w:rFonts w:cstheme="minorHAnsi"/>
                <w:color w:val="000000"/>
              </w:rPr>
              <w:t>A: $20m (the funding amount)</w:t>
            </w:r>
          </w:p>
        </w:tc>
      </w:tr>
      <w:tr w:rsidR="00F045D5" w:rsidRPr="00F416A0" w14:paraId="37152F32" w14:textId="77777777" w:rsidTr="00FF1EBD">
        <w:trPr>
          <w:trHeight w:val="300"/>
        </w:trPr>
        <w:tc>
          <w:tcPr>
            <w:tcW w:w="9639" w:type="dxa"/>
            <w:tcBorders>
              <w:top w:val="nil"/>
              <w:left w:val="nil"/>
              <w:bottom w:val="nil"/>
              <w:right w:val="nil"/>
            </w:tcBorders>
            <w:shd w:val="clear" w:color="auto" w:fill="auto"/>
            <w:hideMark/>
          </w:tcPr>
          <w:p w14:paraId="65ACF3E3" w14:textId="77777777" w:rsidR="00F045D5" w:rsidRPr="00F416A0" w:rsidRDefault="00F045D5" w:rsidP="00A603B3">
            <w:pPr>
              <w:spacing w:line="240" w:lineRule="auto"/>
              <w:rPr>
                <w:rFonts w:cstheme="minorHAnsi"/>
                <w:color w:val="000000"/>
              </w:rPr>
            </w:pPr>
            <w:r w:rsidRPr="00F416A0">
              <w:rPr>
                <w:rFonts w:cstheme="minorHAnsi"/>
                <w:color w:val="000000"/>
              </w:rPr>
              <w:t>Q: Allocate transaction price</w:t>
            </w:r>
          </w:p>
        </w:tc>
      </w:tr>
      <w:tr w:rsidR="00256212" w:rsidRPr="00F416A0" w14:paraId="697A06AE" w14:textId="77777777" w:rsidTr="00256212">
        <w:trPr>
          <w:trHeight w:val="300"/>
        </w:trPr>
        <w:tc>
          <w:tcPr>
            <w:tcW w:w="9639" w:type="dxa"/>
            <w:tcBorders>
              <w:top w:val="nil"/>
              <w:left w:val="nil"/>
              <w:bottom w:val="nil"/>
              <w:right w:val="nil"/>
            </w:tcBorders>
            <w:shd w:val="clear" w:color="auto" w:fill="auto"/>
          </w:tcPr>
          <w:p w14:paraId="42C061F0" w14:textId="77777777" w:rsidR="00256212" w:rsidRPr="00F416A0" w:rsidRDefault="00256212" w:rsidP="00A603B3">
            <w:pPr>
              <w:spacing w:line="240" w:lineRule="auto"/>
              <w:rPr>
                <w:rFonts w:cstheme="minorHAnsi"/>
                <w:color w:val="000000"/>
              </w:rPr>
            </w:pPr>
            <w:r w:rsidRPr="00F416A0">
              <w:rPr>
                <w:rFonts w:cstheme="minorHAnsi"/>
                <w:color w:val="000000"/>
              </w:rPr>
              <w:t>A: As the agreement requires 'funding to be spent on the project' funding will be allocated as expended</w:t>
            </w:r>
          </w:p>
        </w:tc>
      </w:tr>
      <w:tr w:rsidR="00F045D5" w:rsidRPr="00F416A0" w14:paraId="3B6C2140" w14:textId="77777777" w:rsidTr="00FF1EBD">
        <w:trPr>
          <w:trHeight w:val="300"/>
        </w:trPr>
        <w:tc>
          <w:tcPr>
            <w:tcW w:w="9639" w:type="dxa"/>
            <w:tcBorders>
              <w:top w:val="nil"/>
              <w:left w:val="nil"/>
              <w:bottom w:val="nil"/>
              <w:right w:val="nil"/>
            </w:tcBorders>
            <w:shd w:val="clear" w:color="auto" w:fill="auto"/>
            <w:hideMark/>
          </w:tcPr>
          <w:p w14:paraId="611345DD" w14:textId="77777777" w:rsidR="00F045D5" w:rsidRPr="00F416A0" w:rsidRDefault="00F045D5" w:rsidP="00A603B3">
            <w:pPr>
              <w:spacing w:line="240" w:lineRule="auto"/>
              <w:rPr>
                <w:rFonts w:cstheme="minorHAnsi"/>
                <w:color w:val="000000"/>
              </w:rPr>
            </w:pPr>
            <w:r w:rsidRPr="00F416A0">
              <w:rPr>
                <w:rFonts w:cstheme="minorHAnsi"/>
                <w:color w:val="000000"/>
              </w:rPr>
              <w:t>Q: Recognise revenue</w:t>
            </w:r>
          </w:p>
        </w:tc>
      </w:tr>
      <w:tr w:rsidR="00F045D5" w:rsidRPr="00F416A0" w14:paraId="63D587CA" w14:textId="77777777" w:rsidTr="00FF1EBD">
        <w:trPr>
          <w:trHeight w:val="300"/>
        </w:trPr>
        <w:tc>
          <w:tcPr>
            <w:tcW w:w="9639" w:type="dxa"/>
            <w:tcBorders>
              <w:top w:val="nil"/>
              <w:left w:val="nil"/>
              <w:bottom w:val="nil"/>
              <w:right w:val="nil"/>
            </w:tcBorders>
            <w:shd w:val="clear" w:color="auto" w:fill="auto"/>
            <w:hideMark/>
          </w:tcPr>
          <w:p w14:paraId="3E4478A8" w14:textId="0E137795" w:rsidR="00F045D5" w:rsidRPr="00F416A0" w:rsidRDefault="00F045D5" w:rsidP="00A603B3">
            <w:pPr>
              <w:spacing w:line="240" w:lineRule="auto"/>
              <w:rPr>
                <w:rFonts w:cstheme="minorHAnsi"/>
                <w:b/>
                <w:bCs/>
                <w:i/>
                <w:iCs/>
                <w:color w:val="000000"/>
              </w:rPr>
            </w:pPr>
            <w:r w:rsidRPr="00F416A0">
              <w:rPr>
                <w:rFonts w:cstheme="minorHAnsi"/>
                <w:b/>
                <w:bCs/>
                <w:i/>
                <w:iCs/>
                <w:color w:val="000000"/>
              </w:rPr>
              <w:t xml:space="preserve">A: Revenue recognised as </w:t>
            </w:r>
            <w:r w:rsidR="000B02DE">
              <w:rPr>
                <w:rFonts w:cstheme="minorHAnsi"/>
                <w:b/>
                <w:bCs/>
                <w:i/>
                <w:iCs/>
                <w:color w:val="000000"/>
              </w:rPr>
              <w:t>c</w:t>
            </w:r>
            <w:r w:rsidRPr="00F416A0">
              <w:rPr>
                <w:rFonts w:cstheme="minorHAnsi"/>
                <w:b/>
                <w:bCs/>
                <w:i/>
                <w:iCs/>
                <w:color w:val="000000"/>
              </w:rPr>
              <w:t>ouncil incurs expenditure.</w:t>
            </w:r>
          </w:p>
        </w:tc>
      </w:tr>
    </w:tbl>
    <w:p w14:paraId="258286A4" w14:textId="77777777" w:rsidR="00F045D5" w:rsidRPr="00B55F87" w:rsidRDefault="00F045D5" w:rsidP="00F045D5"/>
    <w:tbl>
      <w:tblPr>
        <w:tblW w:w="9639" w:type="dxa"/>
        <w:tblLook w:val="04A0" w:firstRow="1" w:lastRow="0" w:firstColumn="1" w:lastColumn="0" w:noHBand="0" w:noVBand="1"/>
      </w:tblPr>
      <w:tblGrid>
        <w:gridCol w:w="9639"/>
      </w:tblGrid>
      <w:tr w:rsidR="00F045D5" w:rsidRPr="00441000" w14:paraId="4E839E1B" w14:textId="77777777" w:rsidTr="00FF1EBD">
        <w:trPr>
          <w:trHeight w:val="300"/>
        </w:trPr>
        <w:tc>
          <w:tcPr>
            <w:tcW w:w="9639" w:type="dxa"/>
            <w:tcBorders>
              <w:top w:val="nil"/>
              <w:left w:val="nil"/>
              <w:bottom w:val="nil"/>
              <w:right w:val="nil"/>
            </w:tcBorders>
            <w:shd w:val="clear" w:color="auto" w:fill="auto"/>
            <w:hideMark/>
          </w:tcPr>
          <w:p w14:paraId="1B740F82" w14:textId="77777777" w:rsidR="00F045D5" w:rsidRPr="00441000" w:rsidRDefault="00F045D5" w:rsidP="00A603B3">
            <w:pPr>
              <w:spacing w:line="240" w:lineRule="auto"/>
              <w:rPr>
                <w:rFonts w:ascii="Calibri" w:hAnsi="Calibri" w:cs="Times New Roman"/>
                <w:b/>
                <w:bCs/>
                <w:color w:val="000000"/>
                <w:sz w:val="22"/>
                <w:szCs w:val="22"/>
              </w:rPr>
            </w:pPr>
            <w:r w:rsidRPr="00441000">
              <w:rPr>
                <w:rFonts w:ascii="Calibri" w:hAnsi="Calibri" w:cs="Times New Roman"/>
                <w:b/>
                <w:bCs/>
                <w:color w:val="000000"/>
                <w:sz w:val="22"/>
                <w:szCs w:val="22"/>
              </w:rPr>
              <w:t>Situation C</w:t>
            </w:r>
          </w:p>
        </w:tc>
      </w:tr>
      <w:tr w:rsidR="00F045D5" w:rsidRPr="00441000" w14:paraId="25A88C74" w14:textId="77777777" w:rsidTr="00FF1EBD">
        <w:trPr>
          <w:trHeight w:val="300"/>
        </w:trPr>
        <w:tc>
          <w:tcPr>
            <w:tcW w:w="9639" w:type="dxa"/>
            <w:tcBorders>
              <w:top w:val="nil"/>
              <w:left w:val="nil"/>
              <w:bottom w:val="nil"/>
              <w:right w:val="nil"/>
            </w:tcBorders>
            <w:shd w:val="clear" w:color="auto" w:fill="auto"/>
            <w:hideMark/>
          </w:tcPr>
          <w:p w14:paraId="2A554E46" w14:textId="77777777" w:rsidR="00F045D5" w:rsidRPr="00441000" w:rsidRDefault="00F045D5" w:rsidP="00A603B3">
            <w:pPr>
              <w:spacing w:line="240" w:lineRule="auto"/>
              <w:rPr>
                <w:rFonts w:ascii="Calibri" w:hAnsi="Calibri" w:cs="Times New Roman"/>
                <w:b/>
                <w:bCs/>
                <w:color w:val="000000"/>
                <w:sz w:val="22"/>
                <w:szCs w:val="22"/>
              </w:rPr>
            </w:pPr>
          </w:p>
        </w:tc>
      </w:tr>
      <w:tr w:rsidR="00F045D5" w:rsidRPr="00441000" w14:paraId="62325CF0" w14:textId="77777777" w:rsidTr="00FF1EBD">
        <w:trPr>
          <w:trHeight w:val="300"/>
        </w:trPr>
        <w:tc>
          <w:tcPr>
            <w:tcW w:w="9639" w:type="dxa"/>
            <w:tcBorders>
              <w:top w:val="nil"/>
              <w:left w:val="nil"/>
              <w:bottom w:val="nil"/>
              <w:right w:val="nil"/>
            </w:tcBorders>
            <w:shd w:val="clear" w:color="auto" w:fill="auto"/>
            <w:hideMark/>
          </w:tcPr>
          <w:p w14:paraId="4E20FA62" w14:textId="77777777" w:rsidR="00F045D5" w:rsidRPr="00441000" w:rsidRDefault="00F045D5" w:rsidP="00A603B3">
            <w:pPr>
              <w:spacing w:line="240" w:lineRule="auto"/>
              <w:rPr>
                <w:rFonts w:ascii="Calibri" w:hAnsi="Calibri" w:cs="Times New Roman"/>
                <w:color w:val="000000"/>
                <w:sz w:val="22"/>
                <w:szCs w:val="22"/>
              </w:rPr>
            </w:pPr>
            <w:r w:rsidRPr="00441000">
              <w:rPr>
                <w:rFonts w:ascii="Calibri" w:hAnsi="Calibri" w:cs="Times New Roman"/>
                <w:color w:val="000000"/>
                <w:sz w:val="22"/>
                <w:szCs w:val="22"/>
              </w:rPr>
              <w:t xml:space="preserve">Council successfully applies for a $20m grant </w:t>
            </w:r>
            <w:r w:rsidR="00E02EEF" w:rsidRPr="00441000">
              <w:rPr>
                <w:rFonts w:ascii="Calibri" w:hAnsi="Calibri" w:cs="Times New Roman"/>
                <w:color w:val="000000"/>
                <w:sz w:val="22"/>
                <w:szCs w:val="22"/>
              </w:rPr>
              <w:t>to contribute</w:t>
            </w:r>
            <w:r w:rsidRPr="00441000">
              <w:rPr>
                <w:rFonts w:ascii="Calibri" w:hAnsi="Calibri" w:cs="Times New Roman"/>
                <w:color w:val="000000"/>
                <w:sz w:val="22"/>
                <w:szCs w:val="22"/>
              </w:rPr>
              <w:t xml:space="preserve"> to the development of an art museum</w:t>
            </w:r>
          </w:p>
        </w:tc>
      </w:tr>
      <w:tr w:rsidR="00F045D5" w:rsidRPr="00441000" w14:paraId="28B00B69" w14:textId="77777777" w:rsidTr="00FF1EBD">
        <w:trPr>
          <w:trHeight w:val="600"/>
        </w:trPr>
        <w:tc>
          <w:tcPr>
            <w:tcW w:w="9639" w:type="dxa"/>
            <w:tcBorders>
              <w:top w:val="nil"/>
              <w:left w:val="nil"/>
              <w:bottom w:val="nil"/>
              <w:right w:val="nil"/>
            </w:tcBorders>
            <w:shd w:val="clear" w:color="auto" w:fill="auto"/>
            <w:hideMark/>
          </w:tcPr>
          <w:p w14:paraId="41244D23" w14:textId="064210EE" w:rsidR="00F045D5" w:rsidRPr="00441000" w:rsidRDefault="00F045D5" w:rsidP="00A603B3">
            <w:pPr>
              <w:spacing w:line="240" w:lineRule="auto"/>
              <w:rPr>
                <w:rFonts w:ascii="Calibri" w:hAnsi="Calibri" w:cs="Times New Roman"/>
                <w:b/>
                <w:bCs/>
                <w:i/>
                <w:iCs/>
                <w:color w:val="000000"/>
                <w:sz w:val="22"/>
                <w:szCs w:val="22"/>
              </w:rPr>
            </w:pPr>
            <w:r w:rsidRPr="00441000">
              <w:rPr>
                <w:rFonts w:ascii="Calibri" w:hAnsi="Calibri" w:cs="Times New Roman"/>
                <w:b/>
                <w:bCs/>
                <w:i/>
                <w:iCs/>
                <w:color w:val="000000"/>
                <w:sz w:val="22"/>
                <w:szCs w:val="22"/>
              </w:rPr>
              <w:t xml:space="preserve">The funding agreement requires </w:t>
            </w:r>
            <w:r w:rsidR="000B02DE">
              <w:rPr>
                <w:rFonts w:ascii="Calibri" w:hAnsi="Calibri" w:cs="Times New Roman"/>
                <w:b/>
                <w:bCs/>
                <w:i/>
                <w:iCs/>
                <w:color w:val="000000"/>
                <w:sz w:val="22"/>
                <w:szCs w:val="22"/>
              </w:rPr>
              <w:t>c</w:t>
            </w:r>
            <w:r w:rsidRPr="00441000">
              <w:rPr>
                <w:rFonts w:ascii="Calibri" w:hAnsi="Calibri" w:cs="Times New Roman"/>
                <w:b/>
                <w:bCs/>
                <w:i/>
                <w:iCs/>
                <w:color w:val="000000"/>
                <w:sz w:val="22"/>
                <w:szCs w:val="22"/>
              </w:rPr>
              <w:t>ouncil construct the museum in accordance with the agreed plans and that if the museum is not completed in accordance with the plans, project funding must be returned</w:t>
            </w:r>
          </w:p>
        </w:tc>
      </w:tr>
      <w:tr w:rsidR="00F045D5" w:rsidRPr="00441000" w14:paraId="516C4055" w14:textId="77777777" w:rsidTr="00FF1EBD">
        <w:trPr>
          <w:trHeight w:val="300"/>
        </w:trPr>
        <w:tc>
          <w:tcPr>
            <w:tcW w:w="9639" w:type="dxa"/>
            <w:tcBorders>
              <w:top w:val="nil"/>
              <w:left w:val="nil"/>
              <w:bottom w:val="nil"/>
              <w:right w:val="nil"/>
            </w:tcBorders>
            <w:shd w:val="clear" w:color="auto" w:fill="auto"/>
            <w:hideMark/>
          </w:tcPr>
          <w:p w14:paraId="04B290DE" w14:textId="2F902CBD" w:rsidR="00F045D5" w:rsidRPr="00441000" w:rsidRDefault="00F045D5" w:rsidP="00A603B3">
            <w:pPr>
              <w:spacing w:line="240" w:lineRule="auto"/>
              <w:rPr>
                <w:rFonts w:ascii="Calibri" w:hAnsi="Calibri" w:cs="Times New Roman"/>
                <w:color w:val="000000"/>
                <w:sz w:val="22"/>
                <w:szCs w:val="22"/>
              </w:rPr>
            </w:pPr>
            <w:r w:rsidRPr="00441000">
              <w:rPr>
                <w:rFonts w:ascii="Calibri" w:hAnsi="Calibri" w:cs="Times New Roman"/>
                <w:color w:val="000000"/>
                <w:sz w:val="22"/>
                <w:szCs w:val="22"/>
              </w:rPr>
              <w:t>Council receives the funding o</w:t>
            </w:r>
            <w:r w:rsidR="000B02DE">
              <w:rPr>
                <w:rFonts w:ascii="Calibri" w:hAnsi="Calibri" w:cs="Times New Roman"/>
                <w:color w:val="000000"/>
                <w:sz w:val="22"/>
                <w:szCs w:val="22"/>
              </w:rPr>
              <w:t>n</w:t>
            </w:r>
            <w:r w:rsidRPr="00441000">
              <w:rPr>
                <w:rFonts w:ascii="Calibri" w:hAnsi="Calibri" w:cs="Times New Roman"/>
                <w:color w:val="000000"/>
                <w:sz w:val="22"/>
                <w:szCs w:val="22"/>
              </w:rPr>
              <w:t xml:space="preserve"> 28 June 2018</w:t>
            </w:r>
          </w:p>
        </w:tc>
      </w:tr>
      <w:tr w:rsidR="00F045D5" w:rsidRPr="00441000" w14:paraId="585DC95E" w14:textId="77777777" w:rsidTr="00FF1EBD">
        <w:trPr>
          <w:trHeight w:val="300"/>
        </w:trPr>
        <w:tc>
          <w:tcPr>
            <w:tcW w:w="9639" w:type="dxa"/>
            <w:tcBorders>
              <w:top w:val="nil"/>
              <w:left w:val="nil"/>
              <w:bottom w:val="nil"/>
              <w:right w:val="nil"/>
            </w:tcBorders>
            <w:shd w:val="clear" w:color="auto" w:fill="auto"/>
            <w:hideMark/>
          </w:tcPr>
          <w:p w14:paraId="40ECD2BF" w14:textId="77777777" w:rsidR="00F045D5" w:rsidRPr="00441000" w:rsidRDefault="00F045D5" w:rsidP="00A603B3">
            <w:pPr>
              <w:spacing w:line="240" w:lineRule="auto"/>
              <w:rPr>
                <w:rFonts w:ascii="Calibri" w:hAnsi="Calibri" w:cs="Times New Roman"/>
                <w:color w:val="000000"/>
                <w:sz w:val="22"/>
                <w:szCs w:val="22"/>
              </w:rPr>
            </w:pPr>
            <w:r w:rsidRPr="00441000">
              <w:rPr>
                <w:rFonts w:ascii="Calibri" w:hAnsi="Calibri" w:cs="Times New Roman"/>
                <w:color w:val="000000"/>
                <w:sz w:val="22"/>
                <w:szCs w:val="22"/>
              </w:rPr>
              <w:t>The museum project goes ahead with funding expended in 2018-19</w:t>
            </w:r>
          </w:p>
        </w:tc>
      </w:tr>
      <w:tr w:rsidR="00F045D5" w:rsidRPr="00441000" w14:paraId="0D689273" w14:textId="77777777" w:rsidTr="00FF1EBD">
        <w:trPr>
          <w:trHeight w:val="300"/>
        </w:trPr>
        <w:tc>
          <w:tcPr>
            <w:tcW w:w="9639" w:type="dxa"/>
            <w:tcBorders>
              <w:top w:val="nil"/>
              <w:left w:val="nil"/>
              <w:bottom w:val="nil"/>
              <w:right w:val="nil"/>
            </w:tcBorders>
            <w:shd w:val="clear" w:color="auto" w:fill="auto"/>
            <w:hideMark/>
          </w:tcPr>
          <w:p w14:paraId="21030F24" w14:textId="77777777" w:rsidR="00F045D5" w:rsidRPr="00441000" w:rsidRDefault="00F045D5" w:rsidP="00A603B3">
            <w:pPr>
              <w:spacing w:line="240" w:lineRule="auto"/>
              <w:rPr>
                <w:rFonts w:ascii="Calibri" w:hAnsi="Calibri" w:cs="Times New Roman"/>
                <w:color w:val="000000"/>
                <w:sz w:val="22"/>
                <w:szCs w:val="22"/>
              </w:rPr>
            </w:pPr>
            <w:r w:rsidRPr="00441000">
              <w:rPr>
                <w:rFonts w:ascii="Calibri" w:hAnsi="Calibri" w:cs="Times New Roman"/>
                <w:color w:val="000000"/>
                <w:sz w:val="22"/>
                <w:szCs w:val="22"/>
              </w:rPr>
              <w:t>The museum is completed and open to the public in August 2019</w:t>
            </w:r>
          </w:p>
        </w:tc>
      </w:tr>
      <w:tr w:rsidR="00F045D5" w:rsidRPr="00441000" w14:paraId="1232034F" w14:textId="77777777" w:rsidTr="00FF1EBD">
        <w:trPr>
          <w:trHeight w:val="300"/>
        </w:trPr>
        <w:tc>
          <w:tcPr>
            <w:tcW w:w="9639" w:type="dxa"/>
            <w:tcBorders>
              <w:top w:val="nil"/>
              <w:left w:val="nil"/>
              <w:bottom w:val="nil"/>
              <w:right w:val="nil"/>
            </w:tcBorders>
            <w:shd w:val="clear" w:color="auto" w:fill="auto"/>
            <w:hideMark/>
          </w:tcPr>
          <w:p w14:paraId="7FC70C5B" w14:textId="77777777" w:rsidR="00F045D5" w:rsidRPr="00441000" w:rsidRDefault="00F045D5" w:rsidP="00A603B3">
            <w:pPr>
              <w:spacing w:line="240" w:lineRule="auto"/>
              <w:rPr>
                <w:rFonts w:ascii="Calibri" w:hAnsi="Calibri" w:cs="Times New Roman"/>
                <w:color w:val="000000"/>
                <w:sz w:val="22"/>
                <w:szCs w:val="22"/>
              </w:rPr>
            </w:pPr>
          </w:p>
        </w:tc>
      </w:tr>
      <w:tr w:rsidR="00F045D5" w:rsidRPr="00441000" w14:paraId="0D64A573" w14:textId="77777777" w:rsidTr="00FF1EBD">
        <w:trPr>
          <w:trHeight w:val="300"/>
        </w:trPr>
        <w:tc>
          <w:tcPr>
            <w:tcW w:w="9639" w:type="dxa"/>
            <w:tcBorders>
              <w:top w:val="nil"/>
              <w:left w:val="nil"/>
              <w:bottom w:val="nil"/>
              <w:right w:val="nil"/>
            </w:tcBorders>
            <w:shd w:val="clear" w:color="auto" w:fill="auto"/>
            <w:hideMark/>
          </w:tcPr>
          <w:p w14:paraId="23B5B81B" w14:textId="77777777" w:rsidR="00F045D5" w:rsidRPr="00441000" w:rsidRDefault="00F045D5" w:rsidP="00A603B3">
            <w:pPr>
              <w:spacing w:line="240" w:lineRule="auto"/>
              <w:rPr>
                <w:rFonts w:ascii="Calibri" w:hAnsi="Calibri" w:cs="Times New Roman"/>
                <w:b/>
                <w:bCs/>
                <w:color w:val="000000"/>
                <w:sz w:val="22"/>
                <w:szCs w:val="22"/>
              </w:rPr>
            </w:pPr>
            <w:r w:rsidRPr="00441000">
              <w:rPr>
                <w:rFonts w:ascii="Calibri" w:hAnsi="Calibri" w:cs="Times New Roman"/>
                <w:b/>
                <w:bCs/>
                <w:color w:val="000000"/>
                <w:sz w:val="22"/>
                <w:szCs w:val="22"/>
              </w:rPr>
              <w:t>Assessment</w:t>
            </w:r>
          </w:p>
        </w:tc>
      </w:tr>
      <w:tr w:rsidR="00F045D5" w:rsidRPr="00441000" w14:paraId="53F36786" w14:textId="77777777" w:rsidTr="00FF1EBD">
        <w:trPr>
          <w:trHeight w:val="300"/>
        </w:trPr>
        <w:tc>
          <w:tcPr>
            <w:tcW w:w="9639" w:type="dxa"/>
            <w:tcBorders>
              <w:top w:val="nil"/>
              <w:left w:val="nil"/>
              <w:bottom w:val="nil"/>
              <w:right w:val="nil"/>
            </w:tcBorders>
            <w:shd w:val="clear" w:color="auto" w:fill="auto"/>
            <w:hideMark/>
          </w:tcPr>
          <w:p w14:paraId="692BE4BF" w14:textId="77777777" w:rsidR="00F045D5" w:rsidRPr="00441000" w:rsidRDefault="00F045D5" w:rsidP="00A603B3">
            <w:pPr>
              <w:spacing w:line="240" w:lineRule="auto"/>
              <w:rPr>
                <w:rFonts w:ascii="Calibri" w:hAnsi="Calibri" w:cs="Times New Roman"/>
                <w:b/>
                <w:bCs/>
                <w:color w:val="000000"/>
                <w:sz w:val="22"/>
                <w:szCs w:val="22"/>
              </w:rPr>
            </w:pPr>
          </w:p>
        </w:tc>
      </w:tr>
      <w:tr w:rsidR="00F045D5" w:rsidRPr="00441000" w14:paraId="52B13109" w14:textId="77777777" w:rsidTr="00FF1EBD">
        <w:trPr>
          <w:trHeight w:val="300"/>
        </w:trPr>
        <w:tc>
          <w:tcPr>
            <w:tcW w:w="9639" w:type="dxa"/>
            <w:tcBorders>
              <w:top w:val="nil"/>
              <w:left w:val="nil"/>
              <w:bottom w:val="nil"/>
              <w:right w:val="nil"/>
            </w:tcBorders>
            <w:shd w:val="clear" w:color="auto" w:fill="auto"/>
            <w:hideMark/>
          </w:tcPr>
          <w:p w14:paraId="3BD76E59" w14:textId="77777777" w:rsidR="00F045D5" w:rsidRPr="00441000" w:rsidRDefault="00F045D5" w:rsidP="00A603B3">
            <w:pPr>
              <w:spacing w:line="240" w:lineRule="auto"/>
              <w:rPr>
                <w:rFonts w:ascii="Calibri" w:hAnsi="Calibri" w:cs="Times New Roman"/>
                <w:color w:val="000000"/>
                <w:sz w:val="22"/>
                <w:szCs w:val="22"/>
              </w:rPr>
            </w:pPr>
            <w:r w:rsidRPr="00441000">
              <w:rPr>
                <w:rFonts w:ascii="Calibri" w:hAnsi="Calibri" w:cs="Times New Roman"/>
                <w:color w:val="000000"/>
                <w:sz w:val="22"/>
                <w:szCs w:val="22"/>
              </w:rPr>
              <w:t xml:space="preserve">Q: Is there a contract with customer </w:t>
            </w:r>
          </w:p>
        </w:tc>
      </w:tr>
      <w:tr w:rsidR="00F045D5" w:rsidRPr="00441000" w14:paraId="58CFFB91" w14:textId="77777777" w:rsidTr="00FF1EBD">
        <w:trPr>
          <w:trHeight w:val="300"/>
        </w:trPr>
        <w:tc>
          <w:tcPr>
            <w:tcW w:w="9639" w:type="dxa"/>
            <w:tcBorders>
              <w:top w:val="nil"/>
              <w:left w:val="nil"/>
              <w:bottom w:val="nil"/>
              <w:right w:val="nil"/>
            </w:tcBorders>
            <w:shd w:val="clear" w:color="auto" w:fill="auto"/>
            <w:hideMark/>
          </w:tcPr>
          <w:p w14:paraId="72B304E7" w14:textId="77777777" w:rsidR="00F045D5" w:rsidRPr="00441000" w:rsidRDefault="00F045D5" w:rsidP="00A603B3">
            <w:pPr>
              <w:spacing w:line="240" w:lineRule="auto"/>
              <w:rPr>
                <w:rFonts w:ascii="Calibri" w:hAnsi="Calibri" w:cs="Times New Roman"/>
                <w:color w:val="000000"/>
                <w:sz w:val="22"/>
                <w:szCs w:val="22"/>
              </w:rPr>
            </w:pPr>
            <w:r w:rsidRPr="00441000">
              <w:rPr>
                <w:rFonts w:ascii="Calibri" w:hAnsi="Calibri" w:cs="Times New Roman"/>
                <w:color w:val="000000"/>
                <w:sz w:val="22"/>
                <w:szCs w:val="22"/>
              </w:rPr>
              <w:t>A: Yes</w:t>
            </w:r>
            <w:r w:rsidR="008A391C">
              <w:rPr>
                <w:rFonts w:ascii="Calibri" w:hAnsi="Calibri" w:cs="Times New Roman"/>
                <w:color w:val="000000"/>
                <w:sz w:val="22"/>
                <w:szCs w:val="22"/>
              </w:rPr>
              <w:t>,</w:t>
            </w:r>
            <w:r w:rsidRPr="00441000">
              <w:rPr>
                <w:rFonts w:ascii="Calibri" w:hAnsi="Calibri" w:cs="Times New Roman"/>
                <w:color w:val="000000"/>
                <w:sz w:val="22"/>
                <w:szCs w:val="22"/>
              </w:rPr>
              <w:t xml:space="preserve"> the funding agreement forms the basis of a contract with customer</w:t>
            </w:r>
          </w:p>
        </w:tc>
      </w:tr>
      <w:tr w:rsidR="00F045D5" w:rsidRPr="00441000" w14:paraId="25EFE8DE" w14:textId="77777777" w:rsidTr="00FF1EBD">
        <w:trPr>
          <w:trHeight w:val="300"/>
        </w:trPr>
        <w:tc>
          <w:tcPr>
            <w:tcW w:w="9639" w:type="dxa"/>
            <w:tcBorders>
              <w:top w:val="nil"/>
              <w:left w:val="nil"/>
              <w:bottom w:val="nil"/>
              <w:right w:val="nil"/>
            </w:tcBorders>
            <w:shd w:val="clear" w:color="auto" w:fill="auto"/>
            <w:hideMark/>
          </w:tcPr>
          <w:p w14:paraId="3DF2C803" w14:textId="77777777" w:rsidR="00F045D5" w:rsidRPr="00441000" w:rsidRDefault="00F045D5" w:rsidP="00A603B3">
            <w:pPr>
              <w:spacing w:line="240" w:lineRule="auto"/>
              <w:rPr>
                <w:rFonts w:ascii="Calibri" w:hAnsi="Calibri" w:cs="Times New Roman"/>
                <w:color w:val="000000"/>
                <w:sz w:val="22"/>
                <w:szCs w:val="22"/>
              </w:rPr>
            </w:pPr>
            <w:r w:rsidRPr="00441000">
              <w:rPr>
                <w:rFonts w:ascii="Calibri" w:hAnsi="Calibri" w:cs="Times New Roman"/>
                <w:color w:val="000000"/>
                <w:sz w:val="22"/>
                <w:szCs w:val="22"/>
              </w:rPr>
              <w:t>Q: Are there identifiable performance obligations</w:t>
            </w:r>
          </w:p>
        </w:tc>
      </w:tr>
      <w:tr w:rsidR="00F045D5" w:rsidRPr="00441000" w14:paraId="5058F958" w14:textId="77777777" w:rsidTr="00FF1EBD">
        <w:trPr>
          <w:trHeight w:val="600"/>
        </w:trPr>
        <w:tc>
          <w:tcPr>
            <w:tcW w:w="9639" w:type="dxa"/>
            <w:tcBorders>
              <w:top w:val="nil"/>
              <w:left w:val="nil"/>
              <w:bottom w:val="nil"/>
              <w:right w:val="nil"/>
            </w:tcBorders>
            <w:shd w:val="clear" w:color="auto" w:fill="auto"/>
            <w:hideMark/>
          </w:tcPr>
          <w:p w14:paraId="7FC554F3" w14:textId="491123EE" w:rsidR="00F045D5" w:rsidRPr="00441000" w:rsidRDefault="00F045D5" w:rsidP="00A603B3">
            <w:pPr>
              <w:spacing w:line="240" w:lineRule="auto"/>
              <w:rPr>
                <w:rFonts w:ascii="Calibri" w:hAnsi="Calibri" w:cs="Times New Roman"/>
                <w:b/>
                <w:bCs/>
                <w:i/>
                <w:iCs/>
                <w:color w:val="000000"/>
                <w:sz w:val="22"/>
                <w:szCs w:val="22"/>
              </w:rPr>
            </w:pPr>
            <w:r w:rsidRPr="00441000">
              <w:rPr>
                <w:rFonts w:ascii="Calibri" w:hAnsi="Calibri" w:cs="Times New Roman"/>
                <w:b/>
                <w:bCs/>
                <w:i/>
                <w:iCs/>
                <w:color w:val="000000"/>
                <w:sz w:val="22"/>
                <w:szCs w:val="22"/>
              </w:rPr>
              <w:t>A: Yes</w:t>
            </w:r>
            <w:r w:rsidR="008A391C">
              <w:rPr>
                <w:rFonts w:ascii="Calibri" w:hAnsi="Calibri" w:cs="Times New Roman"/>
                <w:b/>
                <w:bCs/>
                <w:i/>
                <w:iCs/>
                <w:color w:val="000000"/>
                <w:sz w:val="22"/>
                <w:szCs w:val="22"/>
              </w:rPr>
              <w:t>,</w:t>
            </w:r>
            <w:r w:rsidRPr="00441000">
              <w:rPr>
                <w:rFonts w:ascii="Calibri" w:hAnsi="Calibri" w:cs="Times New Roman"/>
                <w:b/>
                <w:bCs/>
                <w:i/>
                <w:iCs/>
                <w:color w:val="000000"/>
                <w:sz w:val="22"/>
                <w:szCs w:val="22"/>
              </w:rPr>
              <w:t xml:space="preserve"> to qualify for the funding </w:t>
            </w:r>
            <w:r w:rsidR="000B02DE">
              <w:rPr>
                <w:rFonts w:ascii="Calibri" w:hAnsi="Calibri" w:cs="Times New Roman"/>
                <w:b/>
                <w:bCs/>
                <w:i/>
                <w:iCs/>
                <w:color w:val="000000"/>
                <w:sz w:val="22"/>
                <w:szCs w:val="22"/>
              </w:rPr>
              <w:t>c</w:t>
            </w:r>
            <w:r w:rsidRPr="00441000">
              <w:rPr>
                <w:rFonts w:ascii="Calibri" w:hAnsi="Calibri" w:cs="Times New Roman"/>
                <w:b/>
                <w:bCs/>
                <w:i/>
                <w:iCs/>
                <w:color w:val="000000"/>
                <w:sz w:val="22"/>
                <w:szCs w:val="22"/>
              </w:rPr>
              <w:t>ouncil must complete the construction of the museum.</w:t>
            </w:r>
          </w:p>
        </w:tc>
      </w:tr>
      <w:tr w:rsidR="00F045D5" w:rsidRPr="00441000" w14:paraId="5E5F9498" w14:textId="77777777" w:rsidTr="00FF1EBD">
        <w:trPr>
          <w:trHeight w:val="300"/>
        </w:trPr>
        <w:tc>
          <w:tcPr>
            <w:tcW w:w="9639" w:type="dxa"/>
            <w:tcBorders>
              <w:top w:val="nil"/>
              <w:left w:val="nil"/>
              <w:bottom w:val="nil"/>
              <w:right w:val="nil"/>
            </w:tcBorders>
            <w:shd w:val="clear" w:color="auto" w:fill="auto"/>
            <w:hideMark/>
          </w:tcPr>
          <w:p w14:paraId="0062839B" w14:textId="77777777" w:rsidR="00F045D5" w:rsidRPr="00441000" w:rsidRDefault="00F045D5" w:rsidP="00A603B3">
            <w:pPr>
              <w:spacing w:line="240" w:lineRule="auto"/>
              <w:rPr>
                <w:rFonts w:ascii="Calibri" w:hAnsi="Calibri" w:cs="Times New Roman"/>
                <w:color w:val="000000"/>
                <w:sz w:val="22"/>
                <w:szCs w:val="22"/>
              </w:rPr>
            </w:pPr>
            <w:r w:rsidRPr="00441000">
              <w:rPr>
                <w:rFonts w:ascii="Calibri" w:hAnsi="Calibri" w:cs="Times New Roman"/>
                <w:color w:val="000000"/>
                <w:sz w:val="22"/>
                <w:szCs w:val="22"/>
              </w:rPr>
              <w:t>Q: Determine transaction price</w:t>
            </w:r>
          </w:p>
        </w:tc>
      </w:tr>
      <w:tr w:rsidR="00F045D5" w:rsidRPr="00441000" w14:paraId="56DC8901" w14:textId="77777777" w:rsidTr="00FF1EBD">
        <w:trPr>
          <w:trHeight w:val="300"/>
        </w:trPr>
        <w:tc>
          <w:tcPr>
            <w:tcW w:w="9639" w:type="dxa"/>
            <w:tcBorders>
              <w:top w:val="nil"/>
              <w:left w:val="nil"/>
              <w:bottom w:val="nil"/>
              <w:right w:val="nil"/>
            </w:tcBorders>
            <w:shd w:val="clear" w:color="auto" w:fill="auto"/>
            <w:hideMark/>
          </w:tcPr>
          <w:p w14:paraId="13D46968" w14:textId="77777777" w:rsidR="00F045D5" w:rsidRPr="00441000" w:rsidRDefault="00F045D5" w:rsidP="00A603B3">
            <w:pPr>
              <w:spacing w:line="240" w:lineRule="auto"/>
              <w:rPr>
                <w:rFonts w:ascii="Calibri" w:hAnsi="Calibri" w:cs="Times New Roman"/>
                <w:color w:val="000000"/>
                <w:sz w:val="22"/>
                <w:szCs w:val="22"/>
              </w:rPr>
            </w:pPr>
            <w:r w:rsidRPr="00441000">
              <w:rPr>
                <w:rFonts w:ascii="Calibri" w:hAnsi="Calibri" w:cs="Times New Roman"/>
                <w:color w:val="000000"/>
                <w:sz w:val="22"/>
                <w:szCs w:val="22"/>
              </w:rPr>
              <w:t>A: $20m (the funding amount)</w:t>
            </w:r>
          </w:p>
        </w:tc>
      </w:tr>
      <w:tr w:rsidR="00F045D5" w:rsidRPr="00441000" w14:paraId="1BBD83AA" w14:textId="77777777" w:rsidTr="00FF1EBD">
        <w:trPr>
          <w:trHeight w:val="300"/>
        </w:trPr>
        <w:tc>
          <w:tcPr>
            <w:tcW w:w="9639" w:type="dxa"/>
            <w:tcBorders>
              <w:top w:val="nil"/>
              <w:left w:val="nil"/>
              <w:bottom w:val="nil"/>
              <w:right w:val="nil"/>
            </w:tcBorders>
            <w:shd w:val="clear" w:color="auto" w:fill="auto"/>
            <w:hideMark/>
          </w:tcPr>
          <w:p w14:paraId="6580DD7A" w14:textId="77777777" w:rsidR="00F045D5" w:rsidRPr="00441000" w:rsidRDefault="00F045D5" w:rsidP="00A603B3">
            <w:pPr>
              <w:spacing w:line="240" w:lineRule="auto"/>
              <w:rPr>
                <w:rFonts w:ascii="Calibri" w:hAnsi="Calibri" w:cs="Times New Roman"/>
                <w:color w:val="000000"/>
                <w:sz w:val="22"/>
                <w:szCs w:val="22"/>
              </w:rPr>
            </w:pPr>
            <w:r w:rsidRPr="00441000">
              <w:rPr>
                <w:rFonts w:ascii="Calibri" w:hAnsi="Calibri" w:cs="Times New Roman"/>
                <w:color w:val="000000"/>
                <w:sz w:val="22"/>
                <w:szCs w:val="22"/>
              </w:rPr>
              <w:t>Q: Allocate transaction price</w:t>
            </w:r>
          </w:p>
        </w:tc>
      </w:tr>
      <w:tr w:rsidR="00F045D5" w:rsidRPr="00441000" w14:paraId="12333751" w14:textId="77777777" w:rsidTr="00FF1EBD">
        <w:trPr>
          <w:trHeight w:val="600"/>
        </w:trPr>
        <w:tc>
          <w:tcPr>
            <w:tcW w:w="9639" w:type="dxa"/>
            <w:tcBorders>
              <w:top w:val="nil"/>
              <w:left w:val="nil"/>
              <w:bottom w:val="nil"/>
              <w:right w:val="nil"/>
            </w:tcBorders>
            <w:shd w:val="clear" w:color="auto" w:fill="auto"/>
            <w:hideMark/>
          </w:tcPr>
          <w:p w14:paraId="5070CB47" w14:textId="77777777" w:rsidR="00F045D5" w:rsidRPr="00441000" w:rsidRDefault="00F045D5" w:rsidP="00A603B3">
            <w:pPr>
              <w:spacing w:line="240" w:lineRule="auto"/>
              <w:rPr>
                <w:rFonts w:ascii="Calibri" w:hAnsi="Calibri" w:cs="Times New Roman"/>
                <w:color w:val="000000"/>
                <w:sz w:val="22"/>
                <w:szCs w:val="22"/>
              </w:rPr>
            </w:pPr>
            <w:r w:rsidRPr="00441000">
              <w:rPr>
                <w:rFonts w:ascii="Calibri" w:hAnsi="Calibri" w:cs="Times New Roman"/>
                <w:color w:val="000000"/>
                <w:sz w:val="22"/>
                <w:szCs w:val="22"/>
              </w:rPr>
              <w:t xml:space="preserve">A: Although the agreement requires 'construction to be completed' AASB 1058, paragraph 16 allows for the progressive recognition of revenue received for the </w:t>
            </w:r>
            <w:r w:rsidR="00E02EEF" w:rsidRPr="00441000">
              <w:rPr>
                <w:rFonts w:ascii="Calibri" w:hAnsi="Calibri" w:cs="Times New Roman"/>
                <w:color w:val="000000"/>
                <w:sz w:val="22"/>
                <w:szCs w:val="22"/>
              </w:rPr>
              <w:t>construction</w:t>
            </w:r>
            <w:r w:rsidRPr="00441000">
              <w:rPr>
                <w:rFonts w:ascii="Calibri" w:hAnsi="Calibri" w:cs="Times New Roman"/>
                <w:color w:val="000000"/>
                <w:sz w:val="22"/>
                <w:szCs w:val="22"/>
              </w:rPr>
              <w:t xml:space="preserve"> of an asset</w:t>
            </w:r>
          </w:p>
        </w:tc>
      </w:tr>
      <w:tr w:rsidR="00F045D5" w:rsidRPr="00441000" w14:paraId="452963D5" w14:textId="77777777" w:rsidTr="00FF1EBD">
        <w:trPr>
          <w:trHeight w:val="300"/>
        </w:trPr>
        <w:tc>
          <w:tcPr>
            <w:tcW w:w="9639" w:type="dxa"/>
            <w:tcBorders>
              <w:top w:val="nil"/>
              <w:left w:val="nil"/>
              <w:bottom w:val="nil"/>
              <w:right w:val="nil"/>
            </w:tcBorders>
            <w:shd w:val="clear" w:color="auto" w:fill="auto"/>
            <w:hideMark/>
          </w:tcPr>
          <w:p w14:paraId="51DDCDB4" w14:textId="77777777" w:rsidR="00F045D5" w:rsidRPr="00441000" w:rsidRDefault="00F045D5" w:rsidP="00A603B3">
            <w:pPr>
              <w:spacing w:line="240" w:lineRule="auto"/>
              <w:rPr>
                <w:rFonts w:ascii="Calibri" w:hAnsi="Calibri" w:cs="Times New Roman"/>
                <w:color w:val="000000"/>
                <w:sz w:val="22"/>
                <w:szCs w:val="22"/>
              </w:rPr>
            </w:pPr>
            <w:r w:rsidRPr="00441000">
              <w:rPr>
                <w:rFonts w:ascii="Calibri" w:hAnsi="Calibri" w:cs="Times New Roman"/>
                <w:color w:val="000000"/>
                <w:sz w:val="22"/>
                <w:szCs w:val="22"/>
              </w:rPr>
              <w:t>Q: Recognise revenue</w:t>
            </w:r>
          </w:p>
        </w:tc>
      </w:tr>
      <w:tr w:rsidR="00F045D5" w:rsidRPr="00441000" w14:paraId="583241C1" w14:textId="77777777" w:rsidTr="00FF1EBD">
        <w:trPr>
          <w:trHeight w:val="300"/>
        </w:trPr>
        <w:tc>
          <w:tcPr>
            <w:tcW w:w="9639" w:type="dxa"/>
            <w:tcBorders>
              <w:top w:val="nil"/>
              <w:left w:val="nil"/>
              <w:bottom w:val="nil"/>
              <w:right w:val="nil"/>
            </w:tcBorders>
            <w:shd w:val="clear" w:color="auto" w:fill="auto"/>
            <w:hideMark/>
          </w:tcPr>
          <w:p w14:paraId="5FE7BC5E" w14:textId="319C3010" w:rsidR="00F045D5" w:rsidRPr="00441000" w:rsidRDefault="00F045D5" w:rsidP="00A603B3">
            <w:pPr>
              <w:spacing w:line="240" w:lineRule="auto"/>
              <w:rPr>
                <w:rFonts w:ascii="Calibri" w:hAnsi="Calibri" w:cs="Times New Roman"/>
                <w:b/>
                <w:bCs/>
                <w:i/>
                <w:iCs/>
                <w:color w:val="000000"/>
                <w:sz w:val="22"/>
                <w:szCs w:val="22"/>
              </w:rPr>
            </w:pPr>
            <w:r w:rsidRPr="00441000">
              <w:rPr>
                <w:rFonts w:ascii="Calibri" w:hAnsi="Calibri" w:cs="Times New Roman"/>
                <w:b/>
                <w:bCs/>
                <w:i/>
                <w:iCs/>
                <w:color w:val="000000"/>
                <w:sz w:val="22"/>
                <w:szCs w:val="22"/>
              </w:rPr>
              <w:t xml:space="preserve">A: Revenue recognised as </w:t>
            </w:r>
            <w:r w:rsidR="000B02DE">
              <w:rPr>
                <w:rFonts w:ascii="Calibri" w:hAnsi="Calibri" w:cs="Times New Roman"/>
                <w:b/>
                <w:bCs/>
                <w:i/>
                <w:iCs/>
                <w:color w:val="000000"/>
                <w:sz w:val="22"/>
                <w:szCs w:val="22"/>
              </w:rPr>
              <w:t>c</w:t>
            </w:r>
            <w:r w:rsidRPr="00441000">
              <w:rPr>
                <w:rFonts w:ascii="Calibri" w:hAnsi="Calibri" w:cs="Times New Roman"/>
                <w:b/>
                <w:bCs/>
                <w:i/>
                <w:iCs/>
                <w:color w:val="000000"/>
                <w:sz w:val="22"/>
                <w:szCs w:val="22"/>
              </w:rPr>
              <w:t>ouncil incurs expenditure.</w:t>
            </w:r>
          </w:p>
        </w:tc>
      </w:tr>
    </w:tbl>
    <w:p w14:paraId="0980491A" w14:textId="6A4E8DB0" w:rsidR="000B02DE" w:rsidRDefault="000B02DE">
      <w:pPr>
        <w:rPr>
          <w:b/>
          <w:bCs/>
          <w:iCs/>
          <w:color w:val="B3272F" w:themeColor="text2"/>
          <w:kern w:val="20"/>
          <w:sz w:val="24"/>
          <w:szCs w:val="28"/>
        </w:rPr>
      </w:pPr>
    </w:p>
    <w:p w14:paraId="19812F28" w14:textId="77777777" w:rsidR="00F045D5" w:rsidRDefault="000B02DE" w:rsidP="00FF1EBD">
      <w:pPr>
        <w:pStyle w:val="Heading2"/>
      </w:pPr>
      <w:bookmarkStart w:id="38" w:name="_Toc535442523"/>
      <w:r>
        <w:t>Example 11 - Income</w:t>
      </w:r>
      <w:bookmarkEnd w:id="38"/>
    </w:p>
    <w:p w14:paraId="65273FD8" w14:textId="77777777" w:rsidR="000C159D" w:rsidRDefault="009E5DD9" w:rsidP="000C159D">
      <w:pPr>
        <w:pStyle w:val="BodyText"/>
      </w:pPr>
      <w:r>
        <w:t>Councils</w:t>
      </w:r>
      <w:r w:rsidRPr="009E5DD9">
        <w:t xml:space="preserve"> are entitled to non-contractual receivables arising from statutory requirements such as taxes and rates without providing consideration to the other party – those receivables provide income to the government to further its objectives</w:t>
      </w:r>
      <w:r>
        <w:t xml:space="preserve"> and are accounted for under AASB 1058.</w:t>
      </w:r>
      <w:r w:rsidR="00D71DE0">
        <w:t xml:space="preserve">  </w:t>
      </w:r>
    </w:p>
    <w:p w14:paraId="41FF57D1" w14:textId="36D42188" w:rsidR="00B3325E" w:rsidRDefault="00B3325E"/>
    <w:p w14:paraId="7BD8D213" w14:textId="77777777" w:rsidR="00E57028" w:rsidRPr="00E85A8D" w:rsidRDefault="00E57028" w:rsidP="00E57028">
      <w:pPr>
        <w:pStyle w:val="Heading1TopofPage"/>
        <w:framePr w:wrap="around"/>
        <w:rPr>
          <w:rFonts w:eastAsia="Cambria"/>
        </w:rPr>
      </w:pPr>
      <w:bookmarkStart w:id="39" w:name="_Toc506286283"/>
      <w:bookmarkStart w:id="40" w:name="_Toc535442524"/>
      <w:r w:rsidRPr="001B7166">
        <w:rPr>
          <w:rFonts w:eastAsia="Cambria"/>
        </w:rPr>
        <w:lastRenderedPageBreak/>
        <w:t>Glossary</w:t>
      </w:r>
      <w:bookmarkEnd w:id="39"/>
      <w:bookmarkEnd w:id="40"/>
    </w:p>
    <w:tbl>
      <w:tblPr>
        <w:tblW w:w="9781" w:type="dxa"/>
        <w:tblInd w:w="80" w:type="dxa"/>
        <w:tblLayout w:type="fixed"/>
        <w:tblCellMar>
          <w:left w:w="0" w:type="dxa"/>
          <w:right w:w="0" w:type="dxa"/>
        </w:tblCellMar>
        <w:tblLook w:val="0000" w:firstRow="0" w:lastRow="0" w:firstColumn="0" w:lastColumn="0" w:noHBand="0" w:noVBand="0"/>
      </w:tblPr>
      <w:tblGrid>
        <w:gridCol w:w="2694"/>
        <w:gridCol w:w="7087"/>
      </w:tblGrid>
      <w:tr w:rsidR="00E57028" w:rsidRPr="001B7166" w14:paraId="12446BEB" w14:textId="77777777" w:rsidTr="00A569A8">
        <w:trPr>
          <w:trHeight w:val="60"/>
        </w:trPr>
        <w:tc>
          <w:tcPr>
            <w:tcW w:w="2694" w:type="dxa"/>
            <w:tcMar>
              <w:top w:w="57" w:type="dxa"/>
              <w:left w:w="80" w:type="dxa"/>
              <w:bottom w:w="57" w:type="dxa"/>
              <w:right w:w="80" w:type="dxa"/>
            </w:tcMar>
          </w:tcPr>
          <w:p w14:paraId="48002B59" w14:textId="77777777" w:rsidR="00E57028" w:rsidRPr="003126D9" w:rsidRDefault="00E57028" w:rsidP="00C70D47">
            <w:pPr>
              <w:pStyle w:val="BodyText"/>
              <w:rPr>
                <w:rFonts w:ascii="Calibri" w:hAnsi="Calibri" w:cs="Calibri"/>
                <w:b/>
              </w:rPr>
            </w:pPr>
            <w:r w:rsidRPr="003126D9">
              <w:rPr>
                <w:b/>
              </w:rPr>
              <w:t>Act</w:t>
            </w:r>
          </w:p>
        </w:tc>
        <w:tc>
          <w:tcPr>
            <w:tcW w:w="7087" w:type="dxa"/>
            <w:tcMar>
              <w:top w:w="57" w:type="dxa"/>
              <w:left w:w="80" w:type="dxa"/>
              <w:bottom w:w="57" w:type="dxa"/>
              <w:right w:w="80" w:type="dxa"/>
            </w:tcMar>
          </w:tcPr>
          <w:p w14:paraId="498BC654" w14:textId="77777777" w:rsidR="00E57028" w:rsidRPr="003126D9" w:rsidRDefault="00E57028" w:rsidP="00C70D47">
            <w:pPr>
              <w:pStyle w:val="BodyText"/>
              <w:rPr>
                <w:rFonts w:asciiTheme="majorHAnsi" w:hAnsiTheme="majorHAnsi" w:cstheme="majorHAnsi"/>
              </w:rPr>
            </w:pPr>
            <w:r w:rsidRPr="003126D9">
              <w:rPr>
                <w:rFonts w:asciiTheme="majorHAnsi" w:hAnsiTheme="majorHAnsi" w:cstheme="majorHAnsi"/>
              </w:rPr>
              <w:t>means the</w:t>
            </w:r>
            <w:r w:rsidRPr="003126D9">
              <w:rPr>
                <w:rFonts w:asciiTheme="majorHAnsi" w:hAnsiTheme="majorHAnsi" w:cstheme="majorHAnsi"/>
                <w:i/>
                <w:iCs/>
              </w:rPr>
              <w:t xml:space="preserve"> Local Government Act 1989</w:t>
            </w:r>
          </w:p>
        </w:tc>
      </w:tr>
      <w:tr w:rsidR="00E57028" w:rsidRPr="001B7166" w14:paraId="792FE013" w14:textId="77777777" w:rsidTr="00A569A8">
        <w:trPr>
          <w:trHeight w:val="60"/>
        </w:trPr>
        <w:tc>
          <w:tcPr>
            <w:tcW w:w="2694" w:type="dxa"/>
            <w:tcMar>
              <w:top w:w="57" w:type="dxa"/>
              <w:left w:w="80" w:type="dxa"/>
              <w:bottom w:w="57" w:type="dxa"/>
              <w:right w:w="80" w:type="dxa"/>
            </w:tcMar>
          </w:tcPr>
          <w:p w14:paraId="65ECE352" w14:textId="77777777" w:rsidR="00E57028" w:rsidRPr="003126D9" w:rsidRDefault="00E57028" w:rsidP="00C70D47">
            <w:pPr>
              <w:pStyle w:val="BodyText"/>
              <w:rPr>
                <w:rFonts w:ascii="Calibri" w:hAnsi="Calibri" w:cs="Calibri"/>
                <w:b/>
              </w:rPr>
            </w:pPr>
            <w:r w:rsidRPr="003126D9">
              <w:rPr>
                <w:b/>
              </w:rPr>
              <w:t>Annual report</w:t>
            </w:r>
          </w:p>
        </w:tc>
        <w:tc>
          <w:tcPr>
            <w:tcW w:w="7087" w:type="dxa"/>
            <w:tcMar>
              <w:top w:w="57" w:type="dxa"/>
              <w:left w:w="80" w:type="dxa"/>
              <w:bottom w:w="57" w:type="dxa"/>
              <w:right w:w="80" w:type="dxa"/>
            </w:tcMar>
          </w:tcPr>
          <w:p w14:paraId="4BD9AF88" w14:textId="77777777" w:rsidR="00E57028" w:rsidRPr="003126D9" w:rsidRDefault="00E57028" w:rsidP="00C70D47">
            <w:pPr>
              <w:pStyle w:val="BodyText"/>
              <w:rPr>
                <w:rFonts w:asciiTheme="majorHAnsi" w:hAnsiTheme="majorHAnsi" w:cstheme="majorHAnsi"/>
              </w:rPr>
            </w:pPr>
            <w:r w:rsidRPr="003126D9">
              <w:rPr>
                <w:rFonts w:asciiTheme="majorHAnsi" w:hAnsiTheme="majorHAnsi" w:cstheme="majorHAnsi"/>
              </w:rPr>
              <w:t>means a report of the council’s operations of the previous financial year and contains a report of operations, audited financial statements and an audited performance statement</w:t>
            </w:r>
          </w:p>
        </w:tc>
      </w:tr>
      <w:tr w:rsidR="00E57028" w:rsidRPr="001B7166" w14:paraId="101D0B18" w14:textId="77777777" w:rsidTr="00A569A8">
        <w:trPr>
          <w:trHeight w:val="475"/>
        </w:trPr>
        <w:tc>
          <w:tcPr>
            <w:tcW w:w="2694" w:type="dxa"/>
            <w:tcMar>
              <w:top w:w="57" w:type="dxa"/>
              <w:left w:w="80" w:type="dxa"/>
              <w:bottom w:w="57" w:type="dxa"/>
              <w:right w:w="80" w:type="dxa"/>
            </w:tcMar>
          </w:tcPr>
          <w:p w14:paraId="3CB439C8" w14:textId="77777777" w:rsidR="00E57028" w:rsidRPr="003126D9" w:rsidRDefault="00E57028" w:rsidP="00C70D47">
            <w:pPr>
              <w:pStyle w:val="BodyText"/>
              <w:rPr>
                <w:rFonts w:ascii="Calibri" w:hAnsi="Calibri" w:cs="Calibri"/>
                <w:b/>
              </w:rPr>
            </w:pPr>
            <w:r w:rsidRPr="003126D9">
              <w:rPr>
                <w:b/>
              </w:rPr>
              <w:t>Australian Accounting Standards (AAS)</w:t>
            </w:r>
          </w:p>
        </w:tc>
        <w:tc>
          <w:tcPr>
            <w:tcW w:w="7087" w:type="dxa"/>
            <w:tcMar>
              <w:top w:w="57" w:type="dxa"/>
              <w:left w:w="80" w:type="dxa"/>
              <w:bottom w:w="57" w:type="dxa"/>
              <w:right w:w="80" w:type="dxa"/>
            </w:tcMar>
          </w:tcPr>
          <w:p w14:paraId="69197150" w14:textId="77777777" w:rsidR="00E57028" w:rsidRPr="003126D9" w:rsidRDefault="00E57028" w:rsidP="00C70D47">
            <w:pPr>
              <w:pStyle w:val="BodyText"/>
              <w:rPr>
                <w:rFonts w:asciiTheme="majorHAnsi" w:hAnsiTheme="majorHAnsi" w:cstheme="majorHAnsi"/>
              </w:rPr>
            </w:pPr>
            <w:r w:rsidRPr="003126D9">
              <w:rPr>
                <w:rFonts w:asciiTheme="majorHAnsi" w:hAnsiTheme="majorHAnsi" w:cstheme="majorHAnsi"/>
              </w:rPr>
              <w:t>means the accounting standards published by the Australian Accounting Standards Board</w:t>
            </w:r>
          </w:p>
        </w:tc>
      </w:tr>
      <w:tr w:rsidR="00E57028" w:rsidRPr="001B7166" w14:paraId="21170129" w14:textId="77777777" w:rsidTr="00A569A8">
        <w:trPr>
          <w:trHeight w:val="60"/>
        </w:trPr>
        <w:tc>
          <w:tcPr>
            <w:tcW w:w="2694" w:type="dxa"/>
            <w:tcMar>
              <w:top w:w="57" w:type="dxa"/>
              <w:left w:w="80" w:type="dxa"/>
              <w:bottom w:w="57" w:type="dxa"/>
              <w:right w:w="80" w:type="dxa"/>
            </w:tcMar>
          </w:tcPr>
          <w:p w14:paraId="453F42F4" w14:textId="77777777" w:rsidR="00E57028" w:rsidRPr="003126D9" w:rsidRDefault="00E57028" w:rsidP="00C70D47">
            <w:pPr>
              <w:pStyle w:val="BodyText"/>
              <w:rPr>
                <w:rFonts w:ascii="Calibri" w:hAnsi="Calibri" w:cs="Calibri"/>
                <w:b/>
              </w:rPr>
            </w:pPr>
            <w:r w:rsidRPr="003126D9">
              <w:rPr>
                <w:b/>
              </w:rPr>
              <w:t>Better practice</w:t>
            </w:r>
          </w:p>
        </w:tc>
        <w:tc>
          <w:tcPr>
            <w:tcW w:w="7087" w:type="dxa"/>
            <w:tcMar>
              <w:top w:w="57" w:type="dxa"/>
              <w:left w:w="80" w:type="dxa"/>
              <w:bottom w:w="57" w:type="dxa"/>
              <w:right w:w="80" w:type="dxa"/>
            </w:tcMar>
          </w:tcPr>
          <w:p w14:paraId="26F85D10" w14:textId="77777777" w:rsidR="00E57028" w:rsidRPr="003126D9" w:rsidRDefault="00E57028" w:rsidP="00C70D47">
            <w:pPr>
              <w:pStyle w:val="BodyText"/>
              <w:rPr>
                <w:rFonts w:asciiTheme="majorHAnsi" w:hAnsiTheme="majorHAnsi" w:cstheme="majorHAnsi"/>
              </w:rPr>
            </w:pPr>
            <w:r w:rsidRPr="003126D9">
              <w:rPr>
                <w:rFonts w:asciiTheme="majorHAnsi" w:hAnsiTheme="majorHAnsi" w:cstheme="majorHAnsi"/>
              </w:rPr>
              <w:t>means that in the absence of legislation or a relevant Australian Accounting Standard this commentary is considered by Local Government Victoria to reflect better practice reporting</w:t>
            </w:r>
          </w:p>
        </w:tc>
      </w:tr>
      <w:tr w:rsidR="00E57028" w:rsidRPr="001B7166" w14:paraId="26388A96" w14:textId="77777777" w:rsidTr="00A569A8">
        <w:trPr>
          <w:trHeight w:val="60"/>
        </w:trPr>
        <w:tc>
          <w:tcPr>
            <w:tcW w:w="2694" w:type="dxa"/>
            <w:tcMar>
              <w:top w:w="57" w:type="dxa"/>
              <w:left w:w="80" w:type="dxa"/>
              <w:bottom w:w="57" w:type="dxa"/>
              <w:right w:w="80" w:type="dxa"/>
            </w:tcMar>
          </w:tcPr>
          <w:p w14:paraId="0A944D47" w14:textId="77777777" w:rsidR="00E57028" w:rsidRPr="003126D9" w:rsidRDefault="00E57028" w:rsidP="00C70D47">
            <w:pPr>
              <w:pStyle w:val="BodyText"/>
              <w:rPr>
                <w:rFonts w:ascii="Calibri" w:hAnsi="Calibri" w:cs="Calibri"/>
                <w:b/>
              </w:rPr>
            </w:pPr>
            <w:r w:rsidRPr="003126D9">
              <w:rPr>
                <w:b/>
              </w:rPr>
              <w:t>Budget</w:t>
            </w:r>
          </w:p>
        </w:tc>
        <w:tc>
          <w:tcPr>
            <w:tcW w:w="7087" w:type="dxa"/>
            <w:tcMar>
              <w:top w:w="57" w:type="dxa"/>
              <w:left w:w="80" w:type="dxa"/>
              <w:bottom w:w="57" w:type="dxa"/>
              <w:right w:w="80" w:type="dxa"/>
            </w:tcMar>
          </w:tcPr>
          <w:p w14:paraId="766545ED" w14:textId="77777777" w:rsidR="00E57028" w:rsidRPr="003126D9" w:rsidRDefault="00E57028" w:rsidP="00C70D47">
            <w:pPr>
              <w:pStyle w:val="BodyText"/>
              <w:rPr>
                <w:rFonts w:asciiTheme="majorHAnsi" w:hAnsiTheme="majorHAnsi" w:cstheme="majorHAnsi"/>
              </w:rPr>
            </w:pPr>
            <w:r w:rsidRPr="003126D9">
              <w:rPr>
                <w:rFonts w:asciiTheme="majorHAnsi" w:hAnsiTheme="majorHAnsi" w:cstheme="majorHAnsi"/>
              </w:rPr>
              <w:t>means a plan setting out the services and initiatives to be funded for the financial year and how they will contribute to achieving the strategic objectives specified in the council plan</w:t>
            </w:r>
          </w:p>
        </w:tc>
      </w:tr>
      <w:tr w:rsidR="00E57028" w:rsidRPr="001B7166" w14:paraId="1CC2811C" w14:textId="77777777" w:rsidTr="00A569A8">
        <w:trPr>
          <w:trHeight w:val="60"/>
        </w:trPr>
        <w:tc>
          <w:tcPr>
            <w:tcW w:w="2694" w:type="dxa"/>
            <w:tcMar>
              <w:top w:w="57" w:type="dxa"/>
              <w:left w:w="80" w:type="dxa"/>
              <w:bottom w:w="57" w:type="dxa"/>
              <w:right w:w="80" w:type="dxa"/>
            </w:tcMar>
          </w:tcPr>
          <w:p w14:paraId="62296F23" w14:textId="77777777" w:rsidR="00E57028" w:rsidRPr="003126D9" w:rsidRDefault="00E57028" w:rsidP="00C70D47">
            <w:pPr>
              <w:pStyle w:val="BodyText"/>
              <w:rPr>
                <w:rFonts w:ascii="Calibri" w:hAnsi="Calibri" w:cs="Calibri"/>
                <w:b/>
              </w:rPr>
            </w:pPr>
            <w:r w:rsidRPr="003126D9">
              <w:rPr>
                <w:b/>
              </w:rPr>
              <w:t>Council plan</w:t>
            </w:r>
          </w:p>
        </w:tc>
        <w:tc>
          <w:tcPr>
            <w:tcW w:w="7087" w:type="dxa"/>
            <w:tcMar>
              <w:top w:w="57" w:type="dxa"/>
              <w:left w:w="80" w:type="dxa"/>
              <w:bottom w:w="57" w:type="dxa"/>
              <w:right w:w="80" w:type="dxa"/>
            </w:tcMar>
          </w:tcPr>
          <w:p w14:paraId="6A9978F7" w14:textId="77777777" w:rsidR="00E57028" w:rsidRPr="003126D9" w:rsidRDefault="00E57028" w:rsidP="00C70D47">
            <w:pPr>
              <w:pStyle w:val="BodyText"/>
              <w:rPr>
                <w:rFonts w:asciiTheme="majorHAnsi" w:hAnsiTheme="majorHAnsi" w:cstheme="majorHAnsi"/>
              </w:rPr>
            </w:pPr>
            <w:r w:rsidRPr="003126D9">
              <w:rPr>
                <w:rFonts w:asciiTheme="majorHAnsi" w:hAnsiTheme="majorHAnsi" w:cstheme="majorHAnsi"/>
              </w:rPr>
              <w:t>means a plan setting out the medium-term strategic objectives, strategies, strategic indicators and resources reflecting vision and aspirations of the community for the next four years</w:t>
            </w:r>
          </w:p>
        </w:tc>
      </w:tr>
      <w:tr w:rsidR="00E57028" w:rsidRPr="001B7166" w14:paraId="0D11D6C2" w14:textId="77777777" w:rsidTr="00A569A8">
        <w:trPr>
          <w:trHeight w:val="60"/>
        </w:trPr>
        <w:tc>
          <w:tcPr>
            <w:tcW w:w="2694" w:type="dxa"/>
            <w:tcMar>
              <w:top w:w="57" w:type="dxa"/>
              <w:left w:w="80" w:type="dxa"/>
              <w:bottom w:w="57" w:type="dxa"/>
              <w:right w:w="80" w:type="dxa"/>
            </w:tcMar>
          </w:tcPr>
          <w:p w14:paraId="6CDFDFCB" w14:textId="77777777" w:rsidR="00E57028" w:rsidRPr="003126D9" w:rsidRDefault="00E57028" w:rsidP="00C70D47">
            <w:pPr>
              <w:pStyle w:val="BodyText"/>
              <w:rPr>
                <w:rFonts w:ascii="Calibri" w:hAnsi="Calibri" w:cs="Calibri"/>
                <w:b/>
              </w:rPr>
            </w:pPr>
            <w:r w:rsidRPr="003126D9">
              <w:rPr>
                <w:b/>
              </w:rPr>
              <w:t xml:space="preserve">Financial statements </w:t>
            </w:r>
          </w:p>
        </w:tc>
        <w:tc>
          <w:tcPr>
            <w:tcW w:w="7087" w:type="dxa"/>
            <w:tcMar>
              <w:top w:w="57" w:type="dxa"/>
              <w:left w:w="80" w:type="dxa"/>
              <w:bottom w:w="57" w:type="dxa"/>
              <w:right w:w="80" w:type="dxa"/>
            </w:tcMar>
          </w:tcPr>
          <w:p w14:paraId="639959AB" w14:textId="77777777" w:rsidR="00E57028" w:rsidRPr="003126D9" w:rsidRDefault="00E57028" w:rsidP="00C70D47">
            <w:pPr>
              <w:pStyle w:val="BodyText"/>
              <w:rPr>
                <w:rFonts w:asciiTheme="majorHAnsi" w:hAnsiTheme="majorHAnsi" w:cstheme="majorHAnsi"/>
              </w:rPr>
            </w:pPr>
            <w:r w:rsidRPr="003126D9">
              <w:rPr>
                <w:rFonts w:asciiTheme="majorHAnsi" w:hAnsiTheme="majorHAnsi" w:cstheme="majorHAnsi"/>
              </w:rPr>
              <w:t xml:space="preserve">means the financial statements and notes prepared in accordance with the </w:t>
            </w:r>
            <w:r w:rsidRPr="003126D9">
              <w:rPr>
                <w:rFonts w:asciiTheme="majorHAnsi" w:hAnsiTheme="majorHAnsi" w:cstheme="majorHAnsi"/>
                <w:i/>
                <w:iCs/>
              </w:rPr>
              <w:t>Local Government Model Financial Report</w:t>
            </w:r>
            <w:r w:rsidRPr="003126D9">
              <w:rPr>
                <w:rFonts w:asciiTheme="majorHAnsi" w:hAnsiTheme="majorHAnsi" w:cstheme="majorHAnsi"/>
              </w:rPr>
              <w:t xml:space="preserve">, Australian Accounting Standards and other applicable standards as they apply to the </w:t>
            </w:r>
            <w:proofErr w:type="gramStart"/>
            <w:r w:rsidRPr="003126D9">
              <w:rPr>
                <w:rFonts w:asciiTheme="majorHAnsi" w:hAnsiTheme="majorHAnsi" w:cstheme="majorHAnsi"/>
              </w:rPr>
              <w:t>general purpose</w:t>
            </w:r>
            <w:proofErr w:type="gramEnd"/>
            <w:r w:rsidRPr="003126D9">
              <w:rPr>
                <w:rFonts w:asciiTheme="majorHAnsi" w:hAnsiTheme="majorHAnsi" w:cstheme="majorHAnsi"/>
              </w:rPr>
              <w:t xml:space="preserve"> financial reports and statement of capital works, included in the annual report</w:t>
            </w:r>
          </w:p>
        </w:tc>
      </w:tr>
      <w:tr w:rsidR="00E57028" w:rsidRPr="001B7166" w14:paraId="74F90B7E" w14:textId="77777777" w:rsidTr="00A569A8">
        <w:trPr>
          <w:trHeight w:val="225"/>
        </w:trPr>
        <w:tc>
          <w:tcPr>
            <w:tcW w:w="2694" w:type="dxa"/>
            <w:tcMar>
              <w:top w:w="57" w:type="dxa"/>
              <w:left w:w="80" w:type="dxa"/>
              <w:bottom w:w="57" w:type="dxa"/>
              <w:right w:w="80" w:type="dxa"/>
            </w:tcMar>
          </w:tcPr>
          <w:p w14:paraId="00687798" w14:textId="77777777" w:rsidR="00E57028" w:rsidRPr="003126D9" w:rsidRDefault="00E57028" w:rsidP="00C70D47">
            <w:pPr>
              <w:pStyle w:val="BodyText"/>
              <w:rPr>
                <w:b/>
              </w:rPr>
            </w:pPr>
            <w:r w:rsidRPr="003126D9">
              <w:rPr>
                <w:b/>
              </w:rPr>
              <w:t>Financial year</w:t>
            </w:r>
          </w:p>
        </w:tc>
        <w:tc>
          <w:tcPr>
            <w:tcW w:w="7087" w:type="dxa"/>
            <w:tcMar>
              <w:top w:w="57" w:type="dxa"/>
              <w:left w:w="80" w:type="dxa"/>
              <w:bottom w:w="57" w:type="dxa"/>
              <w:right w:w="80" w:type="dxa"/>
            </w:tcMar>
          </w:tcPr>
          <w:p w14:paraId="42C0AEA7" w14:textId="77777777" w:rsidR="00E57028" w:rsidRPr="003126D9" w:rsidRDefault="00E57028" w:rsidP="00C70D47">
            <w:pPr>
              <w:pStyle w:val="BodyText"/>
              <w:rPr>
                <w:rFonts w:asciiTheme="majorHAnsi" w:hAnsiTheme="majorHAnsi" w:cstheme="majorHAnsi"/>
              </w:rPr>
            </w:pPr>
            <w:r w:rsidRPr="003126D9">
              <w:rPr>
                <w:rFonts w:asciiTheme="majorHAnsi" w:hAnsiTheme="majorHAnsi" w:cstheme="majorHAnsi"/>
              </w:rPr>
              <w:t>means the period of 12 months ending on 30 June each year</w:t>
            </w:r>
          </w:p>
        </w:tc>
      </w:tr>
      <w:tr w:rsidR="009E0025" w:rsidRPr="001B7166" w14:paraId="2DC67936" w14:textId="77777777" w:rsidTr="0059109B">
        <w:trPr>
          <w:trHeight w:val="225"/>
        </w:trPr>
        <w:tc>
          <w:tcPr>
            <w:tcW w:w="2694" w:type="dxa"/>
            <w:tcMar>
              <w:top w:w="57" w:type="dxa"/>
              <w:left w:w="80" w:type="dxa"/>
              <w:bottom w:w="57" w:type="dxa"/>
              <w:right w:w="80" w:type="dxa"/>
            </w:tcMar>
          </w:tcPr>
          <w:p w14:paraId="113ACC4C" w14:textId="77777777" w:rsidR="009E0025" w:rsidRPr="003126D9" w:rsidRDefault="009E0025" w:rsidP="00C70D47">
            <w:pPr>
              <w:pStyle w:val="BodyText"/>
              <w:rPr>
                <w:b/>
              </w:rPr>
            </w:pPr>
            <w:r>
              <w:rPr>
                <w:b/>
              </w:rPr>
              <w:t>FinPro</w:t>
            </w:r>
          </w:p>
        </w:tc>
        <w:tc>
          <w:tcPr>
            <w:tcW w:w="7087" w:type="dxa"/>
            <w:tcMar>
              <w:top w:w="57" w:type="dxa"/>
              <w:left w:w="80" w:type="dxa"/>
              <w:bottom w:w="57" w:type="dxa"/>
              <w:right w:w="80" w:type="dxa"/>
            </w:tcMar>
          </w:tcPr>
          <w:p w14:paraId="17BC4C44" w14:textId="77777777" w:rsidR="009E0025" w:rsidRPr="003126D9" w:rsidRDefault="009E0025" w:rsidP="00C70D47">
            <w:pPr>
              <w:pStyle w:val="BodyText"/>
              <w:rPr>
                <w:rFonts w:asciiTheme="majorHAnsi" w:hAnsiTheme="majorHAnsi" w:cstheme="majorHAnsi"/>
              </w:rPr>
            </w:pPr>
            <w:r>
              <w:rPr>
                <w:rFonts w:asciiTheme="majorHAnsi" w:hAnsiTheme="majorHAnsi" w:cstheme="majorHAnsi"/>
              </w:rPr>
              <w:t xml:space="preserve">means the Local Government Finance Professionals, </w:t>
            </w:r>
            <w:r w:rsidR="003031F7">
              <w:rPr>
                <w:rFonts w:asciiTheme="majorHAnsi" w:hAnsiTheme="majorHAnsi" w:cstheme="majorHAnsi"/>
              </w:rPr>
              <w:t>the peak body servicing Local Government Finance Professionals in Victoria.</w:t>
            </w:r>
          </w:p>
        </w:tc>
      </w:tr>
      <w:tr w:rsidR="00C64ADF" w:rsidRPr="001B7166" w14:paraId="6A6289A4" w14:textId="77777777" w:rsidTr="00A569A8">
        <w:trPr>
          <w:trHeight w:val="225"/>
        </w:trPr>
        <w:tc>
          <w:tcPr>
            <w:tcW w:w="2694" w:type="dxa"/>
            <w:tcMar>
              <w:top w:w="57" w:type="dxa"/>
              <w:left w:w="80" w:type="dxa"/>
              <w:bottom w:w="57" w:type="dxa"/>
              <w:right w:w="80" w:type="dxa"/>
            </w:tcMar>
          </w:tcPr>
          <w:p w14:paraId="3224E269" w14:textId="77777777" w:rsidR="00C64ADF" w:rsidRPr="003126D9" w:rsidRDefault="00C64ADF" w:rsidP="00C70D47">
            <w:pPr>
              <w:pStyle w:val="BodyText"/>
              <w:rPr>
                <w:b/>
              </w:rPr>
            </w:pPr>
            <w:r>
              <w:rPr>
                <w:b/>
              </w:rPr>
              <w:t>Local Government Model Financial Report (LGMFR)</w:t>
            </w:r>
          </w:p>
        </w:tc>
        <w:tc>
          <w:tcPr>
            <w:tcW w:w="7087" w:type="dxa"/>
            <w:tcMar>
              <w:top w:w="57" w:type="dxa"/>
              <w:left w:w="80" w:type="dxa"/>
              <w:bottom w:w="57" w:type="dxa"/>
              <w:right w:w="80" w:type="dxa"/>
            </w:tcMar>
          </w:tcPr>
          <w:p w14:paraId="4C0EAF29" w14:textId="77777777" w:rsidR="00C64ADF" w:rsidRPr="003126D9" w:rsidRDefault="00C64ADF" w:rsidP="00C70D47">
            <w:pPr>
              <w:pStyle w:val="BodyText"/>
              <w:rPr>
                <w:rFonts w:asciiTheme="majorHAnsi" w:hAnsiTheme="majorHAnsi" w:cstheme="majorHAnsi"/>
              </w:rPr>
            </w:pPr>
            <w:r>
              <w:rPr>
                <w:rFonts w:asciiTheme="majorHAnsi" w:hAnsiTheme="majorHAnsi" w:cstheme="majorHAnsi"/>
              </w:rPr>
              <w:t xml:space="preserve">means </w:t>
            </w:r>
            <w:r w:rsidRPr="00C64ADF">
              <w:rPr>
                <w:rFonts w:asciiTheme="majorHAnsi" w:hAnsiTheme="majorHAnsi" w:cstheme="majorHAnsi"/>
              </w:rPr>
              <w:t>the Local Government Model Financial Report published by the Department from time to time including on the Department's Internet website</w:t>
            </w:r>
            <w:r w:rsidR="0059109B">
              <w:rPr>
                <w:rFonts w:asciiTheme="majorHAnsi" w:hAnsiTheme="majorHAnsi" w:cstheme="majorHAnsi"/>
              </w:rPr>
              <w:t>.</w:t>
            </w:r>
            <w:r w:rsidRPr="00C64ADF">
              <w:rPr>
                <w:rFonts w:asciiTheme="majorHAnsi" w:hAnsiTheme="majorHAnsi" w:cstheme="majorHAnsi"/>
              </w:rPr>
              <w:t xml:space="preserve"> </w:t>
            </w:r>
            <w:r>
              <w:rPr>
                <w:rFonts w:asciiTheme="majorHAnsi" w:hAnsiTheme="majorHAnsi" w:cstheme="majorHAnsi"/>
              </w:rPr>
              <w:t xml:space="preserve"> </w:t>
            </w:r>
          </w:p>
        </w:tc>
      </w:tr>
      <w:tr w:rsidR="00E57028" w:rsidRPr="001B7166" w14:paraId="75B71E5F" w14:textId="77777777" w:rsidTr="00A569A8">
        <w:trPr>
          <w:trHeight w:val="225"/>
        </w:trPr>
        <w:tc>
          <w:tcPr>
            <w:tcW w:w="2694" w:type="dxa"/>
            <w:tcMar>
              <w:top w:w="57" w:type="dxa"/>
              <w:left w:w="80" w:type="dxa"/>
              <w:bottom w:w="57" w:type="dxa"/>
              <w:right w:w="80" w:type="dxa"/>
            </w:tcMar>
          </w:tcPr>
          <w:p w14:paraId="614738EF" w14:textId="77777777" w:rsidR="00E57028" w:rsidRPr="003126D9" w:rsidRDefault="002372C4" w:rsidP="00C70D47">
            <w:pPr>
              <w:pStyle w:val="BodyText"/>
              <w:rPr>
                <w:b/>
              </w:rPr>
            </w:pPr>
            <w:r>
              <w:rPr>
                <w:b/>
              </w:rPr>
              <w:t>Local Government Victoria (LGV)</w:t>
            </w:r>
          </w:p>
        </w:tc>
        <w:tc>
          <w:tcPr>
            <w:tcW w:w="7087" w:type="dxa"/>
            <w:tcMar>
              <w:top w:w="57" w:type="dxa"/>
              <w:left w:w="80" w:type="dxa"/>
              <w:bottom w:w="57" w:type="dxa"/>
              <w:right w:w="80" w:type="dxa"/>
            </w:tcMar>
          </w:tcPr>
          <w:p w14:paraId="0460194C" w14:textId="77777777" w:rsidR="00E57028" w:rsidRPr="003126D9" w:rsidRDefault="00D707FB" w:rsidP="00C70D47">
            <w:pPr>
              <w:pStyle w:val="BodyText"/>
              <w:rPr>
                <w:rFonts w:asciiTheme="majorHAnsi" w:hAnsiTheme="majorHAnsi" w:cstheme="majorHAnsi"/>
              </w:rPr>
            </w:pPr>
            <w:r>
              <w:rPr>
                <w:rFonts w:asciiTheme="majorHAnsi" w:hAnsiTheme="majorHAnsi" w:cstheme="majorHAnsi"/>
              </w:rPr>
              <w:t xml:space="preserve">means the division within the Victorian government </w:t>
            </w:r>
            <w:r w:rsidR="00C64ADF">
              <w:rPr>
                <w:rFonts w:asciiTheme="majorHAnsi" w:hAnsiTheme="majorHAnsi" w:cstheme="majorHAnsi"/>
              </w:rPr>
              <w:t xml:space="preserve">responsible for administering the </w:t>
            </w:r>
            <w:r w:rsidR="00C64ADF" w:rsidRPr="00A569A8">
              <w:rPr>
                <w:rFonts w:asciiTheme="majorHAnsi" w:hAnsiTheme="majorHAnsi" w:cstheme="majorHAnsi"/>
                <w:i/>
              </w:rPr>
              <w:t>Local Government Act 1989</w:t>
            </w:r>
            <w:r w:rsidR="00C64ADF">
              <w:rPr>
                <w:rFonts w:asciiTheme="majorHAnsi" w:hAnsiTheme="majorHAnsi" w:cstheme="majorHAnsi"/>
              </w:rPr>
              <w:t>.</w:t>
            </w:r>
            <w:r>
              <w:rPr>
                <w:rFonts w:asciiTheme="majorHAnsi" w:hAnsiTheme="majorHAnsi" w:cstheme="majorHAnsi"/>
              </w:rPr>
              <w:t xml:space="preserve"> </w:t>
            </w:r>
          </w:p>
        </w:tc>
      </w:tr>
      <w:tr w:rsidR="00E57028" w:rsidRPr="001B7166" w14:paraId="3FC9D2CB" w14:textId="77777777" w:rsidTr="00A569A8">
        <w:trPr>
          <w:trHeight w:val="233"/>
        </w:trPr>
        <w:tc>
          <w:tcPr>
            <w:tcW w:w="2694" w:type="dxa"/>
            <w:tcMar>
              <w:top w:w="57" w:type="dxa"/>
              <w:left w:w="80" w:type="dxa"/>
              <w:bottom w:w="57" w:type="dxa"/>
              <w:right w:w="80" w:type="dxa"/>
            </w:tcMar>
          </w:tcPr>
          <w:p w14:paraId="0D151156" w14:textId="77777777" w:rsidR="00E57028" w:rsidRPr="003126D9" w:rsidRDefault="00E57028" w:rsidP="00C70D47">
            <w:pPr>
              <w:pStyle w:val="BodyText"/>
              <w:rPr>
                <w:rFonts w:ascii="Calibri" w:hAnsi="Calibri" w:cs="Calibri"/>
                <w:b/>
              </w:rPr>
            </w:pPr>
            <w:r w:rsidRPr="003126D9">
              <w:rPr>
                <w:b/>
              </w:rPr>
              <w:t>Minister</w:t>
            </w:r>
          </w:p>
        </w:tc>
        <w:tc>
          <w:tcPr>
            <w:tcW w:w="7087" w:type="dxa"/>
            <w:tcMar>
              <w:top w:w="57" w:type="dxa"/>
              <w:left w:w="80" w:type="dxa"/>
              <w:bottom w:w="57" w:type="dxa"/>
              <w:right w:w="80" w:type="dxa"/>
            </w:tcMar>
          </w:tcPr>
          <w:p w14:paraId="7C46B63A" w14:textId="77777777" w:rsidR="00E57028" w:rsidRPr="003126D9" w:rsidRDefault="00E57028" w:rsidP="00C70D47">
            <w:pPr>
              <w:pStyle w:val="BodyText"/>
              <w:rPr>
                <w:rFonts w:asciiTheme="majorHAnsi" w:hAnsiTheme="majorHAnsi" w:cstheme="majorHAnsi"/>
              </w:rPr>
            </w:pPr>
            <w:r w:rsidRPr="003126D9">
              <w:rPr>
                <w:rFonts w:asciiTheme="majorHAnsi" w:hAnsiTheme="majorHAnsi" w:cstheme="majorHAnsi"/>
              </w:rPr>
              <w:t>means the Minister for Local Government</w:t>
            </w:r>
          </w:p>
        </w:tc>
      </w:tr>
      <w:tr w:rsidR="00E57028" w:rsidRPr="001B7166" w14:paraId="554E8547" w14:textId="77777777" w:rsidTr="00A569A8">
        <w:trPr>
          <w:trHeight w:val="60"/>
        </w:trPr>
        <w:tc>
          <w:tcPr>
            <w:tcW w:w="2694" w:type="dxa"/>
            <w:tcMar>
              <w:top w:w="57" w:type="dxa"/>
              <w:left w:w="80" w:type="dxa"/>
              <w:bottom w:w="57" w:type="dxa"/>
              <w:right w:w="80" w:type="dxa"/>
            </w:tcMar>
          </w:tcPr>
          <w:p w14:paraId="3CA89C2C" w14:textId="77777777" w:rsidR="00E57028" w:rsidRPr="003126D9" w:rsidRDefault="00E57028" w:rsidP="00C70D47">
            <w:pPr>
              <w:pStyle w:val="BodyText"/>
              <w:rPr>
                <w:rFonts w:ascii="Calibri" w:hAnsi="Calibri" w:cs="Calibri"/>
                <w:b/>
              </w:rPr>
            </w:pPr>
            <w:r w:rsidRPr="003126D9">
              <w:rPr>
                <w:b/>
              </w:rPr>
              <w:t>Principal accounting officer</w:t>
            </w:r>
          </w:p>
        </w:tc>
        <w:tc>
          <w:tcPr>
            <w:tcW w:w="7087" w:type="dxa"/>
            <w:tcMar>
              <w:top w:w="57" w:type="dxa"/>
              <w:left w:w="80" w:type="dxa"/>
              <w:bottom w:w="57" w:type="dxa"/>
              <w:right w:w="80" w:type="dxa"/>
            </w:tcMar>
          </w:tcPr>
          <w:p w14:paraId="2B7C2970" w14:textId="77777777" w:rsidR="00E57028" w:rsidRPr="003126D9" w:rsidRDefault="00E57028" w:rsidP="00C70D47">
            <w:pPr>
              <w:pStyle w:val="BodyText"/>
              <w:rPr>
                <w:rFonts w:asciiTheme="majorHAnsi" w:hAnsiTheme="majorHAnsi" w:cstheme="majorHAnsi"/>
              </w:rPr>
            </w:pPr>
            <w:r w:rsidRPr="003126D9">
              <w:rPr>
                <w:rFonts w:asciiTheme="majorHAnsi" w:hAnsiTheme="majorHAnsi" w:cstheme="majorHAnsi"/>
              </w:rPr>
              <w:t>means the person designated by a council to be responsible for the financial management of the council</w:t>
            </w:r>
          </w:p>
        </w:tc>
      </w:tr>
      <w:tr w:rsidR="00E57028" w:rsidRPr="001B7166" w14:paraId="7FEAF326" w14:textId="77777777" w:rsidTr="00A569A8">
        <w:trPr>
          <w:trHeight w:val="60"/>
        </w:trPr>
        <w:tc>
          <w:tcPr>
            <w:tcW w:w="2694" w:type="dxa"/>
            <w:tcMar>
              <w:top w:w="57" w:type="dxa"/>
              <w:left w:w="80" w:type="dxa"/>
              <w:bottom w:w="57" w:type="dxa"/>
              <w:right w:w="80" w:type="dxa"/>
            </w:tcMar>
          </w:tcPr>
          <w:p w14:paraId="405BDB98" w14:textId="77777777" w:rsidR="00E57028" w:rsidRPr="003126D9" w:rsidRDefault="00E57028" w:rsidP="00C70D47">
            <w:pPr>
              <w:pStyle w:val="BodyText"/>
              <w:rPr>
                <w:rFonts w:ascii="Calibri" w:hAnsi="Calibri" w:cs="Calibri"/>
                <w:b/>
              </w:rPr>
            </w:pPr>
            <w:r w:rsidRPr="003126D9">
              <w:rPr>
                <w:b/>
              </w:rPr>
              <w:t>Regulations</w:t>
            </w:r>
          </w:p>
        </w:tc>
        <w:tc>
          <w:tcPr>
            <w:tcW w:w="7087" w:type="dxa"/>
            <w:tcMar>
              <w:top w:w="57" w:type="dxa"/>
              <w:left w:w="80" w:type="dxa"/>
              <w:bottom w:w="57" w:type="dxa"/>
              <w:right w:w="80" w:type="dxa"/>
            </w:tcMar>
          </w:tcPr>
          <w:p w14:paraId="1F043827" w14:textId="77777777" w:rsidR="00E57028" w:rsidRPr="003126D9" w:rsidRDefault="00E57028" w:rsidP="00C70D47">
            <w:pPr>
              <w:pStyle w:val="BodyText"/>
              <w:rPr>
                <w:rFonts w:asciiTheme="majorHAnsi" w:hAnsiTheme="majorHAnsi" w:cstheme="majorHAnsi"/>
              </w:rPr>
            </w:pPr>
            <w:r w:rsidRPr="003126D9">
              <w:rPr>
                <w:rFonts w:asciiTheme="majorHAnsi" w:hAnsiTheme="majorHAnsi" w:cstheme="majorHAnsi"/>
              </w:rPr>
              <w:t>means the</w:t>
            </w:r>
            <w:r w:rsidRPr="003126D9">
              <w:rPr>
                <w:rFonts w:asciiTheme="majorHAnsi" w:hAnsiTheme="majorHAnsi" w:cstheme="majorHAnsi"/>
                <w:i/>
                <w:iCs/>
              </w:rPr>
              <w:t xml:space="preserve"> Local Government (Planning and Reporting) Regulations 2014</w:t>
            </w:r>
          </w:p>
        </w:tc>
      </w:tr>
      <w:tr w:rsidR="00E57028" w:rsidRPr="001B7166" w14:paraId="5F534FBD" w14:textId="77777777" w:rsidTr="00A569A8">
        <w:trPr>
          <w:trHeight w:val="60"/>
        </w:trPr>
        <w:tc>
          <w:tcPr>
            <w:tcW w:w="2694" w:type="dxa"/>
            <w:tcMar>
              <w:top w:w="57" w:type="dxa"/>
              <w:left w:w="80" w:type="dxa"/>
              <w:bottom w:w="57" w:type="dxa"/>
              <w:right w:w="80" w:type="dxa"/>
            </w:tcMar>
          </w:tcPr>
          <w:p w14:paraId="737F07D7" w14:textId="77777777" w:rsidR="00E57028" w:rsidRPr="00A569A8" w:rsidRDefault="00E57028" w:rsidP="00C70D47">
            <w:pPr>
              <w:pStyle w:val="BodyText"/>
              <w:rPr>
                <w:b/>
              </w:rPr>
            </w:pPr>
            <w:r w:rsidRPr="003126D9">
              <w:rPr>
                <w:b/>
              </w:rPr>
              <w:t>Report of operations</w:t>
            </w:r>
          </w:p>
        </w:tc>
        <w:tc>
          <w:tcPr>
            <w:tcW w:w="7087" w:type="dxa"/>
            <w:tcMar>
              <w:top w:w="57" w:type="dxa"/>
              <w:left w:w="80" w:type="dxa"/>
              <w:bottom w:w="57" w:type="dxa"/>
              <w:right w:w="80" w:type="dxa"/>
            </w:tcMar>
          </w:tcPr>
          <w:p w14:paraId="6B5CB9DD" w14:textId="77777777" w:rsidR="00E57028" w:rsidRPr="003126D9" w:rsidRDefault="00E57028" w:rsidP="00C70D47">
            <w:pPr>
              <w:pStyle w:val="BodyText"/>
              <w:rPr>
                <w:rFonts w:asciiTheme="majorHAnsi" w:hAnsiTheme="majorHAnsi" w:cstheme="majorHAnsi"/>
              </w:rPr>
            </w:pPr>
            <w:r w:rsidRPr="003126D9">
              <w:rPr>
                <w:rFonts w:asciiTheme="majorHAnsi" w:hAnsiTheme="majorHAnsi" w:cstheme="majorHAnsi"/>
              </w:rPr>
              <w:t>means a report containing a description of the operations of the council during the financial year and included in the annual report</w:t>
            </w:r>
          </w:p>
        </w:tc>
      </w:tr>
    </w:tbl>
    <w:p w14:paraId="1A26FAA0" w14:textId="77777777" w:rsidR="00E57028" w:rsidRPr="001B7166" w:rsidRDefault="00E57028" w:rsidP="00E57028">
      <w:pPr>
        <w:widowControl w:val="0"/>
        <w:autoSpaceDE w:val="0"/>
        <w:autoSpaceDN w:val="0"/>
        <w:adjustRightInd w:val="0"/>
        <w:spacing w:before="85" w:after="170" w:line="300" w:lineRule="atLeast"/>
        <w:textAlignment w:val="center"/>
        <w:rPr>
          <w:rFonts w:ascii="Calibri" w:eastAsia="Cambria" w:hAnsi="Calibri" w:cs="Calibri"/>
          <w:color w:val="228591"/>
          <w:sz w:val="24"/>
        </w:rPr>
      </w:pPr>
    </w:p>
    <w:p w14:paraId="6469945B" w14:textId="77777777" w:rsidR="00E57028" w:rsidRPr="001B7166" w:rsidRDefault="00E57028" w:rsidP="00E57028">
      <w:pPr>
        <w:widowControl w:val="0"/>
        <w:autoSpaceDE w:val="0"/>
        <w:autoSpaceDN w:val="0"/>
        <w:adjustRightInd w:val="0"/>
        <w:spacing w:before="85" w:after="170" w:line="300" w:lineRule="atLeast"/>
        <w:textAlignment w:val="center"/>
        <w:rPr>
          <w:rFonts w:ascii="Calibri" w:eastAsia="Cambria" w:hAnsi="Calibri" w:cs="Calibri"/>
          <w:color w:val="228591"/>
          <w:sz w:val="24"/>
        </w:rPr>
      </w:pPr>
      <w:r>
        <w:rPr>
          <w:rFonts w:ascii="Calibri" w:eastAsia="Cambria" w:hAnsi="Calibri" w:cs="Calibri"/>
          <w:color w:val="228591"/>
          <w:sz w:val="24"/>
        </w:rPr>
        <w:br w:type="page"/>
      </w:r>
    </w:p>
    <w:p w14:paraId="416D44CB" w14:textId="77777777" w:rsidR="00E57028" w:rsidRPr="001B7166" w:rsidRDefault="00E57028" w:rsidP="00E57028">
      <w:pPr>
        <w:pStyle w:val="Heading1TopofPage"/>
        <w:framePr w:wrap="around"/>
        <w:numPr>
          <w:ilvl w:val="0"/>
          <w:numId w:val="7"/>
        </w:numPr>
        <w:ind w:left="1134"/>
        <w:rPr>
          <w:rFonts w:eastAsia="Cambria"/>
        </w:rPr>
      </w:pPr>
      <w:bookmarkStart w:id="41" w:name="_Toc506286284"/>
      <w:bookmarkStart w:id="42" w:name="_Toc535442525"/>
      <w:r w:rsidRPr="001B7166">
        <w:rPr>
          <w:rFonts w:eastAsia="Cambria"/>
        </w:rPr>
        <w:lastRenderedPageBreak/>
        <w:t>References</w:t>
      </w:r>
      <w:bookmarkEnd w:id="41"/>
      <w:bookmarkEnd w:id="42"/>
    </w:p>
    <w:p w14:paraId="17F50281" w14:textId="77777777" w:rsidR="00E57028" w:rsidRPr="0080069D" w:rsidRDefault="00E57028" w:rsidP="00E57028">
      <w:pPr>
        <w:widowControl w:val="0"/>
        <w:autoSpaceDE w:val="0"/>
        <w:autoSpaceDN w:val="0"/>
        <w:adjustRightInd w:val="0"/>
        <w:spacing w:line="240" w:lineRule="auto"/>
        <w:ind w:left="68"/>
        <w:textAlignment w:val="center"/>
        <w:rPr>
          <w:rStyle w:val="Hyperlink"/>
          <w:rFonts w:eastAsia="Cambria" w:cstheme="minorHAnsi"/>
          <w:szCs w:val="22"/>
        </w:rPr>
      </w:pPr>
      <w:r w:rsidRPr="0080069D">
        <w:rPr>
          <w:rFonts w:eastAsia="Cambria" w:cstheme="minorHAnsi"/>
          <w:szCs w:val="22"/>
        </w:rPr>
        <w:t xml:space="preserve">Australian Accounting Standards Board, AASB Standards, </w:t>
      </w:r>
      <w:hyperlink r:id="rId57" w:history="1">
        <w:r w:rsidRPr="00E22CDB">
          <w:rPr>
            <w:rStyle w:val="Hyperlink"/>
            <w:rFonts w:eastAsia="Cambria" w:cstheme="minorHAnsi"/>
            <w:szCs w:val="22"/>
          </w:rPr>
          <w:t>http://www.aasb.gov.au/pronouncements/current-standards.aspx</w:t>
        </w:r>
      </w:hyperlink>
    </w:p>
    <w:p w14:paraId="2D6DD1C7" w14:textId="77777777" w:rsidR="00E57028" w:rsidRPr="00E22CDB" w:rsidRDefault="00E57028" w:rsidP="00E57028">
      <w:pPr>
        <w:widowControl w:val="0"/>
        <w:autoSpaceDE w:val="0"/>
        <w:autoSpaceDN w:val="0"/>
        <w:adjustRightInd w:val="0"/>
        <w:spacing w:line="240" w:lineRule="auto"/>
        <w:ind w:left="68"/>
        <w:textAlignment w:val="center"/>
        <w:rPr>
          <w:rStyle w:val="Hyperlink"/>
          <w:rFonts w:eastAsia="Cambria" w:cstheme="minorHAnsi"/>
          <w:szCs w:val="22"/>
        </w:rPr>
      </w:pPr>
    </w:p>
    <w:p w14:paraId="69157AA2" w14:textId="77777777" w:rsidR="00D46437" w:rsidRDefault="00E57028" w:rsidP="00E57028">
      <w:pPr>
        <w:widowControl w:val="0"/>
        <w:autoSpaceDE w:val="0"/>
        <w:autoSpaceDN w:val="0"/>
        <w:adjustRightInd w:val="0"/>
        <w:spacing w:line="240" w:lineRule="auto"/>
        <w:ind w:left="68"/>
        <w:textAlignment w:val="center"/>
        <w:rPr>
          <w:rFonts w:eastAsia="Cambria" w:cstheme="minorHAnsi"/>
          <w:szCs w:val="22"/>
        </w:rPr>
      </w:pPr>
      <w:r w:rsidRPr="00BF1227">
        <w:rPr>
          <w:rFonts w:eastAsia="Cambria" w:cstheme="minorHAnsi"/>
          <w:szCs w:val="22"/>
        </w:rPr>
        <w:t>Department of Environme</w:t>
      </w:r>
      <w:r w:rsidR="00D46437">
        <w:rPr>
          <w:rFonts w:eastAsia="Cambria" w:cstheme="minorHAnsi"/>
          <w:szCs w:val="22"/>
        </w:rPr>
        <w:t>nt, Land, Water &amp; Planning (2018</w:t>
      </w:r>
      <w:r w:rsidRPr="00BF1227">
        <w:rPr>
          <w:rFonts w:eastAsia="Cambria" w:cstheme="minorHAnsi"/>
          <w:szCs w:val="22"/>
        </w:rPr>
        <w:t xml:space="preserve">), </w:t>
      </w:r>
      <w:r w:rsidRPr="00BF1227">
        <w:rPr>
          <w:rFonts w:eastAsia="Cambria" w:cstheme="minorHAnsi"/>
          <w:i/>
          <w:iCs/>
          <w:szCs w:val="22"/>
        </w:rPr>
        <w:t>Local Government Model Financial Report</w:t>
      </w:r>
      <w:r w:rsidRPr="00BF1227">
        <w:rPr>
          <w:rFonts w:eastAsia="Cambria" w:cstheme="minorHAnsi"/>
          <w:szCs w:val="22"/>
        </w:rPr>
        <w:t xml:space="preserve">, State of Victoria, </w:t>
      </w:r>
      <w:hyperlink r:id="rId58" w:history="1">
        <w:r w:rsidR="00D46437" w:rsidRPr="00964E35">
          <w:rPr>
            <w:rStyle w:val="Hyperlink"/>
            <w:rFonts w:eastAsia="Cambria" w:cstheme="minorHAnsi"/>
            <w:szCs w:val="22"/>
          </w:rPr>
          <w:t>https://www.localgovernment.vic.gov.au/strengthening-councils/sector-guidance-planning-and-reporting</w:t>
        </w:r>
      </w:hyperlink>
    </w:p>
    <w:p w14:paraId="780E93A8" w14:textId="77777777" w:rsidR="00D46437" w:rsidRDefault="00D46437" w:rsidP="00E57028">
      <w:pPr>
        <w:widowControl w:val="0"/>
        <w:autoSpaceDE w:val="0"/>
        <w:autoSpaceDN w:val="0"/>
        <w:adjustRightInd w:val="0"/>
        <w:spacing w:line="240" w:lineRule="auto"/>
        <w:ind w:left="68"/>
        <w:textAlignment w:val="center"/>
        <w:rPr>
          <w:rFonts w:eastAsia="Cambria" w:cstheme="minorHAnsi"/>
          <w:szCs w:val="22"/>
        </w:rPr>
      </w:pPr>
    </w:p>
    <w:p w14:paraId="62438911" w14:textId="77777777" w:rsidR="00D46437" w:rsidRDefault="00E57028" w:rsidP="00E57028">
      <w:pPr>
        <w:widowControl w:val="0"/>
        <w:autoSpaceDE w:val="0"/>
        <w:autoSpaceDN w:val="0"/>
        <w:adjustRightInd w:val="0"/>
        <w:spacing w:line="240" w:lineRule="auto"/>
        <w:ind w:left="68"/>
        <w:textAlignment w:val="center"/>
        <w:rPr>
          <w:rFonts w:eastAsia="Cambria" w:cstheme="minorHAnsi"/>
          <w:szCs w:val="22"/>
        </w:rPr>
      </w:pPr>
      <w:r w:rsidRPr="0080069D">
        <w:rPr>
          <w:rFonts w:eastAsia="Cambria" w:cstheme="minorHAnsi"/>
          <w:szCs w:val="22"/>
        </w:rPr>
        <w:t>Department of Treasury and Finance (201</w:t>
      </w:r>
      <w:r w:rsidR="00D46437">
        <w:rPr>
          <w:rFonts w:eastAsia="Cambria" w:cstheme="minorHAnsi"/>
          <w:szCs w:val="22"/>
        </w:rPr>
        <w:t>8</w:t>
      </w:r>
      <w:r w:rsidRPr="0080069D">
        <w:rPr>
          <w:rFonts w:eastAsia="Cambria" w:cstheme="minorHAnsi"/>
          <w:szCs w:val="22"/>
        </w:rPr>
        <w:t xml:space="preserve">), </w:t>
      </w:r>
      <w:r w:rsidRPr="00730B81">
        <w:rPr>
          <w:rFonts w:eastAsia="Cambria" w:cstheme="minorHAnsi"/>
          <w:i/>
          <w:szCs w:val="22"/>
        </w:rPr>
        <w:t>201</w:t>
      </w:r>
      <w:r w:rsidR="00BB0425">
        <w:rPr>
          <w:rFonts w:eastAsia="Cambria" w:cstheme="minorHAnsi"/>
          <w:i/>
          <w:szCs w:val="22"/>
        </w:rPr>
        <w:t>8</w:t>
      </w:r>
      <w:r w:rsidRPr="00730B81">
        <w:rPr>
          <w:rFonts w:eastAsia="Cambria" w:cstheme="minorHAnsi"/>
          <w:i/>
          <w:szCs w:val="22"/>
        </w:rPr>
        <w:t>-1</w:t>
      </w:r>
      <w:r w:rsidR="00BB0425">
        <w:rPr>
          <w:rFonts w:eastAsia="Cambria" w:cstheme="minorHAnsi"/>
          <w:i/>
          <w:szCs w:val="22"/>
        </w:rPr>
        <w:t>9 State Budget</w:t>
      </w:r>
      <w:r w:rsidR="00D46437">
        <w:rPr>
          <w:rFonts w:eastAsia="Cambria" w:cstheme="minorHAnsi"/>
          <w:i/>
          <w:szCs w:val="22"/>
        </w:rPr>
        <w:t>,</w:t>
      </w:r>
      <w:r w:rsidRPr="00730B81">
        <w:rPr>
          <w:rFonts w:eastAsia="Cambria" w:cstheme="minorHAnsi"/>
          <w:szCs w:val="22"/>
        </w:rPr>
        <w:t xml:space="preserve"> State of Victoria, </w:t>
      </w:r>
    </w:p>
    <w:p w14:paraId="53EE46E3" w14:textId="77777777" w:rsidR="00D46437" w:rsidRDefault="00153918" w:rsidP="00E57028">
      <w:pPr>
        <w:widowControl w:val="0"/>
        <w:autoSpaceDE w:val="0"/>
        <w:autoSpaceDN w:val="0"/>
        <w:adjustRightInd w:val="0"/>
        <w:spacing w:line="240" w:lineRule="auto"/>
        <w:ind w:left="68"/>
        <w:textAlignment w:val="center"/>
        <w:rPr>
          <w:rFonts w:eastAsia="Cambria" w:cstheme="minorHAnsi"/>
          <w:szCs w:val="22"/>
        </w:rPr>
      </w:pPr>
      <w:hyperlink r:id="rId59" w:history="1">
        <w:r w:rsidR="00D46437" w:rsidRPr="00964E35">
          <w:rPr>
            <w:rStyle w:val="Hyperlink"/>
            <w:rFonts w:eastAsia="Cambria" w:cstheme="minorHAnsi"/>
            <w:szCs w:val="22"/>
          </w:rPr>
          <w:t>https://www.dtf.vic.gov.au/state-budget/2018-19-state-budget</w:t>
        </w:r>
      </w:hyperlink>
    </w:p>
    <w:p w14:paraId="77225A03" w14:textId="77777777" w:rsidR="00D46437" w:rsidRDefault="00D46437" w:rsidP="00E57028">
      <w:pPr>
        <w:widowControl w:val="0"/>
        <w:autoSpaceDE w:val="0"/>
        <w:autoSpaceDN w:val="0"/>
        <w:adjustRightInd w:val="0"/>
        <w:spacing w:line="240" w:lineRule="auto"/>
        <w:ind w:left="68"/>
        <w:textAlignment w:val="center"/>
        <w:rPr>
          <w:rFonts w:eastAsia="Cambria" w:cstheme="minorHAnsi"/>
          <w:szCs w:val="22"/>
        </w:rPr>
      </w:pPr>
    </w:p>
    <w:p w14:paraId="5D4FDE2D" w14:textId="77777777" w:rsidR="00254A43" w:rsidRDefault="00254A43" w:rsidP="00254A43"/>
    <w:p w14:paraId="1C39F59A" w14:textId="77777777" w:rsidR="003529FA" w:rsidRDefault="00306F2B">
      <w:pPr>
        <w:sectPr w:rsidR="003529FA" w:rsidSect="00A569A8">
          <w:headerReference w:type="default" r:id="rId60"/>
          <w:footerReference w:type="even" r:id="rId61"/>
          <w:footerReference w:type="default" r:id="rId62"/>
          <w:pgSz w:w="11907" w:h="16839" w:code="9"/>
          <w:pgMar w:top="2268" w:right="1134" w:bottom="1134" w:left="1134" w:header="283" w:footer="283" w:gutter="0"/>
          <w:cols w:space="720"/>
          <w:docGrid w:linePitch="360"/>
        </w:sectPr>
      </w:pPr>
      <w:r>
        <w:br w:type="page"/>
      </w:r>
    </w:p>
    <w:p w14:paraId="5C6646B7" w14:textId="259690B3" w:rsidR="00306F2B" w:rsidRDefault="00306F2B"/>
    <w:p w14:paraId="5C0B3ABD" w14:textId="7EE61951" w:rsidR="00254A43" w:rsidRDefault="00254A43" w:rsidP="00254A43">
      <w:pPr>
        <w:tabs>
          <w:tab w:val="left" w:pos="2730"/>
        </w:tabs>
      </w:pPr>
      <w:r>
        <w:tab/>
      </w:r>
    </w:p>
    <w:p w14:paraId="20091F92" w14:textId="4139F39A" w:rsidR="005B23C1" w:rsidRDefault="005B23C1" w:rsidP="00254A43">
      <w:pPr>
        <w:tabs>
          <w:tab w:val="left" w:pos="2730"/>
        </w:tabs>
      </w:pPr>
    </w:p>
    <w:p w14:paraId="67433B9A" w14:textId="77777777" w:rsidR="00306F2B" w:rsidRDefault="00306F2B" w:rsidP="00254A43">
      <w:pPr>
        <w:tabs>
          <w:tab w:val="left" w:pos="2730"/>
        </w:tabs>
      </w:pPr>
    </w:p>
    <w:p w14:paraId="1E0225A0" w14:textId="536A32D5" w:rsidR="005B23C1" w:rsidRDefault="005B23C1" w:rsidP="00254A43">
      <w:pPr>
        <w:tabs>
          <w:tab w:val="left" w:pos="2730"/>
        </w:tabs>
      </w:pPr>
    </w:p>
    <w:p w14:paraId="2C2CE8B3" w14:textId="51E7F444" w:rsidR="005B23C1" w:rsidRDefault="005B23C1" w:rsidP="00254A43">
      <w:pPr>
        <w:tabs>
          <w:tab w:val="left" w:pos="2730"/>
        </w:tabs>
      </w:pPr>
    </w:p>
    <w:p w14:paraId="4A92BB5B" w14:textId="7A2A660D" w:rsidR="005B23C1" w:rsidRDefault="005B23C1" w:rsidP="00254A43">
      <w:pPr>
        <w:tabs>
          <w:tab w:val="left" w:pos="2730"/>
        </w:tabs>
      </w:pPr>
    </w:p>
    <w:p w14:paraId="4799F250" w14:textId="77F1CEFC" w:rsidR="005B23C1" w:rsidRDefault="005B23C1" w:rsidP="00254A43">
      <w:pPr>
        <w:tabs>
          <w:tab w:val="left" w:pos="2730"/>
        </w:tabs>
      </w:pPr>
    </w:p>
    <w:p w14:paraId="129E9748" w14:textId="691E50D6" w:rsidR="005B23C1" w:rsidRDefault="005B23C1" w:rsidP="00254A43">
      <w:pPr>
        <w:tabs>
          <w:tab w:val="left" w:pos="2730"/>
        </w:tabs>
      </w:pPr>
    </w:p>
    <w:p w14:paraId="4B101DF9" w14:textId="445AB971" w:rsidR="005B23C1" w:rsidRDefault="005B23C1" w:rsidP="00254A43">
      <w:pPr>
        <w:tabs>
          <w:tab w:val="left" w:pos="2730"/>
        </w:tabs>
      </w:pPr>
    </w:p>
    <w:p w14:paraId="6788F1AD" w14:textId="0BAC5A95" w:rsidR="005B23C1" w:rsidRDefault="005B23C1" w:rsidP="00254A43">
      <w:pPr>
        <w:tabs>
          <w:tab w:val="left" w:pos="2730"/>
        </w:tabs>
      </w:pPr>
    </w:p>
    <w:p w14:paraId="6E1BCCB5" w14:textId="3B894001" w:rsidR="005B23C1" w:rsidRDefault="005B23C1" w:rsidP="00254A43">
      <w:pPr>
        <w:tabs>
          <w:tab w:val="left" w:pos="2730"/>
        </w:tabs>
      </w:pPr>
    </w:p>
    <w:p w14:paraId="1B6930C5" w14:textId="2D80B734" w:rsidR="005B23C1" w:rsidRDefault="005B23C1" w:rsidP="00254A43">
      <w:pPr>
        <w:tabs>
          <w:tab w:val="left" w:pos="2730"/>
        </w:tabs>
      </w:pPr>
    </w:p>
    <w:p w14:paraId="3E01243A" w14:textId="4CD792D8" w:rsidR="005B23C1" w:rsidRDefault="005B23C1" w:rsidP="00254A43">
      <w:pPr>
        <w:tabs>
          <w:tab w:val="left" w:pos="2730"/>
        </w:tabs>
      </w:pPr>
    </w:p>
    <w:p w14:paraId="05295724" w14:textId="12A2D65A" w:rsidR="005B23C1" w:rsidRDefault="005B23C1" w:rsidP="00254A43">
      <w:pPr>
        <w:tabs>
          <w:tab w:val="left" w:pos="2730"/>
        </w:tabs>
      </w:pPr>
    </w:p>
    <w:p w14:paraId="1D95ED82" w14:textId="1BC55784" w:rsidR="005B23C1" w:rsidRDefault="005B23C1" w:rsidP="00254A43">
      <w:pPr>
        <w:tabs>
          <w:tab w:val="left" w:pos="2730"/>
        </w:tabs>
      </w:pPr>
    </w:p>
    <w:p w14:paraId="7CBB1AC5" w14:textId="30FF0422" w:rsidR="005B23C1" w:rsidRDefault="005B23C1" w:rsidP="00254A43">
      <w:pPr>
        <w:tabs>
          <w:tab w:val="left" w:pos="2730"/>
        </w:tabs>
      </w:pPr>
    </w:p>
    <w:p w14:paraId="424E5CE6" w14:textId="15970C1D" w:rsidR="005B23C1" w:rsidRDefault="005B23C1" w:rsidP="00254A43">
      <w:pPr>
        <w:tabs>
          <w:tab w:val="left" w:pos="2730"/>
        </w:tabs>
      </w:pPr>
    </w:p>
    <w:p w14:paraId="1048ABE8" w14:textId="4EF7A96A" w:rsidR="005B23C1" w:rsidRDefault="005B23C1" w:rsidP="00254A43">
      <w:pPr>
        <w:tabs>
          <w:tab w:val="left" w:pos="2730"/>
        </w:tabs>
      </w:pPr>
    </w:p>
    <w:p w14:paraId="0E2B21F3" w14:textId="27C223F9" w:rsidR="005B23C1" w:rsidRDefault="005B23C1" w:rsidP="00254A43">
      <w:pPr>
        <w:tabs>
          <w:tab w:val="left" w:pos="2730"/>
        </w:tabs>
      </w:pPr>
    </w:p>
    <w:p w14:paraId="5DEABFE0" w14:textId="1573B72E" w:rsidR="005B23C1" w:rsidRDefault="005B23C1" w:rsidP="00254A43">
      <w:pPr>
        <w:tabs>
          <w:tab w:val="left" w:pos="2730"/>
        </w:tabs>
      </w:pPr>
    </w:p>
    <w:p w14:paraId="709C124F" w14:textId="4F2DB384" w:rsidR="005B23C1" w:rsidRDefault="005B23C1" w:rsidP="00254A43">
      <w:pPr>
        <w:tabs>
          <w:tab w:val="left" w:pos="2730"/>
        </w:tabs>
      </w:pPr>
    </w:p>
    <w:p w14:paraId="31049B53" w14:textId="214CC8F4" w:rsidR="005B23C1" w:rsidRDefault="005B23C1" w:rsidP="00254A43">
      <w:pPr>
        <w:tabs>
          <w:tab w:val="left" w:pos="2730"/>
        </w:tabs>
      </w:pPr>
    </w:p>
    <w:p w14:paraId="39B2D790" w14:textId="7024491D" w:rsidR="005B23C1" w:rsidRDefault="005B23C1" w:rsidP="00254A43">
      <w:pPr>
        <w:tabs>
          <w:tab w:val="left" w:pos="2730"/>
        </w:tabs>
      </w:pPr>
    </w:p>
    <w:p w14:paraId="4FAFEA20" w14:textId="2AB5C091" w:rsidR="005B23C1" w:rsidRDefault="005B23C1" w:rsidP="00254A43">
      <w:pPr>
        <w:tabs>
          <w:tab w:val="left" w:pos="2730"/>
        </w:tabs>
      </w:pPr>
    </w:p>
    <w:p w14:paraId="19A94695" w14:textId="3B46E4AB" w:rsidR="005B23C1" w:rsidRDefault="005B23C1" w:rsidP="00254A43">
      <w:pPr>
        <w:tabs>
          <w:tab w:val="left" w:pos="2730"/>
        </w:tabs>
      </w:pPr>
    </w:p>
    <w:p w14:paraId="02806CDB" w14:textId="61E8427C" w:rsidR="005B23C1" w:rsidRDefault="005B23C1" w:rsidP="00254A43">
      <w:pPr>
        <w:tabs>
          <w:tab w:val="left" w:pos="2730"/>
        </w:tabs>
      </w:pPr>
    </w:p>
    <w:p w14:paraId="1636EFD6" w14:textId="549B9D9D" w:rsidR="005B23C1" w:rsidRDefault="005B23C1" w:rsidP="00254A43">
      <w:pPr>
        <w:tabs>
          <w:tab w:val="left" w:pos="2730"/>
        </w:tabs>
      </w:pPr>
    </w:p>
    <w:p w14:paraId="70FA64B4" w14:textId="55AB1142" w:rsidR="005B23C1" w:rsidRDefault="005B23C1" w:rsidP="00254A43">
      <w:pPr>
        <w:tabs>
          <w:tab w:val="left" w:pos="2730"/>
        </w:tabs>
      </w:pPr>
    </w:p>
    <w:p w14:paraId="0FC1835F" w14:textId="03E67700" w:rsidR="005B23C1" w:rsidRDefault="005B23C1" w:rsidP="00254A43">
      <w:pPr>
        <w:tabs>
          <w:tab w:val="left" w:pos="2730"/>
        </w:tabs>
      </w:pPr>
    </w:p>
    <w:p w14:paraId="6E4A3C00" w14:textId="30ECC10A" w:rsidR="005B23C1" w:rsidRDefault="005B23C1" w:rsidP="00254A43">
      <w:pPr>
        <w:tabs>
          <w:tab w:val="left" w:pos="2730"/>
        </w:tabs>
      </w:pPr>
    </w:p>
    <w:p w14:paraId="05B66BFC" w14:textId="0E7F231A" w:rsidR="005B23C1" w:rsidRDefault="005B23C1" w:rsidP="00254A43">
      <w:pPr>
        <w:tabs>
          <w:tab w:val="left" w:pos="2730"/>
        </w:tabs>
      </w:pPr>
    </w:p>
    <w:p w14:paraId="7A53FE2F" w14:textId="034B3795" w:rsidR="005B23C1" w:rsidRDefault="005B23C1" w:rsidP="00254A43">
      <w:pPr>
        <w:tabs>
          <w:tab w:val="left" w:pos="2730"/>
        </w:tabs>
      </w:pPr>
    </w:p>
    <w:p w14:paraId="779FEED2" w14:textId="5E264DC5" w:rsidR="005B23C1" w:rsidRDefault="005B23C1" w:rsidP="00254A43">
      <w:pPr>
        <w:tabs>
          <w:tab w:val="left" w:pos="2730"/>
        </w:tabs>
      </w:pPr>
    </w:p>
    <w:p w14:paraId="246AEB85" w14:textId="34DA0344" w:rsidR="005B23C1" w:rsidRDefault="005B23C1" w:rsidP="00254A43">
      <w:pPr>
        <w:tabs>
          <w:tab w:val="left" w:pos="2730"/>
        </w:tabs>
      </w:pPr>
    </w:p>
    <w:p w14:paraId="2ABC1927" w14:textId="5F35F91C" w:rsidR="005B23C1" w:rsidRDefault="005B23C1" w:rsidP="00254A43">
      <w:pPr>
        <w:tabs>
          <w:tab w:val="left" w:pos="2730"/>
        </w:tabs>
      </w:pPr>
    </w:p>
    <w:p w14:paraId="47352E42" w14:textId="63BA4AFF" w:rsidR="005B23C1" w:rsidRDefault="005B23C1" w:rsidP="00254A43">
      <w:pPr>
        <w:tabs>
          <w:tab w:val="left" w:pos="2730"/>
        </w:tabs>
      </w:pPr>
    </w:p>
    <w:p w14:paraId="4DEC64DA" w14:textId="302CBC3E" w:rsidR="005B23C1" w:rsidRDefault="005B23C1" w:rsidP="00254A43">
      <w:pPr>
        <w:tabs>
          <w:tab w:val="left" w:pos="2730"/>
        </w:tabs>
      </w:pPr>
    </w:p>
    <w:p w14:paraId="0B962D86" w14:textId="6596BB49" w:rsidR="005B23C1" w:rsidRDefault="005B23C1" w:rsidP="00254A43">
      <w:pPr>
        <w:tabs>
          <w:tab w:val="left" w:pos="2730"/>
        </w:tabs>
      </w:pPr>
    </w:p>
    <w:p w14:paraId="6057A6FC" w14:textId="19008CC7" w:rsidR="005B23C1" w:rsidRDefault="005B23C1" w:rsidP="00254A43">
      <w:pPr>
        <w:tabs>
          <w:tab w:val="left" w:pos="2730"/>
        </w:tabs>
      </w:pPr>
    </w:p>
    <w:p w14:paraId="37ED8B57" w14:textId="2F076119" w:rsidR="005B23C1" w:rsidRDefault="005B23C1" w:rsidP="00254A43">
      <w:pPr>
        <w:tabs>
          <w:tab w:val="left" w:pos="2730"/>
        </w:tabs>
      </w:pPr>
    </w:p>
    <w:p w14:paraId="4924C36A" w14:textId="070FFD63" w:rsidR="005B23C1" w:rsidRDefault="005B23C1" w:rsidP="00254A43">
      <w:pPr>
        <w:tabs>
          <w:tab w:val="left" w:pos="2730"/>
        </w:tabs>
      </w:pPr>
    </w:p>
    <w:p w14:paraId="46D3942D" w14:textId="3DE86720" w:rsidR="005B23C1" w:rsidRDefault="005B23C1" w:rsidP="00254A43">
      <w:pPr>
        <w:tabs>
          <w:tab w:val="left" w:pos="2730"/>
        </w:tabs>
      </w:pPr>
    </w:p>
    <w:p w14:paraId="17C91C3B" w14:textId="3F5A556C" w:rsidR="005B23C1" w:rsidRDefault="005B23C1" w:rsidP="00254A43">
      <w:pPr>
        <w:tabs>
          <w:tab w:val="left" w:pos="2730"/>
        </w:tabs>
      </w:pPr>
    </w:p>
    <w:p w14:paraId="30D24625" w14:textId="0DD9B5C3" w:rsidR="005B23C1" w:rsidRDefault="005B23C1" w:rsidP="00254A43">
      <w:pPr>
        <w:tabs>
          <w:tab w:val="left" w:pos="2730"/>
        </w:tabs>
      </w:pPr>
    </w:p>
    <w:p w14:paraId="741EB5C8" w14:textId="59309F7C" w:rsidR="005B23C1" w:rsidRDefault="005B23C1" w:rsidP="00254A43">
      <w:pPr>
        <w:tabs>
          <w:tab w:val="left" w:pos="2730"/>
        </w:tabs>
      </w:pPr>
    </w:p>
    <w:p w14:paraId="39632C31" w14:textId="7EAEA567" w:rsidR="005B23C1" w:rsidRDefault="005B23C1" w:rsidP="00254A43">
      <w:pPr>
        <w:tabs>
          <w:tab w:val="left" w:pos="2730"/>
        </w:tabs>
      </w:pPr>
    </w:p>
    <w:p w14:paraId="0B00DF6B" w14:textId="3B87BDA0" w:rsidR="005B23C1" w:rsidRDefault="005B23C1" w:rsidP="00254A43">
      <w:pPr>
        <w:tabs>
          <w:tab w:val="left" w:pos="2730"/>
        </w:tabs>
      </w:pPr>
    </w:p>
    <w:p w14:paraId="39D4D003" w14:textId="77777777" w:rsidR="00306F2B" w:rsidRDefault="00306F2B" w:rsidP="00254A43">
      <w:pPr>
        <w:tabs>
          <w:tab w:val="left" w:pos="2730"/>
        </w:tabs>
        <w:sectPr w:rsidR="00306F2B" w:rsidSect="00A569A8">
          <w:footerReference w:type="default" r:id="rId63"/>
          <w:pgSz w:w="11907" w:h="16839" w:code="9"/>
          <w:pgMar w:top="2268" w:right="1134" w:bottom="1134" w:left="1134" w:header="283" w:footer="283" w:gutter="0"/>
          <w:cols w:space="720"/>
          <w:docGrid w:linePitch="360"/>
        </w:sectPr>
      </w:pPr>
    </w:p>
    <w:p w14:paraId="61826DFA" w14:textId="4EAF657A" w:rsidR="005B23C1" w:rsidRDefault="005B23C1" w:rsidP="00254A43">
      <w:pPr>
        <w:tabs>
          <w:tab w:val="left" w:pos="2730"/>
        </w:tabs>
      </w:pPr>
    </w:p>
    <w:p w14:paraId="23D14BAD" w14:textId="2F50FBDF" w:rsidR="005B23C1" w:rsidRDefault="005B23C1" w:rsidP="00254A43">
      <w:pPr>
        <w:tabs>
          <w:tab w:val="left" w:pos="2730"/>
        </w:tabs>
      </w:pPr>
    </w:p>
    <w:p w14:paraId="50DB738D" w14:textId="0DECC463" w:rsidR="005B23C1" w:rsidRDefault="005B23C1" w:rsidP="00254A43">
      <w:pPr>
        <w:tabs>
          <w:tab w:val="left" w:pos="2730"/>
        </w:tabs>
      </w:pPr>
    </w:p>
    <w:p w14:paraId="4F36CD7A" w14:textId="04758E0D" w:rsidR="005B23C1" w:rsidRDefault="005B23C1" w:rsidP="00254A43">
      <w:pPr>
        <w:tabs>
          <w:tab w:val="left" w:pos="2730"/>
        </w:tabs>
      </w:pPr>
    </w:p>
    <w:p w14:paraId="2CD73C33" w14:textId="582D4233" w:rsidR="005B23C1" w:rsidRDefault="005B23C1" w:rsidP="00254A43">
      <w:pPr>
        <w:tabs>
          <w:tab w:val="left" w:pos="2730"/>
        </w:tabs>
      </w:pPr>
    </w:p>
    <w:p w14:paraId="5B5177EA" w14:textId="018A6CD4" w:rsidR="005B23C1" w:rsidRDefault="005B23C1" w:rsidP="00254A43">
      <w:pPr>
        <w:tabs>
          <w:tab w:val="left" w:pos="2730"/>
        </w:tabs>
      </w:pPr>
    </w:p>
    <w:p w14:paraId="3D24F956" w14:textId="4E7E2438" w:rsidR="005B23C1" w:rsidRDefault="005B23C1" w:rsidP="00254A43">
      <w:pPr>
        <w:tabs>
          <w:tab w:val="left" w:pos="2730"/>
        </w:tabs>
      </w:pPr>
    </w:p>
    <w:p w14:paraId="5840593A" w14:textId="6321AB71" w:rsidR="005B23C1" w:rsidRDefault="003529FA" w:rsidP="00254A43">
      <w:pPr>
        <w:tabs>
          <w:tab w:val="left" w:pos="2730"/>
        </w:tabs>
      </w:pPr>
      <w:r>
        <w:rPr>
          <w:noProof/>
        </w:rPr>
        <w:lastRenderedPageBreak/>
        <mc:AlternateContent>
          <mc:Choice Requires="wps">
            <w:drawing>
              <wp:anchor distT="0" distB="0" distL="114300" distR="114300" simplePos="0" relativeHeight="251677184" behindDoc="0" locked="0" layoutInCell="1" allowOverlap="1" wp14:anchorId="7AF3B70D" wp14:editId="1DBAF707">
                <wp:simplePos x="0" y="0"/>
                <wp:positionH relativeFrom="margin">
                  <wp:align>center</wp:align>
                </wp:positionH>
                <wp:positionV relativeFrom="paragraph">
                  <wp:posOffset>-1086485</wp:posOffset>
                </wp:positionV>
                <wp:extent cx="6840000" cy="9972000"/>
                <wp:effectExtent l="0" t="0" r="0" b="0"/>
                <wp:wrapNone/>
                <wp:docPr id="25" name="DELWP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000" cy="9972000"/>
                        </a:xfrm>
                        <a:prstGeom prst="rect">
                          <a:avLst/>
                        </a:prstGeom>
                        <a:solidFill>
                          <a:srgbClr val="201547"/>
                        </a:solidFill>
                        <a:ln>
                          <a:noFill/>
                        </a:ln>
                      </wps:spPr>
                      <wps:bodyPr rot="0" vert="horz" wrap="square" lIns="91440" tIns="45720" rIns="91440" bIns="45720" anchor="t" anchorCtr="0" upright="1">
                        <a:noAutofit/>
                      </wps:bodyPr>
                    </wps:wsp>
                  </a:graphicData>
                </a:graphic>
              </wp:anchor>
            </w:drawing>
          </mc:Choice>
          <mc:Fallback>
            <w:pict>
              <v:rect w14:anchorId="75AFF21B" id="DELWPRectangle" o:spid="_x0000_s1026" style="position:absolute;margin-left:0;margin-top:-85.55pt;width:538.6pt;height:785.2pt;z-index:2516771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" fillcolor="#201547" stroked="f">
                <w10:wrap anchorx="margin"/>
              </v:rect>
            </w:pict>
          </mc:Fallback>
        </mc:AlternateContent>
      </w:r>
    </w:p>
    <w:p w14:paraId="56EDA87F" w14:textId="532C3CB4" w:rsidR="005B23C1" w:rsidRDefault="005B23C1" w:rsidP="00254A43">
      <w:pPr>
        <w:tabs>
          <w:tab w:val="left" w:pos="2730"/>
        </w:tabs>
      </w:pPr>
    </w:p>
    <w:sectPr w:rsidR="005B23C1" w:rsidSect="00306F2B">
      <w:footerReference w:type="even" r:id="rId64"/>
      <w:type w:val="continuous"/>
      <w:pgSz w:w="11907" w:h="16839"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89C4F" w14:textId="77777777" w:rsidR="00EB1840" w:rsidRDefault="00EB1840">
      <w:r>
        <w:separator/>
      </w:r>
    </w:p>
    <w:p w14:paraId="0D0145B0" w14:textId="77777777" w:rsidR="00EB1840" w:rsidRDefault="00EB1840"/>
  </w:endnote>
  <w:endnote w:type="continuationSeparator" w:id="0">
    <w:p w14:paraId="6849EE92" w14:textId="77777777" w:rsidR="00EB1840" w:rsidRDefault="00EB1840">
      <w:r>
        <w:continuationSeparator/>
      </w:r>
    </w:p>
    <w:p w14:paraId="77524C73" w14:textId="77777777" w:rsidR="00EB1840" w:rsidRDefault="00EB18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EB1840" w14:paraId="37A46DD4" w14:textId="77777777" w:rsidTr="00D83BD4">
      <w:trPr>
        <w:trHeight w:val="397"/>
      </w:trPr>
      <w:tc>
        <w:tcPr>
          <w:tcW w:w="340" w:type="dxa"/>
        </w:tcPr>
        <w:p w14:paraId="2606DEED" w14:textId="77777777" w:rsidR="00EB1840" w:rsidRPr="00D55628" w:rsidRDefault="00EB1840"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70A2FBD7" w14:textId="77777777" w:rsidR="00EB1840" w:rsidRPr="00D55628" w:rsidRDefault="00EB1840" w:rsidP="00D55628">
          <w:pPr>
            <w:pStyle w:val="FooterEven"/>
          </w:pPr>
          <w:r w:rsidRPr="000A15E4">
            <w:rPr>
              <w:rStyle w:val="Bold"/>
            </w:rPr>
            <w:t>Title of document</w:t>
          </w:r>
          <w:r w:rsidRPr="00D55628">
            <w:t xml:space="preserve"> Subtitle</w:t>
          </w:r>
        </w:p>
      </w:tc>
    </w:tr>
  </w:tbl>
  <w:p w14:paraId="3A162845" w14:textId="77777777" w:rsidR="00EB1840" w:rsidRPr="008B6D45" w:rsidRDefault="00EB1840"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B1840" w14:paraId="2345B77A" w14:textId="77777777" w:rsidTr="00DD7238">
      <w:trPr>
        <w:trHeight w:val="397"/>
      </w:trPr>
      <w:tc>
        <w:tcPr>
          <w:tcW w:w="9071" w:type="dxa"/>
        </w:tcPr>
        <w:p w14:paraId="1426B130" w14:textId="77777777" w:rsidR="00EB1840" w:rsidRDefault="00EB1840"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Guidance on transition to new Accounting Standards</w:t>
          </w:r>
          <w:r>
            <w:rPr>
              <w:rStyle w:val="Bold"/>
            </w:rPr>
            <w:fldChar w:fldCharType="end"/>
          </w:r>
        </w:p>
        <w:p w14:paraId="2B682C85" w14:textId="77777777" w:rsidR="00EB1840" w:rsidRPr="00CB1FB7" w:rsidRDefault="00153918" w:rsidP="00810C40">
          <w:pPr>
            <w:pStyle w:val="FooterOdd"/>
            <w:rPr>
              <w:b/>
            </w:rPr>
          </w:pPr>
          <w:r>
            <w:fldChar w:fldCharType="begin"/>
          </w:r>
          <w:r>
            <w:instrText xml:space="preserve"> DOCPROPERTY  xFooterSubtitle  \* MERGEFORMAT </w:instrText>
          </w:r>
          <w:r>
            <w:fldChar w:fldCharType="separate"/>
          </w:r>
          <w:r w:rsidR="00EB1840">
            <w:t>2018-19</w:t>
          </w:r>
          <w:r>
            <w:fldChar w:fldCharType="end"/>
          </w:r>
        </w:p>
      </w:tc>
      <w:tc>
        <w:tcPr>
          <w:tcW w:w="340" w:type="dxa"/>
        </w:tcPr>
        <w:p w14:paraId="5680B8FD" w14:textId="77777777" w:rsidR="00EB1840" w:rsidRPr="00D55628" w:rsidRDefault="00EB1840" w:rsidP="00D55628">
          <w:pPr>
            <w:pStyle w:val="FooterOddPageNumber"/>
          </w:pPr>
          <w:r w:rsidRPr="00D55628">
            <w:fldChar w:fldCharType="begin"/>
          </w:r>
          <w:r w:rsidRPr="00D55628">
            <w:instrText xml:space="preserve"> PAGE   \* MERGEFORMAT </w:instrText>
          </w:r>
          <w:r w:rsidRPr="00D55628">
            <w:fldChar w:fldCharType="separate"/>
          </w:r>
          <w:r>
            <w:rPr>
              <w:noProof/>
            </w:rPr>
            <w:t>19</w:t>
          </w:r>
          <w:r w:rsidRPr="00D55628">
            <w:fldChar w:fldCharType="end"/>
          </w:r>
        </w:p>
      </w:tc>
    </w:tr>
  </w:tbl>
  <w:p w14:paraId="449C7692" w14:textId="55C6E0C4" w:rsidR="00EB1840" w:rsidRDefault="00EB1840">
    <w:pPr>
      <w:pStyle w:val="Footer"/>
    </w:pPr>
  </w:p>
  <w:p w14:paraId="417DA22B" w14:textId="77777777" w:rsidR="00EB1840" w:rsidRDefault="00EB184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8F724" w14:textId="77777777" w:rsidR="00EB1840" w:rsidRDefault="00EB1840">
    <w:pPr>
      <w:pStyle w:val="Footer"/>
    </w:pPr>
    <w:r w:rsidRPr="00D55628">
      <w:rPr>
        <w:noProof/>
      </w:rPr>
      <mc:AlternateContent>
        <mc:Choice Requires="wps">
          <w:drawing>
            <wp:anchor distT="0" distB="0" distL="114300" distR="114300" simplePos="0" relativeHeight="251658240" behindDoc="1" locked="1" layoutInCell="1" allowOverlap="1" wp14:anchorId="6FE5E0E8" wp14:editId="60F20F34">
              <wp:simplePos x="0" y="0"/>
              <wp:positionH relativeFrom="page">
                <wp:align>center</wp:align>
              </wp:positionH>
              <wp:positionV relativeFrom="page">
                <wp:align>center</wp:align>
              </wp:positionV>
              <wp:extent cx="7560000" cy="1796400"/>
              <wp:effectExtent l="0" t="0" r="0" b="0"/>
              <wp:wrapNone/>
              <wp:docPr id="40"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3ABAA" w14:textId="77777777" w:rsidR="00EB1840" w:rsidRPr="0001226A" w:rsidRDefault="00EB184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5E0E8"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jj1Q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B6/WOPVAgAA5wUAAA4AAAAAAAAAAAAAAAAALgIAAGRycy9lMm9E&#10;b2MueG1sUEsBAi0AFAAGAAgAAAAhADTFRM7bAAAABgEAAA8AAAAAAAAAAAAAAAAALwUAAGRycy9k&#10;b3ducmV2LnhtbFBLBQYAAAAABAAEAPMAAAA3BgAAAAA=&#10;" filled="f" stroked="f">
              <v:textbox>
                <w:txbxContent>
                  <w:p w14:paraId="6C63ABAA" w14:textId="77777777" w:rsidR="00EB1840" w:rsidRPr="0001226A" w:rsidRDefault="00EB184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p w14:paraId="565E21B4" w14:textId="77777777" w:rsidR="00EB1840" w:rsidRDefault="00EB184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306F2B" w14:paraId="0223E605" w14:textId="77777777" w:rsidTr="00DD7238">
      <w:trPr>
        <w:trHeight w:val="397"/>
      </w:trPr>
      <w:tc>
        <w:tcPr>
          <w:tcW w:w="340" w:type="dxa"/>
        </w:tcPr>
        <w:p w14:paraId="6626E975" w14:textId="77777777" w:rsidR="00306F2B" w:rsidRPr="00D55628" w:rsidRDefault="00306F2B"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18</w:t>
          </w:r>
          <w:r w:rsidRPr="00D55628">
            <w:fldChar w:fldCharType="end"/>
          </w:r>
        </w:p>
      </w:tc>
      <w:tc>
        <w:tcPr>
          <w:tcW w:w="9071" w:type="dxa"/>
        </w:tcPr>
        <w:p w14:paraId="7DD72BAE" w14:textId="77777777" w:rsidR="00306F2B" w:rsidRDefault="00306F2B"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Guidance on transition to new Accounting Standards</w:t>
          </w:r>
          <w:r>
            <w:rPr>
              <w:rStyle w:val="Bold"/>
            </w:rPr>
            <w:fldChar w:fldCharType="end"/>
          </w:r>
        </w:p>
        <w:p w14:paraId="42B3ADEB" w14:textId="77777777" w:rsidR="00306F2B" w:rsidRPr="00810C40" w:rsidRDefault="00153918" w:rsidP="00810C40">
          <w:pPr>
            <w:pStyle w:val="FooterEven"/>
          </w:pPr>
          <w:r>
            <w:fldChar w:fldCharType="begin"/>
          </w:r>
          <w:r>
            <w:instrText xml:space="preserve"> DOCPROPERTY  xFooterSubtitle  \* MERGEFORMAT </w:instrText>
          </w:r>
          <w:r>
            <w:fldChar w:fldCharType="separate"/>
          </w:r>
          <w:r w:rsidR="00306F2B">
            <w:t>2018-19</w:t>
          </w:r>
          <w:r>
            <w:fldChar w:fldCharType="end"/>
          </w:r>
        </w:p>
      </w:tc>
    </w:tr>
  </w:tbl>
  <w:p w14:paraId="363BF288" w14:textId="77777777" w:rsidR="00306F2B" w:rsidRDefault="00306F2B" w:rsidP="005949B0">
    <w:pPr>
      <w:pStyle w:val="FooterEven"/>
    </w:pPr>
  </w:p>
  <w:p w14:paraId="34D42566" w14:textId="77777777" w:rsidR="00306F2B" w:rsidRPr="00B5221E" w:rsidRDefault="00306F2B" w:rsidP="00B5221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06F2B" w14:paraId="5B190721" w14:textId="77777777" w:rsidTr="00DD7238">
      <w:trPr>
        <w:trHeight w:val="397"/>
      </w:trPr>
      <w:tc>
        <w:tcPr>
          <w:tcW w:w="9071" w:type="dxa"/>
        </w:tcPr>
        <w:p w14:paraId="6E53C205" w14:textId="77777777" w:rsidR="00306F2B" w:rsidRDefault="00306F2B"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Guidance on transition to new Accounting Standards</w:t>
          </w:r>
          <w:r>
            <w:rPr>
              <w:rStyle w:val="Bold"/>
            </w:rPr>
            <w:fldChar w:fldCharType="end"/>
          </w:r>
        </w:p>
        <w:p w14:paraId="1E473E97" w14:textId="77777777" w:rsidR="00306F2B" w:rsidRPr="00CB1FB7" w:rsidRDefault="00153918" w:rsidP="00810C40">
          <w:pPr>
            <w:pStyle w:val="FooterOdd"/>
            <w:rPr>
              <w:b/>
            </w:rPr>
          </w:pPr>
          <w:r>
            <w:fldChar w:fldCharType="begin"/>
          </w:r>
          <w:r>
            <w:instrText xml:space="preserve"> DOCPROPERTY  xFooterSubtitle  \* MERGEFORMAT </w:instrText>
          </w:r>
          <w:r>
            <w:fldChar w:fldCharType="separate"/>
          </w:r>
          <w:r w:rsidR="00306F2B">
            <w:t>2018-19</w:t>
          </w:r>
          <w:r>
            <w:fldChar w:fldCharType="end"/>
          </w:r>
        </w:p>
      </w:tc>
      <w:tc>
        <w:tcPr>
          <w:tcW w:w="340" w:type="dxa"/>
        </w:tcPr>
        <w:p w14:paraId="2E38FB9A" w14:textId="77777777" w:rsidR="00306F2B" w:rsidRPr="00D55628" w:rsidRDefault="00306F2B" w:rsidP="00D55628">
          <w:pPr>
            <w:pStyle w:val="FooterOddPageNumber"/>
          </w:pPr>
          <w:r w:rsidRPr="00D55628">
            <w:fldChar w:fldCharType="begin"/>
          </w:r>
          <w:r w:rsidRPr="00D55628">
            <w:instrText xml:space="preserve"> PAGE   \* MERGEFORMAT </w:instrText>
          </w:r>
          <w:r w:rsidRPr="00D55628">
            <w:fldChar w:fldCharType="separate"/>
          </w:r>
          <w:r>
            <w:rPr>
              <w:noProof/>
            </w:rPr>
            <w:t>19</w:t>
          </w:r>
          <w:r w:rsidRPr="00D55628">
            <w:fldChar w:fldCharType="end"/>
          </w:r>
        </w:p>
      </w:tc>
    </w:tr>
  </w:tbl>
  <w:p w14:paraId="6A336210" w14:textId="77777777" w:rsidR="00306F2B" w:rsidRDefault="00306F2B">
    <w:pPr>
      <w:pStyle w:val="Footer"/>
    </w:pPr>
  </w:p>
  <w:p w14:paraId="5046014A" w14:textId="77777777" w:rsidR="00306F2B" w:rsidRDefault="00306F2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63F0E" w14:textId="77777777" w:rsidR="003529FA" w:rsidRDefault="003529FA">
    <w:pPr>
      <w:pStyle w:val="Footer"/>
    </w:pPr>
  </w:p>
  <w:p w14:paraId="36DDC8F7" w14:textId="77777777" w:rsidR="003529FA" w:rsidRDefault="00352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09D0C" w14:textId="77777777" w:rsidR="00A52BE4" w:rsidRDefault="00A52BE4" w:rsidP="005949B0">
    <w:pPr>
      <w:pStyle w:val="FooterEven"/>
    </w:pPr>
  </w:p>
  <w:p w14:paraId="01C5B845" w14:textId="77777777" w:rsidR="00A52BE4" w:rsidRPr="00B5221E" w:rsidRDefault="00A52BE4" w:rsidP="00B52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20D91" w14:textId="77777777" w:rsidR="00EB1840" w:rsidRDefault="00EB1840">
    <w:pPr>
      <w:pStyle w:val="Footer"/>
    </w:pPr>
    <w:r w:rsidRPr="00D55628">
      <w:rPr>
        <w:noProof/>
      </w:rPr>
      <mc:AlternateContent>
        <mc:Choice Requires="wps">
          <w:drawing>
            <wp:anchor distT="0" distB="0" distL="114300" distR="114300" simplePos="0" relativeHeight="251659264" behindDoc="1" locked="1" layoutInCell="1" allowOverlap="1" wp14:anchorId="25CAE4CB" wp14:editId="73B7FDA2">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AAF64" w14:textId="77777777" w:rsidR="00EB1840" w:rsidRPr="0001226A" w:rsidRDefault="00EB184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AE4CB"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4E4AAF64" w14:textId="77777777" w:rsidR="00EB1840" w:rsidRPr="0001226A" w:rsidRDefault="00EB184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73BF40C6" w14:textId="77777777" w:rsidR="00EB1840" w:rsidRDefault="00EB18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8C1B" w14:textId="77777777" w:rsidR="00EB1840" w:rsidRDefault="00EB1840">
    <w:pPr>
      <w:pStyle w:val="Footer"/>
    </w:pPr>
    <w:r>
      <w:rPr>
        <w:noProof/>
      </w:rPr>
      <w:drawing>
        <wp:anchor distT="0" distB="0" distL="114300" distR="114300" simplePos="0" relativeHeight="251663360" behindDoc="1" locked="1" layoutInCell="1" allowOverlap="1" wp14:anchorId="748A3166" wp14:editId="74961881">
          <wp:simplePos x="0" y="0"/>
          <wp:positionH relativeFrom="page">
            <wp:align>right</wp:align>
          </wp:positionH>
          <wp:positionV relativeFrom="page">
            <wp:align>bottom</wp:align>
          </wp:positionV>
          <wp:extent cx="2525576" cy="1057275"/>
          <wp:effectExtent l="0" t="0" r="0" b="0"/>
          <wp:wrapNone/>
          <wp:docPr id="6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5168" behindDoc="1" locked="1" layoutInCell="1" allowOverlap="1" wp14:anchorId="3D36EFD8" wp14:editId="7F9C095B">
          <wp:simplePos x="0" y="0"/>
          <wp:positionH relativeFrom="page">
            <wp:align>right</wp:align>
          </wp:positionH>
          <wp:positionV relativeFrom="page">
            <wp:align>bottom</wp:align>
          </wp:positionV>
          <wp:extent cx="2520000" cy="1062000"/>
          <wp:effectExtent l="0" t="0" r="0" b="0"/>
          <wp:wrapNone/>
          <wp:docPr id="6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C1FC0" w14:textId="77777777" w:rsidR="00EB1840" w:rsidRPr="00124E8F" w:rsidRDefault="00EB1840" w:rsidP="00124E8F">
    <w:pPr>
      <w:pStyle w:val="Footer"/>
    </w:pPr>
    <w:r w:rsidRPr="00D55628">
      <w:rPr>
        <w:noProof/>
      </w:rPr>
      <mc:AlternateContent>
        <mc:Choice Requires="wps">
          <w:drawing>
            <wp:anchor distT="0" distB="0" distL="114300" distR="114300" simplePos="0" relativeHeight="251649024" behindDoc="1" locked="1" layoutInCell="1" allowOverlap="1" wp14:anchorId="201FEABC" wp14:editId="037CFFBF">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58034" w14:textId="77777777" w:rsidR="00EB1840" w:rsidRPr="0001226A" w:rsidRDefault="00EB184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FEABC" id="_x0000_t202" coordsize="21600,21600" o:spt="202" path="m,l,21600r21600,l21600,xe">
              <v:stroke joinstyle="miter"/>
              <v:path gradientshapeok="t" o:connecttype="rect"/>
            </v:shapetype>
            <v:shape id="Text Box 225" o:spid="_x0000_s1031" type="#_x0000_t202" style="position:absolute;margin-left:0;margin-top:0;width:595.3pt;height:141.45pt;z-index:-2516674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46458034" w14:textId="77777777" w:rsidR="00EB1840" w:rsidRPr="0001226A" w:rsidRDefault="00EB184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3D3A6" w14:textId="77777777" w:rsidR="00EB1840" w:rsidRDefault="00EB184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B1840" w14:paraId="307CD3EC" w14:textId="77777777" w:rsidTr="009A3422">
      <w:trPr>
        <w:trHeight w:val="397"/>
      </w:trPr>
      <w:tc>
        <w:tcPr>
          <w:tcW w:w="340" w:type="dxa"/>
        </w:tcPr>
        <w:p w14:paraId="76C09F14" w14:textId="77777777" w:rsidR="00EB1840" w:rsidRPr="00D55628" w:rsidRDefault="00EB1840" w:rsidP="009A342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0</w:t>
          </w:r>
          <w:r w:rsidRPr="00D55628">
            <w:fldChar w:fldCharType="end"/>
          </w:r>
        </w:p>
      </w:tc>
      <w:tc>
        <w:tcPr>
          <w:tcW w:w="9071" w:type="dxa"/>
        </w:tcPr>
        <w:p w14:paraId="56A3C4A4" w14:textId="77777777" w:rsidR="00EB1840" w:rsidRDefault="00EB1840" w:rsidP="009A3422">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Guidance on transition to new Accounting Standards</w:t>
          </w:r>
          <w:r>
            <w:rPr>
              <w:rStyle w:val="Bold"/>
            </w:rPr>
            <w:fldChar w:fldCharType="end"/>
          </w:r>
        </w:p>
        <w:p w14:paraId="63BBA383" w14:textId="77777777" w:rsidR="00EB1840" w:rsidRPr="00810C40" w:rsidRDefault="00153918" w:rsidP="009A3422">
          <w:pPr>
            <w:pStyle w:val="FooterEven"/>
          </w:pPr>
          <w:r>
            <w:fldChar w:fldCharType="begin"/>
          </w:r>
          <w:r>
            <w:instrText xml:space="preserve"> DOCPROPERTY  xFooterSubtitle  \* MERGEFORMAT </w:instrText>
          </w:r>
          <w:r>
            <w:fldChar w:fldCharType="separate"/>
          </w:r>
          <w:r w:rsidR="00EB1840">
            <w:t>2018-19</w:t>
          </w:r>
          <w:r>
            <w:fldChar w:fldCharType="end"/>
          </w:r>
        </w:p>
      </w:tc>
    </w:tr>
  </w:tbl>
  <w:p w14:paraId="3FDADDD3" w14:textId="77777777" w:rsidR="00EB1840" w:rsidRDefault="00EB1840" w:rsidP="009A3422">
    <w:pPr>
      <w:pStyle w:val="FooterEven"/>
    </w:pPr>
    <w:r w:rsidRPr="00D55628">
      <w:rPr>
        <w:noProof/>
      </w:rPr>
      <mc:AlternateContent>
        <mc:Choice Requires="wps">
          <w:drawing>
            <wp:anchor distT="0" distB="0" distL="114300" distR="114300" simplePos="0" relativeHeight="251667456" behindDoc="1" locked="1" layoutInCell="1" allowOverlap="1" wp14:anchorId="7D6FA5A5" wp14:editId="3F32AED1">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8AAA0" w14:textId="77777777" w:rsidR="00EB1840" w:rsidRPr="0001226A" w:rsidRDefault="00EB1840" w:rsidP="009A342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FA5A5" id="_x0000_t202" coordsize="21600,21600" o:spt="202" path="m,l,21600r21600,l21600,xe">
              <v:stroke joinstyle="miter"/>
              <v:path gradientshapeok="t" o:connecttype="rect"/>
            </v:shapetype>
            <v:shape id="_x0000_s1032" type="#_x0000_t202" alt="Title: Background Watermark Image" style="position:absolute;margin-left:0;margin-top:0;width:595.3pt;height:141.45pt;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j31A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T3RshK2sHkHCSoLAQIwwHGHRSvUNoxEGTYb11x1VDKPunYA2SEJC&#10;7GRyGzKbR7BR5yfb8xMqSoDKsMFoWq7NNM12g+JNC56mxhPyGlqn5k7UtsemqA4NB8PEcTsMPjut&#10;zvfu1tN4Xv4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PJx499QCAADmBQAADgAAAAAAAAAAAAAAAAAuAgAAZHJzL2Uyb0Rv&#10;Yy54bWxQSwECLQAUAAYACAAAACEANMVEztsAAAAGAQAADwAAAAAAAAAAAAAAAAAuBQAAZHJzL2Rv&#10;d25yZXYueG1sUEsFBgAAAAAEAAQA8wAAADYGAAAAAA==&#10;" filled="f" stroked="f">
              <v:textbox>
                <w:txbxContent>
                  <w:p w14:paraId="4DF8AAA0" w14:textId="77777777" w:rsidR="00EB1840" w:rsidRPr="0001226A" w:rsidRDefault="00EB1840" w:rsidP="009A342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4A7CC05E" w14:textId="77777777" w:rsidR="00EB1840" w:rsidRPr="009A3422" w:rsidRDefault="00EB1840" w:rsidP="009A342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B1840" w14:paraId="3499B30F" w14:textId="77777777" w:rsidTr="009A3422">
      <w:trPr>
        <w:trHeight w:val="397"/>
      </w:trPr>
      <w:tc>
        <w:tcPr>
          <w:tcW w:w="9071" w:type="dxa"/>
        </w:tcPr>
        <w:p w14:paraId="49844A71" w14:textId="77777777" w:rsidR="00EB1840" w:rsidRDefault="00EB1840" w:rsidP="009A3422">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Guidance on transition to new Accounting Standards</w:t>
          </w:r>
          <w:r>
            <w:rPr>
              <w:rStyle w:val="Bold"/>
            </w:rPr>
            <w:fldChar w:fldCharType="end"/>
          </w:r>
        </w:p>
        <w:p w14:paraId="7328C004" w14:textId="77777777" w:rsidR="00EB1840" w:rsidRPr="00CB1FB7" w:rsidRDefault="00153918" w:rsidP="009A3422">
          <w:pPr>
            <w:pStyle w:val="FooterOdd"/>
            <w:rPr>
              <w:b/>
            </w:rPr>
          </w:pPr>
          <w:r>
            <w:fldChar w:fldCharType="begin"/>
          </w:r>
          <w:r>
            <w:instrText xml:space="preserve"> DOCPROPERTY  xFooterSubtitle  \* MERGEFORMAT </w:instrText>
          </w:r>
          <w:r>
            <w:fldChar w:fldCharType="separate"/>
          </w:r>
          <w:r w:rsidR="00EB1840">
            <w:t>2018-19</w:t>
          </w:r>
          <w:r>
            <w:fldChar w:fldCharType="end"/>
          </w:r>
        </w:p>
      </w:tc>
      <w:tc>
        <w:tcPr>
          <w:tcW w:w="340" w:type="dxa"/>
        </w:tcPr>
        <w:p w14:paraId="7D5B5A07" w14:textId="77777777" w:rsidR="00EB1840" w:rsidRPr="00D55628" w:rsidRDefault="00EB1840" w:rsidP="009A3422">
          <w:pPr>
            <w:pStyle w:val="FooterOddPageNumber"/>
          </w:pPr>
          <w:r w:rsidRPr="00D55628">
            <w:fldChar w:fldCharType="begin"/>
          </w:r>
          <w:r w:rsidRPr="00D55628">
            <w:instrText xml:space="preserve"> PAGE   \* MERGEFORMAT </w:instrText>
          </w:r>
          <w:r w:rsidRPr="00D55628">
            <w:fldChar w:fldCharType="separate"/>
          </w:r>
          <w:r>
            <w:rPr>
              <w:noProof/>
            </w:rPr>
            <w:t>1</w:t>
          </w:r>
          <w:r w:rsidRPr="00D55628">
            <w:fldChar w:fldCharType="end"/>
          </w:r>
        </w:p>
      </w:tc>
    </w:tr>
  </w:tbl>
  <w:p w14:paraId="07770B50" w14:textId="68FF3575" w:rsidR="00EB1840" w:rsidRDefault="00EB1840" w:rsidP="009A3422">
    <w:pPr>
      <w:pStyle w:val="Footer"/>
    </w:pPr>
  </w:p>
  <w:p w14:paraId="7CF9ACC3" w14:textId="77777777" w:rsidR="00EB1840" w:rsidRPr="009A3422" w:rsidRDefault="00EB1840" w:rsidP="009A342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46D9A" w14:textId="77777777" w:rsidR="00EB1840" w:rsidRDefault="00EB1840">
    <w:pPr>
      <w:pStyle w:val="Footer"/>
    </w:pPr>
    <w:r w:rsidRPr="00D55628">
      <w:rPr>
        <w:noProof/>
      </w:rPr>
      <mc:AlternateContent>
        <mc:Choice Requires="wps">
          <w:drawing>
            <wp:anchor distT="0" distB="0" distL="114300" distR="114300" simplePos="0" relativeHeight="251651072" behindDoc="1" locked="1" layoutInCell="1" allowOverlap="1" wp14:anchorId="14F9D543" wp14:editId="4F7723FC">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E2F3B" w14:textId="77777777" w:rsidR="00EB1840" w:rsidRPr="0001226A" w:rsidRDefault="00EB184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9D543"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rK1A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qeKytQCAADnBQAADgAAAAAAAAAAAAAAAAAuAgAAZHJzL2Uyb0Rv&#10;Yy54bWxQSwECLQAUAAYACAAAACEANMVEztsAAAAGAQAADwAAAAAAAAAAAAAAAAAuBQAAZHJzL2Rv&#10;d25yZXYueG1sUEsFBgAAAAAEAAQA8wAAADYGAAAAAA==&#10;" filled="f" stroked="f">
              <v:textbox>
                <w:txbxContent>
                  <w:p w14:paraId="454E2F3B" w14:textId="77777777" w:rsidR="00EB1840" w:rsidRPr="0001226A" w:rsidRDefault="00EB184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p w14:paraId="53BD746D" w14:textId="77777777" w:rsidR="00EB1840" w:rsidRDefault="00EB184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B1840" w14:paraId="5A2CAE9C" w14:textId="77777777" w:rsidTr="00DD7238">
      <w:trPr>
        <w:trHeight w:val="397"/>
      </w:trPr>
      <w:tc>
        <w:tcPr>
          <w:tcW w:w="340" w:type="dxa"/>
        </w:tcPr>
        <w:p w14:paraId="77E5D4C0" w14:textId="77777777" w:rsidR="00EB1840" w:rsidRPr="00D55628" w:rsidRDefault="00EB1840"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18</w:t>
          </w:r>
          <w:r w:rsidRPr="00D55628">
            <w:fldChar w:fldCharType="end"/>
          </w:r>
        </w:p>
      </w:tc>
      <w:tc>
        <w:tcPr>
          <w:tcW w:w="9071" w:type="dxa"/>
        </w:tcPr>
        <w:p w14:paraId="471FBF63" w14:textId="77777777" w:rsidR="00EB1840" w:rsidRDefault="00EB1840"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Guidance on transition to new Accounting Standards</w:t>
          </w:r>
          <w:r>
            <w:rPr>
              <w:rStyle w:val="Bold"/>
            </w:rPr>
            <w:fldChar w:fldCharType="end"/>
          </w:r>
        </w:p>
        <w:p w14:paraId="27FE19B3" w14:textId="77777777" w:rsidR="00EB1840" w:rsidRPr="00810C40" w:rsidRDefault="00153918" w:rsidP="00810C40">
          <w:pPr>
            <w:pStyle w:val="FooterEven"/>
          </w:pPr>
          <w:r>
            <w:fldChar w:fldCharType="begin"/>
          </w:r>
          <w:r>
            <w:instrText xml:space="preserve"> DOCPROPERTY  xFooterSubtitle  \* MERGEFORMAT </w:instrText>
          </w:r>
          <w:r>
            <w:fldChar w:fldCharType="separate"/>
          </w:r>
          <w:r w:rsidR="00EB1840">
            <w:t>2018-19</w:t>
          </w:r>
          <w:r>
            <w:fldChar w:fldCharType="end"/>
          </w:r>
        </w:p>
      </w:tc>
    </w:tr>
  </w:tbl>
  <w:p w14:paraId="7F33748E" w14:textId="69A72B84" w:rsidR="00EB1840" w:rsidRDefault="00EB1840" w:rsidP="005949B0">
    <w:pPr>
      <w:pStyle w:val="FooterEven"/>
    </w:pPr>
  </w:p>
  <w:p w14:paraId="740B5C46" w14:textId="77777777" w:rsidR="00EB1840" w:rsidRPr="00B5221E" w:rsidRDefault="00EB1840" w:rsidP="00B52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7C8C3" w14:textId="77777777" w:rsidR="00EB1840" w:rsidRPr="008F5280" w:rsidRDefault="00EB1840" w:rsidP="008F5280">
      <w:pPr>
        <w:pStyle w:val="FootnoteSeparator"/>
      </w:pPr>
    </w:p>
  </w:footnote>
  <w:footnote w:type="continuationSeparator" w:id="0">
    <w:p w14:paraId="6AC02D80" w14:textId="77777777" w:rsidR="00EB1840" w:rsidRDefault="00EB1840" w:rsidP="008F5280">
      <w:pPr>
        <w:pStyle w:val="FootnoteSeparator"/>
      </w:pPr>
    </w:p>
    <w:p w14:paraId="699E6742" w14:textId="77777777" w:rsidR="00EB1840" w:rsidRDefault="00EB1840"/>
  </w:footnote>
  <w:footnote w:type="continuationNotice" w:id="1">
    <w:p w14:paraId="0BAFE28C" w14:textId="77777777" w:rsidR="00EB1840" w:rsidRDefault="00EB1840" w:rsidP="00D55628"/>
    <w:p w14:paraId="7592DA51" w14:textId="77777777" w:rsidR="00EB1840" w:rsidRDefault="00EB1840"/>
  </w:footnote>
  <w:footnote w:id="2">
    <w:p w14:paraId="413E1F86" w14:textId="77777777" w:rsidR="00EB1840" w:rsidRPr="00F85227" w:rsidRDefault="00EB1840" w:rsidP="00B7574F">
      <w:pPr>
        <w:pStyle w:val="BodycopyBodycontent"/>
        <w:tabs>
          <w:tab w:val="left" w:pos="709"/>
        </w:tabs>
        <w:spacing w:after="0" w:line="240" w:lineRule="auto"/>
        <w:ind w:left="709" w:hanging="709"/>
        <w:rPr>
          <w:rFonts w:asciiTheme="majorHAnsi" w:hAnsiTheme="majorHAnsi" w:cstheme="majorHAnsi"/>
          <w:color w:val="363534" w:themeColor="text1"/>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color w:val="363534" w:themeColor="text1"/>
          <w:sz w:val="16"/>
          <w:szCs w:val="16"/>
        </w:rPr>
        <w:t xml:space="preserve"> Victorian Auditor-General’s Office (201</w:t>
      </w:r>
      <w:r>
        <w:rPr>
          <w:rFonts w:asciiTheme="majorHAnsi" w:hAnsiTheme="majorHAnsi" w:cstheme="majorHAnsi"/>
          <w:color w:val="363534" w:themeColor="text1"/>
          <w:sz w:val="16"/>
          <w:szCs w:val="16"/>
        </w:rPr>
        <w:t>8</w:t>
      </w:r>
      <w:r w:rsidRPr="00F85227">
        <w:rPr>
          <w:rFonts w:asciiTheme="majorHAnsi" w:hAnsiTheme="majorHAnsi" w:cstheme="majorHAnsi"/>
          <w:color w:val="363534" w:themeColor="text1"/>
          <w:sz w:val="16"/>
          <w:szCs w:val="16"/>
        </w:rPr>
        <w:t>), Results of 201</w:t>
      </w:r>
      <w:r>
        <w:rPr>
          <w:rFonts w:asciiTheme="majorHAnsi" w:hAnsiTheme="majorHAnsi" w:cstheme="majorHAnsi"/>
          <w:color w:val="363534" w:themeColor="text1"/>
          <w:sz w:val="16"/>
          <w:szCs w:val="16"/>
        </w:rPr>
        <w:t>7</w:t>
      </w:r>
      <w:r w:rsidRPr="00F85227">
        <w:rPr>
          <w:rFonts w:asciiTheme="majorHAnsi" w:hAnsiTheme="majorHAnsi" w:cstheme="majorHAnsi"/>
          <w:color w:val="363534" w:themeColor="text1"/>
          <w:sz w:val="16"/>
          <w:szCs w:val="16"/>
        </w:rPr>
        <w:t>-1</w:t>
      </w:r>
      <w:r>
        <w:rPr>
          <w:rFonts w:asciiTheme="majorHAnsi" w:hAnsiTheme="majorHAnsi" w:cstheme="majorHAnsi"/>
          <w:color w:val="363534" w:themeColor="text1"/>
          <w:sz w:val="16"/>
          <w:szCs w:val="16"/>
        </w:rPr>
        <w:t>8</w:t>
      </w:r>
      <w:r w:rsidRPr="00F85227">
        <w:rPr>
          <w:rFonts w:asciiTheme="majorHAnsi" w:hAnsiTheme="majorHAnsi" w:cstheme="majorHAnsi"/>
          <w:color w:val="363534" w:themeColor="text1"/>
          <w:sz w:val="16"/>
          <w:szCs w:val="16"/>
        </w:rPr>
        <w:t xml:space="preserve"> Audits: Local Government</w:t>
      </w:r>
      <w:r w:rsidRPr="00F85227" w:rsidDel="00BF2A13">
        <w:rPr>
          <w:rFonts w:asciiTheme="majorHAnsi" w:hAnsiTheme="majorHAnsi" w:cstheme="majorHAnsi"/>
          <w:color w:val="363534" w:themeColor="text1"/>
          <w:sz w:val="16"/>
          <w:szCs w:val="16"/>
        </w:rPr>
        <w:t xml:space="preserve"> </w:t>
      </w:r>
    </w:p>
  </w:footnote>
  <w:footnote w:id="3">
    <w:p w14:paraId="074C2529" w14:textId="77777777" w:rsidR="00EB1840" w:rsidRPr="00F85227" w:rsidRDefault="00EB1840" w:rsidP="00B7574F">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Victorian Auditor-General’s Office (201</w:t>
      </w:r>
      <w:r>
        <w:rPr>
          <w:rFonts w:asciiTheme="majorHAnsi" w:hAnsiTheme="majorHAnsi" w:cstheme="majorHAnsi"/>
          <w:sz w:val="16"/>
          <w:szCs w:val="16"/>
        </w:rPr>
        <w:t>8</w:t>
      </w:r>
      <w:r w:rsidRPr="00F85227">
        <w:rPr>
          <w:rFonts w:asciiTheme="majorHAnsi" w:hAnsiTheme="majorHAnsi" w:cstheme="majorHAnsi"/>
          <w:sz w:val="16"/>
          <w:szCs w:val="16"/>
        </w:rPr>
        <w:t>), Results of 201</w:t>
      </w:r>
      <w:r>
        <w:rPr>
          <w:rFonts w:asciiTheme="majorHAnsi" w:hAnsiTheme="majorHAnsi" w:cstheme="majorHAnsi"/>
          <w:sz w:val="16"/>
          <w:szCs w:val="16"/>
        </w:rPr>
        <w:t>7</w:t>
      </w:r>
      <w:r w:rsidRPr="00F85227">
        <w:rPr>
          <w:rFonts w:asciiTheme="majorHAnsi" w:hAnsiTheme="majorHAnsi" w:cstheme="majorHAnsi"/>
          <w:sz w:val="16"/>
          <w:szCs w:val="16"/>
        </w:rPr>
        <w:t>-1</w:t>
      </w:r>
      <w:r>
        <w:rPr>
          <w:rFonts w:asciiTheme="majorHAnsi" w:hAnsiTheme="majorHAnsi" w:cstheme="majorHAnsi"/>
          <w:sz w:val="16"/>
          <w:szCs w:val="16"/>
        </w:rPr>
        <w:t>8</w:t>
      </w:r>
      <w:r w:rsidRPr="00F85227">
        <w:rPr>
          <w:rFonts w:asciiTheme="majorHAnsi" w:hAnsiTheme="majorHAnsi" w:cstheme="majorHAnsi"/>
          <w:sz w:val="16"/>
          <w:szCs w:val="16"/>
        </w:rPr>
        <w:t xml:space="preserve"> Audits: Local Government</w:t>
      </w:r>
    </w:p>
  </w:footnote>
  <w:footnote w:id="4">
    <w:p w14:paraId="0F3A4255" w14:textId="77777777" w:rsidR="00EB1840" w:rsidRPr="00F85227" w:rsidRDefault="00EB1840" w:rsidP="00B7574F">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3</w:t>
      </w:r>
      <w:proofErr w:type="gramStart"/>
      <w:r w:rsidRPr="00F85227">
        <w:rPr>
          <w:rFonts w:asciiTheme="majorHAnsi" w:hAnsiTheme="majorHAnsi" w:cstheme="majorHAnsi"/>
          <w:sz w:val="16"/>
          <w:szCs w:val="16"/>
        </w:rPr>
        <w:t>C(</w:t>
      </w:r>
      <w:proofErr w:type="gramEnd"/>
      <w:r w:rsidRPr="00F85227">
        <w:rPr>
          <w:rFonts w:asciiTheme="majorHAnsi" w:hAnsiTheme="majorHAnsi" w:cstheme="majorHAnsi"/>
          <w:sz w:val="16"/>
          <w:szCs w:val="16"/>
        </w:rPr>
        <w:t xml:space="preserve">1) of the </w:t>
      </w:r>
      <w:r w:rsidRPr="00F85227">
        <w:rPr>
          <w:rFonts w:asciiTheme="majorHAnsi" w:hAnsiTheme="majorHAnsi" w:cstheme="majorHAnsi"/>
          <w:i/>
          <w:iCs/>
          <w:sz w:val="16"/>
          <w:szCs w:val="16"/>
        </w:rPr>
        <w:t xml:space="preserve">Local Government Act 1989  </w:t>
      </w:r>
    </w:p>
  </w:footnote>
  <w:footnote w:id="5">
    <w:p w14:paraId="490F5F57" w14:textId="77777777" w:rsidR="00EB1840" w:rsidRPr="00F85227" w:rsidRDefault="00EB1840" w:rsidP="00B7574F">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1(1) of the</w:t>
      </w:r>
      <w:r w:rsidRPr="00F85227">
        <w:rPr>
          <w:rFonts w:asciiTheme="majorHAnsi" w:hAnsiTheme="majorHAnsi" w:cstheme="majorHAnsi"/>
          <w:i/>
          <w:iCs/>
          <w:sz w:val="16"/>
          <w:szCs w:val="16"/>
        </w:rPr>
        <w:t xml:space="preserve"> Local Government Act 1989  </w:t>
      </w:r>
    </w:p>
  </w:footnote>
  <w:footnote w:id="6">
    <w:p w14:paraId="6DC969BD" w14:textId="77777777" w:rsidR="00EB1840" w:rsidRPr="00F85227" w:rsidRDefault="00EB1840" w:rsidP="00B7574F">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1(4) of the </w:t>
      </w:r>
      <w:r w:rsidRPr="00F85227">
        <w:rPr>
          <w:rFonts w:asciiTheme="majorHAnsi" w:hAnsiTheme="majorHAnsi" w:cstheme="majorHAnsi"/>
          <w:i/>
          <w:iCs/>
          <w:sz w:val="16"/>
          <w:szCs w:val="16"/>
        </w:rPr>
        <w:t xml:space="preserve">Local Government Act 1989  </w:t>
      </w:r>
    </w:p>
  </w:footnote>
  <w:footnote w:id="7">
    <w:p w14:paraId="62EA6F65" w14:textId="77777777" w:rsidR="00EB1840" w:rsidRPr="00F85227" w:rsidRDefault="00EB1840" w:rsidP="00B7574F">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1(5) of the </w:t>
      </w:r>
      <w:r w:rsidRPr="00F85227">
        <w:rPr>
          <w:rFonts w:asciiTheme="majorHAnsi" w:hAnsiTheme="majorHAnsi" w:cstheme="majorHAnsi"/>
          <w:i/>
          <w:iCs/>
          <w:sz w:val="16"/>
          <w:szCs w:val="16"/>
        </w:rPr>
        <w:t>Local Government Act 1989</w:t>
      </w:r>
    </w:p>
  </w:footnote>
  <w:footnote w:id="8">
    <w:p w14:paraId="56C059B8" w14:textId="77777777" w:rsidR="00EB1840" w:rsidRPr="00B85F94" w:rsidRDefault="00EB1840">
      <w:pPr>
        <w:pStyle w:val="FootnoteText"/>
      </w:pPr>
      <w:r w:rsidRPr="00A569A8">
        <w:footnoteRef/>
      </w:r>
      <w:r>
        <w:t>.</w:t>
      </w:r>
      <w:r>
        <w:tab/>
      </w:r>
      <w:r>
        <w:rPr>
          <w:rFonts w:asciiTheme="majorHAnsi" w:hAnsiTheme="majorHAnsi" w:cstheme="majorHAnsi"/>
          <w:sz w:val="16"/>
          <w:szCs w:val="16"/>
        </w:rPr>
        <w:t>Section 131</w:t>
      </w:r>
      <w:r w:rsidRPr="00F85227">
        <w:rPr>
          <w:rFonts w:asciiTheme="majorHAnsi" w:hAnsiTheme="majorHAnsi" w:cstheme="majorHAnsi"/>
          <w:sz w:val="16"/>
          <w:szCs w:val="16"/>
        </w:rPr>
        <w:t xml:space="preserve"> of the</w:t>
      </w:r>
      <w:r w:rsidRPr="00F85227">
        <w:rPr>
          <w:rFonts w:asciiTheme="majorHAnsi" w:hAnsiTheme="majorHAnsi" w:cstheme="majorHAnsi"/>
          <w:i/>
          <w:iCs/>
          <w:sz w:val="16"/>
          <w:szCs w:val="16"/>
        </w:rPr>
        <w:t xml:space="preserve"> Local Government Act 1989  </w:t>
      </w:r>
    </w:p>
  </w:footnote>
  <w:footnote w:id="9">
    <w:p w14:paraId="2C3ED47E" w14:textId="77777777" w:rsidR="00EB1840" w:rsidRDefault="00EB1840">
      <w:pPr>
        <w:pStyle w:val="FootnoteText"/>
      </w:pPr>
      <w:r>
        <w:rPr>
          <w:rStyle w:val="FootnoteReference"/>
        </w:rPr>
        <w:footnoteRef/>
      </w:r>
      <w:r>
        <w:t xml:space="preserve"> Regulation 19 of the </w:t>
      </w:r>
      <w:r w:rsidRPr="002D0F6C">
        <w:rPr>
          <w:i/>
        </w:rPr>
        <w:t>Local Government (Planning and Reporting) Regulations 2014</w:t>
      </w:r>
    </w:p>
  </w:footnote>
  <w:footnote w:id="10">
    <w:p w14:paraId="016AA7CA" w14:textId="77777777" w:rsidR="00EB1840" w:rsidRDefault="00EB1840">
      <w:pPr>
        <w:pStyle w:val="FootnoteText"/>
      </w:pPr>
      <w:r>
        <w:rPr>
          <w:rStyle w:val="FootnoteReference"/>
        </w:rPr>
        <w:footnoteRef/>
      </w:r>
      <w:r>
        <w:t xml:space="preserve"> AASB 16 Leases, Appendix B, Australian Accounting Standards Board</w:t>
      </w:r>
    </w:p>
  </w:footnote>
  <w:footnote w:id="11">
    <w:p w14:paraId="73B3A4D4" w14:textId="77777777" w:rsidR="00EB1840" w:rsidRDefault="00EB1840">
      <w:pPr>
        <w:pStyle w:val="FootnoteText"/>
      </w:pPr>
      <w:r>
        <w:rPr>
          <w:rStyle w:val="FootnoteReference"/>
        </w:rPr>
        <w:footnoteRef/>
      </w:r>
      <w:r>
        <w:t xml:space="preserve"> AASB 1058 Income of Not-for-Profit Entities, Appendix B, Australian Accounting Standards Board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09C37" w14:textId="77777777" w:rsidR="00EB1840" w:rsidRDefault="00EB1840" w:rsidP="009C64FA">
    <w:pPr>
      <w:pStyle w:val="Header"/>
    </w:pPr>
  </w:p>
  <w:p w14:paraId="3605BCDA" w14:textId="77777777" w:rsidR="00EB1840" w:rsidRPr="00393205" w:rsidRDefault="00EB1840" w:rsidP="00393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67D04" w14:textId="77777777" w:rsidR="00306F2B" w:rsidRDefault="00306F2B" w:rsidP="009C64FA">
    <w:pPr>
      <w:pStyle w:val="Header"/>
    </w:pPr>
  </w:p>
  <w:p w14:paraId="15E6BBC7" w14:textId="77777777" w:rsidR="00306F2B" w:rsidRPr="00393205" w:rsidRDefault="00306F2B"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3AEBD" w14:textId="77777777" w:rsidR="00EB1840" w:rsidRDefault="00EB18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19B02" w14:textId="77777777" w:rsidR="00EB1840" w:rsidRDefault="00EB18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CC7B1" w14:textId="77777777" w:rsidR="00EB1840" w:rsidRPr="009A3422" w:rsidRDefault="00EB1840" w:rsidP="009A34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D2408" w14:textId="77777777" w:rsidR="00EB1840" w:rsidRPr="009A3422" w:rsidRDefault="00EB1840" w:rsidP="009A34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0F45A" w14:textId="77777777" w:rsidR="00EB1840" w:rsidRDefault="00EB18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96E7A" w14:textId="77777777" w:rsidR="00EB1840" w:rsidRDefault="00EB1840">
    <w:pPr>
      <w:pStyle w:val="Header"/>
    </w:pPr>
    <w:bookmarkStart w:id="13" w:name="_Toc530474187"/>
    <w:bookmarkEnd w:id="13"/>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C1A77" w14:textId="77777777" w:rsidR="00EB1840" w:rsidRDefault="00EB1840" w:rsidP="009C64FA">
    <w:pPr>
      <w:pStyle w:val="Header"/>
    </w:pPr>
  </w:p>
  <w:p w14:paraId="6E9030E0" w14:textId="77777777" w:rsidR="00EB1840" w:rsidRPr="00393205" w:rsidRDefault="00EB1840" w:rsidP="00393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9FCFA" w14:textId="77777777" w:rsidR="00EB1840" w:rsidRDefault="00EB18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54DE4EC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4983BC9"/>
    <w:multiLevelType w:val="hybridMultilevel"/>
    <w:tmpl w:val="8988B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3206FC"/>
    <w:multiLevelType w:val="hybridMultilevel"/>
    <w:tmpl w:val="B0122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5D5A9D"/>
    <w:multiLevelType w:val="hybridMultilevel"/>
    <w:tmpl w:val="20CA5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2B03BD3"/>
    <w:multiLevelType w:val="hybridMultilevel"/>
    <w:tmpl w:val="BD9EE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4A4399"/>
    <w:multiLevelType w:val="hybridMultilevel"/>
    <w:tmpl w:val="F456163C"/>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9"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ABF706E"/>
    <w:multiLevelType w:val="hybridMultilevel"/>
    <w:tmpl w:val="02C0F28A"/>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5E1E92"/>
    <w:multiLevelType w:val="multilevel"/>
    <w:tmpl w:val="E24AC900"/>
    <w:lvl w:ilvl="0">
      <w:start w:val="1"/>
      <w:numFmt w:val="bullet"/>
      <w:lvlText w:val=""/>
      <w:lvlJc w:val="left"/>
      <w:pPr>
        <w:tabs>
          <w:tab w:val="num" w:pos="170"/>
        </w:tabs>
        <w:ind w:left="170" w:hanging="170"/>
      </w:pPr>
      <w:rPr>
        <w:rFonts w:ascii="Wingdings" w:hAnsi="Wingdings"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6" w15:restartNumberingAfterBreak="0">
    <w:nsid w:val="4818154E"/>
    <w:multiLevelType w:val="hybridMultilevel"/>
    <w:tmpl w:val="DADA78C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545EC4"/>
    <w:multiLevelType w:val="multilevel"/>
    <w:tmpl w:val="694E339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3162BFE"/>
    <w:multiLevelType w:val="hybridMultilevel"/>
    <w:tmpl w:val="D0947D0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C167AB2"/>
    <w:multiLevelType w:val="hybridMultilevel"/>
    <w:tmpl w:val="9628F10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5"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6E1B5A22"/>
    <w:multiLevelType w:val="hybridMultilevel"/>
    <w:tmpl w:val="38F2E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9" w15:restartNumberingAfterBreak="0">
    <w:nsid w:val="725D38B9"/>
    <w:multiLevelType w:val="hybridMultilevel"/>
    <w:tmpl w:val="AF944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2"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77AE28D9"/>
    <w:multiLevelType w:val="hybridMultilevel"/>
    <w:tmpl w:val="3C865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5"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36"/>
  </w:num>
  <w:num w:numId="3">
    <w:abstractNumId w:val="33"/>
  </w:num>
  <w:num w:numId="4">
    <w:abstractNumId w:val="44"/>
  </w:num>
  <w:num w:numId="5">
    <w:abstractNumId w:val="16"/>
  </w:num>
  <w:num w:numId="6">
    <w:abstractNumId w:val="10"/>
  </w:num>
  <w:num w:numId="7">
    <w:abstractNumId w:val="9"/>
  </w:num>
  <w:num w:numId="8">
    <w:abstractNumId w:val="8"/>
  </w:num>
  <w:num w:numId="9">
    <w:abstractNumId w:val="38"/>
  </w:num>
  <w:num w:numId="10">
    <w:abstractNumId w:val="14"/>
  </w:num>
  <w:num w:numId="11">
    <w:abstractNumId w:val="2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3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41"/>
    <w:lvlOverride w:ilvl="0">
      <w:startOverride w:val="1"/>
    </w:lvlOverride>
  </w:num>
  <w:num w:numId="29">
    <w:abstractNumId w:val="24"/>
  </w:num>
  <w:num w:numId="30">
    <w:abstractNumId w:val="40"/>
  </w:num>
  <w:num w:numId="31">
    <w:abstractNumId w:val="6"/>
  </w:num>
  <w:num w:numId="32">
    <w:abstractNumId w:val="35"/>
  </w:num>
  <w:num w:numId="33">
    <w:abstractNumId w:val="27"/>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9"/>
  </w:num>
  <w:num w:numId="42">
    <w:abstractNumId w:val="45"/>
  </w:num>
  <w:num w:numId="43">
    <w:abstractNumId w:val="42"/>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25"/>
  </w:num>
  <w:num w:numId="47">
    <w:abstractNumId w:val="18"/>
  </w:num>
  <w:num w:numId="48">
    <w:abstractNumId w:val="13"/>
  </w:num>
  <w:num w:numId="49">
    <w:abstractNumId w:val="39"/>
  </w:num>
  <w:num w:numId="50">
    <w:abstractNumId w:val="17"/>
  </w:num>
  <w:num w:numId="51">
    <w:abstractNumId w:val="26"/>
  </w:num>
  <w:num w:numId="52">
    <w:abstractNumId w:val="22"/>
  </w:num>
  <w:num w:numId="53">
    <w:abstractNumId w:val="43"/>
  </w:num>
  <w:num w:numId="54">
    <w:abstractNumId w:val="37"/>
  </w:num>
  <w:num w:numId="55">
    <w:abstractNumId w:val="12"/>
  </w:num>
  <w:num w:numId="56">
    <w:abstractNumId w:val="11"/>
  </w:num>
  <w:num w:numId="57">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1"/>
    <w:docVar w:name="CoverCoBranded" w:val="False"/>
    <w:docVar w:name="CoverLayout" w:val="Single"/>
    <w:docVar w:name="CoverProjectBar" w:val="True"/>
    <w:docVar w:name="CoverWebAddress" w:val="True"/>
    <w:docVar w:name="FooterTextAuto" w:val="True"/>
    <w:docVar w:name="Heading1Numbered" w:val="False"/>
    <w:docVar w:name="Heading2Numbered" w:val="False"/>
    <w:docVar w:name="Heading3Numbered" w:val="False"/>
    <w:docVar w:name="Heading4Numbered" w:val="False"/>
    <w:docVar w:name="PageSetup" w:val="Double"/>
    <w:docVar w:name="Theme Color" w:val="LocalInfrastructure"/>
    <w:docVar w:name="TOC" w:val="True"/>
    <w:docVar w:name="TOCNew" w:val="True"/>
    <w:docVar w:name="Version" w:val="1"/>
  </w:docVars>
  <w:rsids>
    <w:rsidRoot w:val="00D24401"/>
    <w:rsid w:val="0000017F"/>
    <w:rsid w:val="00000279"/>
    <w:rsid w:val="000004BD"/>
    <w:rsid w:val="00000B7A"/>
    <w:rsid w:val="00000C89"/>
    <w:rsid w:val="00000FEB"/>
    <w:rsid w:val="000012BE"/>
    <w:rsid w:val="000015ED"/>
    <w:rsid w:val="00001F76"/>
    <w:rsid w:val="000024EB"/>
    <w:rsid w:val="0000279C"/>
    <w:rsid w:val="000027F3"/>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D0D"/>
    <w:rsid w:val="00010E3F"/>
    <w:rsid w:val="00010FAD"/>
    <w:rsid w:val="0001107C"/>
    <w:rsid w:val="0001109F"/>
    <w:rsid w:val="00011481"/>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7FF"/>
    <w:rsid w:val="00024896"/>
    <w:rsid w:val="00024990"/>
    <w:rsid w:val="00024D99"/>
    <w:rsid w:val="00024F33"/>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57F"/>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9A6"/>
    <w:rsid w:val="00032D71"/>
    <w:rsid w:val="00033137"/>
    <w:rsid w:val="00033178"/>
    <w:rsid w:val="00033331"/>
    <w:rsid w:val="0003370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26D9"/>
    <w:rsid w:val="000430CC"/>
    <w:rsid w:val="000430E6"/>
    <w:rsid w:val="00043650"/>
    <w:rsid w:val="00043BC5"/>
    <w:rsid w:val="00043E65"/>
    <w:rsid w:val="000441FC"/>
    <w:rsid w:val="00044882"/>
    <w:rsid w:val="00044BDC"/>
    <w:rsid w:val="000455E1"/>
    <w:rsid w:val="00045AA1"/>
    <w:rsid w:val="00045E15"/>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A6D"/>
    <w:rsid w:val="00060EE0"/>
    <w:rsid w:val="00060FD9"/>
    <w:rsid w:val="00061573"/>
    <w:rsid w:val="000617D7"/>
    <w:rsid w:val="000620DA"/>
    <w:rsid w:val="000626EE"/>
    <w:rsid w:val="000628CC"/>
    <w:rsid w:val="00062985"/>
    <w:rsid w:val="00063209"/>
    <w:rsid w:val="00063623"/>
    <w:rsid w:val="00063989"/>
    <w:rsid w:val="00063E71"/>
    <w:rsid w:val="000640A9"/>
    <w:rsid w:val="000640E5"/>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4FF6"/>
    <w:rsid w:val="000752FC"/>
    <w:rsid w:val="000758E3"/>
    <w:rsid w:val="000767F1"/>
    <w:rsid w:val="00076B41"/>
    <w:rsid w:val="000778BE"/>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ADF"/>
    <w:rsid w:val="00084CB1"/>
    <w:rsid w:val="00085689"/>
    <w:rsid w:val="0008568F"/>
    <w:rsid w:val="0008639B"/>
    <w:rsid w:val="0008745F"/>
    <w:rsid w:val="0008788B"/>
    <w:rsid w:val="00087A37"/>
    <w:rsid w:val="000908D6"/>
    <w:rsid w:val="00090C34"/>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2DE"/>
    <w:rsid w:val="000B0536"/>
    <w:rsid w:val="000B06A6"/>
    <w:rsid w:val="000B0959"/>
    <w:rsid w:val="000B0A6B"/>
    <w:rsid w:val="000B0F46"/>
    <w:rsid w:val="000B11F1"/>
    <w:rsid w:val="000B134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59D"/>
    <w:rsid w:val="000C26FC"/>
    <w:rsid w:val="000C2778"/>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5F7D"/>
    <w:rsid w:val="000D6DC7"/>
    <w:rsid w:val="000D703A"/>
    <w:rsid w:val="000D7202"/>
    <w:rsid w:val="000D7482"/>
    <w:rsid w:val="000D76D9"/>
    <w:rsid w:val="000D7891"/>
    <w:rsid w:val="000D7E1F"/>
    <w:rsid w:val="000D7E91"/>
    <w:rsid w:val="000E01C1"/>
    <w:rsid w:val="000E01D0"/>
    <w:rsid w:val="000E1779"/>
    <w:rsid w:val="000E1BEC"/>
    <w:rsid w:val="000E1F1D"/>
    <w:rsid w:val="000E21E5"/>
    <w:rsid w:val="000E2207"/>
    <w:rsid w:val="000E24E1"/>
    <w:rsid w:val="000E25A9"/>
    <w:rsid w:val="000E27B6"/>
    <w:rsid w:val="000E2CE7"/>
    <w:rsid w:val="000E3251"/>
    <w:rsid w:val="000E33C8"/>
    <w:rsid w:val="000E35C7"/>
    <w:rsid w:val="000E3725"/>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2630"/>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006"/>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3F6"/>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494"/>
    <w:rsid w:val="00115E3D"/>
    <w:rsid w:val="00116607"/>
    <w:rsid w:val="001177A2"/>
    <w:rsid w:val="00117819"/>
    <w:rsid w:val="001179D3"/>
    <w:rsid w:val="00117CFE"/>
    <w:rsid w:val="00117D52"/>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48B"/>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156"/>
    <w:rsid w:val="00144226"/>
    <w:rsid w:val="001443D1"/>
    <w:rsid w:val="00144714"/>
    <w:rsid w:val="00144766"/>
    <w:rsid w:val="001447E1"/>
    <w:rsid w:val="00144EBA"/>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918"/>
    <w:rsid w:val="00153FD1"/>
    <w:rsid w:val="00153FDB"/>
    <w:rsid w:val="001541A8"/>
    <w:rsid w:val="001544A7"/>
    <w:rsid w:val="00154503"/>
    <w:rsid w:val="0015452B"/>
    <w:rsid w:val="00154C0E"/>
    <w:rsid w:val="00154F44"/>
    <w:rsid w:val="00155B6F"/>
    <w:rsid w:val="001561ED"/>
    <w:rsid w:val="001562D9"/>
    <w:rsid w:val="0015661D"/>
    <w:rsid w:val="001568CE"/>
    <w:rsid w:val="00156A81"/>
    <w:rsid w:val="00156F4A"/>
    <w:rsid w:val="001571E8"/>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55A"/>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B15"/>
    <w:rsid w:val="00173F6E"/>
    <w:rsid w:val="001748A0"/>
    <w:rsid w:val="001753E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684"/>
    <w:rsid w:val="00177AC3"/>
    <w:rsid w:val="00177B82"/>
    <w:rsid w:val="00180234"/>
    <w:rsid w:val="001811ED"/>
    <w:rsid w:val="0018138B"/>
    <w:rsid w:val="0018157F"/>
    <w:rsid w:val="00182759"/>
    <w:rsid w:val="0018296A"/>
    <w:rsid w:val="00182986"/>
    <w:rsid w:val="00183058"/>
    <w:rsid w:val="00183265"/>
    <w:rsid w:val="00183DC3"/>
    <w:rsid w:val="00183F0D"/>
    <w:rsid w:val="0018400C"/>
    <w:rsid w:val="00184D8A"/>
    <w:rsid w:val="00184FE9"/>
    <w:rsid w:val="00185004"/>
    <w:rsid w:val="001856A2"/>
    <w:rsid w:val="0018593D"/>
    <w:rsid w:val="00185D75"/>
    <w:rsid w:val="00185F4B"/>
    <w:rsid w:val="0018600C"/>
    <w:rsid w:val="0018616D"/>
    <w:rsid w:val="00186D29"/>
    <w:rsid w:val="00186ECA"/>
    <w:rsid w:val="00187062"/>
    <w:rsid w:val="00187485"/>
    <w:rsid w:val="00187860"/>
    <w:rsid w:val="00187A24"/>
    <w:rsid w:val="00190073"/>
    <w:rsid w:val="00190242"/>
    <w:rsid w:val="001907E3"/>
    <w:rsid w:val="0019095F"/>
    <w:rsid w:val="00190EA1"/>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57"/>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E71"/>
    <w:rsid w:val="001A7616"/>
    <w:rsid w:val="001A788D"/>
    <w:rsid w:val="001A7B61"/>
    <w:rsid w:val="001A7F0C"/>
    <w:rsid w:val="001B025E"/>
    <w:rsid w:val="001B04B4"/>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962"/>
    <w:rsid w:val="001B4A22"/>
    <w:rsid w:val="001B4A40"/>
    <w:rsid w:val="001B4B9D"/>
    <w:rsid w:val="001B58BC"/>
    <w:rsid w:val="001B5E7A"/>
    <w:rsid w:val="001B6912"/>
    <w:rsid w:val="001B758A"/>
    <w:rsid w:val="001B7723"/>
    <w:rsid w:val="001B7979"/>
    <w:rsid w:val="001B7FBD"/>
    <w:rsid w:val="001C0013"/>
    <w:rsid w:val="001C03D1"/>
    <w:rsid w:val="001C0A36"/>
    <w:rsid w:val="001C0AC9"/>
    <w:rsid w:val="001C0ECA"/>
    <w:rsid w:val="001C1735"/>
    <w:rsid w:val="001C1769"/>
    <w:rsid w:val="001C1C28"/>
    <w:rsid w:val="001C2125"/>
    <w:rsid w:val="001C21A0"/>
    <w:rsid w:val="001C2301"/>
    <w:rsid w:val="001C24BB"/>
    <w:rsid w:val="001C2A75"/>
    <w:rsid w:val="001C2AAB"/>
    <w:rsid w:val="001C34CC"/>
    <w:rsid w:val="001C3683"/>
    <w:rsid w:val="001C37E7"/>
    <w:rsid w:val="001C4284"/>
    <w:rsid w:val="001C4299"/>
    <w:rsid w:val="001C4329"/>
    <w:rsid w:val="001C43F5"/>
    <w:rsid w:val="001C44D3"/>
    <w:rsid w:val="001C5239"/>
    <w:rsid w:val="001C5501"/>
    <w:rsid w:val="001C58FF"/>
    <w:rsid w:val="001C591F"/>
    <w:rsid w:val="001C605D"/>
    <w:rsid w:val="001C63D2"/>
    <w:rsid w:val="001C6526"/>
    <w:rsid w:val="001C6A87"/>
    <w:rsid w:val="001C6E3A"/>
    <w:rsid w:val="001C7078"/>
    <w:rsid w:val="001C709B"/>
    <w:rsid w:val="001C7813"/>
    <w:rsid w:val="001D1792"/>
    <w:rsid w:val="001D2509"/>
    <w:rsid w:val="001D25DB"/>
    <w:rsid w:val="001D2DA8"/>
    <w:rsid w:val="001D2EB2"/>
    <w:rsid w:val="001D3116"/>
    <w:rsid w:val="001D347F"/>
    <w:rsid w:val="001D3886"/>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6FD"/>
    <w:rsid w:val="001F386B"/>
    <w:rsid w:val="001F3D89"/>
    <w:rsid w:val="001F4052"/>
    <w:rsid w:val="001F4435"/>
    <w:rsid w:val="001F4FA9"/>
    <w:rsid w:val="001F548A"/>
    <w:rsid w:val="001F579C"/>
    <w:rsid w:val="001F58E7"/>
    <w:rsid w:val="001F5C40"/>
    <w:rsid w:val="001F5D92"/>
    <w:rsid w:val="001F5F13"/>
    <w:rsid w:val="001F6520"/>
    <w:rsid w:val="001F668A"/>
    <w:rsid w:val="001F6AB6"/>
    <w:rsid w:val="001F6D64"/>
    <w:rsid w:val="001F73CE"/>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35C"/>
    <w:rsid w:val="002165C1"/>
    <w:rsid w:val="00216A8E"/>
    <w:rsid w:val="00217006"/>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2F39"/>
    <w:rsid w:val="00223B9B"/>
    <w:rsid w:val="00223E41"/>
    <w:rsid w:val="00223EC7"/>
    <w:rsid w:val="002240AD"/>
    <w:rsid w:val="002241F7"/>
    <w:rsid w:val="00224234"/>
    <w:rsid w:val="002242F0"/>
    <w:rsid w:val="0022452B"/>
    <w:rsid w:val="00224D3D"/>
    <w:rsid w:val="00224EDC"/>
    <w:rsid w:val="00224F1D"/>
    <w:rsid w:val="00225CB2"/>
    <w:rsid w:val="002262A7"/>
    <w:rsid w:val="0022721E"/>
    <w:rsid w:val="00227B32"/>
    <w:rsid w:val="0023007D"/>
    <w:rsid w:val="002302F5"/>
    <w:rsid w:val="00230478"/>
    <w:rsid w:val="0023084B"/>
    <w:rsid w:val="00231311"/>
    <w:rsid w:val="0023147B"/>
    <w:rsid w:val="0023151E"/>
    <w:rsid w:val="00231979"/>
    <w:rsid w:val="0023219B"/>
    <w:rsid w:val="0023230E"/>
    <w:rsid w:val="0023282F"/>
    <w:rsid w:val="00232E2E"/>
    <w:rsid w:val="00232E42"/>
    <w:rsid w:val="00233827"/>
    <w:rsid w:val="00233EB7"/>
    <w:rsid w:val="00233F42"/>
    <w:rsid w:val="00234102"/>
    <w:rsid w:val="00234272"/>
    <w:rsid w:val="002347C3"/>
    <w:rsid w:val="00234809"/>
    <w:rsid w:val="00234856"/>
    <w:rsid w:val="00235450"/>
    <w:rsid w:val="002359C3"/>
    <w:rsid w:val="00235ABC"/>
    <w:rsid w:val="00235B1B"/>
    <w:rsid w:val="00235C2D"/>
    <w:rsid w:val="00235CBD"/>
    <w:rsid w:val="00236737"/>
    <w:rsid w:val="00236778"/>
    <w:rsid w:val="00236E1C"/>
    <w:rsid w:val="00236F25"/>
    <w:rsid w:val="002372C4"/>
    <w:rsid w:val="0023749F"/>
    <w:rsid w:val="002374F6"/>
    <w:rsid w:val="002375F5"/>
    <w:rsid w:val="0023766E"/>
    <w:rsid w:val="00237A4C"/>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16C"/>
    <w:rsid w:val="002454C8"/>
    <w:rsid w:val="00245790"/>
    <w:rsid w:val="00245971"/>
    <w:rsid w:val="00245CE9"/>
    <w:rsid w:val="00245E00"/>
    <w:rsid w:val="00246012"/>
    <w:rsid w:val="00247B52"/>
    <w:rsid w:val="00247E49"/>
    <w:rsid w:val="00247EB2"/>
    <w:rsid w:val="00250568"/>
    <w:rsid w:val="002507C7"/>
    <w:rsid w:val="00250BDA"/>
    <w:rsid w:val="002511AF"/>
    <w:rsid w:val="00251AF9"/>
    <w:rsid w:val="00251BF4"/>
    <w:rsid w:val="00252146"/>
    <w:rsid w:val="00252153"/>
    <w:rsid w:val="002525B9"/>
    <w:rsid w:val="00252B3D"/>
    <w:rsid w:val="00252BA5"/>
    <w:rsid w:val="00253077"/>
    <w:rsid w:val="00253368"/>
    <w:rsid w:val="00253DF7"/>
    <w:rsid w:val="002544FC"/>
    <w:rsid w:val="00254A43"/>
    <w:rsid w:val="00254AB4"/>
    <w:rsid w:val="00254CA1"/>
    <w:rsid w:val="00254D73"/>
    <w:rsid w:val="00254DA7"/>
    <w:rsid w:val="00254DE3"/>
    <w:rsid w:val="0025505F"/>
    <w:rsid w:val="002550FF"/>
    <w:rsid w:val="0025523C"/>
    <w:rsid w:val="00255D7F"/>
    <w:rsid w:val="00255DD3"/>
    <w:rsid w:val="00256057"/>
    <w:rsid w:val="002560F7"/>
    <w:rsid w:val="00256212"/>
    <w:rsid w:val="002568FE"/>
    <w:rsid w:val="0025712A"/>
    <w:rsid w:val="0025775A"/>
    <w:rsid w:val="002578D4"/>
    <w:rsid w:val="002579C1"/>
    <w:rsid w:val="002579F0"/>
    <w:rsid w:val="002604DA"/>
    <w:rsid w:val="002606F0"/>
    <w:rsid w:val="00260781"/>
    <w:rsid w:val="00260992"/>
    <w:rsid w:val="00260A76"/>
    <w:rsid w:val="00260FC1"/>
    <w:rsid w:val="002611D2"/>
    <w:rsid w:val="002614DA"/>
    <w:rsid w:val="00261BDD"/>
    <w:rsid w:val="00261C51"/>
    <w:rsid w:val="00261DCD"/>
    <w:rsid w:val="0026232C"/>
    <w:rsid w:val="0026285F"/>
    <w:rsid w:val="00262E05"/>
    <w:rsid w:val="00262E69"/>
    <w:rsid w:val="00263401"/>
    <w:rsid w:val="0026369F"/>
    <w:rsid w:val="002636AB"/>
    <w:rsid w:val="0026373B"/>
    <w:rsid w:val="00263972"/>
    <w:rsid w:val="00263BE7"/>
    <w:rsid w:val="00264677"/>
    <w:rsid w:val="002647F0"/>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3BD"/>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6D34"/>
    <w:rsid w:val="002770AD"/>
    <w:rsid w:val="002770C2"/>
    <w:rsid w:val="00277171"/>
    <w:rsid w:val="002779C6"/>
    <w:rsid w:val="00277B3D"/>
    <w:rsid w:val="00277BAB"/>
    <w:rsid w:val="0028044C"/>
    <w:rsid w:val="0028048B"/>
    <w:rsid w:val="0028091B"/>
    <w:rsid w:val="00280E79"/>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209"/>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664"/>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98A"/>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1C0"/>
    <w:rsid w:val="002C12AA"/>
    <w:rsid w:val="002C12D9"/>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6B6"/>
    <w:rsid w:val="002C5995"/>
    <w:rsid w:val="002C5DB1"/>
    <w:rsid w:val="002C5F6C"/>
    <w:rsid w:val="002C6693"/>
    <w:rsid w:val="002C729B"/>
    <w:rsid w:val="002C73EA"/>
    <w:rsid w:val="002C7FEF"/>
    <w:rsid w:val="002D04B2"/>
    <w:rsid w:val="002D06AC"/>
    <w:rsid w:val="002D0A8B"/>
    <w:rsid w:val="002D0F6C"/>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6CD5"/>
    <w:rsid w:val="002D70B7"/>
    <w:rsid w:val="002D7208"/>
    <w:rsid w:val="002D7C5A"/>
    <w:rsid w:val="002E0210"/>
    <w:rsid w:val="002E0666"/>
    <w:rsid w:val="002E0894"/>
    <w:rsid w:val="002E09C2"/>
    <w:rsid w:val="002E0CE5"/>
    <w:rsid w:val="002E11E4"/>
    <w:rsid w:val="002E1378"/>
    <w:rsid w:val="002E18B5"/>
    <w:rsid w:val="002E18FF"/>
    <w:rsid w:val="002E2335"/>
    <w:rsid w:val="002E23C3"/>
    <w:rsid w:val="002E2FCE"/>
    <w:rsid w:val="002E3600"/>
    <w:rsid w:val="002E37F7"/>
    <w:rsid w:val="002E3891"/>
    <w:rsid w:val="002E3909"/>
    <w:rsid w:val="002E3E90"/>
    <w:rsid w:val="002E3F9E"/>
    <w:rsid w:val="002E429F"/>
    <w:rsid w:val="002E43A1"/>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1B1"/>
    <w:rsid w:val="002F25E9"/>
    <w:rsid w:val="002F29A2"/>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B8B"/>
    <w:rsid w:val="0030152A"/>
    <w:rsid w:val="0030153A"/>
    <w:rsid w:val="003015B7"/>
    <w:rsid w:val="003017BE"/>
    <w:rsid w:val="00301B40"/>
    <w:rsid w:val="00301C03"/>
    <w:rsid w:val="00301EAE"/>
    <w:rsid w:val="00302572"/>
    <w:rsid w:val="003027A8"/>
    <w:rsid w:val="00302A79"/>
    <w:rsid w:val="00302C18"/>
    <w:rsid w:val="00302C1B"/>
    <w:rsid w:val="003031F7"/>
    <w:rsid w:val="00303661"/>
    <w:rsid w:val="00303961"/>
    <w:rsid w:val="00303B8A"/>
    <w:rsid w:val="00303BD5"/>
    <w:rsid w:val="00303CCE"/>
    <w:rsid w:val="00303E3A"/>
    <w:rsid w:val="00303E4B"/>
    <w:rsid w:val="0030410F"/>
    <w:rsid w:val="003043D2"/>
    <w:rsid w:val="003044A7"/>
    <w:rsid w:val="00305AF5"/>
    <w:rsid w:val="00305BF2"/>
    <w:rsid w:val="00306030"/>
    <w:rsid w:val="00306780"/>
    <w:rsid w:val="00306796"/>
    <w:rsid w:val="00306B0C"/>
    <w:rsid w:val="00306F2B"/>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EE4"/>
    <w:rsid w:val="00315F65"/>
    <w:rsid w:val="00316EE5"/>
    <w:rsid w:val="00316F9D"/>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B07"/>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0E1A"/>
    <w:rsid w:val="00340E9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9FA"/>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382"/>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B13"/>
    <w:rsid w:val="00365D6C"/>
    <w:rsid w:val="00366470"/>
    <w:rsid w:val="003664CB"/>
    <w:rsid w:val="003669E5"/>
    <w:rsid w:val="00367673"/>
    <w:rsid w:val="00367CCA"/>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3F07"/>
    <w:rsid w:val="00374140"/>
    <w:rsid w:val="00374298"/>
    <w:rsid w:val="00374D76"/>
    <w:rsid w:val="0037511C"/>
    <w:rsid w:val="003751ED"/>
    <w:rsid w:val="003752C3"/>
    <w:rsid w:val="003752DA"/>
    <w:rsid w:val="003752E2"/>
    <w:rsid w:val="0037615F"/>
    <w:rsid w:val="003765AD"/>
    <w:rsid w:val="00377171"/>
    <w:rsid w:val="003773DC"/>
    <w:rsid w:val="0037763B"/>
    <w:rsid w:val="00377690"/>
    <w:rsid w:val="00377A51"/>
    <w:rsid w:val="00377C62"/>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D5C"/>
    <w:rsid w:val="003857BF"/>
    <w:rsid w:val="00385DC0"/>
    <w:rsid w:val="003866A9"/>
    <w:rsid w:val="003866FB"/>
    <w:rsid w:val="00386842"/>
    <w:rsid w:val="003868F9"/>
    <w:rsid w:val="00386AB8"/>
    <w:rsid w:val="00386B61"/>
    <w:rsid w:val="00386C52"/>
    <w:rsid w:val="00386CB8"/>
    <w:rsid w:val="00386DE5"/>
    <w:rsid w:val="003870F1"/>
    <w:rsid w:val="00387788"/>
    <w:rsid w:val="00387B23"/>
    <w:rsid w:val="00387F59"/>
    <w:rsid w:val="003901B7"/>
    <w:rsid w:val="003907CF"/>
    <w:rsid w:val="00390F45"/>
    <w:rsid w:val="00391137"/>
    <w:rsid w:val="0039179C"/>
    <w:rsid w:val="00391E78"/>
    <w:rsid w:val="00391F27"/>
    <w:rsid w:val="003920B2"/>
    <w:rsid w:val="00392795"/>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4F7"/>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A32"/>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0D"/>
    <w:rsid w:val="003B5DE9"/>
    <w:rsid w:val="003B5FA4"/>
    <w:rsid w:val="003B61BF"/>
    <w:rsid w:val="003B61E9"/>
    <w:rsid w:val="003B6345"/>
    <w:rsid w:val="003B6539"/>
    <w:rsid w:val="003B6F54"/>
    <w:rsid w:val="003B712E"/>
    <w:rsid w:val="003B735C"/>
    <w:rsid w:val="003B7430"/>
    <w:rsid w:val="003B7EC7"/>
    <w:rsid w:val="003C0482"/>
    <w:rsid w:val="003C05CC"/>
    <w:rsid w:val="003C091E"/>
    <w:rsid w:val="003C09E7"/>
    <w:rsid w:val="003C0BED"/>
    <w:rsid w:val="003C0DC3"/>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4974"/>
    <w:rsid w:val="003C5099"/>
    <w:rsid w:val="003C50AA"/>
    <w:rsid w:val="003C510E"/>
    <w:rsid w:val="003C5AF6"/>
    <w:rsid w:val="003C5C56"/>
    <w:rsid w:val="003C62D6"/>
    <w:rsid w:val="003C6629"/>
    <w:rsid w:val="003C673F"/>
    <w:rsid w:val="003C6B7E"/>
    <w:rsid w:val="003C70FF"/>
    <w:rsid w:val="003C71FE"/>
    <w:rsid w:val="003C7314"/>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B7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7C0"/>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032"/>
    <w:rsid w:val="003F2934"/>
    <w:rsid w:val="003F2D3A"/>
    <w:rsid w:val="003F2ECC"/>
    <w:rsid w:val="003F2EDD"/>
    <w:rsid w:val="003F36B9"/>
    <w:rsid w:val="003F385A"/>
    <w:rsid w:val="003F3912"/>
    <w:rsid w:val="003F44F5"/>
    <w:rsid w:val="003F4A93"/>
    <w:rsid w:val="003F4D1F"/>
    <w:rsid w:val="003F4DE2"/>
    <w:rsid w:val="003F4E79"/>
    <w:rsid w:val="003F524E"/>
    <w:rsid w:val="003F5374"/>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CD7"/>
    <w:rsid w:val="00401E9C"/>
    <w:rsid w:val="00402188"/>
    <w:rsid w:val="0040281F"/>
    <w:rsid w:val="00402AAA"/>
    <w:rsid w:val="00402F90"/>
    <w:rsid w:val="00403185"/>
    <w:rsid w:val="00403EC9"/>
    <w:rsid w:val="00404F28"/>
    <w:rsid w:val="00405163"/>
    <w:rsid w:val="004053B7"/>
    <w:rsid w:val="00405498"/>
    <w:rsid w:val="004055E1"/>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6AE"/>
    <w:rsid w:val="0041497A"/>
    <w:rsid w:val="004153C6"/>
    <w:rsid w:val="00415C01"/>
    <w:rsid w:val="00415FBA"/>
    <w:rsid w:val="004162D7"/>
    <w:rsid w:val="004166A0"/>
    <w:rsid w:val="0041692C"/>
    <w:rsid w:val="00416A93"/>
    <w:rsid w:val="00416BD8"/>
    <w:rsid w:val="004179D0"/>
    <w:rsid w:val="00417A6D"/>
    <w:rsid w:val="00417C29"/>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55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3DD"/>
    <w:rsid w:val="0043383B"/>
    <w:rsid w:val="0043384A"/>
    <w:rsid w:val="004339B7"/>
    <w:rsid w:val="00433C3F"/>
    <w:rsid w:val="00433CB8"/>
    <w:rsid w:val="00433E9F"/>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C2"/>
    <w:rsid w:val="004379D8"/>
    <w:rsid w:val="00437A5E"/>
    <w:rsid w:val="00437B9C"/>
    <w:rsid w:val="004400F1"/>
    <w:rsid w:val="0044019A"/>
    <w:rsid w:val="004403B8"/>
    <w:rsid w:val="00440734"/>
    <w:rsid w:val="00440870"/>
    <w:rsid w:val="00441000"/>
    <w:rsid w:val="00441569"/>
    <w:rsid w:val="00441A0D"/>
    <w:rsid w:val="00441B87"/>
    <w:rsid w:val="004422DF"/>
    <w:rsid w:val="00442BAA"/>
    <w:rsid w:val="00442C34"/>
    <w:rsid w:val="00442D95"/>
    <w:rsid w:val="00442FB4"/>
    <w:rsid w:val="004430B1"/>
    <w:rsid w:val="00443176"/>
    <w:rsid w:val="00443310"/>
    <w:rsid w:val="0044344A"/>
    <w:rsid w:val="00443463"/>
    <w:rsid w:val="0044367E"/>
    <w:rsid w:val="00443F30"/>
    <w:rsid w:val="004454C2"/>
    <w:rsid w:val="00445CA0"/>
    <w:rsid w:val="00446176"/>
    <w:rsid w:val="0044618B"/>
    <w:rsid w:val="00446390"/>
    <w:rsid w:val="004464A2"/>
    <w:rsid w:val="00446920"/>
    <w:rsid w:val="00447351"/>
    <w:rsid w:val="0044784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1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C28"/>
    <w:rsid w:val="00457E4C"/>
    <w:rsid w:val="004606CB"/>
    <w:rsid w:val="0046109E"/>
    <w:rsid w:val="00461293"/>
    <w:rsid w:val="004613ED"/>
    <w:rsid w:val="004614C6"/>
    <w:rsid w:val="004615D2"/>
    <w:rsid w:val="00461F19"/>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721"/>
    <w:rsid w:val="00473915"/>
    <w:rsid w:val="004741FF"/>
    <w:rsid w:val="0047431D"/>
    <w:rsid w:val="00474492"/>
    <w:rsid w:val="00474924"/>
    <w:rsid w:val="004749BC"/>
    <w:rsid w:val="00474AB4"/>
    <w:rsid w:val="00474C65"/>
    <w:rsid w:val="0047533C"/>
    <w:rsid w:val="00475575"/>
    <w:rsid w:val="00475DC7"/>
    <w:rsid w:val="00475E92"/>
    <w:rsid w:val="00476187"/>
    <w:rsid w:val="0047620C"/>
    <w:rsid w:val="00476590"/>
    <w:rsid w:val="00476D9E"/>
    <w:rsid w:val="00477146"/>
    <w:rsid w:val="004772B4"/>
    <w:rsid w:val="0047762E"/>
    <w:rsid w:val="004778C7"/>
    <w:rsid w:val="00477A42"/>
    <w:rsid w:val="0048018C"/>
    <w:rsid w:val="0048066C"/>
    <w:rsid w:val="0048087A"/>
    <w:rsid w:val="00480A9E"/>
    <w:rsid w:val="00480DA7"/>
    <w:rsid w:val="0048154D"/>
    <w:rsid w:val="0048157D"/>
    <w:rsid w:val="0048179C"/>
    <w:rsid w:val="00481A57"/>
    <w:rsid w:val="00481D12"/>
    <w:rsid w:val="004825B9"/>
    <w:rsid w:val="0048286C"/>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7B0"/>
    <w:rsid w:val="00486AF4"/>
    <w:rsid w:val="00486B9D"/>
    <w:rsid w:val="00486F4D"/>
    <w:rsid w:val="00487537"/>
    <w:rsid w:val="004877DB"/>
    <w:rsid w:val="00487851"/>
    <w:rsid w:val="004879B6"/>
    <w:rsid w:val="00487EC0"/>
    <w:rsid w:val="00487EC7"/>
    <w:rsid w:val="00490F9B"/>
    <w:rsid w:val="00491465"/>
    <w:rsid w:val="0049165E"/>
    <w:rsid w:val="00491A11"/>
    <w:rsid w:val="00491C2A"/>
    <w:rsid w:val="004922A5"/>
    <w:rsid w:val="004925EC"/>
    <w:rsid w:val="00492C0D"/>
    <w:rsid w:val="00492CD9"/>
    <w:rsid w:val="00493B31"/>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CBE"/>
    <w:rsid w:val="004A0D32"/>
    <w:rsid w:val="004A0E8E"/>
    <w:rsid w:val="004A142F"/>
    <w:rsid w:val="004A200E"/>
    <w:rsid w:val="004A2164"/>
    <w:rsid w:val="004A2515"/>
    <w:rsid w:val="004A2B54"/>
    <w:rsid w:val="004A2E41"/>
    <w:rsid w:val="004A30FA"/>
    <w:rsid w:val="004A324F"/>
    <w:rsid w:val="004A35BE"/>
    <w:rsid w:val="004A39FD"/>
    <w:rsid w:val="004A3DFE"/>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0F9D"/>
    <w:rsid w:val="004B10EC"/>
    <w:rsid w:val="004B141F"/>
    <w:rsid w:val="004B1491"/>
    <w:rsid w:val="004B16BA"/>
    <w:rsid w:val="004B1E8C"/>
    <w:rsid w:val="004B286C"/>
    <w:rsid w:val="004B3987"/>
    <w:rsid w:val="004B3A9B"/>
    <w:rsid w:val="004B3C6B"/>
    <w:rsid w:val="004B441C"/>
    <w:rsid w:val="004B44C5"/>
    <w:rsid w:val="004B4A10"/>
    <w:rsid w:val="004B4B1A"/>
    <w:rsid w:val="004B4B80"/>
    <w:rsid w:val="004B55DC"/>
    <w:rsid w:val="004B6B54"/>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ABE"/>
    <w:rsid w:val="004C5CEB"/>
    <w:rsid w:val="004C69BC"/>
    <w:rsid w:val="004C7235"/>
    <w:rsid w:val="004C72EE"/>
    <w:rsid w:val="004C7366"/>
    <w:rsid w:val="004C77E1"/>
    <w:rsid w:val="004C79EE"/>
    <w:rsid w:val="004C7F52"/>
    <w:rsid w:val="004D0374"/>
    <w:rsid w:val="004D03AF"/>
    <w:rsid w:val="004D0417"/>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66E"/>
    <w:rsid w:val="004D792C"/>
    <w:rsid w:val="004D7FA5"/>
    <w:rsid w:val="004E0044"/>
    <w:rsid w:val="004E033D"/>
    <w:rsid w:val="004E0F6C"/>
    <w:rsid w:val="004E12DF"/>
    <w:rsid w:val="004E1600"/>
    <w:rsid w:val="004E1714"/>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650"/>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7D1"/>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0EE1"/>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6BD4"/>
    <w:rsid w:val="005071A3"/>
    <w:rsid w:val="005077C6"/>
    <w:rsid w:val="00507CFB"/>
    <w:rsid w:val="00510245"/>
    <w:rsid w:val="00510269"/>
    <w:rsid w:val="0051067C"/>
    <w:rsid w:val="00510833"/>
    <w:rsid w:val="0051089A"/>
    <w:rsid w:val="005108DA"/>
    <w:rsid w:val="005108EF"/>
    <w:rsid w:val="00510A01"/>
    <w:rsid w:val="00510DA9"/>
    <w:rsid w:val="00511120"/>
    <w:rsid w:val="00511156"/>
    <w:rsid w:val="0051118C"/>
    <w:rsid w:val="0051138B"/>
    <w:rsid w:val="00511A66"/>
    <w:rsid w:val="00511A9A"/>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C1"/>
    <w:rsid w:val="00520415"/>
    <w:rsid w:val="005204AE"/>
    <w:rsid w:val="00520A59"/>
    <w:rsid w:val="00520FC1"/>
    <w:rsid w:val="00521232"/>
    <w:rsid w:val="00521244"/>
    <w:rsid w:val="005212C4"/>
    <w:rsid w:val="005212DC"/>
    <w:rsid w:val="0052196C"/>
    <w:rsid w:val="005219CA"/>
    <w:rsid w:val="00521AB7"/>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416"/>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C45"/>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10C"/>
    <w:rsid w:val="005414E2"/>
    <w:rsid w:val="0054160D"/>
    <w:rsid w:val="005416A2"/>
    <w:rsid w:val="00541EB7"/>
    <w:rsid w:val="005423FA"/>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1EC"/>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2D4E"/>
    <w:rsid w:val="00563627"/>
    <w:rsid w:val="0056365F"/>
    <w:rsid w:val="0056396A"/>
    <w:rsid w:val="005641CA"/>
    <w:rsid w:val="00564478"/>
    <w:rsid w:val="005647F9"/>
    <w:rsid w:val="00564CE1"/>
    <w:rsid w:val="00565127"/>
    <w:rsid w:val="00565658"/>
    <w:rsid w:val="00565F98"/>
    <w:rsid w:val="00566671"/>
    <w:rsid w:val="00566DAC"/>
    <w:rsid w:val="00566FEA"/>
    <w:rsid w:val="005676F5"/>
    <w:rsid w:val="00567C79"/>
    <w:rsid w:val="00570012"/>
    <w:rsid w:val="00570018"/>
    <w:rsid w:val="005703DD"/>
    <w:rsid w:val="005704B3"/>
    <w:rsid w:val="005705A3"/>
    <w:rsid w:val="0057095D"/>
    <w:rsid w:val="00570F8D"/>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D7"/>
    <w:rsid w:val="00582EE0"/>
    <w:rsid w:val="00582FAD"/>
    <w:rsid w:val="00583129"/>
    <w:rsid w:val="005835F6"/>
    <w:rsid w:val="00583D40"/>
    <w:rsid w:val="00583E2B"/>
    <w:rsid w:val="00583E96"/>
    <w:rsid w:val="005840D6"/>
    <w:rsid w:val="005849CC"/>
    <w:rsid w:val="00584B8F"/>
    <w:rsid w:val="00584E40"/>
    <w:rsid w:val="0058551B"/>
    <w:rsid w:val="00585BF7"/>
    <w:rsid w:val="00585C73"/>
    <w:rsid w:val="005867AE"/>
    <w:rsid w:val="00587A9A"/>
    <w:rsid w:val="00587F6A"/>
    <w:rsid w:val="00587FAB"/>
    <w:rsid w:val="0059071B"/>
    <w:rsid w:val="00590903"/>
    <w:rsid w:val="00590B1F"/>
    <w:rsid w:val="00590B89"/>
    <w:rsid w:val="0059109B"/>
    <w:rsid w:val="00591309"/>
    <w:rsid w:val="00591420"/>
    <w:rsid w:val="005915F9"/>
    <w:rsid w:val="00591CE2"/>
    <w:rsid w:val="005922AA"/>
    <w:rsid w:val="00592A81"/>
    <w:rsid w:val="00592D66"/>
    <w:rsid w:val="00592E64"/>
    <w:rsid w:val="00593021"/>
    <w:rsid w:val="005930BC"/>
    <w:rsid w:val="005938B8"/>
    <w:rsid w:val="00594595"/>
    <w:rsid w:val="00594764"/>
    <w:rsid w:val="0059485F"/>
    <w:rsid w:val="005949B0"/>
    <w:rsid w:val="00595627"/>
    <w:rsid w:val="0059590E"/>
    <w:rsid w:val="0059613A"/>
    <w:rsid w:val="0059627F"/>
    <w:rsid w:val="00596DB8"/>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31"/>
    <w:rsid w:val="005A4144"/>
    <w:rsid w:val="005A42D6"/>
    <w:rsid w:val="005A44BF"/>
    <w:rsid w:val="005A44DD"/>
    <w:rsid w:val="005A4E7B"/>
    <w:rsid w:val="005A4E82"/>
    <w:rsid w:val="005A5248"/>
    <w:rsid w:val="005A6AE0"/>
    <w:rsid w:val="005A7264"/>
    <w:rsid w:val="005A74DB"/>
    <w:rsid w:val="005A74EC"/>
    <w:rsid w:val="005A78C7"/>
    <w:rsid w:val="005A7E99"/>
    <w:rsid w:val="005B07F8"/>
    <w:rsid w:val="005B0981"/>
    <w:rsid w:val="005B1133"/>
    <w:rsid w:val="005B1263"/>
    <w:rsid w:val="005B18AD"/>
    <w:rsid w:val="005B1C39"/>
    <w:rsid w:val="005B1DA4"/>
    <w:rsid w:val="005B2177"/>
    <w:rsid w:val="005B23C1"/>
    <w:rsid w:val="005B305E"/>
    <w:rsid w:val="005B3497"/>
    <w:rsid w:val="005B3C1F"/>
    <w:rsid w:val="005B3CA8"/>
    <w:rsid w:val="005B3D17"/>
    <w:rsid w:val="005B3DA2"/>
    <w:rsid w:val="005B4201"/>
    <w:rsid w:val="005B44E3"/>
    <w:rsid w:val="005B45D0"/>
    <w:rsid w:val="005B4997"/>
    <w:rsid w:val="005B4CFC"/>
    <w:rsid w:val="005B515B"/>
    <w:rsid w:val="005B5324"/>
    <w:rsid w:val="005B544F"/>
    <w:rsid w:val="005B57B5"/>
    <w:rsid w:val="005B587D"/>
    <w:rsid w:val="005B5F6F"/>
    <w:rsid w:val="005B6242"/>
    <w:rsid w:val="005B694E"/>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2B96"/>
    <w:rsid w:val="005D395A"/>
    <w:rsid w:val="005D48A2"/>
    <w:rsid w:val="005D497A"/>
    <w:rsid w:val="005D4AA8"/>
    <w:rsid w:val="005D62B3"/>
    <w:rsid w:val="005D6854"/>
    <w:rsid w:val="005D6CC9"/>
    <w:rsid w:val="005D764B"/>
    <w:rsid w:val="005D773B"/>
    <w:rsid w:val="005E0160"/>
    <w:rsid w:val="005E03CB"/>
    <w:rsid w:val="005E0821"/>
    <w:rsid w:val="005E0A98"/>
    <w:rsid w:val="005E104B"/>
    <w:rsid w:val="005E109D"/>
    <w:rsid w:val="005E1557"/>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49B"/>
    <w:rsid w:val="005E651B"/>
    <w:rsid w:val="005E6A00"/>
    <w:rsid w:val="005E6DD2"/>
    <w:rsid w:val="005E74A0"/>
    <w:rsid w:val="005E7D9F"/>
    <w:rsid w:val="005E7E2C"/>
    <w:rsid w:val="005E7ECE"/>
    <w:rsid w:val="005E7FAB"/>
    <w:rsid w:val="005F02A1"/>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17"/>
    <w:rsid w:val="005F5F36"/>
    <w:rsid w:val="005F618D"/>
    <w:rsid w:val="005F6F53"/>
    <w:rsid w:val="005F71BC"/>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298"/>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07B1E"/>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CC0"/>
    <w:rsid w:val="00614254"/>
    <w:rsid w:val="00614317"/>
    <w:rsid w:val="0061433C"/>
    <w:rsid w:val="006143BD"/>
    <w:rsid w:val="0061440E"/>
    <w:rsid w:val="0061445B"/>
    <w:rsid w:val="006144CD"/>
    <w:rsid w:val="006145FD"/>
    <w:rsid w:val="00614C53"/>
    <w:rsid w:val="006150D1"/>
    <w:rsid w:val="00615263"/>
    <w:rsid w:val="0061599C"/>
    <w:rsid w:val="00615AD4"/>
    <w:rsid w:val="00615EA6"/>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96C"/>
    <w:rsid w:val="00624A25"/>
    <w:rsid w:val="00624FB0"/>
    <w:rsid w:val="0062536F"/>
    <w:rsid w:val="006254B4"/>
    <w:rsid w:val="006254FD"/>
    <w:rsid w:val="006262CF"/>
    <w:rsid w:val="006266D4"/>
    <w:rsid w:val="006266E1"/>
    <w:rsid w:val="006266FA"/>
    <w:rsid w:val="00627067"/>
    <w:rsid w:val="0062728C"/>
    <w:rsid w:val="00627A1C"/>
    <w:rsid w:val="006302E0"/>
    <w:rsid w:val="00630767"/>
    <w:rsid w:val="006307CD"/>
    <w:rsid w:val="00630C93"/>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6ED"/>
    <w:rsid w:val="00647777"/>
    <w:rsid w:val="00647920"/>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765"/>
    <w:rsid w:val="00655BFD"/>
    <w:rsid w:val="00655E3E"/>
    <w:rsid w:val="00655F1F"/>
    <w:rsid w:val="00655F4D"/>
    <w:rsid w:val="00656718"/>
    <w:rsid w:val="00656BAC"/>
    <w:rsid w:val="00657A05"/>
    <w:rsid w:val="006603A8"/>
    <w:rsid w:val="006603BD"/>
    <w:rsid w:val="00660627"/>
    <w:rsid w:val="00660802"/>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145"/>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4E6"/>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3D25"/>
    <w:rsid w:val="006945EA"/>
    <w:rsid w:val="0069477D"/>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1EC6"/>
    <w:rsid w:val="006A2763"/>
    <w:rsid w:val="006A2DEE"/>
    <w:rsid w:val="006A3398"/>
    <w:rsid w:val="006A34EF"/>
    <w:rsid w:val="006A396B"/>
    <w:rsid w:val="006A3A4C"/>
    <w:rsid w:val="006A3A96"/>
    <w:rsid w:val="006A3CA9"/>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B794C"/>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059"/>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BCE"/>
    <w:rsid w:val="006D1F88"/>
    <w:rsid w:val="006D2216"/>
    <w:rsid w:val="006D27E6"/>
    <w:rsid w:val="006D2A33"/>
    <w:rsid w:val="006D2EB2"/>
    <w:rsid w:val="006D3267"/>
    <w:rsid w:val="006D36A7"/>
    <w:rsid w:val="006D3855"/>
    <w:rsid w:val="006D3E6B"/>
    <w:rsid w:val="006D4804"/>
    <w:rsid w:val="006D576A"/>
    <w:rsid w:val="006D58B9"/>
    <w:rsid w:val="006D5B8A"/>
    <w:rsid w:val="006D6720"/>
    <w:rsid w:val="006D68AE"/>
    <w:rsid w:val="006D6905"/>
    <w:rsid w:val="006D6C20"/>
    <w:rsid w:val="006D6D63"/>
    <w:rsid w:val="006D71A0"/>
    <w:rsid w:val="006D756A"/>
    <w:rsid w:val="006D7C46"/>
    <w:rsid w:val="006E0006"/>
    <w:rsid w:val="006E01B1"/>
    <w:rsid w:val="006E035D"/>
    <w:rsid w:val="006E083A"/>
    <w:rsid w:val="006E0857"/>
    <w:rsid w:val="006E0861"/>
    <w:rsid w:val="006E0970"/>
    <w:rsid w:val="006E0BA9"/>
    <w:rsid w:val="006E0F43"/>
    <w:rsid w:val="006E0FA3"/>
    <w:rsid w:val="006E10BA"/>
    <w:rsid w:val="006E1305"/>
    <w:rsid w:val="006E1E46"/>
    <w:rsid w:val="006E2242"/>
    <w:rsid w:val="006E227F"/>
    <w:rsid w:val="006E262F"/>
    <w:rsid w:val="006E29C7"/>
    <w:rsid w:val="006E2A46"/>
    <w:rsid w:val="006E2A62"/>
    <w:rsid w:val="006E2EA1"/>
    <w:rsid w:val="006E3ACC"/>
    <w:rsid w:val="006E3DCD"/>
    <w:rsid w:val="006E3F7A"/>
    <w:rsid w:val="006E4056"/>
    <w:rsid w:val="006E4181"/>
    <w:rsid w:val="006E443A"/>
    <w:rsid w:val="006E4474"/>
    <w:rsid w:val="006E46F5"/>
    <w:rsid w:val="006E4856"/>
    <w:rsid w:val="006E4D73"/>
    <w:rsid w:val="006E50C6"/>
    <w:rsid w:val="006E5453"/>
    <w:rsid w:val="006E5475"/>
    <w:rsid w:val="006E563A"/>
    <w:rsid w:val="006E5932"/>
    <w:rsid w:val="006E5FC9"/>
    <w:rsid w:val="006E6C8C"/>
    <w:rsid w:val="006E7019"/>
    <w:rsid w:val="006E711E"/>
    <w:rsid w:val="006E71FE"/>
    <w:rsid w:val="006E77E2"/>
    <w:rsid w:val="006E7867"/>
    <w:rsid w:val="006E7900"/>
    <w:rsid w:val="006E7D6C"/>
    <w:rsid w:val="006E7F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A0E"/>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505"/>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274"/>
    <w:rsid w:val="00716617"/>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1D8B"/>
    <w:rsid w:val="0072212E"/>
    <w:rsid w:val="007221FA"/>
    <w:rsid w:val="0072239F"/>
    <w:rsid w:val="0072260B"/>
    <w:rsid w:val="007227FD"/>
    <w:rsid w:val="00722A0A"/>
    <w:rsid w:val="007230EC"/>
    <w:rsid w:val="00723379"/>
    <w:rsid w:val="007239D7"/>
    <w:rsid w:val="00723CAA"/>
    <w:rsid w:val="007244C5"/>
    <w:rsid w:val="00724536"/>
    <w:rsid w:val="007252E0"/>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5A4"/>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10D"/>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C90"/>
    <w:rsid w:val="00745DFB"/>
    <w:rsid w:val="00746166"/>
    <w:rsid w:val="00746362"/>
    <w:rsid w:val="00746592"/>
    <w:rsid w:val="007474E3"/>
    <w:rsid w:val="007477CB"/>
    <w:rsid w:val="0075075D"/>
    <w:rsid w:val="00750760"/>
    <w:rsid w:val="00750D2B"/>
    <w:rsid w:val="00750DDB"/>
    <w:rsid w:val="00750F60"/>
    <w:rsid w:val="00750FCA"/>
    <w:rsid w:val="007515DB"/>
    <w:rsid w:val="00752085"/>
    <w:rsid w:val="007525FC"/>
    <w:rsid w:val="00752726"/>
    <w:rsid w:val="0075295B"/>
    <w:rsid w:val="00753414"/>
    <w:rsid w:val="0075357D"/>
    <w:rsid w:val="007535AA"/>
    <w:rsid w:val="007535DA"/>
    <w:rsid w:val="0075373B"/>
    <w:rsid w:val="00753E07"/>
    <w:rsid w:val="00753FA3"/>
    <w:rsid w:val="007541BD"/>
    <w:rsid w:val="00754AB8"/>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320"/>
    <w:rsid w:val="00765386"/>
    <w:rsid w:val="00765855"/>
    <w:rsid w:val="00765F41"/>
    <w:rsid w:val="00765F49"/>
    <w:rsid w:val="007660F9"/>
    <w:rsid w:val="007667D9"/>
    <w:rsid w:val="00766930"/>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4BA7"/>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688"/>
    <w:rsid w:val="00792757"/>
    <w:rsid w:val="0079279B"/>
    <w:rsid w:val="00792A52"/>
    <w:rsid w:val="00792BEF"/>
    <w:rsid w:val="00792E00"/>
    <w:rsid w:val="00792E46"/>
    <w:rsid w:val="00793018"/>
    <w:rsid w:val="00793107"/>
    <w:rsid w:val="007933F8"/>
    <w:rsid w:val="00793602"/>
    <w:rsid w:val="007939F0"/>
    <w:rsid w:val="007943AF"/>
    <w:rsid w:val="007947CB"/>
    <w:rsid w:val="00794808"/>
    <w:rsid w:val="0079521E"/>
    <w:rsid w:val="00795366"/>
    <w:rsid w:val="0079548D"/>
    <w:rsid w:val="00795609"/>
    <w:rsid w:val="0079581E"/>
    <w:rsid w:val="00795C30"/>
    <w:rsid w:val="00795EC4"/>
    <w:rsid w:val="0079687A"/>
    <w:rsid w:val="00796C23"/>
    <w:rsid w:val="00796C84"/>
    <w:rsid w:val="00796EA4"/>
    <w:rsid w:val="00796FBD"/>
    <w:rsid w:val="00797148"/>
    <w:rsid w:val="00797272"/>
    <w:rsid w:val="00797BC5"/>
    <w:rsid w:val="00797D2E"/>
    <w:rsid w:val="007A01A6"/>
    <w:rsid w:val="007A05FD"/>
    <w:rsid w:val="007A09E6"/>
    <w:rsid w:val="007A1097"/>
    <w:rsid w:val="007A146A"/>
    <w:rsid w:val="007A1A56"/>
    <w:rsid w:val="007A1F25"/>
    <w:rsid w:val="007A22B8"/>
    <w:rsid w:val="007A22DF"/>
    <w:rsid w:val="007A2603"/>
    <w:rsid w:val="007A2C14"/>
    <w:rsid w:val="007A2C47"/>
    <w:rsid w:val="007A3485"/>
    <w:rsid w:val="007A38DD"/>
    <w:rsid w:val="007A3903"/>
    <w:rsid w:val="007A39BE"/>
    <w:rsid w:val="007A3B3F"/>
    <w:rsid w:val="007A402E"/>
    <w:rsid w:val="007A424F"/>
    <w:rsid w:val="007A4671"/>
    <w:rsid w:val="007A47C6"/>
    <w:rsid w:val="007A4B65"/>
    <w:rsid w:val="007A4BA3"/>
    <w:rsid w:val="007A4C6F"/>
    <w:rsid w:val="007A4DE7"/>
    <w:rsid w:val="007A4E1C"/>
    <w:rsid w:val="007A5E1C"/>
    <w:rsid w:val="007A63BF"/>
    <w:rsid w:val="007A6488"/>
    <w:rsid w:val="007A712F"/>
    <w:rsid w:val="007A71E7"/>
    <w:rsid w:val="007A766B"/>
    <w:rsid w:val="007A7A5E"/>
    <w:rsid w:val="007A7DED"/>
    <w:rsid w:val="007A7DF2"/>
    <w:rsid w:val="007B00D1"/>
    <w:rsid w:val="007B03D2"/>
    <w:rsid w:val="007B0B6E"/>
    <w:rsid w:val="007B0F02"/>
    <w:rsid w:val="007B1164"/>
    <w:rsid w:val="007B140D"/>
    <w:rsid w:val="007B142E"/>
    <w:rsid w:val="007B197C"/>
    <w:rsid w:val="007B1F76"/>
    <w:rsid w:val="007B27B4"/>
    <w:rsid w:val="007B2802"/>
    <w:rsid w:val="007B2FC3"/>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002E"/>
    <w:rsid w:val="007C11ED"/>
    <w:rsid w:val="007C177D"/>
    <w:rsid w:val="007C1A65"/>
    <w:rsid w:val="007C2272"/>
    <w:rsid w:val="007C22CA"/>
    <w:rsid w:val="007C263F"/>
    <w:rsid w:val="007C2698"/>
    <w:rsid w:val="007C27BC"/>
    <w:rsid w:val="007C2A32"/>
    <w:rsid w:val="007C2A69"/>
    <w:rsid w:val="007C2CCA"/>
    <w:rsid w:val="007C30CE"/>
    <w:rsid w:val="007C3122"/>
    <w:rsid w:val="007C3279"/>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DA2"/>
    <w:rsid w:val="007C6EB3"/>
    <w:rsid w:val="007C6ECA"/>
    <w:rsid w:val="007C737D"/>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848"/>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549"/>
    <w:rsid w:val="007D7DE0"/>
    <w:rsid w:val="007D7FEE"/>
    <w:rsid w:val="007E0104"/>
    <w:rsid w:val="007E08CF"/>
    <w:rsid w:val="007E0AF4"/>
    <w:rsid w:val="007E0B6F"/>
    <w:rsid w:val="007E0DC6"/>
    <w:rsid w:val="007E1130"/>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2DBC"/>
    <w:rsid w:val="007F3088"/>
    <w:rsid w:val="007F308C"/>
    <w:rsid w:val="007F32C9"/>
    <w:rsid w:val="007F35A0"/>
    <w:rsid w:val="007F4249"/>
    <w:rsid w:val="007F4643"/>
    <w:rsid w:val="007F4C28"/>
    <w:rsid w:val="007F52F1"/>
    <w:rsid w:val="007F5B9D"/>
    <w:rsid w:val="007F5E2A"/>
    <w:rsid w:val="007F663F"/>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CFE"/>
    <w:rsid w:val="00810DB7"/>
    <w:rsid w:val="0081130A"/>
    <w:rsid w:val="008113A3"/>
    <w:rsid w:val="008114B8"/>
    <w:rsid w:val="00811BE4"/>
    <w:rsid w:val="00812471"/>
    <w:rsid w:val="008125FD"/>
    <w:rsid w:val="0081270B"/>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2E9"/>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024"/>
    <w:rsid w:val="008263D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0F74"/>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769"/>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9D"/>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848"/>
    <w:rsid w:val="00850A6C"/>
    <w:rsid w:val="00850CED"/>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5F6"/>
    <w:rsid w:val="0086483B"/>
    <w:rsid w:val="00864A49"/>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31"/>
    <w:rsid w:val="008721A0"/>
    <w:rsid w:val="008727CD"/>
    <w:rsid w:val="008727D8"/>
    <w:rsid w:val="00872ABD"/>
    <w:rsid w:val="00872B1F"/>
    <w:rsid w:val="008730AA"/>
    <w:rsid w:val="008732E8"/>
    <w:rsid w:val="008732FF"/>
    <w:rsid w:val="00873328"/>
    <w:rsid w:val="0087348D"/>
    <w:rsid w:val="00873649"/>
    <w:rsid w:val="00873EB9"/>
    <w:rsid w:val="008742AF"/>
    <w:rsid w:val="00874B42"/>
    <w:rsid w:val="00874D8C"/>
    <w:rsid w:val="008759AC"/>
    <w:rsid w:val="00875A2E"/>
    <w:rsid w:val="00875CD3"/>
    <w:rsid w:val="00876334"/>
    <w:rsid w:val="00876BC7"/>
    <w:rsid w:val="00876EAC"/>
    <w:rsid w:val="008777AD"/>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6EBC"/>
    <w:rsid w:val="00887CC1"/>
    <w:rsid w:val="00887D0A"/>
    <w:rsid w:val="0089049E"/>
    <w:rsid w:val="00890838"/>
    <w:rsid w:val="0089091A"/>
    <w:rsid w:val="00891463"/>
    <w:rsid w:val="00891CB9"/>
    <w:rsid w:val="00891CBC"/>
    <w:rsid w:val="00891FB0"/>
    <w:rsid w:val="0089215E"/>
    <w:rsid w:val="008923CD"/>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43"/>
    <w:rsid w:val="008A2952"/>
    <w:rsid w:val="008A300B"/>
    <w:rsid w:val="008A301B"/>
    <w:rsid w:val="008A3042"/>
    <w:rsid w:val="008A31E8"/>
    <w:rsid w:val="008A31F7"/>
    <w:rsid w:val="008A3450"/>
    <w:rsid w:val="008A38F2"/>
    <w:rsid w:val="008A391C"/>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891"/>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4DF"/>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30E"/>
    <w:rsid w:val="008C4536"/>
    <w:rsid w:val="008C4692"/>
    <w:rsid w:val="008C4FA6"/>
    <w:rsid w:val="008C4FB4"/>
    <w:rsid w:val="008C513F"/>
    <w:rsid w:val="008C5196"/>
    <w:rsid w:val="008C51E3"/>
    <w:rsid w:val="008C5778"/>
    <w:rsid w:val="008C5947"/>
    <w:rsid w:val="008C5E9A"/>
    <w:rsid w:val="008C6168"/>
    <w:rsid w:val="008C650B"/>
    <w:rsid w:val="008C66C7"/>
    <w:rsid w:val="008C7AD4"/>
    <w:rsid w:val="008C7B4F"/>
    <w:rsid w:val="008C7C0F"/>
    <w:rsid w:val="008C7EC0"/>
    <w:rsid w:val="008D0359"/>
    <w:rsid w:val="008D0497"/>
    <w:rsid w:val="008D0562"/>
    <w:rsid w:val="008D06D3"/>
    <w:rsid w:val="008D07B8"/>
    <w:rsid w:val="008D0A50"/>
    <w:rsid w:val="008D1098"/>
    <w:rsid w:val="008D165F"/>
    <w:rsid w:val="008D19A7"/>
    <w:rsid w:val="008D1C99"/>
    <w:rsid w:val="008D2349"/>
    <w:rsid w:val="008D26CC"/>
    <w:rsid w:val="008D30FD"/>
    <w:rsid w:val="008D3196"/>
    <w:rsid w:val="008D3324"/>
    <w:rsid w:val="008D3406"/>
    <w:rsid w:val="008D3726"/>
    <w:rsid w:val="008D3A36"/>
    <w:rsid w:val="008D3D69"/>
    <w:rsid w:val="008D4368"/>
    <w:rsid w:val="008D4A26"/>
    <w:rsid w:val="008D53EE"/>
    <w:rsid w:val="008D5511"/>
    <w:rsid w:val="008D5930"/>
    <w:rsid w:val="008D6084"/>
    <w:rsid w:val="008D6611"/>
    <w:rsid w:val="008D6740"/>
    <w:rsid w:val="008D6D9B"/>
    <w:rsid w:val="008D6DBE"/>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8DA"/>
    <w:rsid w:val="008F7FF9"/>
    <w:rsid w:val="009001F7"/>
    <w:rsid w:val="0090044F"/>
    <w:rsid w:val="00900D1F"/>
    <w:rsid w:val="00901348"/>
    <w:rsid w:val="0090177D"/>
    <w:rsid w:val="009017B6"/>
    <w:rsid w:val="00901A42"/>
    <w:rsid w:val="00901CD1"/>
    <w:rsid w:val="00901D90"/>
    <w:rsid w:val="00902144"/>
    <w:rsid w:val="009026C9"/>
    <w:rsid w:val="00902DB3"/>
    <w:rsid w:val="009031E8"/>
    <w:rsid w:val="00903B1A"/>
    <w:rsid w:val="009040AA"/>
    <w:rsid w:val="00904A51"/>
    <w:rsid w:val="00904F14"/>
    <w:rsid w:val="00905031"/>
    <w:rsid w:val="009052C0"/>
    <w:rsid w:val="0090567B"/>
    <w:rsid w:val="00905730"/>
    <w:rsid w:val="00905BEE"/>
    <w:rsid w:val="0090692F"/>
    <w:rsid w:val="00906C3D"/>
    <w:rsid w:val="00907749"/>
    <w:rsid w:val="00907A52"/>
    <w:rsid w:val="00907CB9"/>
    <w:rsid w:val="00910716"/>
    <w:rsid w:val="00910751"/>
    <w:rsid w:val="00910990"/>
    <w:rsid w:val="009113FC"/>
    <w:rsid w:val="009116AD"/>
    <w:rsid w:val="009116DB"/>
    <w:rsid w:val="0091198C"/>
    <w:rsid w:val="00911A16"/>
    <w:rsid w:val="00911B2D"/>
    <w:rsid w:val="00911D99"/>
    <w:rsid w:val="00912881"/>
    <w:rsid w:val="00912AD2"/>
    <w:rsid w:val="00912B89"/>
    <w:rsid w:val="00912D89"/>
    <w:rsid w:val="009131EE"/>
    <w:rsid w:val="009133EF"/>
    <w:rsid w:val="00913AD8"/>
    <w:rsid w:val="00913BD5"/>
    <w:rsid w:val="009152CB"/>
    <w:rsid w:val="0091580F"/>
    <w:rsid w:val="009158DF"/>
    <w:rsid w:val="00916382"/>
    <w:rsid w:val="00916905"/>
    <w:rsid w:val="00916BCF"/>
    <w:rsid w:val="0091707E"/>
    <w:rsid w:val="009170D3"/>
    <w:rsid w:val="00917241"/>
    <w:rsid w:val="0091727B"/>
    <w:rsid w:val="0091745D"/>
    <w:rsid w:val="00917B5E"/>
    <w:rsid w:val="00920B2B"/>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4DE"/>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84"/>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488"/>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3F8F"/>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9C2"/>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766"/>
    <w:rsid w:val="00966A50"/>
    <w:rsid w:val="00966CA6"/>
    <w:rsid w:val="00966ED7"/>
    <w:rsid w:val="0096799B"/>
    <w:rsid w:val="00967ADB"/>
    <w:rsid w:val="00967CBE"/>
    <w:rsid w:val="00967DDD"/>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20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B57"/>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1AA4"/>
    <w:rsid w:val="00993756"/>
    <w:rsid w:val="00993ACA"/>
    <w:rsid w:val="00993DAE"/>
    <w:rsid w:val="009942BA"/>
    <w:rsid w:val="0099462D"/>
    <w:rsid w:val="00994EAF"/>
    <w:rsid w:val="00995139"/>
    <w:rsid w:val="009952BB"/>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22"/>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60A"/>
    <w:rsid w:val="009B0701"/>
    <w:rsid w:val="009B0714"/>
    <w:rsid w:val="009B0ED2"/>
    <w:rsid w:val="009B0F6A"/>
    <w:rsid w:val="009B129D"/>
    <w:rsid w:val="009B1335"/>
    <w:rsid w:val="009B14D7"/>
    <w:rsid w:val="009B1665"/>
    <w:rsid w:val="009B18A0"/>
    <w:rsid w:val="009B241F"/>
    <w:rsid w:val="009B27B5"/>
    <w:rsid w:val="009B31D6"/>
    <w:rsid w:val="009B385E"/>
    <w:rsid w:val="009B3A46"/>
    <w:rsid w:val="009B3AE9"/>
    <w:rsid w:val="009B4456"/>
    <w:rsid w:val="009B4E07"/>
    <w:rsid w:val="009B522F"/>
    <w:rsid w:val="009B5C61"/>
    <w:rsid w:val="009B5CA5"/>
    <w:rsid w:val="009B5EB0"/>
    <w:rsid w:val="009B5F86"/>
    <w:rsid w:val="009B649A"/>
    <w:rsid w:val="009B66D4"/>
    <w:rsid w:val="009B68A3"/>
    <w:rsid w:val="009B69D6"/>
    <w:rsid w:val="009B6AAC"/>
    <w:rsid w:val="009B6EB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259"/>
    <w:rsid w:val="009C3555"/>
    <w:rsid w:val="009C3562"/>
    <w:rsid w:val="009C379A"/>
    <w:rsid w:val="009C37C7"/>
    <w:rsid w:val="009C38A5"/>
    <w:rsid w:val="009C3936"/>
    <w:rsid w:val="009C407C"/>
    <w:rsid w:val="009C473C"/>
    <w:rsid w:val="009C4D48"/>
    <w:rsid w:val="009C4F42"/>
    <w:rsid w:val="009C51DE"/>
    <w:rsid w:val="009C5224"/>
    <w:rsid w:val="009C5419"/>
    <w:rsid w:val="009C5BEB"/>
    <w:rsid w:val="009C5E27"/>
    <w:rsid w:val="009C64FA"/>
    <w:rsid w:val="009C6C1D"/>
    <w:rsid w:val="009C6EDB"/>
    <w:rsid w:val="009C74E6"/>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025"/>
    <w:rsid w:val="009E0728"/>
    <w:rsid w:val="009E0B37"/>
    <w:rsid w:val="009E0BF0"/>
    <w:rsid w:val="009E0C93"/>
    <w:rsid w:val="009E0F8F"/>
    <w:rsid w:val="009E1066"/>
    <w:rsid w:val="009E13E5"/>
    <w:rsid w:val="009E1689"/>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5DD9"/>
    <w:rsid w:val="009E6606"/>
    <w:rsid w:val="009E681A"/>
    <w:rsid w:val="009E6F7C"/>
    <w:rsid w:val="009E7150"/>
    <w:rsid w:val="009E765C"/>
    <w:rsid w:val="009E76AC"/>
    <w:rsid w:val="009E775C"/>
    <w:rsid w:val="009E77D2"/>
    <w:rsid w:val="009F0387"/>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44A"/>
    <w:rsid w:val="009F68BB"/>
    <w:rsid w:val="009F6F55"/>
    <w:rsid w:val="009F71DE"/>
    <w:rsid w:val="009F7316"/>
    <w:rsid w:val="009F7423"/>
    <w:rsid w:val="009F7B97"/>
    <w:rsid w:val="00A00531"/>
    <w:rsid w:val="00A014C6"/>
    <w:rsid w:val="00A025B3"/>
    <w:rsid w:val="00A0276E"/>
    <w:rsid w:val="00A028C3"/>
    <w:rsid w:val="00A0310E"/>
    <w:rsid w:val="00A031D4"/>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077"/>
    <w:rsid w:val="00A15676"/>
    <w:rsid w:val="00A15726"/>
    <w:rsid w:val="00A159CE"/>
    <w:rsid w:val="00A16110"/>
    <w:rsid w:val="00A16714"/>
    <w:rsid w:val="00A16AB7"/>
    <w:rsid w:val="00A16B92"/>
    <w:rsid w:val="00A1747D"/>
    <w:rsid w:val="00A17AB7"/>
    <w:rsid w:val="00A17CDF"/>
    <w:rsid w:val="00A17DD5"/>
    <w:rsid w:val="00A208AA"/>
    <w:rsid w:val="00A20FFB"/>
    <w:rsid w:val="00A2103D"/>
    <w:rsid w:val="00A21346"/>
    <w:rsid w:val="00A21669"/>
    <w:rsid w:val="00A2167F"/>
    <w:rsid w:val="00A219F9"/>
    <w:rsid w:val="00A21F9F"/>
    <w:rsid w:val="00A229D0"/>
    <w:rsid w:val="00A22B57"/>
    <w:rsid w:val="00A232F4"/>
    <w:rsid w:val="00A23383"/>
    <w:rsid w:val="00A2342A"/>
    <w:rsid w:val="00A2358A"/>
    <w:rsid w:val="00A2376F"/>
    <w:rsid w:val="00A2431B"/>
    <w:rsid w:val="00A24321"/>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4B3"/>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2B"/>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BE4"/>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9A8"/>
    <w:rsid w:val="00A56B1E"/>
    <w:rsid w:val="00A56E27"/>
    <w:rsid w:val="00A56E85"/>
    <w:rsid w:val="00A57420"/>
    <w:rsid w:val="00A577F3"/>
    <w:rsid w:val="00A57929"/>
    <w:rsid w:val="00A57B08"/>
    <w:rsid w:val="00A57C45"/>
    <w:rsid w:val="00A603B3"/>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2B0"/>
    <w:rsid w:val="00A653F3"/>
    <w:rsid w:val="00A665C7"/>
    <w:rsid w:val="00A66C93"/>
    <w:rsid w:val="00A66F00"/>
    <w:rsid w:val="00A67702"/>
    <w:rsid w:val="00A67E3F"/>
    <w:rsid w:val="00A70ECB"/>
    <w:rsid w:val="00A70F74"/>
    <w:rsid w:val="00A712F7"/>
    <w:rsid w:val="00A71437"/>
    <w:rsid w:val="00A7235A"/>
    <w:rsid w:val="00A72531"/>
    <w:rsid w:val="00A72B2C"/>
    <w:rsid w:val="00A7303D"/>
    <w:rsid w:val="00A73291"/>
    <w:rsid w:val="00A7334C"/>
    <w:rsid w:val="00A73467"/>
    <w:rsid w:val="00A73809"/>
    <w:rsid w:val="00A73A43"/>
    <w:rsid w:val="00A73CFF"/>
    <w:rsid w:val="00A73D3B"/>
    <w:rsid w:val="00A73E27"/>
    <w:rsid w:val="00A7415E"/>
    <w:rsid w:val="00A74D16"/>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BC5"/>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C00"/>
    <w:rsid w:val="00A93E28"/>
    <w:rsid w:val="00A93F4B"/>
    <w:rsid w:val="00A93FC2"/>
    <w:rsid w:val="00A942BA"/>
    <w:rsid w:val="00A949D2"/>
    <w:rsid w:val="00A94D9A"/>
    <w:rsid w:val="00A9559C"/>
    <w:rsid w:val="00A955CE"/>
    <w:rsid w:val="00A95B1D"/>
    <w:rsid w:val="00A95DD5"/>
    <w:rsid w:val="00A961F8"/>
    <w:rsid w:val="00A964D5"/>
    <w:rsid w:val="00A96A4E"/>
    <w:rsid w:val="00A96EE0"/>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71"/>
    <w:rsid w:val="00AA44B1"/>
    <w:rsid w:val="00AA4A49"/>
    <w:rsid w:val="00AA4BE4"/>
    <w:rsid w:val="00AA58B9"/>
    <w:rsid w:val="00AA63C9"/>
    <w:rsid w:val="00AA68B3"/>
    <w:rsid w:val="00AA6991"/>
    <w:rsid w:val="00AA6C49"/>
    <w:rsid w:val="00AA6C65"/>
    <w:rsid w:val="00AA741E"/>
    <w:rsid w:val="00AA7C65"/>
    <w:rsid w:val="00AA7D10"/>
    <w:rsid w:val="00AB14B9"/>
    <w:rsid w:val="00AB181E"/>
    <w:rsid w:val="00AB225D"/>
    <w:rsid w:val="00AB2526"/>
    <w:rsid w:val="00AB2532"/>
    <w:rsid w:val="00AB275F"/>
    <w:rsid w:val="00AB27EA"/>
    <w:rsid w:val="00AB2EB2"/>
    <w:rsid w:val="00AB325D"/>
    <w:rsid w:val="00AB37C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21B"/>
    <w:rsid w:val="00B00433"/>
    <w:rsid w:val="00B00AFA"/>
    <w:rsid w:val="00B0136C"/>
    <w:rsid w:val="00B017D8"/>
    <w:rsid w:val="00B01A56"/>
    <w:rsid w:val="00B01E99"/>
    <w:rsid w:val="00B025A5"/>
    <w:rsid w:val="00B0330F"/>
    <w:rsid w:val="00B0383E"/>
    <w:rsid w:val="00B03852"/>
    <w:rsid w:val="00B03B76"/>
    <w:rsid w:val="00B03C53"/>
    <w:rsid w:val="00B03D71"/>
    <w:rsid w:val="00B045F2"/>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5D9"/>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20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1A4"/>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6FE"/>
    <w:rsid w:val="00B307F2"/>
    <w:rsid w:val="00B3082A"/>
    <w:rsid w:val="00B30A60"/>
    <w:rsid w:val="00B30B20"/>
    <w:rsid w:val="00B30EA5"/>
    <w:rsid w:val="00B314D1"/>
    <w:rsid w:val="00B31748"/>
    <w:rsid w:val="00B31C36"/>
    <w:rsid w:val="00B31D02"/>
    <w:rsid w:val="00B31D68"/>
    <w:rsid w:val="00B31F3C"/>
    <w:rsid w:val="00B324BA"/>
    <w:rsid w:val="00B32C2F"/>
    <w:rsid w:val="00B33139"/>
    <w:rsid w:val="00B3325E"/>
    <w:rsid w:val="00B336C5"/>
    <w:rsid w:val="00B33B3A"/>
    <w:rsid w:val="00B33D84"/>
    <w:rsid w:val="00B34227"/>
    <w:rsid w:val="00B3429A"/>
    <w:rsid w:val="00B3450B"/>
    <w:rsid w:val="00B35008"/>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0FDB"/>
    <w:rsid w:val="00B4139F"/>
    <w:rsid w:val="00B41D84"/>
    <w:rsid w:val="00B429BA"/>
    <w:rsid w:val="00B42D85"/>
    <w:rsid w:val="00B42E79"/>
    <w:rsid w:val="00B433DE"/>
    <w:rsid w:val="00B4369C"/>
    <w:rsid w:val="00B437BB"/>
    <w:rsid w:val="00B44444"/>
    <w:rsid w:val="00B44A2B"/>
    <w:rsid w:val="00B4516E"/>
    <w:rsid w:val="00B45389"/>
    <w:rsid w:val="00B457E2"/>
    <w:rsid w:val="00B458C2"/>
    <w:rsid w:val="00B4690A"/>
    <w:rsid w:val="00B46B62"/>
    <w:rsid w:val="00B4717F"/>
    <w:rsid w:val="00B4780B"/>
    <w:rsid w:val="00B47AF6"/>
    <w:rsid w:val="00B50F32"/>
    <w:rsid w:val="00B512C9"/>
    <w:rsid w:val="00B51533"/>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5F87"/>
    <w:rsid w:val="00B56271"/>
    <w:rsid w:val="00B56CB8"/>
    <w:rsid w:val="00B56D3B"/>
    <w:rsid w:val="00B56E85"/>
    <w:rsid w:val="00B56FB8"/>
    <w:rsid w:val="00B57901"/>
    <w:rsid w:val="00B57B00"/>
    <w:rsid w:val="00B57BDF"/>
    <w:rsid w:val="00B57E69"/>
    <w:rsid w:val="00B601AA"/>
    <w:rsid w:val="00B60C53"/>
    <w:rsid w:val="00B60DC1"/>
    <w:rsid w:val="00B60F9D"/>
    <w:rsid w:val="00B616AC"/>
    <w:rsid w:val="00B61B16"/>
    <w:rsid w:val="00B61F39"/>
    <w:rsid w:val="00B62003"/>
    <w:rsid w:val="00B62110"/>
    <w:rsid w:val="00B62425"/>
    <w:rsid w:val="00B62BAF"/>
    <w:rsid w:val="00B630E5"/>
    <w:rsid w:val="00B63B96"/>
    <w:rsid w:val="00B63F44"/>
    <w:rsid w:val="00B6404F"/>
    <w:rsid w:val="00B64CD9"/>
    <w:rsid w:val="00B65160"/>
    <w:rsid w:val="00B6549C"/>
    <w:rsid w:val="00B6553F"/>
    <w:rsid w:val="00B6561B"/>
    <w:rsid w:val="00B6566B"/>
    <w:rsid w:val="00B659F8"/>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2CF7"/>
    <w:rsid w:val="00B73397"/>
    <w:rsid w:val="00B7377D"/>
    <w:rsid w:val="00B739CC"/>
    <w:rsid w:val="00B740EF"/>
    <w:rsid w:val="00B74861"/>
    <w:rsid w:val="00B74B2A"/>
    <w:rsid w:val="00B74B7C"/>
    <w:rsid w:val="00B75123"/>
    <w:rsid w:val="00B7562B"/>
    <w:rsid w:val="00B7574F"/>
    <w:rsid w:val="00B75A06"/>
    <w:rsid w:val="00B75B80"/>
    <w:rsid w:val="00B75C14"/>
    <w:rsid w:val="00B75D1F"/>
    <w:rsid w:val="00B76499"/>
    <w:rsid w:val="00B765CC"/>
    <w:rsid w:val="00B76A62"/>
    <w:rsid w:val="00B76FAE"/>
    <w:rsid w:val="00B7732A"/>
    <w:rsid w:val="00B77603"/>
    <w:rsid w:val="00B776CB"/>
    <w:rsid w:val="00B77C75"/>
    <w:rsid w:val="00B77F09"/>
    <w:rsid w:val="00B8027E"/>
    <w:rsid w:val="00B80545"/>
    <w:rsid w:val="00B80BE4"/>
    <w:rsid w:val="00B80CD3"/>
    <w:rsid w:val="00B81AA9"/>
    <w:rsid w:val="00B81EC8"/>
    <w:rsid w:val="00B82018"/>
    <w:rsid w:val="00B82061"/>
    <w:rsid w:val="00B8248A"/>
    <w:rsid w:val="00B82664"/>
    <w:rsid w:val="00B82A0A"/>
    <w:rsid w:val="00B82EA0"/>
    <w:rsid w:val="00B83024"/>
    <w:rsid w:val="00B836F9"/>
    <w:rsid w:val="00B83743"/>
    <w:rsid w:val="00B8374F"/>
    <w:rsid w:val="00B83BCF"/>
    <w:rsid w:val="00B83CE5"/>
    <w:rsid w:val="00B83E0A"/>
    <w:rsid w:val="00B84996"/>
    <w:rsid w:val="00B8504C"/>
    <w:rsid w:val="00B85F94"/>
    <w:rsid w:val="00B862EF"/>
    <w:rsid w:val="00B86500"/>
    <w:rsid w:val="00B8691D"/>
    <w:rsid w:val="00B870F1"/>
    <w:rsid w:val="00B8751C"/>
    <w:rsid w:val="00B876CB"/>
    <w:rsid w:val="00B8775E"/>
    <w:rsid w:val="00B902C1"/>
    <w:rsid w:val="00B90768"/>
    <w:rsid w:val="00B90893"/>
    <w:rsid w:val="00B90A4C"/>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455"/>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6890"/>
    <w:rsid w:val="00BA7507"/>
    <w:rsid w:val="00BA7B4C"/>
    <w:rsid w:val="00BB03B6"/>
    <w:rsid w:val="00BB0425"/>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96F"/>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3C6"/>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D73"/>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A09"/>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217"/>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B65"/>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CE4"/>
    <w:rsid w:val="00BF4D9D"/>
    <w:rsid w:val="00BF4DA4"/>
    <w:rsid w:val="00BF5778"/>
    <w:rsid w:val="00BF57DE"/>
    <w:rsid w:val="00BF5D87"/>
    <w:rsid w:val="00BF5E1E"/>
    <w:rsid w:val="00BF5ECF"/>
    <w:rsid w:val="00BF65CD"/>
    <w:rsid w:val="00BF730C"/>
    <w:rsid w:val="00BF7429"/>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72F"/>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72D"/>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3DB"/>
    <w:rsid w:val="00C30987"/>
    <w:rsid w:val="00C30AFA"/>
    <w:rsid w:val="00C30B58"/>
    <w:rsid w:val="00C30D8E"/>
    <w:rsid w:val="00C30DEB"/>
    <w:rsid w:val="00C30E89"/>
    <w:rsid w:val="00C3132F"/>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034"/>
    <w:rsid w:val="00C4238C"/>
    <w:rsid w:val="00C42678"/>
    <w:rsid w:val="00C42B7C"/>
    <w:rsid w:val="00C42CCE"/>
    <w:rsid w:val="00C42D07"/>
    <w:rsid w:val="00C434B3"/>
    <w:rsid w:val="00C4364B"/>
    <w:rsid w:val="00C43C5C"/>
    <w:rsid w:val="00C43E12"/>
    <w:rsid w:val="00C443F2"/>
    <w:rsid w:val="00C44734"/>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A74"/>
    <w:rsid w:val="00C52B31"/>
    <w:rsid w:val="00C5304D"/>
    <w:rsid w:val="00C532A1"/>
    <w:rsid w:val="00C537ED"/>
    <w:rsid w:val="00C53AA8"/>
    <w:rsid w:val="00C5415D"/>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3DF0"/>
    <w:rsid w:val="00C6414E"/>
    <w:rsid w:val="00C642B6"/>
    <w:rsid w:val="00C6479D"/>
    <w:rsid w:val="00C64ADF"/>
    <w:rsid w:val="00C64BD9"/>
    <w:rsid w:val="00C64EA9"/>
    <w:rsid w:val="00C65094"/>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D47"/>
    <w:rsid w:val="00C70FF3"/>
    <w:rsid w:val="00C715E0"/>
    <w:rsid w:val="00C7191F"/>
    <w:rsid w:val="00C72389"/>
    <w:rsid w:val="00C72D39"/>
    <w:rsid w:val="00C72E3F"/>
    <w:rsid w:val="00C72E75"/>
    <w:rsid w:val="00C734A5"/>
    <w:rsid w:val="00C7376F"/>
    <w:rsid w:val="00C73B96"/>
    <w:rsid w:val="00C73C80"/>
    <w:rsid w:val="00C73DC6"/>
    <w:rsid w:val="00C73FD8"/>
    <w:rsid w:val="00C74A5B"/>
    <w:rsid w:val="00C74D6F"/>
    <w:rsid w:val="00C74F1F"/>
    <w:rsid w:val="00C754DB"/>
    <w:rsid w:val="00C756C4"/>
    <w:rsid w:val="00C75A98"/>
    <w:rsid w:val="00C75B01"/>
    <w:rsid w:val="00C75BFB"/>
    <w:rsid w:val="00C75C40"/>
    <w:rsid w:val="00C75E0F"/>
    <w:rsid w:val="00C76228"/>
    <w:rsid w:val="00C762BE"/>
    <w:rsid w:val="00C763B6"/>
    <w:rsid w:val="00C7658F"/>
    <w:rsid w:val="00C765D7"/>
    <w:rsid w:val="00C766E2"/>
    <w:rsid w:val="00C77B9A"/>
    <w:rsid w:val="00C80C33"/>
    <w:rsid w:val="00C80F2F"/>
    <w:rsid w:val="00C82039"/>
    <w:rsid w:val="00C832DC"/>
    <w:rsid w:val="00C8378D"/>
    <w:rsid w:val="00C83B22"/>
    <w:rsid w:val="00C845B7"/>
    <w:rsid w:val="00C84A27"/>
    <w:rsid w:val="00C85193"/>
    <w:rsid w:val="00C858A1"/>
    <w:rsid w:val="00C8600E"/>
    <w:rsid w:val="00C86505"/>
    <w:rsid w:val="00C866B1"/>
    <w:rsid w:val="00C86F92"/>
    <w:rsid w:val="00C87355"/>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57E"/>
    <w:rsid w:val="00CA4884"/>
    <w:rsid w:val="00CA59B8"/>
    <w:rsid w:val="00CA6653"/>
    <w:rsid w:val="00CA6C95"/>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36"/>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5D26"/>
    <w:rsid w:val="00CD6279"/>
    <w:rsid w:val="00CD63DA"/>
    <w:rsid w:val="00CD6A39"/>
    <w:rsid w:val="00CD6B96"/>
    <w:rsid w:val="00CD6C78"/>
    <w:rsid w:val="00CD6CA0"/>
    <w:rsid w:val="00CD7156"/>
    <w:rsid w:val="00CD71C6"/>
    <w:rsid w:val="00CE035E"/>
    <w:rsid w:val="00CE0755"/>
    <w:rsid w:val="00CE0C01"/>
    <w:rsid w:val="00CE0F1A"/>
    <w:rsid w:val="00CE1328"/>
    <w:rsid w:val="00CE1BBC"/>
    <w:rsid w:val="00CE1CBE"/>
    <w:rsid w:val="00CE1D3C"/>
    <w:rsid w:val="00CE1DE1"/>
    <w:rsid w:val="00CE1F5A"/>
    <w:rsid w:val="00CE209D"/>
    <w:rsid w:val="00CE272F"/>
    <w:rsid w:val="00CE277A"/>
    <w:rsid w:val="00CE2D7F"/>
    <w:rsid w:val="00CE3400"/>
    <w:rsid w:val="00CE35B7"/>
    <w:rsid w:val="00CE38F8"/>
    <w:rsid w:val="00CE3C63"/>
    <w:rsid w:val="00CE4184"/>
    <w:rsid w:val="00CE44DC"/>
    <w:rsid w:val="00CE453E"/>
    <w:rsid w:val="00CE46DF"/>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B87"/>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FCB"/>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97"/>
    <w:rsid w:val="00D16DC4"/>
    <w:rsid w:val="00D16DEC"/>
    <w:rsid w:val="00D16E03"/>
    <w:rsid w:val="00D1715D"/>
    <w:rsid w:val="00D172F6"/>
    <w:rsid w:val="00D175A9"/>
    <w:rsid w:val="00D17F9A"/>
    <w:rsid w:val="00D2011A"/>
    <w:rsid w:val="00D203EB"/>
    <w:rsid w:val="00D2073F"/>
    <w:rsid w:val="00D20BB8"/>
    <w:rsid w:val="00D214E7"/>
    <w:rsid w:val="00D21CA0"/>
    <w:rsid w:val="00D21CD3"/>
    <w:rsid w:val="00D21E8A"/>
    <w:rsid w:val="00D2267C"/>
    <w:rsid w:val="00D22895"/>
    <w:rsid w:val="00D23005"/>
    <w:rsid w:val="00D2333E"/>
    <w:rsid w:val="00D23D0E"/>
    <w:rsid w:val="00D24401"/>
    <w:rsid w:val="00D24D9F"/>
    <w:rsid w:val="00D25604"/>
    <w:rsid w:val="00D25B8C"/>
    <w:rsid w:val="00D26691"/>
    <w:rsid w:val="00D26FC2"/>
    <w:rsid w:val="00D270B3"/>
    <w:rsid w:val="00D27135"/>
    <w:rsid w:val="00D271FF"/>
    <w:rsid w:val="00D2725B"/>
    <w:rsid w:val="00D30DFC"/>
    <w:rsid w:val="00D31D2C"/>
    <w:rsid w:val="00D3264A"/>
    <w:rsid w:val="00D32A6E"/>
    <w:rsid w:val="00D32E8E"/>
    <w:rsid w:val="00D33354"/>
    <w:rsid w:val="00D33742"/>
    <w:rsid w:val="00D33F14"/>
    <w:rsid w:val="00D34079"/>
    <w:rsid w:val="00D34502"/>
    <w:rsid w:val="00D34734"/>
    <w:rsid w:val="00D34820"/>
    <w:rsid w:val="00D34DE4"/>
    <w:rsid w:val="00D3542A"/>
    <w:rsid w:val="00D35677"/>
    <w:rsid w:val="00D35F5A"/>
    <w:rsid w:val="00D3614C"/>
    <w:rsid w:val="00D3659C"/>
    <w:rsid w:val="00D3697A"/>
    <w:rsid w:val="00D370E5"/>
    <w:rsid w:val="00D37164"/>
    <w:rsid w:val="00D37659"/>
    <w:rsid w:val="00D3769B"/>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437"/>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C32"/>
    <w:rsid w:val="00D64FD1"/>
    <w:rsid w:val="00D65004"/>
    <w:rsid w:val="00D65096"/>
    <w:rsid w:val="00D6546E"/>
    <w:rsid w:val="00D6569D"/>
    <w:rsid w:val="00D6586A"/>
    <w:rsid w:val="00D65B43"/>
    <w:rsid w:val="00D65C51"/>
    <w:rsid w:val="00D6604C"/>
    <w:rsid w:val="00D66196"/>
    <w:rsid w:val="00D66B22"/>
    <w:rsid w:val="00D66BCB"/>
    <w:rsid w:val="00D66CDF"/>
    <w:rsid w:val="00D67569"/>
    <w:rsid w:val="00D67BAA"/>
    <w:rsid w:val="00D67EC9"/>
    <w:rsid w:val="00D70537"/>
    <w:rsid w:val="00D7066E"/>
    <w:rsid w:val="00D70792"/>
    <w:rsid w:val="00D707FB"/>
    <w:rsid w:val="00D70C58"/>
    <w:rsid w:val="00D710A9"/>
    <w:rsid w:val="00D71424"/>
    <w:rsid w:val="00D7153E"/>
    <w:rsid w:val="00D71DE0"/>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7FE"/>
    <w:rsid w:val="00D81894"/>
    <w:rsid w:val="00D82181"/>
    <w:rsid w:val="00D821BB"/>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6E9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2D6C"/>
    <w:rsid w:val="00D931C3"/>
    <w:rsid w:val="00D93E1C"/>
    <w:rsid w:val="00D943AD"/>
    <w:rsid w:val="00D94F7E"/>
    <w:rsid w:val="00D9517F"/>
    <w:rsid w:val="00D95B90"/>
    <w:rsid w:val="00D972DF"/>
    <w:rsid w:val="00D9746A"/>
    <w:rsid w:val="00D97949"/>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3C30"/>
    <w:rsid w:val="00DA41DF"/>
    <w:rsid w:val="00DA42A8"/>
    <w:rsid w:val="00DA49C5"/>
    <w:rsid w:val="00DA4A20"/>
    <w:rsid w:val="00DA4F0F"/>
    <w:rsid w:val="00DA5902"/>
    <w:rsid w:val="00DA6459"/>
    <w:rsid w:val="00DA64FC"/>
    <w:rsid w:val="00DA6961"/>
    <w:rsid w:val="00DA6A1D"/>
    <w:rsid w:val="00DA6F2A"/>
    <w:rsid w:val="00DA70A2"/>
    <w:rsid w:val="00DA73E3"/>
    <w:rsid w:val="00DA75D8"/>
    <w:rsid w:val="00DA7A4B"/>
    <w:rsid w:val="00DA7ACC"/>
    <w:rsid w:val="00DB0E17"/>
    <w:rsid w:val="00DB0F93"/>
    <w:rsid w:val="00DB17F5"/>
    <w:rsid w:val="00DB19B1"/>
    <w:rsid w:val="00DB230F"/>
    <w:rsid w:val="00DB278D"/>
    <w:rsid w:val="00DB2A8D"/>
    <w:rsid w:val="00DB2AD1"/>
    <w:rsid w:val="00DB2F5C"/>
    <w:rsid w:val="00DB348F"/>
    <w:rsid w:val="00DB38A0"/>
    <w:rsid w:val="00DB3C59"/>
    <w:rsid w:val="00DB3CBC"/>
    <w:rsid w:val="00DB4162"/>
    <w:rsid w:val="00DB49DE"/>
    <w:rsid w:val="00DB4BD2"/>
    <w:rsid w:val="00DB4EA5"/>
    <w:rsid w:val="00DB571D"/>
    <w:rsid w:val="00DB59FD"/>
    <w:rsid w:val="00DB5A9B"/>
    <w:rsid w:val="00DB5E1E"/>
    <w:rsid w:val="00DB60EF"/>
    <w:rsid w:val="00DB62AD"/>
    <w:rsid w:val="00DB6631"/>
    <w:rsid w:val="00DB67A2"/>
    <w:rsid w:val="00DB690A"/>
    <w:rsid w:val="00DB6E34"/>
    <w:rsid w:val="00DB768E"/>
    <w:rsid w:val="00DB79E5"/>
    <w:rsid w:val="00DB7B81"/>
    <w:rsid w:val="00DB7BC4"/>
    <w:rsid w:val="00DC02B2"/>
    <w:rsid w:val="00DC04E1"/>
    <w:rsid w:val="00DC09DD"/>
    <w:rsid w:val="00DC12E8"/>
    <w:rsid w:val="00DC1A8B"/>
    <w:rsid w:val="00DC1D59"/>
    <w:rsid w:val="00DC206C"/>
    <w:rsid w:val="00DC2118"/>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FB0"/>
    <w:rsid w:val="00DC5F11"/>
    <w:rsid w:val="00DC5FAE"/>
    <w:rsid w:val="00DC62BC"/>
    <w:rsid w:val="00DC6546"/>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BB0"/>
    <w:rsid w:val="00DD3BB5"/>
    <w:rsid w:val="00DD3D5C"/>
    <w:rsid w:val="00DD4200"/>
    <w:rsid w:val="00DD46DD"/>
    <w:rsid w:val="00DD47D8"/>
    <w:rsid w:val="00DD482D"/>
    <w:rsid w:val="00DD54FD"/>
    <w:rsid w:val="00DD5A6E"/>
    <w:rsid w:val="00DD5C06"/>
    <w:rsid w:val="00DD5D1D"/>
    <w:rsid w:val="00DD5D53"/>
    <w:rsid w:val="00DD5DD0"/>
    <w:rsid w:val="00DD63FD"/>
    <w:rsid w:val="00DD6ACB"/>
    <w:rsid w:val="00DD6E3B"/>
    <w:rsid w:val="00DD70A7"/>
    <w:rsid w:val="00DD7238"/>
    <w:rsid w:val="00DD735B"/>
    <w:rsid w:val="00DD75DF"/>
    <w:rsid w:val="00DD7833"/>
    <w:rsid w:val="00DE03C3"/>
    <w:rsid w:val="00DE0669"/>
    <w:rsid w:val="00DE07DE"/>
    <w:rsid w:val="00DE0987"/>
    <w:rsid w:val="00DE09EA"/>
    <w:rsid w:val="00DE0E1F"/>
    <w:rsid w:val="00DE14DB"/>
    <w:rsid w:val="00DE1537"/>
    <w:rsid w:val="00DE1BB0"/>
    <w:rsid w:val="00DE20CE"/>
    <w:rsid w:val="00DE27B9"/>
    <w:rsid w:val="00DE291C"/>
    <w:rsid w:val="00DE30CC"/>
    <w:rsid w:val="00DE3281"/>
    <w:rsid w:val="00DE32BD"/>
    <w:rsid w:val="00DE4C6A"/>
    <w:rsid w:val="00DE4F04"/>
    <w:rsid w:val="00DE522B"/>
    <w:rsid w:val="00DE52D3"/>
    <w:rsid w:val="00DE5C5D"/>
    <w:rsid w:val="00DE710A"/>
    <w:rsid w:val="00DE79A0"/>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698A"/>
    <w:rsid w:val="00DF7419"/>
    <w:rsid w:val="00DF7628"/>
    <w:rsid w:val="00E00725"/>
    <w:rsid w:val="00E008B2"/>
    <w:rsid w:val="00E00B08"/>
    <w:rsid w:val="00E00D33"/>
    <w:rsid w:val="00E011D4"/>
    <w:rsid w:val="00E024C2"/>
    <w:rsid w:val="00E02965"/>
    <w:rsid w:val="00E02EEF"/>
    <w:rsid w:val="00E03055"/>
    <w:rsid w:val="00E03063"/>
    <w:rsid w:val="00E03586"/>
    <w:rsid w:val="00E03599"/>
    <w:rsid w:val="00E03B69"/>
    <w:rsid w:val="00E0438E"/>
    <w:rsid w:val="00E04631"/>
    <w:rsid w:val="00E0463E"/>
    <w:rsid w:val="00E04DBF"/>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EDF"/>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028"/>
    <w:rsid w:val="00E5721E"/>
    <w:rsid w:val="00E5734B"/>
    <w:rsid w:val="00E57739"/>
    <w:rsid w:val="00E57BBE"/>
    <w:rsid w:val="00E57DCD"/>
    <w:rsid w:val="00E605ED"/>
    <w:rsid w:val="00E60BE7"/>
    <w:rsid w:val="00E60DA7"/>
    <w:rsid w:val="00E60DE1"/>
    <w:rsid w:val="00E60DF1"/>
    <w:rsid w:val="00E61262"/>
    <w:rsid w:val="00E6130D"/>
    <w:rsid w:val="00E614CE"/>
    <w:rsid w:val="00E6194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244"/>
    <w:rsid w:val="00E6537D"/>
    <w:rsid w:val="00E65528"/>
    <w:rsid w:val="00E6553D"/>
    <w:rsid w:val="00E65E5B"/>
    <w:rsid w:val="00E65FE0"/>
    <w:rsid w:val="00E66042"/>
    <w:rsid w:val="00E66F17"/>
    <w:rsid w:val="00E672F0"/>
    <w:rsid w:val="00E67381"/>
    <w:rsid w:val="00E67BA4"/>
    <w:rsid w:val="00E70A71"/>
    <w:rsid w:val="00E70CB6"/>
    <w:rsid w:val="00E70F61"/>
    <w:rsid w:val="00E712F5"/>
    <w:rsid w:val="00E71D0B"/>
    <w:rsid w:val="00E72054"/>
    <w:rsid w:val="00E7246B"/>
    <w:rsid w:val="00E72FBA"/>
    <w:rsid w:val="00E73199"/>
    <w:rsid w:val="00E73266"/>
    <w:rsid w:val="00E7362F"/>
    <w:rsid w:val="00E739B0"/>
    <w:rsid w:val="00E74013"/>
    <w:rsid w:val="00E741AB"/>
    <w:rsid w:val="00E742B9"/>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0DF"/>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216"/>
    <w:rsid w:val="00E904D3"/>
    <w:rsid w:val="00E90569"/>
    <w:rsid w:val="00E9072E"/>
    <w:rsid w:val="00E908B6"/>
    <w:rsid w:val="00E910FD"/>
    <w:rsid w:val="00E915BF"/>
    <w:rsid w:val="00E9176C"/>
    <w:rsid w:val="00E92BD6"/>
    <w:rsid w:val="00E92DEA"/>
    <w:rsid w:val="00E93029"/>
    <w:rsid w:val="00E9381A"/>
    <w:rsid w:val="00E93A03"/>
    <w:rsid w:val="00E93D98"/>
    <w:rsid w:val="00E9404C"/>
    <w:rsid w:val="00E95021"/>
    <w:rsid w:val="00E95025"/>
    <w:rsid w:val="00E95227"/>
    <w:rsid w:val="00E95576"/>
    <w:rsid w:val="00E955C8"/>
    <w:rsid w:val="00E958A6"/>
    <w:rsid w:val="00E9636B"/>
    <w:rsid w:val="00E96576"/>
    <w:rsid w:val="00E96D09"/>
    <w:rsid w:val="00E96FED"/>
    <w:rsid w:val="00E97515"/>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198"/>
    <w:rsid w:val="00EA2415"/>
    <w:rsid w:val="00EA28ED"/>
    <w:rsid w:val="00EA29DF"/>
    <w:rsid w:val="00EA3073"/>
    <w:rsid w:val="00EA3163"/>
    <w:rsid w:val="00EA3433"/>
    <w:rsid w:val="00EA3498"/>
    <w:rsid w:val="00EA397A"/>
    <w:rsid w:val="00EA3F5A"/>
    <w:rsid w:val="00EA473B"/>
    <w:rsid w:val="00EA4869"/>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840"/>
    <w:rsid w:val="00EB1E86"/>
    <w:rsid w:val="00EB2023"/>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6F37"/>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12"/>
    <w:rsid w:val="00EC5EE0"/>
    <w:rsid w:val="00EC621C"/>
    <w:rsid w:val="00EC6270"/>
    <w:rsid w:val="00EC6615"/>
    <w:rsid w:val="00EC686D"/>
    <w:rsid w:val="00EC6AA7"/>
    <w:rsid w:val="00EC6B9F"/>
    <w:rsid w:val="00EC766B"/>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E99"/>
    <w:rsid w:val="00ED744E"/>
    <w:rsid w:val="00ED750B"/>
    <w:rsid w:val="00ED7CF4"/>
    <w:rsid w:val="00ED7D94"/>
    <w:rsid w:val="00EE017E"/>
    <w:rsid w:val="00EE081C"/>
    <w:rsid w:val="00EE09D9"/>
    <w:rsid w:val="00EE0BDC"/>
    <w:rsid w:val="00EE0CC9"/>
    <w:rsid w:val="00EE10E5"/>
    <w:rsid w:val="00EE1603"/>
    <w:rsid w:val="00EE1A55"/>
    <w:rsid w:val="00EE2153"/>
    <w:rsid w:val="00EE36B2"/>
    <w:rsid w:val="00EE3A69"/>
    <w:rsid w:val="00EE3D13"/>
    <w:rsid w:val="00EE3D35"/>
    <w:rsid w:val="00EE3EBB"/>
    <w:rsid w:val="00EE3EC1"/>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AA1"/>
    <w:rsid w:val="00EF3458"/>
    <w:rsid w:val="00EF373E"/>
    <w:rsid w:val="00EF3D3F"/>
    <w:rsid w:val="00EF3F56"/>
    <w:rsid w:val="00EF4304"/>
    <w:rsid w:val="00EF430B"/>
    <w:rsid w:val="00EF460B"/>
    <w:rsid w:val="00EF50C8"/>
    <w:rsid w:val="00EF563F"/>
    <w:rsid w:val="00EF5823"/>
    <w:rsid w:val="00EF6341"/>
    <w:rsid w:val="00EF6562"/>
    <w:rsid w:val="00EF682B"/>
    <w:rsid w:val="00EF692B"/>
    <w:rsid w:val="00EF7A5F"/>
    <w:rsid w:val="00F004EB"/>
    <w:rsid w:val="00F00518"/>
    <w:rsid w:val="00F0072E"/>
    <w:rsid w:val="00F009B0"/>
    <w:rsid w:val="00F01211"/>
    <w:rsid w:val="00F016CC"/>
    <w:rsid w:val="00F0170D"/>
    <w:rsid w:val="00F018EC"/>
    <w:rsid w:val="00F01E57"/>
    <w:rsid w:val="00F01F96"/>
    <w:rsid w:val="00F028E1"/>
    <w:rsid w:val="00F02C33"/>
    <w:rsid w:val="00F02D86"/>
    <w:rsid w:val="00F0337D"/>
    <w:rsid w:val="00F03856"/>
    <w:rsid w:val="00F038E2"/>
    <w:rsid w:val="00F038F7"/>
    <w:rsid w:val="00F04172"/>
    <w:rsid w:val="00F041AE"/>
    <w:rsid w:val="00F041BD"/>
    <w:rsid w:val="00F0430F"/>
    <w:rsid w:val="00F04535"/>
    <w:rsid w:val="00F045D5"/>
    <w:rsid w:val="00F048BD"/>
    <w:rsid w:val="00F04D17"/>
    <w:rsid w:val="00F056C8"/>
    <w:rsid w:val="00F05A31"/>
    <w:rsid w:val="00F05C62"/>
    <w:rsid w:val="00F05EE8"/>
    <w:rsid w:val="00F06508"/>
    <w:rsid w:val="00F065AE"/>
    <w:rsid w:val="00F0669A"/>
    <w:rsid w:val="00F068E6"/>
    <w:rsid w:val="00F06D2C"/>
    <w:rsid w:val="00F07639"/>
    <w:rsid w:val="00F076EE"/>
    <w:rsid w:val="00F078A2"/>
    <w:rsid w:val="00F078CD"/>
    <w:rsid w:val="00F07A4A"/>
    <w:rsid w:val="00F07ADB"/>
    <w:rsid w:val="00F10954"/>
    <w:rsid w:val="00F10C9A"/>
    <w:rsid w:val="00F11097"/>
    <w:rsid w:val="00F11189"/>
    <w:rsid w:val="00F11349"/>
    <w:rsid w:val="00F11738"/>
    <w:rsid w:val="00F11892"/>
    <w:rsid w:val="00F11A00"/>
    <w:rsid w:val="00F11CCD"/>
    <w:rsid w:val="00F124C4"/>
    <w:rsid w:val="00F128E3"/>
    <w:rsid w:val="00F12FE6"/>
    <w:rsid w:val="00F1306F"/>
    <w:rsid w:val="00F13416"/>
    <w:rsid w:val="00F13590"/>
    <w:rsid w:val="00F13951"/>
    <w:rsid w:val="00F13B6C"/>
    <w:rsid w:val="00F13EF6"/>
    <w:rsid w:val="00F13F1F"/>
    <w:rsid w:val="00F14412"/>
    <w:rsid w:val="00F14445"/>
    <w:rsid w:val="00F14661"/>
    <w:rsid w:val="00F1473E"/>
    <w:rsid w:val="00F1486B"/>
    <w:rsid w:val="00F15553"/>
    <w:rsid w:val="00F15559"/>
    <w:rsid w:val="00F159B8"/>
    <w:rsid w:val="00F16146"/>
    <w:rsid w:val="00F16605"/>
    <w:rsid w:val="00F16698"/>
    <w:rsid w:val="00F169D7"/>
    <w:rsid w:val="00F1756F"/>
    <w:rsid w:val="00F204AA"/>
    <w:rsid w:val="00F20DF0"/>
    <w:rsid w:val="00F210A1"/>
    <w:rsid w:val="00F21378"/>
    <w:rsid w:val="00F214DC"/>
    <w:rsid w:val="00F21940"/>
    <w:rsid w:val="00F21A36"/>
    <w:rsid w:val="00F21E4C"/>
    <w:rsid w:val="00F21F1B"/>
    <w:rsid w:val="00F2284B"/>
    <w:rsid w:val="00F22851"/>
    <w:rsid w:val="00F229EB"/>
    <w:rsid w:val="00F233FC"/>
    <w:rsid w:val="00F23E78"/>
    <w:rsid w:val="00F23E81"/>
    <w:rsid w:val="00F23EA0"/>
    <w:rsid w:val="00F24333"/>
    <w:rsid w:val="00F247C5"/>
    <w:rsid w:val="00F248B9"/>
    <w:rsid w:val="00F24944"/>
    <w:rsid w:val="00F24C06"/>
    <w:rsid w:val="00F24DDE"/>
    <w:rsid w:val="00F25298"/>
    <w:rsid w:val="00F25616"/>
    <w:rsid w:val="00F25B71"/>
    <w:rsid w:val="00F26603"/>
    <w:rsid w:val="00F267DB"/>
    <w:rsid w:val="00F269A3"/>
    <w:rsid w:val="00F26C34"/>
    <w:rsid w:val="00F26E0A"/>
    <w:rsid w:val="00F271BB"/>
    <w:rsid w:val="00F272C0"/>
    <w:rsid w:val="00F27780"/>
    <w:rsid w:val="00F277A6"/>
    <w:rsid w:val="00F27A37"/>
    <w:rsid w:val="00F27A3F"/>
    <w:rsid w:val="00F27AB5"/>
    <w:rsid w:val="00F301CC"/>
    <w:rsid w:val="00F303A1"/>
    <w:rsid w:val="00F304DF"/>
    <w:rsid w:val="00F30F65"/>
    <w:rsid w:val="00F31619"/>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F93"/>
    <w:rsid w:val="00F375AE"/>
    <w:rsid w:val="00F40403"/>
    <w:rsid w:val="00F40AB4"/>
    <w:rsid w:val="00F41112"/>
    <w:rsid w:val="00F411B4"/>
    <w:rsid w:val="00F41594"/>
    <w:rsid w:val="00F41847"/>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43"/>
    <w:rsid w:val="00F50C6C"/>
    <w:rsid w:val="00F50F92"/>
    <w:rsid w:val="00F51056"/>
    <w:rsid w:val="00F51676"/>
    <w:rsid w:val="00F52634"/>
    <w:rsid w:val="00F5299E"/>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CEA"/>
    <w:rsid w:val="00F56DE0"/>
    <w:rsid w:val="00F56E61"/>
    <w:rsid w:val="00F56FD2"/>
    <w:rsid w:val="00F57133"/>
    <w:rsid w:val="00F5713F"/>
    <w:rsid w:val="00F57931"/>
    <w:rsid w:val="00F60202"/>
    <w:rsid w:val="00F60818"/>
    <w:rsid w:val="00F6092F"/>
    <w:rsid w:val="00F60AB8"/>
    <w:rsid w:val="00F60BCE"/>
    <w:rsid w:val="00F60ECF"/>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CC"/>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224"/>
    <w:rsid w:val="00F733F4"/>
    <w:rsid w:val="00F73B13"/>
    <w:rsid w:val="00F73E79"/>
    <w:rsid w:val="00F73F66"/>
    <w:rsid w:val="00F7437D"/>
    <w:rsid w:val="00F7456A"/>
    <w:rsid w:val="00F74CA7"/>
    <w:rsid w:val="00F74D16"/>
    <w:rsid w:val="00F74E3B"/>
    <w:rsid w:val="00F751BE"/>
    <w:rsid w:val="00F75210"/>
    <w:rsid w:val="00F75223"/>
    <w:rsid w:val="00F75BDB"/>
    <w:rsid w:val="00F75E2C"/>
    <w:rsid w:val="00F760EE"/>
    <w:rsid w:val="00F76223"/>
    <w:rsid w:val="00F765F7"/>
    <w:rsid w:val="00F76B07"/>
    <w:rsid w:val="00F77161"/>
    <w:rsid w:val="00F77596"/>
    <w:rsid w:val="00F7763B"/>
    <w:rsid w:val="00F77896"/>
    <w:rsid w:val="00F77BB3"/>
    <w:rsid w:val="00F77E65"/>
    <w:rsid w:val="00F800B0"/>
    <w:rsid w:val="00F80204"/>
    <w:rsid w:val="00F803EB"/>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6AF5"/>
    <w:rsid w:val="00F87086"/>
    <w:rsid w:val="00F90134"/>
    <w:rsid w:val="00F907C7"/>
    <w:rsid w:val="00F90EA2"/>
    <w:rsid w:val="00F9198D"/>
    <w:rsid w:val="00F91B15"/>
    <w:rsid w:val="00F91B7E"/>
    <w:rsid w:val="00F92016"/>
    <w:rsid w:val="00F925B4"/>
    <w:rsid w:val="00F925F6"/>
    <w:rsid w:val="00F93114"/>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033"/>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59"/>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6A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21E"/>
    <w:rsid w:val="00FD6751"/>
    <w:rsid w:val="00FD695D"/>
    <w:rsid w:val="00FD6D64"/>
    <w:rsid w:val="00FD701C"/>
    <w:rsid w:val="00FD76D9"/>
    <w:rsid w:val="00FD78CB"/>
    <w:rsid w:val="00FD7DCF"/>
    <w:rsid w:val="00FD7F1A"/>
    <w:rsid w:val="00FE00DF"/>
    <w:rsid w:val="00FE01E9"/>
    <w:rsid w:val="00FE0888"/>
    <w:rsid w:val="00FE0AF7"/>
    <w:rsid w:val="00FE1233"/>
    <w:rsid w:val="00FE1448"/>
    <w:rsid w:val="00FE193B"/>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1EBD"/>
    <w:rsid w:val="00FF2495"/>
    <w:rsid w:val="00FF2AC3"/>
    <w:rsid w:val="00FF2EC4"/>
    <w:rsid w:val="00FF3625"/>
    <w:rsid w:val="00FF36AA"/>
    <w:rsid w:val="00FF3D9F"/>
    <w:rsid w:val="00FF4055"/>
    <w:rsid w:val="00FF46BA"/>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1FB1C8B3"/>
  <w15:docId w15:val="{918B83D0-FB24-4DE6-B7C7-2CD41DBE3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9"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uiPriority w:val="99"/>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DA3C30"/>
    <w:pPr>
      <w:tabs>
        <w:tab w:val="left" w:pos="1600"/>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24401"/>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character" w:customStyle="1" w:styleId="UnresolvedMention1">
    <w:name w:val="Unresolved Mention1"/>
    <w:basedOn w:val="DefaultParagraphFont"/>
    <w:uiPriority w:val="99"/>
    <w:semiHidden/>
    <w:unhideWhenUsed/>
    <w:rsid w:val="00365D6C"/>
    <w:rPr>
      <w:color w:val="808080"/>
      <w:shd w:val="clear" w:color="auto" w:fill="E6E6E6"/>
    </w:rPr>
  </w:style>
  <w:style w:type="paragraph" w:styleId="Revision">
    <w:name w:val="Revision"/>
    <w:hidden/>
    <w:uiPriority w:val="99"/>
    <w:semiHidden/>
    <w:rsid w:val="00B125D9"/>
    <w:pPr>
      <w:spacing w:line="240" w:lineRule="auto"/>
    </w:pPr>
  </w:style>
  <w:style w:type="paragraph" w:styleId="TOC9">
    <w:name w:val="toc 9"/>
    <w:basedOn w:val="Normal"/>
    <w:next w:val="Normal"/>
    <w:autoRedefine/>
    <w:uiPriority w:val="39"/>
    <w:semiHidden/>
    <w:unhideWhenUsed/>
    <w:rsid w:val="009A3422"/>
    <w:pPr>
      <w:spacing w:after="100"/>
      <w:ind w:left="1600"/>
    </w:pPr>
  </w:style>
  <w:style w:type="character" w:styleId="Strong">
    <w:name w:val="Strong"/>
    <w:basedOn w:val="DefaultParagraphFont"/>
    <w:uiPriority w:val="22"/>
    <w:qFormat/>
    <w:rsid w:val="00377C62"/>
    <w:rPr>
      <w:b/>
      <w:bCs/>
    </w:rPr>
  </w:style>
  <w:style w:type="character" w:customStyle="1" w:styleId="apple-converted-space">
    <w:name w:val="apple-converted-space"/>
    <w:basedOn w:val="DefaultParagraphFont"/>
    <w:rsid w:val="00377C62"/>
  </w:style>
  <w:style w:type="character" w:styleId="Emphasis">
    <w:name w:val="Emphasis"/>
    <w:basedOn w:val="DefaultParagraphFont"/>
    <w:uiPriority w:val="20"/>
    <w:qFormat/>
    <w:rsid w:val="00377C62"/>
    <w:rPr>
      <w:i/>
      <w:iCs/>
    </w:rPr>
  </w:style>
  <w:style w:type="paragraph" w:customStyle="1" w:styleId="BodycopyBodycontent">
    <w:name w:val="Body copy (Body content)"/>
    <w:basedOn w:val="Normal"/>
    <w:next w:val="Normal"/>
    <w:uiPriority w:val="99"/>
    <w:rsid w:val="00B7574F"/>
    <w:pPr>
      <w:widowControl w:val="0"/>
      <w:tabs>
        <w:tab w:val="left" w:pos="227"/>
        <w:tab w:val="right" w:pos="5920"/>
      </w:tabs>
      <w:suppressAutoHyphens/>
      <w:autoSpaceDE w:val="0"/>
      <w:autoSpaceDN w:val="0"/>
      <w:adjustRightInd w:val="0"/>
      <w:spacing w:after="113" w:line="260" w:lineRule="atLeast"/>
      <w:textAlignment w:val="center"/>
    </w:pPr>
    <w:rPr>
      <w:rFonts w:ascii="Calibri" w:eastAsia="Cambria" w:hAnsi="Calibri" w:cs="Calibri"/>
      <w:color w:val="000000"/>
      <w:sz w:val="22"/>
      <w:szCs w:val="22"/>
      <w:lang w:val="en-GB" w:eastAsia="en-US"/>
    </w:rPr>
  </w:style>
  <w:style w:type="character" w:styleId="UnresolvedMention">
    <w:name w:val="Unresolved Mention"/>
    <w:basedOn w:val="DefaultParagraphFont"/>
    <w:uiPriority w:val="99"/>
    <w:semiHidden/>
    <w:unhideWhenUsed/>
    <w:rsid w:val="00F60E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97288353">
      <w:bodyDiv w:val="1"/>
      <w:marLeft w:val="0"/>
      <w:marRight w:val="0"/>
      <w:marTop w:val="0"/>
      <w:marBottom w:val="0"/>
      <w:divBdr>
        <w:top w:val="none" w:sz="0" w:space="0" w:color="auto"/>
        <w:left w:val="none" w:sz="0" w:space="0" w:color="auto"/>
        <w:bottom w:val="none" w:sz="0" w:space="0" w:color="auto"/>
        <w:right w:val="none" w:sz="0" w:space="0" w:color="auto"/>
      </w:divBdr>
    </w:div>
    <w:div w:id="416825728">
      <w:bodyDiv w:val="1"/>
      <w:marLeft w:val="0"/>
      <w:marRight w:val="0"/>
      <w:marTop w:val="0"/>
      <w:marBottom w:val="0"/>
      <w:divBdr>
        <w:top w:val="none" w:sz="0" w:space="0" w:color="auto"/>
        <w:left w:val="none" w:sz="0" w:space="0" w:color="auto"/>
        <w:bottom w:val="none" w:sz="0" w:space="0" w:color="auto"/>
        <w:right w:val="none" w:sz="0" w:space="0" w:color="auto"/>
      </w:divBdr>
    </w:div>
    <w:div w:id="426776924">
      <w:bodyDiv w:val="1"/>
      <w:marLeft w:val="0"/>
      <w:marRight w:val="0"/>
      <w:marTop w:val="0"/>
      <w:marBottom w:val="0"/>
      <w:divBdr>
        <w:top w:val="none" w:sz="0" w:space="0" w:color="auto"/>
        <w:left w:val="none" w:sz="0" w:space="0" w:color="auto"/>
        <w:bottom w:val="none" w:sz="0" w:space="0" w:color="auto"/>
        <w:right w:val="none" w:sz="0" w:space="0" w:color="auto"/>
      </w:divBdr>
    </w:div>
    <w:div w:id="43529025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06028618">
      <w:bodyDiv w:val="1"/>
      <w:marLeft w:val="0"/>
      <w:marRight w:val="0"/>
      <w:marTop w:val="0"/>
      <w:marBottom w:val="0"/>
      <w:divBdr>
        <w:top w:val="none" w:sz="0" w:space="0" w:color="auto"/>
        <w:left w:val="none" w:sz="0" w:space="0" w:color="auto"/>
        <w:bottom w:val="none" w:sz="0" w:space="0" w:color="auto"/>
        <w:right w:val="none" w:sz="0" w:space="0" w:color="auto"/>
      </w:divBdr>
    </w:div>
    <w:div w:id="713240115">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77873202">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54211968">
      <w:bodyDiv w:val="1"/>
      <w:marLeft w:val="0"/>
      <w:marRight w:val="0"/>
      <w:marTop w:val="0"/>
      <w:marBottom w:val="0"/>
      <w:divBdr>
        <w:top w:val="none" w:sz="0" w:space="0" w:color="auto"/>
        <w:left w:val="none" w:sz="0" w:space="0" w:color="auto"/>
        <w:bottom w:val="none" w:sz="0" w:space="0" w:color="auto"/>
        <w:right w:val="none" w:sz="0" w:space="0" w:color="auto"/>
      </w:divBdr>
    </w:div>
    <w:div w:id="965619364">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44807942">
      <w:bodyDiv w:val="1"/>
      <w:marLeft w:val="0"/>
      <w:marRight w:val="0"/>
      <w:marTop w:val="0"/>
      <w:marBottom w:val="0"/>
      <w:divBdr>
        <w:top w:val="none" w:sz="0" w:space="0" w:color="auto"/>
        <w:left w:val="none" w:sz="0" w:space="0" w:color="auto"/>
        <w:bottom w:val="none" w:sz="0" w:space="0" w:color="auto"/>
        <w:right w:val="none" w:sz="0" w:space="0" w:color="auto"/>
      </w:divBdr>
    </w:div>
    <w:div w:id="1165511653">
      <w:bodyDiv w:val="1"/>
      <w:marLeft w:val="0"/>
      <w:marRight w:val="0"/>
      <w:marTop w:val="0"/>
      <w:marBottom w:val="0"/>
      <w:divBdr>
        <w:top w:val="none" w:sz="0" w:space="0" w:color="auto"/>
        <w:left w:val="none" w:sz="0" w:space="0" w:color="auto"/>
        <w:bottom w:val="none" w:sz="0" w:space="0" w:color="auto"/>
        <w:right w:val="none" w:sz="0" w:space="0" w:color="auto"/>
      </w:divBdr>
    </w:div>
    <w:div w:id="1214195824">
      <w:bodyDiv w:val="1"/>
      <w:marLeft w:val="0"/>
      <w:marRight w:val="0"/>
      <w:marTop w:val="0"/>
      <w:marBottom w:val="0"/>
      <w:divBdr>
        <w:top w:val="none" w:sz="0" w:space="0" w:color="auto"/>
        <w:left w:val="none" w:sz="0" w:space="0" w:color="auto"/>
        <w:bottom w:val="none" w:sz="0" w:space="0" w:color="auto"/>
        <w:right w:val="none" w:sz="0" w:space="0" w:color="auto"/>
      </w:divBdr>
    </w:div>
    <w:div w:id="1276718678">
      <w:bodyDiv w:val="1"/>
      <w:marLeft w:val="0"/>
      <w:marRight w:val="0"/>
      <w:marTop w:val="0"/>
      <w:marBottom w:val="0"/>
      <w:divBdr>
        <w:top w:val="none" w:sz="0" w:space="0" w:color="auto"/>
        <w:left w:val="none" w:sz="0" w:space="0" w:color="auto"/>
        <w:bottom w:val="none" w:sz="0" w:space="0" w:color="auto"/>
        <w:right w:val="none" w:sz="0" w:space="0" w:color="auto"/>
      </w:divBdr>
    </w:div>
    <w:div w:id="130222885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1002018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65933928">
      <w:bodyDiv w:val="1"/>
      <w:marLeft w:val="0"/>
      <w:marRight w:val="0"/>
      <w:marTop w:val="0"/>
      <w:marBottom w:val="0"/>
      <w:divBdr>
        <w:top w:val="none" w:sz="0" w:space="0" w:color="auto"/>
        <w:left w:val="none" w:sz="0" w:space="0" w:color="auto"/>
        <w:bottom w:val="none" w:sz="0" w:space="0" w:color="auto"/>
        <w:right w:val="none" w:sz="0" w:space="0" w:color="auto"/>
      </w:divBdr>
    </w:div>
    <w:div w:id="1696223692">
      <w:bodyDiv w:val="1"/>
      <w:marLeft w:val="0"/>
      <w:marRight w:val="0"/>
      <w:marTop w:val="0"/>
      <w:marBottom w:val="0"/>
      <w:divBdr>
        <w:top w:val="none" w:sz="0" w:space="0" w:color="auto"/>
        <w:left w:val="none" w:sz="0" w:space="0" w:color="auto"/>
        <w:bottom w:val="none" w:sz="0" w:space="0" w:color="auto"/>
        <w:right w:val="none" w:sz="0" w:space="0" w:color="auto"/>
      </w:divBdr>
    </w:div>
    <w:div w:id="1780946312">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19186698">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1.xml"/><Relationship Id="rId39"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hyperlink" Target="mailto:customer.service@delwp.vic.gov.au" TargetMode="External"/><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10.xml"/><Relationship Id="rId55" Type="http://schemas.openxmlformats.org/officeDocument/2006/relationships/image" Target="media/image18.png"/><Relationship Id="rId63" Type="http://schemas.openxmlformats.org/officeDocument/2006/relationships/footer" Target="footer1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jpg"/><Relationship Id="rId32" Type="http://schemas.openxmlformats.org/officeDocument/2006/relationships/image" Target="media/image15.emf"/><Relationship Id="rId37" Type="http://schemas.openxmlformats.org/officeDocument/2006/relationships/header" Target="header2.xml"/><Relationship Id="rId40" Type="http://schemas.openxmlformats.org/officeDocument/2006/relationships/footer" Target="footer5.xml"/><Relationship Id="rId45" Type="http://schemas.openxmlformats.org/officeDocument/2006/relationships/header" Target="header6.xml"/><Relationship Id="rId53" Type="http://schemas.openxmlformats.org/officeDocument/2006/relationships/image" Target="media/image16.png"/><Relationship Id="rId58" Type="http://schemas.openxmlformats.org/officeDocument/2006/relationships/hyperlink" Target="https://www.localgovernment.vic.gov.au/strengthening-councils/sector-guidance-planning-and-reporting" TargetMode="External"/><Relationship Id="rId66"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jpg"/><Relationship Id="rId28" Type="http://schemas.openxmlformats.org/officeDocument/2006/relationships/footer" Target="footer3.xml"/><Relationship Id="rId36" Type="http://schemas.openxmlformats.org/officeDocument/2006/relationships/hyperlink" Target="http://www.delwp.vic.gov.au" TargetMode="External"/><Relationship Id="rId49" Type="http://schemas.openxmlformats.org/officeDocument/2006/relationships/footer" Target="footer9.xml"/><Relationship Id="rId57" Type="http://schemas.openxmlformats.org/officeDocument/2006/relationships/hyperlink" Target="http://www.aasb.gov.au/pronouncements/current-standards.aspx" TargetMode="External"/><Relationship Id="rId61" Type="http://schemas.openxmlformats.org/officeDocument/2006/relationships/footer" Target="footer12.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s://creativecommons.org/licenses/by/2.0/" TargetMode="External"/><Relationship Id="rId44" Type="http://schemas.openxmlformats.org/officeDocument/2006/relationships/footer" Target="footer7.xml"/><Relationship Id="rId52" Type="http://schemas.openxmlformats.org/officeDocument/2006/relationships/footer" Target="footer11.xml"/><Relationship Id="rId60" Type="http://schemas.openxmlformats.org/officeDocument/2006/relationships/header" Target="header10.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jpg"/><Relationship Id="rId27" Type="http://schemas.openxmlformats.org/officeDocument/2006/relationships/footer" Target="footer2.xml"/><Relationship Id="rId30" Type="http://schemas.openxmlformats.org/officeDocument/2006/relationships/image" Target="media/image14.jpeg"/><Relationship Id="rId35" Type="http://schemas.openxmlformats.org/officeDocument/2006/relationships/hyperlink" Target="http://www.relayservice.com.au" TargetMode="External"/><Relationship Id="rId43" Type="http://schemas.openxmlformats.org/officeDocument/2006/relationships/footer" Target="footer6.xml"/><Relationship Id="rId48" Type="http://schemas.openxmlformats.org/officeDocument/2006/relationships/header" Target="header8.xml"/><Relationship Id="rId56" Type="http://schemas.openxmlformats.org/officeDocument/2006/relationships/image" Target="media/image19.png"/><Relationship Id="rId64" Type="http://schemas.openxmlformats.org/officeDocument/2006/relationships/footer" Target="footer15.xml"/><Relationship Id="rId8" Type="http://schemas.openxmlformats.org/officeDocument/2006/relationships/numbering" Target="numbering.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hyperlink" Target="http://creativecommons.org/licenses/by/4.0/" TargetMode="External"/><Relationship Id="rId38" Type="http://schemas.openxmlformats.org/officeDocument/2006/relationships/footer" Target="footer4.xml"/><Relationship Id="rId46" Type="http://schemas.openxmlformats.org/officeDocument/2006/relationships/footer" Target="footer8.xml"/><Relationship Id="rId59" Type="http://schemas.openxmlformats.org/officeDocument/2006/relationships/hyperlink" Target="https://www.dtf.vic.gov.au/state-budget/2018-19-state-budget" TargetMode="Externa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eader" Target="header4.xml"/><Relationship Id="rId54" Type="http://schemas.openxmlformats.org/officeDocument/2006/relationships/image" Target="media/image17.png"/><Relationship Id="rId62" Type="http://schemas.openxmlformats.org/officeDocument/2006/relationships/footer" Target="footer13.xml"/></Relationships>
</file>

<file path=word/_rels/foot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E44142BE5C343448178B2FECD3BA894"/>
        <w:category>
          <w:name w:val="General"/>
          <w:gallery w:val="placeholder"/>
        </w:category>
        <w:types>
          <w:type w:val="bbPlcHdr"/>
        </w:types>
        <w:behaviors>
          <w:behavior w:val="content"/>
        </w:behaviors>
        <w:guid w:val="{2163D939-CE8C-45D7-B566-E54ACD3E61B3}"/>
      </w:docPartPr>
      <w:docPartBody>
        <w:p w:rsidR="00BA3CAC" w:rsidRDefault="00BA3CAC">
          <w:pPr>
            <w:pStyle w:val="EE44142BE5C343448178B2FECD3BA894"/>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CAC"/>
    <w:rsid w:val="00127D8C"/>
    <w:rsid w:val="001F2975"/>
    <w:rsid w:val="00232093"/>
    <w:rsid w:val="002C3BEB"/>
    <w:rsid w:val="0039304E"/>
    <w:rsid w:val="004511F5"/>
    <w:rsid w:val="005A0B5A"/>
    <w:rsid w:val="005B2A4D"/>
    <w:rsid w:val="005E0999"/>
    <w:rsid w:val="005E5B32"/>
    <w:rsid w:val="006941A0"/>
    <w:rsid w:val="007A23DE"/>
    <w:rsid w:val="00864932"/>
    <w:rsid w:val="00963183"/>
    <w:rsid w:val="00A67EB6"/>
    <w:rsid w:val="00AB6BF4"/>
    <w:rsid w:val="00B749BF"/>
    <w:rsid w:val="00B849FD"/>
    <w:rsid w:val="00BA3CAC"/>
    <w:rsid w:val="00D23340"/>
    <w:rsid w:val="00E26225"/>
    <w:rsid w:val="00E431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E44142BE5C343448178B2FECD3BA894">
    <w:name w:val="EE44142BE5C343448178B2FECD3BA8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Budget Report - MS Word" ma:contentTypeID="0x0101002517F445A0F35E449C98AAD631F2B038450200F497C03A8E9B2445BE6C452400D46F3D" ma:contentTypeVersion="127" ma:contentTypeDescription="" ma:contentTypeScope="" ma:versionID="9d85db46d04e5d673d8fd2ab810de865">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00e0f6350ca8d5554014af2c555dda73"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1:_dlc_DocIdPersistId" minOccurs="0"/>
                <xsd:element ref="ns3:pd01c257034b4e86b1f58279a3bd54c6" minOccurs="0"/>
                <xsd:element ref="ns3:k1bd994a94c2413797db3bab8f123f6f" minOccurs="0"/>
                <xsd:element ref="ns3:a25c4e3633654d669cbaa09ae6b70789" minOccurs="0"/>
                <xsd:element ref="ns3:mfe9accc5a0b4653a7b513b67ffd122d" minOccurs="0"/>
                <xsd:element ref="ns1:Financial_x0020_Year" minOccurs="0"/>
                <xsd:element ref="ns3:i5551a600e734172b7209c27fd0b68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24"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fb3179c379644f499d7166d0c985669b" ma:index="14"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d0eb6389-da53-4f72-84c4-6f457fe36b61}"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d0eb6389-da53-4f72-84c4-6f457fe36b61}"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18"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0" ma:taxonomy="true" ma:internalName="ic50d0a05a8e4d9791dac67f8a1e716c" ma:taxonomyFieldName="Group1" ma:displayName="Group" ma:readOnly="false" ma:default="4;#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2" ma:taxonomy="true" ma:internalName="n771d69a070c4babbf278c67c8a2b859" ma:taxonomyFieldName="Division" ma:displayName="Division" ma:readOnly="false" ma:default="5;#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pd01c257034b4e86b1f58279a3bd54c6" ma:index="25"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k1bd994a94c2413797db3bab8f123f6f" ma:index="26" nillable="true" ma:taxonomy="true" ma:internalName="k1bd994a94c2413797db3bab8f123f6f" ma:taxonomyFieldName="Section" ma:displayName="Section" ma:readOnly="false"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28"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30" ma:taxonomy="true" ma:internalName="mfe9accc5a0b4653a7b513b67ffd122d" ma:taxonomyFieldName="Branch" ma:displayName="Branch" ma:readOnly="false" ma:default="6;#Sector Performance and Development|76390a19-a1fc-4284-a89c-58f68cd5130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i5551a600e734172b7209c27fd0b6842" ma:index="32"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/sites/ecm_208/Finance</xsnScope>
</customXsn>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Sector Performance and Development</TermName>
          <TermId xmlns="http://schemas.microsoft.com/office/infopath/2007/PartnerControls">76390a19-a1fc-4284-a89c-58f68cd51307</TermId>
        </TermInfo>
      </Terms>
    </mfe9accc5a0b4653a7b513b67ffd122d>
    <i5551a600e734172b7209c27fd0b6842 xmlns="9fd47c19-1c4a-4d7d-b342-c10cef269344">
      <Terms xmlns="http://schemas.microsoft.com/office/infopath/2007/PartnerControls"/>
    </i5551a600e734172b7209c27fd0b6842>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a25c4e3633654d669cbaa09ae6b70789 xmlns="9fd47c19-1c4a-4d7d-b342-c10cef269344">
      <Terms xmlns="http://schemas.microsoft.com/office/infopath/2007/PartnerControls"/>
    </a25c4e3633654d669cbaa09ae6b70789>
    <_dlc_DocId xmlns="a5f32de4-e402-4188-b034-e71ca7d22e54">DOCID208-1308811770-3105</_dlc_DocId>
    <_dlc_DocIdUrl xmlns="a5f32de4-e402-4188-b034-e71ca7d22e54">
      <Url>https://delwpvicgovau.sharepoint.com/sites/ecm_208/_layouts/15/DocIdRedir.aspx?ID=DOCID208-1308811770-3105</Url>
      <Description>DOCID208-1308811770-3105</Description>
    </_dlc_DocIdUrl>
  </documentManagement>
</p:properties>
</file>

<file path=customXml/item5.xml><?xml version="1.0" encoding="utf-8"?>
<?mso-contentType ?>
<SharedContentType xmlns="Microsoft.SharePoint.Taxonomy.ContentTypeSync" SourceId="3452d580-73c1-4b2b-acb3-3600a17877a9" ContentTypeId="0x0101002517F445A0F35E449C98AAD631F2B0384502"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656B0-89AC-4DB8-B779-EA7248FE1064}">
  <ds:schemaRefs>
    <ds:schemaRef ds:uri="http://schemas.microsoft.com/sharepoint/events"/>
  </ds:schemaRefs>
</ds:datastoreItem>
</file>

<file path=customXml/itemProps2.xml><?xml version="1.0" encoding="utf-8"?>
<ds:datastoreItem xmlns:ds="http://schemas.openxmlformats.org/officeDocument/2006/customXml" ds:itemID="{B38B1E46-643D-431A-8B2F-851AFF7B7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8EE432-1D66-4D20-B665-DD39BF3D1A16}">
  <ds:schemaRefs>
    <ds:schemaRef ds:uri="http://schemas.microsoft.com/office/2006/metadata/customXsn"/>
  </ds:schemaRefs>
</ds:datastoreItem>
</file>

<file path=customXml/itemProps4.xml><?xml version="1.0" encoding="utf-8"?>
<ds:datastoreItem xmlns:ds="http://schemas.openxmlformats.org/officeDocument/2006/customXml" ds:itemID="{C6897A01-92F3-4230-A68E-D8141F1B2DEC}">
  <ds:schemaRefs>
    <ds:schemaRef ds:uri="http://purl.org/dc/elements/1.1/"/>
    <ds:schemaRef ds:uri="http://schemas.openxmlformats.org/package/2006/metadata/core-properties"/>
    <ds:schemaRef ds:uri="a5f32de4-e402-4188-b034-e71ca7d22e54"/>
    <ds:schemaRef ds:uri="9fd47c19-1c4a-4d7d-b342-c10cef269344"/>
    <ds:schemaRef ds:uri="http://schemas.microsoft.com/office/2006/metadata/properties"/>
    <ds:schemaRef ds:uri="http://purl.org/dc/terms/"/>
    <ds:schemaRef ds:uri="http://purl.org/dc/dcmitype/"/>
    <ds:schemaRef ds:uri="http://schemas.microsoft.com/sharepoint/v3"/>
    <ds:schemaRef ds:uri="http://schemas.microsoft.com/office/2006/documentManagement/types"/>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3C3C7303-6A14-42C1-A2C9-07A3EB85CCF9}">
  <ds:schemaRefs>
    <ds:schemaRef ds:uri="Microsoft.SharePoint.Taxonomy.ContentTypeSync"/>
  </ds:schemaRefs>
</ds:datastoreItem>
</file>

<file path=customXml/itemProps6.xml><?xml version="1.0" encoding="utf-8"?>
<ds:datastoreItem xmlns:ds="http://schemas.openxmlformats.org/officeDocument/2006/customXml" ds:itemID="{D97829E5-F87D-45E3-9C5E-D520E1641CAE}">
  <ds:schemaRefs>
    <ds:schemaRef ds:uri="http://schemas.microsoft.com/sharepoint/v3/contenttype/forms"/>
  </ds:schemaRefs>
</ds:datastoreItem>
</file>

<file path=customXml/itemProps7.xml><?xml version="1.0" encoding="utf-8"?>
<ds:datastoreItem xmlns:ds="http://schemas.openxmlformats.org/officeDocument/2006/customXml" ds:itemID="{71408B92-75AD-4D9B-9186-4AD783BC0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54</Pages>
  <Words>12654</Words>
  <Characters>71880</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Guidance on transition to new Accounting Standards</vt:lpstr>
    </vt:vector>
  </TitlesOfParts>
  <Company/>
  <LinksUpToDate>false</LinksUpToDate>
  <CharactersWithSpaces>84366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transition to new Accounting Standards</dc:title>
  <dc:subject/>
  <dc:creator>Daniel O'Shea</dc:creator>
  <cp:keywords/>
  <dc:description/>
  <cp:lastModifiedBy>Shaan K Bajwa (DELWP)</cp:lastModifiedBy>
  <cp:revision>13</cp:revision>
  <cp:lastPrinted>2019-01-16T01:50:00Z</cp:lastPrinted>
  <dcterms:created xsi:type="dcterms:W3CDTF">2019-02-19T06:38:00Z</dcterms:created>
  <dcterms:modified xsi:type="dcterms:W3CDTF">2019-02-22T05:13:00Z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Guidance on transition to new Accounting Standards</vt:lpwstr>
  </property>
  <property fmtid="{D5CDD505-2E9C-101B-9397-08002B2CF9AE}" pid="3" name="xSubtitle">
    <vt:lpwstr>2018-19</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Guidance on transition to new Accounting Standards</vt:lpwstr>
  </property>
  <property fmtid="{D5CDD505-2E9C-101B-9397-08002B2CF9AE}" pid="16" name="xFooterSubtitle">
    <vt:lpwstr>2018-19</vt:lpwstr>
  </property>
  <property fmtid="{D5CDD505-2E9C-101B-9397-08002B2CF9AE}" pid="17" name="xAppendixName">
    <vt:lpwstr>Appendix</vt:lpwstr>
  </property>
  <property fmtid="{D5CDD505-2E9C-101B-9397-08002B2CF9AE}" pid="18" name="ContentTypeId">
    <vt:lpwstr>0x0101002517F445A0F35E449C98AAD631F2B038450200F497C03A8E9B2445BE6C452400D46F3D</vt:lpwstr>
  </property>
  <property fmtid="{D5CDD505-2E9C-101B-9397-08002B2CF9AE}" pid="19" name="_dlc_DocIdItemGuid">
    <vt:lpwstr>bf142112-6779-4bd2-a5aa-64982dcc4d8f</vt:lpwstr>
  </property>
  <property fmtid="{D5CDD505-2E9C-101B-9397-08002B2CF9AE}" pid="20" name="Section">
    <vt:lpwstr/>
  </property>
  <property fmtid="{D5CDD505-2E9C-101B-9397-08002B2CF9AE}" pid="21" name="Order">
    <vt:r8>304300</vt:r8>
  </property>
  <property fmtid="{D5CDD505-2E9C-101B-9397-08002B2CF9AE}" pid="22" name="Agency">
    <vt:lpwstr>1;#Department of Environment, Land, Water and Planning|607a3f87-1228-4cd9-82a5-076aa8776274</vt:lpwstr>
  </property>
  <property fmtid="{D5CDD505-2E9C-101B-9397-08002B2CF9AE}" pid="23" name="Sub-Section">
    <vt:lpwstr/>
  </property>
  <property fmtid="{D5CDD505-2E9C-101B-9397-08002B2CF9AE}" pid="24" name="Branch">
    <vt:lpwstr>6;#Sector Performance and Development|76390a19-a1fc-4284-a89c-58f68cd51307</vt:lpwstr>
  </property>
  <property fmtid="{D5CDD505-2E9C-101B-9397-08002B2CF9AE}" pid="25" name="Division">
    <vt:lpwstr>5;#Local Government Victoria|f6ecfee0-2e0c-4d0c-8535-bce6333ce498</vt:lpwstr>
  </property>
  <property fmtid="{D5CDD505-2E9C-101B-9397-08002B2CF9AE}" pid="26" name="Group1">
    <vt:lpwstr>4;#Local Infrastructure|35232ce7-1039-46ab-a331-4c8e969be43f</vt:lpwstr>
  </property>
  <property fmtid="{D5CDD505-2E9C-101B-9397-08002B2CF9AE}" pid="27" name="Dissemination Limiting Marker">
    <vt:lpwstr>2;#FOUO|955eb6fc-b35a-4808-8aa5-31e514fa3f26</vt:lpwstr>
  </property>
  <property fmtid="{D5CDD505-2E9C-101B-9397-08002B2CF9AE}" pid="28" name="Security Classification">
    <vt:lpwstr>3;#Unclassified|7fa379f4-4aba-4692-ab80-7d39d3a23cf4</vt:lpwstr>
  </property>
  <property fmtid="{D5CDD505-2E9C-101B-9397-08002B2CF9AE}" pid="29" name="Local Government Authority (LGA)">
    <vt:lpwstr/>
  </property>
  <property fmtid="{D5CDD505-2E9C-101B-9397-08002B2CF9AE}" pid="30" name="AuthorIds_UIVersion_2">
    <vt:lpwstr>29</vt:lpwstr>
  </property>
</Properties>
</file>