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BAF1735" w14:textId="77777777" w:rsidR="00F14225" w:rsidRDefault="00F14225" w:rsidP="00DC58AF">
      <w:pPr>
        <w:pStyle w:val="Date"/>
        <w:rPr>
          <w:rFonts w:asciiTheme="majorHAnsi" w:hAnsiTheme="majorHAnsi"/>
          <w:spacing w:val="-1"/>
          <w:sz w:val="40"/>
          <w:szCs w:val="40"/>
        </w:rPr>
      </w:pPr>
    </w:p>
    <w:p w14:paraId="2B747A9B" w14:textId="77777777" w:rsidR="00F14225" w:rsidRDefault="00F14225" w:rsidP="00DC58AF">
      <w:pPr>
        <w:pStyle w:val="Date"/>
        <w:rPr>
          <w:rFonts w:asciiTheme="majorHAnsi" w:hAnsiTheme="majorHAnsi"/>
          <w:spacing w:val="-1"/>
          <w:sz w:val="40"/>
          <w:szCs w:val="40"/>
        </w:rPr>
      </w:pPr>
    </w:p>
    <w:p w14:paraId="749A5240" w14:textId="77777777" w:rsidR="00F14225" w:rsidRDefault="00F14225" w:rsidP="00DC58AF">
      <w:pPr>
        <w:pStyle w:val="Date"/>
        <w:rPr>
          <w:rFonts w:asciiTheme="majorHAnsi" w:hAnsiTheme="majorHAnsi"/>
          <w:spacing w:val="-1"/>
          <w:sz w:val="40"/>
          <w:szCs w:val="40"/>
        </w:rPr>
      </w:pPr>
    </w:p>
    <w:p w14:paraId="74550933"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 xml:space="preserve">Local Government </w:t>
      </w:r>
    </w:p>
    <w:p w14:paraId="7485C077" w14:textId="77777777" w:rsidR="00F14225" w:rsidRDefault="00F14225" w:rsidP="00DC58AF">
      <w:pPr>
        <w:pStyle w:val="Date"/>
        <w:rPr>
          <w:rFonts w:asciiTheme="majorHAnsi" w:hAnsiTheme="majorHAnsi"/>
          <w:spacing w:val="-1"/>
          <w:sz w:val="40"/>
          <w:szCs w:val="40"/>
        </w:rPr>
      </w:pPr>
      <w:r w:rsidRPr="00F14225">
        <w:rPr>
          <w:rFonts w:asciiTheme="majorHAnsi" w:hAnsiTheme="majorHAnsi"/>
          <w:spacing w:val="-1"/>
          <w:sz w:val="40"/>
          <w:szCs w:val="40"/>
        </w:rPr>
        <w:t>Better Practice Guide</w:t>
      </w:r>
    </w:p>
    <w:p w14:paraId="1DF60883" w14:textId="77777777" w:rsidR="00F14225" w:rsidRDefault="00F14225" w:rsidP="00DC58AF">
      <w:pPr>
        <w:pStyle w:val="Date"/>
        <w:rPr>
          <w:rFonts w:asciiTheme="majorHAnsi" w:hAnsiTheme="majorHAnsi"/>
          <w:spacing w:val="-1"/>
          <w:sz w:val="40"/>
          <w:szCs w:val="40"/>
        </w:rPr>
      </w:pPr>
    </w:p>
    <w:p w14:paraId="547EDC71" w14:textId="524619FA" w:rsidR="000948B0" w:rsidRPr="00DC58AF" w:rsidRDefault="00F14225" w:rsidP="00F14225">
      <w:pPr>
        <w:pStyle w:val="Date"/>
        <w:ind w:right="2261"/>
      </w:pPr>
      <w:r>
        <w:rPr>
          <w:rFonts w:asciiTheme="majorHAnsi" w:hAnsiTheme="majorHAnsi"/>
          <w:spacing w:val="-1"/>
          <w:sz w:val="40"/>
          <w:szCs w:val="40"/>
        </w:rPr>
        <w:t xml:space="preserve">Model </w:t>
      </w:r>
      <w:r w:rsidR="00AB6F66">
        <w:rPr>
          <w:rFonts w:asciiTheme="majorHAnsi" w:hAnsiTheme="majorHAnsi"/>
          <w:spacing w:val="-1"/>
          <w:sz w:val="40"/>
          <w:szCs w:val="40"/>
        </w:rPr>
        <w:t>Budget</w:t>
      </w:r>
      <w:r>
        <w:rPr>
          <w:rFonts w:asciiTheme="majorHAnsi" w:hAnsiTheme="majorHAnsi"/>
          <w:spacing w:val="-1"/>
          <w:sz w:val="40"/>
          <w:szCs w:val="40"/>
        </w:rPr>
        <w:t xml:space="preserve"> 202</w:t>
      </w:r>
      <w:r w:rsidR="00A94A3A">
        <w:rPr>
          <w:rFonts w:asciiTheme="majorHAnsi" w:hAnsiTheme="majorHAnsi"/>
          <w:spacing w:val="-1"/>
          <w:sz w:val="40"/>
          <w:szCs w:val="40"/>
        </w:rPr>
        <w:t>4</w:t>
      </w:r>
      <w:r>
        <w:rPr>
          <w:rFonts w:asciiTheme="majorHAnsi" w:hAnsiTheme="majorHAnsi"/>
          <w:spacing w:val="-1"/>
          <w:sz w:val="40"/>
          <w:szCs w:val="40"/>
        </w:rPr>
        <w:t>-2</w:t>
      </w:r>
      <w:r w:rsidR="00A94A3A">
        <w:rPr>
          <w:rFonts w:asciiTheme="majorHAnsi" w:hAnsiTheme="majorHAnsi"/>
          <w:spacing w:val="-1"/>
          <w:sz w:val="40"/>
          <w:szCs w:val="40"/>
        </w:rPr>
        <w:t>5</w:t>
      </w:r>
      <w:r w:rsidR="00C2419A" w:rsidRPr="00DC58AF">
        <w:t xml:space="preserve"> </w:t>
      </w:r>
    </w:p>
    <w:p w14:paraId="1010987E" w14:textId="623E7DA8" w:rsidR="00EC0832" w:rsidRDefault="00EC0832" w:rsidP="00DC58AF">
      <w:pPr>
        <w:pStyle w:val="Date"/>
        <w:rPr>
          <w:lang w:eastAsia="en-AU"/>
        </w:rPr>
        <w:sectPr w:rsidR="00EC083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40B9357" w14:textId="3390ADA1" w:rsidR="000948B0" w:rsidRPr="00EC0832" w:rsidRDefault="000948B0" w:rsidP="002F6A6E">
      <w:pPr>
        <w:rPr>
          <w:color w:val="FFFFFF" w:themeColor="background1"/>
          <w:lang w:eastAsia="en-AU"/>
        </w:rPr>
      </w:pPr>
    </w:p>
    <w:sdt>
      <w:sdtPr>
        <w:rPr>
          <w:b w:val="0"/>
          <w:noProof/>
          <w:color w:val="363936" w:themeColor="background2" w:themeShade="40"/>
          <w:sz w:val="22"/>
          <w:szCs w:val="20"/>
        </w:rPr>
        <w:id w:val="275882412"/>
        <w:docPartObj>
          <w:docPartGallery w:val="Table of Contents"/>
          <w:docPartUnique/>
        </w:docPartObj>
      </w:sdtPr>
      <w:sdtEndPr>
        <w:rPr>
          <w:color w:val="0075BD" w:themeColor="accent2"/>
        </w:rPr>
      </w:sdtEndPr>
      <w:sdtContent>
        <w:p w14:paraId="06F84CAB" w14:textId="23B95F76" w:rsidR="005B7AA4" w:rsidRPr="00F14225" w:rsidRDefault="00EC2E51" w:rsidP="002F6A6E">
          <w:pPr>
            <w:pStyle w:val="TOCHeading"/>
            <w:rPr>
              <w:sz w:val="36"/>
              <w:szCs w:val="40"/>
            </w:rPr>
          </w:pPr>
          <w:r w:rsidRPr="00F14225">
            <w:rPr>
              <w:sz w:val="36"/>
              <w:szCs w:val="40"/>
            </w:rPr>
            <w:t>T</w:t>
          </w:r>
          <w:r w:rsidR="00F14225" w:rsidRPr="00F14225">
            <w:rPr>
              <w:sz w:val="36"/>
              <w:szCs w:val="40"/>
            </w:rPr>
            <w:t>able of Contents</w:t>
          </w:r>
        </w:p>
        <w:p w14:paraId="50F005C3" w14:textId="0A14C9C1" w:rsidR="001777F2" w:rsidRDefault="00262E24">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r>
            <w:fldChar w:fldCharType="begin"/>
          </w:r>
          <w:r>
            <w:instrText xml:space="preserve"> TOC \o "1-2" \h \z \u </w:instrText>
          </w:r>
          <w:r>
            <w:fldChar w:fldCharType="separate"/>
          </w:r>
          <w:hyperlink w:anchor="_Toc159487660" w:history="1">
            <w:r w:rsidR="001777F2" w:rsidRPr="001B16B7">
              <w:rPr>
                <w:rStyle w:val="Hyperlink"/>
              </w:rPr>
              <w:t>1</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Pr>
              <w:t>Acronyms</w:t>
            </w:r>
            <w:r w:rsidR="001777F2">
              <w:rPr>
                <w:webHidden/>
              </w:rPr>
              <w:tab/>
            </w:r>
            <w:r w:rsidR="001777F2">
              <w:rPr>
                <w:webHidden/>
              </w:rPr>
              <w:fldChar w:fldCharType="begin"/>
            </w:r>
            <w:r w:rsidR="001777F2">
              <w:rPr>
                <w:webHidden/>
              </w:rPr>
              <w:instrText xml:space="preserve"> PAGEREF _Toc159487660 \h </w:instrText>
            </w:r>
            <w:r w:rsidR="001777F2">
              <w:rPr>
                <w:webHidden/>
              </w:rPr>
            </w:r>
            <w:r w:rsidR="001777F2">
              <w:rPr>
                <w:webHidden/>
              </w:rPr>
              <w:fldChar w:fldCharType="separate"/>
            </w:r>
            <w:r w:rsidR="0064697E">
              <w:rPr>
                <w:webHidden/>
              </w:rPr>
              <w:t>3</w:t>
            </w:r>
            <w:r w:rsidR="001777F2">
              <w:rPr>
                <w:webHidden/>
              </w:rPr>
              <w:fldChar w:fldCharType="end"/>
            </w:r>
          </w:hyperlink>
        </w:p>
        <w:p w14:paraId="2319EA20" w14:textId="623C7363" w:rsidR="001777F2" w:rsidRDefault="00080127">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hyperlink w:anchor="_Toc159487661" w:history="1">
            <w:r w:rsidR="001777F2" w:rsidRPr="001B16B7">
              <w:rPr>
                <w:rStyle w:val="Hyperlink"/>
              </w:rPr>
              <w:t>2</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Pr>
              <w:t>Changes to this Year’s Model Budget</w:t>
            </w:r>
            <w:r w:rsidR="001777F2">
              <w:rPr>
                <w:webHidden/>
              </w:rPr>
              <w:tab/>
            </w:r>
            <w:r w:rsidR="001777F2">
              <w:rPr>
                <w:webHidden/>
              </w:rPr>
              <w:fldChar w:fldCharType="begin"/>
            </w:r>
            <w:r w:rsidR="001777F2">
              <w:rPr>
                <w:webHidden/>
              </w:rPr>
              <w:instrText xml:space="preserve"> PAGEREF _Toc159487661 \h </w:instrText>
            </w:r>
            <w:r w:rsidR="001777F2">
              <w:rPr>
                <w:webHidden/>
              </w:rPr>
            </w:r>
            <w:r w:rsidR="001777F2">
              <w:rPr>
                <w:webHidden/>
              </w:rPr>
              <w:fldChar w:fldCharType="separate"/>
            </w:r>
            <w:r w:rsidR="0064697E">
              <w:rPr>
                <w:webHidden/>
              </w:rPr>
              <w:t>4</w:t>
            </w:r>
            <w:r w:rsidR="001777F2">
              <w:rPr>
                <w:webHidden/>
              </w:rPr>
              <w:fldChar w:fldCharType="end"/>
            </w:r>
          </w:hyperlink>
        </w:p>
        <w:p w14:paraId="343790C3" w14:textId="2015C890" w:rsidR="001777F2" w:rsidRDefault="00080127">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hyperlink w:anchor="_Toc159487662" w:history="1">
            <w:r w:rsidR="001777F2" w:rsidRPr="001B16B7">
              <w:rPr>
                <w:rStyle w:val="Hyperlink"/>
              </w:rPr>
              <w:t>3</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Pr>
              <w:t>Introduction</w:t>
            </w:r>
            <w:r w:rsidR="001777F2">
              <w:rPr>
                <w:webHidden/>
              </w:rPr>
              <w:tab/>
            </w:r>
            <w:r w:rsidR="001777F2">
              <w:rPr>
                <w:webHidden/>
              </w:rPr>
              <w:fldChar w:fldCharType="begin"/>
            </w:r>
            <w:r w:rsidR="001777F2">
              <w:rPr>
                <w:webHidden/>
              </w:rPr>
              <w:instrText xml:space="preserve"> PAGEREF _Toc159487662 \h </w:instrText>
            </w:r>
            <w:r w:rsidR="001777F2">
              <w:rPr>
                <w:webHidden/>
              </w:rPr>
            </w:r>
            <w:r w:rsidR="001777F2">
              <w:rPr>
                <w:webHidden/>
              </w:rPr>
              <w:fldChar w:fldCharType="separate"/>
            </w:r>
            <w:r w:rsidR="0064697E">
              <w:rPr>
                <w:webHidden/>
              </w:rPr>
              <w:t>5</w:t>
            </w:r>
            <w:r w:rsidR="001777F2">
              <w:rPr>
                <w:webHidden/>
              </w:rPr>
              <w:fldChar w:fldCharType="end"/>
            </w:r>
          </w:hyperlink>
        </w:p>
        <w:p w14:paraId="52B95916" w14:textId="0B2FE6F4" w:rsidR="001777F2" w:rsidRDefault="00080127">
          <w:pPr>
            <w:pStyle w:val="TOC2"/>
            <w:rPr>
              <w:rFonts w:eastAsiaTheme="minorEastAsia" w:cstheme="minorBidi"/>
              <w:color w:val="auto"/>
              <w:kern w:val="2"/>
              <w:sz w:val="22"/>
              <w:szCs w:val="22"/>
              <w:lang w:eastAsia="en-AU"/>
              <w14:ligatures w14:val="standardContextual"/>
            </w:rPr>
          </w:pPr>
          <w:hyperlink w:anchor="_Toc159487663" w:history="1">
            <w:r w:rsidR="001777F2" w:rsidRPr="001B16B7">
              <w:rPr>
                <w:rStyle w:val="Hyperlink"/>
              </w:rPr>
              <w:t>Local Government Act 2020</w:t>
            </w:r>
            <w:r w:rsidR="001777F2">
              <w:rPr>
                <w:webHidden/>
              </w:rPr>
              <w:tab/>
            </w:r>
            <w:r w:rsidR="001777F2">
              <w:rPr>
                <w:webHidden/>
              </w:rPr>
              <w:fldChar w:fldCharType="begin"/>
            </w:r>
            <w:r w:rsidR="001777F2">
              <w:rPr>
                <w:webHidden/>
              </w:rPr>
              <w:instrText xml:space="preserve"> PAGEREF _Toc159487663 \h </w:instrText>
            </w:r>
            <w:r w:rsidR="001777F2">
              <w:rPr>
                <w:webHidden/>
              </w:rPr>
            </w:r>
            <w:r w:rsidR="001777F2">
              <w:rPr>
                <w:webHidden/>
              </w:rPr>
              <w:fldChar w:fldCharType="separate"/>
            </w:r>
            <w:r w:rsidR="0064697E">
              <w:rPr>
                <w:webHidden/>
              </w:rPr>
              <w:t>5</w:t>
            </w:r>
            <w:r w:rsidR="001777F2">
              <w:rPr>
                <w:webHidden/>
              </w:rPr>
              <w:fldChar w:fldCharType="end"/>
            </w:r>
          </w:hyperlink>
        </w:p>
        <w:p w14:paraId="2B9B8F70" w14:textId="0DD9FF28" w:rsidR="001777F2" w:rsidRDefault="00080127">
          <w:pPr>
            <w:pStyle w:val="TOC2"/>
            <w:rPr>
              <w:rFonts w:eastAsiaTheme="minorEastAsia" w:cstheme="minorBidi"/>
              <w:color w:val="auto"/>
              <w:kern w:val="2"/>
              <w:sz w:val="22"/>
              <w:szCs w:val="22"/>
              <w:lang w:eastAsia="en-AU"/>
              <w14:ligatures w14:val="standardContextual"/>
            </w:rPr>
          </w:pPr>
          <w:hyperlink w:anchor="_Toc159487664" w:history="1">
            <w:r w:rsidR="001777F2" w:rsidRPr="001B16B7">
              <w:rPr>
                <w:rStyle w:val="Hyperlink"/>
              </w:rPr>
              <w:t>About this guide</w:t>
            </w:r>
            <w:r w:rsidR="001777F2">
              <w:rPr>
                <w:webHidden/>
              </w:rPr>
              <w:tab/>
            </w:r>
            <w:r w:rsidR="001777F2">
              <w:rPr>
                <w:webHidden/>
              </w:rPr>
              <w:fldChar w:fldCharType="begin"/>
            </w:r>
            <w:r w:rsidR="001777F2">
              <w:rPr>
                <w:webHidden/>
              </w:rPr>
              <w:instrText xml:space="preserve"> PAGEREF _Toc159487664 \h </w:instrText>
            </w:r>
            <w:r w:rsidR="001777F2">
              <w:rPr>
                <w:webHidden/>
              </w:rPr>
            </w:r>
            <w:r w:rsidR="001777F2">
              <w:rPr>
                <w:webHidden/>
              </w:rPr>
              <w:fldChar w:fldCharType="separate"/>
            </w:r>
            <w:r w:rsidR="0064697E">
              <w:rPr>
                <w:webHidden/>
              </w:rPr>
              <w:t>7</w:t>
            </w:r>
            <w:r w:rsidR="001777F2">
              <w:rPr>
                <w:webHidden/>
              </w:rPr>
              <w:fldChar w:fldCharType="end"/>
            </w:r>
          </w:hyperlink>
        </w:p>
        <w:p w14:paraId="09DA8B7D" w14:textId="4AEC312C" w:rsidR="001777F2" w:rsidRDefault="00080127">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hyperlink w:anchor="_Toc159487665" w:history="1">
            <w:r w:rsidR="001777F2" w:rsidRPr="001B16B7">
              <w:rPr>
                <w:rStyle w:val="Hyperlink"/>
              </w:rPr>
              <w:t>4</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Pr>
              <w:t>Integrated Strategic Planning and Reporting Framework</w:t>
            </w:r>
            <w:r w:rsidR="001777F2">
              <w:rPr>
                <w:webHidden/>
              </w:rPr>
              <w:tab/>
            </w:r>
            <w:r w:rsidR="001777F2">
              <w:rPr>
                <w:webHidden/>
              </w:rPr>
              <w:fldChar w:fldCharType="begin"/>
            </w:r>
            <w:r w:rsidR="001777F2">
              <w:rPr>
                <w:webHidden/>
              </w:rPr>
              <w:instrText xml:space="preserve"> PAGEREF _Toc159487665 \h </w:instrText>
            </w:r>
            <w:r w:rsidR="001777F2">
              <w:rPr>
                <w:webHidden/>
              </w:rPr>
            </w:r>
            <w:r w:rsidR="001777F2">
              <w:rPr>
                <w:webHidden/>
              </w:rPr>
              <w:fldChar w:fldCharType="separate"/>
            </w:r>
            <w:r w:rsidR="0064697E">
              <w:rPr>
                <w:webHidden/>
              </w:rPr>
              <w:t>9</w:t>
            </w:r>
            <w:r w:rsidR="001777F2">
              <w:rPr>
                <w:webHidden/>
              </w:rPr>
              <w:fldChar w:fldCharType="end"/>
            </w:r>
          </w:hyperlink>
        </w:p>
        <w:p w14:paraId="2025FF0C" w14:textId="179EEAF2" w:rsidR="001777F2" w:rsidRDefault="00080127">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hyperlink w:anchor="_Toc159487666" w:history="1">
            <w:r w:rsidR="001777F2" w:rsidRPr="001B16B7">
              <w:rPr>
                <w:rStyle w:val="Hyperlink"/>
              </w:rPr>
              <w:t>5</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Pr>
              <w:t>Local Government Model Budget (Overview)</w:t>
            </w:r>
            <w:r w:rsidR="001777F2">
              <w:rPr>
                <w:webHidden/>
              </w:rPr>
              <w:tab/>
            </w:r>
            <w:r w:rsidR="001777F2">
              <w:rPr>
                <w:webHidden/>
              </w:rPr>
              <w:fldChar w:fldCharType="begin"/>
            </w:r>
            <w:r w:rsidR="001777F2">
              <w:rPr>
                <w:webHidden/>
              </w:rPr>
              <w:instrText xml:space="preserve"> PAGEREF _Toc159487666 \h </w:instrText>
            </w:r>
            <w:r w:rsidR="001777F2">
              <w:rPr>
                <w:webHidden/>
              </w:rPr>
            </w:r>
            <w:r w:rsidR="001777F2">
              <w:rPr>
                <w:webHidden/>
              </w:rPr>
              <w:fldChar w:fldCharType="separate"/>
            </w:r>
            <w:r w:rsidR="0064697E">
              <w:rPr>
                <w:webHidden/>
              </w:rPr>
              <w:t>13</w:t>
            </w:r>
            <w:r w:rsidR="001777F2">
              <w:rPr>
                <w:webHidden/>
              </w:rPr>
              <w:fldChar w:fldCharType="end"/>
            </w:r>
          </w:hyperlink>
        </w:p>
        <w:p w14:paraId="6CB63185" w14:textId="382ADF91" w:rsidR="001777F2" w:rsidRDefault="00080127">
          <w:pPr>
            <w:pStyle w:val="TOC2"/>
            <w:rPr>
              <w:rFonts w:eastAsiaTheme="minorEastAsia" w:cstheme="minorBidi"/>
              <w:color w:val="auto"/>
              <w:kern w:val="2"/>
              <w:sz w:val="22"/>
              <w:szCs w:val="22"/>
              <w:lang w:eastAsia="en-AU"/>
              <w14:ligatures w14:val="standardContextual"/>
            </w:rPr>
          </w:pPr>
          <w:hyperlink w:anchor="_Toc159487667" w:history="1">
            <w:r w:rsidR="001777F2" w:rsidRPr="001B16B7">
              <w:rPr>
                <w:rStyle w:val="Hyperlink"/>
                <w:rFonts w:eastAsia="Cambria"/>
              </w:rPr>
              <w:t>Statutory requirements</w:t>
            </w:r>
            <w:r w:rsidR="001777F2">
              <w:rPr>
                <w:webHidden/>
              </w:rPr>
              <w:tab/>
            </w:r>
            <w:r w:rsidR="001777F2">
              <w:rPr>
                <w:webHidden/>
              </w:rPr>
              <w:fldChar w:fldCharType="begin"/>
            </w:r>
            <w:r w:rsidR="001777F2">
              <w:rPr>
                <w:webHidden/>
              </w:rPr>
              <w:instrText xml:space="preserve"> PAGEREF _Toc159487667 \h </w:instrText>
            </w:r>
            <w:r w:rsidR="001777F2">
              <w:rPr>
                <w:webHidden/>
              </w:rPr>
            </w:r>
            <w:r w:rsidR="001777F2">
              <w:rPr>
                <w:webHidden/>
              </w:rPr>
              <w:fldChar w:fldCharType="separate"/>
            </w:r>
            <w:r w:rsidR="0064697E">
              <w:rPr>
                <w:webHidden/>
              </w:rPr>
              <w:t>13</w:t>
            </w:r>
            <w:r w:rsidR="001777F2">
              <w:rPr>
                <w:webHidden/>
              </w:rPr>
              <w:fldChar w:fldCharType="end"/>
            </w:r>
          </w:hyperlink>
        </w:p>
        <w:p w14:paraId="2496A411" w14:textId="3765121D" w:rsidR="001777F2" w:rsidRDefault="00080127">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hyperlink w:anchor="_Toc159487668" w:history="1">
            <w:r w:rsidR="001777F2" w:rsidRPr="001B16B7">
              <w:rPr>
                <w:rStyle w:val="Hyperlink"/>
              </w:rPr>
              <w:t>6</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Pr>
              <w:t>Local Government Model Budget (Guidance)</w:t>
            </w:r>
            <w:r w:rsidR="001777F2">
              <w:rPr>
                <w:webHidden/>
              </w:rPr>
              <w:tab/>
            </w:r>
            <w:r w:rsidR="001777F2">
              <w:rPr>
                <w:webHidden/>
              </w:rPr>
              <w:fldChar w:fldCharType="begin"/>
            </w:r>
            <w:r w:rsidR="001777F2">
              <w:rPr>
                <w:webHidden/>
              </w:rPr>
              <w:instrText xml:space="preserve"> PAGEREF _Toc159487668 \h </w:instrText>
            </w:r>
            <w:r w:rsidR="001777F2">
              <w:rPr>
                <w:webHidden/>
              </w:rPr>
            </w:r>
            <w:r w:rsidR="001777F2">
              <w:rPr>
                <w:webHidden/>
              </w:rPr>
              <w:fldChar w:fldCharType="separate"/>
            </w:r>
            <w:r w:rsidR="0064697E">
              <w:rPr>
                <w:webHidden/>
              </w:rPr>
              <w:t>16</w:t>
            </w:r>
            <w:r w:rsidR="001777F2">
              <w:rPr>
                <w:webHidden/>
              </w:rPr>
              <w:fldChar w:fldCharType="end"/>
            </w:r>
          </w:hyperlink>
        </w:p>
        <w:p w14:paraId="4220F79E" w14:textId="056EE2F4" w:rsidR="001777F2" w:rsidRDefault="00080127">
          <w:pPr>
            <w:pStyle w:val="TOC2"/>
            <w:rPr>
              <w:rFonts w:eastAsiaTheme="minorEastAsia" w:cstheme="minorBidi"/>
              <w:color w:val="auto"/>
              <w:kern w:val="2"/>
              <w:sz w:val="22"/>
              <w:szCs w:val="22"/>
              <w:lang w:eastAsia="en-AU"/>
              <w14:ligatures w14:val="standardContextual"/>
            </w:rPr>
          </w:pPr>
          <w:hyperlink w:anchor="_Toc159487669" w:history="1">
            <w:r w:rsidR="001777F2" w:rsidRPr="001B16B7">
              <w:rPr>
                <w:rStyle w:val="Hyperlink"/>
                <w:rFonts w:eastAsia="Cambria"/>
              </w:rPr>
              <w:t>Better practice guidance</w:t>
            </w:r>
            <w:r w:rsidR="001777F2">
              <w:rPr>
                <w:webHidden/>
              </w:rPr>
              <w:tab/>
            </w:r>
            <w:r w:rsidR="001777F2">
              <w:rPr>
                <w:webHidden/>
              </w:rPr>
              <w:fldChar w:fldCharType="begin"/>
            </w:r>
            <w:r w:rsidR="001777F2">
              <w:rPr>
                <w:webHidden/>
              </w:rPr>
              <w:instrText xml:space="preserve"> PAGEREF _Toc159487669 \h </w:instrText>
            </w:r>
            <w:r w:rsidR="001777F2">
              <w:rPr>
                <w:webHidden/>
              </w:rPr>
            </w:r>
            <w:r w:rsidR="001777F2">
              <w:rPr>
                <w:webHidden/>
              </w:rPr>
              <w:fldChar w:fldCharType="separate"/>
            </w:r>
            <w:r w:rsidR="0064697E">
              <w:rPr>
                <w:webHidden/>
              </w:rPr>
              <w:t>16</w:t>
            </w:r>
            <w:r w:rsidR="001777F2">
              <w:rPr>
                <w:webHidden/>
              </w:rPr>
              <w:fldChar w:fldCharType="end"/>
            </w:r>
          </w:hyperlink>
        </w:p>
        <w:p w14:paraId="05C84144" w14:textId="0874938B" w:rsidR="001777F2" w:rsidRDefault="00080127">
          <w:pPr>
            <w:pStyle w:val="TOC2"/>
            <w:rPr>
              <w:rFonts w:eastAsiaTheme="minorEastAsia" w:cstheme="minorBidi"/>
              <w:color w:val="auto"/>
              <w:kern w:val="2"/>
              <w:sz w:val="22"/>
              <w:szCs w:val="22"/>
              <w:lang w:eastAsia="en-AU"/>
              <w14:ligatures w14:val="standardContextual"/>
            </w:rPr>
          </w:pPr>
          <w:hyperlink w:anchor="_Toc159487670" w:history="1">
            <w:r w:rsidR="001777F2" w:rsidRPr="001B16B7">
              <w:rPr>
                <w:rStyle w:val="Hyperlink"/>
                <w:rFonts w:eastAsia="Cambria"/>
              </w:rPr>
              <w:t>Compliance Checklist</w:t>
            </w:r>
            <w:r w:rsidR="001777F2">
              <w:rPr>
                <w:webHidden/>
              </w:rPr>
              <w:tab/>
            </w:r>
            <w:r w:rsidR="001777F2">
              <w:rPr>
                <w:webHidden/>
              </w:rPr>
              <w:fldChar w:fldCharType="begin"/>
            </w:r>
            <w:r w:rsidR="001777F2">
              <w:rPr>
                <w:webHidden/>
              </w:rPr>
              <w:instrText xml:space="preserve"> PAGEREF _Toc159487670 \h </w:instrText>
            </w:r>
            <w:r w:rsidR="001777F2">
              <w:rPr>
                <w:webHidden/>
              </w:rPr>
            </w:r>
            <w:r w:rsidR="001777F2">
              <w:rPr>
                <w:webHidden/>
              </w:rPr>
              <w:fldChar w:fldCharType="separate"/>
            </w:r>
            <w:r w:rsidR="0064697E">
              <w:rPr>
                <w:webHidden/>
              </w:rPr>
              <w:t>41</w:t>
            </w:r>
            <w:r w:rsidR="001777F2">
              <w:rPr>
                <w:webHidden/>
              </w:rPr>
              <w:fldChar w:fldCharType="end"/>
            </w:r>
          </w:hyperlink>
        </w:p>
        <w:p w14:paraId="6E7C9183" w14:textId="51C354C4" w:rsidR="001777F2" w:rsidRDefault="00080127">
          <w:pPr>
            <w:pStyle w:val="TOC2"/>
            <w:rPr>
              <w:rFonts w:eastAsiaTheme="minorEastAsia" w:cstheme="minorBidi"/>
              <w:color w:val="auto"/>
              <w:kern w:val="2"/>
              <w:sz w:val="22"/>
              <w:szCs w:val="22"/>
              <w:lang w:eastAsia="en-AU"/>
              <w14:ligatures w14:val="standardContextual"/>
            </w:rPr>
          </w:pPr>
          <w:hyperlink w:anchor="_Toc159487671" w:history="1">
            <w:r w:rsidR="001777F2" w:rsidRPr="001B16B7">
              <w:rPr>
                <w:rStyle w:val="Hyperlink"/>
                <w:rFonts w:eastAsia="Cambria"/>
              </w:rPr>
              <w:t>Due Diligence Checklist</w:t>
            </w:r>
            <w:r w:rsidR="001777F2">
              <w:rPr>
                <w:webHidden/>
              </w:rPr>
              <w:tab/>
            </w:r>
            <w:r w:rsidR="001777F2">
              <w:rPr>
                <w:webHidden/>
              </w:rPr>
              <w:fldChar w:fldCharType="begin"/>
            </w:r>
            <w:r w:rsidR="001777F2">
              <w:rPr>
                <w:webHidden/>
              </w:rPr>
              <w:instrText xml:space="preserve"> PAGEREF _Toc159487671 \h </w:instrText>
            </w:r>
            <w:r w:rsidR="001777F2">
              <w:rPr>
                <w:webHidden/>
              </w:rPr>
            </w:r>
            <w:r w:rsidR="001777F2">
              <w:rPr>
                <w:webHidden/>
              </w:rPr>
              <w:fldChar w:fldCharType="separate"/>
            </w:r>
            <w:r w:rsidR="0064697E">
              <w:rPr>
                <w:webHidden/>
              </w:rPr>
              <w:t>45</w:t>
            </w:r>
            <w:r w:rsidR="001777F2">
              <w:rPr>
                <w:webHidden/>
              </w:rPr>
              <w:fldChar w:fldCharType="end"/>
            </w:r>
          </w:hyperlink>
        </w:p>
        <w:p w14:paraId="3BE73731" w14:textId="525B93BC" w:rsidR="001777F2" w:rsidRDefault="00080127">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hyperlink w:anchor="_Toc159487672" w:history="1">
            <w:r w:rsidR="001777F2" w:rsidRPr="001B16B7">
              <w:rPr>
                <w:rStyle w:val="Hyperlink"/>
                <w:rFonts w:eastAsia="Cambria"/>
              </w:rPr>
              <w:t>7</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Fonts w:eastAsia="Cambria"/>
              </w:rPr>
              <w:t>Glossary</w:t>
            </w:r>
            <w:r w:rsidR="001777F2">
              <w:rPr>
                <w:webHidden/>
              </w:rPr>
              <w:tab/>
            </w:r>
            <w:r w:rsidR="001777F2">
              <w:rPr>
                <w:webHidden/>
              </w:rPr>
              <w:fldChar w:fldCharType="begin"/>
            </w:r>
            <w:r w:rsidR="001777F2">
              <w:rPr>
                <w:webHidden/>
              </w:rPr>
              <w:instrText xml:space="preserve"> PAGEREF _Toc159487672 \h </w:instrText>
            </w:r>
            <w:r w:rsidR="001777F2">
              <w:rPr>
                <w:webHidden/>
              </w:rPr>
            </w:r>
            <w:r w:rsidR="001777F2">
              <w:rPr>
                <w:webHidden/>
              </w:rPr>
              <w:fldChar w:fldCharType="separate"/>
            </w:r>
            <w:r w:rsidR="0064697E">
              <w:rPr>
                <w:webHidden/>
              </w:rPr>
              <w:t>50</w:t>
            </w:r>
            <w:r w:rsidR="001777F2">
              <w:rPr>
                <w:webHidden/>
              </w:rPr>
              <w:fldChar w:fldCharType="end"/>
            </w:r>
          </w:hyperlink>
        </w:p>
        <w:p w14:paraId="303D1C28" w14:textId="03B4D918" w:rsidR="001777F2" w:rsidRDefault="00080127">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hyperlink w:anchor="_Toc159487673" w:history="1">
            <w:r w:rsidR="001777F2" w:rsidRPr="001B16B7">
              <w:rPr>
                <w:rStyle w:val="Hyperlink"/>
                <w:rFonts w:eastAsia="Cambria"/>
              </w:rPr>
              <w:t>8</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Fonts w:eastAsia="Cambria"/>
              </w:rPr>
              <w:t>Appendices</w:t>
            </w:r>
            <w:r w:rsidR="001777F2">
              <w:rPr>
                <w:webHidden/>
              </w:rPr>
              <w:tab/>
            </w:r>
            <w:r w:rsidR="001777F2">
              <w:rPr>
                <w:webHidden/>
              </w:rPr>
              <w:fldChar w:fldCharType="begin"/>
            </w:r>
            <w:r w:rsidR="001777F2">
              <w:rPr>
                <w:webHidden/>
              </w:rPr>
              <w:instrText xml:space="preserve"> PAGEREF _Toc159487673 \h </w:instrText>
            </w:r>
            <w:r w:rsidR="001777F2">
              <w:rPr>
                <w:webHidden/>
              </w:rPr>
            </w:r>
            <w:r w:rsidR="001777F2">
              <w:rPr>
                <w:webHidden/>
              </w:rPr>
              <w:fldChar w:fldCharType="separate"/>
            </w:r>
            <w:r w:rsidR="0064697E">
              <w:rPr>
                <w:webHidden/>
              </w:rPr>
              <w:t>52</w:t>
            </w:r>
            <w:r w:rsidR="001777F2">
              <w:rPr>
                <w:webHidden/>
              </w:rPr>
              <w:fldChar w:fldCharType="end"/>
            </w:r>
          </w:hyperlink>
        </w:p>
        <w:p w14:paraId="336DFDB4" w14:textId="32162ED5" w:rsidR="001777F2" w:rsidRDefault="00080127">
          <w:pPr>
            <w:pStyle w:val="TOC1"/>
            <w:tabs>
              <w:tab w:val="left" w:pos="1134"/>
            </w:tabs>
            <w:rPr>
              <w:rFonts w:asciiTheme="minorHAnsi" w:eastAsiaTheme="minorEastAsia" w:hAnsiTheme="minorHAnsi" w:cstheme="minorBidi"/>
              <w:bCs w:val="0"/>
              <w:color w:val="auto"/>
              <w:kern w:val="2"/>
              <w:szCs w:val="22"/>
              <w:lang w:eastAsia="en-AU"/>
              <w14:ligatures w14:val="standardContextual"/>
            </w:rPr>
          </w:pPr>
          <w:hyperlink w:anchor="_Toc159487674" w:history="1">
            <w:r w:rsidR="001777F2" w:rsidRPr="001B16B7">
              <w:rPr>
                <w:rStyle w:val="Hyperlink"/>
                <w:rFonts w:eastAsia="Cambria"/>
              </w:rPr>
              <w:t>9</w:t>
            </w:r>
            <w:r w:rsidR="001777F2">
              <w:rPr>
                <w:rFonts w:asciiTheme="minorHAnsi" w:eastAsiaTheme="minorEastAsia" w:hAnsiTheme="minorHAnsi" w:cstheme="minorBidi"/>
                <w:bCs w:val="0"/>
                <w:color w:val="auto"/>
                <w:kern w:val="2"/>
                <w:szCs w:val="22"/>
                <w:lang w:eastAsia="en-AU"/>
                <w14:ligatures w14:val="standardContextual"/>
              </w:rPr>
              <w:tab/>
            </w:r>
            <w:r w:rsidR="001777F2" w:rsidRPr="001B16B7">
              <w:rPr>
                <w:rStyle w:val="Hyperlink"/>
                <w:rFonts w:eastAsia="Cambria"/>
              </w:rPr>
              <w:t>References</w:t>
            </w:r>
            <w:r w:rsidR="001777F2">
              <w:rPr>
                <w:webHidden/>
              </w:rPr>
              <w:tab/>
            </w:r>
            <w:r w:rsidR="001777F2">
              <w:rPr>
                <w:webHidden/>
              </w:rPr>
              <w:fldChar w:fldCharType="begin"/>
            </w:r>
            <w:r w:rsidR="001777F2">
              <w:rPr>
                <w:webHidden/>
              </w:rPr>
              <w:instrText xml:space="preserve"> PAGEREF _Toc159487674 \h </w:instrText>
            </w:r>
            <w:r w:rsidR="001777F2">
              <w:rPr>
                <w:webHidden/>
              </w:rPr>
            </w:r>
            <w:r w:rsidR="001777F2">
              <w:rPr>
                <w:webHidden/>
              </w:rPr>
              <w:fldChar w:fldCharType="separate"/>
            </w:r>
            <w:r w:rsidR="0064697E">
              <w:rPr>
                <w:webHidden/>
              </w:rPr>
              <w:t>57</w:t>
            </w:r>
            <w:r w:rsidR="001777F2">
              <w:rPr>
                <w:webHidden/>
              </w:rPr>
              <w:fldChar w:fldCharType="end"/>
            </w:r>
          </w:hyperlink>
        </w:p>
        <w:p w14:paraId="3ED05F90" w14:textId="1DAAADB2" w:rsidR="007A5FF8" w:rsidRDefault="00262E24" w:rsidP="002F6A6E">
          <w:pPr>
            <w:pStyle w:val="TOC1"/>
          </w:pPr>
          <w:r>
            <w:fldChar w:fldCharType="end"/>
          </w:r>
        </w:p>
      </w:sdtContent>
    </w:sdt>
    <w:p w14:paraId="4EDD0BB8" w14:textId="1BFCD579" w:rsidR="00262E24" w:rsidRPr="007A5FF8" w:rsidRDefault="00262E24" w:rsidP="00C11BA5">
      <w:r>
        <w:br w:type="page"/>
      </w:r>
    </w:p>
    <w:p w14:paraId="584C1B33" w14:textId="0A4DC1BC" w:rsidR="00F14225" w:rsidRPr="00F14225" w:rsidRDefault="00F14225" w:rsidP="00F14225">
      <w:pPr>
        <w:pStyle w:val="Heading1"/>
        <w:rPr>
          <w:sz w:val="36"/>
          <w:szCs w:val="36"/>
        </w:rPr>
      </w:pPr>
      <w:bookmarkStart w:id="1" w:name="_Toc159487660"/>
      <w:r w:rsidRPr="00F14225">
        <w:rPr>
          <w:sz w:val="36"/>
          <w:szCs w:val="36"/>
        </w:rPr>
        <w:lastRenderedPageBreak/>
        <w:t>1</w:t>
      </w:r>
      <w:r w:rsidRPr="00F14225">
        <w:rPr>
          <w:sz w:val="36"/>
          <w:szCs w:val="36"/>
        </w:rPr>
        <w:tab/>
        <w:t>Acronyms</w:t>
      </w:r>
      <w:bookmarkEnd w:id="1"/>
      <w:r w:rsidR="00656D3E" w:rsidRPr="00F14225">
        <w:rPr>
          <w:sz w:val="36"/>
          <w:szCs w:val="36"/>
        </w:rPr>
        <w:t xml:space="preserve"> </w:t>
      </w:r>
    </w:p>
    <w:p w14:paraId="633F9B57" w14:textId="77777777" w:rsidR="00F14225" w:rsidRDefault="00F14225" w:rsidP="00F14225"/>
    <w:p w14:paraId="37612E4D" w14:textId="6CD5DB01" w:rsidR="00F14225" w:rsidRPr="00F127FE" w:rsidRDefault="00F14225" w:rsidP="00F14225">
      <w:r w:rsidRPr="00F127FE">
        <w:t>AAS</w:t>
      </w:r>
      <w:r w:rsidRPr="00F127FE">
        <w:tab/>
      </w:r>
      <w:r w:rsidRPr="00F127FE">
        <w:tab/>
        <w:t>Australian Accounting Standards</w:t>
      </w:r>
    </w:p>
    <w:p w14:paraId="263A02D0" w14:textId="77777777" w:rsidR="00F14225" w:rsidRPr="00F127FE" w:rsidRDefault="00F14225" w:rsidP="00F14225">
      <w:r w:rsidRPr="00F127FE">
        <w:t>BPG</w:t>
      </w:r>
      <w:r w:rsidRPr="00F127FE">
        <w:tab/>
      </w:r>
      <w:r w:rsidRPr="00F127FE">
        <w:tab/>
        <w:t>Better Practice Guide</w:t>
      </w:r>
    </w:p>
    <w:p w14:paraId="1A8A99F1" w14:textId="77777777" w:rsidR="00F14225" w:rsidRPr="00F127FE" w:rsidRDefault="00F14225" w:rsidP="00F14225">
      <w:r w:rsidRPr="00F127FE">
        <w:t>COVID-19</w:t>
      </w:r>
      <w:r w:rsidRPr="00F127FE">
        <w:tab/>
        <w:t>Coronavirus (COVID-19) Pandemic</w:t>
      </w:r>
    </w:p>
    <w:p w14:paraId="524064C0" w14:textId="7A572AD2" w:rsidR="00F14225" w:rsidRPr="00F127FE" w:rsidRDefault="00F14225" w:rsidP="00F14225">
      <w:r w:rsidRPr="00F127FE">
        <w:t>D</w:t>
      </w:r>
      <w:r>
        <w:t>GS</w:t>
      </w:r>
      <w:r w:rsidRPr="00F127FE">
        <w:tab/>
      </w:r>
      <w:r w:rsidRPr="00F127FE">
        <w:tab/>
        <w:t xml:space="preserve">Department of </w:t>
      </w:r>
      <w:r>
        <w:t>Government Services</w:t>
      </w:r>
    </w:p>
    <w:p w14:paraId="0B660E6B" w14:textId="77777777" w:rsidR="00F14225" w:rsidRPr="00F127FE" w:rsidRDefault="00F14225" w:rsidP="00F14225">
      <w:proofErr w:type="spellStart"/>
      <w:r w:rsidRPr="00F127FE">
        <w:t>FinPro</w:t>
      </w:r>
      <w:proofErr w:type="spellEnd"/>
      <w:r w:rsidRPr="00F127FE">
        <w:tab/>
      </w:r>
      <w:r w:rsidRPr="00F127FE">
        <w:tab/>
        <w:t>Local Government Finance Professionals</w:t>
      </w:r>
    </w:p>
    <w:p w14:paraId="6543CB3A" w14:textId="77777777" w:rsidR="00F14225" w:rsidRPr="00F127FE" w:rsidRDefault="00F14225" w:rsidP="00F14225">
      <w:r w:rsidRPr="00F127FE">
        <w:t>FTE</w:t>
      </w:r>
      <w:r w:rsidRPr="00F127FE">
        <w:tab/>
      </w:r>
      <w:r w:rsidRPr="00F127FE">
        <w:tab/>
        <w:t>Full Time Equivalent</w:t>
      </w:r>
    </w:p>
    <w:p w14:paraId="74D85E49" w14:textId="77777777" w:rsidR="00F14225" w:rsidRPr="00F127FE" w:rsidRDefault="00F14225" w:rsidP="00F14225">
      <w:r w:rsidRPr="00F127FE">
        <w:t>FY</w:t>
      </w:r>
      <w:r w:rsidRPr="00F127FE">
        <w:tab/>
      </w:r>
      <w:r w:rsidRPr="00F127FE">
        <w:tab/>
        <w:t>Financial Year</w:t>
      </w:r>
    </w:p>
    <w:p w14:paraId="2BA61E24" w14:textId="77777777" w:rsidR="00F14225" w:rsidRPr="00F127FE" w:rsidRDefault="00F14225" w:rsidP="00F14225">
      <w:r w:rsidRPr="00F127FE">
        <w:t>FGRS</w:t>
      </w:r>
      <w:r w:rsidRPr="00F127FE">
        <w:tab/>
      </w:r>
      <w:r w:rsidRPr="00F127FE">
        <w:tab/>
        <w:t>Fair Go Rates System</w:t>
      </w:r>
    </w:p>
    <w:p w14:paraId="1EDF1C3A" w14:textId="77777777" w:rsidR="00F14225" w:rsidRPr="00F127FE" w:rsidRDefault="00F14225" w:rsidP="00F14225">
      <w:r w:rsidRPr="00F127FE">
        <w:t>ISPRF</w:t>
      </w:r>
      <w:r w:rsidRPr="00F127FE">
        <w:tab/>
      </w:r>
      <w:r w:rsidRPr="00F127FE">
        <w:tab/>
        <w:t>Integrated Strategic Planning and Reporting Framework</w:t>
      </w:r>
    </w:p>
    <w:p w14:paraId="704AAC0B" w14:textId="5D448501" w:rsidR="00F14225" w:rsidRPr="00F127FE" w:rsidRDefault="00F14225" w:rsidP="00F14225">
      <w:r w:rsidRPr="00F127FE">
        <w:t>LGMFR</w:t>
      </w:r>
      <w:r w:rsidRPr="00F127FE">
        <w:tab/>
        <w:t>Local Government Model Financial Report</w:t>
      </w:r>
    </w:p>
    <w:p w14:paraId="7BB70D11" w14:textId="28AF6C2E" w:rsidR="00F14225" w:rsidRPr="00F127FE" w:rsidRDefault="00F14225" w:rsidP="00F14225">
      <w:r w:rsidRPr="00F127FE">
        <w:t>LGPRF</w:t>
      </w:r>
      <w:r w:rsidRPr="00F127FE">
        <w:tab/>
        <w:t>Local Government Performance Reporting Framework</w:t>
      </w:r>
    </w:p>
    <w:p w14:paraId="387D34BF" w14:textId="77777777" w:rsidR="00F14225" w:rsidRPr="00F127FE" w:rsidRDefault="00F14225" w:rsidP="00F14225">
      <w:r w:rsidRPr="00F127FE">
        <w:t>LGV</w:t>
      </w:r>
      <w:r w:rsidRPr="00F127FE">
        <w:tab/>
      </w:r>
      <w:r w:rsidRPr="00F127FE">
        <w:tab/>
        <w:t>Local Government Victoria</w:t>
      </w:r>
    </w:p>
    <w:p w14:paraId="365D48B2" w14:textId="77777777" w:rsidR="00F14225" w:rsidRDefault="00F14225" w:rsidP="00F14225">
      <w:r w:rsidRPr="00F127FE">
        <w:t>VAGO</w:t>
      </w:r>
      <w:r w:rsidRPr="00F127FE">
        <w:tab/>
      </w:r>
      <w:r w:rsidRPr="00F127FE">
        <w:tab/>
        <w:t>Victorian Auditor</w:t>
      </w:r>
      <w:r w:rsidRPr="00F127FE">
        <w:rPr>
          <w:rFonts w:ascii="Cambria Math" w:hAnsi="Cambria Math" w:cs="Cambria Math"/>
        </w:rPr>
        <w:t>‐</w:t>
      </w:r>
      <w:r w:rsidRPr="00F127FE">
        <w:t>General’s Office</w:t>
      </w:r>
    </w:p>
    <w:p w14:paraId="27B9C0C0" w14:textId="2F68E599" w:rsidR="00F14225" w:rsidRDefault="00F14225">
      <w:pPr>
        <w:snapToGrid/>
        <w:spacing w:after="0" w:line="240" w:lineRule="auto"/>
        <w:rPr>
          <w:rFonts w:asciiTheme="majorHAnsi" w:hAnsiTheme="majorHAnsi"/>
          <w:color w:val="005F9E" w:themeColor="accent1"/>
          <w:spacing w:val="-1"/>
          <w:sz w:val="34"/>
          <w:szCs w:val="28"/>
        </w:rPr>
      </w:pPr>
      <w:r>
        <w:br w:type="page"/>
      </w:r>
    </w:p>
    <w:p w14:paraId="441351BC" w14:textId="7032A1CD" w:rsidR="00F14225" w:rsidRPr="00F14225" w:rsidRDefault="00F14225" w:rsidP="00F14225">
      <w:pPr>
        <w:pStyle w:val="Heading1"/>
        <w:ind w:right="-7"/>
        <w:rPr>
          <w:sz w:val="36"/>
          <w:szCs w:val="36"/>
        </w:rPr>
      </w:pPr>
      <w:bookmarkStart w:id="2" w:name="_Toc159487661"/>
      <w:r w:rsidRPr="00F14225">
        <w:rPr>
          <w:sz w:val="36"/>
          <w:szCs w:val="36"/>
        </w:rPr>
        <w:lastRenderedPageBreak/>
        <w:t>2</w:t>
      </w:r>
      <w:r w:rsidRPr="00F14225">
        <w:rPr>
          <w:sz w:val="36"/>
          <w:szCs w:val="36"/>
        </w:rPr>
        <w:tab/>
      </w:r>
      <w:bookmarkStart w:id="3" w:name="_Toc122089140"/>
      <w:r w:rsidR="00A356B4">
        <w:rPr>
          <w:sz w:val="36"/>
          <w:szCs w:val="36"/>
        </w:rPr>
        <w:t xml:space="preserve">Changes to this Year’s </w:t>
      </w:r>
      <w:r w:rsidR="0041059B">
        <w:rPr>
          <w:sz w:val="36"/>
          <w:szCs w:val="36"/>
        </w:rPr>
        <w:t>Model Budget</w:t>
      </w:r>
      <w:bookmarkEnd w:id="2"/>
      <w:bookmarkEnd w:id="3"/>
    </w:p>
    <w:p w14:paraId="2CC47765" w14:textId="63709865" w:rsidR="00062808" w:rsidRPr="00A84597" w:rsidRDefault="00062808" w:rsidP="00062808">
      <w:pPr>
        <w:pStyle w:val="BodyText"/>
        <w:rPr>
          <w:rFonts w:eastAsiaTheme="minorHAnsi"/>
        </w:rPr>
      </w:pPr>
      <w:bookmarkStart w:id="4" w:name="_Toc315765092"/>
      <w:r w:rsidRPr="00A84597">
        <w:rPr>
          <w:rFonts w:eastAsiaTheme="minorHAnsi"/>
        </w:rPr>
        <w:t>Welcome to the 202</w:t>
      </w:r>
      <w:r w:rsidR="006130CA">
        <w:rPr>
          <w:rFonts w:eastAsiaTheme="minorHAnsi"/>
        </w:rPr>
        <w:t>4</w:t>
      </w:r>
      <w:r w:rsidRPr="00A84597">
        <w:rPr>
          <w:rFonts w:eastAsiaTheme="minorHAnsi"/>
        </w:rPr>
        <w:t>-2</w:t>
      </w:r>
      <w:r w:rsidR="006130CA">
        <w:rPr>
          <w:rFonts w:eastAsiaTheme="minorHAnsi"/>
        </w:rPr>
        <w:t>5</w:t>
      </w:r>
      <w:r w:rsidRPr="00A84597">
        <w:rPr>
          <w:rFonts w:eastAsiaTheme="minorHAnsi"/>
        </w:rPr>
        <w:t xml:space="preserve"> version of this Better Practice Guide (BPG) which accompanies the Local Government Model Budget (Model Budget).</w:t>
      </w:r>
      <w:r w:rsidR="008E65D0">
        <w:rPr>
          <w:rFonts w:eastAsiaTheme="minorHAnsi"/>
        </w:rPr>
        <w:t xml:space="preserve"> Material changes </w:t>
      </w:r>
      <w:r w:rsidR="00BF1108">
        <w:rPr>
          <w:rFonts w:eastAsiaTheme="minorHAnsi"/>
        </w:rPr>
        <w:t xml:space="preserve">from the previous year’s (2023-24) Guide are highlighted in </w:t>
      </w:r>
      <w:r w:rsidR="00BF1108" w:rsidRPr="00BF1108">
        <w:rPr>
          <w:rFonts w:eastAsiaTheme="minorHAnsi"/>
          <w:highlight w:val="yellow"/>
        </w:rPr>
        <w:t>yellow</w:t>
      </w:r>
      <w:r w:rsidR="00BF1108">
        <w:rPr>
          <w:rFonts w:eastAsiaTheme="minorHAnsi"/>
        </w:rPr>
        <w:t>.</w:t>
      </w:r>
    </w:p>
    <w:p w14:paraId="626EB47D" w14:textId="71B37154" w:rsidR="00062808" w:rsidRDefault="00062808" w:rsidP="00062808">
      <w:pPr>
        <w:pStyle w:val="BodyText"/>
        <w:rPr>
          <w:rFonts w:eastAsiaTheme="minorHAnsi"/>
        </w:rPr>
      </w:pPr>
      <w:r w:rsidRPr="00BA0447">
        <w:rPr>
          <w:rFonts w:eastAsiaTheme="minorHAnsi"/>
        </w:rPr>
        <w:t xml:space="preserve">The </w:t>
      </w:r>
      <w:r>
        <w:rPr>
          <w:rFonts w:eastAsiaTheme="minorHAnsi"/>
        </w:rPr>
        <w:t xml:space="preserve">main </w:t>
      </w:r>
      <w:r w:rsidRPr="00BA0447">
        <w:rPr>
          <w:rFonts w:eastAsiaTheme="minorHAnsi"/>
        </w:rPr>
        <w:t>changes made to the 202</w:t>
      </w:r>
      <w:r w:rsidR="005D792D">
        <w:rPr>
          <w:rFonts w:eastAsiaTheme="minorHAnsi"/>
        </w:rPr>
        <w:t>4</w:t>
      </w:r>
      <w:r w:rsidRPr="00BA0447">
        <w:rPr>
          <w:rFonts w:eastAsiaTheme="minorHAnsi"/>
        </w:rPr>
        <w:t>-2</w:t>
      </w:r>
      <w:r w:rsidR="005D792D">
        <w:rPr>
          <w:rFonts w:eastAsiaTheme="minorHAnsi"/>
        </w:rPr>
        <w:t>5</w:t>
      </w:r>
      <w:r w:rsidRPr="00BA0447">
        <w:rPr>
          <w:rFonts w:eastAsiaTheme="minorHAnsi"/>
        </w:rPr>
        <w:t xml:space="preserve"> Model Budget include:</w:t>
      </w:r>
    </w:p>
    <w:p w14:paraId="12BE1E7E" w14:textId="5680E70A" w:rsidR="00817FDB" w:rsidRPr="007E2E5B" w:rsidRDefault="005A6BAC" w:rsidP="004E1798">
      <w:pPr>
        <w:pStyle w:val="BodyText"/>
        <w:numPr>
          <w:ilvl w:val="0"/>
          <w:numId w:val="18"/>
        </w:numPr>
        <w:rPr>
          <w:rFonts w:eastAsiaTheme="minorHAnsi"/>
          <w:highlight w:val="yellow"/>
        </w:rPr>
      </w:pPr>
      <w:r w:rsidRPr="007E2E5B">
        <w:rPr>
          <w:rFonts w:eastAsiaTheme="minorHAnsi"/>
          <w:highlight w:val="yellow"/>
        </w:rPr>
        <w:t xml:space="preserve">Comprehensive Income Statement - The line item "Amortisation - right of use assets" has been changed to "Depreciation - right of use assets" to better reflect the terminology in AASB 16 </w:t>
      </w:r>
      <w:proofErr w:type="gramStart"/>
      <w:r w:rsidRPr="007E2E5B">
        <w:rPr>
          <w:rFonts w:eastAsiaTheme="minorHAnsi"/>
          <w:highlight w:val="yellow"/>
        </w:rPr>
        <w:t>Leases</w:t>
      </w:r>
      <w:r w:rsidR="00E028CC" w:rsidRPr="007E2E5B">
        <w:rPr>
          <w:rFonts w:eastAsiaTheme="minorHAnsi"/>
          <w:highlight w:val="yellow"/>
        </w:rPr>
        <w:t>;</w:t>
      </w:r>
      <w:proofErr w:type="gramEnd"/>
    </w:p>
    <w:p w14:paraId="004E5BFE" w14:textId="213B4CBA" w:rsidR="00E028CC" w:rsidRPr="007E2E5B" w:rsidRDefault="00E028CC" w:rsidP="004E1798">
      <w:pPr>
        <w:pStyle w:val="BodyText"/>
        <w:numPr>
          <w:ilvl w:val="0"/>
          <w:numId w:val="18"/>
        </w:numPr>
        <w:rPr>
          <w:rFonts w:eastAsiaTheme="minorHAnsi"/>
          <w:highlight w:val="yellow"/>
        </w:rPr>
      </w:pPr>
      <w:r w:rsidRPr="007E2E5B">
        <w:rPr>
          <w:rFonts w:eastAsiaTheme="minorHAnsi"/>
          <w:highlight w:val="yellow"/>
        </w:rPr>
        <w:t xml:space="preserve">Comprehensive Income Statement - The line item "Bad and doubtful debts - allowance for impairment losses" has been changed to "Allowance for impairment losses" to better reflect the terminology in AASB 9 Financial </w:t>
      </w:r>
      <w:proofErr w:type="gramStart"/>
      <w:r w:rsidRPr="007E2E5B">
        <w:rPr>
          <w:rFonts w:eastAsiaTheme="minorHAnsi"/>
          <w:highlight w:val="yellow"/>
        </w:rPr>
        <w:t>Instruments;</w:t>
      </w:r>
      <w:proofErr w:type="gramEnd"/>
    </w:p>
    <w:p w14:paraId="16369843" w14:textId="43EBB009" w:rsidR="00E028CC" w:rsidRPr="007E2E5B" w:rsidRDefault="00E028CC" w:rsidP="004E1798">
      <w:pPr>
        <w:pStyle w:val="BodyText"/>
        <w:numPr>
          <w:ilvl w:val="0"/>
          <w:numId w:val="18"/>
        </w:numPr>
        <w:rPr>
          <w:rFonts w:eastAsiaTheme="minorHAnsi"/>
          <w:highlight w:val="yellow"/>
        </w:rPr>
      </w:pPr>
      <w:r w:rsidRPr="007E2E5B">
        <w:rPr>
          <w:rFonts w:eastAsiaTheme="minorHAnsi"/>
          <w:highlight w:val="yellow"/>
        </w:rPr>
        <w:t xml:space="preserve">Comprehensive Income Statement - </w:t>
      </w:r>
      <w:r w:rsidR="005D3BF7" w:rsidRPr="007E2E5B">
        <w:rPr>
          <w:rFonts w:eastAsiaTheme="minorHAnsi"/>
          <w:highlight w:val="yellow"/>
        </w:rPr>
        <w:t xml:space="preserve">The line item "Net asset revaluation increment/(decrement)" has been changed to "Net asset revaluation gain / (loss)" to better reflect the terminology in AASB 13 Fair Value </w:t>
      </w:r>
      <w:proofErr w:type="gramStart"/>
      <w:r w:rsidR="005D3BF7" w:rsidRPr="007E2E5B">
        <w:rPr>
          <w:rFonts w:eastAsiaTheme="minorHAnsi"/>
          <w:highlight w:val="yellow"/>
        </w:rPr>
        <w:t>Measurement;</w:t>
      </w:r>
      <w:proofErr w:type="gramEnd"/>
    </w:p>
    <w:p w14:paraId="3107CC7D" w14:textId="498FAFF9" w:rsidR="005D3BF7" w:rsidRPr="007E2E5B" w:rsidRDefault="005D3BF7" w:rsidP="004E1798">
      <w:pPr>
        <w:pStyle w:val="BodyText"/>
        <w:numPr>
          <w:ilvl w:val="0"/>
          <w:numId w:val="18"/>
        </w:numPr>
        <w:rPr>
          <w:rFonts w:eastAsiaTheme="minorHAnsi"/>
          <w:highlight w:val="yellow"/>
        </w:rPr>
      </w:pPr>
      <w:r w:rsidRPr="007E2E5B">
        <w:rPr>
          <w:rFonts w:eastAsiaTheme="minorHAnsi"/>
          <w:highlight w:val="yellow"/>
        </w:rPr>
        <w:t xml:space="preserve">Balance Sheet - The line item "Unearned income/revenue" under current liabilities has been replaced with "Contract and other liabilities" to better reflect terminology in AASB 15 Revenue from Contracts with Customers. A new line item of "Contract assets" has been added under current assets to reflect this potential line item under AASB 15 Revenue from Contracts with </w:t>
      </w:r>
      <w:proofErr w:type="gramStart"/>
      <w:r w:rsidRPr="007E2E5B">
        <w:rPr>
          <w:rFonts w:eastAsiaTheme="minorHAnsi"/>
          <w:highlight w:val="yellow"/>
        </w:rPr>
        <w:t>Customers</w:t>
      </w:r>
      <w:r w:rsidR="005F7DF4" w:rsidRPr="007E2E5B">
        <w:rPr>
          <w:rFonts w:eastAsiaTheme="minorHAnsi"/>
          <w:highlight w:val="yellow"/>
        </w:rPr>
        <w:t>;</w:t>
      </w:r>
      <w:proofErr w:type="gramEnd"/>
    </w:p>
    <w:p w14:paraId="56E12F26" w14:textId="33B158D6" w:rsidR="005F7DF4" w:rsidRPr="007E2E5B" w:rsidRDefault="005F7DF4" w:rsidP="004E1798">
      <w:pPr>
        <w:pStyle w:val="BodyText"/>
        <w:numPr>
          <w:ilvl w:val="0"/>
          <w:numId w:val="18"/>
        </w:numPr>
        <w:rPr>
          <w:rFonts w:eastAsiaTheme="minorHAnsi"/>
          <w:highlight w:val="yellow"/>
        </w:rPr>
      </w:pPr>
      <w:r w:rsidRPr="007E2E5B">
        <w:rPr>
          <w:rFonts w:eastAsiaTheme="minorHAnsi"/>
          <w:highlight w:val="yellow"/>
        </w:rPr>
        <w:t xml:space="preserve">Statement of Changes in Equity - </w:t>
      </w:r>
      <w:r w:rsidR="00F843EE" w:rsidRPr="007E2E5B">
        <w:rPr>
          <w:rFonts w:eastAsiaTheme="minorHAnsi"/>
          <w:highlight w:val="yellow"/>
        </w:rPr>
        <w:t xml:space="preserve">The line item "Net asset revaluation increment/(decrement)" has been changed to "Net asset revaluation gain / (loss)" to better reflect the terminology in AASB 13 Fair Value </w:t>
      </w:r>
      <w:proofErr w:type="gramStart"/>
      <w:r w:rsidR="00F843EE" w:rsidRPr="007E2E5B">
        <w:rPr>
          <w:rFonts w:eastAsiaTheme="minorHAnsi"/>
          <w:highlight w:val="yellow"/>
        </w:rPr>
        <w:t>Measurement;</w:t>
      </w:r>
      <w:proofErr w:type="gramEnd"/>
    </w:p>
    <w:p w14:paraId="4211E35B" w14:textId="507858DB" w:rsidR="007C5ED0" w:rsidRPr="007E2E5B" w:rsidRDefault="00F152B4" w:rsidP="004E1798">
      <w:pPr>
        <w:pStyle w:val="BodyText"/>
        <w:numPr>
          <w:ilvl w:val="0"/>
          <w:numId w:val="18"/>
        </w:numPr>
        <w:rPr>
          <w:rFonts w:eastAsiaTheme="minorHAnsi"/>
          <w:highlight w:val="yellow"/>
        </w:rPr>
      </w:pPr>
      <w:r w:rsidRPr="007E2E5B">
        <w:rPr>
          <w:rFonts w:eastAsiaTheme="minorHAnsi"/>
          <w:highlight w:val="yellow"/>
        </w:rPr>
        <w:t xml:space="preserve">Note 4 </w:t>
      </w:r>
      <w:r w:rsidR="007C5ED0" w:rsidRPr="007E2E5B">
        <w:rPr>
          <w:rFonts w:eastAsiaTheme="minorHAnsi"/>
          <w:highlight w:val="yellow"/>
        </w:rPr>
        <w:t xml:space="preserve">Rates and charges – </w:t>
      </w:r>
      <w:r w:rsidR="00161D0B" w:rsidRPr="007E2E5B">
        <w:rPr>
          <w:rFonts w:eastAsiaTheme="minorHAnsi"/>
          <w:highlight w:val="yellow"/>
        </w:rPr>
        <w:t xml:space="preserve">The line item "Waste management charge" has been removed since service rates and charges can only relate to 'waste, recycling or resource recovery services' under the </w:t>
      </w:r>
      <w:r w:rsidR="00161D0B" w:rsidRPr="007E2E5B">
        <w:rPr>
          <w:rFonts w:eastAsiaTheme="minorHAnsi"/>
          <w:i/>
          <w:iCs/>
          <w:highlight w:val="yellow"/>
        </w:rPr>
        <w:t xml:space="preserve">Local Government Act </w:t>
      </w:r>
      <w:proofErr w:type="gramStart"/>
      <w:r w:rsidR="00161D0B" w:rsidRPr="007E2E5B">
        <w:rPr>
          <w:rFonts w:eastAsiaTheme="minorHAnsi"/>
          <w:i/>
          <w:iCs/>
          <w:highlight w:val="yellow"/>
        </w:rPr>
        <w:t>1989</w:t>
      </w:r>
      <w:r w:rsidRPr="007E2E5B">
        <w:rPr>
          <w:rFonts w:eastAsiaTheme="minorHAnsi"/>
          <w:highlight w:val="yellow"/>
        </w:rPr>
        <w:t>;</w:t>
      </w:r>
      <w:proofErr w:type="gramEnd"/>
    </w:p>
    <w:p w14:paraId="737B9B5A" w14:textId="316702F9" w:rsidR="00F152B4" w:rsidRDefault="00B95D44" w:rsidP="004E1798">
      <w:pPr>
        <w:pStyle w:val="BodyText"/>
        <w:numPr>
          <w:ilvl w:val="0"/>
          <w:numId w:val="18"/>
        </w:numPr>
        <w:rPr>
          <w:rFonts w:eastAsiaTheme="minorHAnsi"/>
          <w:highlight w:val="yellow"/>
        </w:rPr>
      </w:pPr>
      <w:r w:rsidRPr="007E2E5B">
        <w:rPr>
          <w:rFonts w:eastAsiaTheme="minorHAnsi"/>
          <w:highlight w:val="yellow"/>
        </w:rPr>
        <w:t xml:space="preserve">Revenue in lieu of rates - Further guidance has been added to this Better Practice Guide regarding the line item 'Revenue in lieu of rates' to clarify what should be included under this line </w:t>
      </w:r>
      <w:proofErr w:type="gramStart"/>
      <w:r w:rsidRPr="007E2E5B">
        <w:rPr>
          <w:rFonts w:eastAsiaTheme="minorHAnsi"/>
          <w:highlight w:val="yellow"/>
        </w:rPr>
        <w:t>item</w:t>
      </w:r>
      <w:r w:rsidR="007E2E5B" w:rsidRPr="007E2E5B">
        <w:rPr>
          <w:rFonts w:eastAsiaTheme="minorHAnsi"/>
          <w:highlight w:val="yellow"/>
        </w:rPr>
        <w:t>;</w:t>
      </w:r>
      <w:proofErr w:type="gramEnd"/>
    </w:p>
    <w:p w14:paraId="442D36D0" w14:textId="5536C877" w:rsidR="002C4782" w:rsidRPr="0070219D" w:rsidRDefault="002C4782" w:rsidP="004E1798">
      <w:pPr>
        <w:pStyle w:val="BodyText"/>
        <w:numPr>
          <w:ilvl w:val="0"/>
          <w:numId w:val="18"/>
        </w:numPr>
        <w:rPr>
          <w:rFonts w:eastAsiaTheme="minorHAnsi"/>
          <w:highlight w:val="yellow"/>
        </w:rPr>
      </w:pPr>
      <w:r w:rsidRPr="0070219D">
        <w:rPr>
          <w:rFonts w:eastAsiaTheme="minorHAnsi"/>
          <w:highlight w:val="yellow"/>
        </w:rPr>
        <w:t xml:space="preserve">Service </w:t>
      </w:r>
      <w:r w:rsidR="0070219D" w:rsidRPr="0070219D">
        <w:rPr>
          <w:rFonts w:eastAsiaTheme="minorHAnsi"/>
          <w:highlight w:val="yellow"/>
        </w:rPr>
        <w:t xml:space="preserve">rates and charges - </w:t>
      </w:r>
      <w:r w:rsidRPr="0070219D">
        <w:rPr>
          <w:rFonts w:eastAsiaTheme="minorHAnsi"/>
          <w:highlight w:val="yellow"/>
        </w:rPr>
        <w:t xml:space="preserve">Additional guidance has been added </w:t>
      </w:r>
      <w:r w:rsidR="0070219D" w:rsidRPr="0070219D">
        <w:rPr>
          <w:rFonts w:eastAsiaTheme="minorHAnsi"/>
          <w:highlight w:val="yellow"/>
        </w:rPr>
        <w:t xml:space="preserve">to this Better Practice Guide </w:t>
      </w:r>
      <w:r w:rsidRPr="0070219D">
        <w:rPr>
          <w:rFonts w:eastAsiaTheme="minorHAnsi"/>
          <w:highlight w:val="yellow"/>
        </w:rPr>
        <w:t xml:space="preserve">regarding the release of Good Practice Guidelines for Service Rates and Charges by the Minister for Local </w:t>
      </w:r>
      <w:proofErr w:type="gramStart"/>
      <w:r w:rsidRPr="0070219D">
        <w:rPr>
          <w:rFonts w:eastAsiaTheme="minorHAnsi"/>
          <w:highlight w:val="yellow"/>
        </w:rPr>
        <w:t>Government</w:t>
      </w:r>
      <w:r w:rsidR="0070219D" w:rsidRPr="0070219D">
        <w:rPr>
          <w:rFonts w:eastAsiaTheme="minorHAnsi"/>
          <w:highlight w:val="yellow"/>
        </w:rPr>
        <w:t>;</w:t>
      </w:r>
      <w:proofErr w:type="gramEnd"/>
    </w:p>
    <w:p w14:paraId="791605C2" w14:textId="3B5DA635" w:rsidR="00B023D4" w:rsidRPr="007E2E5B" w:rsidRDefault="00112DD3" w:rsidP="004E1798">
      <w:pPr>
        <w:pStyle w:val="BodyText"/>
        <w:numPr>
          <w:ilvl w:val="0"/>
          <w:numId w:val="18"/>
        </w:numPr>
        <w:rPr>
          <w:rFonts w:eastAsiaTheme="minorHAnsi"/>
          <w:highlight w:val="yellow"/>
        </w:rPr>
      </w:pPr>
      <w:r w:rsidRPr="007E2E5B">
        <w:rPr>
          <w:rFonts w:eastAsiaTheme="minorHAnsi"/>
          <w:highlight w:val="yellow"/>
        </w:rPr>
        <w:t xml:space="preserve">The text for </w:t>
      </w:r>
      <w:r w:rsidR="00953DBA" w:rsidRPr="007E2E5B">
        <w:rPr>
          <w:rFonts w:eastAsiaTheme="minorHAnsi"/>
          <w:highlight w:val="yellow"/>
        </w:rPr>
        <w:t xml:space="preserve">indicators and measures in </w:t>
      </w:r>
      <w:r w:rsidR="00B023D4" w:rsidRPr="007E2E5B">
        <w:rPr>
          <w:rFonts w:eastAsiaTheme="minorHAnsi"/>
          <w:highlight w:val="yellow"/>
        </w:rPr>
        <w:t xml:space="preserve">Note </w:t>
      </w:r>
      <w:r w:rsidR="00F372F6" w:rsidRPr="007E2E5B">
        <w:rPr>
          <w:rFonts w:eastAsiaTheme="minorHAnsi"/>
          <w:highlight w:val="yellow"/>
        </w:rPr>
        <w:t>5a and 5b</w:t>
      </w:r>
      <w:r w:rsidR="009D355D" w:rsidRPr="007E2E5B">
        <w:rPr>
          <w:rFonts w:eastAsiaTheme="minorHAnsi"/>
          <w:highlight w:val="yellow"/>
        </w:rPr>
        <w:t xml:space="preserve"> (targeted </w:t>
      </w:r>
      <w:r w:rsidR="00BD46E0" w:rsidRPr="007E2E5B">
        <w:rPr>
          <w:rFonts w:eastAsiaTheme="minorHAnsi"/>
          <w:highlight w:val="yellow"/>
        </w:rPr>
        <w:t>performance indicators and financial performance indicators)</w:t>
      </w:r>
      <w:r w:rsidR="00F372F6" w:rsidRPr="007E2E5B">
        <w:rPr>
          <w:rFonts w:eastAsiaTheme="minorHAnsi"/>
          <w:highlight w:val="yellow"/>
        </w:rPr>
        <w:t xml:space="preserve"> have been updated to better align with the text in the </w:t>
      </w:r>
      <w:r w:rsidR="00F372F6" w:rsidRPr="007E2E5B">
        <w:rPr>
          <w:rFonts w:eastAsiaTheme="minorHAnsi"/>
          <w:i/>
          <w:iCs/>
          <w:highlight w:val="yellow"/>
        </w:rPr>
        <w:t>Local Government (Planning and Reporting) Regulations 2020</w:t>
      </w:r>
      <w:r w:rsidR="00FC5334" w:rsidRPr="007E2E5B">
        <w:rPr>
          <w:rFonts w:eastAsiaTheme="minorHAnsi"/>
          <w:i/>
          <w:iCs/>
          <w:highlight w:val="yellow"/>
        </w:rPr>
        <w:t>.</w:t>
      </w:r>
    </w:p>
    <w:p w14:paraId="0DBCF81A" w14:textId="513C4D4B" w:rsidR="00FC5334" w:rsidRPr="007E2E5B" w:rsidRDefault="00FC5334" w:rsidP="004E1798">
      <w:pPr>
        <w:pStyle w:val="BodyText"/>
        <w:numPr>
          <w:ilvl w:val="0"/>
          <w:numId w:val="18"/>
        </w:numPr>
        <w:rPr>
          <w:rFonts w:eastAsiaTheme="minorHAnsi"/>
          <w:highlight w:val="yellow"/>
        </w:rPr>
      </w:pPr>
      <w:r w:rsidRPr="007E2E5B">
        <w:rPr>
          <w:rFonts w:eastAsiaTheme="minorHAnsi"/>
          <w:highlight w:val="yellow"/>
        </w:rPr>
        <w:t>An optional additional note 5c</w:t>
      </w:r>
      <w:r w:rsidR="00E02BB7" w:rsidRPr="007E2E5B">
        <w:rPr>
          <w:rFonts w:eastAsiaTheme="minorHAnsi"/>
          <w:highlight w:val="yellow"/>
        </w:rPr>
        <w:t xml:space="preserve"> has been added to include the two indicators </w:t>
      </w:r>
      <w:r w:rsidR="00D67204" w:rsidRPr="007E2E5B">
        <w:rPr>
          <w:rFonts w:eastAsiaTheme="minorHAnsi"/>
          <w:highlight w:val="yellow"/>
        </w:rPr>
        <w:t xml:space="preserve">used by the Department of Treasury and Finance to conduct credit assessments of councils under the Treasury Corporation of Victoria (TCV) </w:t>
      </w:r>
      <w:r w:rsidR="00CC3385" w:rsidRPr="007E2E5B">
        <w:rPr>
          <w:rFonts w:eastAsiaTheme="minorHAnsi"/>
          <w:highlight w:val="yellow"/>
        </w:rPr>
        <w:t>loans framework.</w:t>
      </w:r>
    </w:p>
    <w:p w14:paraId="7A3D5DDD" w14:textId="552E50D2" w:rsidR="002F382B" w:rsidRPr="007E2E5B" w:rsidRDefault="008823E1" w:rsidP="004E1798">
      <w:pPr>
        <w:pStyle w:val="BodyText"/>
        <w:numPr>
          <w:ilvl w:val="0"/>
          <w:numId w:val="18"/>
        </w:numPr>
        <w:rPr>
          <w:rFonts w:eastAsiaTheme="minorHAnsi"/>
          <w:highlight w:val="yellow"/>
        </w:rPr>
      </w:pPr>
      <w:r w:rsidRPr="007E2E5B">
        <w:rPr>
          <w:rFonts w:eastAsiaTheme="minorHAnsi"/>
          <w:highlight w:val="yellow"/>
        </w:rPr>
        <w:t>G</w:t>
      </w:r>
      <w:r w:rsidR="002F382B" w:rsidRPr="007E2E5B">
        <w:rPr>
          <w:rFonts w:eastAsiaTheme="minorHAnsi"/>
          <w:highlight w:val="yellow"/>
        </w:rPr>
        <w:t xml:space="preserve">uidance in relation to </w:t>
      </w:r>
      <w:r w:rsidRPr="007E2E5B">
        <w:rPr>
          <w:rFonts w:eastAsiaTheme="minorHAnsi"/>
          <w:highlight w:val="yellow"/>
        </w:rPr>
        <w:t xml:space="preserve">the </w:t>
      </w:r>
      <w:r w:rsidR="005E0B15" w:rsidRPr="007E2E5B">
        <w:rPr>
          <w:rFonts w:eastAsiaTheme="minorHAnsi"/>
          <w:highlight w:val="yellow"/>
        </w:rPr>
        <w:t>calculation of the two TCV loans framework indicators</w:t>
      </w:r>
      <w:r w:rsidR="001422EF" w:rsidRPr="007E2E5B">
        <w:rPr>
          <w:rFonts w:eastAsiaTheme="minorHAnsi"/>
          <w:highlight w:val="yellow"/>
        </w:rPr>
        <w:t xml:space="preserve"> has been added to this better practice guide</w:t>
      </w:r>
      <w:r w:rsidR="00F0529B" w:rsidRPr="007E2E5B">
        <w:rPr>
          <w:rFonts w:eastAsiaTheme="minorHAnsi"/>
          <w:highlight w:val="yellow"/>
        </w:rPr>
        <w:t xml:space="preserve"> at item G16b</w:t>
      </w:r>
      <w:r w:rsidR="001422EF" w:rsidRPr="007E2E5B">
        <w:rPr>
          <w:rFonts w:eastAsiaTheme="minorHAnsi"/>
          <w:highlight w:val="yellow"/>
        </w:rPr>
        <w:t>.</w:t>
      </w:r>
      <w:r w:rsidR="005E0B15" w:rsidRPr="007E2E5B">
        <w:rPr>
          <w:rFonts w:eastAsiaTheme="minorHAnsi"/>
          <w:highlight w:val="yellow"/>
        </w:rPr>
        <w:t xml:space="preserve"> </w:t>
      </w:r>
    </w:p>
    <w:p w14:paraId="3C2D158E" w14:textId="77777777" w:rsidR="00062808" w:rsidRDefault="00062808" w:rsidP="00062808">
      <w:pPr>
        <w:pStyle w:val="BodyText"/>
      </w:pPr>
    </w:p>
    <w:p w14:paraId="3BAE517E" w14:textId="05EFE992" w:rsidR="00062808" w:rsidRPr="003E2620" w:rsidRDefault="00062808" w:rsidP="00062808">
      <w:pPr>
        <w:pStyle w:val="BodyText"/>
        <w:rPr>
          <w:rFonts w:eastAsiaTheme="minorHAnsi"/>
        </w:rPr>
      </w:pPr>
      <w:r w:rsidRPr="007E2E5B">
        <w:rPr>
          <w:highlight w:val="yellow"/>
        </w:rPr>
        <w:t>The Model Budget has also been updated to reflect the 202</w:t>
      </w:r>
      <w:r w:rsidR="0035737F" w:rsidRPr="007E2E5B">
        <w:rPr>
          <w:highlight w:val="yellow"/>
        </w:rPr>
        <w:t>4</w:t>
      </w:r>
      <w:r w:rsidRPr="007E2E5B">
        <w:rPr>
          <w:highlight w:val="yellow"/>
        </w:rPr>
        <w:t>-2</w:t>
      </w:r>
      <w:r w:rsidR="0035737F" w:rsidRPr="007E2E5B">
        <w:rPr>
          <w:highlight w:val="yellow"/>
        </w:rPr>
        <w:t>5</w:t>
      </w:r>
      <w:r w:rsidRPr="007E2E5B">
        <w:rPr>
          <w:highlight w:val="yellow"/>
        </w:rPr>
        <w:t xml:space="preserve"> rate cap of </w:t>
      </w:r>
      <w:r w:rsidR="00DA6A1E" w:rsidRPr="007E2E5B">
        <w:rPr>
          <w:highlight w:val="yellow"/>
        </w:rPr>
        <w:t>2.75</w:t>
      </w:r>
      <w:r w:rsidRPr="007E2E5B">
        <w:rPr>
          <w:color w:val="auto"/>
          <w:highlight w:val="yellow"/>
        </w:rPr>
        <w:t xml:space="preserve">% set </w:t>
      </w:r>
      <w:r w:rsidRPr="007E2E5B">
        <w:rPr>
          <w:highlight w:val="yellow"/>
        </w:rPr>
        <w:t>by the Minister for Local Government.</w:t>
      </w:r>
      <w:r w:rsidR="008621C7">
        <w:t xml:space="preserve"> </w:t>
      </w:r>
      <w:r w:rsidRPr="003E2620">
        <w:rPr>
          <w:rFonts w:eastAsiaTheme="minorHAnsi"/>
        </w:rPr>
        <w:t xml:space="preserve">A more detailed </w:t>
      </w:r>
      <w:r w:rsidRPr="00DE279A">
        <w:rPr>
          <w:rFonts w:eastAsiaTheme="minorHAnsi"/>
          <w:i/>
          <w:iCs/>
        </w:rPr>
        <w:t>summary</w:t>
      </w:r>
      <w:r w:rsidRPr="003E2620">
        <w:rPr>
          <w:rFonts w:eastAsiaTheme="minorHAnsi"/>
        </w:rPr>
        <w:t xml:space="preserve"> of the changes made to both the </w:t>
      </w:r>
      <w:r>
        <w:rPr>
          <w:rFonts w:eastAsiaTheme="minorHAnsi"/>
        </w:rPr>
        <w:t>Model Budget</w:t>
      </w:r>
      <w:r w:rsidRPr="003E2620">
        <w:rPr>
          <w:rFonts w:eastAsiaTheme="minorHAnsi"/>
        </w:rPr>
        <w:t xml:space="preserve"> and BPG is available </w:t>
      </w:r>
      <w:r>
        <w:rPr>
          <w:rFonts w:eastAsiaTheme="minorHAnsi"/>
        </w:rPr>
        <w:t xml:space="preserve">in the Model Budget excel file which is available at </w:t>
      </w:r>
      <w:hyperlink r:id="rId17" w:history="1">
        <w:r w:rsidRPr="003E2620">
          <w:rPr>
            <w:rStyle w:val="Hyperlink"/>
            <w:rFonts w:eastAsiaTheme="minorHAnsi"/>
          </w:rPr>
          <w:t>www.localgovernment.vic.gov.au</w:t>
        </w:r>
      </w:hyperlink>
      <w:r w:rsidRPr="003E2620">
        <w:rPr>
          <w:rFonts w:eastAsiaTheme="minorHAnsi"/>
        </w:rPr>
        <w:t>.</w:t>
      </w:r>
    </w:p>
    <w:p w14:paraId="11D8B138" w14:textId="0EA4A15A" w:rsidR="00BE28AD" w:rsidRPr="00F14225" w:rsidRDefault="00BE28AD" w:rsidP="00BE28AD">
      <w:pPr>
        <w:pStyle w:val="Heading1"/>
        <w:ind w:right="-7"/>
        <w:rPr>
          <w:sz w:val="36"/>
          <w:szCs w:val="36"/>
        </w:rPr>
      </w:pPr>
      <w:bookmarkStart w:id="5" w:name="_Toc159487662"/>
      <w:bookmarkEnd w:id="4"/>
      <w:r>
        <w:rPr>
          <w:sz w:val="36"/>
          <w:szCs w:val="36"/>
        </w:rPr>
        <w:lastRenderedPageBreak/>
        <w:t>3</w:t>
      </w:r>
      <w:r w:rsidRPr="00F14225">
        <w:rPr>
          <w:sz w:val="36"/>
          <w:szCs w:val="36"/>
        </w:rPr>
        <w:tab/>
      </w:r>
      <w:r>
        <w:rPr>
          <w:sz w:val="36"/>
          <w:szCs w:val="36"/>
        </w:rPr>
        <w:t>Introduction</w:t>
      </w:r>
      <w:bookmarkEnd w:id="5"/>
    </w:p>
    <w:p w14:paraId="2746D00C" w14:textId="1D50C0A9" w:rsidR="00062808" w:rsidRPr="003E2620" w:rsidRDefault="00062808" w:rsidP="00062808">
      <w:pPr>
        <w:pStyle w:val="BodyText"/>
      </w:pPr>
      <w:r w:rsidRPr="003E2620">
        <w:t>Local government in Victoria manages approximately $1</w:t>
      </w:r>
      <w:r w:rsidR="006E3B6D">
        <w:t>25</w:t>
      </w:r>
      <w:r w:rsidRPr="003E2620">
        <w:t>.</w:t>
      </w:r>
      <w:r>
        <w:t>7</w:t>
      </w:r>
      <w:r w:rsidRPr="003E2620">
        <w:t xml:space="preserve"> billion of community assets and infrastructure and spends around $</w:t>
      </w:r>
      <w:r w:rsidR="00A3090F">
        <w:t>10</w:t>
      </w:r>
      <w:r>
        <w:t>.</w:t>
      </w:r>
      <w:r w:rsidR="00A3090F">
        <w:t>2</w:t>
      </w:r>
      <w:r w:rsidRPr="003E2620">
        <w:t xml:space="preserve"> billion on the provision of services annually.</w:t>
      </w:r>
      <w:r>
        <w:rPr>
          <w:rStyle w:val="FootnoteReference"/>
        </w:rPr>
        <w:footnoteReference w:id="1"/>
      </w:r>
      <w:r w:rsidRPr="003E2620">
        <w:t xml:space="preserve"> Local government, in partnership with other levels of government, is responsible for aspects of everyday life that people care about</w:t>
      </w:r>
      <w:r w:rsidR="007C53AC">
        <w:t xml:space="preserve"> </w:t>
      </w:r>
      <w:r w:rsidRPr="003E2620">
        <w:t xml:space="preserve">– </w:t>
      </w:r>
      <w:proofErr w:type="gramStart"/>
      <w:r w:rsidRPr="003E2620">
        <w:t xml:space="preserve">from </w:t>
      </w:r>
      <w:r w:rsidR="007C53AC">
        <w:t>clean</w:t>
      </w:r>
      <w:r w:rsidRPr="003E2620">
        <w:t xml:space="preserve"> and safe public spaces,</w:t>
      </w:r>
      <w:proofErr w:type="gramEnd"/>
      <w:r w:rsidRPr="003E2620">
        <w:t xml:space="preserve"> to accessible libraries, to strong local business and employment opportunities. Effective planning and reporting by councils </w:t>
      </w:r>
      <w:proofErr w:type="gramStart"/>
      <w:r w:rsidRPr="003E2620">
        <w:t>is</w:t>
      </w:r>
      <w:proofErr w:type="gramEnd"/>
      <w:r w:rsidRPr="003E2620">
        <w:t xml:space="preserve"> essential for ensuring transparency and accountability to the community and other levels of government as to how public money is being spent and the quality of services delivered.</w:t>
      </w:r>
    </w:p>
    <w:p w14:paraId="62A81AD9" w14:textId="77777777" w:rsidR="00062808" w:rsidRPr="00572E44" w:rsidRDefault="00062808" w:rsidP="00062808">
      <w:pPr>
        <w:pStyle w:val="Heading2"/>
      </w:pPr>
      <w:bookmarkStart w:id="6" w:name="_Toc122615942"/>
      <w:bookmarkStart w:id="7" w:name="_Toc159487663"/>
      <w:r w:rsidRPr="00572E44">
        <w:t xml:space="preserve">Local Government Act </w:t>
      </w:r>
      <w:r>
        <w:t>2020</w:t>
      </w:r>
      <w:bookmarkEnd w:id="6"/>
      <w:bookmarkEnd w:id="7"/>
    </w:p>
    <w:p w14:paraId="661AE367" w14:textId="77777777" w:rsidR="00062808" w:rsidRPr="00870DCE" w:rsidRDefault="00062808" w:rsidP="00062808">
      <w:pPr>
        <w:pStyle w:val="Heading3"/>
        <w:rPr>
          <w:rFonts w:eastAsia="Cambria"/>
        </w:rPr>
      </w:pPr>
      <w:r w:rsidRPr="00870DCE">
        <w:rPr>
          <w:rFonts w:eastAsia="Cambria"/>
        </w:rPr>
        <w:t>Objectives and purpose</w:t>
      </w:r>
    </w:p>
    <w:p w14:paraId="0A08C897" w14:textId="547E115E" w:rsidR="00062808" w:rsidRPr="00870DCE" w:rsidRDefault="00062808" w:rsidP="00062808">
      <w:pPr>
        <w:pStyle w:val="BodyText"/>
      </w:pPr>
      <w:r w:rsidRPr="00870DCE">
        <w:t xml:space="preserve">The objectives of the </w:t>
      </w:r>
      <w:r w:rsidR="007C53AC" w:rsidRPr="00870DCE">
        <w:rPr>
          <w:i/>
          <w:iCs/>
        </w:rPr>
        <w:t>Local Government Act 2020</w:t>
      </w:r>
      <w:r w:rsidR="007C53AC" w:rsidRPr="00870DCE">
        <w:t xml:space="preserve"> (the Act) </w:t>
      </w:r>
      <w:r w:rsidRPr="00870DCE">
        <w:t>are as follows:</w:t>
      </w:r>
    </w:p>
    <w:p w14:paraId="0E0401A8" w14:textId="77777777" w:rsidR="00062808" w:rsidRPr="00870DCE" w:rsidRDefault="00062808" w:rsidP="00062808">
      <w:pPr>
        <w:pStyle w:val="BodyText"/>
        <w:rPr>
          <w:i/>
          <w:iCs/>
        </w:rPr>
      </w:pPr>
      <w:r w:rsidRPr="00870DCE">
        <w:rPr>
          <w:i/>
          <w:iCs/>
        </w:rPr>
        <w:t xml:space="preserve">The objectives of this Act are to ensure that – </w:t>
      </w:r>
    </w:p>
    <w:p w14:paraId="4AC0315E" w14:textId="77777777" w:rsidR="00062808" w:rsidRPr="00870DCE" w:rsidRDefault="00062808" w:rsidP="00F84E26">
      <w:pPr>
        <w:pStyle w:val="BodyText"/>
        <w:numPr>
          <w:ilvl w:val="0"/>
          <w:numId w:val="12"/>
        </w:numPr>
        <w:rPr>
          <w:i/>
          <w:iCs/>
        </w:rPr>
      </w:pPr>
      <w:r w:rsidRPr="00870DCE">
        <w:rPr>
          <w:i/>
          <w:iCs/>
        </w:rPr>
        <w:t>local government continues to be constituted as a democratically elected tier of Government in Victoria; and</w:t>
      </w:r>
    </w:p>
    <w:p w14:paraId="4A32CAD9" w14:textId="77777777" w:rsidR="00062808" w:rsidRPr="00870DCE" w:rsidRDefault="00062808" w:rsidP="00F84E26">
      <w:pPr>
        <w:pStyle w:val="BodyText"/>
        <w:numPr>
          <w:ilvl w:val="0"/>
          <w:numId w:val="12"/>
        </w:numPr>
        <w:rPr>
          <w:i/>
          <w:iCs/>
        </w:rPr>
      </w:pPr>
      <w:r w:rsidRPr="00870DCE">
        <w:rPr>
          <w:i/>
          <w:iCs/>
        </w:rPr>
        <w:t>Councils are constituted as representative bodies that are accountable, transparent, collaborative, efficient and engaged with their communities; and</w:t>
      </w:r>
    </w:p>
    <w:p w14:paraId="199CCFA9" w14:textId="77777777" w:rsidR="00062808" w:rsidRPr="00870DCE" w:rsidRDefault="00062808" w:rsidP="00F84E26">
      <w:pPr>
        <w:pStyle w:val="BodyText"/>
        <w:numPr>
          <w:ilvl w:val="0"/>
          <w:numId w:val="12"/>
        </w:numPr>
        <w:rPr>
          <w:i/>
          <w:iCs/>
        </w:rPr>
      </w:pPr>
      <w:r w:rsidRPr="00870DCE">
        <w:rPr>
          <w:i/>
          <w:iCs/>
        </w:rPr>
        <w:t>Councils have the functions and powers necessary to enable Councils to perform their role.</w:t>
      </w:r>
      <w:r w:rsidRPr="00870DCE">
        <w:rPr>
          <w:rStyle w:val="FootnoteReference"/>
          <w:i/>
          <w:iCs/>
        </w:rPr>
        <w:footnoteReference w:id="2"/>
      </w:r>
    </w:p>
    <w:p w14:paraId="2FD73E4B" w14:textId="77777777" w:rsidR="00062808" w:rsidRPr="00870DCE" w:rsidRDefault="00062808" w:rsidP="00062808">
      <w:pPr>
        <w:pStyle w:val="BodyText"/>
      </w:pPr>
      <w:r w:rsidRPr="00870DCE">
        <w:t>The purpose of the Act is as follows:</w:t>
      </w:r>
    </w:p>
    <w:p w14:paraId="6F7D8A0D" w14:textId="77777777" w:rsidR="00062808" w:rsidRPr="00870DCE" w:rsidRDefault="00062808" w:rsidP="00062808">
      <w:pPr>
        <w:pStyle w:val="BodyText"/>
        <w:rPr>
          <w:i/>
          <w:iCs/>
        </w:rPr>
      </w:pPr>
      <w:r w:rsidRPr="00870DCE">
        <w:rPr>
          <w:i/>
          <w:iCs/>
        </w:rPr>
        <w:t>The purpose of this Act is to give effect to section 74</w:t>
      </w:r>
      <w:proofErr w:type="gramStart"/>
      <w:r w:rsidRPr="00870DCE">
        <w:rPr>
          <w:i/>
          <w:iCs/>
        </w:rPr>
        <w:t>A(</w:t>
      </w:r>
      <w:proofErr w:type="gramEnd"/>
      <w:r w:rsidRPr="00870DCE">
        <w:rPr>
          <w:i/>
          <w:iCs/>
        </w:rPr>
        <w:t xml:space="preserve">1) of the </w:t>
      </w:r>
      <w:r w:rsidRPr="00870DCE">
        <w:rPr>
          <w:b/>
          <w:bCs/>
          <w:i/>
          <w:iCs/>
        </w:rPr>
        <w:t>Constitution Act 1975</w:t>
      </w:r>
      <w:r w:rsidRPr="00870DCE">
        <w:rPr>
          <w:i/>
          <w:iCs/>
        </w:rPr>
        <w:t xml:space="preserve"> which provides that local government is a distinct and essential tier of government consisting of democratically elected Councils having the functions and powers that the Parliament considers are necessary to ensure the peace, order and good government of each municipal district.</w:t>
      </w:r>
      <w:r w:rsidRPr="00870DCE">
        <w:rPr>
          <w:rStyle w:val="FootnoteReference"/>
          <w:i/>
          <w:iCs/>
        </w:rPr>
        <w:footnoteReference w:id="3"/>
      </w:r>
      <w:r w:rsidRPr="00870DCE">
        <w:rPr>
          <w:i/>
          <w:iCs/>
        </w:rPr>
        <w:t xml:space="preserve"> </w:t>
      </w:r>
    </w:p>
    <w:p w14:paraId="3E260783" w14:textId="77777777" w:rsidR="00062808" w:rsidRPr="00870DCE" w:rsidRDefault="00062808" w:rsidP="00062808">
      <w:pPr>
        <w:pStyle w:val="Heading3"/>
        <w:rPr>
          <w:rFonts w:eastAsia="Cambria"/>
        </w:rPr>
      </w:pPr>
      <w:r w:rsidRPr="00870DCE">
        <w:rPr>
          <w:rFonts w:eastAsia="Cambria"/>
        </w:rPr>
        <w:t>Role of a council</w:t>
      </w:r>
    </w:p>
    <w:p w14:paraId="53FB10EB" w14:textId="77777777" w:rsidR="00062808" w:rsidRPr="00870DCE" w:rsidRDefault="00062808" w:rsidP="00062808">
      <w:pPr>
        <w:pStyle w:val="BodyText"/>
      </w:pPr>
      <w:r w:rsidRPr="00870DCE">
        <w:t>The Act specifies the role of a council is:</w:t>
      </w:r>
    </w:p>
    <w:p w14:paraId="61C4E987" w14:textId="77777777" w:rsidR="00062808" w:rsidRPr="00870DCE" w:rsidRDefault="00062808" w:rsidP="00062808">
      <w:pPr>
        <w:pStyle w:val="BodyText"/>
        <w:rPr>
          <w:i/>
          <w:iCs/>
        </w:rPr>
      </w:pPr>
      <w:r w:rsidRPr="00870DCE">
        <w:rPr>
          <w:i/>
          <w:iCs/>
        </w:rPr>
        <w:t>“…to provide good governance in its municipal district for the benefit and wellbeing of the municipal community.”</w:t>
      </w:r>
      <w:r w:rsidRPr="00870DCE">
        <w:rPr>
          <w:rStyle w:val="FootnoteReference"/>
          <w:i/>
          <w:iCs/>
        </w:rPr>
        <w:footnoteReference w:id="4"/>
      </w:r>
    </w:p>
    <w:p w14:paraId="5A3FB7EF" w14:textId="77777777" w:rsidR="00062808" w:rsidRPr="00870DCE" w:rsidRDefault="00062808" w:rsidP="00062808">
      <w:pPr>
        <w:pStyle w:val="BodyText"/>
      </w:pPr>
      <w:r w:rsidRPr="00870DCE">
        <w:lastRenderedPageBreak/>
        <w:t xml:space="preserve">The provision of good governance includes a council performing its role in accordance with the overarching governance principles. The overarching governance principles are set out in section 9(2) of the Act. The overarching governance principles include (amongst other principles) that: </w:t>
      </w:r>
    </w:p>
    <w:p w14:paraId="59802822" w14:textId="77777777" w:rsidR="00062808" w:rsidRPr="00870DCE" w:rsidRDefault="00062808" w:rsidP="00F84E26">
      <w:pPr>
        <w:pStyle w:val="BodyText"/>
        <w:numPr>
          <w:ilvl w:val="0"/>
          <w:numId w:val="13"/>
        </w:numPr>
      </w:pPr>
      <w:r w:rsidRPr="00870DCE">
        <w:t xml:space="preserve">Council decisions are to be made and actions taken in accordance with the relevant </w:t>
      </w:r>
      <w:proofErr w:type="gramStart"/>
      <w:r w:rsidRPr="00870DCE">
        <w:t>law;</w:t>
      </w:r>
      <w:proofErr w:type="gramEnd"/>
    </w:p>
    <w:p w14:paraId="2490982A" w14:textId="77777777" w:rsidR="00062808" w:rsidRPr="00870DCE" w:rsidRDefault="00062808" w:rsidP="00F84E26">
      <w:pPr>
        <w:pStyle w:val="BodyText"/>
        <w:numPr>
          <w:ilvl w:val="0"/>
          <w:numId w:val="13"/>
        </w:numPr>
      </w:pPr>
      <w:r w:rsidRPr="00870DCE">
        <w:t xml:space="preserve">The economic, social and environmental sustainability of the municipal district, including mitigation and planning for climate change risks, is to be </w:t>
      </w:r>
      <w:proofErr w:type="gramStart"/>
      <w:r w:rsidRPr="00870DCE">
        <w:t>promoted;</w:t>
      </w:r>
      <w:proofErr w:type="gramEnd"/>
    </w:p>
    <w:p w14:paraId="5A2A47BE" w14:textId="77777777" w:rsidR="00062808" w:rsidRPr="00870DCE" w:rsidRDefault="00062808" w:rsidP="00F84E26">
      <w:pPr>
        <w:pStyle w:val="BodyText"/>
        <w:numPr>
          <w:ilvl w:val="0"/>
          <w:numId w:val="13"/>
        </w:numPr>
      </w:pPr>
      <w:r w:rsidRPr="00870DCE">
        <w:t>The ongoing financial viability of the Council is to be ensured; and</w:t>
      </w:r>
    </w:p>
    <w:p w14:paraId="230F1E9D" w14:textId="77777777" w:rsidR="00062808" w:rsidRPr="00870DCE" w:rsidRDefault="00062808" w:rsidP="00F84E26">
      <w:pPr>
        <w:pStyle w:val="BodyText"/>
        <w:numPr>
          <w:ilvl w:val="0"/>
          <w:numId w:val="13"/>
        </w:numPr>
      </w:pPr>
      <w:r w:rsidRPr="00870DCE">
        <w:t xml:space="preserve">The transparency of Council decisions, actions and information is to be ensured. </w:t>
      </w:r>
      <w:r w:rsidRPr="00870DCE">
        <w:rPr>
          <w:rStyle w:val="FootnoteReference"/>
        </w:rPr>
        <w:footnoteReference w:id="5"/>
      </w:r>
    </w:p>
    <w:p w14:paraId="161637AB" w14:textId="77777777" w:rsidR="00062808" w:rsidRPr="00870DCE" w:rsidRDefault="00062808" w:rsidP="00062808">
      <w:pPr>
        <w:pStyle w:val="BodyText"/>
      </w:pPr>
      <w:r w:rsidRPr="00870DCE">
        <w:t xml:space="preserve">The overarching governance principles are supplemented by the supporting principles. Section 9(3) requires councils to </w:t>
      </w:r>
      <w:proofErr w:type="gramStart"/>
      <w:r w:rsidRPr="00870DCE">
        <w:t>take into account</w:t>
      </w:r>
      <w:proofErr w:type="gramEnd"/>
      <w:r w:rsidRPr="00870DCE">
        <w:t xml:space="preserve"> the supporting principles in giving effect to the overarching governance principles. The supporting principles are:</w:t>
      </w:r>
    </w:p>
    <w:p w14:paraId="6D624B4C" w14:textId="77777777" w:rsidR="00062808" w:rsidRPr="00870DCE" w:rsidRDefault="00062808" w:rsidP="00F84E26">
      <w:pPr>
        <w:pStyle w:val="BodyText"/>
        <w:numPr>
          <w:ilvl w:val="0"/>
          <w:numId w:val="14"/>
        </w:numPr>
      </w:pPr>
      <w:r w:rsidRPr="00870DCE">
        <w:t xml:space="preserve">The community engagement </w:t>
      </w:r>
      <w:proofErr w:type="gramStart"/>
      <w:r w:rsidRPr="00870DCE">
        <w:t>principles;</w:t>
      </w:r>
      <w:proofErr w:type="gramEnd"/>
    </w:p>
    <w:p w14:paraId="6EEF9AF1" w14:textId="77777777" w:rsidR="00062808" w:rsidRPr="00870DCE" w:rsidRDefault="00062808" w:rsidP="00F84E26">
      <w:pPr>
        <w:pStyle w:val="BodyText"/>
        <w:numPr>
          <w:ilvl w:val="0"/>
          <w:numId w:val="14"/>
        </w:numPr>
      </w:pPr>
      <w:r w:rsidRPr="00870DCE">
        <w:t xml:space="preserve">The public transparency </w:t>
      </w:r>
      <w:proofErr w:type="gramStart"/>
      <w:r w:rsidRPr="00870DCE">
        <w:t>principles;</w:t>
      </w:r>
      <w:proofErr w:type="gramEnd"/>
    </w:p>
    <w:p w14:paraId="791804F6" w14:textId="77777777" w:rsidR="00062808" w:rsidRPr="00870DCE" w:rsidRDefault="00062808" w:rsidP="00F84E26">
      <w:pPr>
        <w:pStyle w:val="BodyText"/>
        <w:numPr>
          <w:ilvl w:val="0"/>
          <w:numId w:val="14"/>
        </w:numPr>
      </w:pPr>
      <w:r w:rsidRPr="00870DCE">
        <w:t xml:space="preserve">The strategic planning </w:t>
      </w:r>
      <w:proofErr w:type="gramStart"/>
      <w:r w:rsidRPr="00870DCE">
        <w:t>principles;</w:t>
      </w:r>
      <w:proofErr w:type="gramEnd"/>
    </w:p>
    <w:p w14:paraId="2983437C" w14:textId="77777777" w:rsidR="00062808" w:rsidRPr="00870DCE" w:rsidRDefault="00062808" w:rsidP="00F84E26">
      <w:pPr>
        <w:pStyle w:val="BodyText"/>
        <w:numPr>
          <w:ilvl w:val="0"/>
          <w:numId w:val="14"/>
        </w:numPr>
      </w:pPr>
      <w:r w:rsidRPr="00870DCE">
        <w:t>The financial management principles; and</w:t>
      </w:r>
    </w:p>
    <w:p w14:paraId="2BC0B81A" w14:textId="77777777" w:rsidR="00062808" w:rsidRPr="00870DCE" w:rsidRDefault="00062808" w:rsidP="00F84E26">
      <w:pPr>
        <w:pStyle w:val="BodyText"/>
        <w:numPr>
          <w:ilvl w:val="0"/>
          <w:numId w:val="14"/>
        </w:numPr>
      </w:pPr>
      <w:r w:rsidRPr="00870DCE">
        <w:t>The service performance principles.</w:t>
      </w:r>
      <w:r w:rsidRPr="00870DCE">
        <w:rPr>
          <w:rStyle w:val="FootnoteReference"/>
        </w:rPr>
        <w:footnoteReference w:id="6"/>
      </w:r>
    </w:p>
    <w:p w14:paraId="1B637EEF" w14:textId="77777777" w:rsidR="00062808" w:rsidRPr="00870DCE" w:rsidRDefault="00062808" w:rsidP="00062808">
      <w:pPr>
        <w:pStyle w:val="BodyText"/>
        <w:rPr>
          <w:i/>
          <w:iCs/>
        </w:rPr>
      </w:pPr>
    </w:p>
    <w:p w14:paraId="53096739" w14:textId="77777777" w:rsidR="00062808" w:rsidRPr="003E2620" w:rsidRDefault="00062808" w:rsidP="00062808">
      <w:pPr>
        <w:pStyle w:val="BodyText"/>
      </w:pPr>
      <w:r w:rsidRPr="00870DCE">
        <w:t xml:space="preserve">It is a statutory requirement under the Act that councils prepare and report on long, </w:t>
      </w:r>
      <w:proofErr w:type="gramStart"/>
      <w:r w:rsidRPr="00870DCE">
        <w:t>medium</w:t>
      </w:r>
      <w:proofErr w:type="gramEnd"/>
      <w:r w:rsidRPr="00870DCE">
        <w:t xml:space="preserve"> and short-term plans to discharge their duties of accountability and transparency to their communities.</w:t>
      </w:r>
    </w:p>
    <w:p w14:paraId="1E706AC2" w14:textId="77777777" w:rsidR="00062808" w:rsidRDefault="00062808" w:rsidP="00BE28AD">
      <w:pPr>
        <w:pStyle w:val="BodyText"/>
      </w:pPr>
    </w:p>
    <w:p w14:paraId="1B1A0DDB" w14:textId="50C3D5A0" w:rsidR="00BE28AD" w:rsidRDefault="00BE28AD">
      <w:pPr>
        <w:snapToGrid/>
        <w:spacing w:after="0" w:line="240" w:lineRule="auto"/>
        <w:rPr>
          <w:rFonts w:asciiTheme="majorHAnsi" w:hAnsiTheme="majorHAnsi"/>
          <w:color w:val="005F9E" w:themeColor="accent1"/>
          <w:spacing w:val="-1"/>
          <w:sz w:val="34"/>
          <w:szCs w:val="28"/>
        </w:rPr>
      </w:pPr>
      <w:r>
        <w:br w:type="page"/>
      </w:r>
    </w:p>
    <w:p w14:paraId="08E68DE2" w14:textId="77777777" w:rsidR="00BE28AD" w:rsidRDefault="00BE28AD" w:rsidP="00BE28AD">
      <w:pPr>
        <w:pStyle w:val="Heading2"/>
      </w:pPr>
      <w:bookmarkStart w:id="8" w:name="_Toc122089143"/>
      <w:bookmarkStart w:id="9" w:name="_Toc159487664"/>
      <w:r>
        <w:lastRenderedPageBreak/>
        <w:t>About this guide</w:t>
      </w:r>
      <w:bookmarkEnd w:id="8"/>
      <w:bookmarkEnd w:id="9"/>
    </w:p>
    <w:p w14:paraId="1B819012" w14:textId="77777777" w:rsidR="00062808" w:rsidRDefault="00062808" w:rsidP="00062808">
      <w:pPr>
        <w:pStyle w:val="BodyText"/>
      </w:pPr>
      <w:r w:rsidRPr="001B7166">
        <w:t xml:space="preserve">Councils are required to prepare </w:t>
      </w:r>
      <w:r>
        <w:t xml:space="preserve">and adopt </w:t>
      </w:r>
      <w:r w:rsidRPr="001B7166">
        <w:t xml:space="preserve">a </w:t>
      </w:r>
      <w:r>
        <w:t>budget</w:t>
      </w:r>
      <w:r w:rsidRPr="001B7166">
        <w:t xml:space="preserve"> </w:t>
      </w:r>
      <w:r>
        <w:t>for each financial year and the subsequent 3 financial years.</w:t>
      </w:r>
      <w:r>
        <w:rPr>
          <w:rStyle w:val="FootnoteReference"/>
        </w:rPr>
        <w:footnoteReference w:id="7"/>
      </w:r>
    </w:p>
    <w:p w14:paraId="5480BC3C" w14:textId="77777777" w:rsidR="00062808" w:rsidRPr="001B7166" w:rsidRDefault="00062808" w:rsidP="00062808">
      <w:pPr>
        <w:pStyle w:val="BodyText"/>
      </w:pPr>
      <w:r w:rsidRPr="001B7166">
        <w:t xml:space="preserve">This guide has been developed to help local government in meeting statutory requirements relating to the preparation of their </w:t>
      </w:r>
      <w:r>
        <w:t>budget</w:t>
      </w:r>
      <w:r w:rsidRPr="001B7166">
        <w:t xml:space="preserve">. </w:t>
      </w:r>
    </w:p>
    <w:p w14:paraId="69C21E64" w14:textId="77777777" w:rsidR="00062808" w:rsidRPr="001B7166" w:rsidRDefault="00062808" w:rsidP="00062808">
      <w:pPr>
        <w:pStyle w:val="BodyText"/>
      </w:pPr>
      <w:r w:rsidRPr="001B7166">
        <w:t>This guide is presented in three sections.</w:t>
      </w:r>
    </w:p>
    <w:p w14:paraId="5714BEF0" w14:textId="77777777" w:rsidR="00062808" w:rsidRPr="00062808" w:rsidRDefault="00062808" w:rsidP="00F84E26">
      <w:pPr>
        <w:pStyle w:val="ListBullet2"/>
        <w:rPr>
          <w:b/>
          <w:bCs/>
        </w:rPr>
      </w:pPr>
      <w:r w:rsidRPr="00062808">
        <w:rPr>
          <w:b/>
          <w:bCs/>
        </w:rPr>
        <w:t xml:space="preserve">Integrated Strategic Planning and Reporting Framework </w:t>
      </w:r>
      <w:r w:rsidRPr="00062808">
        <w:t>provides an overview of the relationship between the key planning and reporting documents.</w:t>
      </w:r>
      <w:r w:rsidRPr="00062808">
        <w:rPr>
          <w:b/>
          <w:bCs/>
        </w:rPr>
        <w:t xml:space="preserve"> </w:t>
      </w:r>
    </w:p>
    <w:p w14:paraId="51EDEA82" w14:textId="77777777" w:rsidR="00062808" w:rsidRPr="00062808" w:rsidRDefault="00062808" w:rsidP="00F84E26">
      <w:pPr>
        <w:pStyle w:val="ListBullet2"/>
        <w:rPr>
          <w:b/>
          <w:bCs/>
        </w:rPr>
      </w:pPr>
      <w:r w:rsidRPr="00062808">
        <w:rPr>
          <w:b/>
          <w:bCs/>
        </w:rPr>
        <w:t xml:space="preserve">Local Government Model Budget (overview) </w:t>
      </w:r>
      <w:r w:rsidRPr="00062808">
        <w:t>provides an overview of statutory and other requirements in relation to developing the budget annually.</w:t>
      </w:r>
    </w:p>
    <w:p w14:paraId="2F4A5797" w14:textId="520A2D41" w:rsidR="00062808" w:rsidRPr="00062808" w:rsidRDefault="00062808" w:rsidP="00F84E26">
      <w:pPr>
        <w:pStyle w:val="ListBullet2"/>
        <w:rPr>
          <w:b/>
          <w:bCs/>
        </w:rPr>
      </w:pPr>
      <w:r w:rsidRPr="00062808">
        <w:rPr>
          <w:b/>
          <w:bCs/>
        </w:rPr>
        <w:t xml:space="preserve">Local Government Model Budget (guidance) </w:t>
      </w:r>
      <w:r w:rsidRPr="00062808">
        <w:t>provides detailed guidance on the preparation and content of the budget annually in the sequence of the Model Budget 202</w:t>
      </w:r>
      <w:r w:rsidR="00FD02F3">
        <w:t>4</w:t>
      </w:r>
      <w:r w:rsidRPr="00062808">
        <w:t>-2</w:t>
      </w:r>
      <w:r w:rsidR="00FD02F3">
        <w:t>5</w:t>
      </w:r>
      <w:r w:rsidRPr="00062808">
        <w:t>.</w:t>
      </w:r>
    </w:p>
    <w:p w14:paraId="520F17F1" w14:textId="36EBEE7F" w:rsidR="00062808" w:rsidRDefault="00062808" w:rsidP="00062808">
      <w:pPr>
        <w:pStyle w:val="BodyText"/>
        <w:rPr>
          <w:color w:val="auto"/>
        </w:rPr>
      </w:pPr>
      <w:r>
        <w:t xml:space="preserve">The guide is intended for use by local government finance professionals. Each council </w:t>
      </w:r>
      <w:r w:rsidR="00FE7538">
        <w:t>is</w:t>
      </w:r>
      <w:r>
        <w:t xml:space="preserve"> responsib</w:t>
      </w:r>
      <w:r w:rsidR="00FE7538">
        <w:t>le</w:t>
      </w:r>
      <w:r>
        <w:t xml:space="preserve"> for preparing its budget, including the format and the disclosures made. This guide, along with the Model Budget 202</w:t>
      </w:r>
      <w:r w:rsidR="00FD02F3">
        <w:t>4</w:t>
      </w:r>
      <w:r>
        <w:t>-2</w:t>
      </w:r>
      <w:r w:rsidR="00FD02F3">
        <w:t>5</w:t>
      </w:r>
      <w:r>
        <w:t>, represents the budget presentation required by LGV. The guide directs users to related information and further guidance where applicable. Footnotes are used to reference legislative provisions and other relevant information</w:t>
      </w:r>
      <w:r w:rsidRPr="45269E9F">
        <w:rPr>
          <w:color w:val="auto"/>
        </w:rPr>
        <w:t>. Illustrative information and examples are provided in tables and boxed text.</w:t>
      </w:r>
    </w:p>
    <w:p w14:paraId="4878B577" w14:textId="59D68340" w:rsidR="00062808" w:rsidRDefault="00062808">
      <w:pPr>
        <w:snapToGrid/>
        <w:spacing w:after="0" w:line="240" w:lineRule="auto"/>
        <w:rPr>
          <w:rFonts w:eastAsia="Times New Roman" w:cs="Times New Roman"/>
          <w:color w:val="auto"/>
          <w:sz w:val="20"/>
          <w:szCs w:val="20"/>
        </w:rPr>
      </w:pPr>
      <w:r>
        <w:rPr>
          <w:color w:val="auto"/>
        </w:rPr>
        <w:br w:type="page"/>
      </w:r>
    </w:p>
    <w:p w14:paraId="28165B75" w14:textId="77777777" w:rsidR="00062808" w:rsidRPr="001B7166" w:rsidRDefault="00062808" w:rsidP="00062808">
      <w:pPr>
        <w:pStyle w:val="Heading3"/>
        <w:rPr>
          <w:rFonts w:eastAsia="Cambria"/>
          <w:lang w:val="en-GB"/>
        </w:rPr>
      </w:pPr>
      <w:bookmarkStart w:id="10" w:name="_Toc27731829"/>
      <w:bookmarkStart w:id="11" w:name="_Toc31205853"/>
      <w:bookmarkStart w:id="12" w:name="_Toc31633590"/>
      <w:bookmarkStart w:id="13" w:name="_Toc33024491"/>
      <w:r w:rsidRPr="001B7166">
        <w:rPr>
          <w:rFonts w:eastAsia="Cambria"/>
          <w:lang w:val="en-GB"/>
        </w:rPr>
        <w:lastRenderedPageBreak/>
        <w:t>Preparation of this better practice guide</w:t>
      </w:r>
      <w:bookmarkEnd w:id="10"/>
      <w:bookmarkEnd w:id="11"/>
      <w:bookmarkEnd w:id="12"/>
      <w:bookmarkEnd w:id="13"/>
    </w:p>
    <w:p w14:paraId="7CBF6859" w14:textId="735ABEBE" w:rsidR="00062808" w:rsidRDefault="00062808" w:rsidP="00062808">
      <w:pPr>
        <w:pStyle w:val="BodyText"/>
      </w:pPr>
      <w:r w:rsidRPr="001B7166">
        <w:t xml:space="preserve">LGV convened a working group to guide the development of both the </w:t>
      </w:r>
      <w:r>
        <w:t>Model Budget 202</w:t>
      </w:r>
      <w:r w:rsidR="00F569F2">
        <w:t>4</w:t>
      </w:r>
      <w:r>
        <w:t>-2</w:t>
      </w:r>
      <w:r w:rsidR="00F569F2">
        <w:t>5</w:t>
      </w:r>
      <w:r>
        <w:t xml:space="preserve"> </w:t>
      </w:r>
      <w:r w:rsidRPr="001B7166">
        <w:t xml:space="preserve">and this guide. </w:t>
      </w:r>
    </w:p>
    <w:p w14:paraId="56131E29" w14:textId="7FCBF1AB" w:rsidR="00062808" w:rsidRDefault="00062808" w:rsidP="00062808">
      <w:pPr>
        <w:pStyle w:val="BodyText"/>
      </w:pPr>
      <w:r w:rsidRPr="00FE10EA">
        <w:t>The working group for the Model Budget 20</w:t>
      </w:r>
      <w:r>
        <w:t>2</w:t>
      </w:r>
      <w:r w:rsidR="00F569F2">
        <w:t>4</w:t>
      </w:r>
      <w:r w:rsidRPr="00FE10EA">
        <w:t>-2</w:t>
      </w:r>
      <w:r w:rsidR="00F569F2">
        <w:t>5</w:t>
      </w:r>
      <w:r w:rsidRPr="00FE10EA">
        <w:t xml:space="preserve"> is comprised of representatives from the local government finance professionals (</w:t>
      </w:r>
      <w:proofErr w:type="spellStart"/>
      <w:r w:rsidRPr="00FE10EA">
        <w:t>F</w:t>
      </w:r>
      <w:r>
        <w:t>in</w:t>
      </w:r>
      <w:r w:rsidRPr="00FE10EA">
        <w:t>Pro</w:t>
      </w:r>
      <w:proofErr w:type="spellEnd"/>
      <w:r w:rsidRPr="00FE10EA">
        <w:t>)</w:t>
      </w:r>
      <w:r>
        <w:t>, the accounting profession</w:t>
      </w:r>
      <w:r w:rsidRPr="00FE10EA">
        <w:t xml:space="preserve"> and LGV. </w:t>
      </w:r>
      <w:r w:rsidRPr="001B7166">
        <w:t xml:space="preserve">LGV </w:t>
      </w:r>
      <w:r w:rsidR="001B7C19">
        <w:t xml:space="preserve">thanks </w:t>
      </w:r>
      <w:r w:rsidRPr="001B7166">
        <w:t xml:space="preserve">members of the working group </w:t>
      </w:r>
      <w:r w:rsidR="001B7C19">
        <w:t xml:space="preserve">for their </w:t>
      </w:r>
      <w:r w:rsidR="00CF7CE8">
        <w:t>contributions</w:t>
      </w:r>
      <w:r w:rsidRPr="001B7166">
        <w:t>.</w:t>
      </w:r>
    </w:p>
    <w:p w14:paraId="3678E03D" w14:textId="77777777" w:rsidR="00062808" w:rsidRDefault="00062808" w:rsidP="00062808">
      <w:pPr>
        <w:pStyle w:val="BodyText"/>
      </w:pPr>
    </w:p>
    <w:p w14:paraId="563F59BA" w14:textId="34C8D470" w:rsidR="00062808" w:rsidRPr="008F08E7" w:rsidRDefault="00062808" w:rsidP="00062808">
      <w:pPr>
        <w:pStyle w:val="TableHeadingLeft"/>
        <w:ind w:left="0"/>
      </w:pPr>
      <w:r>
        <w:rPr>
          <w:color w:val="000000" w:themeColor="text1"/>
        </w:rPr>
        <w:t>Model Budget 202</w:t>
      </w:r>
      <w:r w:rsidR="0026347E">
        <w:rPr>
          <w:color w:val="000000" w:themeColor="text1"/>
        </w:rPr>
        <w:t>4</w:t>
      </w:r>
      <w:r>
        <w:rPr>
          <w:color w:val="000000" w:themeColor="text1"/>
        </w:rPr>
        <w:t>-2</w:t>
      </w:r>
      <w:r w:rsidR="0026347E">
        <w:rPr>
          <w:color w:val="000000" w:themeColor="text1"/>
        </w:rPr>
        <w:t>5</w:t>
      </w:r>
      <w:r w:rsidRPr="00BE73EA">
        <w:rPr>
          <w:color w:val="000000" w:themeColor="text1"/>
        </w:rPr>
        <w:t xml:space="preserve"> working group </w:t>
      </w:r>
      <w:proofErr w:type="gramStart"/>
      <w:r w:rsidRPr="00BE73EA">
        <w:rPr>
          <w:color w:val="000000" w:themeColor="text1"/>
        </w:rPr>
        <w:t>membership</w:t>
      </w:r>
      <w:proofErr w:type="gramEnd"/>
      <w:r w:rsidRPr="00BE73EA">
        <w:rPr>
          <w:color w:val="000000" w:themeColor="text1"/>
        </w:rPr>
        <w:t xml:space="preserve"> </w:t>
      </w:r>
    </w:p>
    <w:tbl>
      <w:tblPr>
        <w:tblStyle w:val="TableGrid"/>
        <w:tblW w:w="9639" w:type="dxa"/>
        <w:tblLayout w:type="fixed"/>
        <w:tblLook w:val="04A0" w:firstRow="1" w:lastRow="0" w:firstColumn="1" w:lastColumn="0" w:noHBand="0" w:noVBand="1"/>
      </w:tblPr>
      <w:tblGrid>
        <w:gridCol w:w="5387"/>
        <w:gridCol w:w="4252"/>
      </w:tblGrid>
      <w:tr w:rsidR="00062808" w14:paraId="6A4DC71B" w14:textId="77777777" w:rsidTr="00F04504">
        <w:tc>
          <w:tcPr>
            <w:tcW w:w="9639" w:type="dxa"/>
            <w:gridSpan w:val="2"/>
            <w:shd w:val="clear" w:color="auto" w:fill="0075BD" w:themeFill="accent2"/>
          </w:tcPr>
          <w:p w14:paraId="57621F0B" w14:textId="77777777" w:rsidR="00062808" w:rsidRDefault="00062808" w:rsidP="00F04504">
            <w:pPr>
              <w:pStyle w:val="BodyText"/>
            </w:pPr>
            <w:r w:rsidRPr="00BE73EA">
              <w:rPr>
                <w:b/>
                <w:color w:val="FFFFFF" w:themeColor="background1"/>
              </w:rPr>
              <w:t>Accounting profession</w:t>
            </w:r>
          </w:p>
        </w:tc>
      </w:tr>
      <w:tr w:rsidR="00062808" w14:paraId="04491557" w14:textId="77777777" w:rsidTr="00F04504">
        <w:tc>
          <w:tcPr>
            <w:tcW w:w="5387" w:type="dxa"/>
            <w:shd w:val="clear" w:color="auto" w:fill="auto"/>
          </w:tcPr>
          <w:p w14:paraId="44DC360B" w14:textId="77777777" w:rsidR="00062808" w:rsidRPr="00CA53C6" w:rsidRDefault="00062808" w:rsidP="00F04504">
            <w:pPr>
              <w:pStyle w:val="BodyText"/>
            </w:pPr>
            <w:r w:rsidRPr="00CA53C6">
              <w:t>Martin Thompson, CPA</w:t>
            </w:r>
          </w:p>
        </w:tc>
        <w:tc>
          <w:tcPr>
            <w:tcW w:w="4252" w:type="dxa"/>
            <w:shd w:val="clear" w:color="auto" w:fill="auto"/>
          </w:tcPr>
          <w:p w14:paraId="4F1218AA" w14:textId="77777777" w:rsidR="00062808" w:rsidRPr="00CA53C6" w:rsidRDefault="00062808" w:rsidP="00F04504">
            <w:pPr>
              <w:pStyle w:val="BodyText"/>
            </w:pPr>
            <w:r w:rsidRPr="00CA53C6">
              <w:t>Crowe</w:t>
            </w:r>
            <w:r>
              <w:t xml:space="preserve"> Australasia</w:t>
            </w:r>
          </w:p>
        </w:tc>
      </w:tr>
      <w:tr w:rsidR="00062808" w14:paraId="7BDE7FC8" w14:textId="77777777" w:rsidTr="00F04504">
        <w:tc>
          <w:tcPr>
            <w:tcW w:w="9639" w:type="dxa"/>
            <w:gridSpan w:val="2"/>
            <w:shd w:val="clear" w:color="auto" w:fill="0075BD" w:themeFill="accent2"/>
          </w:tcPr>
          <w:p w14:paraId="78EECA94" w14:textId="77777777" w:rsidR="00062808" w:rsidRPr="00CA53C6" w:rsidRDefault="00062808" w:rsidP="00F04504">
            <w:pPr>
              <w:pStyle w:val="BodyText"/>
              <w:rPr>
                <w:color w:val="FFFFFF" w:themeColor="background1"/>
              </w:rPr>
            </w:pPr>
            <w:r w:rsidRPr="00CA53C6">
              <w:rPr>
                <w:b/>
                <w:color w:val="FFFFFF" w:themeColor="background1"/>
              </w:rPr>
              <w:t>Local government finance professionals (</w:t>
            </w:r>
            <w:proofErr w:type="spellStart"/>
            <w:r w:rsidRPr="00CA53C6">
              <w:rPr>
                <w:b/>
                <w:color w:val="FFFFFF" w:themeColor="background1"/>
              </w:rPr>
              <w:t>F</w:t>
            </w:r>
            <w:r>
              <w:rPr>
                <w:b/>
                <w:color w:val="FFFFFF" w:themeColor="background1"/>
              </w:rPr>
              <w:t>in</w:t>
            </w:r>
            <w:r w:rsidRPr="00CA53C6">
              <w:rPr>
                <w:b/>
                <w:color w:val="FFFFFF" w:themeColor="background1"/>
              </w:rPr>
              <w:t>Pro</w:t>
            </w:r>
            <w:proofErr w:type="spellEnd"/>
            <w:r w:rsidRPr="00CA53C6">
              <w:rPr>
                <w:b/>
                <w:color w:val="FFFFFF" w:themeColor="background1"/>
              </w:rPr>
              <w:t>)</w:t>
            </w:r>
          </w:p>
        </w:tc>
      </w:tr>
      <w:tr w:rsidR="00062808" w14:paraId="114D6969" w14:textId="77777777" w:rsidTr="00F04504">
        <w:tc>
          <w:tcPr>
            <w:tcW w:w="5387" w:type="dxa"/>
            <w:shd w:val="clear" w:color="auto" w:fill="auto"/>
          </w:tcPr>
          <w:p w14:paraId="21D90AC7" w14:textId="77777777" w:rsidR="00062808" w:rsidRPr="00F10C84" w:rsidRDefault="00062808" w:rsidP="00F04504">
            <w:pPr>
              <w:pStyle w:val="BodyText"/>
            </w:pPr>
            <w:r>
              <w:t>Tony Rocca</w:t>
            </w:r>
            <w:r w:rsidRPr="00F10C84">
              <w:t>, CA</w:t>
            </w:r>
          </w:p>
        </w:tc>
        <w:tc>
          <w:tcPr>
            <w:tcW w:w="4252" w:type="dxa"/>
            <w:shd w:val="clear" w:color="auto" w:fill="auto"/>
          </w:tcPr>
          <w:p w14:paraId="1E7F3628" w14:textId="77777777" w:rsidR="00062808" w:rsidRPr="00CA53C6" w:rsidRDefault="00062808" w:rsidP="00F04504">
            <w:pPr>
              <w:pStyle w:val="BodyText"/>
            </w:pPr>
            <w:r>
              <w:t>Maroondah</w:t>
            </w:r>
            <w:r w:rsidRPr="00CA53C6">
              <w:t xml:space="preserve"> City Council </w:t>
            </w:r>
          </w:p>
        </w:tc>
      </w:tr>
      <w:tr w:rsidR="00062808" w14:paraId="7AE59060" w14:textId="77777777" w:rsidTr="00F04504">
        <w:tc>
          <w:tcPr>
            <w:tcW w:w="5387" w:type="dxa"/>
            <w:shd w:val="clear" w:color="auto" w:fill="auto"/>
          </w:tcPr>
          <w:p w14:paraId="61D1A28E" w14:textId="77777777" w:rsidR="00062808" w:rsidRPr="00F10C84" w:rsidRDefault="00062808" w:rsidP="00F04504">
            <w:pPr>
              <w:pStyle w:val="BodyText"/>
            </w:pPr>
            <w:r w:rsidRPr="00F10C84">
              <w:t>Nathan Morsillo, FCPA</w:t>
            </w:r>
          </w:p>
        </w:tc>
        <w:tc>
          <w:tcPr>
            <w:tcW w:w="4252" w:type="dxa"/>
            <w:shd w:val="clear" w:color="auto" w:fill="auto"/>
          </w:tcPr>
          <w:p w14:paraId="42561161" w14:textId="77777777" w:rsidR="00062808" w:rsidRPr="00CA53C6" w:rsidRDefault="00062808" w:rsidP="00F04504">
            <w:pPr>
              <w:pStyle w:val="BodyText"/>
            </w:pPr>
            <w:r>
              <w:t>Greater Bendigo City Council</w:t>
            </w:r>
          </w:p>
        </w:tc>
      </w:tr>
      <w:tr w:rsidR="00A12054" w14:paraId="66F46FD8" w14:textId="77777777" w:rsidTr="00F04504">
        <w:tc>
          <w:tcPr>
            <w:tcW w:w="5387" w:type="dxa"/>
            <w:shd w:val="clear" w:color="auto" w:fill="auto"/>
          </w:tcPr>
          <w:p w14:paraId="179A934E" w14:textId="1E15DE5B" w:rsidR="00A12054" w:rsidRDefault="00A12054" w:rsidP="00F04504">
            <w:pPr>
              <w:pStyle w:val="BodyText"/>
            </w:pPr>
            <w:r>
              <w:t xml:space="preserve">Melissa Baker, </w:t>
            </w:r>
            <w:r w:rsidRPr="00922A07">
              <w:t>C</w:t>
            </w:r>
            <w:r w:rsidR="00B846B1" w:rsidRPr="00922A07">
              <w:t>PA</w:t>
            </w:r>
          </w:p>
        </w:tc>
        <w:tc>
          <w:tcPr>
            <w:tcW w:w="4252" w:type="dxa"/>
            <w:shd w:val="clear" w:color="auto" w:fill="auto"/>
          </w:tcPr>
          <w:p w14:paraId="2011D3BB" w14:textId="23B9D689" w:rsidR="00A12054" w:rsidRDefault="00B846B1" w:rsidP="00F04504">
            <w:pPr>
              <w:pStyle w:val="BodyText"/>
            </w:pPr>
            <w:r>
              <w:t>Casey City Council</w:t>
            </w:r>
          </w:p>
        </w:tc>
      </w:tr>
      <w:tr w:rsidR="00062808" w14:paraId="51D3DD56" w14:textId="77777777" w:rsidTr="00F04504">
        <w:tc>
          <w:tcPr>
            <w:tcW w:w="5387" w:type="dxa"/>
            <w:shd w:val="clear" w:color="auto" w:fill="auto"/>
          </w:tcPr>
          <w:p w14:paraId="36472C6F" w14:textId="77777777" w:rsidR="00062808" w:rsidRPr="00F10C84" w:rsidRDefault="00062808" w:rsidP="00F04504">
            <w:pPr>
              <w:pStyle w:val="BodyText"/>
            </w:pPr>
            <w:r w:rsidRPr="00F10C84">
              <w:t>S</w:t>
            </w:r>
            <w:r>
              <w:t>imone Wickes</w:t>
            </w:r>
            <w:r w:rsidRPr="00F10C84">
              <w:t xml:space="preserve">, </w:t>
            </w:r>
            <w:r w:rsidRPr="007C5AEA">
              <w:t>CA</w:t>
            </w:r>
          </w:p>
        </w:tc>
        <w:tc>
          <w:tcPr>
            <w:tcW w:w="4252" w:type="dxa"/>
            <w:shd w:val="clear" w:color="auto" w:fill="auto"/>
          </w:tcPr>
          <w:p w14:paraId="6380734B" w14:textId="288EFDD5" w:rsidR="00062808" w:rsidRDefault="00FD0B20" w:rsidP="00F04504">
            <w:pPr>
              <w:pStyle w:val="BodyText"/>
            </w:pPr>
            <w:r>
              <w:t>Monash City Council</w:t>
            </w:r>
          </w:p>
        </w:tc>
      </w:tr>
      <w:tr w:rsidR="00062808" w14:paraId="51CE073D" w14:textId="77777777" w:rsidTr="00F04504">
        <w:tc>
          <w:tcPr>
            <w:tcW w:w="9639" w:type="dxa"/>
            <w:gridSpan w:val="2"/>
            <w:shd w:val="clear" w:color="auto" w:fill="0075BD" w:themeFill="accent2"/>
          </w:tcPr>
          <w:p w14:paraId="47DF04F5" w14:textId="702ACE45" w:rsidR="00062808" w:rsidRPr="00CA53C6" w:rsidRDefault="00062808" w:rsidP="00F04504">
            <w:pPr>
              <w:pStyle w:val="BodyText"/>
            </w:pPr>
            <w:r w:rsidRPr="00CA53C6">
              <w:rPr>
                <w:b/>
                <w:color w:val="FFFFFF" w:themeColor="background1"/>
              </w:rPr>
              <w:t xml:space="preserve">Department of </w:t>
            </w:r>
            <w:r>
              <w:rPr>
                <w:b/>
                <w:color w:val="FFFFFF" w:themeColor="background1"/>
              </w:rPr>
              <w:t>Government Services</w:t>
            </w:r>
          </w:p>
        </w:tc>
      </w:tr>
      <w:tr w:rsidR="00062808" w14:paraId="6A8E1A4E" w14:textId="77777777" w:rsidTr="00F04504">
        <w:tc>
          <w:tcPr>
            <w:tcW w:w="5387" w:type="dxa"/>
            <w:shd w:val="clear" w:color="auto" w:fill="auto"/>
          </w:tcPr>
          <w:p w14:paraId="67F8A000" w14:textId="77777777" w:rsidR="00062808" w:rsidRPr="00CA53C6" w:rsidRDefault="00062808" w:rsidP="00F04504">
            <w:pPr>
              <w:pStyle w:val="BodyText"/>
            </w:pPr>
            <w:r w:rsidRPr="00CA53C6">
              <w:t>Daniel O’Shea, CPA</w:t>
            </w:r>
          </w:p>
        </w:tc>
        <w:tc>
          <w:tcPr>
            <w:tcW w:w="4252" w:type="dxa"/>
            <w:shd w:val="clear" w:color="auto" w:fill="auto"/>
          </w:tcPr>
          <w:p w14:paraId="481F0EF8" w14:textId="77777777" w:rsidR="00062808" w:rsidRPr="00CA53C6" w:rsidRDefault="00062808" w:rsidP="00F04504">
            <w:pPr>
              <w:pStyle w:val="BodyText"/>
            </w:pPr>
            <w:r w:rsidRPr="00CA53C6">
              <w:t>Local Government Victoria</w:t>
            </w:r>
          </w:p>
        </w:tc>
      </w:tr>
      <w:tr w:rsidR="00062808" w14:paraId="13B10649" w14:textId="77777777" w:rsidTr="00F04504">
        <w:tc>
          <w:tcPr>
            <w:tcW w:w="5387" w:type="dxa"/>
            <w:shd w:val="clear" w:color="auto" w:fill="auto"/>
          </w:tcPr>
          <w:p w14:paraId="689416D9" w14:textId="7CB8CE87" w:rsidR="00062808" w:rsidRPr="00CA53C6" w:rsidRDefault="009E33AE" w:rsidP="00F04504">
            <w:pPr>
              <w:pStyle w:val="BodyText"/>
            </w:pPr>
            <w:r>
              <w:t>Dr Leighton Vivian</w:t>
            </w:r>
          </w:p>
        </w:tc>
        <w:tc>
          <w:tcPr>
            <w:tcW w:w="4252" w:type="dxa"/>
            <w:shd w:val="clear" w:color="auto" w:fill="auto"/>
          </w:tcPr>
          <w:p w14:paraId="143D6DFC" w14:textId="77777777" w:rsidR="00062808" w:rsidRPr="00CA53C6" w:rsidRDefault="00062808" w:rsidP="00F04504">
            <w:pPr>
              <w:pStyle w:val="BodyText"/>
            </w:pPr>
            <w:r w:rsidRPr="00CA53C6">
              <w:t>Local Government Victoria</w:t>
            </w:r>
          </w:p>
        </w:tc>
      </w:tr>
    </w:tbl>
    <w:p w14:paraId="094AD8AB" w14:textId="77777777" w:rsidR="00062808" w:rsidRPr="001B7166" w:rsidRDefault="00062808" w:rsidP="00062808">
      <w:pPr>
        <w:pStyle w:val="BodyText"/>
      </w:pPr>
    </w:p>
    <w:p w14:paraId="1766C9CD" w14:textId="77777777" w:rsidR="00062808" w:rsidRDefault="00062808" w:rsidP="00062808">
      <w:pPr>
        <w:pStyle w:val="BodyText"/>
      </w:pPr>
    </w:p>
    <w:p w14:paraId="5D58815B" w14:textId="77777777" w:rsidR="00062808" w:rsidRDefault="00062808" w:rsidP="00062808">
      <w:pPr>
        <w:pStyle w:val="BodyText"/>
      </w:pPr>
    </w:p>
    <w:p w14:paraId="27676FA1" w14:textId="77777777" w:rsidR="00062808" w:rsidRDefault="00062808" w:rsidP="00062808">
      <w:pPr>
        <w:pStyle w:val="BodyText"/>
      </w:pPr>
    </w:p>
    <w:p w14:paraId="52DA5899" w14:textId="77777777" w:rsidR="00062808" w:rsidRDefault="00062808" w:rsidP="00BE28AD">
      <w:pPr>
        <w:pStyle w:val="BodyText"/>
      </w:pPr>
    </w:p>
    <w:p w14:paraId="2DA05455" w14:textId="77777777" w:rsidR="00062808" w:rsidRDefault="00062808" w:rsidP="00BE28AD">
      <w:pPr>
        <w:pStyle w:val="BodyText"/>
      </w:pPr>
    </w:p>
    <w:p w14:paraId="4DF04FBA" w14:textId="77777777" w:rsidR="00BE28AD" w:rsidRDefault="00BE28AD" w:rsidP="00BE28AD">
      <w:pPr>
        <w:pStyle w:val="BodyText"/>
        <w:rPr>
          <w:sz w:val="18"/>
          <w:szCs w:val="18"/>
        </w:rPr>
      </w:pPr>
    </w:p>
    <w:p w14:paraId="172F6106" w14:textId="77777777" w:rsidR="00BE28AD" w:rsidRDefault="00BE28AD" w:rsidP="00BE28AD">
      <w:pPr>
        <w:pStyle w:val="BodyText"/>
        <w:rPr>
          <w:sz w:val="18"/>
          <w:szCs w:val="18"/>
        </w:rPr>
      </w:pPr>
    </w:p>
    <w:p w14:paraId="03E74740" w14:textId="182A02FC" w:rsidR="00BE28AD" w:rsidRDefault="00BE28AD">
      <w:pPr>
        <w:snapToGrid/>
        <w:spacing w:after="0" w:line="240" w:lineRule="auto"/>
        <w:rPr>
          <w:rFonts w:asciiTheme="majorHAnsi" w:hAnsiTheme="majorHAnsi"/>
          <w:color w:val="005F9E" w:themeColor="accent1"/>
          <w:spacing w:val="-1"/>
          <w:sz w:val="34"/>
          <w:szCs w:val="28"/>
        </w:rPr>
      </w:pPr>
      <w:r>
        <w:br w:type="page"/>
      </w:r>
    </w:p>
    <w:p w14:paraId="144E6D16" w14:textId="623E7BA4" w:rsidR="00BE28AD" w:rsidRPr="00F14225" w:rsidRDefault="00BE28AD" w:rsidP="00BE28AD">
      <w:pPr>
        <w:pStyle w:val="Heading1"/>
        <w:ind w:right="-7"/>
        <w:rPr>
          <w:sz w:val="36"/>
          <w:szCs w:val="36"/>
        </w:rPr>
      </w:pPr>
      <w:bookmarkStart w:id="14" w:name="_Toc159487665"/>
      <w:r>
        <w:rPr>
          <w:sz w:val="36"/>
          <w:szCs w:val="36"/>
        </w:rPr>
        <w:lastRenderedPageBreak/>
        <w:t>4</w:t>
      </w:r>
      <w:r w:rsidRPr="00F14225">
        <w:rPr>
          <w:sz w:val="36"/>
          <w:szCs w:val="36"/>
        </w:rPr>
        <w:tab/>
      </w:r>
      <w:r>
        <w:rPr>
          <w:sz w:val="36"/>
          <w:szCs w:val="36"/>
        </w:rPr>
        <w:t>Integrated Strategic Planning and Reporting Framework</w:t>
      </w:r>
      <w:bookmarkEnd w:id="14"/>
    </w:p>
    <w:p w14:paraId="6355CB85" w14:textId="77777777" w:rsidR="00BE28AD" w:rsidRPr="00702541" w:rsidRDefault="00BE28AD" w:rsidP="00BE28AD">
      <w:pPr>
        <w:pStyle w:val="BodyText"/>
      </w:pPr>
      <w:r w:rsidRPr="00702541">
        <w:t xml:space="preserve">Part 4 of the </w:t>
      </w:r>
      <w:r w:rsidRPr="00702541">
        <w:rPr>
          <w:i/>
          <w:iCs/>
        </w:rPr>
        <w:t>Local Government Act 2020</w:t>
      </w:r>
      <w:r w:rsidRPr="00702541">
        <w:t xml:space="preserve"> addresses planning and financial management. The legislative requirements to develop strategic planning, budgeting and annual reporting documents in Part 4 came into operation on 24 October 2020.</w:t>
      </w:r>
    </w:p>
    <w:p w14:paraId="6D6D874E" w14:textId="77777777" w:rsidR="00BE28AD" w:rsidRPr="00702541" w:rsidRDefault="00BE28AD" w:rsidP="00BE28AD">
      <w:pPr>
        <w:rPr>
          <w:color w:val="auto"/>
          <w:sz w:val="20"/>
        </w:rPr>
      </w:pPr>
      <w:r w:rsidRPr="00702541">
        <w:rPr>
          <w:sz w:val="20"/>
        </w:rPr>
        <w:t>The Act introduces strategic planning principles for Victorian councils which include an integrated approach to planning, monitoring and performance reporting.</w:t>
      </w:r>
      <w:r w:rsidRPr="00702541">
        <w:rPr>
          <w:rStyle w:val="FootnoteReference"/>
          <w:sz w:val="20"/>
        </w:rPr>
        <w:footnoteReference w:id="8"/>
      </w:r>
      <w:r w:rsidRPr="00702541">
        <w:rPr>
          <w:sz w:val="20"/>
        </w:rPr>
        <w:t xml:space="preserve"> </w:t>
      </w:r>
      <w:r w:rsidRPr="00702541">
        <w:rPr>
          <w:color w:val="auto"/>
          <w:sz w:val="20"/>
        </w:rPr>
        <w:t xml:space="preserve">This </w:t>
      </w:r>
      <w:r>
        <w:rPr>
          <w:color w:val="auto"/>
          <w:sz w:val="20"/>
        </w:rPr>
        <w:t xml:space="preserve">is an </w:t>
      </w:r>
      <w:r w:rsidRPr="00702541">
        <w:rPr>
          <w:color w:val="auto"/>
          <w:sz w:val="20"/>
        </w:rPr>
        <w:t>important shift from a more prescriptive form of legislation to a</w:t>
      </w:r>
      <w:r>
        <w:rPr>
          <w:color w:val="auto"/>
          <w:sz w:val="20"/>
        </w:rPr>
        <w:t>n</w:t>
      </w:r>
      <w:r w:rsidRPr="00702541">
        <w:rPr>
          <w:color w:val="auto"/>
          <w:sz w:val="20"/>
        </w:rPr>
        <w:t xml:space="preserve"> Act that is principles-based</w:t>
      </w:r>
      <w:r>
        <w:rPr>
          <w:color w:val="auto"/>
          <w:sz w:val="20"/>
        </w:rPr>
        <w:t xml:space="preserve">. </w:t>
      </w:r>
      <w:r w:rsidRPr="00702541">
        <w:rPr>
          <w:color w:val="auto"/>
          <w:sz w:val="20"/>
        </w:rPr>
        <w:t xml:space="preserve"> </w:t>
      </w:r>
    </w:p>
    <w:p w14:paraId="1DEC9AF2" w14:textId="77777777" w:rsidR="00BE28AD" w:rsidRPr="00702541" w:rsidRDefault="00BE28AD" w:rsidP="00BE28AD">
      <w:pPr>
        <w:pStyle w:val="BodyText"/>
      </w:pPr>
      <w:bookmarkStart w:id="15" w:name="_Hlk58322113"/>
      <w:r w:rsidRPr="00702541">
        <w:t xml:space="preserve">Part 4 of the </w:t>
      </w:r>
      <w:r w:rsidRPr="00702541">
        <w:rPr>
          <w:i/>
          <w:iCs/>
        </w:rPr>
        <w:t>Local Government Act 2020</w:t>
      </w:r>
      <w:r w:rsidRPr="00702541">
        <w:t xml:space="preserve"> requires councils to prepare the following:</w:t>
      </w:r>
    </w:p>
    <w:bookmarkEnd w:id="15"/>
    <w:p w14:paraId="19010710" w14:textId="77777777" w:rsidR="00BE28AD" w:rsidRPr="00702541" w:rsidRDefault="00BE28AD" w:rsidP="00F84E26">
      <w:pPr>
        <w:pStyle w:val="BodyText"/>
        <w:numPr>
          <w:ilvl w:val="0"/>
          <w:numId w:val="16"/>
        </w:numPr>
      </w:pPr>
      <w:r w:rsidRPr="00702541">
        <w:t>A Community Vision (for at least the next 10 financial years);</w:t>
      </w:r>
      <w:r w:rsidRPr="00702541">
        <w:rPr>
          <w:rStyle w:val="FootnoteReference"/>
        </w:rPr>
        <w:footnoteReference w:id="9"/>
      </w:r>
    </w:p>
    <w:p w14:paraId="5778BFC9" w14:textId="77777777" w:rsidR="00BE28AD" w:rsidRPr="00702541" w:rsidRDefault="00BE28AD" w:rsidP="00F84E26">
      <w:pPr>
        <w:pStyle w:val="BodyText"/>
        <w:numPr>
          <w:ilvl w:val="0"/>
          <w:numId w:val="16"/>
        </w:numPr>
      </w:pPr>
      <w:r w:rsidRPr="00702541">
        <w:t>A Council Plan (for at least the next 4 financial years);</w:t>
      </w:r>
      <w:r w:rsidRPr="00702541">
        <w:rPr>
          <w:rStyle w:val="FootnoteReference"/>
        </w:rPr>
        <w:footnoteReference w:id="10"/>
      </w:r>
    </w:p>
    <w:p w14:paraId="4E626D17" w14:textId="77777777" w:rsidR="00BE28AD" w:rsidRPr="00702541" w:rsidRDefault="00BE28AD" w:rsidP="00F84E26">
      <w:pPr>
        <w:pStyle w:val="BodyText"/>
        <w:numPr>
          <w:ilvl w:val="0"/>
          <w:numId w:val="16"/>
        </w:numPr>
      </w:pPr>
      <w:r w:rsidRPr="00702541">
        <w:t>A Financial Plan (for at least the next 10 financial years);</w:t>
      </w:r>
      <w:r w:rsidRPr="00702541">
        <w:rPr>
          <w:rStyle w:val="FootnoteReference"/>
        </w:rPr>
        <w:footnoteReference w:id="11"/>
      </w:r>
    </w:p>
    <w:p w14:paraId="30FFFADA" w14:textId="77777777" w:rsidR="00BE28AD" w:rsidRPr="00702541" w:rsidRDefault="00BE28AD" w:rsidP="00F84E26">
      <w:pPr>
        <w:pStyle w:val="BodyText"/>
        <w:numPr>
          <w:ilvl w:val="0"/>
          <w:numId w:val="16"/>
        </w:numPr>
      </w:pPr>
      <w:r w:rsidRPr="00702541">
        <w:t>An Asset Plan (for at least the next 10 financial years);</w:t>
      </w:r>
      <w:r w:rsidRPr="00702541">
        <w:rPr>
          <w:rStyle w:val="FootnoteReference"/>
        </w:rPr>
        <w:footnoteReference w:id="12"/>
      </w:r>
    </w:p>
    <w:p w14:paraId="67473B75" w14:textId="77777777" w:rsidR="00BE28AD" w:rsidRPr="00702541" w:rsidRDefault="00BE28AD" w:rsidP="00F84E26">
      <w:pPr>
        <w:pStyle w:val="BodyText"/>
        <w:numPr>
          <w:ilvl w:val="0"/>
          <w:numId w:val="16"/>
        </w:numPr>
      </w:pPr>
      <w:r w:rsidRPr="00702541">
        <w:t>A Revenue and Rating Plan (for at least the next 4 financial years);</w:t>
      </w:r>
      <w:r w:rsidRPr="00702541">
        <w:rPr>
          <w:rStyle w:val="FootnoteReference"/>
        </w:rPr>
        <w:footnoteReference w:id="13"/>
      </w:r>
    </w:p>
    <w:p w14:paraId="32C0F589" w14:textId="77777777" w:rsidR="00BE28AD" w:rsidRPr="00702541" w:rsidRDefault="00BE28AD" w:rsidP="00F84E26">
      <w:pPr>
        <w:pStyle w:val="BodyText"/>
        <w:numPr>
          <w:ilvl w:val="0"/>
          <w:numId w:val="16"/>
        </w:numPr>
      </w:pPr>
      <w:r w:rsidRPr="00702541">
        <w:t>A Budget (for the next 4 financial years);</w:t>
      </w:r>
      <w:r w:rsidRPr="00702541">
        <w:rPr>
          <w:rStyle w:val="FootnoteReference"/>
        </w:rPr>
        <w:footnoteReference w:id="14"/>
      </w:r>
    </w:p>
    <w:p w14:paraId="2F98502D" w14:textId="77777777" w:rsidR="00BE28AD" w:rsidRPr="00702541" w:rsidRDefault="00BE28AD" w:rsidP="00F84E26">
      <w:pPr>
        <w:pStyle w:val="BodyText"/>
        <w:numPr>
          <w:ilvl w:val="0"/>
          <w:numId w:val="16"/>
        </w:numPr>
      </w:pPr>
      <w:r w:rsidRPr="00702541">
        <w:t>A Quarterly Budget Report;</w:t>
      </w:r>
      <w:r w:rsidRPr="00702541">
        <w:rPr>
          <w:rStyle w:val="FootnoteReference"/>
        </w:rPr>
        <w:footnoteReference w:id="15"/>
      </w:r>
    </w:p>
    <w:p w14:paraId="0148AC29" w14:textId="77777777" w:rsidR="00BE28AD" w:rsidRPr="00702541" w:rsidRDefault="00BE28AD" w:rsidP="00F84E26">
      <w:pPr>
        <w:pStyle w:val="BodyText"/>
        <w:numPr>
          <w:ilvl w:val="0"/>
          <w:numId w:val="16"/>
        </w:numPr>
      </w:pPr>
      <w:r w:rsidRPr="00702541">
        <w:t>An Annual Report (for each financial year);</w:t>
      </w:r>
      <w:r w:rsidRPr="00702541">
        <w:rPr>
          <w:rStyle w:val="FootnoteReference"/>
        </w:rPr>
        <w:footnoteReference w:id="16"/>
      </w:r>
      <w:r w:rsidRPr="00702541">
        <w:t xml:space="preserve"> and</w:t>
      </w:r>
    </w:p>
    <w:p w14:paraId="5C016441" w14:textId="77777777" w:rsidR="00BE28AD" w:rsidRPr="00702541" w:rsidRDefault="00BE28AD" w:rsidP="00F84E26">
      <w:pPr>
        <w:pStyle w:val="BodyText"/>
        <w:numPr>
          <w:ilvl w:val="0"/>
          <w:numId w:val="16"/>
        </w:numPr>
      </w:pPr>
      <w:r w:rsidRPr="00702541">
        <w:t>Financial Policies.</w:t>
      </w:r>
      <w:r w:rsidRPr="00702541">
        <w:rPr>
          <w:rStyle w:val="FootnoteReference"/>
        </w:rPr>
        <w:footnoteReference w:id="17"/>
      </w:r>
    </w:p>
    <w:p w14:paraId="3C6FF6C5" w14:textId="77777777" w:rsidR="00BE28AD" w:rsidRPr="00702541" w:rsidRDefault="00BE28AD" w:rsidP="00BE28AD">
      <w:pPr>
        <w:pStyle w:val="BodyText"/>
      </w:pPr>
      <w:r w:rsidRPr="00702541">
        <w:t>The Act also requires councils to prepare:</w:t>
      </w:r>
    </w:p>
    <w:p w14:paraId="2E5AAAC0" w14:textId="77777777" w:rsidR="00BE28AD" w:rsidRPr="00702541" w:rsidRDefault="00BE28AD" w:rsidP="00F84E26">
      <w:pPr>
        <w:pStyle w:val="BodyText"/>
        <w:numPr>
          <w:ilvl w:val="0"/>
          <w:numId w:val="17"/>
        </w:numPr>
      </w:pPr>
      <w:r w:rsidRPr="00702541">
        <w:t>A Workforce Plan (including projected staffing requirements for at least 4 years);</w:t>
      </w:r>
      <w:r w:rsidRPr="00702541">
        <w:rPr>
          <w:rStyle w:val="FootnoteReference"/>
        </w:rPr>
        <w:footnoteReference w:id="18"/>
      </w:r>
    </w:p>
    <w:p w14:paraId="675550A7" w14:textId="77777777" w:rsidR="00BE28AD" w:rsidRDefault="00BE28AD" w:rsidP="00BE28AD">
      <w:pPr>
        <w:pStyle w:val="BodyText"/>
      </w:pPr>
      <w:r w:rsidRPr="00702541">
        <w:t xml:space="preserve">The legislative timeframes for development, </w:t>
      </w:r>
      <w:proofErr w:type="gramStart"/>
      <w:r w:rsidRPr="00702541">
        <w:t>review</w:t>
      </w:r>
      <w:proofErr w:type="gramEnd"/>
      <w:r w:rsidRPr="00702541">
        <w:t xml:space="preserve"> and adoption of the elements of the Integrated Strategic Planning and Reporting Framework (ISPRF) and the time horizons for each element vary. </w:t>
      </w:r>
      <w:proofErr w:type="gramStart"/>
      <w:r w:rsidRPr="00702541">
        <w:t>However</w:t>
      </w:r>
      <w:proofErr w:type="gramEnd"/>
      <w:r w:rsidRPr="00702541">
        <w:t xml:space="preserve"> there are also many linkages, including the central importance of community engagement. It is therefore vital to recognise the relationships and degrees of </w:t>
      </w:r>
      <w:r w:rsidRPr="00702541">
        <w:lastRenderedPageBreak/>
        <w:t>integration between different elements. To aid this process, visual representations of the ISPRF have been developed.</w:t>
      </w:r>
      <w:r>
        <w:t xml:space="preserve">    </w:t>
      </w:r>
    </w:p>
    <w:p w14:paraId="23AE9A96" w14:textId="04631B18" w:rsidR="00BE28AD" w:rsidRDefault="00BE28AD" w:rsidP="00BE28AD">
      <w:pPr>
        <w:rPr>
          <w:sz w:val="20"/>
        </w:rPr>
      </w:pPr>
      <w:r>
        <w:rPr>
          <w:noProof/>
        </w:rPr>
        <w:drawing>
          <wp:anchor distT="0" distB="0" distL="114300" distR="114300" simplePos="0" relativeHeight="251661312" behindDoc="1" locked="0" layoutInCell="1" allowOverlap="1" wp14:anchorId="535E4441" wp14:editId="69132622">
            <wp:simplePos x="0" y="0"/>
            <wp:positionH relativeFrom="margin">
              <wp:align>left</wp:align>
            </wp:positionH>
            <wp:positionV relativeFrom="paragraph">
              <wp:posOffset>1562100</wp:posOffset>
            </wp:positionV>
            <wp:extent cx="7917180" cy="5988685"/>
            <wp:effectExtent l="0" t="7303" r="318" b="317"/>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rot="16200000">
                      <a:off x="0" y="0"/>
                      <a:ext cx="7917180" cy="5988685"/>
                    </a:xfrm>
                    <a:prstGeom prst="rect">
                      <a:avLst/>
                    </a:prstGeom>
                    <a:noFill/>
                    <a:ln>
                      <a:noFill/>
                    </a:ln>
                  </pic:spPr>
                </pic:pic>
              </a:graphicData>
            </a:graphic>
          </wp:anchor>
        </w:drawing>
      </w:r>
      <w:r>
        <w:rPr>
          <w:sz w:val="20"/>
        </w:rPr>
        <w:t>The following diagram</w:t>
      </w:r>
      <w:r w:rsidRPr="00BA52B7">
        <w:rPr>
          <w:sz w:val="20"/>
        </w:rPr>
        <w:t xml:space="preserve"> provides an overview of the core legislated elements of an integrated strategic planning and reporting framework and outcomes.</w:t>
      </w:r>
    </w:p>
    <w:p w14:paraId="7C6D20F0" w14:textId="65E7B04B" w:rsidR="00BE28AD" w:rsidRDefault="00BE28AD" w:rsidP="00BE28AD">
      <w:pPr>
        <w:rPr>
          <w:sz w:val="20"/>
        </w:rPr>
      </w:pPr>
    </w:p>
    <w:p w14:paraId="01959D17" w14:textId="06090A98" w:rsidR="00BE28AD" w:rsidRDefault="00BE28AD" w:rsidP="00BE28AD">
      <w:pPr>
        <w:pStyle w:val="Caption"/>
        <w:rPr>
          <w:rFonts w:asciiTheme="minorHAnsi" w:hAnsiTheme="minorHAnsi"/>
          <w:color w:val="000000" w:themeColor="text1"/>
          <w:sz w:val="20"/>
        </w:rPr>
      </w:pPr>
      <w:r w:rsidRPr="00EA2A39">
        <w:t xml:space="preserve">Figure </w:t>
      </w:r>
      <w:r w:rsidR="00080127">
        <w:fldChar w:fldCharType="begin"/>
      </w:r>
      <w:r w:rsidR="00080127">
        <w:instrText xml:space="preserve"> SEQ Figure \* ARABIC </w:instrText>
      </w:r>
      <w:r w:rsidR="00080127">
        <w:fldChar w:fldCharType="separate"/>
      </w:r>
      <w:r w:rsidR="0064697E">
        <w:rPr>
          <w:noProof/>
        </w:rPr>
        <w:t>1</w:t>
      </w:r>
      <w:r w:rsidR="00080127">
        <w:rPr>
          <w:noProof/>
        </w:rPr>
        <w:fldChar w:fldCharType="end"/>
      </w:r>
      <w:r w:rsidRPr="00EA2A39">
        <w:t>: Department of Jobs, Precincts and Regions 2020</w:t>
      </w:r>
    </w:p>
    <w:p w14:paraId="1CB99552" w14:textId="3BB93669" w:rsidR="00BE28AD" w:rsidRPr="00A50C6C" w:rsidRDefault="00BE28AD" w:rsidP="00BE28AD">
      <w:r w:rsidRPr="00487AF4">
        <w:rPr>
          <w:noProof/>
          <w:color w:val="auto"/>
          <w:sz w:val="20"/>
        </w:rPr>
        <mc:AlternateContent>
          <mc:Choice Requires="wps">
            <w:drawing>
              <wp:anchor distT="0" distB="0" distL="114300" distR="114300" simplePos="0" relativeHeight="251660288" behindDoc="1" locked="0" layoutInCell="1" allowOverlap="1" wp14:anchorId="18AC1385" wp14:editId="625403F6">
                <wp:simplePos x="0" y="0"/>
                <wp:positionH relativeFrom="page">
                  <wp:posOffset>3979545</wp:posOffset>
                </wp:positionH>
                <wp:positionV relativeFrom="paragraph">
                  <wp:posOffset>3611245</wp:posOffset>
                </wp:positionV>
                <wp:extent cx="5426075" cy="805180"/>
                <wp:effectExtent l="5398" t="0" r="27622" b="27623"/>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5426075" cy="805180"/>
                        </a:xfrm>
                        <a:prstGeom prst="rect">
                          <a:avLst/>
                        </a:prstGeom>
                        <a:solidFill>
                          <a:schemeClr val="lt1"/>
                        </a:solidFill>
                        <a:ln w="6350">
                          <a:solidFill>
                            <a:schemeClr val="bg1"/>
                          </a:solidFill>
                        </a:ln>
                      </wps:spPr>
                      <wps:txbx>
                        <w:txbxContent>
                          <w:p w14:paraId="0D129338" w14:textId="09C2BB68" w:rsidR="00BE28AD" w:rsidRDefault="00BE28AD" w:rsidP="004F2F9D">
                            <w:pPr>
                              <w:spacing w:before="720" w:after="0"/>
                            </w:pPr>
                            <w:r>
                              <w:t>Note: this shape denotes mandated plans and strategies.</w:t>
                            </w:r>
                            <w:r w:rsidRPr="00BF287F">
                              <w:rPr>
                                <w:noProof/>
                              </w:rPr>
                              <w:t xml:space="preserve"> </w:t>
                            </w:r>
                            <w:r w:rsidRPr="00DA001F">
                              <w:rPr>
                                <w:noProof/>
                              </w:rPr>
                              <w:drawing>
                                <wp:inline distT="0" distB="0" distL="0" distR="0" wp14:anchorId="1CA67981" wp14:editId="0FAB8CB9">
                                  <wp:extent cx="846000" cy="5256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46000" cy="525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C1385" id="_x0000_t202" coordsize="21600,21600" o:spt="202" path="m,l,21600r21600,l21600,xe">
                <v:stroke joinstyle="miter"/>
                <v:path gradientshapeok="t" o:connecttype="rect"/>
              </v:shapetype>
              <v:shape id="Text Box 8" o:spid="_x0000_s1026" type="#_x0000_t202" style="position:absolute;margin-left:313.35pt;margin-top:284.35pt;width:427.25pt;height:63.4pt;rotation:-9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" fillcolor="white [3201]" strokecolor="white [3212]" strokeweight=".5pt">
                <v:textbox>
                  <w:txbxContent>
                    <w:p w14:paraId="0D129338" w14:textId="09C2BB68" w:rsidR="00BE28AD" w:rsidRDefault="00BE28AD" w:rsidP="004F2F9D">
                      <w:pPr>
                        <w:spacing w:before="720" w:after="0"/>
                      </w:pPr>
                      <w:r>
                        <w:t>Note: this shape denotes mandated plans and strategies.</w:t>
                      </w:r>
                      <w:r w:rsidRPr="00BF287F">
                        <w:rPr>
                          <w:noProof/>
                        </w:rPr>
                        <w:t xml:space="preserve"> </w:t>
                      </w:r>
                      <w:r w:rsidRPr="00DA001F">
                        <w:rPr>
                          <w:noProof/>
                        </w:rPr>
                        <w:drawing>
                          <wp:inline distT="0" distB="0" distL="0" distR="0" wp14:anchorId="1CA67981" wp14:editId="0FAB8CB9">
                            <wp:extent cx="846000" cy="52560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46000" cy="525600"/>
                                    </a:xfrm>
                                    <a:prstGeom prst="rect">
                                      <a:avLst/>
                                    </a:prstGeom>
                                  </pic:spPr>
                                </pic:pic>
                              </a:graphicData>
                            </a:graphic>
                          </wp:inline>
                        </w:drawing>
                      </w:r>
                    </w:p>
                  </w:txbxContent>
                </v:textbox>
                <w10:wrap type="square" anchorx="page"/>
              </v:shape>
            </w:pict>
          </mc:Fallback>
        </mc:AlternateContent>
      </w:r>
      <w:r w:rsidRPr="00487AF4">
        <w:rPr>
          <w:noProof/>
          <w:color w:val="auto"/>
          <w:sz w:val="20"/>
        </w:rPr>
        <w:drawing>
          <wp:anchor distT="0" distB="0" distL="114300" distR="114300" simplePos="0" relativeHeight="251659264" behindDoc="1" locked="0" layoutInCell="1" allowOverlap="1" wp14:anchorId="640225EF" wp14:editId="384D9683">
            <wp:simplePos x="0" y="0"/>
            <wp:positionH relativeFrom="margin">
              <wp:align>center</wp:align>
            </wp:positionH>
            <wp:positionV relativeFrom="paragraph">
              <wp:posOffset>1213485</wp:posOffset>
            </wp:positionV>
            <wp:extent cx="6856730" cy="5183505"/>
            <wp:effectExtent l="0" t="1588" r="0" b="0"/>
            <wp:wrapTight wrapText="bothSides">
              <wp:wrapPolygon edited="0">
                <wp:start x="21605" y="7"/>
                <wp:lineTo x="61" y="7"/>
                <wp:lineTo x="61" y="21519"/>
                <wp:lineTo x="21605" y="21519"/>
                <wp:lineTo x="21605" y="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6856730" cy="5183505"/>
                    </a:xfrm>
                    <a:prstGeom prst="rect">
                      <a:avLst/>
                    </a:prstGeom>
                  </pic:spPr>
                </pic:pic>
              </a:graphicData>
            </a:graphic>
            <wp14:sizeRelH relativeFrom="margin">
              <wp14:pctWidth>0</wp14:pctWidth>
            </wp14:sizeRelH>
            <wp14:sizeRelV relativeFrom="margin">
              <wp14:pctHeight>0</wp14:pctHeight>
            </wp14:sizeRelV>
          </wp:anchor>
        </w:drawing>
      </w:r>
      <w:r>
        <w:rPr>
          <w:color w:val="auto"/>
          <w:sz w:val="20"/>
        </w:rPr>
        <w:t>The following figure</w:t>
      </w:r>
      <w:r w:rsidRPr="00487AF4">
        <w:rPr>
          <w:color w:val="auto"/>
          <w:sz w:val="20"/>
        </w:rPr>
        <w:t xml:space="preserve"> demonstrat</w:t>
      </w:r>
      <w:r>
        <w:rPr>
          <w:color w:val="auto"/>
          <w:sz w:val="20"/>
        </w:rPr>
        <w:t>es</w:t>
      </w:r>
      <w:r w:rsidRPr="00487AF4">
        <w:rPr>
          <w:color w:val="auto"/>
          <w:sz w:val="20"/>
        </w:rPr>
        <w:t xml:space="preserve"> how each element might inform or be informed by other parts of the i</w:t>
      </w:r>
      <w:r>
        <w:rPr>
          <w:color w:val="auto"/>
          <w:sz w:val="20"/>
        </w:rPr>
        <w:t>ntegrated framework</w:t>
      </w:r>
      <w:r w:rsidRPr="00A50C6C">
        <w:t>.</w:t>
      </w:r>
      <w:r w:rsidRPr="00F21908">
        <w:rPr>
          <w:noProof/>
        </w:rPr>
        <w:t xml:space="preserve"> </w:t>
      </w:r>
    </w:p>
    <w:p w14:paraId="16A22FCD" w14:textId="77777777" w:rsidR="00BE28AD" w:rsidRDefault="00BE28AD" w:rsidP="00BE28AD">
      <w:pPr>
        <w:rPr>
          <w:sz w:val="20"/>
        </w:rPr>
      </w:pPr>
    </w:p>
    <w:p w14:paraId="06441D2E" w14:textId="77777777" w:rsidR="00BE28AD" w:rsidRDefault="00BE28AD" w:rsidP="00BE28AD">
      <w:pPr>
        <w:rPr>
          <w:sz w:val="20"/>
        </w:rPr>
      </w:pPr>
    </w:p>
    <w:p w14:paraId="549C3264" w14:textId="26508863" w:rsidR="00BE28AD" w:rsidRDefault="00BE28AD" w:rsidP="00BE28AD">
      <w:pPr>
        <w:pStyle w:val="Caption"/>
      </w:pPr>
      <w:r w:rsidRPr="00666F1E">
        <w:t xml:space="preserve">Figure </w:t>
      </w:r>
      <w:r w:rsidR="00080127">
        <w:fldChar w:fldCharType="begin"/>
      </w:r>
      <w:r w:rsidR="00080127">
        <w:instrText xml:space="preserve"> SEQ Figure \* ARABIC </w:instrText>
      </w:r>
      <w:r w:rsidR="00080127">
        <w:fldChar w:fldCharType="separate"/>
      </w:r>
      <w:r w:rsidR="0064697E">
        <w:rPr>
          <w:noProof/>
        </w:rPr>
        <w:t>2</w:t>
      </w:r>
      <w:r w:rsidR="00080127">
        <w:rPr>
          <w:noProof/>
        </w:rPr>
        <w:fldChar w:fldCharType="end"/>
      </w:r>
      <w:r w:rsidRPr="00666F1E">
        <w:t>: Department of Jobs, Precincts and Regions 2020</w:t>
      </w:r>
    </w:p>
    <w:p w14:paraId="4A73B11B" w14:textId="3BDCA3A6" w:rsidR="00BE28AD" w:rsidRDefault="00BE28AD" w:rsidP="00BE28AD">
      <w:r w:rsidRPr="00666F1E">
        <w:rPr>
          <w:sz w:val="20"/>
        </w:rPr>
        <w:lastRenderedPageBreak/>
        <w:t xml:space="preserve">While this guide is focused on one element of the ISPRF – the financial statements within an Annual </w:t>
      </w:r>
      <w:r w:rsidR="002F5609">
        <w:rPr>
          <w:sz w:val="20"/>
        </w:rPr>
        <w:t>Budget</w:t>
      </w:r>
      <w:r w:rsidRPr="00666F1E">
        <w:rPr>
          <w:sz w:val="20"/>
        </w:rPr>
        <w:t xml:space="preserve"> – it is important to recognise the broader framework within which this reporting occurs.</w:t>
      </w:r>
      <w:r>
        <w:rPr>
          <w:sz w:val="20"/>
        </w:rPr>
        <w:t xml:space="preserve"> </w:t>
      </w:r>
    </w:p>
    <w:p w14:paraId="1EC14482" w14:textId="40454216" w:rsidR="00BE28AD" w:rsidRDefault="00BE28AD">
      <w:pPr>
        <w:snapToGrid/>
        <w:spacing w:after="0" w:line="240" w:lineRule="auto"/>
        <w:rPr>
          <w:rFonts w:asciiTheme="majorHAnsi" w:hAnsiTheme="majorHAnsi"/>
          <w:color w:val="005F9E" w:themeColor="accent1"/>
          <w:spacing w:val="-1"/>
          <w:sz w:val="34"/>
          <w:szCs w:val="28"/>
        </w:rPr>
      </w:pPr>
      <w:r>
        <w:br w:type="page"/>
      </w:r>
    </w:p>
    <w:p w14:paraId="1F6C01A5" w14:textId="1F29F7B8" w:rsidR="00BE28AD" w:rsidRPr="00F14225" w:rsidRDefault="00BE28AD" w:rsidP="00BE28AD">
      <w:pPr>
        <w:pStyle w:val="Heading1"/>
        <w:ind w:right="-7"/>
        <w:rPr>
          <w:sz w:val="36"/>
          <w:szCs w:val="36"/>
        </w:rPr>
      </w:pPr>
      <w:bookmarkStart w:id="16" w:name="_Toc159487666"/>
      <w:r>
        <w:rPr>
          <w:sz w:val="36"/>
          <w:szCs w:val="36"/>
        </w:rPr>
        <w:lastRenderedPageBreak/>
        <w:t>5</w:t>
      </w:r>
      <w:r w:rsidRPr="00F14225">
        <w:rPr>
          <w:sz w:val="36"/>
          <w:szCs w:val="36"/>
        </w:rPr>
        <w:tab/>
      </w:r>
      <w:r>
        <w:rPr>
          <w:sz w:val="36"/>
          <w:szCs w:val="36"/>
        </w:rPr>
        <w:t xml:space="preserve">Local Government Model </w:t>
      </w:r>
      <w:r w:rsidR="00235EF0">
        <w:rPr>
          <w:sz w:val="36"/>
          <w:szCs w:val="36"/>
        </w:rPr>
        <w:t>Budget</w:t>
      </w:r>
      <w:r>
        <w:rPr>
          <w:sz w:val="36"/>
          <w:szCs w:val="36"/>
        </w:rPr>
        <w:t xml:space="preserve"> (Overview)</w:t>
      </w:r>
      <w:bookmarkEnd w:id="16"/>
    </w:p>
    <w:p w14:paraId="4BA12263" w14:textId="77777777" w:rsidR="00062808" w:rsidRPr="00B94AD6" w:rsidRDefault="00062808" w:rsidP="00062808">
      <w:pPr>
        <w:pStyle w:val="Heading2"/>
        <w:rPr>
          <w:rFonts w:eastAsia="Cambria"/>
        </w:rPr>
      </w:pPr>
      <w:bookmarkStart w:id="17" w:name="_Toc27731832"/>
      <w:bookmarkStart w:id="18" w:name="_Toc31205856"/>
      <w:bookmarkStart w:id="19" w:name="_Toc31633593"/>
      <w:bookmarkStart w:id="20" w:name="_Toc33024494"/>
      <w:bookmarkStart w:id="21" w:name="_Toc122615946"/>
      <w:bookmarkStart w:id="22" w:name="_Toc159487667"/>
      <w:bookmarkStart w:id="23" w:name="_Toc472421927"/>
      <w:bookmarkStart w:id="24" w:name="_Toc27478391"/>
      <w:bookmarkStart w:id="25" w:name="_Toc31200512"/>
      <w:bookmarkStart w:id="26" w:name="_Toc31630495"/>
      <w:bookmarkStart w:id="27" w:name="_Toc31630549"/>
      <w:bookmarkStart w:id="28" w:name="_Toc31631066"/>
      <w:bookmarkStart w:id="29" w:name="_Toc31631131"/>
      <w:bookmarkStart w:id="30" w:name="_Toc31631514"/>
      <w:bookmarkStart w:id="31" w:name="_Toc122089146"/>
      <w:r w:rsidRPr="00B94AD6">
        <w:rPr>
          <w:rFonts w:eastAsia="Cambria"/>
        </w:rPr>
        <w:t>Statutory requirements</w:t>
      </w:r>
      <w:bookmarkEnd w:id="17"/>
      <w:bookmarkEnd w:id="18"/>
      <w:bookmarkEnd w:id="19"/>
      <w:bookmarkEnd w:id="20"/>
      <w:bookmarkEnd w:id="21"/>
      <w:bookmarkEnd w:id="22"/>
    </w:p>
    <w:tbl>
      <w:tblPr>
        <w:tblStyle w:val="HighlightTable"/>
        <w:tblW w:w="5000" w:type="pct"/>
        <w:tblLook w:val="0600" w:firstRow="0" w:lastRow="0" w:firstColumn="0" w:lastColumn="0" w:noHBand="1" w:noVBand="1"/>
        <w:tblCaption w:val="Hightlight Text"/>
      </w:tblPr>
      <w:tblGrid>
        <w:gridCol w:w="9065"/>
      </w:tblGrid>
      <w:tr w:rsidR="00062808" w14:paraId="1CB2522E" w14:textId="77777777" w:rsidTr="00F04504">
        <w:tc>
          <w:tcPr>
            <w:tcW w:w="5000" w:type="pct"/>
            <w:shd w:val="clear" w:color="auto" w:fill="DFE1DF" w:themeFill="background2"/>
          </w:tcPr>
          <w:p w14:paraId="46CC0A42" w14:textId="77777777" w:rsidR="00062808" w:rsidRPr="001B18AF" w:rsidRDefault="00062808" w:rsidP="00F04504">
            <w:pPr>
              <w:pStyle w:val="HighlightBoxText"/>
              <w:rPr>
                <w:rFonts w:eastAsia="Cambria"/>
                <w:color w:val="auto"/>
                <w:lang w:val="en-GB"/>
              </w:rPr>
            </w:pPr>
            <w:r w:rsidRPr="00E130A5">
              <w:rPr>
                <w:rFonts w:eastAsia="Cambria"/>
                <w:color w:val="auto"/>
                <w:lang w:val="en-GB"/>
              </w:rPr>
              <w:t>“</w:t>
            </w:r>
            <w:r w:rsidRPr="00E130A5">
              <w:rPr>
                <w:rFonts w:eastAsia="Cambria"/>
                <w:b/>
                <w:bCs/>
                <w:i/>
                <w:iCs/>
                <w:color w:val="auto"/>
              </w:rPr>
              <w:t>The Act requires councils to prepare a budget for each financial year</w:t>
            </w:r>
            <w:r>
              <w:rPr>
                <w:rFonts w:eastAsia="Cambria"/>
                <w:b/>
                <w:bCs/>
                <w:i/>
                <w:iCs/>
                <w:color w:val="auto"/>
              </w:rPr>
              <w:t xml:space="preserve"> and the three subsequent financial years</w:t>
            </w:r>
            <w:r w:rsidRPr="00E130A5">
              <w:rPr>
                <w:rFonts w:eastAsia="Cambria"/>
                <w:color w:val="auto"/>
                <w:lang w:val="en-GB"/>
              </w:rPr>
              <w:t>.”</w:t>
            </w:r>
          </w:p>
        </w:tc>
      </w:tr>
    </w:tbl>
    <w:p w14:paraId="00077E24" w14:textId="77777777" w:rsidR="00062808" w:rsidRPr="00DC3B6A" w:rsidRDefault="00062808" w:rsidP="00062808">
      <w:pPr>
        <w:pStyle w:val="BodyText"/>
      </w:pPr>
      <w:r>
        <w:br/>
      </w:r>
      <w:r w:rsidRPr="002E3E22">
        <w:t>Section 94 of the Act</w:t>
      </w:r>
      <w:r w:rsidRPr="00DC3B6A">
        <w:t xml:space="preserve"> </w:t>
      </w:r>
      <w:r>
        <w:t>requires</w:t>
      </w:r>
      <w:r w:rsidRPr="00DC3B6A">
        <w:t xml:space="preserve"> that:</w:t>
      </w:r>
    </w:p>
    <w:p w14:paraId="3A7ECCDF" w14:textId="77777777" w:rsidR="00062808" w:rsidRPr="00DC3B6A" w:rsidRDefault="00062808" w:rsidP="004E1798">
      <w:pPr>
        <w:pStyle w:val="BodyText"/>
        <w:numPr>
          <w:ilvl w:val="0"/>
          <w:numId w:val="31"/>
        </w:numPr>
        <w:ind w:left="567"/>
        <w:jc w:val="both"/>
      </w:pPr>
      <w:r w:rsidRPr="00DC3B6A">
        <w:t xml:space="preserve">a </w:t>
      </w:r>
      <w:r>
        <w:t>C</w:t>
      </w:r>
      <w:r w:rsidRPr="00DC3B6A">
        <w:t xml:space="preserve">ouncil must prepare </w:t>
      </w:r>
      <w:r>
        <w:t xml:space="preserve">and adopt a </w:t>
      </w:r>
      <w:r w:rsidRPr="00DC3B6A">
        <w:t xml:space="preserve">budget for each financial year </w:t>
      </w:r>
      <w:r>
        <w:t>and the subsequent 3 financial years by 30 June each year (or any other date fixed by the Minister for Local Government).</w:t>
      </w:r>
      <w:r w:rsidRPr="00DC3B6A">
        <w:rPr>
          <w:rStyle w:val="FootnoteReference"/>
        </w:rPr>
        <w:footnoteReference w:id="19"/>
      </w:r>
    </w:p>
    <w:p w14:paraId="2D865DC8" w14:textId="77777777" w:rsidR="00062808" w:rsidRDefault="00062808" w:rsidP="004E1798">
      <w:pPr>
        <w:pStyle w:val="BodyText"/>
        <w:numPr>
          <w:ilvl w:val="0"/>
          <w:numId w:val="31"/>
        </w:numPr>
        <w:ind w:left="567"/>
        <w:jc w:val="both"/>
      </w:pPr>
      <w:r>
        <w:t>a Council must ensure that the budget gives effect to the Council Plan and contains financial statements in the form and containing the information required by the regulations.</w:t>
      </w:r>
      <w:r>
        <w:rPr>
          <w:rStyle w:val="FootnoteReference"/>
        </w:rPr>
        <w:footnoteReference w:id="20"/>
      </w:r>
    </w:p>
    <w:p w14:paraId="16C88FCF" w14:textId="77777777" w:rsidR="00062808" w:rsidRDefault="00062808" w:rsidP="004E1798">
      <w:pPr>
        <w:pStyle w:val="BodyText"/>
        <w:numPr>
          <w:ilvl w:val="0"/>
          <w:numId w:val="31"/>
        </w:numPr>
        <w:ind w:left="567"/>
        <w:jc w:val="both"/>
      </w:pPr>
      <w:r w:rsidRPr="00637B7B">
        <w:t xml:space="preserve">the budget must include a </w:t>
      </w:r>
      <w:r>
        <w:t xml:space="preserve">general </w:t>
      </w:r>
      <w:r w:rsidRPr="00637B7B">
        <w:t xml:space="preserve">description of </w:t>
      </w:r>
      <w:r w:rsidRPr="00DD3C5F">
        <w:t>services and initiatives to be funded</w:t>
      </w:r>
      <w:r>
        <w:t>.</w:t>
      </w:r>
      <w:r w:rsidRPr="00637B7B">
        <w:rPr>
          <w:rStyle w:val="FootnoteReference"/>
        </w:rPr>
        <w:footnoteReference w:id="21"/>
      </w:r>
    </w:p>
    <w:p w14:paraId="2741BCFC" w14:textId="77777777" w:rsidR="00062808" w:rsidRPr="00637B7B" w:rsidRDefault="00062808" w:rsidP="004E1798">
      <w:pPr>
        <w:pStyle w:val="BodyText"/>
        <w:numPr>
          <w:ilvl w:val="0"/>
          <w:numId w:val="31"/>
        </w:numPr>
        <w:ind w:left="567"/>
        <w:jc w:val="both"/>
      </w:pPr>
      <w:r w:rsidRPr="00DD3C5F">
        <w:t xml:space="preserve">the budget must identify major initiatives </w:t>
      </w:r>
      <w:r>
        <w:t>identified by the Council as priorities in the Council Plan to be undertaken during each financial year.</w:t>
      </w:r>
      <w:r w:rsidRPr="00637B7B">
        <w:rPr>
          <w:rStyle w:val="FootnoteReference"/>
        </w:rPr>
        <w:footnoteReference w:id="22"/>
      </w:r>
    </w:p>
    <w:p w14:paraId="1FFBDFA6" w14:textId="77777777" w:rsidR="00062808" w:rsidRPr="00637B7B" w:rsidRDefault="00062808" w:rsidP="004E1798">
      <w:pPr>
        <w:pStyle w:val="BodyText"/>
        <w:numPr>
          <w:ilvl w:val="0"/>
          <w:numId w:val="31"/>
        </w:numPr>
        <w:ind w:left="567"/>
        <w:jc w:val="both"/>
      </w:pPr>
      <w:r w:rsidRPr="00DD3C5F">
        <w:t>the budget must contain</w:t>
      </w:r>
      <w:r>
        <w:t>, for</w:t>
      </w:r>
      <w:r w:rsidRPr="00DD3C5F">
        <w:t xml:space="preserve"> services to be funded in the budget, the prescribed indicators</w:t>
      </w:r>
      <w:r>
        <w:t xml:space="preserve"> and measures</w:t>
      </w:r>
      <w:r w:rsidRPr="00DD3C5F">
        <w:t xml:space="preserve"> of service performance th</w:t>
      </w:r>
      <w:r w:rsidRPr="00377EBC">
        <w:t>at must be reported against in the performance statement</w:t>
      </w:r>
      <w:r>
        <w:t>.</w:t>
      </w:r>
      <w:r w:rsidRPr="00637B7B">
        <w:rPr>
          <w:rStyle w:val="FootnoteReference"/>
        </w:rPr>
        <w:footnoteReference w:id="23"/>
      </w:r>
    </w:p>
    <w:p w14:paraId="1CBF9D74" w14:textId="77777777" w:rsidR="00062808" w:rsidRDefault="00062808" w:rsidP="004E1798">
      <w:pPr>
        <w:pStyle w:val="BodyText"/>
        <w:numPr>
          <w:ilvl w:val="0"/>
          <w:numId w:val="31"/>
        </w:numPr>
        <w:ind w:left="567"/>
        <w:jc w:val="both"/>
      </w:pPr>
      <w:r w:rsidRPr="00DD3C5F">
        <w:t xml:space="preserve">the budget must contain the </w:t>
      </w:r>
      <w:r>
        <w:t xml:space="preserve">total </w:t>
      </w:r>
      <w:r w:rsidRPr="00DD3C5F">
        <w:t>amount which the council intends to raise by</w:t>
      </w:r>
      <w:r>
        <w:t xml:space="preserve"> </w:t>
      </w:r>
      <w:r w:rsidRPr="00DD3C5F">
        <w:t>general rates, municipal charges, service rates and service charges and whether general rates will be raised by the application of a uniform rate, differ</w:t>
      </w:r>
      <w:r w:rsidRPr="00377EBC">
        <w:t xml:space="preserve">ential </w:t>
      </w:r>
      <w:proofErr w:type="gramStart"/>
      <w:r w:rsidRPr="00377EBC">
        <w:t>rate</w:t>
      </w:r>
      <w:proofErr w:type="gramEnd"/>
      <w:r w:rsidRPr="00377EBC">
        <w:t xml:space="preserve"> or limited differential rate</w:t>
      </w:r>
      <w:r>
        <w:t>.</w:t>
      </w:r>
      <w:r w:rsidRPr="004F502F">
        <w:rPr>
          <w:rStyle w:val="FootnoteReference"/>
        </w:rPr>
        <w:t xml:space="preserve"> </w:t>
      </w:r>
      <w:r w:rsidRPr="00637B7B">
        <w:rPr>
          <w:rStyle w:val="FootnoteReference"/>
        </w:rPr>
        <w:footnoteReference w:id="24"/>
      </w:r>
    </w:p>
    <w:p w14:paraId="7E081CD1" w14:textId="77777777" w:rsidR="00062808" w:rsidRPr="00055B10" w:rsidRDefault="00062808" w:rsidP="004E1798">
      <w:pPr>
        <w:pStyle w:val="BodyText"/>
        <w:numPr>
          <w:ilvl w:val="0"/>
          <w:numId w:val="31"/>
        </w:numPr>
        <w:ind w:left="567"/>
        <w:jc w:val="both"/>
      </w:pPr>
      <w:r>
        <w:t>the budget must include a description of any fixed component of the rates, if applicable.</w:t>
      </w:r>
      <w:r>
        <w:rPr>
          <w:rStyle w:val="FootnoteReference"/>
        </w:rPr>
        <w:footnoteReference w:id="25"/>
      </w:r>
      <w:r w:rsidRPr="00FD45CE">
        <w:rPr>
          <w:rStyle w:val="FootnoteReference"/>
        </w:rPr>
        <w:t xml:space="preserve"> </w:t>
      </w:r>
    </w:p>
    <w:p w14:paraId="1846682D" w14:textId="77777777" w:rsidR="00062808" w:rsidRPr="00637B7B" w:rsidRDefault="00062808" w:rsidP="004E1798">
      <w:pPr>
        <w:pStyle w:val="BodyText"/>
        <w:numPr>
          <w:ilvl w:val="0"/>
          <w:numId w:val="31"/>
        </w:numPr>
        <w:ind w:left="567"/>
        <w:jc w:val="both"/>
      </w:pPr>
      <w:r>
        <w:t>if the council intends to declare a uniform rate, it must specify a percentage as the uniform rate.</w:t>
      </w:r>
      <w:r>
        <w:rPr>
          <w:rStyle w:val="FootnoteReference"/>
        </w:rPr>
        <w:footnoteReference w:id="26"/>
      </w:r>
    </w:p>
    <w:p w14:paraId="60174FB3" w14:textId="77777777" w:rsidR="00062808" w:rsidRPr="00637B7B" w:rsidRDefault="00062808" w:rsidP="004E1798">
      <w:pPr>
        <w:pStyle w:val="BodyText"/>
        <w:numPr>
          <w:ilvl w:val="0"/>
          <w:numId w:val="31"/>
        </w:numPr>
        <w:ind w:left="567"/>
        <w:jc w:val="both"/>
      </w:pPr>
      <w:r w:rsidRPr="00DD3C5F">
        <w:lastRenderedPageBreak/>
        <w:t>if the council intends to declare a differential rate for any land, it must include details of the differential rate in the budget</w:t>
      </w:r>
      <w:r w:rsidRPr="00637B7B">
        <w:rPr>
          <w:rStyle w:val="FootnoteReference"/>
        </w:rPr>
        <w:footnoteReference w:id="27"/>
      </w:r>
    </w:p>
    <w:p w14:paraId="79597F8F" w14:textId="77777777" w:rsidR="00062808" w:rsidRPr="00637B7B" w:rsidRDefault="00062808" w:rsidP="004E1798">
      <w:pPr>
        <w:pStyle w:val="BodyText"/>
        <w:numPr>
          <w:ilvl w:val="0"/>
          <w:numId w:val="31"/>
        </w:numPr>
        <w:ind w:left="567"/>
        <w:jc w:val="both"/>
        <w:rPr>
          <w:bCs/>
        </w:rPr>
      </w:pPr>
      <w:r w:rsidRPr="00DD3C5F">
        <w:rPr>
          <w:bCs/>
        </w:rPr>
        <w:t xml:space="preserve">the budget must contain a statement if </w:t>
      </w:r>
      <w:r w:rsidRPr="00377EBC">
        <w:rPr>
          <w:bCs/>
        </w:rPr>
        <w:t>council intends to apply for a special order to increase the average rate cap, or if it has made an application to the ESC for a special order to increase the average rate cap, or if a special order has been made and a higher cap applies for the financial year</w:t>
      </w:r>
      <w:r w:rsidRPr="00637B7B">
        <w:rPr>
          <w:rStyle w:val="FootnoteReference"/>
          <w:bCs/>
        </w:rPr>
        <w:footnoteReference w:id="28"/>
      </w:r>
    </w:p>
    <w:p w14:paraId="797F829D" w14:textId="7BE89EB0" w:rsidR="00062808" w:rsidRPr="00DC3B6A" w:rsidRDefault="00062808" w:rsidP="00062808">
      <w:pPr>
        <w:pStyle w:val="BodyText"/>
      </w:pPr>
      <w:r w:rsidRPr="00DC3B6A">
        <w:t>In addition to section</w:t>
      </w:r>
      <w:r>
        <w:t xml:space="preserve"> 94 </w:t>
      </w:r>
      <w:r w:rsidRPr="00DC3B6A">
        <w:t xml:space="preserve">of the Act, councils should review part 3 of the </w:t>
      </w:r>
      <w:r w:rsidRPr="00A56C4B">
        <w:rPr>
          <w:i/>
          <w:iCs/>
        </w:rPr>
        <w:t>Local Government (Planning and Reporting</w:t>
      </w:r>
      <w:r w:rsidR="00B0035F">
        <w:rPr>
          <w:i/>
          <w:iCs/>
        </w:rPr>
        <w:t>)</w:t>
      </w:r>
      <w:r>
        <w:rPr>
          <w:i/>
          <w:iCs/>
        </w:rPr>
        <w:t xml:space="preserve"> </w:t>
      </w:r>
      <w:r w:rsidRPr="00A56C4B">
        <w:rPr>
          <w:i/>
          <w:iCs/>
        </w:rPr>
        <w:t>Regulations 2020</w:t>
      </w:r>
      <w:r>
        <w:t xml:space="preserve"> </w:t>
      </w:r>
      <w:r w:rsidRPr="00DC3B6A">
        <w:t>for further details relating to the preparation of the budget or revised budget.</w:t>
      </w:r>
      <w:r w:rsidRPr="00DC3B6A">
        <w:rPr>
          <w:rStyle w:val="FootnoteReference"/>
        </w:rPr>
        <w:footnoteReference w:id="29"/>
      </w:r>
    </w:p>
    <w:p w14:paraId="2BC2B001" w14:textId="77777777" w:rsidR="00062808" w:rsidRPr="00DC3B6A" w:rsidRDefault="00062808" w:rsidP="00062808">
      <w:pPr>
        <w:pStyle w:val="BodyText"/>
      </w:pPr>
      <w:r w:rsidRPr="00DC3B6A">
        <w:t xml:space="preserve">Regulations </w:t>
      </w:r>
      <w:r>
        <w:t>7</w:t>
      </w:r>
      <w:r w:rsidRPr="00DC3B6A">
        <w:t xml:space="preserve"> and </w:t>
      </w:r>
      <w:r>
        <w:t xml:space="preserve">8 </w:t>
      </w:r>
      <w:r w:rsidRPr="00DC3B6A">
        <w:t>in part three of the regulations state that the financial statements included in a budget or revised budget must:</w:t>
      </w:r>
    </w:p>
    <w:p w14:paraId="66E6F0A6" w14:textId="77777777" w:rsidR="00062808" w:rsidRPr="00062808" w:rsidRDefault="00062808" w:rsidP="004E1798">
      <w:pPr>
        <w:pStyle w:val="ListBullet"/>
        <w:numPr>
          <w:ilvl w:val="0"/>
          <w:numId w:val="33"/>
        </w:numPr>
        <w:tabs>
          <w:tab w:val="clear" w:pos="170"/>
        </w:tabs>
        <w:snapToGrid/>
        <w:spacing w:before="120" w:after="120" w:line="240" w:lineRule="atLeast"/>
        <w:ind w:left="567" w:hanging="283"/>
        <w:contextualSpacing w:val="0"/>
        <w:rPr>
          <w:sz w:val="20"/>
          <w:szCs w:val="20"/>
        </w:rPr>
      </w:pPr>
      <w:r w:rsidRPr="00062808">
        <w:rPr>
          <w:sz w:val="20"/>
          <w:szCs w:val="20"/>
        </w:rPr>
        <w:t>be in the form set out in the Local Government Model Financial Report</w:t>
      </w:r>
      <w:r w:rsidRPr="00062808">
        <w:rPr>
          <w:rStyle w:val="FootnoteReference"/>
          <w:sz w:val="20"/>
          <w:szCs w:val="18"/>
        </w:rPr>
        <w:footnoteReference w:id="30"/>
      </w:r>
    </w:p>
    <w:p w14:paraId="44AB0BC9" w14:textId="77777777" w:rsidR="00062808" w:rsidRPr="00062808" w:rsidRDefault="00062808" w:rsidP="004E1798">
      <w:pPr>
        <w:pStyle w:val="ListBullet"/>
        <w:numPr>
          <w:ilvl w:val="0"/>
          <w:numId w:val="33"/>
        </w:numPr>
        <w:tabs>
          <w:tab w:val="clear" w:pos="170"/>
        </w:tabs>
        <w:snapToGrid/>
        <w:spacing w:before="120" w:after="120" w:line="240" w:lineRule="atLeast"/>
        <w:ind w:left="567" w:hanging="283"/>
        <w:contextualSpacing w:val="0"/>
        <w:rPr>
          <w:sz w:val="20"/>
          <w:szCs w:val="20"/>
        </w:rPr>
      </w:pPr>
      <w:r w:rsidRPr="00062808">
        <w:rPr>
          <w:sz w:val="20"/>
          <w:szCs w:val="20"/>
        </w:rPr>
        <w:t>contain a statement of capital works for the budget year and subsequent 3 financial years to which the financial statements relate</w:t>
      </w:r>
      <w:r w:rsidRPr="00062808">
        <w:rPr>
          <w:rStyle w:val="FootnoteReference"/>
          <w:sz w:val="20"/>
          <w:szCs w:val="18"/>
        </w:rPr>
        <w:footnoteReference w:id="31"/>
      </w:r>
    </w:p>
    <w:p w14:paraId="70F0050B" w14:textId="77777777" w:rsidR="00062808" w:rsidRPr="00062808" w:rsidRDefault="00062808" w:rsidP="004E1798">
      <w:pPr>
        <w:pStyle w:val="ListBullet"/>
        <w:numPr>
          <w:ilvl w:val="0"/>
          <w:numId w:val="33"/>
        </w:numPr>
        <w:tabs>
          <w:tab w:val="clear" w:pos="170"/>
        </w:tabs>
        <w:snapToGrid/>
        <w:spacing w:before="120" w:after="120" w:line="240" w:lineRule="atLeast"/>
        <w:ind w:left="567" w:hanging="283"/>
        <w:contextualSpacing w:val="0"/>
        <w:rPr>
          <w:sz w:val="20"/>
          <w:szCs w:val="20"/>
        </w:rPr>
      </w:pPr>
      <w:r w:rsidRPr="00062808">
        <w:rPr>
          <w:sz w:val="20"/>
          <w:szCs w:val="20"/>
        </w:rPr>
        <w:t>Contain specified other information in relation to the financial year to which the budget or revised budget relates.</w:t>
      </w:r>
      <w:r w:rsidRPr="00062808">
        <w:rPr>
          <w:rStyle w:val="FootnoteReference"/>
          <w:sz w:val="20"/>
          <w:szCs w:val="18"/>
        </w:rPr>
        <w:footnoteReference w:id="32"/>
      </w:r>
    </w:p>
    <w:p w14:paraId="42FE6DD5" w14:textId="77777777" w:rsidR="00062808" w:rsidRPr="00DC3B6A" w:rsidRDefault="00062808" w:rsidP="00062808">
      <w:pPr>
        <w:pStyle w:val="ListBullet"/>
        <w:numPr>
          <w:ilvl w:val="0"/>
          <w:numId w:val="0"/>
        </w:numPr>
      </w:pPr>
    </w:p>
    <w:tbl>
      <w:tblPr>
        <w:tblStyle w:val="HighlightTable"/>
        <w:tblW w:w="5000" w:type="pct"/>
        <w:tblCellMar>
          <w:top w:w="113" w:type="dxa"/>
          <w:bottom w:w="57" w:type="dxa"/>
        </w:tblCellMar>
        <w:tblLook w:val="0600" w:firstRow="0" w:lastRow="0" w:firstColumn="0" w:lastColumn="0" w:noHBand="1" w:noVBand="1"/>
        <w:tblCaption w:val="Hightlight Text"/>
      </w:tblPr>
      <w:tblGrid>
        <w:gridCol w:w="9065"/>
      </w:tblGrid>
      <w:tr w:rsidR="00062808" w14:paraId="7444D871" w14:textId="77777777" w:rsidTr="00F04504">
        <w:tc>
          <w:tcPr>
            <w:tcW w:w="5000" w:type="pct"/>
            <w:shd w:val="clear" w:color="auto" w:fill="DFE1DF" w:themeFill="background2"/>
          </w:tcPr>
          <w:p w14:paraId="35C86184" w14:textId="77777777" w:rsidR="00062808" w:rsidRPr="00133A8E" w:rsidRDefault="00062808" w:rsidP="00F04504">
            <w:pPr>
              <w:pStyle w:val="HighlightBoxText"/>
              <w:ind w:left="709" w:hanging="425"/>
              <w:rPr>
                <w:rFonts w:eastAsia="Cambria"/>
                <w:b/>
                <w:color w:val="auto"/>
                <w:sz w:val="22"/>
                <w:szCs w:val="18"/>
                <w:lang w:val="en-GB"/>
              </w:rPr>
            </w:pPr>
            <w:r w:rsidRPr="00133A8E">
              <w:rPr>
                <w:rFonts w:eastAsia="Cambria"/>
                <w:b/>
                <w:color w:val="auto"/>
                <w:sz w:val="22"/>
                <w:szCs w:val="18"/>
                <w:lang w:val="en-GB"/>
              </w:rPr>
              <w:t>Checklist</w:t>
            </w:r>
          </w:p>
          <w:p w14:paraId="6351D653" w14:textId="77777777" w:rsidR="00062808" w:rsidRPr="00133A8E" w:rsidRDefault="00062808" w:rsidP="00F04504">
            <w:pPr>
              <w:pStyle w:val="HighlightBoxText"/>
              <w:ind w:left="709" w:hanging="425"/>
              <w:rPr>
                <w:rFonts w:eastAsia="Cambria"/>
                <w:color w:val="auto"/>
                <w:sz w:val="22"/>
                <w:szCs w:val="18"/>
                <w:lang w:val="en-GB"/>
              </w:rPr>
            </w:pPr>
            <w:r w:rsidRPr="00133A8E">
              <w:rPr>
                <w:rFonts w:eastAsia="Cambria"/>
                <w:color w:val="auto"/>
                <w:sz w:val="22"/>
                <w:szCs w:val="18"/>
                <w:lang w:val="en-GB"/>
              </w:rPr>
              <w:t>The budget must include:</w:t>
            </w:r>
          </w:p>
          <w:p w14:paraId="55981208"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t xml:space="preserve">financial statements describing the required financial resources for the next twelve months and subsequent 3 financial </w:t>
            </w:r>
            <w:proofErr w:type="gramStart"/>
            <w:r w:rsidRPr="00133A8E">
              <w:rPr>
                <w:rFonts w:eastAsia="Cambria"/>
                <w:color w:val="auto"/>
                <w:sz w:val="22"/>
                <w:szCs w:val="18"/>
              </w:rPr>
              <w:t>years</w:t>
            </w:r>
            <w:proofErr w:type="gramEnd"/>
          </w:p>
          <w:p w14:paraId="45F89B9E"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t xml:space="preserve">a description of the services and initiatives to be funded in the </w:t>
            </w:r>
            <w:proofErr w:type="gramStart"/>
            <w:r w:rsidRPr="00133A8E">
              <w:rPr>
                <w:rFonts w:eastAsia="Cambria"/>
                <w:color w:val="auto"/>
                <w:sz w:val="22"/>
                <w:szCs w:val="18"/>
              </w:rPr>
              <w:t>budget</w:t>
            </w:r>
            <w:proofErr w:type="gramEnd"/>
          </w:p>
          <w:p w14:paraId="6D76C6A6"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t xml:space="preserve">a statement as to how the services and initiatives will contribute to achieving the strategic objectives specified in the council </w:t>
            </w:r>
            <w:proofErr w:type="gramStart"/>
            <w:r w:rsidRPr="00133A8E">
              <w:rPr>
                <w:rFonts w:eastAsia="Cambria"/>
                <w:color w:val="auto"/>
                <w:sz w:val="22"/>
                <w:szCs w:val="18"/>
              </w:rPr>
              <w:t>plan</w:t>
            </w:r>
            <w:proofErr w:type="gramEnd"/>
          </w:p>
          <w:p w14:paraId="00AFCEBC"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t xml:space="preserve">the prescribed indicators and measures of service performance to be reported against in the performance </w:t>
            </w:r>
            <w:proofErr w:type="gramStart"/>
            <w:r w:rsidRPr="00133A8E">
              <w:rPr>
                <w:rFonts w:eastAsia="Cambria"/>
                <w:color w:val="auto"/>
                <w:sz w:val="22"/>
                <w:szCs w:val="18"/>
              </w:rPr>
              <w:t>statement</w:t>
            </w:r>
            <w:proofErr w:type="gramEnd"/>
          </w:p>
          <w:p w14:paraId="739AC2A8"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t xml:space="preserve">major initiatives identified as priorities to be undertaken during the financial </w:t>
            </w:r>
            <w:proofErr w:type="gramStart"/>
            <w:r w:rsidRPr="00133A8E">
              <w:rPr>
                <w:rFonts w:eastAsia="Cambria"/>
                <w:color w:val="auto"/>
                <w:sz w:val="22"/>
                <w:szCs w:val="18"/>
              </w:rPr>
              <w:t>year</w:t>
            </w:r>
            <w:proofErr w:type="gramEnd"/>
          </w:p>
          <w:p w14:paraId="132AA85D"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t xml:space="preserve">the prescribed outcome indicators and measures of service performance for services funded in the </w:t>
            </w:r>
            <w:proofErr w:type="gramStart"/>
            <w:r w:rsidRPr="00133A8E">
              <w:rPr>
                <w:rFonts w:eastAsia="Cambria"/>
                <w:color w:val="auto"/>
                <w:sz w:val="22"/>
                <w:szCs w:val="18"/>
              </w:rPr>
              <w:t>budget</w:t>
            </w:r>
            <w:proofErr w:type="gramEnd"/>
          </w:p>
          <w:p w14:paraId="6689A411"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lastRenderedPageBreak/>
              <w:t xml:space="preserve">the amount to be raised by rates and </w:t>
            </w:r>
            <w:proofErr w:type="gramStart"/>
            <w:r w:rsidRPr="00133A8E">
              <w:rPr>
                <w:rFonts w:eastAsia="Cambria"/>
                <w:color w:val="auto"/>
                <w:sz w:val="22"/>
                <w:szCs w:val="18"/>
              </w:rPr>
              <w:t>charges</w:t>
            </w:r>
            <w:proofErr w:type="gramEnd"/>
          </w:p>
          <w:p w14:paraId="4968076D"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t>a statement, if applicable, regarding the status of an application for a higher rate cap</w:t>
            </w:r>
          </w:p>
          <w:p w14:paraId="36F1C5FA" w14:textId="77777777" w:rsidR="00062808" w:rsidRPr="00133A8E" w:rsidRDefault="00062808" w:rsidP="004E1798">
            <w:pPr>
              <w:pStyle w:val="HighlightBoxText"/>
              <w:numPr>
                <w:ilvl w:val="0"/>
                <w:numId w:val="34"/>
              </w:numPr>
              <w:ind w:left="851" w:hanging="425"/>
              <w:rPr>
                <w:rFonts w:eastAsia="Cambria"/>
                <w:color w:val="auto"/>
                <w:sz w:val="22"/>
                <w:szCs w:val="18"/>
              </w:rPr>
            </w:pPr>
            <w:r w:rsidRPr="00133A8E">
              <w:rPr>
                <w:rFonts w:eastAsia="Cambria"/>
                <w:color w:val="auto"/>
                <w:sz w:val="22"/>
                <w:szCs w:val="18"/>
              </w:rPr>
              <w:t>any other information prescribed by the regulations.</w:t>
            </w:r>
          </w:p>
        </w:tc>
      </w:tr>
    </w:tbl>
    <w:p w14:paraId="103051FA" w14:textId="4934E07B" w:rsidR="00062808" w:rsidRPr="00133A8E" w:rsidRDefault="00133A8E" w:rsidP="00133A8E">
      <w:pPr>
        <w:pStyle w:val="Heading1"/>
        <w:ind w:right="-7"/>
        <w:rPr>
          <w:sz w:val="36"/>
          <w:szCs w:val="36"/>
        </w:rPr>
      </w:pPr>
      <w:bookmarkStart w:id="32" w:name="_Toc27731833"/>
      <w:bookmarkStart w:id="33" w:name="_Toc31205857"/>
      <w:bookmarkStart w:id="34" w:name="_Toc31633594"/>
      <w:bookmarkStart w:id="35" w:name="_Toc33024495"/>
      <w:bookmarkStart w:id="36" w:name="_Toc122615947"/>
      <w:bookmarkStart w:id="37" w:name="_Toc159487668"/>
      <w:r>
        <w:rPr>
          <w:sz w:val="36"/>
          <w:szCs w:val="36"/>
        </w:rPr>
        <w:lastRenderedPageBreak/>
        <w:t>6</w:t>
      </w:r>
      <w:r>
        <w:rPr>
          <w:sz w:val="36"/>
          <w:szCs w:val="36"/>
        </w:rPr>
        <w:tab/>
      </w:r>
      <w:r w:rsidR="00062808" w:rsidRPr="00133A8E">
        <w:rPr>
          <w:sz w:val="36"/>
          <w:szCs w:val="36"/>
        </w:rPr>
        <w:t>Local Government Model Budget (Guidance)</w:t>
      </w:r>
      <w:bookmarkEnd w:id="32"/>
      <w:bookmarkEnd w:id="33"/>
      <w:bookmarkEnd w:id="34"/>
      <w:bookmarkEnd w:id="35"/>
      <w:bookmarkEnd w:id="36"/>
      <w:bookmarkEnd w:id="37"/>
    </w:p>
    <w:p w14:paraId="28C59F17" w14:textId="77777777" w:rsidR="00062808" w:rsidRPr="00B94AD6" w:rsidRDefault="00062808" w:rsidP="00133A8E">
      <w:pPr>
        <w:pStyle w:val="Heading2"/>
        <w:rPr>
          <w:rFonts w:eastAsia="Cambria"/>
        </w:rPr>
      </w:pPr>
      <w:bookmarkStart w:id="38" w:name="_Toc27731834"/>
      <w:bookmarkStart w:id="39" w:name="_Toc31205858"/>
      <w:bookmarkStart w:id="40" w:name="_Toc31633595"/>
      <w:bookmarkStart w:id="41" w:name="_Toc33024496"/>
      <w:bookmarkStart w:id="42" w:name="_Toc122615948"/>
      <w:bookmarkStart w:id="43" w:name="_Toc159487669"/>
      <w:r w:rsidRPr="00B94AD6">
        <w:rPr>
          <w:rFonts w:eastAsia="Cambria"/>
        </w:rPr>
        <w:t>Better practice guidance</w:t>
      </w:r>
      <w:bookmarkEnd w:id="38"/>
      <w:bookmarkEnd w:id="39"/>
      <w:bookmarkEnd w:id="40"/>
      <w:bookmarkEnd w:id="41"/>
      <w:bookmarkEnd w:id="42"/>
      <w:bookmarkEnd w:id="43"/>
    </w:p>
    <w:p w14:paraId="407502D5" w14:textId="77777777" w:rsidR="00062808" w:rsidRPr="00011FF0" w:rsidRDefault="00062808" w:rsidP="00062808">
      <w:pPr>
        <w:autoSpaceDE w:val="0"/>
        <w:autoSpaceDN w:val="0"/>
        <w:adjustRightInd w:val="0"/>
        <w:jc w:val="both"/>
        <w:rPr>
          <w:rFonts w:cstheme="minorHAnsi"/>
          <w:color w:val="auto"/>
          <w:sz w:val="20"/>
        </w:rPr>
      </w:pPr>
      <w:r w:rsidRPr="00693AFA">
        <w:rPr>
          <w:rFonts w:cstheme="minorHAnsi"/>
          <w:color w:val="auto"/>
          <w:sz w:val="20"/>
        </w:rPr>
        <w:t xml:space="preserve">The budget is a short-term plan which specifies the resources required to fund a council’s services and initiatives over the next </w:t>
      </w:r>
      <w:r w:rsidRPr="005277E2">
        <w:rPr>
          <w:rFonts w:cstheme="minorHAnsi"/>
          <w:color w:val="auto"/>
          <w:sz w:val="20"/>
        </w:rPr>
        <w:t xml:space="preserve">12 months and subsequent 3 financial years and should be consistent with the first four </w:t>
      </w:r>
      <w:r w:rsidRPr="00824FA9">
        <w:rPr>
          <w:rFonts w:cstheme="minorHAnsi"/>
          <w:color w:val="auto"/>
          <w:sz w:val="20"/>
        </w:rPr>
        <w:t xml:space="preserve">years of the </w:t>
      </w:r>
      <w:r w:rsidRPr="00A56C4B">
        <w:rPr>
          <w:rFonts w:cstheme="minorHAnsi"/>
          <w:color w:val="auto"/>
          <w:sz w:val="20"/>
        </w:rPr>
        <w:t>Financial Plan</w:t>
      </w:r>
      <w:r w:rsidRPr="00693AFA">
        <w:rPr>
          <w:rFonts w:cstheme="minorHAnsi"/>
          <w:color w:val="auto"/>
          <w:sz w:val="20"/>
        </w:rPr>
        <w:t>.</w:t>
      </w:r>
      <w:r w:rsidRPr="00011FF0">
        <w:rPr>
          <w:rFonts w:cstheme="minorHAnsi"/>
          <w:color w:val="auto"/>
          <w:sz w:val="20"/>
        </w:rPr>
        <w:t xml:space="preserve"> </w:t>
      </w:r>
    </w:p>
    <w:tbl>
      <w:tblPr>
        <w:tblStyle w:val="HighlightTable"/>
        <w:tblpPr w:leftFromText="180" w:rightFromText="180" w:vertAnchor="text" w:horzAnchor="margin" w:tblpXSpec="right" w:tblpY="104"/>
        <w:tblOverlap w:val="never"/>
        <w:tblW w:w="1727" w:type="pct"/>
        <w:tblCellMar>
          <w:top w:w="57" w:type="dxa"/>
          <w:bottom w:w="113" w:type="dxa"/>
        </w:tblCellMar>
        <w:tblLook w:val="0600" w:firstRow="0" w:lastRow="0" w:firstColumn="0" w:lastColumn="0" w:noHBand="1" w:noVBand="1"/>
        <w:tblCaption w:val="Hightlight Text"/>
      </w:tblPr>
      <w:tblGrid>
        <w:gridCol w:w="3131"/>
      </w:tblGrid>
      <w:tr w:rsidR="00133A8E" w:rsidRPr="002B4399" w14:paraId="47E076C5" w14:textId="77777777" w:rsidTr="00133A8E">
        <w:trPr>
          <w:trHeight w:val="3117"/>
        </w:trPr>
        <w:tc>
          <w:tcPr>
            <w:tcW w:w="5000" w:type="pct"/>
            <w:shd w:val="clear" w:color="auto" w:fill="DFE1DF" w:themeFill="background2"/>
          </w:tcPr>
          <w:p w14:paraId="5E829B8D" w14:textId="77777777" w:rsidR="00133A8E" w:rsidRPr="00A90763" w:rsidRDefault="00133A8E" w:rsidP="00133A8E">
            <w:pPr>
              <w:pStyle w:val="HighlightBoxText"/>
              <w:ind w:left="293"/>
              <w:jc w:val="both"/>
              <w:rPr>
                <w:b/>
                <w:color w:val="auto"/>
                <w:sz w:val="18"/>
              </w:rPr>
            </w:pPr>
            <w:r w:rsidRPr="00A90763">
              <w:rPr>
                <w:b/>
                <w:color w:val="auto"/>
                <w:sz w:val="18"/>
              </w:rPr>
              <w:t>Revised budget</w:t>
            </w:r>
          </w:p>
          <w:p w14:paraId="53964BA2" w14:textId="77777777" w:rsidR="00133A8E" w:rsidRPr="00BE73EA" w:rsidRDefault="00133A8E" w:rsidP="00133A8E">
            <w:pPr>
              <w:pStyle w:val="HighlightBoxText"/>
              <w:ind w:left="293"/>
              <w:jc w:val="both"/>
              <w:rPr>
                <w:sz w:val="18"/>
              </w:rPr>
            </w:pPr>
            <w:r w:rsidRPr="00A90763">
              <w:rPr>
                <w:color w:val="auto"/>
                <w:sz w:val="18"/>
              </w:rPr>
              <w:t xml:space="preserve">A council must prepare a revised budget </w:t>
            </w:r>
            <w:r>
              <w:rPr>
                <w:color w:val="auto"/>
                <w:sz w:val="18"/>
              </w:rPr>
              <w:t>before it can make a variation to the declared rates or charges, undertake any borrowings that were not approved in the budget or make a change to the budget that the council considers should be the subject of community engagement. It must contain all the information prescribed by the regulations and be adopted as soon as practicable after being developed.</w:t>
            </w:r>
            <w:r w:rsidRPr="00011FF0">
              <w:rPr>
                <w:rStyle w:val="FootnoteReference"/>
                <w:rFonts w:cstheme="minorHAnsi"/>
                <w:color w:val="auto"/>
                <w:sz w:val="20"/>
              </w:rPr>
              <w:footnoteReference w:id="33"/>
            </w:r>
            <w:r>
              <w:rPr>
                <w:color w:val="auto"/>
                <w:sz w:val="18"/>
              </w:rPr>
              <w:t xml:space="preserve"> </w:t>
            </w:r>
            <w:r w:rsidRPr="00A90763">
              <w:rPr>
                <w:color w:val="auto"/>
                <w:sz w:val="18"/>
              </w:rPr>
              <w:t xml:space="preserve"> If a council decides to prepare a revised budget, it must </w:t>
            </w:r>
            <w:r>
              <w:rPr>
                <w:color w:val="auto"/>
                <w:sz w:val="18"/>
              </w:rPr>
              <w:t>be developed in accordance with the financial management principles and the council’s community engagement policy.</w:t>
            </w:r>
            <w:r w:rsidRPr="00011FF0">
              <w:rPr>
                <w:rStyle w:val="FootnoteReference"/>
                <w:rFonts w:cstheme="minorHAnsi"/>
                <w:color w:val="auto"/>
                <w:sz w:val="20"/>
              </w:rPr>
              <w:footnoteReference w:id="34"/>
            </w:r>
          </w:p>
        </w:tc>
      </w:tr>
    </w:tbl>
    <w:p w14:paraId="63FA782C" w14:textId="77777777" w:rsidR="00062808" w:rsidRPr="00011FF0" w:rsidRDefault="00062808" w:rsidP="00062808">
      <w:pPr>
        <w:autoSpaceDE w:val="0"/>
        <w:autoSpaceDN w:val="0"/>
        <w:adjustRightInd w:val="0"/>
        <w:jc w:val="both"/>
        <w:rPr>
          <w:rFonts w:cstheme="minorHAnsi"/>
          <w:color w:val="auto"/>
          <w:sz w:val="20"/>
        </w:rPr>
      </w:pPr>
      <w:r w:rsidRPr="00011FF0">
        <w:rPr>
          <w:rFonts w:cstheme="minorHAnsi"/>
          <w:color w:val="auto"/>
          <w:sz w:val="20"/>
        </w:rPr>
        <w:t xml:space="preserve">The budget includes both strategic and operational information. At the strategic level, the budget details how the services and initiatives to be funded will contribute to the achievement of the strategic objectives in the council plan as well as the indicators and measures to monitor service performance outcomes.  It must also contain major initiatives which have been identified by council as priorities. At the operational level it should express the funding of services and initiatives through financial statements describing in detail the income, expenditure, assets, liabilities, equity, </w:t>
      </w:r>
      <w:proofErr w:type="gramStart"/>
      <w:r w:rsidRPr="00011FF0">
        <w:rPr>
          <w:rFonts w:cstheme="minorHAnsi"/>
          <w:color w:val="auto"/>
          <w:sz w:val="20"/>
        </w:rPr>
        <w:t>cash</w:t>
      </w:r>
      <w:proofErr w:type="gramEnd"/>
      <w:r w:rsidRPr="00011FF0">
        <w:rPr>
          <w:rFonts w:cstheme="minorHAnsi"/>
          <w:color w:val="auto"/>
          <w:sz w:val="20"/>
        </w:rPr>
        <w:t xml:space="preserve"> and capital works required. </w:t>
      </w:r>
    </w:p>
    <w:p w14:paraId="5CF69EBB" w14:textId="77777777" w:rsidR="00062808" w:rsidRPr="00A249EE" w:rsidRDefault="00062808" w:rsidP="00062808">
      <w:pPr>
        <w:pStyle w:val="BodyText"/>
        <w:jc w:val="both"/>
      </w:pPr>
      <w:r w:rsidRPr="00DC3B6A">
        <w:t xml:space="preserve">It is expected that local government finance professionals exercise professional judgement in preparing the financial statements included in a budget or revised budget in the form set out in the Local Government Model Financial Report (LGMFR). </w:t>
      </w:r>
      <w:r w:rsidRPr="00DC3B6A">
        <w:rPr>
          <w:rFonts w:cs="Tahoma"/>
        </w:rPr>
        <w:t>At a minimum the budget must include:</w:t>
      </w:r>
    </w:p>
    <w:p w14:paraId="7D206631" w14:textId="77777777" w:rsidR="00062808" w:rsidRPr="00011FF0" w:rsidRDefault="00062808" w:rsidP="004E1798">
      <w:pPr>
        <w:numPr>
          <w:ilvl w:val="0"/>
          <w:numId w:val="32"/>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financial statements including a statement of capital works</w:t>
      </w:r>
      <w:r w:rsidRPr="00011FF0">
        <w:rPr>
          <w:rStyle w:val="FootnoteReference"/>
          <w:rFonts w:cstheme="minorHAnsi"/>
          <w:color w:val="auto"/>
          <w:sz w:val="20"/>
        </w:rPr>
        <w:footnoteReference w:id="35"/>
      </w:r>
      <w:r w:rsidRPr="00011FF0">
        <w:rPr>
          <w:rFonts w:cstheme="minorHAnsi"/>
          <w:color w:val="auto"/>
          <w:sz w:val="20"/>
        </w:rPr>
        <w:t xml:space="preserve"> </w:t>
      </w:r>
    </w:p>
    <w:p w14:paraId="5EFD664D" w14:textId="77777777" w:rsidR="00062808" w:rsidRPr="00011FF0" w:rsidRDefault="00062808" w:rsidP="004E1798">
      <w:pPr>
        <w:numPr>
          <w:ilvl w:val="0"/>
          <w:numId w:val="32"/>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 xml:space="preserve">a detailed list of planned capital works expenditure in relation to non-current assets, classified in accordance with the asset classes and asset expenditure types specified in the </w:t>
      </w:r>
      <w:r w:rsidRPr="00011FF0">
        <w:rPr>
          <w:rFonts w:cstheme="minorHAnsi"/>
          <w:i/>
          <w:color w:val="auto"/>
          <w:sz w:val="20"/>
        </w:rPr>
        <w:t>Local Government Model Financial Report</w:t>
      </w:r>
      <w:r w:rsidRPr="00011FF0">
        <w:rPr>
          <w:rFonts w:cstheme="minorHAnsi"/>
          <w:color w:val="auto"/>
          <w:sz w:val="20"/>
        </w:rPr>
        <w:t xml:space="preserve"> and a summary of funding sources in relation to the planned capital works expenditure</w:t>
      </w:r>
      <w:r w:rsidRPr="00011FF0">
        <w:rPr>
          <w:rStyle w:val="FootnoteReference"/>
          <w:rFonts w:cstheme="minorHAnsi"/>
          <w:color w:val="auto"/>
          <w:sz w:val="20"/>
        </w:rPr>
        <w:footnoteReference w:id="36"/>
      </w:r>
    </w:p>
    <w:p w14:paraId="3A4A8598" w14:textId="77777777" w:rsidR="00062808" w:rsidRPr="00011FF0" w:rsidRDefault="00062808" w:rsidP="004E1798">
      <w:pPr>
        <w:numPr>
          <w:ilvl w:val="0"/>
          <w:numId w:val="32"/>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a statement of human resources</w:t>
      </w:r>
      <w:r w:rsidRPr="00011FF0">
        <w:rPr>
          <w:rStyle w:val="FootnoteReference"/>
          <w:rFonts w:cstheme="minorHAnsi"/>
          <w:color w:val="auto"/>
          <w:sz w:val="20"/>
        </w:rPr>
        <w:footnoteReference w:id="37"/>
      </w:r>
    </w:p>
    <w:p w14:paraId="57F3E817" w14:textId="77777777" w:rsidR="00062808" w:rsidRDefault="00062808" w:rsidP="004E1798">
      <w:pPr>
        <w:numPr>
          <w:ilvl w:val="0"/>
          <w:numId w:val="32"/>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a summary of planned expenditure in relation to permanent human resources and a summary of the planned number of permanent full time equivalent staff by organisational structure</w:t>
      </w:r>
      <w:r w:rsidRPr="00011FF0">
        <w:rPr>
          <w:rStyle w:val="FootnoteReference"/>
          <w:rFonts w:cstheme="minorHAnsi"/>
          <w:color w:val="auto"/>
          <w:sz w:val="20"/>
        </w:rPr>
        <w:footnoteReference w:id="38"/>
      </w:r>
      <w:r w:rsidRPr="00011FF0">
        <w:rPr>
          <w:rFonts w:cstheme="minorHAnsi"/>
          <w:color w:val="auto"/>
          <w:sz w:val="20"/>
        </w:rPr>
        <w:t xml:space="preserve"> </w:t>
      </w:r>
    </w:p>
    <w:p w14:paraId="6BECD818" w14:textId="3523A6C7" w:rsidR="00270601" w:rsidRPr="00003F18" w:rsidRDefault="00BB3A09" w:rsidP="004E1798">
      <w:pPr>
        <w:numPr>
          <w:ilvl w:val="0"/>
          <w:numId w:val="32"/>
        </w:numPr>
        <w:autoSpaceDE w:val="0"/>
        <w:autoSpaceDN w:val="0"/>
        <w:adjustRightInd w:val="0"/>
        <w:snapToGrid/>
        <w:spacing w:after="0" w:line="240" w:lineRule="auto"/>
        <w:ind w:left="426" w:hanging="284"/>
        <w:jc w:val="both"/>
        <w:rPr>
          <w:rFonts w:cstheme="minorHAnsi"/>
          <w:color w:val="auto"/>
          <w:sz w:val="20"/>
          <w:highlight w:val="yellow"/>
        </w:rPr>
      </w:pPr>
      <w:r w:rsidRPr="00003F18">
        <w:rPr>
          <w:rFonts w:cstheme="minorHAnsi"/>
          <w:color w:val="auto"/>
          <w:sz w:val="20"/>
          <w:highlight w:val="yellow"/>
        </w:rPr>
        <w:lastRenderedPageBreak/>
        <w:t xml:space="preserve">the performance indicators and measures set out in Schedule 4 and results expected by the Council </w:t>
      </w:r>
      <w:r w:rsidR="00165705" w:rsidRPr="00003F18">
        <w:rPr>
          <w:rFonts w:cstheme="minorHAnsi"/>
          <w:color w:val="auto"/>
          <w:sz w:val="20"/>
          <w:highlight w:val="yellow"/>
        </w:rPr>
        <w:t>in relation to those indicators and measures</w:t>
      </w:r>
      <w:r w:rsidR="00165705" w:rsidRPr="00003F18">
        <w:rPr>
          <w:rStyle w:val="FootnoteReference"/>
          <w:rFonts w:cstheme="minorHAnsi"/>
          <w:color w:val="auto"/>
          <w:sz w:val="20"/>
          <w:highlight w:val="yellow"/>
        </w:rPr>
        <w:footnoteReference w:id="39"/>
      </w:r>
    </w:p>
    <w:p w14:paraId="431BAC52" w14:textId="77777777" w:rsidR="00062808" w:rsidRPr="00011FF0" w:rsidRDefault="00062808" w:rsidP="004E1798">
      <w:pPr>
        <w:numPr>
          <w:ilvl w:val="0"/>
          <w:numId w:val="32"/>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 xml:space="preserve">a list of grants by type and source classified separately as to recurrent operating, recurrent capital, non-recurrent </w:t>
      </w:r>
      <w:proofErr w:type="gramStart"/>
      <w:r w:rsidRPr="00011FF0">
        <w:rPr>
          <w:rFonts w:cstheme="minorHAnsi"/>
          <w:color w:val="auto"/>
          <w:sz w:val="20"/>
        </w:rPr>
        <w:t>operating</w:t>
      </w:r>
      <w:proofErr w:type="gramEnd"/>
      <w:r w:rsidRPr="00011FF0">
        <w:rPr>
          <w:rFonts w:cstheme="minorHAnsi"/>
          <w:color w:val="auto"/>
          <w:sz w:val="20"/>
        </w:rPr>
        <w:t xml:space="preserve"> and non-recurrent capital</w:t>
      </w:r>
      <w:r w:rsidRPr="00011FF0">
        <w:rPr>
          <w:rStyle w:val="FootnoteReference"/>
          <w:rFonts w:cstheme="minorHAnsi"/>
          <w:color w:val="auto"/>
          <w:sz w:val="20"/>
        </w:rPr>
        <w:footnoteReference w:id="40"/>
      </w:r>
    </w:p>
    <w:p w14:paraId="17AEAA32" w14:textId="77777777" w:rsidR="00062808" w:rsidRPr="00011FF0" w:rsidRDefault="00062808" w:rsidP="004E1798">
      <w:pPr>
        <w:numPr>
          <w:ilvl w:val="0"/>
          <w:numId w:val="32"/>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details about borrowings, including the amount to be borrowed, the amount to be redeemed and total borrowings</w:t>
      </w:r>
      <w:r w:rsidRPr="00011FF0">
        <w:rPr>
          <w:rStyle w:val="FootnoteReference"/>
          <w:rFonts w:cstheme="minorHAnsi"/>
          <w:color w:val="auto"/>
          <w:sz w:val="20"/>
        </w:rPr>
        <w:footnoteReference w:id="41"/>
      </w:r>
    </w:p>
    <w:p w14:paraId="22C402ED" w14:textId="77777777" w:rsidR="00062808" w:rsidRPr="00011FF0" w:rsidRDefault="00062808" w:rsidP="004E1798">
      <w:pPr>
        <w:numPr>
          <w:ilvl w:val="0"/>
          <w:numId w:val="32"/>
        </w:numPr>
        <w:autoSpaceDE w:val="0"/>
        <w:autoSpaceDN w:val="0"/>
        <w:adjustRightInd w:val="0"/>
        <w:snapToGrid/>
        <w:spacing w:after="0" w:line="240" w:lineRule="auto"/>
        <w:ind w:left="426" w:hanging="284"/>
        <w:jc w:val="both"/>
        <w:rPr>
          <w:rFonts w:cstheme="minorHAnsi"/>
          <w:color w:val="auto"/>
          <w:sz w:val="20"/>
        </w:rPr>
      </w:pPr>
      <w:r w:rsidRPr="00011FF0">
        <w:rPr>
          <w:rFonts w:cstheme="minorHAnsi"/>
          <w:color w:val="auto"/>
          <w:sz w:val="20"/>
        </w:rPr>
        <w:t>details about rates and charges, including the types of rates and charges to be levied, the value of land, number of assessments and the amount to be raised.</w:t>
      </w:r>
      <w:r w:rsidRPr="00011FF0">
        <w:rPr>
          <w:rStyle w:val="FootnoteReference"/>
          <w:rFonts w:cstheme="minorHAnsi"/>
          <w:color w:val="auto"/>
          <w:sz w:val="20"/>
        </w:rPr>
        <w:footnoteReference w:id="42"/>
      </w:r>
    </w:p>
    <w:p w14:paraId="28074E56" w14:textId="77777777" w:rsidR="00062808" w:rsidRPr="008C003B" w:rsidRDefault="00062808" w:rsidP="00062808">
      <w:pPr>
        <w:jc w:val="both"/>
        <w:rPr>
          <w:rFonts w:cstheme="minorHAnsi"/>
          <w:color w:val="auto"/>
          <w:sz w:val="20"/>
        </w:rPr>
      </w:pPr>
      <w:r w:rsidRPr="008C003B">
        <w:rPr>
          <w:rFonts w:cstheme="minorHAnsi"/>
          <w:color w:val="auto"/>
          <w:sz w:val="20"/>
        </w:rPr>
        <w:t xml:space="preserve">A key consideration of the budget preparation process is setting the rates and charges to be paid by each of the properties within </w:t>
      </w:r>
      <w:r w:rsidRPr="00343A07">
        <w:rPr>
          <w:rFonts w:cstheme="minorHAnsi"/>
          <w:color w:val="auto"/>
          <w:sz w:val="20"/>
        </w:rPr>
        <w:t>the municipal district. From the 2016-17 financial year, all councils were subject to an average rate cap set by the Minister. An individual council may apply for a higher cap by m</w:t>
      </w:r>
      <w:r w:rsidRPr="0075021E">
        <w:rPr>
          <w:rFonts w:cstheme="minorHAnsi"/>
          <w:color w:val="auto"/>
          <w:sz w:val="20"/>
        </w:rPr>
        <w:t xml:space="preserve">aking an application to the ESC. </w:t>
      </w:r>
      <w:r w:rsidRPr="008741A5">
        <w:rPr>
          <w:rFonts w:cstheme="minorHAnsi"/>
          <w:color w:val="auto"/>
          <w:sz w:val="20"/>
        </w:rPr>
        <w:t>The application amongst other things must specify how the views of ratepayers and the community have been considered in proposing the higher cap.</w:t>
      </w:r>
      <w:r w:rsidRPr="00343A07">
        <w:rPr>
          <w:rStyle w:val="FootnoteReference"/>
          <w:rFonts w:cstheme="minorHAnsi"/>
          <w:color w:val="auto"/>
          <w:sz w:val="20"/>
        </w:rPr>
        <w:footnoteReference w:id="43"/>
      </w:r>
      <w:r w:rsidRPr="008C003B">
        <w:rPr>
          <w:rFonts w:cstheme="minorHAnsi"/>
          <w:color w:val="auto"/>
          <w:sz w:val="20"/>
        </w:rPr>
        <w:t xml:space="preserve"> </w:t>
      </w:r>
      <w:r>
        <w:rPr>
          <w:rFonts w:cstheme="minorHAnsi"/>
          <w:color w:val="auto"/>
          <w:sz w:val="20"/>
        </w:rPr>
        <w:t>A</w:t>
      </w:r>
      <w:r w:rsidRPr="008C003B">
        <w:rPr>
          <w:rFonts w:cstheme="minorHAnsi"/>
          <w:color w:val="auto"/>
          <w:sz w:val="20"/>
        </w:rPr>
        <w:t xml:space="preserve"> community consultation process will need to be undertaken to support an application for a higher cap. The budget should therefore include a separate section on rates and charges including the proposed increase in the total amount of rates and charges to be raised (including justification) and the rating structure to be used for allocating the burden to the different types or classes of land. </w:t>
      </w:r>
      <w:r>
        <w:rPr>
          <w:rFonts w:cstheme="minorHAnsi"/>
          <w:color w:val="auto"/>
          <w:sz w:val="20"/>
        </w:rPr>
        <w:t xml:space="preserve">Councils are required to develop a Revenue and Rating Plan which </w:t>
      </w:r>
      <w:r w:rsidRPr="008C003B">
        <w:rPr>
          <w:rFonts w:cstheme="minorHAnsi"/>
          <w:color w:val="auto"/>
          <w:sz w:val="20"/>
        </w:rPr>
        <w:t>underpin</w:t>
      </w:r>
      <w:r>
        <w:rPr>
          <w:rFonts w:cstheme="minorHAnsi"/>
          <w:color w:val="auto"/>
          <w:sz w:val="20"/>
        </w:rPr>
        <w:t>s</w:t>
      </w:r>
      <w:r w:rsidRPr="008C003B">
        <w:rPr>
          <w:rFonts w:cstheme="minorHAnsi"/>
          <w:color w:val="auto"/>
          <w:sz w:val="20"/>
        </w:rPr>
        <w:t xml:space="preserve"> decisions about rates and charges.</w:t>
      </w:r>
      <w:r w:rsidRPr="008C003B">
        <w:rPr>
          <w:rStyle w:val="FootnoteReference"/>
          <w:rFonts w:cstheme="minorHAnsi"/>
          <w:noProof/>
          <w:color w:val="auto"/>
          <w:sz w:val="20"/>
        </w:rPr>
        <w:footnoteReference w:id="44"/>
      </w:r>
    </w:p>
    <w:p w14:paraId="3B55072B" w14:textId="0B05337B" w:rsidR="00062808" w:rsidRDefault="00062808" w:rsidP="00062808">
      <w:pPr>
        <w:pStyle w:val="BodyText"/>
      </w:pPr>
      <w:r>
        <w:t>The following specific guidance is provided to assist local government finance professionals in preparing the council’s budget. It is designed as a complementary reference to the Model Budget 202</w:t>
      </w:r>
      <w:r w:rsidR="00BE7079">
        <w:t>4</w:t>
      </w:r>
      <w:r>
        <w:t>-202</w:t>
      </w:r>
      <w:r w:rsidR="00BE7079">
        <w:t>5</w:t>
      </w:r>
      <w:r>
        <w:t>. For ease of referencing each piece of guidance has been assigned a unique number.</w:t>
      </w:r>
    </w:p>
    <w:p w14:paraId="4800D2DD" w14:textId="77777777" w:rsidR="00062808" w:rsidRDefault="00062808" w:rsidP="00062808">
      <w:pPr>
        <w:pStyle w:val="BodyText"/>
      </w:pPr>
    </w:p>
    <w:tbl>
      <w:tblPr>
        <w:tblStyle w:val="TableGrid"/>
        <w:tblW w:w="9825" w:type="dxa"/>
        <w:tblLayout w:type="fixed"/>
        <w:tblLook w:val="04A0" w:firstRow="1" w:lastRow="0" w:firstColumn="1" w:lastColumn="0" w:noHBand="0" w:noVBand="1"/>
      </w:tblPr>
      <w:tblGrid>
        <w:gridCol w:w="1559"/>
        <w:gridCol w:w="142"/>
        <w:gridCol w:w="8124"/>
      </w:tblGrid>
      <w:tr w:rsidR="00062808" w14:paraId="12B0922D" w14:textId="77777777" w:rsidTr="00F04504">
        <w:tc>
          <w:tcPr>
            <w:tcW w:w="1559" w:type="dxa"/>
            <w:tcBorders>
              <w:top w:val="single" w:sz="8" w:space="0" w:color="005F9E" w:themeColor="accent1"/>
              <w:left w:val="nil"/>
              <w:bottom w:val="single" w:sz="8" w:space="0" w:color="005F9E" w:themeColor="accent1"/>
              <w:right w:val="nil"/>
            </w:tcBorders>
            <w:shd w:val="clear" w:color="auto" w:fill="DFE1DF" w:themeFill="background2"/>
            <w:hideMark/>
          </w:tcPr>
          <w:p w14:paraId="62A644BF" w14:textId="77777777" w:rsidR="00062808" w:rsidRPr="00B9416D" w:rsidRDefault="00062808" w:rsidP="00F04504">
            <w:pPr>
              <w:pStyle w:val="BodyText"/>
              <w:spacing w:after="60"/>
              <w:rPr>
                <w:rFonts w:asciiTheme="majorHAnsi" w:hAnsiTheme="majorHAnsi" w:cstheme="majorHAnsi"/>
                <w:b/>
                <w:color w:val="auto"/>
                <w:sz w:val="22"/>
                <w:szCs w:val="16"/>
              </w:rPr>
            </w:pPr>
            <w:r w:rsidRPr="00B9416D">
              <w:rPr>
                <w:rFonts w:asciiTheme="majorHAnsi" w:hAnsiTheme="majorHAnsi" w:cstheme="majorHAnsi"/>
                <w:b/>
                <w:color w:val="auto"/>
                <w:sz w:val="22"/>
                <w:szCs w:val="16"/>
              </w:rPr>
              <w:t>Reference</w:t>
            </w:r>
          </w:p>
        </w:tc>
        <w:tc>
          <w:tcPr>
            <w:tcW w:w="8266" w:type="dxa"/>
            <w:gridSpan w:val="2"/>
            <w:tcBorders>
              <w:top w:val="single" w:sz="8" w:space="0" w:color="005F9E" w:themeColor="accent1"/>
              <w:left w:val="nil"/>
              <w:bottom w:val="single" w:sz="8" w:space="0" w:color="005F9E" w:themeColor="accent1"/>
              <w:right w:val="nil"/>
            </w:tcBorders>
            <w:shd w:val="clear" w:color="auto" w:fill="DFE1DF" w:themeFill="background2"/>
            <w:hideMark/>
          </w:tcPr>
          <w:p w14:paraId="1FA832C6" w14:textId="77777777" w:rsidR="00062808" w:rsidRPr="00B9416D" w:rsidRDefault="00062808" w:rsidP="00F04504">
            <w:pPr>
              <w:pStyle w:val="BodyText"/>
              <w:spacing w:after="60"/>
              <w:rPr>
                <w:rFonts w:asciiTheme="majorHAnsi" w:hAnsiTheme="majorHAnsi" w:cstheme="majorHAnsi"/>
                <w:b/>
                <w:color w:val="auto"/>
                <w:sz w:val="22"/>
                <w:szCs w:val="16"/>
              </w:rPr>
            </w:pPr>
            <w:r w:rsidRPr="00B9416D">
              <w:rPr>
                <w:rFonts w:asciiTheme="majorHAnsi" w:hAnsiTheme="majorHAnsi" w:cstheme="majorHAnsi"/>
                <w:b/>
                <w:color w:val="auto"/>
                <w:sz w:val="22"/>
                <w:szCs w:val="16"/>
              </w:rPr>
              <w:t>Guidance</w:t>
            </w:r>
          </w:p>
        </w:tc>
      </w:tr>
      <w:tr w:rsidR="00062808" w14:paraId="4AA89CBD"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1AE47D53" w14:textId="77777777" w:rsidR="00062808" w:rsidRPr="00204054" w:rsidRDefault="00062808" w:rsidP="00F04504">
            <w:pPr>
              <w:pStyle w:val="Heading4"/>
              <w:ind w:left="862" w:hanging="862"/>
            </w:pPr>
            <w:bookmarkStart w:id="44" w:name="_Toc27731835"/>
            <w:bookmarkStart w:id="45" w:name="_Toc33024497"/>
            <w:r w:rsidRPr="00204054">
              <w:t>General</w:t>
            </w:r>
            <w:bookmarkEnd w:id="44"/>
            <w:bookmarkEnd w:id="45"/>
          </w:p>
        </w:tc>
      </w:tr>
      <w:tr w:rsidR="00062808" w14:paraId="06FC92F2" w14:textId="77777777" w:rsidTr="00F04504">
        <w:tc>
          <w:tcPr>
            <w:tcW w:w="1559" w:type="dxa"/>
            <w:tcBorders>
              <w:top w:val="single" w:sz="8" w:space="0" w:color="005F9E" w:themeColor="accent1"/>
              <w:left w:val="nil"/>
              <w:bottom w:val="single" w:sz="8" w:space="0" w:color="005F9E" w:themeColor="accent1"/>
              <w:right w:val="nil"/>
            </w:tcBorders>
          </w:tcPr>
          <w:p w14:paraId="4191D25B" w14:textId="77777777" w:rsidR="00062808" w:rsidRDefault="00062808" w:rsidP="00F04504">
            <w:pPr>
              <w:pStyle w:val="BodyText"/>
              <w:spacing w:after="60"/>
              <w:outlineLvl w:val="2"/>
              <w:rPr>
                <w:rFonts w:asciiTheme="majorHAnsi" w:hAnsiTheme="majorHAnsi" w:cstheme="majorHAnsi"/>
                <w:b/>
                <w:szCs w:val="16"/>
              </w:rPr>
            </w:pPr>
          </w:p>
        </w:tc>
        <w:tc>
          <w:tcPr>
            <w:tcW w:w="8266" w:type="dxa"/>
            <w:gridSpan w:val="2"/>
            <w:tcBorders>
              <w:top w:val="single" w:sz="8" w:space="0" w:color="005F9E" w:themeColor="accent1"/>
              <w:left w:val="nil"/>
              <w:bottom w:val="single" w:sz="8" w:space="0" w:color="005F9E" w:themeColor="accent1"/>
              <w:right w:val="nil"/>
            </w:tcBorders>
          </w:tcPr>
          <w:p w14:paraId="123FC2C8" w14:textId="77777777" w:rsidR="00062808" w:rsidRPr="0040641B" w:rsidRDefault="00062808" w:rsidP="00F04504">
            <w:pPr>
              <w:pStyle w:val="BodyText"/>
              <w:spacing w:after="60"/>
              <w:ind w:left="567"/>
              <w:rPr>
                <w:rFonts w:cstheme="minorHAnsi"/>
                <w:szCs w:val="16"/>
              </w:rPr>
            </w:pPr>
            <w:r w:rsidRPr="0040641B">
              <w:rPr>
                <w:rFonts w:cstheme="minorHAnsi"/>
                <w:szCs w:val="16"/>
              </w:rPr>
              <w:t xml:space="preserve">The model budget has been prepared to provide councils with guidance in relation to the minimum legislative requirements for the preparation of a </w:t>
            </w:r>
            <w:r>
              <w:rPr>
                <w:rFonts w:cstheme="minorHAnsi"/>
                <w:szCs w:val="16"/>
              </w:rPr>
              <w:t>c</w:t>
            </w:r>
            <w:r w:rsidRPr="0040641B">
              <w:rPr>
                <w:rFonts w:cstheme="minorHAnsi"/>
                <w:szCs w:val="16"/>
              </w:rPr>
              <w:t xml:space="preserve">ouncil </w:t>
            </w:r>
            <w:r>
              <w:rPr>
                <w:rFonts w:cstheme="minorHAnsi"/>
                <w:szCs w:val="16"/>
              </w:rPr>
              <w:t>b</w:t>
            </w:r>
            <w:r w:rsidRPr="0040641B">
              <w:rPr>
                <w:rFonts w:cstheme="minorHAnsi"/>
                <w:szCs w:val="16"/>
              </w:rPr>
              <w:t xml:space="preserve">udget.  The model is not designed to meet </w:t>
            </w:r>
            <w:proofErr w:type="gramStart"/>
            <w:r w:rsidRPr="0040641B">
              <w:rPr>
                <w:rFonts w:cstheme="minorHAnsi"/>
                <w:szCs w:val="16"/>
              </w:rPr>
              <w:t>each and every</w:t>
            </w:r>
            <w:proofErr w:type="gramEnd"/>
            <w:r w:rsidRPr="0040641B">
              <w:rPr>
                <w:rFonts w:cstheme="minorHAnsi"/>
                <w:szCs w:val="16"/>
              </w:rPr>
              <w:t xml:space="preserve"> need of all councils, accordingly each </w:t>
            </w:r>
            <w:r>
              <w:rPr>
                <w:rFonts w:cstheme="minorHAnsi"/>
                <w:szCs w:val="16"/>
              </w:rPr>
              <w:t>c</w:t>
            </w:r>
            <w:r w:rsidRPr="0040641B">
              <w:rPr>
                <w:rFonts w:cstheme="minorHAnsi"/>
                <w:szCs w:val="16"/>
              </w:rPr>
              <w:t>ouncil will need to make careful consideration of what additional information or detail is appropriate to include.</w:t>
            </w:r>
          </w:p>
          <w:p w14:paraId="7238C578" w14:textId="77777777" w:rsidR="00062808" w:rsidRDefault="00062808" w:rsidP="00F04504">
            <w:pPr>
              <w:pStyle w:val="BodyText"/>
              <w:spacing w:after="60"/>
              <w:ind w:left="567"/>
              <w:rPr>
                <w:rFonts w:asciiTheme="majorHAnsi" w:hAnsiTheme="majorHAnsi" w:cstheme="majorHAnsi"/>
                <w:szCs w:val="16"/>
              </w:rPr>
            </w:pPr>
            <w:r w:rsidRPr="0040641B">
              <w:rPr>
                <w:rFonts w:cstheme="minorHAnsi"/>
                <w:szCs w:val="16"/>
              </w:rPr>
              <w:t xml:space="preserve">While the model has been made available in an excel version, a deliberate decision has been made to not fully utilise the formula and linking capabilities within excel.  As such functionality can be easily impacted on by minor edits to the template documentation it is not possible to ensure the </w:t>
            </w:r>
            <w:r w:rsidRPr="0040641B">
              <w:rPr>
                <w:rFonts w:cstheme="minorHAnsi"/>
                <w:szCs w:val="16"/>
              </w:rPr>
              <w:lastRenderedPageBreak/>
              <w:t xml:space="preserve">integrity of any linkages and formulas once the document is made available for editing by councils.  Each </w:t>
            </w:r>
            <w:r>
              <w:rPr>
                <w:rFonts w:cstheme="minorHAnsi"/>
                <w:szCs w:val="16"/>
              </w:rPr>
              <w:t>c</w:t>
            </w:r>
            <w:r w:rsidRPr="0040641B">
              <w:rPr>
                <w:rFonts w:cstheme="minorHAnsi"/>
                <w:szCs w:val="16"/>
              </w:rPr>
              <w:t>ouncil is responsible for ensuring the accuracy of any formulas and linkages within the document, and appropriate time should be allocated to this process.</w:t>
            </w:r>
          </w:p>
        </w:tc>
      </w:tr>
      <w:tr w:rsidR="00062808" w14:paraId="20D67FF4"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29DF541" w14:textId="77777777" w:rsidR="00062808" w:rsidRDefault="00062808" w:rsidP="00F04504">
            <w:pPr>
              <w:pStyle w:val="Heading4"/>
              <w:ind w:left="862" w:hanging="862"/>
              <w:rPr>
                <w:lang w:val="en-GB"/>
              </w:rPr>
            </w:pPr>
            <w:bookmarkStart w:id="46" w:name="_Toc27731836"/>
            <w:bookmarkStart w:id="47" w:name="_Toc33024498"/>
            <w:r>
              <w:lastRenderedPageBreak/>
              <w:t>Mayor and CEO’s Introduction</w:t>
            </w:r>
            <w:bookmarkEnd w:id="46"/>
            <w:bookmarkEnd w:id="47"/>
          </w:p>
        </w:tc>
      </w:tr>
      <w:tr w:rsidR="00062808" w14:paraId="3F97333D" w14:textId="77777777" w:rsidTr="00F04504">
        <w:trPr>
          <w:trHeight w:val="1550"/>
        </w:trPr>
        <w:tc>
          <w:tcPr>
            <w:tcW w:w="1559" w:type="dxa"/>
            <w:tcBorders>
              <w:top w:val="single" w:sz="8" w:space="0" w:color="005F9E" w:themeColor="accent1"/>
              <w:left w:val="nil"/>
              <w:bottom w:val="single" w:sz="8" w:space="0" w:color="005F9E" w:themeColor="accent1"/>
              <w:right w:val="nil"/>
            </w:tcBorders>
            <w:hideMark/>
          </w:tcPr>
          <w:p w14:paraId="5FF7761A" w14:textId="77777777" w:rsidR="00062808" w:rsidRPr="0040641B" w:rsidRDefault="00062808" w:rsidP="00F04504">
            <w:pPr>
              <w:pStyle w:val="BodyText"/>
              <w:spacing w:after="60"/>
              <w:rPr>
                <w:rFonts w:cstheme="minorHAnsi"/>
                <w:b/>
                <w:szCs w:val="16"/>
              </w:rPr>
            </w:pPr>
            <w:r w:rsidRPr="0040641B">
              <w:rPr>
                <w:rFonts w:cstheme="minorHAnsi"/>
                <w:b/>
                <w:szCs w:val="16"/>
              </w:rPr>
              <w:t>G1</w:t>
            </w:r>
          </w:p>
        </w:tc>
        <w:tc>
          <w:tcPr>
            <w:tcW w:w="8266" w:type="dxa"/>
            <w:gridSpan w:val="2"/>
            <w:tcBorders>
              <w:top w:val="single" w:sz="8" w:space="0" w:color="005F9E" w:themeColor="accent1"/>
              <w:left w:val="nil"/>
              <w:bottom w:val="single" w:sz="8" w:space="0" w:color="005F9E" w:themeColor="accent1"/>
              <w:right w:val="nil"/>
            </w:tcBorders>
            <w:vAlign w:val="center"/>
          </w:tcPr>
          <w:p w14:paraId="337AA1B5" w14:textId="77777777" w:rsidR="00062808" w:rsidRPr="0040641B" w:rsidRDefault="00062808" w:rsidP="00F04504">
            <w:pPr>
              <w:pStyle w:val="BodyText"/>
              <w:spacing w:after="60"/>
              <w:rPr>
                <w:rFonts w:cstheme="minorHAnsi"/>
                <w:szCs w:val="16"/>
              </w:rPr>
            </w:pPr>
            <w:r w:rsidRPr="0040641B">
              <w:rPr>
                <w:rFonts w:cstheme="minorHAnsi"/>
                <w:szCs w:val="16"/>
              </w:rPr>
              <w:t>The Mayor and CEO’s Introduction serves two purposes, which are as follows.</w:t>
            </w:r>
          </w:p>
          <w:p w14:paraId="029A6391" w14:textId="77777777" w:rsidR="00062808" w:rsidRPr="0040641B" w:rsidRDefault="00062808" w:rsidP="00F04504">
            <w:pPr>
              <w:pStyle w:val="BodyText"/>
              <w:spacing w:after="60"/>
              <w:rPr>
                <w:rFonts w:cstheme="minorHAnsi"/>
                <w:szCs w:val="16"/>
              </w:rPr>
            </w:pPr>
          </w:p>
          <w:p w14:paraId="77EA57BC" w14:textId="77777777" w:rsidR="00062808" w:rsidRPr="0040641B" w:rsidRDefault="00062808" w:rsidP="004E1798">
            <w:pPr>
              <w:pStyle w:val="BodyText"/>
              <w:numPr>
                <w:ilvl w:val="0"/>
                <w:numId w:val="36"/>
              </w:numPr>
              <w:spacing w:after="60" w:line="220" w:lineRule="atLeast"/>
              <w:ind w:right="113"/>
              <w:rPr>
                <w:rFonts w:cstheme="minorBidi"/>
                <w:b/>
                <w:bCs/>
                <w:color w:val="auto"/>
              </w:rPr>
            </w:pPr>
            <w:r w:rsidRPr="45269E9F">
              <w:rPr>
                <w:rFonts w:cstheme="minorBidi"/>
                <w:b/>
                <w:bCs/>
                <w:color w:val="auto"/>
              </w:rPr>
              <w:t>To provide an overview of the budget in the context of the integrated strategic</w:t>
            </w:r>
            <w:r>
              <w:rPr>
                <w:rFonts w:cstheme="minorBidi"/>
                <w:b/>
                <w:bCs/>
                <w:color w:val="auto"/>
              </w:rPr>
              <w:t xml:space="preserve"> planning and reporting</w:t>
            </w:r>
            <w:r w:rsidRPr="45269E9F">
              <w:rPr>
                <w:rFonts w:cstheme="minorBidi"/>
                <w:b/>
                <w:bCs/>
                <w:color w:val="auto"/>
              </w:rPr>
              <w:t xml:space="preserve"> framework (Community Vision</w:t>
            </w:r>
            <w:r>
              <w:rPr>
                <w:rFonts w:cstheme="minorBidi"/>
                <w:b/>
                <w:bCs/>
                <w:color w:val="auto"/>
              </w:rPr>
              <w:t>,</w:t>
            </w:r>
            <w:r w:rsidRPr="45269E9F">
              <w:rPr>
                <w:rFonts w:cstheme="minorBidi"/>
                <w:b/>
                <w:bCs/>
                <w:color w:val="auto"/>
              </w:rPr>
              <w:t xml:space="preserve"> Council Plan and other elements required by </w:t>
            </w:r>
            <w:r>
              <w:rPr>
                <w:rFonts w:cstheme="minorBidi"/>
                <w:b/>
                <w:bCs/>
                <w:color w:val="auto"/>
              </w:rPr>
              <w:t xml:space="preserve">the </w:t>
            </w:r>
            <w:r w:rsidRPr="00A83D69">
              <w:rPr>
                <w:rFonts w:cstheme="minorBidi"/>
                <w:b/>
                <w:bCs/>
                <w:i/>
                <w:iCs/>
                <w:color w:val="auto"/>
              </w:rPr>
              <w:t>Local Government Act 2020</w:t>
            </w:r>
            <w:r w:rsidRPr="45269E9F">
              <w:rPr>
                <w:rFonts w:cstheme="minorBidi"/>
                <w:b/>
                <w:bCs/>
                <w:color w:val="auto"/>
              </w:rPr>
              <w:t>).</w:t>
            </w:r>
          </w:p>
          <w:p w14:paraId="7434D1FD" w14:textId="77777777" w:rsidR="00062808" w:rsidRPr="0040641B" w:rsidRDefault="00062808" w:rsidP="00F04504">
            <w:pPr>
              <w:pStyle w:val="BodyText"/>
              <w:spacing w:after="60"/>
              <w:ind w:left="567"/>
              <w:rPr>
                <w:rFonts w:cstheme="minorBidi"/>
              </w:rPr>
            </w:pPr>
            <w:r w:rsidRPr="7361FF88">
              <w:rPr>
                <w:rFonts w:cstheme="minorBidi"/>
              </w:rPr>
              <w:t xml:space="preserve">The purpose of the Mayor’s and CEO’s introduction is to provide an accessible and consumable overview of the budget which is integrated to council’s four-year vision as articulated in the Council Plan. It also provides an avenue to demonstrate that the council has, in setting the budget, taken community feedback and concerns into account and demonstrate ownership of the budget by the council. </w:t>
            </w:r>
            <w:r w:rsidRPr="6543D232">
              <w:rPr>
                <w:rFonts w:cstheme="minorBidi"/>
              </w:rPr>
              <w:t xml:space="preserve">The </w:t>
            </w:r>
            <w:proofErr w:type="gramStart"/>
            <w:r w:rsidRPr="6543D232">
              <w:rPr>
                <w:rFonts w:cstheme="minorBidi"/>
              </w:rPr>
              <w:t>Mayor</w:t>
            </w:r>
            <w:proofErr w:type="gramEnd"/>
            <w:r w:rsidRPr="6543D232">
              <w:rPr>
                <w:rFonts w:cstheme="minorBidi"/>
              </w:rPr>
              <w:t xml:space="preserve"> has an important role in the process for </w:t>
            </w:r>
            <w:r w:rsidRPr="24C1D15D">
              <w:rPr>
                <w:rFonts w:cstheme="minorBidi"/>
              </w:rPr>
              <w:t xml:space="preserve">developing the Council’s Community Vision and Council </w:t>
            </w:r>
            <w:r w:rsidRPr="52633CBA">
              <w:rPr>
                <w:rFonts w:cstheme="minorBidi"/>
              </w:rPr>
              <w:t xml:space="preserve">Plan. These messages will usually </w:t>
            </w:r>
            <w:r w:rsidRPr="7361FF88">
              <w:rPr>
                <w:rFonts w:cstheme="minorBidi"/>
              </w:rPr>
              <w:t>also highlight key issues of interest to the community including major capital projects as well as emerging challenges and how council proposes addressing them.</w:t>
            </w:r>
          </w:p>
          <w:p w14:paraId="2968D012" w14:textId="77777777" w:rsidR="00062808" w:rsidRPr="0040641B" w:rsidRDefault="00062808" w:rsidP="00F04504">
            <w:pPr>
              <w:pStyle w:val="BodyText"/>
              <w:spacing w:after="60"/>
              <w:ind w:left="567"/>
              <w:rPr>
                <w:rFonts w:cstheme="minorHAnsi"/>
                <w:szCs w:val="16"/>
              </w:rPr>
            </w:pPr>
            <w:r w:rsidRPr="0040641B">
              <w:rPr>
                <w:rFonts w:cstheme="minorHAnsi"/>
                <w:szCs w:val="16"/>
              </w:rPr>
              <w:t xml:space="preserve">With the advent of rate capping, it is important to confirm whether council has complied with the cap or intends to seek a variation. Following the introduction of annual revaluations (previously biennial) it is important to highlight that actual rate increase experiences </w:t>
            </w:r>
            <w:r>
              <w:rPr>
                <w:rFonts w:cstheme="minorHAnsi"/>
                <w:szCs w:val="16"/>
              </w:rPr>
              <w:t xml:space="preserve">for individual ratepayers </w:t>
            </w:r>
            <w:r w:rsidRPr="0040641B">
              <w:rPr>
                <w:rFonts w:cstheme="minorHAnsi"/>
                <w:szCs w:val="16"/>
              </w:rPr>
              <w:t>may be different.</w:t>
            </w:r>
          </w:p>
          <w:p w14:paraId="35031171" w14:textId="77777777" w:rsidR="00062808" w:rsidRPr="0040641B" w:rsidRDefault="00062808" w:rsidP="00F04504">
            <w:pPr>
              <w:pStyle w:val="BodyText"/>
              <w:spacing w:after="60"/>
              <w:ind w:left="567"/>
              <w:rPr>
                <w:rFonts w:cstheme="minorHAnsi"/>
                <w:szCs w:val="16"/>
              </w:rPr>
            </w:pPr>
            <w:r w:rsidRPr="0040641B">
              <w:rPr>
                <w:rFonts w:cstheme="minorHAnsi"/>
                <w:szCs w:val="16"/>
              </w:rPr>
              <w:t>Finally, the message should encourage the reader to delve into the detail and be a participant in the budget process.</w:t>
            </w:r>
          </w:p>
          <w:p w14:paraId="51C0D9CA" w14:textId="77777777" w:rsidR="00062808" w:rsidRPr="0040641B" w:rsidRDefault="00062808" w:rsidP="00F04504">
            <w:pPr>
              <w:pStyle w:val="BodyText"/>
              <w:spacing w:after="60"/>
              <w:ind w:left="567"/>
              <w:rPr>
                <w:rFonts w:cstheme="minorHAnsi"/>
                <w:szCs w:val="16"/>
              </w:rPr>
            </w:pPr>
          </w:p>
          <w:p w14:paraId="6E700DFF" w14:textId="77777777" w:rsidR="00062808" w:rsidRPr="0040641B" w:rsidRDefault="00062808" w:rsidP="004E1798">
            <w:pPr>
              <w:pStyle w:val="BodyText"/>
              <w:numPr>
                <w:ilvl w:val="0"/>
                <w:numId w:val="36"/>
              </w:numPr>
              <w:spacing w:after="60" w:line="220" w:lineRule="atLeast"/>
              <w:ind w:right="113"/>
              <w:rPr>
                <w:rFonts w:cstheme="minorHAnsi"/>
                <w:b/>
                <w:color w:val="auto"/>
                <w:szCs w:val="16"/>
              </w:rPr>
            </w:pPr>
            <w:r w:rsidRPr="0040641B">
              <w:rPr>
                <w:rFonts w:cstheme="minorHAnsi"/>
                <w:b/>
                <w:color w:val="auto"/>
                <w:szCs w:val="16"/>
              </w:rPr>
              <w:t>To provide a financial snapshot of the current budget</w:t>
            </w:r>
          </w:p>
          <w:p w14:paraId="5BD5D3E4" w14:textId="77777777" w:rsidR="00062808" w:rsidRPr="0040641B" w:rsidRDefault="00062808" w:rsidP="00F04504">
            <w:pPr>
              <w:pStyle w:val="BodyText"/>
              <w:spacing w:after="60"/>
              <w:ind w:left="567"/>
              <w:rPr>
                <w:rFonts w:cstheme="minorHAnsi"/>
                <w:szCs w:val="16"/>
              </w:rPr>
            </w:pPr>
            <w:r w:rsidRPr="0040641B">
              <w:rPr>
                <w:rFonts w:cstheme="minorHAnsi"/>
                <w:szCs w:val="16"/>
              </w:rPr>
              <w:t xml:space="preserve">The second purpose of the section is to provide the reader with a high level “snapshot” of the budget. </w:t>
            </w:r>
            <w:r w:rsidRPr="00930AB9">
              <w:rPr>
                <w:rFonts w:cstheme="minorHAnsi"/>
                <w:szCs w:val="16"/>
              </w:rPr>
              <w:t>The section should</w:t>
            </w:r>
            <w:r>
              <w:rPr>
                <w:rFonts w:cstheme="minorHAnsi"/>
                <w:szCs w:val="16"/>
              </w:rPr>
              <w:t xml:space="preserve"> </w:t>
            </w:r>
            <w:r w:rsidRPr="0040641B">
              <w:rPr>
                <w:rFonts w:cstheme="minorHAnsi"/>
                <w:szCs w:val="16"/>
              </w:rPr>
              <w:t>focus on making the summary readable by citizens without a financial background. Ideally, if citizens only read the budget summary, they will understand the key elements of the budget. More details and analysis are provided later in the budget.  The summary should consider the following areas:</w:t>
            </w:r>
          </w:p>
          <w:p w14:paraId="352EAD2B" w14:textId="77777777" w:rsidR="00062808" w:rsidRPr="00CF68CA" w:rsidRDefault="00062808" w:rsidP="004E1798">
            <w:pPr>
              <w:pStyle w:val="ListNumber2"/>
              <w:numPr>
                <w:ilvl w:val="0"/>
                <w:numId w:val="49"/>
              </w:numPr>
              <w:tabs>
                <w:tab w:val="left" w:pos="720"/>
              </w:tabs>
              <w:snapToGrid/>
              <w:spacing w:after="0" w:line="220" w:lineRule="atLeast"/>
              <w:ind w:left="1009" w:right="113" w:hanging="357"/>
              <w:contextualSpacing w:val="0"/>
              <w:rPr>
                <w:rFonts w:cstheme="minorBidi"/>
                <w:sz w:val="20"/>
                <w:szCs w:val="20"/>
              </w:rPr>
            </w:pPr>
            <w:r w:rsidRPr="00CF68CA">
              <w:rPr>
                <w:rFonts w:cstheme="minorBidi"/>
                <w:sz w:val="20"/>
                <w:szCs w:val="20"/>
              </w:rPr>
              <w:t xml:space="preserve">Key projects or initiatives that are being funded by the </w:t>
            </w:r>
            <w:proofErr w:type="gramStart"/>
            <w:r w:rsidRPr="00CF68CA">
              <w:rPr>
                <w:rFonts w:cstheme="minorBidi"/>
                <w:sz w:val="20"/>
                <w:szCs w:val="20"/>
              </w:rPr>
              <w:t>budget</w:t>
            </w:r>
            <w:proofErr w:type="gramEnd"/>
          </w:p>
          <w:p w14:paraId="5AB60E35" w14:textId="77777777" w:rsidR="00062808" w:rsidRPr="00133A8E" w:rsidRDefault="00062808" w:rsidP="004E1798">
            <w:pPr>
              <w:pStyle w:val="ListNumber2"/>
              <w:numPr>
                <w:ilvl w:val="0"/>
                <w:numId w:val="49"/>
              </w:numPr>
              <w:tabs>
                <w:tab w:val="left" w:pos="720"/>
              </w:tabs>
              <w:snapToGrid/>
              <w:spacing w:after="0" w:line="220" w:lineRule="atLeast"/>
              <w:ind w:left="1009" w:right="113" w:hanging="357"/>
              <w:contextualSpacing w:val="0"/>
              <w:rPr>
                <w:rFonts w:cstheme="minorBidi"/>
                <w:sz w:val="20"/>
                <w:szCs w:val="20"/>
              </w:rPr>
            </w:pPr>
            <w:r w:rsidRPr="00133A8E">
              <w:rPr>
                <w:rFonts w:cstheme="minorBidi"/>
                <w:sz w:val="20"/>
                <w:szCs w:val="20"/>
              </w:rPr>
              <w:t>The rate increase and other charges</w:t>
            </w:r>
          </w:p>
          <w:p w14:paraId="154BDAF4" w14:textId="77777777" w:rsidR="00062808" w:rsidRPr="00133A8E" w:rsidRDefault="00062808" w:rsidP="004E1798">
            <w:pPr>
              <w:pStyle w:val="ListNumber2"/>
              <w:numPr>
                <w:ilvl w:val="0"/>
                <w:numId w:val="49"/>
              </w:numPr>
              <w:snapToGrid/>
              <w:spacing w:after="0" w:line="240" w:lineRule="atLeast"/>
              <w:ind w:left="1009" w:hanging="357"/>
              <w:contextualSpacing w:val="0"/>
              <w:rPr>
                <w:sz w:val="20"/>
                <w:szCs w:val="20"/>
              </w:rPr>
            </w:pPr>
            <w:r w:rsidRPr="00133A8E">
              <w:rPr>
                <w:sz w:val="20"/>
                <w:szCs w:val="20"/>
              </w:rPr>
              <w:t xml:space="preserve">Key statistics. Use of infographics is encouraged to make this user friendly for non-financial </w:t>
            </w:r>
            <w:proofErr w:type="gramStart"/>
            <w:r w:rsidRPr="00133A8E">
              <w:rPr>
                <w:sz w:val="20"/>
                <w:szCs w:val="20"/>
              </w:rPr>
              <w:t>readers</w:t>
            </w:r>
            <w:proofErr w:type="gramEnd"/>
          </w:p>
          <w:p w14:paraId="1A1B71FF" w14:textId="77777777" w:rsidR="00062808" w:rsidRPr="00133A8E" w:rsidRDefault="00062808" w:rsidP="004E1798">
            <w:pPr>
              <w:pStyle w:val="ListNumber2"/>
              <w:numPr>
                <w:ilvl w:val="0"/>
                <w:numId w:val="49"/>
              </w:numPr>
              <w:tabs>
                <w:tab w:val="left" w:pos="720"/>
              </w:tabs>
              <w:snapToGrid/>
              <w:spacing w:after="0" w:line="220" w:lineRule="atLeast"/>
              <w:ind w:left="1009" w:right="113" w:hanging="357"/>
              <w:contextualSpacing w:val="0"/>
              <w:rPr>
                <w:rFonts w:cstheme="minorBidi"/>
                <w:sz w:val="20"/>
                <w:szCs w:val="20"/>
              </w:rPr>
            </w:pPr>
            <w:r w:rsidRPr="00133A8E">
              <w:rPr>
                <w:rFonts w:cstheme="minorBidi"/>
                <w:sz w:val="20"/>
                <w:szCs w:val="20"/>
              </w:rPr>
              <w:t>Key budget influences</w:t>
            </w:r>
          </w:p>
          <w:p w14:paraId="29F115AF" w14:textId="77777777" w:rsidR="00062808" w:rsidRPr="00133A8E" w:rsidRDefault="00062808" w:rsidP="004E1798">
            <w:pPr>
              <w:pStyle w:val="ListNumber2"/>
              <w:numPr>
                <w:ilvl w:val="0"/>
                <w:numId w:val="49"/>
              </w:numPr>
              <w:tabs>
                <w:tab w:val="left" w:pos="720"/>
              </w:tabs>
              <w:snapToGrid/>
              <w:spacing w:after="0" w:line="220" w:lineRule="atLeast"/>
              <w:ind w:left="1009" w:right="113" w:hanging="357"/>
              <w:contextualSpacing w:val="0"/>
              <w:rPr>
                <w:rFonts w:cstheme="minorHAnsi"/>
                <w:sz w:val="20"/>
                <w:szCs w:val="20"/>
              </w:rPr>
            </w:pPr>
            <w:r w:rsidRPr="00133A8E">
              <w:rPr>
                <w:rFonts w:cstheme="minorHAnsi"/>
                <w:sz w:val="20"/>
                <w:szCs w:val="20"/>
              </w:rPr>
              <w:t xml:space="preserve">Other sections as applicable to each council  </w:t>
            </w:r>
          </w:p>
          <w:p w14:paraId="20D9B072" w14:textId="77777777" w:rsidR="00062808" w:rsidRPr="0040641B" w:rsidRDefault="00062808" w:rsidP="00F04504">
            <w:pPr>
              <w:pStyle w:val="BodyText"/>
              <w:spacing w:after="60"/>
              <w:ind w:left="567"/>
              <w:rPr>
                <w:rFonts w:cstheme="minorHAnsi"/>
                <w:szCs w:val="16"/>
              </w:rPr>
            </w:pPr>
            <w:r w:rsidRPr="0040641B">
              <w:rPr>
                <w:rFonts w:cstheme="minorHAnsi"/>
                <w:szCs w:val="16"/>
              </w:rPr>
              <w:t xml:space="preserve">This executive summary is not mandatory and so the contents are not prescribed. This provides an opportunity for each council to include a summary addressing budget issues that may come up (or that the council wants to convey to citizens).  </w:t>
            </w:r>
          </w:p>
          <w:p w14:paraId="6328F69D" w14:textId="77777777" w:rsidR="00A7452C" w:rsidRDefault="00A7452C" w:rsidP="00F04504">
            <w:pPr>
              <w:pStyle w:val="BodyText"/>
              <w:spacing w:after="60"/>
              <w:rPr>
                <w:rFonts w:asciiTheme="majorHAnsi" w:hAnsiTheme="majorHAnsi" w:cstheme="majorHAnsi"/>
                <w:b/>
                <w:szCs w:val="16"/>
              </w:rPr>
            </w:pPr>
          </w:p>
          <w:p w14:paraId="2A10CFD3" w14:textId="77777777" w:rsidR="00585C53" w:rsidRDefault="00585C53" w:rsidP="00F04504">
            <w:pPr>
              <w:pStyle w:val="BodyText"/>
              <w:spacing w:after="60"/>
              <w:rPr>
                <w:rFonts w:asciiTheme="majorHAnsi" w:hAnsiTheme="majorHAnsi" w:cstheme="majorHAnsi"/>
                <w:b/>
                <w:szCs w:val="16"/>
              </w:rPr>
            </w:pPr>
          </w:p>
          <w:p w14:paraId="735986BF" w14:textId="77777777" w:rsidR="00585C53" w:rsidRDefault="00585C53" w:rsidP="00F04504">
            <w:pPr>
              <w:pStyle w:val="BodyText"/>
              <w:spacing w:after="60"/>
              <w:rPr>
                <w:rFonts w:asciiTheme="majorHAnsi" w:hAnsiTheme="majorHAnsi" w:cstheme="majorHAnsi"/>
                <w:b/>
                <w:szCs w:val="16"/>
              </w:rPr>
            </w:pPr>
          </w:p>
          <w:p w14:paraId="337789E5" w14:textId="77777777" w:rsidR="00062808" w:rsidRPr="0040641B" w:rsidRDefault="00062808" w:rsidP="00F04504">
            <w:pPr>
              <w:pStyle w:val="BodyText"/>
              <w:spacing w:after="60"/>
              <w:rPr>
                <w:rFonts w:cstheme="minorHAnsi"/>
                <w:b/>
                <w:color w:val="545759" w:themeColor="text2"/>
                <w:szCs w:val="16"/>
              </w:rPr>
            </w:pPr>
            <w:r w:rsidRPr="0040641B">
              <w:rPr>
                <w:rFonts w:cstheme="minorHAnsi"/>
                <w:b/>
                <w:color w:val="545759" w:themeColor="text2"/>
                <w:szCs w:val="16"/>
              </w:rPr>
              <w:t>Example Disclosure</w:t>
            </w:r>
          </w:p>
          <w:p w14:paraId="0BF1F6ED" w14:textId="77777777" w:rsidR="00062808" w:rsidRPr="0040641B" w:rsidRDefault="00062808" w:rsidP="00F04504">
            <w:pPr>
              <w:pStyle w:val="BodyText"/>
              <w:spacing w:after="60"/>
              <w:ind w:left="425"/>
              <w:rPr>
                <w:rFonts w:cstheme="minorHAnsi"/>
                <w:b/>
                <w:i/>
                <w:sz w:val="16"/>
                <w:szCs w:val="16"/>
              </w:rPr>
            </w:pPr>
            <w:r w:rsidRPr="0040641B">
              <w:rPr>
                <w:rFonts w:cstheme="minorHAnsi"/>
                <w:b/>
                <w:i/>
                <w:sz w:val="16"/>
                <w:szCs w:val="16"/>
              </w:rPr>
              <w:t>Budget Summary</w:t>
            </w:r>
          </w:p>
          <w:p w14:paraId="5C9AA8AE"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It gives us great pleasure to recommend this budget to the Victorian City Council (VCC) community.</w:t>
            </w:r>
          </w:p>
          <w:p w14:paraId="3445F919"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This document outlines the broad range of services provided by council from home care for the elderly to road construction, urban planning, actions to keep our environment clean and providing leisure facilities plus so much more. It also details the funding that is required to deliver these services and maintain community infrastructure.</w:t>
            </w:r>
          </w:p>
          <w:p w14:paraId="7B71FE68" w14:textId="556BC5A4"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 xml:space="preserve">A great deal of work has been completed by council officers to find cost savings and this is reflected in the </w:t>
            </w:r>
            <w:r w:rsidRPr="00E8187F">
              <w:rPr>
                <w:rFonts w:cstheme="minorHAnsi"/>
                <w:i/>
                <w:sz w:val="16"/>
                <w:szCs w:val="16"/>
                <w:highlight w:val="yellow"/>
              </w:rPr>
              <w:t>202</w:t>
            </w:r>
            <w:r w:rsidR="00B86DD3" w:rsidRPr="00E8187F">
              <w:rPr>
                <w:rFonts w:cstheme="minorHAnsi"/>
                <w:i/>
                <w:sz w:val="16"/>
                <w:szCs w:val="16"/>
                <w:highlight w:val="yellow"/>
              </w:rPr>
              <w:t>4</w:t>
            </w:r>
            <w:r w:rsidRPr="00E8187F">
              <w:rPr>
                <w:rFonts w:cstheme="minorHAnsi"/>
                <w:i/>
                <w:sz w:val="16"/>
                <w:szCs w:val="16"/>
                <w:highlight w:val="yellow"/>
              </w:rPr>
              <w:t>-202</w:t>
            </w:r>
            <w:r w:rsidR="00B86DD3" w:rsidRPr="00E8187F">
              <w:rPr>
                <w:rFonts w:cstheme="minorHAnsi"/>
                <w:i/>
                <w:sz w:val="16"/>
                <w:szCs w:val="16"/>
                <w:highlight w:val="yellow"/>
              </w:rPr>
              <w:t>5</w:t>
            </w:r>
            <w:r w:rsidRPr="0040641B">
              <w:rPr>
                <w:rFonts w:cstheme="minorHAnsi"/>
                <w:i/>
                <w:sz w:val="16"/>
                <w:szCs w:val="16"/>
              </w:rPr>
              <w:t xml:space="preserve"> budget. Rate increases have been capped at </w:t>
            </w:r>
            <w:r w:rsidR="00DE3ACD">
              <w:rPr>
                <w:rFonts w:cstheme="minorHAnsi"/>
                <w:i/>
                <w:sz w:val="16"/>
                <w:szCs w:val="16"/>
                <w:highlight w:val="yellow"/>
              </w:rPr>
              <w:t>2</w:t>
            </w:r>
            <w:r w:rsidR="00E8187F" w:rsidRPr="00E8187F">
              <w:rPr>
                <w:rFonts w:cstheme="minorHAnsi"/>
                <w:i/>
                <w:sz w:val="16"/>
                <w:szCs w:val="16"/>
                <w:highlight w:val="yellow"/>
              </w:rPr>
              <w:t>.</w:t>
            </w:r>
            <w:r w:rsidR="00DE3ACD">
              <w:rPr>
                <w:rFonts w:cstheme="minorHAnsi"/>
                <w:i/>
                <w:sz w:val="16"/>
                <w:szCs w:val="16"/>
                <w:highlight w:val="yellow"/>
              </w:rPr>
              <w:t>75</w:t>
            </w:r>
            <w:r w:rsidRPr="00E8187F">
              <w:rPr>
                <w:rFonts w:cstheme="minorHAnsi"/>
                <w:i/>
                <w:sz w:val="16"/>
                <w:szCs w:val="16"/>
                <w:highlight w:val="yellow"/>
              </w:rPr>
              <w:t>%</w:t>
            </w:r>
            <w:r w:rsidRPr="0040641B">
              <w:rPr>
                <w:rFonts w:cstheme="minorHAnsi"/>
                <w:i/>
                <w:sz w:val="16"/>
                <w:szCs w:val="16"/>
              </w:rPr>
              <w:t xml:space="preserve"> in line with the Victorian Government’s Fair Go Rates System.  </w:t>
            </w:r>
            <w:r w:rsidR="00320F52">
              <w:rPr>
                <w:rFonts w:cstheme="minorHAnsi"/>
                <w:i/>
                <w:sz w:val="16"/>
                <w:szCs w:val="16"/>
              </w:rPr>
              <w:t xml:space="preserve">The Council has chosen to adopt this amount – as it is the highest amount </w:t>
            </w:r>
            <w:r w:rsidR="007726FA">
              <w:rPr>
                <w:rFonts w:cstheme="minorHAnsi"/>
                <w:i/>
                <w:sz w:val="16"/>
                <w:szCs w:val="16"/>
              </w:rPr>
              <w:t xml:space="preserve">it can do so without seeking a higher rate cap from the Essential Services Commission. </w:t>
            </w:r>
            <w:r w:rsidRPr="0040641B">
              <w:rPr>
                <w:rFonts w:cstheme="minorHAnsi"/>
                <w:i/>
                <w:sz w:val="16"/>
                <w:szCs w:val="16"/>
              </w:rPr>
              <w:t xml:space="preserve">Despite the </w:t>
            </w:r>
            <w:r w:rsidR="00927480">
              <w:rPr>
                <w:rFonts w:cstheme="minorHAnsi"/>
                <w:i/>
                <w:sz w:val="16"/>
                <w:szCs w:val="16"/>
              </w:rPr>
              <w:t xml:space="preserve">increase in rates </w:t>
            </w:r>
            <w:r w:rsidRPr="0040641B">
              <w:rPr>
                <w:rFonts w:cstheme="minorHAnsi"/>
                <w:i/>
                <w:sz w:val="16"/>
                <w:szCs w:val="16"/>
              </w:rPr>
              <w:t xml:space="preserve">this poses, council is determined to maintain and enhance its services. In continuing council's efforts to keep financial pressure on the community to a minimum, the rate for general residential, </w:t>
            </w:r>
            <w:proofErr w:type="gramStart"/>
            <w:r w:rsidRPr="0040641B">
              <w:rPr>
                <w:rFonts w:cstheme="minorHAnsi"/>
                <w:i/>
                <w:sz w:val="16"/>
                <w:szCs w:val="16"/>
              </w:rPr>
              <w:t>commercial</w:t>
            </w:r>
            <w:proofErr w:type="gramEnd"/>
            <w:r w:rsidRPr="0040641B">
              <w:rPr>
                <w:rFonts w:cstheme="minorHAnsi"/>
                <w:i/>
                <w:sz w:val="16"/>
                <w:szCs w:val="16"/>
              </w:rPr>
              <w:t xml:space="preserve"> and industrial rates has been increased by __ per cent for the </w:t>
            </w:r>
            <w:r w:rsidRPr="00E8187F">
              <w:rPr>
                <w:rFonts w:cstheme="minorHAnsi"/>
                <w:i/>
                <w:sz w:val="16"/>
                <w:szCs w:val="16"/>
                <w:highlight w:val="yellow"/>
              </w:rPr>
              <w:t>202</w:t>
            </w:r>
            <w:r w:rsidR="00E8187F" w:rsidRPr="00E8187F">
              <w:rPr>
                <w:rFonts w:cstheme="minorHAnsi"/>
                <w:i/>
                <w:sz w:val="16"/>
                <w:szCs w:val="16"/>
                <w:highlight w:val="yellow"/>
              </w:rPr>
              <w:t>4</w:t>
            </w:r>
            <w:r w:rsidRPr="00E8187F">
              <w:rPr>
                <w:rFonts w:cstheme="minorHAnsi"/>
                <w:i/>
                <w:sz w:val="16"/>
                <w:szCs w:val="16"/>
                <w:highlight w:val="yellow"/>
              </w:rPr>
              <w:t>-202</w:t>
            </w:r>
            <w:r w:rsidR="00E8187F" w:rsidRPr="00E8187F">
              <w:rPr>
                <w:rFonts w:cstheme="minorHAnsi"/>
                <w:i/>
                <w:sz w:val="16"/>
                <w:szCs w:val="16"/>
                <w:highlight w:val="yellow"/>
              </w:rPr>
              <w:t>5</w:t>
            </w:r>
            <w:r w:rsidRPr="0040641B">
              <w:rPr>
                <w:rFonts w:cstheme="minorHAnsi"/>
                <w:i/>
                <w:sz w:val="16"/>
                <w:szCs w:val="16"/>
              </w:rPr>
              <w:t xml:space="preserve"> financial year, below the cap. Along with this, the cost for garbage collection on an 80-litre bin has only increased by __ cents for </w:t>
            </w:r>
            <w:r w:rsidRPr="00E8187F">
              <w:rPr>
                <w:rFonts w:cstheme="minorHAnsi"/>
                <w:i/>
                <w:sz w:val="16"/>
                <w:szCs w:val="16"/>
                <w:highlight w:val="yellow"/>
              </w:rPr>
              <w:t>202</w:t>
            </w:r>
            <w:r w:rsidR="00E8187F" w:rsidRPr="00E8187F">
              <w:rPr>
                <w:rFonts w:cstheme="minorHAnsi"/>
                <w:i/>
                <w:sz w:val="16"/>
                <w:szCs w:val="16"/>
                <w:highlight w:val="yellow"/>
              </w:rPr>
              <w:t>4</w:t>
            </w:r>
            <w:r w:rsidRPr="00E8187F">
              <w:rPr>
                <w:rFonts w:cstheme="minorHAnsi"/>
                <w:i/>
                <w:sz w:val="16"/>
                <w:szCs w:val="16"/>
                <w:highlight w:val="yellow"/>
              </w:rPr>
              <w:t>-202</w:t>
            </w:r>
            <w:r w:rsidR="00E8187F" w:rsidRPr="00E8187F">
              <w:rPr>
                <w:rFonts w:cstheme="minorHAnsi"/>
                <w:i/>
                <w:sz w:val="16"/>
                <w:szCs w:val="16"/>
                <w:highlight w:val="yellow"/>
              </w:rPr>
              <w:t>5</w:t>
            </w:r>
            <w:r w:rsidRPr="0040641B">
              <w:rPr>
                <w:rFonts w:cstheme="minorHAnsi"/>
                <w:i/>
                <w:sz w:val="16"/>
                <w:szCs w:val="16"/>
              </w:rPr>
              <w:t>. Council will also fund several new initiatives and will allocate additional funds to renew the council’s infrastructure.</w:t>
            </w:r>
          </w:p>
          <w:p w14:paraId="5F39E32D" w14:textId="283E21A9"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A community consultation process was undertaken in early 202</w:t>
            </w:r>
            <w:r w:rsidR="00FF775E">
              <w:rPr>
                <w:rFonts w:cstheme="minorHAnsi"/>
                <w:i/>
                <w:sz w:val="16"/>
                <w:szCs w:val="16"/>
              </w:rPr>
              <w:t>3</w:t>
            </w:r>
            <w:r w:rsidRPr="0040641B">
              <w:rPr>
                <w:rFonts w:cstheme="minorHAnsi"/>
                <w:i/>
                <w:sz w:val="16"/>
                <w:szCs w:val="16"/>
              </w:rPr>
              <w:t xml:space="preserve"> regarding the Council Plan and the </w:t>
            </w:r>
            <w:r>
              <w:rPr>
                <w:rFonts w:cstheme="minorHAnsi"/>
                <w:i/>
                <w:sz w:val="16"/>
                <w:szCs w:val="16"/>
              </w:rPr>
              <w:t>10</w:t>
            </w:r>
            <w:r w:rsidRPr="0040641B">
              <w:rPr>
                <w:rFonts w:cstheme="minorHAnsi"/>
                <w:i/>
                <w:sz w:val="16"/>
                <w:szCs w:val="16"/>
              </w:rPr>
              <w:t xml:space="preserve"> Year Financial Plan, the results of which have informed the Council Plan and </w:t>
            </w:r>
            <w:r>
              <w:rPr>
                <w:rFonts w:cstheme="minorHAnsi"/>
                <w:i/>
                <w:sz w:val="16"/>
                <w:szCs w:val="16"/>
              </w:rPr>
              <w:t>Financial</w:t>
            </w:r>
            <w:r w:rsidRPr="0040641B">
              <w:rPr>
                <w:rFonts w:cstheme="minorHAnsi"/>
                <w:i/>
                <w:sz w:val="16"/>
                <w:szCs w:val="16"/>
              </w:rPr>
              <w:t xml:space="preserve"> Plan that accompany this budget. </w:t>
            </w:r>
          </w:p>
          <w:p w14:paraId="4ACD17E1" w14:textId="2B7BEC6B"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 xml:space="preserve">The </w:t>
            </w:r>
            <w:r w:rsidRPr="004A0109">
              <w:rPr>
                <w:rFonts w:cstheme="minorHAnsi"/>
                <w:i/>
                <w:sz w:val="16"/>
                <w:szCs w:val="16"/>
                <w:highlight w:val="yellow"/>
              </w:rPr>
              <w:t>202</w:t>
            </w:r>
            <w:r w:rsidR="004A0109" w:rsidRPr="004A0109">
              <w:rPr>
                <w:rFonts w:cstheme="minorHAnsi"/>
                <w:i/>
                <w:sz w:val="16"/>
                <w:szCs w:val="16"/>
                <w:highlight w:val="yellow"/>
              </w:rPr>
              <w:t>4</w:t>
            </w:r>
            <w:r w:rsidRPr="004A0109">
              <w:rPr>
                <w:rFonts w:cstheme="minorHAnsi"/>
                <w:i/>
                <w:sz w:val="16"/>
                <w:szCs w:val="16"/>
                <w:highlight w:val="yellow"/>
              </w:rPr>
              <w:t>-202</w:t>
            </w:r>
            <w:r w:rsidR="004A0109" w:rsidRPr="004A0109">
              <w:rPr>
                <w:rFonts w:cstheme="minorHAnsi"/>
                <w:i/>
                <w:sz w:val="16"/>
                <w:szCs w:val="16"/>
                <w:highlight w:val="yellow"/>
              </w:rPr>
              <w:t>5</w:t>
            </w:r>
            <w:r w:rsidRPr="0040641B">
              <w:rPr>
                <w:rFonts w:cstheme="minorHAnsi"/>
                <w:i/>
                <w:sz w:val="16"/>
                <w:szCs w:val="16"/>
              </w:rPr>
              <w:t xml:space="preserve"> budget follows through with completing priorities that were identified in the previous Council Plan, such as the $__ million upgrade of the VCC Sports and Aquatic Precinct, council's largest capital project to date, and beginning to scope the new priorities identified from the 20</w:t>
            </w:r>
            <w:r>
              <w:rPr>
                <w:rFonts w:cstheme="minorHAnsi"/>
                <w:i/>
                <w:sz w:val="16"/>
                <w:szCs w:val="16"/>
              </w:rPr>
              <w:t>21</w:t>
            </w:r>
            <w:r w:rsidRPr="0040641B">
              <w:rPr>
                <w:rFonts w:cstheme="minorHAnsi"/>
                <w:i/>
                <w:sz w:val="16"/>
                <w:szCs w:val="16"/>
              </w:rPr>
              <w:t>-202</w:t>
            </w:r>
            <w:r>
              <w:rPr>
                <w:rFonts w:cstheme="minorHAnsi"/>
                <w:i/>
                <w:sz w:val="16"/>
                <w:szCs w:val="16"/>
              </w:rPr>
              <w:t>5</w:t>
            </w:r>
            <w:r w:rsidRPr="0040641B">
              <w:rPr>
                <w:rFonts w:cstheme="minorHAnsi"/>
                <w:i/>
                <w:sz w:val="16"/>
                <w:szCs w:val="16"/>
              </w:rPr>
              <w:t xml:space="preserve"> Council </w:t>
            </w:r>
            <w:proofErr w:type="gramStart"/>
            <w:r w:rsidRPr="0040641B">
              <w:rPr>
                <w:rFonts w:cstheme="minorHAnsi"/>
                <w:i/>
                <w:sz w:val="16"/>
                <w:szCs w:val="16"/>
              </w:rPr>
              <w:t>Plan..</w:t>
            </w:r>
            <w:proofErr w:type="gramEnd"/>
            <w:r w:rsidRPr="0040641B">
              <w:rPr>
                <w:rFonts w:cstheme="minorHAnsi"/>
                <w:i/>
                <w:sz w:val="16"/>
                <w:szCs w:val="16"/>
              </w:rPr>
              <w:t xml:space="preserve"> Council plans to continue to seek community input and engage the Victorian City Council community in the important decisions.</w:t>
            </w:r>
          </w:p>
          <w:p w14:paraId="3919E71C" w14:textId="554A5BCF"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 xml:space="preserve">The budget includes several initiatives and projects in </w:t>
            </w:r>
            <w:r w:rsidRPr="007379A4">
              <w:rPr>
                <w:rFonts w:cstheme="minorHAnsi"/>
                <w:i/>
                <w:sz w:val="16"/>
                <w:szCs w:val="16"/>
                <w:highlight w:val="yellow"/>
              </w:rPr>
              <w:t>202</w:t>
            </w:r>
            <w:r w:rsidR="007379A4" w:rsidRPr="007379A4">
              <w:rPr>
                <w:rFonts w:cstheme="minorHAnsi"/>
                <w:i/>
                <w:sz w:val="16"/>
                <w:szCs w:val="16"/>
                <w:highlight w:val="yellow"/>
              </w:rPr>
              <w:t>4</w:t>
            </w:r>
            <w:r w:rsidRPr="007379A4">
              <w:rPr>
                <w:rFonts w:cstheme="minorHAnsi"/>
                <w:i/>
                <w:sz w:val="16"/>
                <w:szCs w:val="16"/>
                <w:highlight w:val="yellow"/>
              </w:rPr>
              <w:t>-202</w:t>
            </w:r>
            <w:r w:rsidR="007379A4" w:rsidRPr="007379A4">
              <w:rPr>
                <w:rFonts w:cstheme="minorHAnsi"/>
                <w:i/>
                <w:sz w:val="16"/>
                <w:szCs w:val="16"/>
                <w:highlight w:val="yellow"/>
              </w:rPr>
              <w:t>5</w:t>
            </w:r>
            <w:r w:rsidRPr="0040641B">
              <w:rPr>
                <w:rFonts w:cstheme="minorHAnsi"/>
                <w:i/>
                <w:sz w:val="16"/>
                <w:szCs w:val="16"/>
              </w:rPr>
              <w:t>:</w:t>
            </w:r>
          </w:p>
          <w:p w14:paraId="31C3E4E1" w14:textId="77777777" w:rsidR="00062808" w:rsidRPr="0040641B" w:rsidRDefault="00062808" w:rsidP="004E1798">
            <w:pPr>
              <w:pStyle w:val="BodyText"/>
              <w:numPr>
                <w:ilvl w:val="0"/>
                <w:numId w:val="37"/>
              </w:numPr>
              <w:spacing w:after="60" w:line="220" w:lineRule="atLeast"/>
              <w:ind w:left="848" w:right="113" w:hanging="283"/>
              <w:rPr>
                <w:rFonts w:cstheme="minorHAnsi"/>
                <w:i/>
                <w:sz w:val="16"/>
                <w:szCs w:val="16"/>
              </w:rPr>
            </w:pPr>
            <w:r w:rsidRPr="0040641B">
              <w:rPr>
                <w:rFonts w:cstheme="minorHAnsi"/>
                <w:i/>
                <w:sz w:val="16"/>
                <w:szCs w:val="16"/>
              </w:rPr>
              <w:t>Upgrade of the VCC Sports and Aquatic Precinct ($__M)</w:t>
            </w:r>
          </w:p>
          <w:p w14:paraId="43305F0F" w14:textId="77777777" w:rsidR="00062808" w:rsidRPr="0040641B" w:rsidRDefault="00062808" w:rsidP="004E1798">
            <w:pPr>
              <w:pStyle w:val="BodyText"/>
              <w:numPr>
                <w:ilvl w:val="0"/>
                <w:numId w:val="37"/>
              </w:numPr>
              <w:spacing w:after="60" w:line="220" w:lineRule="atLeast"/>
              <w:ind w:left="848" w:right="113" w:hanging="283"/>
              <w:rPr>
                <w:rFonts w:cstheme="minorHAnsi"/>
                <w:i/>
                <w:sz w:val="16"/>
                <w:szCs w:val="16"/>
              </w:rPr>
            </w:pPr>
            <w:r w:rsidRPr="0040641B">
              <w:rPr>
                <w:rFonts w:cstheme="minorHAnsi"/>
                <w:i/>
                <w:sz w:val="16"/>
                <w:szCs w:val="16"/>
              </w:rPr>
              <w:t>VCC Community Centre ($__M)</w:t>
            </w:r>
          </w:p>
          <w:p w14:paraId="31BB9BB1" w14:textId="77777777" w:rsidR="00062808" w:rsidRPr="0040641B" w:rsidRDefault="00062808" w:rsidP="004E1798">
            <w:pPr>
              <w:pStyle w:val="BodyText"/>
              <w:numPr>
                <w:ilvl w:val="0"/>
                <w:numId w:val="37"/>
              </w:numPr>
              <w:spacing w:after="60" w:line="220" w:lineRule="atLeast"/>
              <w:ind w:left="848" w:right="113" w:hanging="283"/>
              <w:rPr>
                <w:rFonts w:cstheme="minorHAnsi"/>
                <w:i/>
                <w:sz w:val="16"/>
                <w:szCs w:val="16"/>
              </w:rPr>
            </w:pPr>
            <w:r w:rsidRPr="0040641B">
              <w:rPr>
                <w:rFonts w:cstheme="minorHAnsi"/>
                <w:i/>
                <w:sz w:val="16"/>
                <w:szCs w:val="16"/>
              </w:rPr>
              <w:t>VCC Oval Grandstand masterplan ($__M)</w:t>
            </w:r>
          </w:p>
          <w:p w14:paraId="05509598" w14:textId="77777777" w:rsidR="00062808" w:rsidRPr="0040641B" w:rsidRDefault="00062808" w:rsidP="004E1798">
            <w:pPr>
              <w:pStyle w:val="BodyText"/>
              <w:numPr>
                <w:ilvl w:val="0"/>
                <w:numId w:val="37"/>
              </w:numPr>
              <w:spacing w:after="60" w:line="220" w:lineRule="atLeast"/>
              <w:ind w:left="848" w:right="113" w:hanging="283"/>
              <w:rPr>
                <w:rFonts w:cstheme="minorHAnsi"/>
                <w:i/>
                <w:sz w:val="16"/>
                <w:szCs w:val="16"/>
              </w:rPr>
            </w:pPr>
            <w:r w:rsidRPr="0040641B">
              <w:rPr>
                <w:rFonts w:cstheme="minorHAnsi"/>
                <w:i/>
                <w:sz w:val="16"/>
                <w:szCs w:val="16"/>
              </w:rPr>
              <w:t>&lt;List additional initiatives and projects as appropriate&gt;</w:t>
            </w:r>
          </w:p>
          <w:p w14:paraId="7F8795D9" w14:textId="353A326E"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 xml:space="preserve">The Capital Works program for </w:t>
            </w:r>
            <w:r w:rsidRPr="007379A4">
              <w:rPr>
                <w:rFonts w:cstheme="minorHAnsi"/>
                <w:i/>
                <w:sz w:val="16"/>
                <w:szCs w:val="16"/>
                <w:highlight w:val="yellow"/>
              </w:rPr>
              <w:t>202</w:t>
            </w:r>
            <w:r w:rsidR="007379A4" w:rsidRPr="007379A4">
              <w:rPr>
                <w:rFonts w:cstheme="minorHAnsi"/>
                <w:i/>
                <w:sz w:val="16"/>
                <w:szCs w:val="16"/>
                <w:highlight w:val="yellow"/>
              </w:rPr>
              <w:t>4</w:t>
            </w:r>
            <w:r w:rsidRPr="007379A4">
              <w:rPr>
                <w:rFonts w:cstheme="minorHAnsi"/>
                <w:i/>
                <w:sz w:val="16"/>
                <w:szCs w:val="16"/>
                <w:highlight w:val="yellow"/>
              </w:rPr>
              <w:t>-202</w:t>
            </w:r>
            <w:r w:rsidR="007379A4" w:rsidRPr="007379A4">
              <w:rPr>
                <w:rFonts w:cstheme="minorHAnsi"/>
                <w:i/>
                <w:sz w:val="16"/>
                <w:szCs w:val="16"/>
                <w:highlight w:val="yellow"/>
              </w:rPr>
              <w:t>5</w:t>
            </w:r>
            <w:r w:rsidRPr="0040641B">
              <w:rPr>
                <w:rFonts w:cstheme="minorHAnsi"/>
                <w:i/>
                <w:sz w:val="16"/>
                <w:szCs w:val="16"/>
              </w:rPr>
              <w:t xml:space="preserve"> will be $__M, excluding projects that may be carried over from the </w:t>
            </w:r>
            <w:r w:rsidRPr="007379A4">
              <w:rPr>
                <w:rFonts w:cstheme="minorHAnsi"/>
                <w:i/>
                <w:sz w:val="16"/>
                <w:szCs w:val="16"/>
                <w:highlight w:val="yellow"/>
              </w:rPr>
              <w:t>202</w:t>
            </w:r>
            <w:r w:rsidR="007379A4" w:rsidRPr="007379A4">
              <w:rPr>
                <w:rFonts w:cstheme="minorHAnsi"/>
                <w:i/>
                <w:sz w:val="16"/>
                <w:szCs w:val="16"/>
                <w:highlight w:val="yellow"/>
              </w:rPr>
              <w:t>3</w:t>
            </w:r>
            <w:r w:rsidRPr="007379A4">
              <w:rPr>
                <w:rFonts w:cstheme="minorHAnsi"/>
                <w:i/>
                <w:sz w:val="16"/>
                <w:szCs w:val="16"/>
                <w:highlight w:val="yellow"/>
              </w:rPr>
              <w:t>-202</w:t>
            </w:r>
            <w:r w:rsidR="007379A4" w:rsidRPr="007379A4">
              <w:rPr>
                <w:rFonts w:cstheme="minorHAnsi"/>
                <w:i/>
                <w:sz w:val="16"/>
                <w:szCs w:val="16"/>
                <w:highlight w:val="yellow"/>
              </w:rPr>
              <w:t>4</w:t>
            </w:r>
            <w:r w:rsidRPr="0040641B">
              <w:rPr>
                <w:rFonts w:cstheme="minorHAnsi"/>
                <w:i/>
                <w:sz w:val="16"/>
                <w:szCs w:val="16"/>
              </w:rPr>
              <w:t xml:space="preserve"> year. Of the $__M in capital funding required, $__M will come from Council operations, $__M from external grants and contributions, $__M from reserve cash and investments with no new borrowings required or (and $__M to be funded by new borrowings).</w:t>
            </w:r>
          </w:p>
          <w:p w14:paraId="0F8C976D" w14:textId="77777777" w:rsidR="00062808" w:rsidRPr="0040641B" w:rsidRDefault="00062808" w:rsidP="00F04504">
            <w:pPr>
              <w:pStyle w:val="BodyText"/>
              <w:spacing w:after="60"/>
              <w:ind w:left="425"/>
              <w:rPr>
                <w:rFonts w:cstheme="minorHAnsi"/>
                <w:i/>
                <w:sz w:val="16"/>
                <w:szCs w:val="16"/>
              </w:rPr>
            </w:pPr>
            <w:r w:rsidRPr="0040641B">
              <w:rPr>
                <w:rFonts w:cstheme="minorHAnsi"/>
                <w:i/>
                <w:sz w:val="16"/>
                <w:szCs w:val="16"/>
              </w:rPr>
              <w:t>We look forward to working with you in the community to deliver these exciting projects throughout the coming year.</w:t>
            </w:r>
          </w:p>
          <w:p w14:paraId="1F99F22A" w14:textId="77777777" w:rsidR="00062808" w:rsidRPr="0040641B" w:rsidRDefault="00062808" w:rsidP="00F04504">
            <w:pPr>
              <w:pStyle w:val="BodyText"/>
              <w:spacing w:after="60"/>
              <w:ind w:left="425"/>
              <w:rPr>
                <w:rFonts w:cstheme="minorHAnsi"/>
                <w:b/>
                <w:i/>
                <w:sz w:val="16"/>
                <w:szCs w:val="16"/>
              </w:rPr>
            </w:pPr>
            <w:r w:rsidRPr="0040641B">
              <w:rPr>
                <w:rFonts w:cstheme="minorHAnsi"/>
                <w:b/>
                <w:i/>
                <w:sz w:val="16"/>
                <w:szCs w:val="16"/>
              </w:rPr>
              <w:t>Financial Snapshot</w:t>
            </w:r>
          </w:p>
          <w:tbl>
            <w:tblPr>
              <w:tblStyle w:val="TableGrid"/>
              <w:tblW w:w="8505" w:type="dxa"/>
              <w:tblInd w:w="425" w:type="dxa"/>
              <w:tblLayout w:type="fixed"/>
              <w:tblLook w:val="04A0" w:firstRow="1" w:lastRow="0" w:firstColumn="1" w:lastColumn="0" w:noHBand="0" w:noVBand="1"/>
            </w:tblPr>
            <w:tblGrid>
              <w:gridCol w:w="4820"/>
              <w:gridCol w:w="1984"/>
              <w:gridCol w:w="1701"/>
            </w:tblGrid>
            <w:tr w:rsidR="00736157" w:rsidRPr="0040641B" w14:paraId="6A7D4145" w14:textId="77777777" w:rsidTr="00F04504">
              <w:tc>
                <w:tcPr>
                  <w:tcW w:w="4820" w:type="dxa"/>
                  <w:tcBorders>
                    <w:top w:val="single" w:sz="8" w:space="0" w:color="545759" w:themeColor="text2"/>
                    <w:left w:val="nil"/>
                    <w:bottom w:val="single" w:sz="8" w:space="0" w:color="545759" w:themeColor="text2"/>
                    <w:right w:val="nil"/>
                  </w:tcBorders>
                  <w:hideMark/>
                </w:tcPr>
                <w:p w14:paraId="6FEBE642" w14:textId="7F43FC2C" w:rsidR="00736157" w:rsidRPr="0040641B" w:rsidRDefault="00736157" w:rsidP="00736157">
                  <w:pPr>
                    <w:pStyle w:val="BodyText"/>
                    <w:spacing w:before="20" w:after="20"/>
                    <w:rPr>
                      <w:rFonts w:cstheme="minorHAnsi"/>
                      <w:b/>
                      <w:i/>
                      <w:color w:val="FFFFFF" w:themeColor="background1"/>
                      <w:sz w:val="16"/>
                      <w:szCs w:val="16"/>
                    </w:rPr>
                  </w:pPr>
                  <w:r w:rsidRPr="0040641B">
                    <w:rPr>
                      <w:rFonts w:cstheme="minorHAnsi"/>
                      <w:i/>
                      <w:sz w:val="16"/>
                      <w:szCs w:val="16"/>
                    </w:rPr>
                    <w:t xml:space="preserve">Total </w:t>
                  </w:r>
                  <w:r>
                    <w:rPr>
                      <w:rFonts w:cstheme="minorHAnsi"/>
                      <w:i/>
                      <w:sz w:val="16"/>
                      <w:szCs w:val="16"/>
                    </w:rPr>
                    <w:t>Income</w:t>
                  </w:r>
                </w:p>
              </w:tc>
              <w:tc>
                <w:tcPr>
                  <w:tcW w:w="1984" w:type="dxa"/>
                  <w:tcBorders>
                    <w:top w:val="single" w:sz="8" w:space="0" w:color="545759" w:themeColor="text2"/>
                    <w:left w:val="nil"/>
                    <w:bottom w:val="single" w:sz="8" w:space="0" w:color="545759" w:themeColor="text2"/>
                    <w:right w:val="nil"/>
                  </w:tcBorders>
                  <w:hideMark/>
                </w:tcPr>
                <w:p w14:paraId="09BC3074" w14:textId="3BCFAEE9" w:rsidR="00736157" w:rsidRPr="0040641B" w:rsidRDefault="00736157" w:rsidP="00736157">
                  <w:pPr>
                    <w:pStyle w:val="BodyText"/>
                    <w:spacing w:before="20" w:after="20"/>
                    <w:rPr>
                      <w:rFonts w:cstheme="minorHAnsi"/>
                      <w:b/>
                      <w:i/>
                      <w:color w:val="FFFFFF" w:themeColor="background1"/>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299594E1" w14:textId="2FD1E4CE" w:rsidR="00736157" w:rsidRPr="0040641B" w:rsidRDefault="00736157" w:rsidP="00736157">
                  <w:pPr>
                    <w:pStyle w:val="BodyText"/>
                    <w:spacing w:before="20" w:after="20"/>
                    <w:rPr>
                      <w:rFonts w:cstheme="minorHAnsi"/>
                      <w:b/>
                      <w:i/>
                      <w:color w:val="FFFFFF" w:themeColor="background1"/>
                      <w:sz w:val="16"/>
                      <w:szCs w:val="16"/>
                    </w:rPr>
                  </w:pPr>
                  <w:r w:rsidRPr="0040641B">
                    <w:rPr>
                      <w:rFonts w:cstheme="minorHAnsi"/>
                      <w:i/>
                      <w:sz w:val="16"/>
                      <w:szCs w:val="16"/>
                    </w:rPr>
                    <w:t>$-</w:t>
                  </w:r>
                </w:p>
              </w:tc>
            </w:tr>
            <w:tr w:rsidR="00062808" w:rsidRPr="0040641B" w14:paraId="5651BB9A" w14:textId="77777777" w:rsidTr="00F04504">
              <w:tc>
                <w:tcPr>
                  <w:tcW w:w="4820" w:type="dxa"/>
                  <w:tcBorders>
                    <w:top w:val="single" w:sz="8" w:space="0" w:color="545759" w:themeColor="text2"/>
                    <w:left w:val="nil"/>
                    <w:bottom w:val="single" w:sz="8" w:space="0" w:color="545759" w:themeColor="text2"/>
                    <w:right w:val="nil"/>
                  </w:tcBorders>
                  <w:hideMark/>
                </w:tcPr>
                <w:p w14:paraId="623DE37C"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Total Expenditure</w:t>
                  </w:r>
                </w:p>
              </w:tc>
              <w:tc>
                <w:tcPr>
                  <w:tcW w:w="1984" w:type="dxa"/>
                  <w:tcBorders>
                    <w:top w:val="single" w:sz="8" w:space="0" w:color="545759" w:themeColor="text2"/>
                    <w:left w:val="nil"/>
                    <w:bottom w:val="single" w:sz="8" w:space="0" w:color="545759" w:themeColor="text2"/>
                    <w:right w:val="nil"/>
                  </w:tcBorders>
                  <w:hideMark/>
                </w:tcPr>
                <w:p w14:paraId="7B4CE9B4"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50AEA08A"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0FD00AD0" w14:textId="77777777" w:rsidTr="00F04504">
              <w:tc>
                <w:tcPr>
                  <w:tcW w:w="4820" w:type="dxa"/>
                  <w:tcBorders>
                    <w:top w:val="single" w:sz="8" w:space="0" w:color="545759" w:themeColor="text2"/>
                    <w:left w:val="nil"/>
                    <w:bottom w:val="single" w:sz="8" w:space="0" w:color="545759" w:themeColor="text2"/>
                    <w:right w:val="nil"/>
                  </w:tcBorders>
                  <w:hideMark/>
                </w:tcPr>
                <w:p w14:paraId="1896EB40"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Comprehensive Operating Surplus</w:t>
                  </w:r>
                </w:p>
              </w:tc>
              <w:tc>
                <w:tcPr>
                  <w:tcW w:w="1984" w:type="dxa"/>
                  <w:tcBorders>
                    <w:top w:val="single" w:sz="8" w:space="0" w:color="545759" w:themeColor="text2"/>
                    <w:left w:val="nil"/>
                    <w:bottom w:val="single" w:sz="8" w:space="0" w:color="545759" w:themeColor="text2"/>
                    <w:right w:val="nil"/>
                  </w:tcBorders>
                  <w:hideMark/>
                </w:tcPr>
                <w:p w14:paraId="70CBA3BB"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4F552096"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26055DCB" w14:textId="77777777" w:rsidTr="00F04504">
              <w:tc>
                <w:tcPr>
                  <w:tcW w:w="4820" w:type="dxa"/>
                  <w:tcBorders>
                    <w:top w:val="single" w:sz="8" w:space="0" w:color="545759" w:themeColor="text2"/>
                    <w:left w:val="nil"/>
                    <w:bottom w:val="single" w:sz="8" w:space="0" w:color="545759" w:themeColor="text2"/>
                    <w:right w:val="nil"/>
                  </w:tcBorders>
                  <w:hideMark/>
                </w:tcPr>
                <w:p w14:paraId="3B3B8BC1"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Underlying operating surplus</w:t>
                  </w:r>
                </w:p>
              </w:tc>
              <w:tc>
                <w:tcPr>
                  <w:tcW w:w="1984" w:type="dxa"/>
                  <w:tcBorders>
                    <w:top w:val="single" w:sz="8" w:space="0" w:color="545759" w:themeColor="text2"/>
                    <w:left w:val="nil"/>
                    <w:bottom w:val="single" w:sz="8" w:space="0" w:color="545759" w:themeColor="text2"/>
                    <w:right w:val="nil"/>
                  </w:tcBorders>
                  <w:hideMark/>
                </w:tcPr>
                <w:p w14:paraId="766D3BCF"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579C6617"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1F65713B" w14:textId="77777777" w:rsidTr="00F04504">
              <w:tc>
                <w:tcPr>
                  <w:tcW w:w="4820" w:type="dxa"/>
                  <w:tcBorders>
                    <w:top w:val="single" w:sz="8" w:space="0" w:color="545759" w:themeColor="text2"/>
                    <w:left w:val="nil"/>
                    <w:bottom w:val="single" w:sz="8" w:space="0" w:color="545759" w:themeColor="text2"/>
                    <w:right w:val="nil"/>
                  </w:tcBorders>
                  <w:hideMark/>
                </w:tcPr>
                <w:p w14:paraId="36EBFBA1"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Cash result</w:t>
                  </w:r>
                </w:p>
              </w:tc>
              <w:tc>
                <w:tcPr>
                  <w:tcW w:w="1984" w:type="dxa"/>
                  <w:tcBorders>
                    <w:top w:val="single" w:sz="8" w:space="0" w:color="545759" w:themeColor="text2"/>
                    <w:left w:val="nil"/>
                    <w:bottom w:val="single" w:sz="8" w:space="0" w:color="545759" w:themeColor="text2"/>
                    <w:right w:val="nil"/>
                  </w:tcBorders>
                  <w:hideMark/>
                </w:tcPr>
                <w:p w14:paraId="162122E3"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10441850"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564FC42A" w14:textId="77777777" w:rsidTr="00F04504">
              <w:tc>
                <w:tcPr>
                  <w:tcW w:w="4820" w:type="dxa"/>
                  <w:tcBorders>
                    <w:top w:val="single" w:sz="8" w:space="0" w:color="545759" w:themeColor="text2"/>
                    <w:left w:val="nil"/>
                    <w:bottom w:val="single" w:sz="8" w:space="0" w:color="545759" w:themeColor="text2"/>
                    <w:right w:val="nil"/>
                  </w:tcBorders>
                </w:tcPr>
                <w:p w14:paraId="11B5B8CE" w14:textId="77777777" w:rsidR="00062808" w:rsidRPr="0040641B" w:rsidRDefault="00062808" w:rsidP="00F04504">
                  <w:pPr>
                    <w:pStyle w:val="BodyText"/>
                    <w:spacing w:before="20" w:after="20"/>
                    <w:rPr>
                      <w:rFonts w:cstheme="minorHAnsi"/>
                      <w:i/>
                      <w:sz w:val="16"/>
                      <w:szCs w:val="16"/>
                    </w:rPr>
                  </w:pPr>
                </w:p>
              </w:tc>
              <w:tc>
                <w:tcPr>
                  <w:tcW w:w="1984" w:type="dxa"/>
                  <w:tcBorders>
                    <w:top w:val="single" w:sz="8" w:space="0" w:color="545759" w:themeColor="text2"/>
                    <w:left w:val="nil"/>
                    <w:bottom w:val="single" w:sz="8" w:space="0" w:color="545759" w:themeColor="text2"/>
                    <w:right w:val="nil"/>
                  </w:tcBorders>
                </w:tcPr>
                <w:p w14:paraId="037F7E8C" w14:textId="77777777" w:rsidR="00062808" w:rsidRPr="0040641B" w:rsidRDefault="00062808" w:rsidP="00F04504">
                  <w:pPr>
                    <w:pStyle w:val="BodyText"/>
                    <w:spacing w:before="20" w:after="20"/>
                    <w:rPr>
                      <w:rFonts w:cstheme="minorHAnsi"/>
                      <w:i/>
                      <w:sz w:val="16"/>
                      <w:szCs w:val="16"/>
                    </w:rPr>
                  </w:pPr>
                </w:p>
              </w:tc>
              <w:tc>
                <w:tcPr>
                  <w:tcW w:w="1701" w:type="dxa"/>
                  <w:tcBorders>
                    <w:top w:val="single" w:sz="8" w:space="0" w:color="545759" w:themeColor="text2"/>
                    <w:left w:val="nil"/>
                    <w:bottom w:val="single" w:sz="8" w:space="0" w:color="545759" w:themeColor="text2"/>
                    <w:right w:val="nil"/>
                  </w:tcBorders>
                </w:tcPr>
                <w:p w14:paraId="4D266DD1" w14:textId="77777777" w:rsidR="00062808" w:rsidRPr="0040641B" w:rsidRDefault="00062808" w:rsidP="00F04504">
                  <w:pPr>
                    <w:pStyle w:val="BodyText"/>
                    <w:spacing w:before="20" w:after="20"/>
                    <w:rPr>
                      <w:rFonts w:cstheme="minorHAnsi"/>
                      <w:i/>
                      <w:sz w:val="16"/>
                      <w:szCs w:val="16"/>
                    </w:rPr>
                  </w:pPr>
                </w:p>
              </w:tc>
            </w:tr>
            <w:tr w:rsidR="00062808" w:rsidRPr="0040641B" w14:paraId="551813C3" w14:textId="77777777" w:rsidTr="00F04504">
              <w:tc>
                <w:tcPr>
                  <w:tcW w:w="4820" w:type="dxa"/>
                  <w:tcBorders>
                    <w:top w:val="single" w:sz="8" w:space="0" w:color="545759" w:themeColor="text2"/>
                    <w:left w:val="nil"/>
                    <w:bottom w:val="single" w:sz="8" w:space="0" w:color="545759" w:themeColor="text2"/>
                    <w:right w:val="nil"/>
                  </w:tcBorders>
                  <w:hideMark/>
                </w:tcPr>
                <w:p w14:paraId="4D2565E9"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Capital Works Program</w:t>
                  </w:r>
                </w:p>
              </w:tc>
              <w:tc>
                <w:tcPr>
                  <w:tcW w:w="1984" w:type="dxa"/>
                  <w:tcBorders>
                    <w:top w:val="single" w:sz="8" w:space="0" w:color="545759" w:themeColor="text2"/>
                    <w:left w:val="nil"/>
                    <w:bottom w:val="single" w:sz="8" w:space="0" w:color="545759" w:themeColor="text2"/>
                    <w:right w:val="nil"/>
                  </w:tcBorders>
                  <w:hideMark/>
                </w:tcPr>
                <w:p w14:paraId="2EC36FA4"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1A9EB1CF"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6577B54E" w14:textId="77777777" w:rsidTr="00F04504">
              <w:tc>
                <w:tcPr>
                  <w:tcW w:w="4820" w:type="dxa"/>
                  <w:tcBorders>
                    <w:top w:val="single" w:sz="8" w:space="0" w:color="545759" w:themeColor="text2"/>
                    <w:left w:val="nil"/>
                    <w:bottom w:val="single" w:sz="8" w:space="0" w:color="545759" w:themeColor="text2"/>
                    <w:right w:val="nil"/>
                  </w:tcBorders>
                  <w:hideMark/>
                </w:tcPr>
                <w:p w14:paraId="17BAF736"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Funding the Capital Works Program</w:t>
                  </w:r>
                </w:p>
              </w:tc>
              <w:tc>
                <w:tcPr>
                  <w:tcW w:w="1984" w:type="dxa"/>
                  <w:tcBorders>
                    <w:top w:val="single" w:sz="8" w:space="0" w:color="545759" w:themeColor="text2"/>
                    <w:left w:val="nil"/>
                    <w:bottom w:val="single" w:sz="8" w:space="0" w:color="545759" w:themeColor="text2"/>
                    <w:right w:val="nil"/>
                  </w:tcBorders>
                </w:tcPr>
                <w:p w14:paraId="7AAA7E26" w14:textId="77777777" w:rsidR="00062808" w:rsidRPr="0040641B" w:rsidRDefault="00062808" w:rsidP="00F04504">
                  <w:pPr>
                    <w:pStyle w:val="BodyText"/>
                    <w:spacing w:before="20" w:after="20"/>
                    <w:rPr>
                      <w:rFonts w:cstheme="minorHAnsi"/>
                      <w:i/>
                      <w:sz w:val="16"/>
                      <w:szCs w:val="16"/>
                    </w:rPr>
                  </w:pPr>
                </w:p>
              </w:tc>
              <w:tc>
                <w:tcPr>
                  <w:tcW w:w="1701" w:type="dxa"/>
                  <w:tcBorders>
                    <w:top w:val="single" w:sz="8" w:space="0" w:color="545759" w:themeColor="text2"/>
                    <w:left w:val="nil"/>
                    <w:bottom w:val="single" w:sz="8" w:space="0" w:color="545759" w:themeColor="text2"/>
                    <w:right w:val="nil"/>
                  </w:tcBorders>
                </w:tcPr>
                <w:p w14:paraId="79B66619" w14:textId="77777777" w:rsidR="00062808" w:rsidRPr="0040641B" w:rsidRDefault="00062808" w:rsidP="00F04504">
                  <w:pPr>
                    <w:pStyle w:val="BodyText"/>
                    <w:spacing w:before="20" w:after="20"/>
                    <w:rPr>
                      <w:rFonts w:cstheme="minorHAnsi"/>
                      <w:i/>
                      <w:sz w:val="16"/>
                      <w:szCs w:val="16"/>
                    </w:rPr>
                  </w:pPr>
                </w:p>
              </w:tc>
            </w:tr>
            <w:tr w:rsidR="00062808" w:rsidRPr="0040641B" w14:paraId="0A9A606C" w14:textId="77777777" w:rsidTr="00F04504">
              <w:tc>
                <w:tcPr>
                  <w:tcW w:w="4820" w:type="dxa"/>
                  <w:tcBorders>
                    <w:top w:val="single" w:sz="8" w:space="0" w:color="545759" w:themeColor="text2"/>
                    <w:left w:val="nil"/>
                    <w:bottom w:val="single" w:sz="8" w:space="0" w:color="545759" w:themeColor="text2"/>
                    <w:right w:val="nil"/>
                  </w:tcBorders>
                  <w:hideMark/>
                </w:tcPr>
                <w:p w14:paraId="3C7364A7"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Council</w:t>
                  </w:r>
                </w:p>
              </w:tc>
              <w:tc>
                <w:tcPr>
                  <w:tcW w:w="1984" w:type="dxa"/>
                  <w:tcBorders>
                    <w:top w:val="single" w:sz="8" w:space="0" w:color="545759" w:themeColor="text2"/>
                    <w:left w:val="nil"/>
                    <w:bottom w:val="single" w:sz="8" w:space="0" w:color="545759" w:themeColor="text2"/>
                    <w:right w:val="nil"/>
                  </w:tcBorders>
                  <w:hideMark/>
                </w:tcPr>
                <w:p w14:paraId="31E9230D"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57F26F0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5FE9E4F3" w14:textId="77777777" w:rsidTr="00F04504">
              <w:tc>
                <w:tcPr>
                  <w:tcW w:w="4820" w:type="dxa"/>
                  <w:tcBorders>
                    <w:top w:val="single" w:sz="8" w:space="0" w:color="545759" w:themeColor="text2"/>
                    <w:left w:val="nil"/>
                    <w:bottom w:val="single" w:sz="8" w:space="0" w:color="545759" w:themeColor="text2"/>
                    <w:right w:val="nil"/>
                  </w:tcBorders>
                  <w:hideMark/>
                </w:tcPr>
                <w:p w14:paraId="5F71D2E5"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Reserves</w:t>
                  </w:r>
                </w:p>
              </w:tc>
              <w:tc>
                <w:tcPr>
                  <w:tcW w:w="1984" w:type="dxa"/>
                  <w:tcBorders>
                    <w:top w:val="single" w:sz="8" w:space="0" w:color="545759" w:themeColor="text2"/>
                    <w:left w:val="nil"/>
                    <w:bottom w:val="single" w:sz="8" w:space="0" w:color="545759" w:themeColor="text2"/>
                    <w:right w:val="nil"/>
                  </w:tcBorders>
                  <w:hideMark/>
                </w:tcPr>
                <w:p w14:paraId="2CB475DB"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221A242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1F9537BA" w14:textId="77777777" w:rsidTr="00F04504">
              <w:tc>
                <w:tcPr>
                  <w:tcW w:w="4820" w:type="dxa"/>
                  <w:tcBorders>
                    <w:top w:val="single" w:sz="8" w:space="0" w:color="545759" w:themeColor="text2"/>
                    <w:left w:val="nil"/>
                    <w:bottom w:val="single" w:sz="8" w:space="0" w:color="545759" w:themeColor="text2"/>
                    <w:right w:val="nil"/>
                  </w:tcBorders>
                  <w:hideMark/>
                </w:tcPr>
                <w:p w14:paraId="2B0136FD"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lastRenderedPageBreak/>
                    <w:t>Borrowings</w:t>
                  </w:r>
                </w:p>
              </w:tc>
              <w:tc>
                <w:tcPr>
                  <w:tcW w:w="1984" w:type="dxa"/>
                  <w:tcBorders>
                    <w:top w:val="single" w:sz="8" w:space="0" w:color="545759" w:themeColor="text2"/>
                    <w:left w:val="nil"/>
                    <w:bottom w:val="single" w:sz="8" w:space="0" w:color="545759" w:themeColor="text2"/>
                    <w:right w:val="nil"/>
                  </w:tcBorders>
                  <w:hideMark/>
                </w:tcPr>
                <w:p w14:paraId="68A75349"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76330D61"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61B2B630" w14:textId="77777777" w:rsidTr="00F04504">
              <w:tc>
                <w:tcPr>
                  <w:tcW w:w="4820" w:type="dxa"/>
                  <w:tcBorders>
                    <w:top w:val="single" w:sz="8" w:space="0" w:color="545759" w:themeColor="text2"/>
                    <w:left w:val="nil"/>
                    <w:bottom w:val="single" w:sz="4" w:space="0" w:color="auto"/>
                    <w:right w:val="nil"/>
                  </w:tcBorders>
                  <w:hideMark/>
                </w:tcPr>
                <w:p w14:paraId="3A87AD3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Grants</w:t>
                  </w:r>
                </w:p>
              </w:tc>
              <w:tc>
                <w:tcPr>
                  <w:tcW w:w="1984" w:type="dxa"/>
                  <w:tcBorders>
                    <w:top w:val="single" w:sz="8" w:space="0" w:color="545759" w:themeColor="text2"/>
                    <w:left w:val="nil"/>
                    <w:bottom w:val="single" w:sz="4" w:space="0" w:color="auto"/>
                    <w:right w:val="nil"/>
                  </w:tcBorders>
                  <w:hideMark/>
                </w:tcPr>
                <w:p w14:paraId="020CFE3C"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4" w:space="0" w:color="auto"/>
                    <w:right w:val="nil"/>
                  </w:tcBorders>
                  <w:hideMark/>
                </w:tcPr>
                <w:p w14:paraId="478202D0"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r>
            <w:tr w:rsidR="00062808" w:rsidRPr="0040641B" w14:paraId="5BE1B6A6" w14:textId="77777777" w:rsidTr="00F04504">
              <w:tc>
                <w:tcPr>
                  <w:tcW w:w="4820" w:type="dxa"/>
                  <w:tcBorders>
                    <w:top w:val="single" w:sz="8" w:space="0" w:color="545759" w:themeColor="text2"/>
                    <w:left w:val="nil"/>
                    <w:bottom w:val="single" w:sz="4" w:space="0" w:color="auto"/>
                    <w:right w:val="nil"/>
                  </w:tcBorders>
                </w:tcPr>
                <w:p w14:paraId="20042B01" w14:textId="77777777" w:rsidR="00062808" w:rsidRPr="0040641B" w:rsidRDefault="00062808" w:rsidP="00F04504">
                  <w:pPr>
                    <w:pStyle w:val="BodyText"/>
                    <w:spacing w:before="20" w:after="20"/>
                    <w:rPr>
                      <w:rFonts w:cstheme="minorHAnsi"/>
                      <w:i/>
                      <w:sz w:val="16"/>
                      <w:szCs w:val="16"/>
                    </w:rPr>
                  </w:pPr>
                </w:p>
              </w:tc>
              <w:tc>
                <w:tcPr>
                  <w:tcW w:w="1984" w:type="dxa"/>
                  <w:tcBorders>
                    <w:top w:val="single" w:sz="8" w:space="0" w:color="545759" w:themeColor="text2"/>
                    <w:left w:val="nil"/>
                    <w:bottom w:val="single" w:sz="4" w:space="0" w:color="auto"/>
                    <w:right w:val="nil"/>
                  </w:tcBorders>
                </w:tcPr>
                <w:p w14:paraId="5AF2777D" w14:textId="77777777" w:rsidR="00062808" w:rsidRPr="0040641B" w:rsidRDefault="00062808" w:rsidP="00F04504">
                  <w:pPr>
                    <w:pStyle w:val="BodyText"/>
                    <w:spacing w:before="20" w:after="20"/>
                    <w:rPr>
                      <w:rFonts w:cstheme="minorHAnsi"/>
                      <w:i/>
                      <w:sz w:val="16"/>
                      <w:szCs w:val="16"/>
                    </w:rPr>
                  </w:pPr>
                </w:p>
              </w:tc>
              <w:tc>
                <w:tcPr>
                  <w:tcW w:w="1701" w:type="dxa"/>
                  <w:tcBorders>
                    <w:top w:val="single" w:sz="8" w:space="0" w:color="545759" w:themeColor="text2"/>
                    <w:left w:val="nil"/>
                    <w:bottom w:val="single" w:sz="4" w:space="0" w:color="auto"/>
                    <w:right w:val="nil"/>
                  </w:tcBorders>
                </w:tcPr>
                <w:p w14:paraId="22DEE41B" w14:textId="77777777" w:rsidR="00062808" w:rsidRPr="0040641B" w:rsidRDefault="00062808" w:rsidP="00F04504">
                  <w:pPr>
                    <w:pStyle w:val="BodyText"/>
                    <w:spacing w:before="20" w:after="20"/>
                    <w:rPr>
                      <w:rFonts w:cstheme="minorHAnsi"/>
                      <w:i/>
                      <w:sz w:val="16"/>
                      <w:szCs w:val="16"/>
                    </w:rPr>
                  </w:pPr>
                </w:p>
              </w:tc>
            </w:tr>
            <w:tr w:rsidR="00062808" w:rsidRPr="0040641B" w14:paraId="03EFE256" w14:textId="77777777" w:rsidTr="00F04504">
              <w:tc>
                <w:tcPr>
                  <w:tcW w:w="4820" w:type="dxa"/>
                  <w:tcBorders>
                    <w:top w:val="single" w:sz="4" w:space="0" w:color="auto"/>
                    <w:left w:val="nil"/>
                    <w:bottom w:val="single" w:sz="8" w:space="0" w:color="545759" w:themeColor="text2"/>
                    <w:right w:val="nil"/>
                  </w:tcBorders>
                  <w:hideMark/>
                </w:tcPr>
                <w:p w14:paraId="7D28EC25" w14:textId="77777777" w:rsidR="00062808" w:rsidRPr="0040641B" w:rsidRDefault="00062808" w:rsidP="00F04504">
                  <w:pPr>
                    <w:pStyle w:val="BodyText"/>
                    <w:spacing w:before="20" w:after="20"/>
                    <w:rPr>
                      <w:rFonts w:cstheme="minorHAnsi"/>
                      <w:b/>
                      <w:i/>
                      <w:sz w:val="16"/>
                      <w:szCs w:val="16"/>
                    </w:rPr>
                  </w:pPr>
                  <w:r w:rsidRPr="0040641B">
                    <w:rPr>
                      <w:rFonts w:cstheme="minorHAnsi"/>
                      <w:b/>
                      <w:i/>
                      <w:sz w:val="16"/>
                      <w:szCs w:val="16"/>
                    </w:rPr>
                    <w:t>Budgeted expenditure by strategic objective</w:t>
                  </w:r>
                </w:p>
              </w:tc>
              <w:tc>
                <w:tcPr>
                  <w:tcW w:w="1984" w:type="dxa"/>
                  <w:tcBorders>
                    <w:top w:val="single" w:sz="4" w:space="0" w:color="auto"/>
                    <w:left w:val="nil"/>
                    <w:bottom w:val="single" w:sz="8" w:space="0" w:color="545759" w:themeColor="text2"/>
                    <w:right w:val="nil"/>
                  </w:tcBorders>
                  <w:hideMark/>
                </w:tcPr>
                <w:p w14:paraId="25F85296" w14:textId="77777777" w:rsidR="00062808" w:rsidRPr="0040641B" w:rsidRDefault="00062808" w:rsidP="00F04504">
                  <w:pPr>
                    <w:pStyle w:val="BodyText"/>
                    <w:spacing w:before="20" w:after="20"/>
                    <w:rPr>
                      <w:rFonts w:cstheme="minorHAnsi"/>
                      <w:b/>
                      <w:i/>
                      <w:sz w:val="16"/>
                      <w:szCs w:val="16"/>
                    </w:rPr>
                  </w:pPr>
                  <w:r w:rsidRPr="0040641B">
                    <w:rPr>
                      <w:rFonts w:cstheme="minorHAnsi"/>
                      <w:b/>
                      <w:i/>
                      <w:sz w:val="16"/>
                      <w:szCs w:val="16"/>
                    </w:rPr>
                    <w:t>Budget $million</w:t>
                  </w:r>
                </w:p>
              </w:tc>
              <w:tc>
                <w:tcPr>
                  <w:tcW w:w="1701" w:type="dxa"/>
                  <w:tcBorders>
                    <w:top w:val="single" w:sz="4" w:space="0" w:color="auto"/>
                    <w:left w:val="nil"/>
                    <w:bottom w:val="single" w:sz="8" w:space="0" w:color="545759" w:themeColor="text2"/>
                    <w:right w:val="nil"/>
                  </w:tcBorders>
                  <w:hideMark/>
                </w:tcPr>
                <w:p w14:paraId="428503CF" w14:textId="77777777" w:rsidR="00062808" w:rsidRPr="0040641B" w:rsidRDefault="00062808" w:rsidP="00F04504">
                  <w:pPr>
                    <w:pStyle w:val="BodyText"/>
                    <w:spacing w:before="20" w:after="20"/>
                    <w:rPr>
                      <w:rFonts w:cstheme="minorHAnsi"/>
                      <w:b/>
                      <w:i/>
                      <w:sz w:val="16"/>
                      <w:szCs w:val="16"/>
                    </w:rPr>
                  </w:pPr>
                  <w:r w:rsidRPr="0040641B">
                    <w:rPr>
                      <w:rFonts w:cstheme="minorHAnsi"/>
                      <w:b/>
                      <w:i/>
                      <w:sz w:val="16"/>
                      <w:szCs w:val="16"/>
                    </w:rPr>
                    <w:t>Budget %</w:t>
                  </w:r>
                </w:p>
              </w:tc>
            </w:tr>
            <w:tr w:rsidR="00062808" w:rsidRPr="0040641B" w14:paraId="4A3CF0D1" w14:textId="77777777" w:rsidTr="00F04504">
              <w:tc>
                <w:tcPr>
                  <w:tcW w:w="4820" w:type="dxa"/>
                  <w:tcBorders>
                    <w:top w:val="single" w:sz="8" w:space="0" w:color="545759" w:themeColor="text2"/>
                    <w:left w:val="nil"/>
                    <w:bottom w:val="single" w:sz="8" w:space="0" w:color="545759" w:themeColor="text2"/>
                    <w:right w:val="nil"/>
                  </w:tcBorders>
                  <w:hideMark/>
                </w:tcPr>
                <w:p w14:paraId="24CAB152"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Strategic Objective 1</w:t>
                  </w:r>
                </w:p>
              </w:tc>
              <w:tc>
                <w:tcPr>
                  <w:tcW w:w="1984" w:type="dxa"/>
                  <w:tcBorders>
                    <w:top w:val="single" w:sz="8" w:space="0" w:color="545759" w:themeColor="text2"/>
                    <w:left w:val="nil"/>
                    <w:bottom w:val="single" w:sz="8" w:space="0" w:color="545759" w:themeColor="text2"/>
                    <w:right w:val="nil"/>
                  </w:tcBorders>
                  <w:hideMark/>
                </w:tcPr>
                <w:p w14:paraId="0F01537C"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40EC747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x%</w:t>
                  </w:r>
                </w:p>
              </w:tc>
            </w:tr>
            <w:tr w:rsidR="00062808" w:rsidRPr="0040641B" w14:paraId="1796DBE3" w14:textId="77777777" w:rsidTr="00F04504">
              <w:tc>
                <w:tcPr>
                  <w:tcW w:w="4820" w:type="dxa"/>
                  <w:tcBorders>
                    <w:top w:val="single" w:sz="8" w:space="0" w:color="545759" w:themeColor="text2"/>
                    <w:left w:val="nil"/>
                    <w:bottom w:val="single" w:sz="8" w:space="0" w:color="545759" w:themeColor="text2"/>
                    <w:right w:val="nil"/>
                  </w:tcBorders>
                  <w:hideMark/>
                </w:tcPr>
                <w:p w14:paraId="1EEF57DF"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Strategic Objective 2</w:t>
                  </w:r>
                </w:p>
              </w:tc>
              <w:tc>
                <w:tcPr>
                  <w:tcW w:w="1984" w:type="dxa"/>
                  <w:tcBorders>
                    <w:top w:val="single" w:sz="8" w:space="0" w:color="545759" w:themeColor="text2"/>
                    <w:left w:val="nil"/>
                    <w:bottom w:val="single" w:sz="8" w:space="0" w:color="545759" w:themeColor="text2"/>
                    <w:right w:val="nil"/>
                  </w:tcBorders>
                  <w:hideMark/>
                </w:tcPr>
                <w:p w14:paraId="5F0AC699"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3B71CB73"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x%</w:t>
                  </w:r>
                </w:p>
              </w:tc>
            </w:tr>
            <w:tr w:rsidR="00062808" w:rsidRPr="0040641B" w14:paraId="47B5107C" w14:textId="77777777" w:rsidTr="00F04504">
              <w:tc>
                <w:tcPr>
                  <w:tcW w:w="4820" w:type="dxa"/>
                  <w:tcBorders>
                    <w:top w:val="single" w:sz="8" w:space="0" w:color="545759" w:themeColor="text2"/>
                    <w:left w:val="nil"/>
                    <w:bottom w:val="single" w:sz="8" w:space="0" w:color="545759" w:themeColor="text2"/>
                    <w:right w:val="nil"/>
                  </w:tcBorders>
                  <w:hideMark/>
                </w:tcPr>
                <w:p w14:paraId="117E5687"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Strategic Objective 3</w:t>
                  </w:r>
                </w:p>
              </w:tc>
              <w:tc>
                <w:tcPr>
                  <w:tcW w:w="1984" w:type="dxa"/>
                  <w:tcBorders>
                    <w:top w:val="single" w:sz="8" w:space="0" w:color="545759" w:themeColor="text2"/>
                    <w:left w:val="nil"/>
                    <w:bottom w:val="single" w:sz="8" w:space="0" w:color="545759" w:themeColor="text2"/>
                    <w:right w:val="nil"/>
                  </w:tcBorders>
                  <w:hideMark/>
                </w:tcPr>
                <w:p w14:paraId="36CA4253"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085F365C"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x%</w:t>
                  </w:r>
                </w:p>
              </w:tc>
            </w:tr>
            <w:tr w:rsidR="00062808" w:rsidRPr="0040641B" w14:paraId="4F6CDE2E" w14:textId="77777777" w:rsidTr="00F04504">
              <w:tc>
                <w:tcPr>
                  <w:tcW w:w="4820" w:type="dxa"/>
                  <w:tcBorders>
                    <w:top w:val="single" w:sz="8" w:space="0" w:color="545759" w:themeColor="text2"/>
                    <w:left w:val="nil"/>
                    <w:bottom w:val="single" w:sz="8" w:space="0" w:color="545759" w:themeColor="text2"/>
                    <w:right w:val="nil"/>
                  </w:tcBorders>
                  <w:hideMark/>
                </w:tcPr>
                <w:p w14:paraId="08462D35"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Strategic Objective 4</w:t>
                  </w:r>
                </w:p>
              </w:tc>
              <w:tc>
                <w:tcPr>
                  <w:tcW w:w="1984" w:type="dxa"/>
                  <w:tcBorders>
                    <w:top w:val="single" w:sz="8" w:space="0" w:color="545759" w:themeColor="text2"/>
                    <w:left w:val="nil"/>
                    <w:bottom w:val="single" w:sz="8" w:space="0" w:color="545759" w:themeColor="text2"/>
                    <w:right w:val="nil"/>
                  </w:tcBorders>
                  <w:hideMark/>
                </w:tcPr>
                <w:p w14:paraId="0740FAA9"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w:t>
                  </w:r>
                </w:p>
              </w:tc>
              <w:tc>
                <w:tcPr>
                  <w:tcW w:w="1701" w:type="dxa"/>
                  <w:tcBorders>
                    <w:top w:val="single" w:sz="8" w:space="0" w:color="545759" w:themeColor="text2"/>
                    <w:left w:val="nil"/>
                    <w:bottom w:val="single" w:sz="8" w:space="0" w:color="545759" w:themeColor="text2"/>
                    <w:right w:val="nil"/>
                  </w:tcBorders>
                  <w:hideMark/>
                </w:tcPr>
                <w:p w14:paraId="62DCE5E8" w14:textId="77777777" w:rsidR="00062808" w:rsidRPr="0040641B" w:rsidRDefault="00062808" w:rsidP="00F04504">
                  <w:pPr>
                    <w:pStyle w:val="BodyText"/>
                    <w:spacing w:before="20" w:after="20"/>
                    <w:rPr>
                      <w:rFonts w:cstheme="minorHAnsi"/>
                      <w:i/>
                      <w:sz w:val="16"/>
                      <w:szCs w:val="16"/>
                    </w:rPr>
                  </w:pPr>
                  <w:r w:rsidRPr="0040641B">
                    <w:rPr>
                      <w:rFonts w:cstheme="minorHAnsi"/>
                      <w:i/>
                      <w:sz w:val="16"/>
                      <w:szCs w:val="16"/>
                    </w:rPr>
                    <w:t>x%</w:t>
                  </w:r>
                </w:p>
              </w:tc>
            </w:tr>
          </w:tbl>
          <w:p w14:paraId="1E946FF1" w14:textId="77777777" w:rsidR="00062808" w:rsidRPr="000615CA" w:rsidRDefault="00062808" w:rsidP="00F04504">
            <w:pPr>
              <w:pStyle w:val="BodyText"/>
              <w:spacing w:after="60"/>
              <w:rPr>
                <w:rFonts w:asciiTheme="majorHAnsi" w:hAnsiTheme="majorHAnsi" w:cstheme="majorHAnsi"/>
                <w:color w:val="FFFFFF" w:themeColor="background1"/>
                <w:szCs w:val="16"/>
              </w:rPr>
            </w:pPr>
          </w:p>
        </w:tc>
      </w:tr>
      <w:tr w:rsidR="00062808" w14:paraId="4F27F92D"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69577F7" w14:textId="77777777" w:rsidR="00062808" w:rsidRDefault="00062808" w:rsidP="00F04504">
            <w:pPr>
              <w:pStyle w:val="Heading4"/>
              <w:ind w:left="862" w:hanging="862"/>
              <w:rPr>
                <w:color w:val="000000" w:themeColor="text1"/>
                <w:sz w:val="20"/>
              </w:rPr>
            </w:pPr>
            <w:bookmarkStart w:id="48" w:name="_Toc27731837"/>
            <w:bookmarkStart w:id="49" w:name="_Toc33024499"/>
            <w:r>
              <w:lastRenderedPageBreak/>
              <w:t>Link to the Council Plan</w:t>
            </w:r>
            <w:bookmarkEnd w:id="48"/>
            <w:bookmarkEnd w:id="49"/>
          </w:p>
        </w:tc>
      </w:tr>
      <w:tr w:rsidR="00062808" w14:paraId="0827389B" w14:textId="77777777" w:rsidTr="00F04504">
        <w:tc>
          <w:tcPr>
            <w:tcW w:w="1559" w:type="dxa"/>
            <w:tcBorders>
              <w:top w:val="single" w:sz="8" w:space="0" w:color="005F9E" w:themeColor="accent1"/>
              <w:left w:val="nil"/>
              <w:bottom w:val="single" w:sz="8" w:space="0" w:color="005F9E" w:themeColor="accent1"/>
              <w:right w:val="nil"/>
            </w:tcBorders>
            <w:hideMark/>
          </w:tcPr>
          <w:p w14:paraId="4B8F00E6" w14:textId="77777777" w:rsidR="00062808" w:rsidRPr="0040641B" w:rsidRDefault="00062808" w:rsidP="00F04504">
            <w:pPr>
              <w:pStyle w:val="BodyText"/>
              <w:spacing w:after="60"/>
              <w:rPr>
                <w:rFonts w:cstheme="minorHAnsi"/>
                <w:b/>
                <w:szCs w:val="16"/>
              </w:rPr>
            </w:pPr>
            <w:r w:rsidRPr="0040641B">
              <w:rPr>
                <w:rFonts w:cstheme="minorHAnsi"/>
                <w:b/>
                <w:szCs w:val="16"/>
              </w:rPr>
              <w:t>G2</w:t>
            </w:r>
          </w:p>
        </w:tc>
        <w:tc>
          <w:tcPr>
            <w:tcW w:w="8266" w:type="dxa"/>
            <w:gridSpan w:val="2"/>
            <w:tcBorders>
              <w:top w:val="single" w:sz="8" w:space="0" w:color="005F9E" w:themeColor="accent1"/>
              <w:left w:val="nil"/>
              <w:bottom w:val="single" w:sz="8" w:space="0" w:color="005F9E" w:themeColor="accent1"/>
              <w:right w:val="nil"/>
            </w:tcBorders>
            <w:vAlign w:val="center"/>
          </w:tcPr>
          <w:p w14:paraId="48225152" w14:textId="77777777" w:rsidR="00062808" w:rsidRPr="0040641B" w:rsidRDefault="00062808" w:rsidP="00F04504">
            <w:pPr>
              <w:keepNext/>
              <w:widowControl w:val="0"/>
              <w:tabs>
                <w:tab w:val="right" w:pos="5315"/>
              </w:tabs>
              <w:suppressAutoHyphens/>
              <w:autoSpaceDE w:val="0"/>
              <w:autoSpaceDN w:val="0"/>
              <w:adjustRightInd w:val="0"/>
              <w:spacing w:line="260" w:lineRule="atLeast"/>
              <w:textAlignment w:val="center"/>
              <w:rPr>
                <w:rFonts w:cstheme="minorHAnsi"/>
                <w:color w:val="auto"/>
                <w:sz w:val="20"/>
              </w:rPr>
            </w:pPr>
            <w:r w:rsidRPr="0040641B">
              <w:rPr>
                <w:rFonts w:cstheme="minorHAnsi"/>
                <w:color w:val="auto"/>
                <w:sz w:val="20"/>
              </w:rPr>
              <w:t>The purpose of linkage to the Council Plan is to show how the budget contributes to the achievement of the Council Plan. This section should include as a minimum, the following:</w:t>
            </w:r>
          </w:p>
          <w:p w14:paraId="6796817E" w14:textId="77777777" w:rsidR="00062808" w:rsidRPr="00793538" w:rsidRDefault="00062808" w:rsidP="00F04504">
            <w:pPr>
              <w:pStyle w:val="ListNumber2"/>
              <w:numPr>
                <w:ilvl w:val="0"/>
                <w:numId w:val="0"/>
              </w:numPr>
              <w:tabs>
                <w:tab w:val="left" w:pos="720"/>
              </w:tabs>
              <w:spacing w:before="60" w:after="60" w:line="220" w:lineRule="atLeast"/>
              <w:ind w:right="113"/>
              <w:rPr>
                <w:rFonts w:cstheme="minorHAnsi"/>
                <w:sz w:val="20"/>
                <w:szCs w:val="14"/>
              </w:rPr>
            </w:pPr>
            <w:r w:rsidRPr="00793538">
              <w:rPr>
                <w:rFonts w:cstheme="minorHAnsi"/>
                <w:sz w:val="20"/>
                <w:szCs w:val="14"/>
              </w:rPr>
              <w:t xml:space="preserve">a. Integrated Strategic Planning and Reporting </w:t>
            </w:r>
            <w:proofErr w:type="gramStart"/>
            <w:r w:rsidRPr="00793538">
              <w:rPr>
                <w:rFonts w:cstheme="minorHAnsi"/>
                <w:sz w:val="20"/>
                <w:szCs w:val="14"/>
              </w:rPr>
              <w:t>Framework;</w:t>
            </w:r>
            <w:proofErr w:type="gramEnd"/>
            <w:r w:rsidRPr="00793538">
              <w:rPr>
                <w:rFonts w:cstheme="minorHAnsi"/>
                <w:sz w:val="20"/>
                <w:szCs w:val="14"/>
              </w:rPr>
              <w:t xml:space="preserve"> </w:t>
            </w:r>
          </w:p>
          <w:p w14:paraId="13F29C49" w14:textId="77777777" w:rsidR="00062808" w:rsidRPr="00793538" w:rsidRDefault="00062808" w:rsidP="00F04504">
            <w:pPr>
              <w:pStyle w:val="ListNumber2"/>
              <w:numPr>
                <w:ilvl w:val="0"/>
                <w:numId w:val="0"/>
              </w:numPr>
              <w:tabs>
                <w:tab w:val="left" w:pos="720"/>
              </w:tabs>
              <w:spacing w:before="60" w:after="60" w:line="220" w:lineRule="atLeast"/>
              <w:ind w:right="113"/>
              <w:rPr>
                <w:rFonts w:cstheme="minorHAnsi"/>
                <w:sz w:val="20"/>
                <w:szCs w:val="14"/>
              </w:rPr>
            </w:pPr>
            <w:r w:rsidRPr="00793538">
              <w:rPr>
                <w:rFonts w:cstheme="minorHAnsi"/>
                <w:sz w:val="20"/>
                <w:szCs w:val="14"/>
              </w:rPr>
              <w:t>b. Our purpose; and</w:t>
            </w:r>
          </w:p>
          <w:p w14:paraId="5D626A5E" w14:textId="77777777" w:rsidR="00062808" w:rsidRPr="00793538" w:rsidRDefault="00062808" w:rsidP="00F04504">
            <w:pPr>
              <w:pStyle w:val="ListNumber2"/>
              <w:numPr>
                <w:ilvl w:val="0"/>
                <w:numId w:val="0"/>
              </w:numPr>
              <w:tabs>
                <w:tab w:val="left" w:pos="720"/>
              </w:tabs>
              <w:spacing w:before="60" w:after="60" w:line="220" w:lineRule="atLeast"/>
              <w:ind w:right="113"/>
              <w:rPr>
                <w:rFonts w:cstheme="minorHAnsi"/>
                <w:sz w:val="20"/>
                <w:szCs w:val="14"/>
              </w:rPr>
            </w:pPr>
            <w:r w:rsidRPr="00793538">
              <w:rPr>
                <w:rFonts w:cstheme="minorHAnsi"/>
                <w:sz w:val="20"/>
                <w:szCs w:val="14"/>
              </w:rPr>
              <w:t>c. Strategic objectives.</w:t>
            </w:r>
          </w:p>
          <w:p w14:paraId="23978DCA" w14:textId="77777777" w:rsidR="00062808" w:rsidRPr="0040641B" w:rsidRDefault="00062808" w:rsidP="00F04504">
            <w:pPr>
              <w:pStyle w:val="ListNumber2"/>
              <w:numPr>
                <w:ilvl w:val="0"/>
                <w:numId w:val="0"/>
              </w:numPr>
              <w:tabs>
                <w:tab w:val="left" w:pos="720"/>
              </w:tabs>
              <w:spacing w:before="60" w:after="60"/>
              <w:ind w:left="1131"/>
              <w:rPr>
                <w:rFonts w:cstheme="minorHAnsi"/>
                <w:szCs w:val="16"/>
              </w:rPr>
            </w:pPr>
          </w:p>
        </w:tc>
      </w:tr>
      <w:tr w:rsidR="00062808" w14:paraId="704F58C4"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63B34AF4" w14:textId="77777777" w:rsidR="00062808" w:rsidRDefault="00062808" w:rsidP="00F04504">
            <w:pPr>
              <w:pStyle w:val="Heading4"/>
              <w:ind w:left="862" w:hanging="862"/>
              <w:rPr>
                <w:sz w:val="20"/>
              </w:rPr>
            </w:pPr>
            <w:bookmarkStart w:id="50" w:name="_Toc27731838"/>
            <w:bookmarkStart w:id="51" w:name="_Toc33024500"/>
            <w:r>
              <w:t>Integrated Strategic Planning and Reporting Framework</w:t>
            </w:r>
            <w:bookmarkEnd w:id="50"/>
            <w:bookmarkEnd w:id="51"/>
          </w:p>
        </w:tc>
      </w:tr>
      <w:tr w:rsidR="00062808" w14:paraId="38293854" w14:textId="77777777" w:rsidTr="00F04504">
        <w:tc>
          <w:tcPr>
            <w:tcW w:w="1559" w:type="dxa"/>
            <w:tcBorders>
              <w:top w:val="single" w:sz="8" w:space="0" w:color="005F9E" w:themeColor="accent1"/>
              <w:left w:val="nil"/>
              <w:bottom w:val="single" w:sz="8" w:space="0" w:color="005F9E" w:themeColor="accent1"/>
              <w:right w:val="nil"/>
            </w:tcBorders>
            <w:hideMark/>
          </w:tcPr>
          <w:p w14:paraId="2F0D4726" w14:textId="77777777" w:rsidR="00062808" w:rsidRPr="0040641B" w:rsidRDefault="00062808" w:rsidP="00F04504">
            <w:pPr>
              <w:pStyle w:val="BodyText"/>
              <w:spacing w:after="60"/>
              <w:rPr>
                <w:rFonts w:cstheme="minorHAnsi"/>
                <w:b/>
                <w:szCs w:val="16"/>
              </w:rPr>
            </w:pPr>
            <w:r w:rsidRPr="0040641B">
              <w:rPr>
                <w:rFonts w:cstheme="minorHAnsi"/>
                <w:b/>
                <w:bCs/>
                <w:szCs w:val="16"/>
              </w:rPr>
              <w:t>G3</w:t>
            </w:r>
          </w:p>
        </w:tc>
        <w:tc>
          <w:tcPr>
            <w:tcW w:w="8266" w:type="dxa"/>
            <w:gridSpan w:val="2"/>
            <w:tcBorders>
              <w:top w:val="single" w:sz="8" w:space="0" w:color="005F9E" w:themeColor="accent1"/>
              <w:left w:val="nil"/>
              <w:bottom w:val="single" w:sz="8" w:space="0" w:color="005F9E" w:themeColor="accent1"/>
              <w:right w:val="nil"/>
            </w:tcBorders>
            <w:vAlign w:val="center"/>
          </w:tcPr>
          <w:p w14:paraId="2B6F3EAB" w14:textId="77777777" w:rsidR="00062808" w:rsidRDefault="00062808" w:rsidP="00F04504">
            <w:pPr>
              <w:pStyle w:val="BodyText"/>
              <w:spacing w:after="60"/>
              <w:rPr>
                <w:rFonts w:cstheme="minorBidi"/>
              </w:rPr>
            </w:pPr>
            <w:r w:rsidRPr="45269E9F">
              <w:rPr>
                <w:rFonts w:cstheme="minorBidi"/>
              </w:rPr>
              <w:t>This section gives the reader a wider picture of how the budget fits into the Integrated</w:t>
            </w:r>
            <w:r>
              <w:rPr>
                <w:rFonts w:cstheme="minorBidi"/>
              </w:rPr>
              <w:t xml:space="preserve"> Strategic</w:t>
            </w:r>
            <w:r w:rsidRPr="45269E9F">
              <w:rPr>
                <w:rFonts w:cstheme="minorBidi"/>
              </w:rPr>
              <w:t xml:space="preserve"> Planning and Reporting Framework. As a significant number of readers may not be trained in financial management and corporate planning techniques, the planning and reporting framework is best illustrated diagrammatically with a brief explanation. The diagram should highlight how Council’s overall longer-term objectives feed into the Council Plan, link to the Budget and show how they are expressed numerically in the financial statements included in the Financial Plan and Budget.</w:t>
            </w:r>
          </w:p>
          <w:p w14:paraId="65C3F2FF" w14:textId="77777777" w:rsidR="00062808" w:rsidRPr="0040641B" w:rsidRDefault="00062808" w:rsidP="00F04504">
            <w:pPr>
              <w:pStyle w:val="BodyText"/>
              <w:spacing w:after="60"/>
              <w:rPr>
                <w:rFonts w:cstheme="minorBidi"/>
              </w:rPr>
            </w:pPr>
            <w:r w:rsidRPr="2F0F931C">
              <w:rPr>
                <w:rFonts w:cstheme="minorBidi"/>
              </w:rPr>
              <w:t xml:space="preserve">Council’s will </w:t>
            </w:r>
            <w:r>
              <w:rPr>
                <w:rFonts w:cstheme="minorBidi"/>
              </w:rPr>
              <w:t xml:space="preserve">have developed and adopted </w:t>
            </w:r>
            <w:r w:rsidRPr="60237D95">
              <w:rPr>
                <w:rFonts w:cstheme="minorBidi"/>
              </w:rPr>
              <w:t xml:space="preserve">a </w:t>
            </w:r>
            <w:r w:rsidRPr="40545833">
              <w:rPr>
                <w:rFonts w:cstheme="minorBidi"/>
              </w:rPr>
              <w:t xml:space="preserve">Community </w:t>
            </w:r>
            <w:r w:rsidRPr="60237D95">
              <w:rPr>
                <w:rFonts w:cstheme="minorBidi"/>
              </w:rPr>
              <w:t>Vision</w:t>
            </w:r>
            <w:r>
              <w:rPr>
                <w:rFonts w:cstheme="minorBidi"/>
              </w:rPr>
              <w:t xml:space="preserve">, Financial Plan, </w:t>
            </w:r>
            <w:r w:rsidRPr="389D4D05">
              <w:rPr>
                <w:rFonts w:cstheme="minorBidi"/>
              </w:rPr>
              <w:t xml:space="preserve">Revenue and Rating Plan </w:t>
            </w:r>
            <w:r w:rsidRPr="00067299">
              <w:rPr>
                <w:rFonts w:cstheme="minorBidi"/>
              </w:rPr>
              <w:t>and Asset Plan.</w:t>
            </w:r>
            <w:r>
              <w:rPr>
                <w:rFonts w:cstheme="minorBidi"/>
              </w:rPr>
              <w:t xml:space="preserve"> </w:t>
            </w:r>
            <w:r w:rsidRPr="70848C9B">
              <w:rPr>
                <w:rFonts w:cstheme="minorBidi"/>
              </w:rPr>
              <w:t xml:space="preserve">Where possible the links to these documents and how they interact with the current budget </w:t>
            </w:r>
            <w:r w:rsidRPr="38155860">
              <w:rPr>
                <w:rFonts w:cstheme="minorBidi"/>
              </w:rPr>
              <w:t>should be made clear.</w:t>
            </w:r>
          </w:p>
          <w:p w14:paraId="294E086A" w14:textId="77777777" w:rsidR="00062808" w:rsidRPr="0040641B" w:rsidRDefault="00062808" w:rsidP="00F04504">
            <w:pPr>
              <w:pStyle w:val="BodyText"/>
              <w:spacing w:after="60"/>
              <w:rPr>
                <w:rFonts w:cstheme="minorBidi"/>
              </w:rPr>
            </w:pPr>
            <w:r w:rsidRPr="45269E9F">
              <w:rPr>
                <w:rFonts w:cstheme="minorBidi"/>
              </w:rPr>
              <w:t>The Council Plan, Financial Plan, Revenue and Rating Plan,</w:t>
            </w:r>
            <w:r>
              <w:rPr>
                <w:rFonts w:cstheme="minorBidi"/>
              </w:rPr>
              <w:t xml:space="preserve"> </w:t>
            </w:r>
            <w:r w:rsidRPr="00067299">
              <w:rPr>
                <w:rFonts w:cstheme="minorBidi"/>
              </w:rPr>
              <w:t>Asset Plan,</w:t>
            </w:r>
            <w:r w:rsidRPr="45269E9F">
              <w:rPr>
                <w:rFonts w:cstheme="minorBidi"/>
              </w:rPr>
              <w:t xml:space="preserve"> Workforce Plan, </w:t>
            </w:r>
            <w:proofErr w:type="gramStart"/>
            <w:r w:rsidRPr="45269E9F">
              <w:rPr>
                <w:rFonts w:cstheme="minorBidi"/>
              </w:rPr>
              <w:t>Budget</w:t>
            </w:r>
            <w:proofErr w:type="gramEnd"/>
            <w:r w:rsidRPr="45269E9F">
              <w:rPr>
                <w:rFonts w:cstheme="minorBidi"/>
              </w:rPr>
              <w:t xml:space="preserve"> and Annual Report (containing Audited Statements) are statutory requirements. </w:t>
            </w:r>
          </w:p>
          <w:p w14:paraId="31A593F0" w14:textId="77777777" w:rsidR="00062808" w:rsidRPr="0040641B" w:rsidRDefault="00062808" w:rsidP="00F04504">
            <w:pPr>
              <w:pStyle w:val="BodyText"/>
              <w:spacing w:after="60"/>
              <w:rPr>
                <w:rFonts w:eastAsia="Cambria" w:cstheme="minorHAnsi"/>
                <w:szCs w:val="16"/>
                <w:lang w:val="en-GB"/>
              </w:rPr>
            </w:pPr>
          </w:p>
        </w:tc>
      </w:tr>
      <w:tr w:rsidR="00062808" w14:paraId="05E15CF0"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062B5B3" w14:textId="77777777" w:rsidR="00062808" w:rsidRDefault="00062808" w:rsidP="00F04504">
            <w:pPr>
              <w:pStyle w:val="Heading4"/>
              <w:ind w:left="862" w:hanging="862"/>
              <w:rPr>
                <w:sz w:val="20"/>
              </w:rPr>
            </w:pPr>
            <w:bookmarkStart w:id="52" w:name="_Toc27731839"/>
            <w:bookmarkStart w:id="53" w:name="_Toc33024501"/>
            <w:r>
              <w:t>Council’s purpose</w:t>
            </w:r>
            <w:bookmarkEnd w:id="52"/>
            <w:bookmarkEnd w:id="53"/>
          </w:p>
        </w:tc>
      </w:tr>
      <w:tr w:rsidR="00062808" w14:paraId="4155318C" w14:textId="77777777" w:rsidTr="00F04504">
        <w:trPr>
          <w:cantSplit/>
        </w:trPr>
        <w:tc>
          <w:tcPr>
            <w:tcW w:w="1559" w:type="dxa"/>
            <w:tcBorders>
              <w:top w:val="single" w:sz="8" w:space="0" w:color="005F9E" w:themeColor="accent1"/>
              <w:left w:val="nil"/>
              <w:bottom w:val="single" w:sz="8" w:space="0" w:color="005F9E" w:themeColor="accent1"/>
              <w:right w:val="nil"/>
            </w:tcBorders>
            <w:hideMark/>
          </w:tcPr>
          <w:p w14:paraId="31B70C8D" w14:textId="77777777" w:rsidR="00062808" w:rsidRPr="0040641B" w:rsidRDefault="00062808" w:rsidP="00F04504">
            <w:pPr>
              <w:pStyle w:val="BodyText"/>
              <w:spacing w:after="60"/>
              <w:rPr>
                <w:rFonts w:cstheme="minorHAnsi"/>
                <w:b/>
                <w:szCs w:val="16"/>
              </w:rPr>
            </w:pPr>
            <w:r w:rsidRPr="0040641B">
              <w:rPr>
                <w:rFonts w:cstheme="minorHAnsi"/>
                <w:b/>
                <w:bCs/>
                <w:szCs w:val="16"/>
              </w:rPr>
              <w:t>G4</w:t>
            </w:r>
          </w:p>
        </w:tc>
        <w:tc>
          <w:tcPr>
            <w:tcW w:w="8266" w:type="dxa"/>
            <w:gridSpan w:val="2"/>
            <w:tcBorders>
              <w:top w:val="single" w:sz="8" w:space="0" w:color="005F9E" w:themeColor="accent1"/>
              <w:left w:val="nil"/>
              <w:bottom w:val="single" w:sz="8" w:space="0" w:color="005F9E" w:themeColor="accent1"/>
              <w:right w:val="nil"/>
            </w:tcBorders>
            <w:vAlign w:val="center"/>
          </w:tcPr>
          <w:p w14:paraId="56693AE3" w14:textId="77777777" w:rsidR="00062808" w:rsidRPr="0040641B" w:rsidRDefault="00062808" w:rsidP="00F04504">
            <w:pPr>
              <w:pStyle w:val="BodyText"/>
              <w:spacing w:after="60"/>
              <w:rPr>
                <w:rFonts w:cstheme="minorBidi"/>
              </w:rPr>
            </w:pPr>
            <w:r w:rsidRPr="4373F377">
              <w:rPr>
                <w:rFonts w:cstheme="minorBidi"/>
              </w:rPr>
              <w:t xml:space="preserve">This section describes the vision, mission and values of the Council as set out in its </w:t>
            </w:r>
            <w:r>
              <w:rPr>
                <w:rFonts w:cstheme="minorBidi"/>
              </w:rPr>
              <w:t>Community</w:t>
            </w:r>
            <w:r w:rsidRPr="4373F377">
              <w:rPr>
                <w:rFonts w:cstheme="minorBidi"/>
              </w:rPr>
              <w:t xml:space="preserve"> Vision and Council Plan.</w:t>
            </w:r>
            <w:r w:rsidRPr="6ED84AB1">
              <w:rPr>
                <w:rFonts w:cstheme="minorBidi"/>
              </w:rPr>
              <w:t xml:space="preserve"> </w:t>
            </w:r>
            <w:r w:rsidRPr="07A87F36">
              <w:rPr>
                <w:rFonts w:cstheme="minorBidi"/>
              </w:rPr>
              <w:t>Councils in th</w:t>
            </w:r>
            <w:r>
              <w:rPr>
                <w:rFonts w:cstheme="minorBidi"/>
              </w:rPr>
              <w:t>e</w:t>
            </w:r>
            <w:r w:rsidRPr="07A87F36">
              <w:rPr>
                <w:rFonts w:cstheme="minorBidi"/>
              </w:rPr>
              <w:t xml:space="preserve"> inaugural year of the </w:t>
            </w:r>
            <w:r w:rsidRPr="00B70D27">
              <w:rPr>
                <w:rFonts w:cstheme="minorBidi"/>
                <w:i/>
                <w:iCs/>
              </w:rPr>
              <w:t>Local Government Act 2020</w:t>
            </w:r>
            <w:r w:rsidRPr="07A87F36">
              <w:rPr>
                <w:rFonts w:cstheme="minorBidi"/>
              </w:rPr>
              <w:t xml:space="preserve"> </w:t>
            </w:r>
            <w:r w:rsidRPr="46BA4B6B">
              <w:rPr>
                <w:rFonts w:cstheme="minorBidi"/>
              </w:rPr>
              <w:t>develop</w:t>
            </w:r>
            <w:r>
              <w:rPr>
                <w:rFonts w:cstheme="minorBidi"/>
              </w:rPr>
              <w:t>ed</w:t>
            </w:r>
            <w:r w:rsidRPr="46BA4B6B">
              <w:rPr>
                <w:rFonts w:cstheme="minorBidi"/>
              </w:rPr>
              <w:t xml:space="preserve"> </w:t>
            </w:r>
            <w:r>
              <w:rPr>
                <w:rFonts w:cstheme="minorBidi"/>
              </w:rPr>
              <w:t>a</w:t>
            </w:r>
            <w:r w:rsidRPr="46BA4B6B">
              <w:rPr>
                <w:rFonts w:cstheme="minorBidi"/>
              </w:rPr>
              <w:t xml:space="preserve"> Community Vision</w:t>
            </w:r>
            <w:r w:rsidRPr="668970CD">
              <w:rPr>
                <w:rFonts w:cstheme="minorBidi"/>
              </w:rPr>
              <w:t xml:space="preserve"> and Council Plan in line with their </w:t>
            </w:r>
            <w:r w:rsidRPr="53F4C2B0">
              <w:rPr>
                <w:rFonts w:cstheme="minorBidi"/>
              </w:rPr>
              <w:t xml:space="preserve">own community engagement policies. </w:t>
            </w:r>
            <w:r>
              <w:rPr>
                <w:rFonts w:cstheme="minorBidi"/>
              </w:rPr>
              <w:t>T</w:t>
            </w:r>
            <w:r w:rsidRPr="24B786F2">
              <w:rPr>
                <w:rFonts w:cstheme="minorBidi"/>
              </w:rPr>
              <w:t xml:space="preserve">his section </w:t>
            </w:r>
            <w:r>
              <w:rPr>
                <w:rFonts w:cstheme="minorBidi"/>
              </w:rPr>
              <w:t xml:space="preserve">should reflect the details from those plans, including any updates if applicable. </w:t>
            </w:r>
          </w:p>
          <w:p w14:paraId="1E05031D" w14:textId="77777777" w:rsidR="00062808" w:rsidRPr="0040641B" w:rsidRDefault="00062808" w:rsidP="00F04504">
            <w:pPr>
              <w:pStyle w:val="BodyText"/>
              <w:spacing w:after="60"/>
              <w:rPr>
                <w:rFonts w:eastAsia="Cambria" w:cstheme="minorHAnsi"/>
                <w:szCs w:val="16"/>
                <w:lang w:val="en-GB"/>
              </w:rPr>
            </w:pPr>
          </w:p>
        </w:tc>
      </w:tr>
      <w:tr w:rsidR="00062808" w14:paraId="3C1F8005"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7C5AA2AB" w14:textId="77777777" w:rsidR="00062808" w:rsidRDefault="00062808" w:rsidP="00F04504">
            <w:pPr>
              <w:pStyle w:val="Heading4"/>
              <w:ind w:left="862" w:hanging="862"/>
              <w:rPr>
                <w:sz w:val="20"/>
              </w:rPr>
            </w:pPr>
            <w:bookmarkStart w:id="54" w:name="_Toc27731840"/>
            <w:bookmarkStart w:id="55" w:name="_Toc33024502"/>
            <w:r>
              <w:t>Strategic objectives</w:t>
            </w:r>
            <w:bookmarkEnd w:id="54"/>
            <w:bookmarkEnd w:id="55"/>
          </w:p>
        </w:tc>
      </w:tr>
      <w:tr w:rsidR="00062808" w14:paraId="172AD1B5" w14:textId="77777777" w:rsidTr="00F04504">
        <w:tc>
          <w:tcPr>
            <w:tcW w:w="1559" w:type="dxa"/>
            <w:tcBorders>
              <w:top w:val="single" w:sz="8" w:space="0" w:color="005F9E" w:themeColor="accent1"/>
              <w:left w:val="nil"/>
              <w:bottom w:val="single" w:sz="8" w:space="0" w:color="005F9E" w:themeColor="accent1"/>
              <w:right w:val="nil"/>
            </w:tcBorders>
            <w:hideMark/>
          </w:tcPr>
          <w:p w14:paraId="1F7F0A13" w14:textId="77777777" w:rsidR="00062808" w:rsidRPr="0040641B" w:rsidRDefault="00062808" w:rsidP="00F04504">
            <w:pPr>
              <w:pStyle w:val="BodyText"/>
              <w:spacing w:after="60"/>
              <w:rPr>
                <w:rFonts w:cstheme="minorHAnsi"/>
                <w:b/>
                <w:szCs w:val="16"/>
              </w:rPr>
            </w:pPr>
            <w:r w:rsidRPr="0040641B">
              <w:rPr>
                <w:rFonts w:cstheme="minorHAnsi"/>
                <w:b/>
                <w:bCs/>
                <w:szCs w:val="16"/>
              </w:rPr>
              <w:lastRenderedPageBreak/>
              <w:t>G5</w:t>
            </w:r>
          </w:p>
        </w:tc>
        <w:tc>
          <w:tcPr>
            <w:tcW w:w="8266" w:type="dxa"/>
            <w:gridSpan w:val="2"/>
            <w:tcBorders>
              <w:top w:val="single" w:sz="8" w:space="0" w:color="005F9E" w:themeColor="accent1"/>
              <w:left w:val="nil"/>
              <w:bottom w:val="single" w:sz="8" w:space="0" w:color="005F9E" w:themeColor="accent1"/>
              <w:right w:val="nil"/>
            </w:tcBorders>
            <w:vAlign w:val="center"/>
          </w:tcPr>
          <w:p w14:paraId="67B22E9A" w14:textId="4FB56657" w:rsidR="00062808" w:rsidRDefault="00062808" w:rsidP="00F04504">
            <w:pPr>
              <w:pStyle w:val="BodyText"/>
              <w:spacing w:after="60"/>
              <w:rPr>
                <w:rFonts w:cstheme="minorBidi"/>
              </w:rPr>
            </w:pPr>
            <w:r w:rsidRPr="4373F377">
              <w:rPr>
                <w:rFonts w:cstheme="minorBidi"/>
              </w:rPr>
              <w:t>This section provides an overview of the strategic objectives listed in the Council Plan to support the achievement of the Community Vision</w:t>
            </w:r>
            <w:r>
              <w:rPr>
                <w:rFonts w:cstheme="minorBidi"/>
              </w:rPr>
              <w:t>.</w:t>
            </w:r>
            <w:r w:rsidRPr="4373F377">
              <w:rPr>
                <w:rFonts w:cstheme="minorBidi"/>
              </w:rPr>
              <w:t xml:space="preserve"> A description is provided to allow the reader to understand each objective. The section should detail each strategic objective and include a brief overview.</w:t>
            </w:r>
          </w:p>
          <w:p w14:paraId="7D23E9CC" w14:textId="65CD4146" w:rsidR="00793538" w:rsidRDefault="00793538" w:rsidP="00F04504">
            <w:pPr>
              <w:pStyle w:val="BodyText"/>
              <w:spacing w:after="60"/>
              <w:rPr>
                <w:rFonts w:cstheme="minorBidi"/>
              </w:rPr>
            </w:pPr>
          </w:p>
          <w:p w14:paraId="0E4E188A" w14:textId="77777777" w:rsidR="00793538" w:rsidRPr="0040641B" w:rsidRDefault="00793538" w:rsidP="00F04504">
            <w:pPr>
              <w:pStyle w:val="BodyText"/>
              <w:spacing w:after="60"/>
              <w:rPr>
                <w:rFonts w:cstheme="minorBidi"/>
              </w:rPr>
            </w:pPr>
          </w:p>
          <w:p w14:paraId="39B2B086" w14:textId="77777777" w:rsidR="00062808" w:rsidRPr="0040641B" w:rsidRDefault="00062808" w:rsidP="00F04504">
            <w:pPr>
              <w:pStyle w:val="BodyText"/>
              <w:spacing w:after="60"/>
              <w:rPr>
                <w:rFonts w:cstheme="minorHAnsi"/>
                <w:szCs w:val="16"/>
              </w:rPr>
            </w:pPr>
          </w:p>
        </w:tc>
      </w:tr>
      <w:tr w:rsidR="00062808" w14:paraId="21F7B900"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60BBDC1A" w14:textId="77777777" w:rsidR="00062808" w:rsidRDefault="00062808" w:rsidP="00F04504">
            <w:pPr>
              <w:pStyle w:val="Heading4"/>
              <w:ind w:left="862" w:hanging="862"/>
              <w:rPr>
                <w:sz w:val="20"/>
              </w:rPr>
            </w:pPr>
            <w:bookmarkStart w:id="56" w:name="_Toc27731841"/>
            <w:bookmarkStart w:id="57" w:name="_Toc33024503"/>
            <w:r>
              <w:t>Services and initiatives and service performance outcome indicators</w:t>
            </w:r>
            <w:bookmarkEnd w:id="56"/>
            <w:bookmarkEnd w:id="57"/>
          </w:p>
        </w:tc>
      </w:tr>
      <w:tr w:rsidR="00062808" w14:paraId="75DD6885" w14:textId="77777777" w:rsidTr="00F04504">
        <w:tc>
          <w:tcPr>
            <w:tcW w:w="1559" w:type="dxa"/>
            <w:tcBorders>
              <w:top w:val="single" w:sz="8" w:space="0" w:color="005F9E" w:themeColor="accent1"/>
              <w:left w:val="nil"/>
              <w:bottom w:val="single" w:sz="8" w:space="0" w:color="005F9E" w:themeColor="accent1"/>
              <w:right w:val="nil"/>
            </w:tcBorders>
            <w:hideMark/>
          </w:tcPr>
          <w:p w14:paraId="3780E987" w14:textId="77777777" w:rsidR="00062808" w:rsidRPr="0040641B" w:rsidRDefault="00062808" w:rsidP="00F04504">
            <w:pPr>
              <w:pStyle w:val="BodyText"/>
              <w:spacing w:after="60"/>
              <w:rPr>
                <w:rFonts w:cstheme="minorHAnsi"/>
                <w:b/>
                <w:color w:val="auto"/>
              </w:rPr>
            </w:pPr>
            <w:r w:rsidRPr="0040641B">
              <w:rPr>
                <w:rFonts w:cstheme="minorHAnsi"/>
                <w:b/>
                <w:bCs/>
                <w:color w:val="auto"/>
              </w:rPr>
              <w:t>G6</w:t>
            </w:r>
          </w:p>
        </w:tc>
        <w:tc>
          <w:tcPr>
            <w:tcW w:w="8266" w:type="dxa"/>
            <w:gridSpan w:val="2"/>
            <w:tcBorders>
              <w:top w:val="single" w:sz="8" w:space="0" w:color="005F9E" w:themeColor="accent1"/>
              <w:left w:val="nil"/>
              <w:bottom w:val="single" w:sz="8" w:space="0" w:color="005F9E" w:themeColor="accent1"/>
              <w:right w:val="nil"/>
            </w:tcBorders>
            <w:vAlign w:val="center"/>
          </w:tcPr>
          <w:p w14:paraId="678BA02E" w14:textId="77777777" w:rsidR="00062808" w:rsidRPr="0040641B" w:rsidRDefault="00062808" w:rsidP="004E1798">
            <w:pPr>
              <w:pStyle w:val="ListParagraph"/>
              <w:keepNext/>
              <w:numPr>
                <w:ilvl w:val="0"/>
                <w:numId w:val="38"/>
              </w:numPr>
              <w:autoSpaceDE w:val="0"/>
              <w:autoSpaceDN w:val="0"/>
              <w:adjustRightInd w:val="0"/>
              <w:spacing w:before="60" w:after="60"/>
              <w:ind w:left="429" w:hanging="284"/>
              <w:rPr>
                <w:rFonts w:asciiTheme="minorHAnsi" w:hAnsiTheme="minorHAnsi" w:cstheme="minorHAnsi"/>
                <w:color w:val="auto"/>
                <w:sz w:val="20"/>
              </w:rPr>
            </w:pPr>
            <w:r w:rsidRPr="0040641B">
              <w:rPr>
                <w:rFonts w:asciiTheme="minorHAnsi" w:hAnsiTheme="minorHAnsi" w:cstheme="minorHAnsi"/>
                <w:color w:val="auto"/>
                <w:sz w:val="20"/>
              </w:rPr>
              <w:t xml:space="preserve">The purpose of the services, initiatives and service performance outcome indicators section is to show the strategic objectives and key strategies included in the Council Plan and how these will be translated into services delivered, initiatives and major initiatives undertaken in the forthcoming year. This enables the reader to obtain an understanding as to how </w:t>
            </w:r>
            <w:r>
              <w:rPr>
                <w:rFonts w:asciiTheme="minorHAnsi" w:hAnsiTheme="minorHAnsi" w:cstheme="minorHAnsi"/>
                <w:color w:val="auto"/>
                <w:sz w:val="20"/>
              </w:rPr>
              <w:t>income</w:t>
            </w:r>
            <w:r w:rsidRPr="0040641B">
              <w:rPr>
                <w:rFonts w:asciiTheme="minorHAnsi" w:hAnsiTheme="minorHAnsi" w:cstheme="minorHAnsi"/>
                <w:color w:val="auto"/>
                <w:sz w:val="20"/>
              </w:rPr>
              <w:t xml:space="preserve"> and expenditure levels are set and then how rating levels are determined. As a minimum this section should include the following:</w:t>
            </w:r>
          </w:p>
          <w:p w14:paraId="728CF121" w14:textId="77777777" w:rsidR="00062808" w:rsidRPr="0040641B" w:rsidRDefault="00062808" w:rsidP="004E1798">
            <w:pPr>
              <w:pStyle w:val="ListNumber2"/>
              <w:numPr>
                <w:ilvl w:val="1"/>
                <w:numId w:val="38"/>
              </w:numPr>
              <w:tabs>
                <w:tab w:val="left" w:pos="720"/>
              </w:tabs>
              <w:snapToGrid/>
              <w:spacing w:before="60" w:after="60" w:line="220" w:lineRule="atLeast"/>
              <w:ind w:right="113"/>
              <w:contextualSpacing w:val="0"/>
              <w:rPr>
                <w:rFonts w:cstheme="minorHAnsi"/>
                <w:color w:val="auto"/>
              </w:rPr>
            </w:pPr>
            <w:r w:rsidRPr="0040641B">
              <w:rPr>
                <w:rFonts w:cstheme="minorHAnsi"/>
                <w:color w:val="auto"/>
              </w:rPr>
              <w:t xml:space="preserve">Services, </w:t>
            </w:r>
            <w:proofErr w:type="gramStart"/>
            <w:r w:rsidRPr="0040641B">
              <w:rPr>
                <w:rFonts w:cstheme="minorHAnsi"/>
                <w:color w:val="auto"/>
              </w:rPr>
              <w:t>initiatives</w:t>
            </w:r>
            <w:proofErr w:type="gramEnd"/>
            <w:r w:rsidRPr="0040641B">
              <w:rPr>
                <w:rFonts w:cstheme="minorHAnsi"/>
                <w:color w:val="auto"/>
              </w:rPr>
              <w:t xml:space="preserve"> and major initiatives</w:t>
            </w:r>
          </w:p>
          <w:p w14:paraId="240B78D3" w14:textId="77777777" w:rsidR="00062808" w:rsidRPr="0040641B" w:rsidRDefault="00062808" w:rsidP="004E1798">
            <w:pPr>
              <w:pStyle w:val="ListNumber2"/>
              <w:numPr>
                <w:ilvl w:val="1"/>
                <w:numId w:val="38"/>
              </w:numPr>
              <w:tabs>
                <w:tab w:val="left" w:pos="720"/>
              </w:tabs>
              <w:snapToGrid/>
              <w:spacing w:before="60" w:after="60" w:line="220" w:lineRule="atLeast"/>
              <w:ind w:right="113"/>
              <w:contextualSpacing w:val="0"/>
              <w:rPr>
                <w:rFonts w:cstheme="minorHAnsi"/>
                <w:color w:val="auto"/>
              </w:rPr>
            </w:pPr>
            <w:r w:rsidRPr="0040641B">
              <w:rPr>
                <w:rFonts w:cstheme="minorHAnsi"/>
                <w:color w:val="auto"/>
              </w:rPr>
              <w:t>Service performance outcome indicators</w:t>
            </w:r>
          </w:p>
          <w:p w14:paraId="6726F79D" w14:textId="77777777" w:rsidR="00062808" w:rsidRPr="0040641B" w:rsidRDefault="00062808" w:rsidP="004E1798">
            <w:pPr>
              <w:pStyle w:val="ListNumber2"/>
              <w:numPr>
                <w:ilvl w:val="1"/>
                <w:numId w:val="38"/>
              </w:numPr>
              <w:tabs>
                <w:tab w:val="left" w:pos="720"/>
              </w:tabs>
              <w:snapToGrid/>
              <w:spacing w:before="60" w:after="60" w:line="220" w:lineRule="atLeast"/>
              <w:ind w:right="113"/>
              <w:contextualSpacing w:val="0"/>
              <w:rPr>
                <w:rFonts w:cstheme="minorHAnsi"/>
                <w:color w:val="auto"/>
              </w:rPr>
            </w:pPr>
            <w:r w:rsidRPr="0040641B">
              <w:rPr>
                <w:rFonts w:cstheme="minorHAnsi"/>
                <w:color w:val="auto"/>
              </w:rPr>
              <w:t>Reconciliation with budgeted operating result.</w:t>
            </w:r>
          </w:p>
          <w:p w14:paraId="5CF62E61" w14:textId="77777777" w:rsidR="00062808" w:rsidRPr="0040641B" w:rsidRDefault="00062808" w:rsidP="00F04504">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Section 94(2)(b) of the Act requires the budget to contain a general description of the services and initiatives to be funded in the budget.</w:t>
            </w:r>
            <w:r>
              <w:rPr>
                <w:rFonts w:asciiTheme="minorHAnsi" w:hAnsiTheme="minorHAnsi" w:cstheme="minorBidi"/>
                <w:color w:val="auto"/>
                <w:sz w:val="20"/>
              </w:rPr>
              <w:t xml:space="preserve"> </w:t>
            </w:r>
            <w:r w:rsidRPr="4373F377">
              <w:rPr>
                <w:rFonts w:asciiTheme="minorHAnsi" w:hAnsiTheme="minorHAnsi" w:cstheme="minorBidi"/>
                <w:color w:val="auto"/>
                <w:sz w:val="20"/>
              </w:rPr>
              <w:t>A statement as to how the services and initiatives will contribute to achieving the strategic objectives specified in the Council Plan would provide the reader clarity on how revenue is allocated towards achieving the Co</w:t>
            </w:r>
            <w:r>
              <w:rPr>
                <w:rFonts w:asciiTheme="minorHAnsi" w:hAnsiTheme="minorHAnsi" w:cstheme="minorBidi"/>
                <w:color w:val="auto"/>
                <w:sz w:val="20"/>
              </w:rPr>
              <w:t>mmunity</w:t>
            </w:r>
            <w:r w:rsidRPr="4373F377">
              <w:rPr>
                <w:rFonts w:asciiTheme="minorHAnsi" w:hAnsiTheme="minorHAnsi" w:cstheme="minorBidi"/>
                <w:color w:val="auto"/>
                <w:sz w:val="20"/>
              </w:rPr>
              <w:t xml:space="preserve"> Vision and Council Plan. Section 94(2)(c) of the Act requires that the budget must also include major initiatives, being initiatives identified by the Council as priorities in the Council Plan, to be undertaken during </w:t>
            </w:r>
            <w:r>
              <w:rPr>
                <w:rFonts w:asciiTheme="minorHAnsi" w:hAnsiTheme="minorHAnsi" w:cstheme="minorBidi"/>
                <w:color w:val="auto"/>
                <w:sz w:val="20"/>
              </w:rPr>
              <w:t>each</w:t>
            </w:r>
            <w:r w:rsidRPr="4373F377">
              <w:rPr>
                <w:rFonts w:asciiTheme="minorHAnsi" w:hAnsiTheme="minorHAnsi" w:cstheme="minorBidi"/>
                <w:color w:val="auto"/>
                <w:sz w:val="20"/>
              </w:rPr>
              <w:t xml:space="preserve"> financial year. This section complies with these requirements and sets out what the council believes are the services, initiatives and major initiatives that will be achieved in line with the Council Plan.</w:t>
            </w:r>
          </w:p>
          <w:p w14:paraId="6B5E321A"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17B4FABF" w14:textId="77777777" w:rsidR="00062808" w:rsidRPr="0040641B" w:rsidRDefault="00062808" w:rsidP="004E1798">
            <w:pPr>
              <w:pStyle w:val="ListParagraph"/>
              <w:numPr>
                <w:ilvl w:val="0"/>
                <w:numId w:val="38"/>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services delivered by council are those undertaken to meet the needs of the community as reflected in the Council Plan. They tend to be ongoing in nature and have internal and external customers. It will be important that this section does not become a list of all services delivered by the council, since this level of disclosure would not be useful to the readers. It is recommended that the services be described at a level which gives the reader a good understanding (but not detailed) of the services undertaken by council. The services should be grouped under the relevant strategic objective (Council Plan) to which they relate to show the linkage between the budget services and the Council Plan.  For example, a typical council may aggregate its services into the following categories:</w:t>
            </w:r>
          </w:p>
          <w:p w14:paraId="15042910"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Planning</w:t>
            </w:r>
          </w:p>
          <w:p w14:paraId="5BA7FCB7"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Building</w:t>
            </w:r>
          </w:p>
          <w:p w14:paraId="5696D145"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Roads and parking</w:t>
            </w:r>
          </w:p>
          <w:p w14:paraId="72E72745"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Community services</w:t>
            </w:r>
          </w:p>
          <w:p w14:paraId="28DA6ECA"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Waste management </w:t>
            </w:r>
          </w:p>
          <w:p w14:paraId="5ED90470"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Recreation and culture, and</w:t>
            </w:r>
          </w:p>
          <w:p w14:paraId="468C1A59"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lastRenderedPageBreak/>
              <w:t>Emergency management.</w:t>
            </w:r>
          </w:p>
          <w:p w14:paraId="07DBA41F" w14:textId="77777777" w:rsidR="00062808" w:rsidRPr="0040641B" w:rsidRDefault="00062808" w:rsidP="00F04504">
            <w:pPr>
              <w:autoSpaceDE w:val="0"/>
              <w:autoSpaceDN w:val="0"/>
              <w:adjustRightInd w:val="0"/>
              <w:ind w:left="429"/>
              <w:rPr>
                <w:rFonts w:cstheme="minorHAnsi"/>
                <w:color w:val="auto"/>
                <w:sz w:val="20"/>
              </w:rPr>
            </w:pPr>
            <w:r w:rsidRPr="0040641B">
              <w:rPr>
                <w:rFonts w:cstheme="minorHAnsi"/>
                <w:color w:val="auto"/>
                <w:sz w:val="20"/>
              </w:rPr>
              <w:t xml:space="preserve">Within </w:t>
            </w:r>
            <w:r>
              <w:rPr>
                <w:rFonts w:cstheme="minorHAnsi"/>
                <w:color w:val="auto"/>
                <w:sz w:val="20"/>
              </w:rPr>
              <w:t>some</w:t>
            </w:r>
            <w:r w:rsidRPr="0040641B">
              <w:rPr>
                <w:rFonts w:cstheme="minorHAnsi"/>
                <w:color w:val="auto"/>
                <w:sz w:val="20"/>
              </w:rPr>
              <w:t xml:space="preserve"> of these categories there would be a further breakdown of more specific services. For example, Community services could include:</w:t>
            </w:r>
          </w:p>
          <w:p w14:paraId="1034004C" w14:textId="77777777" w:rsidR="00062808" w:rsidRPr="0040641B" w:rsidRDefault="00062808" w:rsidP="004E1798">
            <w:pPr>
              <w:pStyle w:val="ListParagraph"/>
              <w:numPr>
                <w:ilvl w:val="0"/>
                <w:numId w:val="40"/>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Family and young children’s services</w:t>
            </w:r>
          </w:p>
          <w:p w14:paraId="35FC1E94" w14:textId="77777777" w:rsidR="00062808" w:rsidRPr="0040641B" w:rsidRDefault="00062808" w:rsidP="004E1798">
            <w:pPr>
              <w:pStyle w:val="ListParagraph"/>
              <w:numPr>
                <w:ilvl w:val="0"/>
                <w:numId w:val="40"/>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Youth services</w:t>
            </w:r>
          </w:p>
          <w:p w14:paraId="242DEBBC" w14:textId="77777777" w:rsidR="00062808" w:rsidRPr="0040641B" w:rsidRDefault="00062808" w:rsidP="004E1798">
            <w:pPr>
              <w:pStyle w:val="ListParagraph"/>
              <w:numPr>
                <w:ilvl w:val="0"/>
                <w:numId w:val="40"/>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Aged services</w:t>
            </w:r>
          </w:p>
          <w:p w14:paraId="10B94837" w14:textId="77777777" w:rsidR="00062808" w:rsidRPr="0040641B" w:rsidRDefault="00062808" w:rsidP="004E1798">
            <w:pPr>
              <w:pStyle w:val="ListParagraph"/>
              <w:numPr>
                <w:ilvl w:val="0"/>
                <w:numId w:val="40"/>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Disability services, and</w:t>
            </w:r>
          </w:p>
          <w:p w14:paraId="2F14334F" w14:textId="77777777" w:rsidR="00062808" w:rsidRPr="0040641B" w:rsidRDefault="00062808" w:rsidP="004E1798">
            <w:pPr>
              <w:pStyle w:val="ListParagraph"/>
              <w:numPr>
                <w:ilvl w:val="0"/>
                <w:numId w:val="40"/>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Home and community care</w:t>
            </w:r>
          </w:p>
          <w:p w14:paraId="3501228F" w14:textId="77777777" w:rsidR="00062808" w:rsidRPr="0040641B" w:rsidRDefault="00062808" w:rsidP="00F04504">
            <w:pPr>
              <w:pStyle w:val="ListParagraph"/>
              <w:rPr>
                <w:rFonts w:asciiTheme="minorHAnsi" w:hAnsiTheme="minorHAnsi" w:cstheme="minorHAnsi"/>
                <w:color w:val="auto"/>
                <w:sz w:val="20"/>
              </w:rPr>
            </w:pPr>
          </w:p>
          <w:p w14:paraId="07979F05" w14:textId="77777777" w:rsidR="00062808" w:rsidRPr="0040641B" w:rsidRDefault="00062808" w:rsidP="004E1798">
            <w:pPr>
              <w:pStyle w:val="ListParagraph"/>
              <w:numPr>
                <w:ilvl w:val="0"/>
                <w:numId w:val="38"/>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 xml:space="preserve">In addition to the services provided by council, the major initiatives to be undertaken during </w:t>
            </w:r>
            <w:r>
              <w:rPr>
                <w:rFonts w:asciiTheme="minorHAnsi" w:hAnsiTheme="minorHAnsi" w:cstheme="minorHAnsi"/>
                <w:color w:val="auto"/>
                <w:sz w:val="20"/>
              </w:rPr>
              <w:t xml:space="preserve">each financial </w:t>
            </w:r>
            <w:r w:rsidRPr="0040641B">
              <w:rPr>
                <w:rFonts w:asciiTheme="minorHAnsi" w:hAnsiTheme="minorHAnsi" w:cstheme="minorHAnsi"/>
                <w:color w:val="auto"/>
                <w:sz w:val="20"/>
              </w:rPr>
              <w:t xml:space="preserve">year should also be described. Major initiatives are significant initiatives that the council has identified as priorities and that directly contribute to the achievement of the Council Plan during the budget </w:t>
            </w:r>
            <w:r>
              <w:rPr>
                <w:rFonts w:asciiTheme="minorHAnsi" w:hAnsiTheme="minorHAnsi" w:cstheme="minorHAnsi"/>
                <w:color w:val="auto"/>
                <w:sz w:val="20"/>
              </w:rPr>
              <w:t>period</w:t>
            </w:r>
            <w:r w:rsidRPr="0040641B">
              <w:rPr>
                <w:rFonts w:asciiTheme="minorHAnsi" w:hAnsiTheme="minorHAnsi" w:cstheme="minorHAnsi"/>
                <w:color w:val="auto"/>
                <w:sz w:val="20"/>
              </w:rPr>
              <w:t xml:space="preserve">. The major initiatives should be limited to only those initiatives that will have a significant impact on the operations of the council in that </w:t>
            </w:r>
            <w:r>
              <w:rPr>
                <w:rFonts w:asciiTheme="minorHAnsi" w:hAnsiTheme="minorHAnsi" w:cstheme="minorHAnsi"/>
                <w:color w:val="auto"/>
                <w:sz w:val="20"/>
              </w:rPr>
              <w:t>budget period</w:t>
            </w:r>
            <w:r w:rsidRPr="0040641B">
              <w:rPr>
                <w:rFonts w:asciiTheme="minorHAnsi" w:hAnsiTheme="minorHAnsi" w:cstheme="minorHAnsi"/>
                <w:color w:val="auto"/>
                <w:sz w:val="20"/>
              </w:rPr>
              <w:t xml:space="preserve"> and will be of interest to the reader. They should be disclosed under the strategic objective to which they relate to show a clear linkage to the Council Plan including an estimate of the </w:t>
            </w:r>
            <w:r>
              <w:rPr>
                <w:rFonts w:asciiTheme="minorHAnsi" w:hAnsiTheme="minorHAnsi" w:cstheme="minorHAnsi"/>
                <w:color w:val="auto"/>
                <w:sz w:val="20"/>
              </w:rPr>
              <w:t>surplus / (deficit).</w:t>
            </w:r>
          </w:p>
          <w:p w14:paraId="5EBC38D7" w14:textId="77777777" w:rsidR="00062808" w:rsidRPr="0040641B" w:rsidRDefault="00062808" w:rsidP="00F04504">
            <w:pPr>
              <w:pStyle w:val="BodyText"/>
              <w:spacing w:after="60"/>
              <w:rPr>
                <w:rFonts w:cstheme="minorHAnsi"/>
                <w:color w:val="auto"/>
              </w:rPr>
            </w:pPr>
          </w:p>
        </w:tc>
      </w:tr>
      <w:tr w:rsidR="00062808" w14:paraId="6E388A08"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9FF9D0B" w14:textId="77777777" w:rsidR="00062808" w:rsidRDefault="00062808" w:rsidP="00F04504">
            <w:pPr>
              <w:pStyle w:val="Heading4"/>
              <w:ind w:left="862" w:hanging="862"/>
              <w:rPr>
                <w:sz w:val="20"/>
              </w:rPr>
            </w:pPr>
            <w:bookmarkStart w:id="58" w:name="_Toc27731842"/>
            <w:bookmarkStart w:id="59" w:name="_Toc33024504"/>
            <w:r>
              <w:lastRenderedPageBreak/>
              <w:t>Service performance outcome indicators</w:t>
            </w:r>
            <w:bookmarkEnd w:id="58"/>
            <w:bookmarkEnd w:id="59"/>
          </w:p>
        </w:tc>
      </w:tr>
      <w:tr w:rsidR="00062808" w14:paraId="2BEF5EC5" w14:textId="77777777" w:rsidTr="00F04504">
        <w:tc>
          <w:tcPr>
            <w:tcW w:w="1559" w:type="dxa"/>
            <w:tcBorders>
              <w:top w:val="single" w:sz="8" w:space="0" w:color="005F9E" w:themeColor="accent1"/>
              <w:left w:val="nil"/>
              <w:bottom w:val="single" w:sz="8" w:space="0" w:color="005F9E" w:themeColor="accent1"/>
              <w:right w:val="nil"/>
            </w:tcBorders>
            <w:hideMark/>
          </w:tcPr>
          <w:p w14:paraId="0A144959" w14:textId="77777777" w:rsidR="00062808" w:rsidRPr="0040641B" w:rsidRDefault="00062808" w:rsidP="00F04504">
            <w:pPr>
              <w:pStyle w:val="BodyText"/>
              <w:spacing w:after="60"/>
              <w:rPr>
                <w:rFonts w:cstheme="minorHAnsi"/>
                <w:b/>
              </w:rPr>
            </w:pPr>
            <w:r w:rsidRPr="0040641B">
              <w:rPr>
                <w:rFonts w:cstheme="minorHAnsi"/>
                <w:b/>
                <w:bCs/>
              </w:rPr>
              <w:t>G7</w:t>
            </w:r>
          </w:p>
        </w:tc>
        <w:tc>
          <w:tcPr>
            <w:tcW w:w="8266" w:type="dxa"/>
            <w:gridSpan w:val="2"/>
            <w:tcBorders>
              <w:top w:val="single" w:sz="8" w:space="0" w:color="005F9E" w:themeColor="accent1"/>
              <w:left w:val="nil"/>
              <w:bottom w:val="single" w:sz="8" w:space="0" w:color="005F9E" w:themeColor="accent1"/>
              <w:right w:val="nil"/>
            </w:tcBorders>
            <w:vAlign w:val="center"/>
          </w:tcPr>
          <w:p w14:paraId="474E994C" w14:textId="77777777" w:rsidR="00062808" w:rsidRPr="0040641B" w:rsidRDefault="00062808" w:rsidP="004E1798">
            <w:pPr>
              <w:pStyle w:val="ListParagraph"/>
              <w:numPr>
                <w:ilvl w:val="0"/>
                <w:numId w:val="41"/>
              </w:numPr>
              <w:autoSpaceDE w:val="0"/>
              <w:autoSpaceDN w:val="0"/>
              <w:adjustRightInd w:val="0"/>
              <w:spacing w:before="60" w:after="60"/>
              <w:ind w:left="429" w:right="113" w:hanging="284"/>
              <w:rPr>
                <w:rFonts w:asciiTheme="minorHAnsi" w:hAnsiTheme="minorHAnsi" w:cstheme="minorBidi"/>
                <w:color w:val="auto"/>
                <w:sz w:val="20"/>
              </w:rPr>
            </w:pPr>
            <w:r w:rsidRPr="4373F377">
              <w:rPr>
                <w:rFonts w:asciiTheme="minorHAnsi" w:hAnsiTheme="minorHAnsi" w:cstheme="minorBidi"/>
                <w:color w:val="auto"/>
                <w:sz w:val="20"/>
              </w:rPr>
              <w:t xml:space="preserve">This section of the model budget includes the service performance outcome indicators (prescribed indicators of service performance) and prescribed measures that must be included in the budget under section 94(2)(d) of the Act. </w:t>
            </w:r>
          </w:p>
          <w:p w14:paraId="2D5BDAC4" w14:textId="77777777" w:rsidR="00062808" w:rsidRPr="0040641B" w:rsidRDefault="00062808" w:rsidP="00F04504">
            <w:pPr>
              <w:pStyle w:val="ListParagraph"/>
              <w:rPr>
                <w:rFonts w:asciiTheme="minorHAnsi" w:hAnsiTheme="minorHAnsi" w:cstheme="minorHAnsi"/>
                <w:color w:val="auto"/>
                <w:sz w:val="20"/>
              </w:rPr>
            </w:pPr>
          </w:p>
          <w:p w14:paraId="37E46918" w14:textId="77777777" w:rsidR="00062808" w:rsidRPr="0040641B" w:rsidRDefault="00062808" w:rsidP="00F04504">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The prescribed indicators of service performance are required to be reported against in the performance statement under section 98 of the Act. Section 98(4)(a) of the Act, states that the indicators of service performance that must be reported against in the performance statement are prescribed in the Regulations. </w:t>
            </w:r>
          </w:p>
          <w:p w14:paraId="50A09A08"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3C41F65B" w14:textId="77777777" w:rsidR="00062808" w:rsidRDefault="00062808" w:rsidP="00F04504">
            <w:pPr>
              <w:pStyle w:val="ListParagraph"/>
              <w:autoSpaceDE w:val="0"/>
              <w:autoSpaceDN w:val="0"/>
              <w:adjustRightInd w:val="0"/>
              <w:ind w:left="429"/>
              <w:rPr>
                <w:rFonts w:asciiTheme="minorHAnsi" w:hAnsiTheme="minorHAnsi" w:cstheme="minorBidi"/>
                <w:color w:val="auto"/>
                <w:sz w:val="20"/>
              </w:rPr>
            </w:pPr>
            <w:r w:rsidRPr="4373F377">
              <w:rPr>
                <w:rFonts w:asciiTheme="minorHAnsi" w:hAnsiTheme="minorHAnsi" w:cstheme="minorBidi"/>
                <w:color w:val="auto"/>
                <w:sz w:val="20"/>
              </w:rPr>
              <w:t xml:space="preserve">Regulation </w:t>
            </w:r>
            <w:r>
              <w:rPr>
                <w:rFonts w:asciiTheme="minorHAnsi" w:hAnsiTheme="minorHAnsi" w:cstheme="minorBidi"/>
                <w:color w:val="auto"/>
                <w:sz w:val="20"/>
              </w:rPr>
              <w:t>9 and 11</w:t>
            </w:r>
            <w:r w:rsidRPr="4373F377">
              <w:rPr>
                <w:rFonts w:asciiTheme="minorHAnsi" w:hAnsiTheme="minorHAnsi" w:cstheme="minorBidi"/>
                <w:color w:val="auto"/>
                <w:sz w:val="20"/>
              </w:rPr>
              <w:t xml:space="preserve"> of the regulations state that the indicators of service performance to be reported against in the performance statement are set out in Schedule </w:t>
            </w:r>
            <w:r>
              <w:rPr>
                <w:rFonts w:asciiTheme="minorHAnsi" w:hAnsiTheme="minorHAnsi" w:cstheme="minorBidi"/>
                <w:color w:val="auto"/>
                <w:sz w:val="20"/>
              </w:rPr>
              <w:t xml:space="preserve">2 and </w:t>
            </w:r>
            <w:r w:rsidRPr="4373F377">
              <w:rPr>
                <w:rFonts w:asciiTheme="minorHAnsi" w:hAnsiTheme="minorHAnsi" w:cstheme="minorBidi"/>
                <w:color w:val="auto"/>
                <w:sz w:val="20"/>
              </w:rPr>
              <w:t>3 of the regulations. These indicators are to be linked to a strategic objective in the Council budget.</w:t>
            </w:r>
          </w:p>
          <w:p w14:paraId="4994C58B" w14:textId="77777777" w:rsidR="00062808" w:rsidRDefault="00062808" w:rsidP="00F04504">
            <w:pPr>
              <w:pStyle w:val="ListParagraph"/>
              <w:autoSpaceDE w:val="0"/>
              <w:autoSpaceDN w:val="0"/>
              <w:adjustRightInd w:val="0"/>
              <w:ind w:left="429"/>
              <w:rPr>
                <w:rFonts w:asciiTheme="minorHAnsi" w:hAnsiTheme="minorHAnsi" w:cstheme="minorBidi"/>
                <w:color w:val="auto"/>
                <w:sz w:val="20"/>
              </w:rPr>
            </w:pPr>
          </w:p>
          <w:p w14:paraId="73408F1D" w14:textId="25B00B21" w:rsidR="00DC64E1" w:rsidRDefault="00062808" w:rsidP="00F04504">
            <w:pPr>
              <w:pStyle w:val="ListParagraph"/>
              <w:autoSpaceDE w:val="0"/>
              <w:autoSpaceDN w:val="0"/>
              <w:adjustRightInd w:val="0"/>
              <w:ind w:left="429"/>
              <w:rPr>
                <w:rFonts w:asciiTheme="minorHAnsi" w:hAnsiTheme="minorHAnsi" w:cstheme="minorBidi"/>
                <w:color w:val="auto"/>
                <w:sz w:val="20"/>
              </w:rPr>
            </w:pPr>
            <w:r w:rsidRPr="005D13D3">
              <w:rPr>
                <w:rFonts w:asciiTheme="minorHAnsi" w:hAnsiTheme="minorHAnsi" w:cstheme="minorBidi"/>
                <w:color w:val="auto"/>
                <w:sz w:val="20"/>
                <w:highlight w:val="yellow"/>
              </w:rPr>
              <w:t xml:space="preserve">The Local Government (Planning and Reporting) Regulations 2020 </w:t>
            </w:r>
            <w:r w:rsidR="00850CC9" w:rsidRPr="005D13D3">
              <w:rPr>
                <w:rFonts w:asciiTheme="minorHAnsi" w:hAnsiTheme="minorHAnsi" w:cstheme="minorBidi"/>
                <w:color w:val="auto"/>
                <w:sz w:val="20"/>
                <w:highlight w:val="yellow"/>
              </w:rPr>
              <w:t>were</w:t>
            </w:r>
            <w:r w:rsidRPr="005D13D3">
              <w:rPr>
                <w:rFonts w:asciiTheme="minorHAnsi" w:hAnsiTheme="minorHAnsi" w:cstheme="minorBidi"/>
                <w:color w:val="auto"/>
                <w:sz w:val="20"/>
                <w:highlight w:val="yellow"/>
              </w:rPr>
              <w:t xml:space="preserve"> amended by the Local Government (Planning and Reporting) Amendment Regulations 2022. </w:t>
            </w:r>
            <w:r w:rsidR="00DC64E1" w:rsidRPr="005D13D3">
              <w:rPr>
                <w:rFonts w:asciiTheme="minorHAnsi" w:hAnsiTheme="minorHAnsi" w:cstheme="minorBidi"/>
                <w:color w:val="auto"/>
                <w:sz w:val="20"/>
                <w:highlight w:val="yellow"/>
              </w:rPr>
              <w:t>The amendments are now reflected in the regulations and a</w:t>
            </w:r>
            <w:r w:rsidRPr="005D13D3">
              <w:rPr>
                <w:rFonts w:asciiTheme="minorHAnsi" w:hAnsiTheme="minorHAnsi" w:cstheme="minorBidi"/>
                <w:color w:val="auto"/>
                <w:sz w:val="20"/>
                <w:highlight w:val="yellow"/>
              </w:rPr>
              <w:t xml:space="preserve"> copy </w:t>
            </w:r>
            <w:r w:rsidR="00DC64E1" w:rsidRPr="005D13D3">
              <w:rPr>
                <w:rFonts w:asciiTheme="minorHAnsi" w:hAnsiTheme="minorHAnsi" w:cstheme="minorBidi"/>
                <w:color w:val="auto"/>
                <w:sz w:val="20"/>
                <w:highlight w:val="yellow"/>
              </w:rPr>
              <w:t xml:space="preserve">is available at </w:t>
            </w:r>
            <w:hyperlink r:id="rId23" w:history="1">
              <w:r w:rsidR="00261056" w:rsidRPr="005D13D3">
                <w:rPr>
                  <w:rStyle w:val="Hyperlink"/>
                  <w:rFonts w:cstheme="minorBidi"/>
                  <w:sz w:val="20"/>
                  <w:highlight w:val="yellow"/>
                </w:rPr>
                <w:t>https://www.legislation.vic.gov.au/in-force/statutory-rules/local-government-planning-and-reporting-regulations-2020/003</w:t>
              </w:r>
            </w:hyperlink>
            <w:r w:rsidR="00261056" w:rsidRPr="005D13D3">
              <w:rPr>
                <w:rFonts w:asciiTheme="minorHAnsi" w:hAnsiTheme="minorHAnsi" w:cstheme="minorBidi"/>
                <w:color w:val="auto"/>
                <w:sz w:val="20"/>
                <w:highlight w:val="yellow"/>
              </w:rPr>
              <w:t>.</w:t>
            </w:r>
          </w:p>
          <w:p w14:paraId="0C8656A0" w14:textId="77777777" w:rsidR="00062808" w:rsidRPr="00874942" w:rsidRDefault="00062808" w:rsidP="00F04504">
            <w:pPr>
              <w:pStyle w:val="ListParagraph"/>
              <w:autoSpaceDE w:val="0"/>
              <w:autoSpaceDN w:val="0"/>
              <w:adjustRightInd w:val="0"/>
              <w:ind w:left="429"/>
              <w:rPr>
                <w:rFonts w:asciiTheme="minorHAnsi" w:hAnsiTheme="minorHAnsi" w:cstheme="minorBidi"/>
                <w:color w:val="auto"/>
                <w:sz w:val="20"/>
              </w:rPr>
            </w:pPr>
          </w:p>
          <w:p w14:paraId="362CA9F4"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r w:rsidRPr="0040641B">
              <w:rPr>
                <w:rFonts w:asciiTheme="minorHAnsi" w:hAnsiTheme="minorHAnsi" w:cstheme="minorHAnsi"/>
                <w:color w:val="auto"/>
                <w:sz w:val="20"/>
              </w:rPr>
              <w:t>Where a service is not funded in the budget or is funded but the council does not have ‘operational control’ the relevant service performance outcome indicator is not required to be disclosed.</w:t>
            </w:r>
          </w:p>
          <w:p w14:paraId="6A80CEBA"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6A87B4A5"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r>
              <w:rPr>
                <w:rFonts w:asciiTheme="minorHAnsi" w:hAnsiTheme="minorHAnsi" w:cstheme="minorHAnsi"/>
                <w:color w:val="auto"/>
                <w:sz w:val="20"/>
              </w:rPr>
              <w:lastRenderedPageBreak/>
              <w:t>C</w:t>
            </w:r>
            <w:r w:rsidRPr="0040641B">
              <w:rPr>
                <w:rFonts w:asciiTheme="minorHAnsi" w:hAnsiTheme="minorHAnsi" w:cstheme="minorHAnsi"/>
                <w:color w:val="auto"/>
                <w:sz w:val="20"/>
              </w:rPr>
              <w:t>ouncil</w:t>
            </w:r>
            <w:r>
              <w:rPr>
                <w:rFonts w:asciiTheme="minorHAnsi" w:hAnsiTheme="minorHAnsi" w:cstheme="minorHAnsi"/>
                <w:color w:val="auto"/>
                <w:sz w:val="20"/>
              </w:rPr>
              <w:t>s</w:t>
            </w:r>
            <w:r w:rsidRPr="0040641B">
              <w:rPr>
                <w:rFonts w:asciiTheme="minorHAnsi" w:hAnsiTheme="minorHAnsi" w:cstheme="minorHAnsi"/>
                <w:color w:val="auto"/>
                <w:sz w:val="20"/>
              </w:rPr>
              <w:t xml:space="preserve"> </w:t>
            </w:r>
            <w:r>
              <w:rPr>
                <w:rFonts w:asciiTheme="minorHAnsi" w:hAnsiTheme="minorHAnsi" w:cstheme="minorHAnsi"/>
                <w:color w:val="auto"/>
                <w:sz w:val="20"/>
              </w:rPr>
              <w:t>are</w:t>
            </w:r>
            <w:r w:rsidRPr="0040641B">
              <w:rPr>
                <w:rFonts w:asciiTheme="minorHAnsi" w:hAnsiTheme="minorHAnsi" w:cstheme="minorHAnsi"/>
                <w:color w:val="auto"/>
                <w:sz w:val="20"/>
              </w:rPr>
              <w:t xml:space="preserve"> encouraged to include </w:t>
            </w:r>
            <w:r>
              <w:rPr>
                <w:rFonts w:asciiTheme="minorHAnsi" w:hAnsiTheme="minorHAnsi" w:cstheme="minorHAnsi"/>
                <w:color w:val="auto"/>
                <w:sz w:val="20"/>
              </w:rPr>
              <w:t>actual, forecast and budget</w:t>
            </w:r>
            <w:r w:rsidRPr="0040641B">
              <w:rPr>
                <w:rFonts w:asciiTheme="minorHAnsi" w:hAnsiTheme="minorHAnsi" w:cstheme="minorHAnsi"/>
                <w:color w:val="auto"/>
                <w:sz w:val="20"/>
              </w:rPr>
              <w:t xml:space="preserve"> results in the budget report to give readers a better understanding of the Council’s performance on these indicators.  Where possible this should include:</w:t>
            </w:r>
          </w:p>
          <w:p w14:paraId="732A208A" w14:textId="77777777" w:rsidR="00062808" w:rsidRPr="0040641B" w:rsidRDefault="00062808" w:rsidP="004E1798">
            <w:pPr>
              <w:pStyle w:val="ListParagraph"/>
              <w:numPr>
                <w:ilvl w:val="0"/>
                <w:numId w:val="42"/>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 xml:space="preserve">Previous year’s </w:t>
            </w:r>
            <w:proofErr w:type="gramStart"/>
            <w:r w:rsidRPr="0040641B">
              <w:rPr>
                <w:rFonts w:asciiTheme="minorHAnsi" w:hAnsiTheme="minorHAnsi" w:cstheme="minorHAnsi"/>
                <w:color w:val="auto"/>
                <w:sz w:val="20"/>
              </w:rPr>
              <w:t>actual</w:t>
            </w:r>
            <w:r>
              <w:rPr>
                <w:rFonts w:asciiTheme="minorHAnsi" w:hAnsiTheme="minorHAnsi" w:cstheme="minorHAnsi"/>
                <w:color w:val="auto"/>
                <w:sz w:val="20"/>
              </w:rPr>
              <w:t>;</w:t>
            </w:r>
            <w:proofErr w:type="gramEnd"/>
            <w:r w:rsidRPr="0040641B">
              <w:rPr>
                <w:rFonts w:asciiTheme="minorHAnsi" w:hAnsiTheme="minorHAnsi" w:cstheme="minorHAnsi"/>
                <w:color w:val="auto"/>
                <w:sz w:val="20"/>
              </w:rPr>
              <w:t xml:space="preserve"> </w:t>
            </w:r>
          </w:p>
          <w:p w14:paraId="322F3EFA" w14:textId="77777777" w:rsidR="00062808" w:rsidRPr="0040641B" w:rsidRDefault="00062808" w:rsidP="004E1798">
            <w:pPr>
              <w:pStyle w:val="ListParagraph"/>
              <w:numPr>
                <w:ilvl w:val="0"/>
                <w:numId w:val="42"/>
              </w:numPr>
              <w:autoSpaceDE w:val="0"/>
              <w:autoSpaceDN w:val="0"/>
              <w:adjustRightInd w:val="0"/>
              <w:spacing w:before="60" w:after="60"/>
              <w:ind w:left="990" w:right="113"/>
              <w:rPr>
                <w:rFonts w:asciiTheme="minorHAnsi" w:hAnsiTheme="minorHAnsi" w:cstheme="minorHAnsi"/>
                <w:color w:val="auto"/>
                <w:sz w:val="20"/>
              </w:rPr>
            </w:pPr>
            <w:r w:rsidRPr="0040641B">
              <w:rPr>
                <w:rFonts w:asciiTheme="minorHAnsi" w:hAnsiTheme="minorHAnsi" w:cstheme="minorHAnsi"/>
                <w:color w:val="auto"/>
                <w:sz w:val="20"/>
              </w:rPr>
              <w:t>Current year forecast</w:t>
            </w:r>
            <w:r>
              <w:rPr>
                <w:rFonts w:asciiTheme="minorHAnsi" w:hAnsiTheme="minorHAnsi" w:cstheme="minorHAnsi"/>
                <w:color w:val="auto"/>
                <w:sz w:val="20"/>
              </w:rPr>
              <w:t>;</w:t>
            </w:r>
            <w:r w:rsidRPr="0040641B">
              <w:rPr>
                <w:rFonts w:asciiTheme="minorHAnsi" w:hAnsiTheme="minorHAnsi" w:cstheme="minorHAnsi"/>
                <w:color w:val="auto"/>
                <w:sz w:val="20"/>
              </w:rPr>
              <w:t xml:space="preserve"> and</w:t>
            </w:r>
          </w:p>
          <w:p w14:paraId="598FC593" w14:textId="77777777" w:rsidR="00062808" w:rsidRPr="0040641B" w:rsidRDefault="00062808" w:rsidP="004E1798">
            <w:pPr>
              <w:pStyle w:val="ListParagraph"/>
              <w:numPr>
                <w:ilvl w:val="0"/>
                <w:numId w:val="42"/>
              </w:numPr>
              <w:autoSpaceDE w:val="0"/>
              <w:autoSpaceDN w:val="0"/>
              <w:adjustRightInd w:val="0"/>
              <w:spacing w:before="60" w:after="60"/>
              <w:ind w:left="990" w:right="113"/>
              <w:rPr>
                <w:rFonts w:asciiTheme="minorHAnsi" w:hAnsiTheme="minorHAnsi" w:cstheme="minorHAnsi"/>
                <w:color w:val="auto"/>
                <w:sz w:val="20"/>
              </w:rPr>
            </w:pPr>
            <w:r>
              <w:rPr>
                <w:rFonts w:asciiTheme="minorHAnsi" w:hAnsiTheme="minorHAnsi" w:cstheme="minorHAnsi"/>
                <w:color w:val="auto"/>
                <w:sz w:val="20"/>
              </w:rPr>
              <w:t>B</w:t>
            </w:r>
            <w:r w:rsidRPr="0040641B">
              <w:rPr>
                <w:rFonts w:asciiTheme="minorHAnsi" w:hAnsiTheme="minorHAnsi" w:cstheme="minorHAnsi"/>
                <w:color w:val="auto"/>
                <w:sz w:val="20"/>
              </w:rPr>
              <w:t>udgeted result for the budget year.</w:t>
            </w:r>
          </w:p>
          <w:p w14:paraId="7B9B808D"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38839D69" w14:textId="0608C906" w:rsidR="00062808" w:rsidRPr="00874942" w:rsidRDefault="00062808" w:rsidP="00F04504">
            <w:pPr>
              <w:pStyle w:val="ListParagraph"/>
              <w:autoSpaceDE w:val="0"/>
              <w:autoSpaceDN w:val="0"/>
              <w:adjustRightInd w:val="0"/>
              <w:ind w:left="429"/>
              <w:rPr>
                <w:rFonts w:asciiTheme="minorHAnsi" w:hAnsiTheme="minorHAnsi" w:cstheme="minorHAnsi"/>
                <w:color w:val="auto"/>
                <w:sz w:val="20"/>
              </w:rPr>
            </w:pPr>
            <w:r w:rsidRPr="00874942">
              <w:rPr>
                <w:rFonts w:asciiTheme="minorHAnsi" w:hAnsiTheme="minorHAnsi" w:cstheme="minorHAnsi"/>
                <w:color w:val="auto"/>
                <w:sz w:val="20"/>
              </w:rPr>
              <w:t>The introduction of target setting in the 2023-24 Model Budget require</w:t>
            </w:r>
            <w:r w:rsidR="009F1E47">
              <w:rPr>
                <w:rFonts w:asciiTheme="minorHAnsi" w:hAnsiTheme="minorHAnsi" w:cstheme="minorHAnsi"/>
                <w:color w:val="auto"/>
                <w:sz w:val="20"/>
              </w:rPr>
              <w:t>d</w:t>
            </w:r>
            <w:r w:rsidRPr="00874942">
              <w:rPr>
                <w:rFonts w:asciiTheme="minorHAnsi" w:hAnsiTheme="minorHAnsi" w:cstheme="minorHAnsi"/>
                <w:color w:val="auto"/>
                <w:sz w:val="20"/>
              </w:rPr>
              <w:t xml:space="preserve"> all Victorian councils to set targets for eight measures as part of the budget process. </w:t>
            </w:r>
          </w:p>
          <w:p w14:paraId="2C3A9EAF" w14:textId="77777777" w:rsidR="00062808" w:rsidRDefault="00062808" w:rsidP="00F04504">
            <w:pPr>
              <w:pStyle w:val="ListParagraph"/>
              <w:autoSpaceDE w:val="0"/>
              <w:autoSpaceDN w:val="0"/>
              <w:adjustRightInd w:val="0"/>
              <w:ind w:left="429"/>
              <w:rPr>
                <w:rFonts w:asciiTheme="minorHAnsi" w:hAnsiTheme="minorHAnsi" w:cstheme="minorHAnsi"/>
                <w:color w:val="auto"/>
                <w:sz w:val="20"/>
              </w:rPr>
            </w:pPr>
            <w:r w:rsidRPr="00874942">
              <w:rPr>
                <w:rFonts w:asciiTheme="minorHAnsi" w:hAnsiTheme="minorHAnsi" w:cstheme="minorHAnsi"/>
                <w:color w:val="auto"/>
                <w:sz w:val="20"/>
              </w:rPr>
              <w:t>Further information about target setting is available at G16.</w:t>
            </w:r>
            <w:r>
              <w:rPr>
                <w:rFonts w:asciiTheme="minorHAnsi" w:hAnsiTheme="minorHAnsi" w:cstheme="minorHAnsi"/>
                <w:color w:val="auto"/>
                <w:sz w:val="20"/>
              </w:rPr>
              <w:t xml:space="preserve">  </w:t>
            </w:r>
          </w:p>
          <w:p w14:paraId="5FE67BBC"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2825C52C" w14:textId="77777777" w:rsidR="00062808" w:rsidRPr="0040641B" w:rsidRDefault="00062808" w:rsidP="00F04504">
            <w:pPr>
              <w:pStyle w:val="ListParagraph"/>
              <w:keepNext/>
              <w:autoSpaceDE w:val="0"/>
              <w:autoSpaceDN w:val="0"/>
              <w:adjustRightInd w:val="0"/>
              <w:ind w:left="429"/>
              <w:rPr>
                <w:rFonts w:asciiTheme="minorHAnsi" w:hAnsiTheme="minorHAnsi" w:cstheme="minorHAnsi"/>
                <w:b/>
                <w:color w:val="545759" w:themeColor="text2"/>
                <w:sz w:val="20"/>
              </w:rPr>
            </w:pPr>
            <w:r w:rsidRPr="0040641B">
              <w:rPr>
                <w:rFonts w:asciiTheme="minorHAnsi" w:hAnsiTheme="minorHAnsi" w:cstheme="minorHAnsi"/>
                <w:b/>
                <w:color w:val="545759" w:themeColor="text2"/>
                <w:sz w:val="20"/>
              </w:rPr>
              <w:t>Background to the indicators</w:t>
            </w:r>
          </w:p>
          <w:p w14:paraId="4C09F5B6" w14:textId="77777777" w:rsidR="00062808" w:rsidRPr="0040641B" w:rsidRDefault="00062808" w:rsidP="00F04504">
            <w:pPr>
              <w:pStyle w:val="ListParagraph"/>
              <w:autoSpaceDE w:val="0"/>
              <w:autoSpaceDN w:val="0"/>
              <w:adjustRightInd w:val="0"/>
              <w:ind w:left="429"/>
              <w:rPr>
                <w:rFonts w:asciiTheme="minorHAnsi" w:hAnsiTheme="minorHAnsi" w:cstheme="minorHAnsi"/>
                <w:b/>
                <w:color w:val="auto"/>
                <w:sz w:val="20"/>
              </w:rPr>
            </w:pPr>
          </w:p>
          <w:p w14:paraId="352420F5" w14:textId="77777777" w:rsidR="00062808" w:rsidRPr="0040641B" w:rsidRDefault="00062808" w:rsidP="004E1798">
            <w:pPr>
              <w:pStyle w:val="ListParagraph"/>
              <w:numPr>
                <w:ilvl w:val="0"/>
                <w:numId w:val="41"/>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The Victorian Government introduced a Local Government Performance Reporting Framework (LGPRF) which became mandatory for implementation by councils as part of the planning and reporting cycle in FY 2015-16.</w:t>
            </w:r>
          </w:p>
          <w:p w14:paraId="461128AD" w14:textId="77777777" w:rsidR="00062808" w:rsidRPr="0040641B" w:rsidRDefault="00062808" w:rsidP="00F04504">
            <w:pPr>
              <w:pStyle w:val="ListParagraph"/>
              <w:autoSpaceDE w:val="0"/>
              <w:autoSpaceDN w:val="0"/>
              <w:adjustRightInd w:val="0"/>
              <w:ind w:left="429"/>
              <w:rPr>
                <w:rFonts w:asciiTheme="minorHAnsi" w:hAnsiTheme="minorHAnsi" w:cstheme="minorHAnsi"/>
                <w:color w:val="auto"/>
                <w:sz w:val="20"/>
              </w:rPr>
            </w:pPr>
          </w:p>
          <w:p w14:paraId="1B524E3D" w14:textId="77777777" w:rsidR="00062808" w:rsidRPr="0040641B" w:rsidRDefault="00062808" w:rsidP="004E1798">
            <w:pPr>
              <w:pStyle w:val="ListParagraph"/>
              <w:numPr>
                <w:ilvl w:val="0"/>
                <w:numId w:val="41"/>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Act provides the legislative basis for the LGPRF, supported by prescribed indicators contained within the regulations.</w:t>
            </w:r>
          </w:p>
          <w:p w14:paraId="3F904863" w14:textId="77777777" w:rsidR="00062808" w:rsidRPr="0040641B" w:rsidRDefault="00062808" w:rsidP="00F04504">
            <w:pPr>
              <w:pStyle w:val="ListParagraph"/>
              <w:rPr>
                <w:rFonts w:asciiTheme="minorHAnsi" w:hAnsiTheme="minorHAnsi" w:cstheme="minorHAnsi"/>
                <w:color w:val="auto"/>
                <w:sz w:val="20"/>
              </w:rPr>
            </w:pPr>
          </w:p>
          <w:p w14:paraId="1D35C9B8" w14:textId="77777777" w:rsidR="00062808" w:rsidRPr="0040641B" w:rsidRDefault="00062808" w:rsidP="004E1798">
            <w:pPr>
              <w:pStyle w:val="ListParagraph"/>
              <w:numPr>
                <w:ilvl w:val="0"/>
                <w:numId w:val="41"/>
              </w:numPr>
              <w:autoSpaceDE w:val="0"/>
              <w:autoSpaceDN w:val="0"/>
              <w:adjustRightInd w:val="0"/>
              <w:spacing w:before="60" w:after="60"/>
              <w:ind w:left="429" w:right="113" w:hanging="284"/>
              <w:rPr>
                <w:rFonts w:asciiTheme="minorHAnsi" w:hAnsiTheme="minorHAnsi" w:cstheme="minorHAnsi"/>
                <w:color w:val="auto"/>
                <w:sz w:val="20"/>
              </w:rPr>
            </w:pPr>
            <w:r w:rsidRPr="0040641B">
              <w:rPr>
                <w:rFonts w:asciiTheme="minorHAnsi" w:hAnsiTheme="minorHAnsi" w:cstheme="minorHAnsi"/>
                <w:color w:val="auto"/>
                <w:sz w:val="20"/>
              </w:rPr>
              <w:t>The objective of the LGPRF is to provide comprehensive performance information that meet the needs of stakeholders to ensure that:</w:t>
            </w:r>
          </w:p>
          <w:p w14:paraId="338863D2"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councils have information to support strategic decision-making and continuous </w:t>
            </w:r>
            <w:proofErr w:type="gramStart"/>
            <w:r w:rsidRPr="0040641B">
              <w:rPr>
                <w:rFonts w:asciiTheme="minorHAnsi" w:hAnsiTheme="minorHAnsi" w:cstheme="minorHAnsi"/>
                <w:color w:val="auto"/>
                <w:sz w:val="20"/>
              </w:rPr>
              <w:t>improvement;</w:t>
            </w:r>
            <w:proofErr w:type="gramEnd"/>
          </w:p>
          <w:p w14:paraId="126A502D"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communities have information about council performance and </w:t>
            </w:r>
            <w:proofErr w:type="gramStart"/>
            <w:r w:rsidRPr="0040641B">
              <w:rPr>
                <w:rFonts w:asciiTheme="minorHAnsi" w:hAnsiTheme="minorHAnsi" w:cstheme="minorHAnsi"/>
                <w:color w:val="auto"/>
                <w:sz w:val="20"/>
              </w:rPr>
              <w:t>productivity;</w:t>
            </w:r>
            <w:proofErr w:type="gramEnd"/>
          </w:p>
          <w:p w14:paraId="13927C82"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regulators have information to monitor compliance with relevant reporting requirements; and</w:t>
            </w:r>
          </w:p>
          <w:p w14:paraId="75BF3681" w14:textId="77777777" w:rsidR="00062808" w:rsidRPr="0040641B"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40641B">
              <w:rPr>
                <w:rFonts w:asciiTheme="minorHAnsi" w:hAnsiTheme="minorHAnsi" w:cstheme="minorHAnsi"/>
                <w:color w:val="auto"/>
                <w:sz w:val="20"/>
              </w:rPr>
              <w:t xml:space="preserve">State and Commonwealth Governments are better informed to make decisions that ensure an effective, </w:t>
            </w:r>
            <w:proofErr w:type="gramStart"/>
            <w:r w:rsidRPr="0040641B">
              <w:rPr>
                <w:rFonts w:asciiTheme="minorHAnsi" w:hAnsiTheme="minorHAnsi" w:cstheme="minorHAnsi"/>
                <w:color w:val="auto"/>
                <w:sz w:val="20"/>
              </w:rPr>
              <w:t>efficient</w:t>
            </w:r>
            <w:proofErr w:type="gramEnd"/>
            <w:r w:rsidRPr="0040641B">
              <w:rPr>
                <w:rFonts w:asciiTheme="minorHAnsi" w:hAnsiTheme="minorHAnsi" w:cstheme="minorHAnsi"/>
                <w:color w:val="auto"/>
                <w:sz w:val="20"/>
              </w:rPr>
              <w:t xml:space="preserve"> and sustainable system of local government.</w:t>
            </w:r>
          </w:p>
          <w:p w14:paraId="439AE44E" w14:textId="77777777" w:rsidR="00062808" w:rsidRPr="0040641B" w:rsidRDefault="00062808" w:rsidP="00F04504">
            <w:pPr>
              <w:pStyle w:val="ListParagraph"/>
              <w:autoSpaceDE w:val="0"/>
              <w:autoSpaceDN w:val="0"/>
              <w:adjustRightInd w:val="0"/>
              <w:ind w:left="1183"/>
              <w:rPr>
                <w:rFonts w:asciiTheme="minorHAnsi" w:hAnsiTheme="minorHAnsi" w:cstheme="minorHAnsi"/>
                <w:color w:val="auto"/>
                <w:sz w:val="20"/>
              </w:rPr>
            </w:pPr>
          </w:p>
          <w:p w14:paraId="28355E7A" w14:textId="77777777" w:rsidR="00062808" w:rsidRPr="0040641B" w:rsidRDefault="00062808" w:rsidP="004E1798">
            <w:pPr>
              <w:pStyle w:val="ListParagraph"/>
              <w:numPr>
                <w:ilvl w:val="0"/>
                <w:numId w:val="41"/>
              </w:numPr>
              <w:autoSpaceDE w:val="0"/>
              <w:autoSpaceDN w:val="0"/>
              <w:adjustRightInd w:val="0"/>
              <w:spacing w:before="60" w:after="60"/>
              <w:ind w:left="429" w:right="113" w:hanging="284"/>
              <w:rPr>
                <w:rFonts w:asciiTheme="minorHAnsi" w:hAnsiTheme="minorHAnsi" w:cstheme="minorBidi"/>
                <w:color w:val="auto"/>
                <w:sz w:val="20"/>
              </w:rPr>
            </w:pPr>
            <w:r w:rsidRPr="4373F377">
              <w:rPr>
                <w:rFonts w:asciiTheme="minorHAnsi" w:hAnsiTheme="minorHAnsi" w:cstheme="minorBidi"/>
                <w:color w:val="auto"/>
                <w:sz w:val="20"/>
              </w:rPr>
              <w:t xml:space="preserve">To provide a comprehensive picture of council performance, four indicator sets – service performance, financial performance, sustainable capacity and governance and management – have been developed across three thematic areas – service performance, financial </w:t>
            </w:r>
            <w:proofErr w:type="gramStart"/>
            <w:r w:rsidRPr="4373F377">
              <w:rPr>
                <w:rFonts w:asciiTheme="minorHAnsi" w:hAnsiTheme="minorHAnsi" w:cstheme="minorBidi"/>
                <w:color w:val="auto"/>
                <w:sz w:val="20"/>
              </w:rPr>
              <w:t>performance</w:t>
            </w:r>
            <w:proofErr w:type="gramEnd"/>
            <w:r w:rsidRPr="4373F377">
              <w:rPr>
                <w:rFonts w:asciiTheme="minorHAnsi" w:hAnsiTheme="minorHAnsi" w:cstheme="minorBidi"/>
                <w:color w:val="auto"/>
                <w:sz w:val="20"/>
              </w:rPr>
              <w:t xml:space="preserve"> and sustainability. The performance statement comprises the service performance outcome indicators, financial performance and sustainable capacity indicators as established in section 98(4) of the Act and prescribed in part 4, division 2 and schedule 2 and 3 of the Regulations.</w:t>
            </w:r>
          </w:p>
          <w:p w14:paraId="22763581" w14:textId="77777777" w:rsidR="00062808" w:rsidRPr="0040641B" w:rsidRDefault="00062808" w:rsidP="00F04504">
            <w:pPr>
              <w:pStyle w:val="ListParagraph"/>
              <w:autoSpaceDE w:val="0"/>
              <w:autoSpaceDN w:val="0"/>
              <w:adjustRightInd w:val="0"/>
              <w:ind w:left="429"/>
              <w:rPr>
                <w:rFonts w:asciiTheme="minorHAnsi" w:hAnsiTheme="minorHAnsi" w:cstheme="minorHAnsi"/>
                <w:sz w:val="20"/>
              </w:rPr>
            </w:pPr>
          </w:p>
        </w:tc>
      </w:tr>
      <w:tr w:rsidR="00062808" w14:paraId="1B6DA9EA"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19137B4B" w14:textId="77777777" w:rsidR="00062808" w:rsidRDefault="00062808" w:rsidP="00F04504">
            <w:pPr>
              <w:pStyle w:val="Heading4"/>
              <w:ind w:left="862" w:hanging="862"/>
              <w:rPr>
                <w:sz w:val="20"/>
              </w:rPr>
            </w:pPr>
            <w:bookmarkStart w:id="60" w:name="_Toc27731843"/>
            <w:bookmarkStart w:id="61" w:name="_Toc33024505"/>
            <w:r>
              <w:lastRenderedPageBreak/>
              <w:t>Reconciliation of strategic objectives with budgeted operating result</w:t>
            </w:r>
            <w:bookmarkEnd w:id="60"/>
            <w:bookmarkEnd w:id="61"/>
          </w:p>
        </w:tc>
      </w:tr>
      <w:tr w:rsidR="00062808" w14:paraId="51298DEA" w14:textId="77777777" w:rsidTr="00F04504">
        <w:trPr>
          <w:trHeight w:val="1052"/>
        </w:trPr>
        <w:tc>
          <w:tcPr>
            <w:tcW w:w="1559" w:type="dxa"/>
            <w:tcBorders>
              <w:top w:val="single" w:sz="8" w:space="0" w:color="005F9E" w:themeColor="accent1"/>
              <w:left w:val="nil"/>
              <w:bottom w:val="single" w:sz="8" w:space="0" w:color="005F9E" w:themeColor="accent1"/>
              <w:right w:val="nil"/>
            </w:tcBorders>
            <w:hideMark/>
          </w:tcPr>
          <w:p w14:paraId="591C3C4A" w14:textId="77777777" w:rsidR="00062808" w:rsidRPr="0040641B" w:rsidRDefault="00062808" w:rsidP="00F04504">
            <w:pPr>
              <w:pStyle w:val="BodyText"/>
              <w:spacing w:after="60"/>
              <w:rPr>
                <w:rFonts w:cstheme="minorHAnsi"/>
                <w:b/>
                <w:szCs w:val="16"/>
              </w:rPr>
            </w:pPr>
            <w:r w:rsidRPr="0040641B">
              <w:rPr>
                <w:rFonts w:cstheme="minorHAnsi"/>
                <w:b/>
                <w:bCs/>
                <w:szCs w:val="16"/>
              </w:rPr>
              <w:t>G8</w:t>
            </w:r>
          </w:p>
        </w:tc>
        <w:tc>
          <w:tcPr>
            <w:tcW w:w="8266" w:type="dxa"/>
            <w:gridSpan w:val="2"/>
            <w:tcBorders>
              <w:top w:val="single" w:sz="8" w:space="0" w:color="005F9E" w:themeColor="accent1"/>
              <w:left w:val="nil"/>
              <w:bottom w:val="single" w:sz="8" w:space="0" w:color="005F9E" w:themeColor="accent1"/>
              <w:right w:val="nil"/>
            </w:tcBorders>
            <w:vAlign w:val="center"/>
          </w:tcPr>
          <w:p w14:paraId="2B41CB42" w14:textId="77777777" w:rsidR="00062808" w:rsidRPr="0040641B" w:rsidRDefault="00062808" w:rsidP="00F04504">
            <w:pPr>
              <w:pStyle w:val="BodyText"/>
              <w:spacing w:after="60"/>
              <w:rPr>
                <w:rFonts w:cstheme="minorHAnsi"/>
                <w:color w:val="0070C0"/>
                <w:szCs w:val="16"/>
              </w:rPr>
            </w:pPr>
            <w:r w:rsidRPr="0040641B">
              <w:rPr>
                <w:rFonts w:cstheme="minorHAnsi"/>
                <w:color w:val="auto"/>
                <w:szCs w:val="16"/>
              </w:rPr>
              <w:t xml:space="preserve">The reconciliation with budgeted operating result is not mandated however, it is suggested that such a reconciliation is good practice as it shows how the strategic objectives contained in the Council Plan have been funded in the </w:t>
            </w:r>
            <w:r w:rsidRPr="0040641B">
              <w:rPr>
                <w:rFonts w:cstheme="minorHAnsi"/>
                <w:color w:val="auto"/>
                <w:szCs w:val="16"/>
              </w:rPr>
              <w:lastRenderedPageBreak/>
              <w:t>Budget. The reconciliation should show the costs attributable to each strategic objective</w:t>
            </w:r>
            <w:r w:rsidRPr="0040641B">
              <w:rPr>
                <w:rFonts w:cstheme="minorHAnsi"/>
                <w:color w:val="0070C0"/>
                <w:szCs w:val="16"/>
              </w:rPr>
              <w:t>.</w:t>
            </w:r>
          </w:p>
          <w:p w14:paraId="161F7DCB" w14:textId="77777777" w:rsidR="00062808" w:rsidRPr="0040641B" w:rsidRDefault="00062808" w:rsidP="00F04504">
            <w:pPr>
              <w:pStyle w:val="BodyText"/>
              <w:spacing w:after="60"/>
              <w:rPr>
                <w:rFonts w:cstheme="minorHAnsi"/>
                <w:szCs w:val="16"/>
              </w:rPr>
            </w:pPr>
          </w:p>
        </w:tc>
      </w:tr>
      <w:tr w:rsidR="00062808" w14:paraId="35710652"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2363A8D" w14:textId="77777777" w:rsidR="00062808" w:rsidRDefault="00062808" w:rsidP="00F04504">
            <w:pPr>
              <w:pStyle w:val="Heading4"/>
              <w:ind w:left="862" w:hanging="862"/>
              <w:rPr>
                <w:sz w:val="20"/>
              </w:rPr>
            </w:pPr>
            <w:bookmarkStart w:id="62" w:name="_Toc27731844"/>
            <w:bookmarkStart w:id="63" w:name="_Toc33024506"/>
            <w:r>
              <w:lastRenderedPageBreak/>
              <w:t>Financial statements</w:t>
            </w:r>
            <w:bookmarkEnd w:id="62"/>
            <w:bookmarkEnd w:id="63"/>
          </w:p>
        </w:tc>
      </w:tr>
      <w:tr w:rsidR="00062808" w14:paraId="00A3F9CE" w14:textId="77777777" w:rsidTr="00F04504">
        <w:tc>
          <w:tcPr>
            <w:tcW w:w="1559" w:type="dxa"/>
            <w:tcBorders>
              <w:top w:val="single" w:sz="8" w:space="0" w:color="005F9E" w:themeColor="accent1"/>
              <w:left w:val="nil"/>
              <w:bottom w:val="single" w:sz="8" w:space="0" w:color="005F9E" w:themeColor="accent1"/>
              <w:right w:val="nil"/>
            </w:tcBorders>
            <w:hideMark/>
          </w:tcPr>
          <w:p w14:paraId="4C0C3C20" w14:textId="77777777" w:rsidR="00062808" w:rsidRPr="0040641B" w:rsidRDefault="00062808" w:rsidP="00F04504">
            <w:pPr>
              <w:pStyle w:val="BodyText"/>
              <w:spacing w:after="60"/>
              <w:rPr>
                <w:rFonts w:cstheme="minorHAnsi"/>
                <w:b/>
                <w:szCs w:val="16"/>
              </w:rPr>
            </w:pPr>
            <w:r w:rsidRPr="0040641B">
              <w:rPr>
                <w:rFonts w:cstheme="minorHAnsi"/>
                <w:b/>
                <w:bCs/>
                <w:szCs w:val="16"/>
              </w:rPr>
              <w:t>G9</w:t>
            </w:r>
          </w:p>
        </w:tc>
        <w:tc>
          <w:tcPr>
            <w:tcW w:w="8266" w:type="dxa"/>
            <w:gridSpan w:val="2"/>
            <w:tcBorders>
              <w:top w:val="single" w:sz="8" w:space="0" w:color="005F9E" w:themeColor="accent1"/>
              <w:left w:val="nil"/>
              <w:bottom w:val="single" w:sz="8" w:space="0" w:color="005F9E" w:themeColor="accent1"/>
              <w:right w:val="nil"/>
            </w:tcBorders>
            <w:vAlign w:val="center"/>
          </w:tcPr>
          <w:p w14:paraId="0C6B6448" w14:textId="77777777" w:rsidR="00062808" w:rsidRPr="0040641B" w:rsidRDefault="00062808" w:rsidP="00F04504">
            <w:pPr>
              <w:keepNext/>
              <w:autoSpaceDE w:val="0"/>
              <w:autoSpaceDN w:val="0"/>
              <w:adjustRightInd w:val="0"/>
              <w:rPr>
                <w:rFonts w:cstheme="minorHAnsi"/>
                <w:b/>
                <w:color w:val="545759" w:themeColor="text2"/>
                <w:sz w:val="20"/>
              </w:rPr>
            </w:pPr>
            <w:r w:rsidRPr="0040641B">
              <w:rPr>
                <w:rFonts w:cstheme="minorHAnsi"/>
                <w:b/>
                <w:color w:val="545759" w:themeColor="text2"/>
                <w:sz w:val="20"/>
              </w:rPr>
              <w:t>Purpose of Financial statements</w:t>
            </w:r>
          </w:p>
          <w:p w14:paraId="0EF2CAAB" w14:textId="7B562827" w:rsidR="00062808" w:rsidRPr="0040641B" w:rsidRDefault="00062808" w:rsidP="004E1798">
            <w:pPr>
              <w:pStyle w:val="ListParagraph"/>
              <w:keepNext/>
              <w:numPr>
                <w:ilvl w:val="0"/>
                <w:numId w:val="43"/>
              </w:numPr>
              <w:autoSpaceDE w:val="0"/>
              <w:autoSpaceDN w:val="0"/>
              <w:adjustRightInd w:val="0"/>
              <w:spacing w:before="60" w:after="60"/>
              <w:ind w:left="423" w:right="113" w:hanging="284"/>
              <w:rPr>
                <w:rFonts w:asciiTheme="minorHAnsi" w:hAnsiTheme="minorHAnsi" w:cstheme="minorBidi"/>
                <w:color w:val="auto"/>
                <w:sz w:val="20"/>
              </w:rPr>
            </w:pPr>
            <w:r w:rsidRPr="66BBF2C1">
              <w:rPr>
                <w:rFonts w:asciiTheme="minorHAnsi" w:hAnsiTheme="minorHAnsi" w:cstheme="minorBidi"/>
                <w:color w:val="auto"/>
                <w:sz w:val="20"/>
              </w:rPr>
              <w:t>Section 94(2)(a) of the Act requires that the budget contain financial statements in the form and containing the matters required by the regulations. The financial statements include a Comprehensive Income Statement, Balance Sheet, Statement of Changes in Equity, Statement of Cash Flows</w:t>
            </w:r>
            <w:r w:rsidR="00BE1AB1">
              <w:rPr>
                <w:rFonts w:asciiTheme="minorHAnsi" w:hAnsiTheme="minorHAnsi" w:cstheme="minorBidi"/>
                <w:color w:val="auto"/>
                <w:sz w:val="20"/>
              </w:rPr>
              <w:t>,</w:t>
            </w:r>
            <w:r w:rsidR="000C6B84">
              <w:rPr>
                <w:rFonts w:asciiTheme="minorHAnsi" w:hAnsiTheme="minorHAnsi" w:cstheme="minorBidi"/>
                <w:color w:val="auto"/>
                <w:sz w:val="20"/>
              </w:rPr>
              <w:t xml:space="preserve"> </w:t>
            </w:r>
            <w:r w:rsidRPr="66BBF2C1">
              <w:rPr>
                <w:rFonts w:asciiTheme="minorHAnsi" w:hAnsiTheme="minorHAnsi" w:cstheme="minorBidi"/>
                <w:color w:val="auto"/>
                <w:sz w:val="20"/>
              </w:rPr>
              <w:t>Statement of Human Resources and Statement of Capital Works. Each statement must include the budget year and subsequent 3 financials years.</w:t>
            </w:r>
            <w:r>
              <w:br/>
            </w:r>
          </w:p>
          <w:p w14:paraId="1355B18E" w14:textId="77777777" w:rsidR="00062808" w:rsidRPr="0040641B" w:rsidRDefault="00062808" w:rsidP="004E1798">
            <w:pPr>
              <w:pStyle w:val="ListParagraph"/>
              <w:keepNext/>
              <w:numPr>
                <w:ilvl w:val="0"/>
                <w:numId w:val="43"/>
              </w:numPr>
              <w:autoSpaceDE w:val="0"/>
              <w:autoSpaceDN w:val="0"/>
              <w:adjustRightInd w:val="0"/>
              <w:spacing w:before="60" w:after="60"/>
              <w:ind w:left="423" w:right="113" w:hanging="284"/>
              <w:rPr>
                <w:rFonts w:asciiTheme="minorHAnsi" w:hAnsiTheme="minorHAnsi" w:cstheme="minorBidi"/>
                <w:color w:val="auto"/>
                <w:sz w:val="20"/>
              </w:rPr>
            </w:pPr>
            <w:r w:rsidRPr="66BBF2C1">
              <w:rPr>
                <w:rFonts w:asciiTheme="minorHAnsi" w:hAnsiTheme="minorHAnsi" w:cstheme="minorBidi"/>
                <w:color w:val="auto"/>
                <w:sz w:val="20"/>
              </w:rPr>
              <w:t>Regulation 7(1)(b) of the regulations requires that the financial statements must be in the form set out in the Local Government Model Financial Report.</w:t>
            </w:r>
            <w:r>
              <w:br/>
            </w:r>
            <w:r w:rsidRPr="66BBF2C1">
              <w:rPr>
                <w:rFonts w:asciiTheme="minorHAnsi" w:hAnsiTheme="minorHAnsi" w:cstheme="minorBidi"/>
                <w:color w:val="auto"/>
                <w:sz w:val="20"/>
              </w:rPr>
              <w:t xml:space="preserve">The financial statements in this Model Budget align with the draft Local Government Model Financial Report at the date of publication. Budget preparers should carefully review the form of the financial statements in the Local Government Model Financial Report issued by </w:t>
            </w:r>
            <w:r>
              <w:rPr>
                <w:rFonts w:asciiTheme="minorHAnsi" w:hAnsiTheme="minorHAnsi" w:cstheme="minorBidi"/>
                <w:color w:val="auto"/>
                <w:sz w:val="20"/>
              </w:rPr>
              <w:t>LGV</w:t>
            </w:r>
            <w:r w:rsidRPr="66BBF2C1">
              <w:rPr>
                <w:rFonts w:asciiTheme="minorHAnsi" w:hAnsiTheme="minorHAnsi" w:cstheme="minorBidi"/>
                <w:color w:val="auto"/>
                <w:sz w:val="20"/>
              </w:rPr>
              <w:t xml:space="preserve"> to ensure the correct format is applied.</w:t>
            </w:r>
          </w:p>
          <w:p w14:paraId="5989473C" w14:textId="77777777" w:rsidR="00062808" w:rsidRPr="0040641B" w:rsidRDefault="00062808" w:rsidP="00F04504">
            <w:pPr>
              <w:pStyle w:val="ListParagraph"/>
              <w:keepNext/>
              <w:autoSpaceDE w:val="0"/>
              <w:autoSpaceDN w:val="0"/>
              <w:adjustRightInd w:val="0"/>
              <w:spacing w:before="60" w:after="60"/>
              <w:ind w:left="423" w:right="113"/>
              <w:rPr>
                <w:rFonts w:asciiTheme="minorHAnsi" w:hAnsiTheme="minorHAnsi" w:cstheme="minorBidi"/>
                <w:color w:val="auto"/>
                <w:sz w:val="20"/>
              </w:rPr>
            </w:pPr>
          </w:p>
          <w:p w14:paraId="027EC0E9" w14:textId="77777777" w:rsidR="00062808" w:rsidRPr="0040641B" w:rsidRDefault="00062808" w:rsidP="004E1798">
            <w:pPr>
              <w:pStyle w:val="ListParagraph"/>
              <w:keepNext/>
              <w:numPr>
                <w:ilvl w:val="0"/>
                <w:numId w:val="43"/>
              </w:numPr>
              <w:autoSpaceDE w:val="0"/>
              <w:autoSpaceDN w:val="0"/>
              <w:adjustRightInd w:val="0"/>
              <w:spacing w:before="60" w:after="60"/>
              <w:ind w:left="423" w:right="113" w:hanging="284"/>
              <w:rPr>
                <w:color w:val="auto"/>
                <w:sz w:val="20"/>
              </w:rPr>
            </w:pPr>
            <w:r w:rsidRPr="00E14C62">
              <w:rPr>
                <w:rFonts w:asciiTheme="minorHAnsi" w:hAnsiTheme="minorHAnsi" w:cstheme="minorBidi"/>
                <w:color w:val="auto"/>
                <w:sz w:val="20"/>
              </w:rPr>
              <w:t>Regulation 7(1)(a) of the regulations requires that the budget include a statement of capital works for the budget year and subsequent 3 financial years.</w:t>
            </w:r>
          </w:p>
          <w:p w14:paraId="53BB64A3" w14:textId="77777777" w:rsidR="00062808" w:rsidRPr="0040641B" w:rsidRDefault="00062808" w:rsidP="00F04504">
            <w:pPr>
              <w:pStyle w:val="ListParagraph"/>
              <w:keepNext/>
              <w:autoSpaceDE w:val="0"/>
              <w:autoSpaceDN w:val="0"/>
              <w:adjustRightInd w:val="0"/>
              <w:ind w:left="423"/>
              <w:rPr>
                <w:rFonts w:asciiTheme="minorHAnsi" w:hAnsiTheme="minorHAnsi" w:cstheme="minorHAnsi"/>
                <w:color w:val="auto"/>
                <w:sz w:val="20"/>
              </w:rPr>
            </w:pPr>
          </w:p>
          <w:p w14:paraId="5710B1AF" w14:textId="77777777" w:rsidR="00062808" w:rsidRDefault="00062808" w:rsidP="004E1798">
            <w:pPr>
              <w:pStyle w:val="ListParagraph"/>
              <w:keepNext/>
              <w:numPr>
                <w:ilvl w:val="0"/>
                <w:numId w:val="43"/>
              </w:numPr>
              <w:autoSpaceDE w:val="0"/>
              <w:autoSpaceDN w:val="0"/>
              <w:adjustRightInd w:val="0"/>
              <w:spacing w:before="60" w:after="60"/>
              <w:ind w:left="423" w:right="113" w:hanging="284"/>
              <w:rPr>
                <w:rFonts w:asciiTheme="minorHAnsi" w:hAnsiTheme="minorHAnsi" w:cstheme="minorBidi"/>
                <w:color w:val="auto"/>
                <w:sz w:val="20"/>
              </w:rPr>
            </w:pPr>
            <w:r w:rsidRPr="32E2EA10">
              <w:rPr>
                <w:rFonts w:asciiTheme="minorHAnsi" w:hAnsiTheme="minorHAnsi" w:cstheme="minorBidi"/>
                <w:color w:val="auto"/>
                <w:sz w:val="20"/>
              </w:rPr>
              <w:t>The audited financial statements included in the annual report must also be prepared in accordance with current accounting standards and the Local Government Model Financial Report, ensuring budgeted and actual financial statements are directly comparable. Care must be taken in preparation of the financial statements to ensure the terminology used for line items in the budget is consistent with the line items in the financial statements at the end of the financial year. The model budget does not consider the impact of accounting standards not yet effective.  Where a pending standard is likely to have a significant impact, consideration should be given to incorporating this into the budget. If this is not possible, as a minimum, a description and estimate of the financial impact of the pending standard should be disclosed in the narrative of the budget.</w:t>
            </w:r>
          </w:p>
          <w:p w14:paraId="367D69B5" w14:textId="77777777" w:rsidR="00062808" w:rsidRPr="0063419B" w:rsidRDefault="00062808" w:rsidP="00F04504">
            <w:pPr>
              <w:pStyle w:val="ListParagraph"/>
              <w:rPr>
                <w:rFonts w:asciiTheme="minorHAnsi" w:hAnsiTheme="minorHAnsi" w:cstheme="minorBidi"/>
                <w:color w:val="auto"/>
                <w:sz w:val="20"/>
              </w:rPr>
            </w:pPr>
          </w:p>
          <w:p w14:paraId="044D0426" w14:textId="77777777" w:rsidR="00062808" w:rsidRPr="00874942" w:rsidRDefault="00062808" w:rsidP="00F04504">
            <w:pPr>
              <w:keepNext/>
              <w:autoSpaceDE w:val="0"/>
              <w:autoSpaceDN w:val="0"/>
              <w:adjustRightInd w:val="0"/>
              <w:rPr>
                <w:rFonts w:cstheme="minorHAnsi"/>
                <w:b/>
                <w:color w:val="545759" w:themeColor="text2"/>
                <w:sz w:val="20"/>
              </w:rPr>
            </w:pPr>
            <w:r w:rsidRPr="00874942">
              <w:rPr>
                <w:rFonts w:cstheme="minorHAnsi"/>
                <w:b/>
                <w:color w:val="545759" w:themeColor="text2"/>
                <w:sz w:val="20"/>
              </w:rPr>
              <w:t>Financial Plan</w:t>
            </w:r>
          </w:p>
          <w:p w14:paraId="19A4CC8C" w14:textId="3647F951" w:rsidR="00062808" w:rsidRPr="00874942"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 xml:space="preserve">Section 91(1) of the </w:t>
            </w:r>
            <w:r w:rsidRPr="00874942">
              <w:rPr>
                <w:rFonts w:cstheme="minorBidi"/>
                <w:i/>
                <w:iCs/>
                <w:color w:val="auto"/>
                <w:sz w:val="20"/>
              </w:rPr>
              <w:t>Local Government Act 2020</w:t>
            </w:r>
            <w:r w:rsidRPr="00874942">
              <w:rPr>
                <w:rFonts w:cstheme="minorBidi"/>
                <w:color w:val="auto"/>
                <w:sz w:val="20"/>
              </w:rPr>
              <w:t xml:space="preserve"> requires all Victorian councils to develop, adopt and keep in force a Financial Plan. Section 91(2) of the Act states that the scope of a Financial Plan is a period of at least the next 10 financial years. The 202</w:t>
            </w:r>
            <w:r w:rsidR="00137152">
              <w:rPr>
                <w:rFonts w:cstheme="minorBidi"/>
                <w:color w:val="auto"/>
                <w:sz w:val="20"/>
              </w:rPr>
              <w:t>4</w:t>
            </w:r>
            <w:r w:rsidRPr="00874942">
              <w:rPr>
                <w:rFonts w:cstheme="minorBidi"/>
                <w:color w:val="auto"/>
                <w:sz w:val="20"/>
              </w:rPr>
              <w:t>-2</w:t>
            </w:r>
            <w:r w:rsidR="00137152">
              <w:rPr>
                <w:rFonts w:cstheme="minorBidi"/>
                <w:color w:val="auto"/>
                <w:sz w:val="20"/>
              </w:rPr>
              <w:t>5</w:t>
            </w:r>
            <w:r w:rsidRPr="00874942">
              <w:rPr>
                <w:rFonts w:cstheme="minorBidi"/>
                <w:color w:val="auto"/>
                <w:sz w:val="20"/>
              </w:rPr>
              <w:t xml:space="preserve"> Model Budget in</w:t>
            </w:r>
            <w:r w:rsidR="00137152">
              <w:rPr>
                <w:rFonts w:cstheme="minorBidi"/>
                <w:color w:val="auto"/>
                <w:sz w:val="20"/>
              </w:rPr>
              <w:t>cludes</w:t>
            </w:r>
            <w:r w:rsidRPr="00874942">
              <w:rPr>
                <w:rFonts w:cstheme="minorBidi"/>
                <w:color w:val="auto"/>
                <w:sz w:val="20"/>
              </w:rPr>
              <w:t xml:space="preserve"> an option to present 10-year financial </w:t>
            </w:r>
            <w:r w:rsidRPr="00874942">
              <w:rPr>
                <w:rFonts w:cstheme="minorBidi"/>
                <w:color w:val="auto"/>
                <w:sz w:val="20"/>
              </w:rPr>
              <w:lastRenderedPageBreak/>
              <w:t xml:space="preserve">statements (with the first four being the budget year and subsequent 3 years). This option is included at tab 7 titled “7 (10 </w:t>
            </w:r>
            <w:proofErr w:type="spellStart"/>
            <w:r w:rsidRPr="00874942">
              <w:rPr>
                <w:rFonts w:cstheme="minorBidi"/>
                <w:color w:val="auto"/>
                <w:sz w:val="20"/>
              </w:rPr>
              <w:t>Yr</w:t>
            </w:r>
            <w:proofErr w:type="spellEnd"/>
            <w:r w:rsidRPr="00874942">
              <w:rPr>
                <w:rFonts w:cstheme="minorBidi"/>
                <w:color w:val="auto"/>
                <w:sz w:val="20"/>
              </w:rPr>
              <w:t xml:space="preserve"> FS option)”. </w:t>
            </w:r>
          </w:p>
          <w:p w14:paraId="6247C6D0" w14:textId="77777777" w:rsidR="00062808" w:rsidRPr="00874942"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Councils may still select to simply present the typical four years associated with the budget (budget year and subsequent 3 years). This presentation is included at tab 3.</w:t>
            </w:r>
          </w:p>
          <w:p w14:paraId="76A2FCFD" w14:textId="77777777" w:rsidR="00062808" w:rsidRPr="00874942"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It is important to note that councils must either choose to present 4 years or 10 years, not both.</w:t>
            </w:r>
          </w:p>
          <w:p w14:paraId="65D07789" w14:textId="77777777" w:rsidR="00062808" w:rsidRPr="00874942"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The 10-year presentation allows councils the ability to update the financial statement projections in their Financial Plan on a rolling basis.</w:t>
            </w:r>
          </w:p>
          <w:p w14:paraId="0986A5E7" w14:textId="77777777" w:rsidR="00062808" w:rsidRPr="0063419B" w:rsidRDefault="00062808" w:rsidP="00F04504">
            <w:pPr>
              <w:keepNext/>
              <w:autoSpaceDE w:val="0"/>
              <w:autoSpaceDN w:val="0"/>
              <w:adjustRightInd w:val="0"/>
              <w:spacing w:before="60" w:after="60"/>
              <w:ind w:right="113"/>
              <w:rPr>
                <w:rFonts w:cstheme="minorBidi"/>
                <w:color w:val="auto"/>
                <w:sz w:val="20"/>
              </w:rPr>
            </w:pPr>
            <w:r w:rsidRPr="00874942">
              <w:rPr>
                <w:rFonts w:cstheme="minorBidi"/>
                <w:color w:val="auto"/>
                <w:sz w:val="20"/>
              </w:rPr>
              <w:t xml:space="preserve">Councils may also choose to update and re-issue their full Financial Plan separately on an annual basis. LGV produce a Financial Plan template which is available at </w:t>
            </w:r>
            <w:hyperlink r:id="rId24" w:history="1">
              <w:r w:rsidRPr="00874942">
                <w:rPr>
                  <w:rStyle w:val="Hyperlink"/>
                  <w:rFonts w:cstheme="minorBidi"/>
                  <w:sz w:val="20"/>
                </w:rPr>
                <w:t>www.localgovernment.vic.gov.au</w:t>
              </w:r>
            </w:hyperlink>
            <w:r w:rsidRPr="00874942">
              <w:rPr>
                <w:rFonts w:cstheme="minorBidi"/>
                <w:color w:val="auto"/>
                <w:sz w:val="20"/>
              </w:rPr>
              <w:t>.</w:t>
            </w:r>
            <w:r>
              <w:rPr>
                <w:rFonts w:cstheme="minorBidi"/>
                <w:color w:val="auto"/>
                <w:sz w:val="20"/>
              </w:rPr>
              <w:t xml:space="preserve">       </w:t>
            </w:r>
          </w:p>
          <w:p w14:paraId="0D974E50" w14:textId="77777777" w:rsidR="00062808" w:rsidRPr="0040641B" w:rsidRDefault="00062808" w:rsidP="00F04504">
            <w:pPr>
              <w:keepNext/>
              <w:autoSpaceDE w:val="0"/>
              <w:autoSpaceDN w:val="0"/>
              <w:adjustRightInd w:val="0"/>
              <w:rPr>
                <w:rFonts w:cstheme="minorHAnsi"/>
                <w:color w:val="auto"/>
                <w:szCs w:val="16"/>
              </w:rPr>
            </w:pPr>
          </w:p>
        </w:tc>
      </w:tr>
      <w:tr w:rsidR="00062808" w14:paraId="47A53FD0"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DB303CB" w14:textId="77777777" w:rsidR="00062808" w:rsidRDefault="00062808" w:rsidP="00F04504">
            <w:pPr>
              <w:pStyle w:val="Heading4"/>
              <w:ind w:left="862" w:hanging="862"/>
              <w:rPr>
                <w:color w:val="000000" w:themeColor="text1"/>
                <w:sz w:val="20"/>
              </w:rPr>
            </w:pPr>
            <w:bookmarkStart w:id="64" w:name="_Toc27731845"/>
            <w:bookmarkStart w:id="65" w:name="_Toc33024507"/>
            <w:r>
              <w:lastRenderedPageBreak/>
              <w:t>Human resources</w:t>
            </w:r>
            <w:bookmarkEnd w:id="64"/>
            <w:bookmarkEnd w:id="65"/>
          </w:p>
        </w:tc>
      </w:tr>
      <w:tr w:rsidR="00062808" w14:paraId="4F92C73F" w14:textId="77777777" w:rsidTr="00F04504">
        <w:tc>
          <w:tcPr>
            <w:tcW w:w="1559" w:type="dxa"/>
            <w:tcBorders>
              <w:top w:val="single" w:sz="8" w:space="0" w:color="005F9E" w:themeColor="accent1"/>
              <w:left w:val="nil"/>
              <w:bottom w:val="single" w:sz="8" w:space="0" w:color="005F9E" w:themeColor="accent1"/>
              <w:right w:val="nil"/>
            </w:tcBorders>
            <w:hideMark/>
          </w:tcPr>
          <w:p w14:paraId="298DF554" w14:textId="77777777" w:rsidR="00062808" w:rsidRPr="0040641B" w:rsidRDefault="00062808" w:rsidP="00F04504">
            <w:pPr>
              <w:pStyle w:val="BodyText"/>
              <w:spacing w:after="60"/>
              <w:rPr>
                <w:rFonts w:cstheme="minorHAnsi"/>
                <w:b/>
                <w:color w:val="auto"/>
              </w:rPr>
            </w:pPr>
            <w:r w:rsidRPr="0040641B">
              <w:rPr>
                <w:rFonts w:cstheme="minorHAnsi"/>
                <w:b/>
                <w:bCs/>
                <w:color w:val="auto"/>
              </w:rPr>
              <w:t>G10</w:t>
            </w:r>
          </w:p>
        </w:tc>
        <w:tc>
          <w:tcPr>
            <w:tcW w:w="8266" w:type="dxa"/>
            <w:gridSpan w:val="2"/>
            <w:tcBorders>
              <w:top w:val="single" w:sz="8" w:space="0" w:color="005F9E" w:themeColor="accent1"/>
              <w:left w:val="nil"/>
              <w:bottom w:val="single" w:sz="8" w:space="0" w:color="005F9E" w:themeColor="accent1"/>
              <w:right w:val="nil"/>
            </w:tcBorders>
            <w:vAlign w:val="center"/>
          </w:tcPr>
          <w:p w14:paraId="460962BE" w14:textId="77777777" w:rsidR="00062808" w:rsidRPr="00E14C62" w:rsidRDefault="00062808" w:rsidP="00F04504">
            <w:pPr>
              <w:autoSpaceDE w:val="0"/>
              <w:autoSpaceDN w:val="0"/>
              <w:adjustRightInd w:val="0"/>
              <w:rPr>
                <w:rFonts w:cstheme="minorBidi"/>
                <w:color w:val="auto"/>
                <w:sz w:val="20"/>
              </w:rPr>
            </w:pPr>
            <w:r w:rsidRPr="45269E9F">
              <w:rPr>
                <w:rFonts w:cstheme="minorBidi"/>
                <w:color w:val="auto"/>
                <w:sz w:val="20"/>
              </w:rPr>
              <w:t>Regulation 8(1)(b) requires that the budget must contain a statement of human resources, defined as meaning a statement which shows all Council staff expenditure and the number of full-time equivalent Council staff. This is required for the four financial years. Regulation 8(4)(d)-(e) requires that the budget contain a summary of the planned human resources expenditure and the planned number of full-time equivalent Council staff categorised by the organisational structure. Each summary is required for the budget year and 3 subsequent financial years and must be broken down between:</w:t>
            </w:r>
          </w:p>
          <w:p w14:paraId="711DFAF2" w14:textId="77777777" w:rsidR="00062808" w:rsidRPr="00E14C62" w:rsidRDefault="00062808" w:rsidP="004E1798">
            <w:pPr>
              <w:pStyle w:val="ListParagraph"/>
              <w:numPr>
                <w:ilvl w:val="0"/>
                <w:numId w:val="18"/>
              </w:numPr>
              <w:autoSpaceDE w:val="0"/>
              <w:autoSpaceDN w:val="0"/>
              <w:adjustRightInd w:val="0"/>
              <w:spacing w:after="0"/>
              <w:rPr>
                <w:rFonts w:asciiTheme="minorHAnsi" w:hAnsiTheme="minorHAnsi" w:cstheme="minorBidi"/>
                <w:color w:val="auto"/>
                <w:sz w:val="20"/>
              </w:rPr>
            </w:pPr>
            <w:r w:rsidRPr="00E14C62">
              <w:rPr>
                <w:rFonts w:asciiTheme="minorHAnsi" w:hAnsiTheme="minorHAnsi" w:cstheme="minorBidi"/>
                <w:color w:val="auto"/>
                <w:sz w:val="20"/>
              </w:rPr>
              <w:t xml:space="preserve">Permanent full-time staff, further subcategorised as women, men or persons of self-described </w:t>
            </w:r>
            <w:proofErr w:type="gramStart"/>
            <w:r w:rsidRPr="00E14C62">
              <w:rPr>
                <w:rFonts w:asciiTheme="minorHAnsi" w:hAnsiTheme="minorHAnsi" w:cstheme="minorBidi"/>
                <w:color w:val="auto"/>
                <w:sz w:val="20"/>
              </w:rPr>
              <w:t>gender</w:t>
            </w:r>
            <w:proofErr w:type="gramEnd"/>
          </w:p>
          <w:p w14:paraId="263113A5" w14:textId="77777777" w:rsidR="00062808" w:rsidRPr="00E14C62" w:rsidRDefault="00062808" w:rsidP="004E1798">
            <w:pPr>
              <w:pStyle w:val="ListParagraph"/>
              <w:numPr>
                <w:ilvl w:val="0"/>
                <w:numId w:val="18"/>
              </w:numPr>
              <w:autoSpaceDE w:val="0"/>
              <w:autoSpaceDN w:val="0"/>
              <w:adjustRightInd w:val="0"/>
              <w:spacing w:after="0"/>
              <w:rPr>
                <w:rFonts w:asciiTheme="minorHAnsi" w:hAnsiTheme="minorHAnsi" w:cstheme="minorBidi"/>
                <w:color w:val="auto"/>
                <w:sz w:val="20"/>
              </w:rPr>
            </w:pPr>
            <w:r w:rsidRPr="00E14C62">
              <w:rPr>
                <w:rFonts w:asciiTheme="minorHAnsi" w:hAnsiTheme="minorHAnsi" w:cstheme="minorBidi"/>
                <w:color w:val="auto"/>
                <w:sz w:val="20"/>
              </w:rPr>
              <w:t xml:space="preserve">Permanent part time staff, further subcategorised as women, men or persons of self-described </w:t>
            </w:r>
            <w:proofErr w:type="gramStart"/>
            <w:r w:rsidRPr="00E14C62">
              <w:rPr>
                <w:rFonts w:asciiTheme="minorHAnsi" w:hAnsiTheme="minorHAnsi" w:cstheme="minorBidi"/>
                <w:color w:val="auto"/>
                <w:sz w:val="20"/>
              </w:rPr>
              <w:t>gender</w:t>
            </w:r>
            <w:proofErr w:type="gramEnd"/>
          </w:p>
          <w:p w14:paraId="43CB72FD" w14:textId="77777777" w:rsidR="00062808" w:rsidRDefault="00062808" w:rsidP="00F04504">
            <w:pPr>
              <w:autoSpaceDE w:val="0"/>
              <w:autoSpaceDN w:val="0"/>
              <w:adjustRightInd w:val="0"/>
              <w:rPr>
                <w:rFonts w:cstheme="minorBidi"/>
                <w:color w:val="auto"/>
                <w:sz w:val="20"/>
              </w:rPr>
            </w:pPr>
            <w:r w:rsidRPr="45269E9F">
              <w:rPr>
                <w:rFonts w:cstheme="minorBidi"/>
                <w:color w:val="auto"/>
                <w:sz w:val="20"/>
              </w:rPr>
              <w:t>The model also includes details of temporary and casual staff for the budget year which, although not required, provide additional information that is useful to the users of the budget.</w:t>
            </w:r>
          </w:p>
          <w:p w14:paraId="6F0729C7" w14:textId="77777777" w:rsidR="00062808" w:rsidRDefault="00062808" w:rsidP="00F04504">
            <w:pPr>
              <w:autoSpaceDE w:val="0"/>
              <w:autoSpaceDN w:val="0"/>
              <w:adjustRightInd w:val="0"/>
              <w:rPr>
                <w:rFonts w:cstheme="minorBidi"/>
                <w:color w:val="auto"/>
                <w:sz w:val="20"/>
              </w:rPr>
            </w:pPr>
            <w:r w:rsidRPr="00C90072">
              <w:rPr>
                <w:rFonts w:cstheme="minorBidi"/>
                <w:color w:val="auto"/>
                <w:sz w:val="20"/>
              </w:rPr>
              <w:t>An optional format has been included for the 4-Year summary of planned human resources expenditure and FTE. The optional format allows for the inclusion of new and vacant positions in addition to the gender classifications required by the regulations. This format is optional and is not required by the regulations.</w:t>
            </w:r>
          </w:p>
          <w:p w14:paraId="00DA9748" w14:textId="77777777" w:rsidR="00062808" w:rsidRDefault="00062808" w:rsidP="00F04504">
            <w:pPr>
              <w:rPr>
                <w:rFonts w:cstheme="minorBidi"/>
                <w:color w:val="auto"/>
                <w:sz w:val="20"/>
              </w:rPr>
            </w:pPr>
            <w:r w:rsidRPr="45269E9F">
              <w:rPr>
                <w:rFonts w:cstheme="minorBidi"/>
                <w:color w:val="auto"/>
                <w:sz w:val="20"/>
              </w:rPr>
              <w:t xml:space="preserve">Where </w:t>
            </w:r>
            <w:r>
              <w:rPr>
                <w:rFonts w:cstheme="minorBidi"/>
                <w:color w:val="auto"/>
                <w:sz w:val="20"/>
              </w:rPr>
              <w:t>c</w:t>
            </w:r>
            <w:r w:rsidRPr="45269E9F">
              <w:rPr>
                <w:rFonts w:cstheme="minorBidi"/>
                <w:color w:val="auto"/>
                <w:sz w:val="20"/>
              </w:rPr>
              <w:t xml:space="preserve">ouncils have a Workforce Plan as required by </w:t>
            </w:r>
            <w:r w:rsidRPr="00490A92">
              <w:rPr>
                <w:rFonts w:cstheme="minorBidi"/>
                <w:color w:val="auto"/>
                <w:sz w:val="20"/>
              </w:rPr>
              <w:t>the Act</w:t>
            </w:r>
            <w:r>
              <w:rPr>
                <w:rFonts w:cstheme="minorBidi"/>
                <w:i/>
                <w:iCs/>
                <w:color w:val="auto"/>
                <w:sz w:val="20"/>
              </w:rPr>
              <w:t>,</w:t>
            </w:r>
            <w:r w:rsidRPr="45269E9F">
              <w:rPr>
                <w:rFonts w:cstheme="minorBidi"/>
                <w:color w:val="auto"/>
                <w:sz w:val="20"/>
              </w:rPr>
              <w:t xml:space="preserve"> which can be referenced </w:t>
            </w:r>
            <w:r>
              <w:rPr>
                <w:rFonts w:cstheme="minorBidi"/>
                <w:color w:val="auto"/>
                <w:sz w:val="20"/>
              </w:rPr>
              <w:t>by</w:t>
            </w:r>
            <w:r w:rsidRPr="45269E9F">
              <w:rPr>
                <w:rFonts w:cstheme="minorBidi"/>
                <w:color w:val="auto"/>
                <w:sz w:val="20"/>
              </w:rPr>
              <w:t xml:space="preserve"> this section</w:t>
            </w:r>
            <w:r>
              <w:rPr>
                <w:rFonts w:cstheme="minorBidi"/>
                <w:color w:val="auto"/>
                <w:sz w:val="20"/>
              </w:rPr>
              <w:t xml:space="preserve">, the plan </w:t>
            </w:r>
            <w:r w:rsidRPr="45269E9F">
              <w:rPr>
                <w:rFonts w:cstheme="minorBidi"/>
                <w:color w:val="auto"/>
                <w:sz w:val="20"/>
              </w:rPr>
              <w:t>should be linked and/or referenced within this section.</w:t>
            </w:r>
          </w:p>
          <w:p w14:paraId="5CEA4C7E" w14:textId="77777777" w:rsidR="00062808" w:rsidRDefault="00062808" w:rsidP="00F04504">
            <w:pPr>
              <w:rPr>
                <w:rFonts w:cstheme="minorBidi"/>
                <w:color w:val="auto"/>
                <w:sz w:val="20"/>
              </w:rPr>
            </w:pPr>
            <w:r w:rsidRPr="45269E9F">
              <w:rPr>
                <w:rFonts w:cstheme="minorBidi"/>
                <w:color w:val="auto"/>
                <w:sz w:val="20"/>
              </w:rPr>
              <w:t>In future years, it is expected that there will be more cross-over once</w:t>
            </w:r>
            <w:r>
              <w:rPr>
                <w:rFonts w:cstheme="minorBidi"/>
                <w:color w:val="auto"/>
                <w:sz w:val="20"/>
              </w:rPr>
              <w:t xml:space="preserve"> a</w:t>
            </w:r>
            <w:r w:rsidRPr="45269E9F">
              <w:rPr>
                <w:rFonts w:cstheme="minorBidi"/>
                <w:color w:val="auto"/>
                <w:sz w:val="20"/>
              </w:rPr>
              <w:t xml:space="preserve"> Workforce Plan </w:t>
            </w:r>
            <w:r>
              <w:rPr>
                <w:rFonts w:cstheme="minorBidi"/>
                <w:color w:val="auto"/>
                <w:sz w:val="20"/>
              </w:rPr>
              <w:t>is</w:t>
            </w:r>
            <w:r w:rsidRPr="45269E9F">
              <w:rPr>
                <w:rFonts w:cstheme="minorBidi"/>
                <w:color w:val="auto"/>
                <w:sz w:val="20"/>
              </w:rPr>
              <w:t xml:space="preserve"> in place </w:t>
            </w:r>
            <w:r>
              <w:rPr>
                <w:rFonts w:cstheme="minorBidi"/>
                <w:color w:val="auto"/>
                <w:sz w:val="20"/>
              </w:rPr>
              <w:t xml:space="preserve">and embedded </w:t>
            </w:r>
            <w:r w:rsidRPr="45269E9F">
              <w:rPr>
                <w:rFonts w:cstheme="minorBidi"/>
                <w:color w:val="auto"/>
                <w:sz w:val="20"/>
              </w:rPr>
              <w:t xml:space="preserve">across all </w:t>
            </w:r>
            <w:r>
              <w:rPr>
                <w:rFonts w:cstheme="minorBidi"/>
                <w:color w:val="auto"/>
                <w:sz w:val="20"/>
              </w:rPr>
              <w:t>c</w:t>
            </w:r>
            <w:r w:rsidRPr="45269E9F">
              <w:rPr>
                <w:rFonts w:cstheme="minorBidi"/>
                <w:color w:val="auto"/>
                <w:sz w:val="20"/>
              </w:rPr>
              <w:t>ouncils.</w:t>
            </w:r>
          </w:p>
          <w:p w14:paraId="2385657A" w14:textId="77777777" w:rsidR="00062808" w:rsidRPr="0040641B" w:rsidRDefault="00062808" w:rsidP="00F04504">
            <w:pPr>
              <w:autoSpaceDE w:val="0"/>
              <w:autoSpaceDN w:val="0"/>
              <w:adjustRightInd w:val="0"/>
              <w:rPr>
                <w:rFonts w:cstheme="minorHAnsi"/>
                <w:color w:val="auto"/>
                <w:sz w:val="20"/>
              </w:rPr>
            </w:pPr>
          </w:p>
        </w:tc>
      </w:tr>
      <w:tr w:rsidR="00062808" w14:paraId="10DCD874"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CF29221" w14:textId="77777777" w:rsidR="00062808" w:rsidRDefault="00062808" w:rsidP="00F04504">
            <w:pPr>
              <w:pStyle w:val="Heading4"/>
              <w:ind w:left="862" w:hanging="862"/>
              <w:rPr>
                <w:sz w:val="20"/>
              </w:rPr>
            </w:pPr>
            <w:bookmarkStart w:id="66" w:name="_Toc27731846"/>
            <w:bookmarkStart w:id="67" w:name="_Toc33024508"/>
            <w:r>
              <w:t>Rates and charges</w:t>
            </w:r>
            <w:bookmarkEnd w:id="66"/>
            <w:bookmarkEnd w:id="67"/>
          </w:p>
        </w:tc>
      </w:tr>
      <w:tr w:rsidR="00062808" w14:paraId="3FFC6E8E" w14:textId="77777777" w:rsidTr="00F04504">
        <w:tc>
          <w:tcPr>
            <w:tcW w:w="1559" w:type="dxa"/>
            <w:tcBorders>
              <w:top w:val="single" w:sz="8" w:space="0" w:color="005F9E" w:themeColor="accent1"/>
              <w:left w:val="nil"/>
              <w:bottom w:val="single" w:sz="8" w:space="0" w:color="005F9E" w:themeColor="accent1"/>
              <w:right w:val="nil"/>
            </w:tcBorders>
            <w:hideMark/>
          </w:tcPr>
          <w:p w14:paraId="0368932A" w14:textId="77777777" w:rsidR="00062808" w:rsidRPr="0040641B" w:rsidRDefault="00062808" w:rsidP="00F04504">
            <w:pPr>
              <w:pStyle w:val="BodyText"/>
              <w:spacing w:after="60"/>
              <w:rPr>
                <w:rFonts w:cstheme="minorHAnsi"/>
                <w:b/>
                <w:color w:val="auto"/>
              </w:rPr>
            </w:pPr>
            <w:r w:rsidRPr="0040641B">
              <w:rPr>
                <w:rFonts w:cstheme="minorHAnsi"/>
                <w:b/>
                <w:bCs/>
                <w:color w:val="auto"/>
              </w:rPr>
              <w:lastRenderedPageBreak/>
              <w:t>G11</w:t>
            </w:r>
          </w:p>
        </w:tc>
        <w:tc>
          <w:tcPr>
            <w:tcW w:w="8266" w:type="dxa"/>
            <w:gridSpan w:val="2"/>
            <w:tcBorders>
              <w:top w:val="single" w:sz="8" w:space="0" w:color="005F9E" w:themeColor="accent1"/>
              <w:left w:val="nil"/>
              <w:bottom w:val="single" w:sz="8" w:space="0" w:color="005F9E" w:themeColor="accent1"/>
              <w:right w:val="nil"/>
            </w:tcBorders>
            <w:vAlign w:val="center"/>
          </w:tcPr>
          <w:p w14:paraId="5DE26E80" w14:textId="77777777" w:rsidR="00062808" w:rsidRPr="00793538" w:rsidRDefault="00062808" w:rsidP="00793538">
            <w:pPr>
              <w:autoSpaceDE w:val="0"/>
              <w:autoSpaceDN w:val="0"/>
              <w:adjustRightInd w:val="0"/>
              <w:spacing w:before="60" w:after="60"/>
              <w:ind w:right="113"/>
              <w:rPr>
                <w:rFonts w:cstheme="minorHAnsi"/>
                <w:color w:val="auto"/>
                <w:sz w:val="20"/>
              </w:rPr>
            </w:pPr>
            <w:r w:rsidRPr="00793538">
              <w:rPr>
                <w:rFonts w:cstheme="minorHAnsi"/>
                <w:color w:val="auto"/>
                <w:sz w:val="20"/>
              </w:rPr>
              <w:t xml:space="preserve">The regulations require certain information to be disclosed within the budget (and revised budget) and some of these disclosures relating to rates and charges are made in this section. Preparers of budgets should refer to the compliance checklist in this guide </w:t>
            </w:r>
            <w:proofErr w:type="gramStart"/>
            <w:r w:rsidRPr="00793538">
              <w:rPr>
                <w:rFonts w:cstheme="minorHAnsi"/>
                <w:color w:val="auto"/>
                <w:sz w:val="20"/>
              </w:rPr>
              <w:t>in order to</w:t>
            </w:r>
            <w:proofErr w:type="gramEnd"/>
            <w:r w:rsidRPr="00793538">
              <w:rPr>
                <w:rFonts w:cstheme="minorHAnsi"/>
                <w:color w:val="auto"/>
                <w:sz w:val="20"/>
              </w:rPr>
              <w:t xml:space="preserve"> review the requirements of the Act and Regulations.</w:t>
            </w:r>
          </w:p>
          <w:p w14:paraId="52B5FFD6" w14:textId="77777777" w:rsidR="00062808" w:rsidRPr="00793538" w:rsidRDefault="00062808" w:rsidP="00793538">
            <w:pPr>
              <w:autoSpaceDE w:val="0"/>
              <w:autoSpaceDN w:val="0"/>
              <w:adjustRightInd w:val="0"/>
              <w:rPr>
                <w:rFonts w:cstheme="minorHAnsi"/>
                <w:color w:val="auto"/>
                <w:sz w:val="20"/>
              </w:rPr>
            </w:pPr>
          </w:p>
          <w:p w14:paraId="2B249EB1" w14:textId="77777777" w:rsidR="00062808" w:rsidRPr="0040641B" w:rsidRDefault="00062808" w:rsidP="00F04504">
            <w:pPr>
              <w:autoSpaceDE w:val="0"/>
              <w:autoSpaceDN w:val="0"/>
              <w:adjustRightInd w:val="0"/>
              <w:rPr>
                <w:rFonts w:cstheme="minorHAnsi"/>
                <w:b/>
                <w:color w:val="auto"/>
                <w:sz w:val="20"/>
              </w:rPr>
            </w:pPr>
            <w:r w:rsidRPr="0040641B">
              <w:rPr>
                <w:rFonts w:cstheme="minorHAnsi"/>
                <w:b/>
                <w:color w:val="auto"/>
                <w:sz w:val="20"/>
              </w:rPr>
              <w:t>Rates and charges</w:t>
            </w:r>
          </w:p>
          <w:p w14:paraId="36E8BFFF" w14:textId="77777777" w:rsidR="00062808" w:rsidRPr="00793538" w:rsidRDefault="00062808" w:rsidP="004E1798">
            <w:pPr>
              <w:pStyle w:val="ListNumber"/>
              <w:numPr>
                <w:ilvl w:val="0"/>
                <w:numId w:val="21"/>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Section 94(2)(e)-(j) of the Act requires the budget to contain the following:</w:t>
            </w:r>
          </w:p>
          <w:p w14:paraId="1A1A6F5B" w14:textId="77777777" w:rsidR="00062808" w:rsidRPr="00793538" w:rsidRDefault="00062808" w:rsidP="004E1798">
            <w:pPr>
              <w:pStyle w:val="ListNumber"/>
              <w:numPr>
                <w:ilvl w:val="0"/>
                <w:numId w:val="46"/>
              </w:numPr>
              <w:autoSpaceDE w:val="0"/>
              <w:autoSpaceDN w:val="0"/>
              <w:adjustRightInd w:val="0"/>
              <w:snapToGrid/>
              <w:spacing w:before="60" w:after="60" w:line="240" w:lineRule="atLeast"/>
              <w:ind w:left="603" w:right="113" w:hanging="283"/>
              <w:contextualSpacing w:val="0"/>
              <w:rPr>
                <w:rFonts w:eastAsiaTheme="minorEastAsia" w:cstheme="minorBidi"/>
                <w:color w:val="auto"/>
                <w:sz w:val="20"/>
                <w:szCs w:val="20"/>
              </w:rPr>
            </w:pPr>
            <w:r w:rsidRPr="00793538">
              <w:rPr>
                <w:rFonts w:cstheme="minorBidi"/>
                <w:color w:val="auto"/>
                <w:sz w:val="20"/>
                <w:szCs w:val="20"/>
              </w:rPr>
              <w:t xml:space="preserve">The total amount that the Council intends to raise by rates and </w:t>
            </w:r>
            <w:proofErr w:type="gramStart"/>
            <w:r w:rsidRPr="00793538">
              <w:rPr>
                <w:rFonts w:cstheme="minorBidi"/>
                <w:color w:val="auto"/>
                <w:sz w:val="20"/>
                <w:szCs w:val="20"/>
              </w:rPr>
              <w:t>charges</w:t>
            </w:r>
            <w:proofErr w:type="gramEnd"/>
          </w:p>
          <w:p w14:paraId="032EC81C" w14:textId="77777777" w:rsidR="00062808" w:rsidRPr="00793538" w:rsidRDefault="00062808" w:rsidP="004E1798">
            <w:pPr>
              <w:pStyle w:val="ListNumber"/>
              <w:numPr>
                <w:ilvl w:val="0"/>
                <w:numId w:val="46"/>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 xml:space="preserve">A statement as to whether the rates will be raised by application of a uniform rate or a differential </w:t>
            </w:r>
            <w:proofErr w:type="gramStart"/>
            <w:r w:rsidRPr="00793538">
              <w:rPr>
                <w:rFonts w:cstheme="minorBidi"/>
                <w:color w:val="auto"/>
                <w:sz w:val="20"/>
                <w:szCs w:val="20"/>
              </w:rPr>
              <w:t>rate</w:t>
            </w:r>
            <w:proofErr w:type="gramEnd"/>
          </w:p>
          <w:p w14:paraId="34BF89AD" w14:textId="77777777" w:rsidR="00062808" w:rsidRPr="00793538" w:rsidRDefault="00062808" w:rsidP="004E1798">
            <w:pPr>
              <w:pStyle w:val="ListNumber"/>
              <w:numPr>
                <w:ilvl w:val="0"/>
                <w:numId w:val="46"/>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a description of any fixed component of the rates, if applicable</w:t>
            </w:r>
          </w:p>
          <w:p w14:paraId="331191D6" w14:textId="77777777" w:rsidR="00062808" w:rsidRPr="00793538" w:rsidRDefault="00062808" w:rsidP="004E1798">
            <w:pPr>
              <w:pStyle w:val="ListNumber"/>
              <w:numPr>
                <w:ilvl w:val="0"/>
                <w:numId w:val="46"/>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 xml:space="preserve">If the Council proposes to declare a uniform rate, the matters specified in section 160 of the </w:t>
            </w:r>
            <w:r w:rsidRPr="00793538">
              <w:rPr>
                <w:rFonts w:cstheme="minorBidi"/>
                <w:i/>
                <w:iCs/>
                <w:color w:val="auto"/>
                <w:sz w:val="20"/>
                <w:szCs w:val="20"/>
              </w:rPr>
              <w:t>Local Government Act 1989</w:t>
            </w:r>
          </w:p>
          <w:p w14:paraId="44147D02" w14:textId="77777777" w:rsidR="00062808" w:rsidRPr="00793538" w:rsidRDefault="00062808" w:rsidP="004E1798">
            <w:pPr>
              <w:pStyle w:val="ListNumber"/>
              <w:numPr>
                <w:ilvl w:val="0"/>
                <w:numId w:val="46"/>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 xml:space="preserve">If the Council proposes to declare a differential rate for any land, the matters specified in section 161(2) of the </w:t>
            </w:r>
            <w:r w:rsidRPr="00793538">
              <w:rPr>
                <w:rFonts w:cstheme="minorBidi"/>
                <w:i/>
                <w:iCs/>
                <w:color w:val="auto"/>
                <w:sz w:val="20"/>
                <w:szCs w:val="20"/>
              </w:rPr>
              <w:t>Local Government Act 1989</w:t>
            </w:r>
            <w:r w:rsidRPr="00793538">
              <w:rPr>
                <w:rFonts w:cstheme="minorBidi"/>
                <w:color w:val="auto"/>
                <w:sz w:val="20"/>
                <w:szCs w:val="20"/>
              </w:rPr>
              <w:t>, and</w:t>
            </w:r>
          </w:p>
          <w:p w14:paraId="610C8D64" w14:textId="77777777" w:rsidR="00062808" w:rsidRPr="00793538" w:rsidRDefault="00062808" w:rsidP="004E1798">
            <w:pPr>
              <w:pStyle w:val="ListNumber"/>
              <w:numPr>
                <w:ilvl w:val="0"/>
                <w:numId w:val="46"/>
              </w:numPr>
              <w:autoSpaceDE w:val="0"/>
              <w:autoSpaceDN w:val="0"/>
              <w:adjustRightInd w:val="0"/>
              <w:snapToGrid/>
              <w:spacing w:before="60" w:after="60" w:line="240" w:lineRule="atLeast"/>
              <w:ind w:left="603" w:right="113" w:hanging="283"/>
              <w:contextualSpacing w:val="0"/>
              <w:rPr>
                <w:rFonts w:cstheme="minorBidi"/>
                <w:color w:val="auto"/>
                <w:sz w:val="20"/>
                <w:szCs w:val="20"/>
              </w:rPr>
            </w:pPr>
            <w:r w:rsidRPr="00793538">
              <w:rPr>
                <w:rFonts w:cstheme="minorBidi"/>
                <w:color w:val="auto"/>
                <w:sz w:val="20"/>
                <w:szCs w:val="20"/>
              </w:rPr>
              <w:t>any other information prescribed by the regulations.</w:t>
            </w:r>
          </w:p>
          <w:p w14:paraId="39992319" w14:textId="77777777" w:rsidR="00062808" w:rsidRPr="0040641B" w:rsidRDefault="00062808" w:rsidP="00F04504">
            <w:pPr>
              <w:autoSpaceDE w:val="0"/>
              <w:autoSpaceDN w:val="0"/>
              <w:adjustRightInd w:val="0"/>
              <w:spacing w:before="60" w:after="60"/>
              <w:ind w:right="113"/>
              <w:rPr>
                <w:rFonts w:cstheme="minorBidi"/>
                <w:color w:val="auto"/>
                <w:sz w:val="20"/>
              </w:rPr>
            </w:pPr>
          </w:p>
          <w:p w14:paraId="42E453E4" w14:textId="77777777" w:rsidR="00062808" w:rsidRPr="00793538" w:rsidRDefault="00062808" w:rsidP="004E1798">
            <w:pPr>
              <w:pStyle w:val="ListNumber"/>
              <w:numPr>
                <w:ilvl w:val="0"/>
                <w:numId w:val="21"/>
              </w:numPr>
              <w:autoSpaceDE w:val="0"/>
              <w:autoSpaceDN w:val="0"/>
              <w:adjustRightInd w:val="0"/>
              <w:snapToGrid/>
              <w:spacing w:before="60" w:after="60" w:line="240" w:lineRule="atLeast"/>
              <w:ind w:right="113"/>
              <w:contextualSpacing w:val="0"/>
              <w:rPr>
                <w:color w:val="auto"/>
                <w:sz w:val="20"/>
                <w:szCs w:val="20"/>
              </w:rPr>
            </w:pPr>
            <w:r w:rsidRPr="00793538">
              <w:rPr>
                <w:rFonts w:cstheme="minorBidi"/>
                <w:color w:val="auto"/>
                <w:sz w:val="20"/>
                <w:szCs w:val="20"/>
              </w:rPr>
              <w:t xml:space="preserve">The Regulations set out the rates and charges information the council is required to declare under Section 158(1) of the </w:t>
            </w:r>
            <w:r w:rsidRPr="00793538">
              <w:rPr>
                <w:rFonts w:cstheme="minorBidi"/>
                <w:i/>
                <w:iCs/>
                <w:color w:val="auto"/>
                <w:sz w:val="20"/>
                <w:szCs w:val="20"/>
              </w:rPr>
              <w:t>Local Government Act 1989</w:t>
            </w:r>
            <w:r w:rsidRPr="00793538">
              <w:rPr>
                <w:rFonts w:cstheme="minorBidi"/>
                <w:color w:val="auto"/>
                <w:sz w:val="20"/>
                <w:szCs w:val="20"/>
              </w:rPr>
              <w:t>. This section requires the disclosure of the amount which the council intends to raise by general rates, municipal charges, service rates and service charges and whether the general rates will be raised by the application of a uniform rate, differential rates (under Section 161 and 161(2)) or urban farm rates, farm rates or residential use rates (under Section 161A and 161(2)).</w:t>
            </w:r>
          </w:p>
          <w:p w14:paraId="4C733B8D" w14:textId="77777777" w:rsidR="00062808" w:rsidRPr="00793538" w:rsidRDefault="00062808" w:rsidP="00F04504">
            <w:pPr>
              <w:pStyle w:val="ListNumber"/>
              <w:numPr>
                <w:ilvl w:val="0"/>
                <w:numId w:val="0"/>
              </w:numPr>
              <w:autoSpaceDE w:val="0"/>
              <w:autoSpaceDN w:val="0"/>
              <w:adjustRightInd w:val="0"/>
              <w:spacing w:before="60" w:after="60"/>
              <w:ind w:left="340" w:right="113"/>
              <w:rPr>
                <w:color w:val="auto"/>
                <w:sz w:val="20"/>
                <w:szCs w:val="20"/>
              </w:rPr>
            </w:pPr>
          </w:p>
          <w:p w14:paraId="7BC0755F" w14:textId="77777777" w:rsidR="00062808" w:rsidRPr="00793538" w:rsidRDefault="00062808" w:rsidP="004E1798">
            <w:pPr>
              <w:pStyle w:val="ListNumber"/>
              <w:numPr>
                <w:ilvl w:val="0"/>
                <w:numId w:val="21"/>
              </w:numPr>
              <w:autoSpaceDE w:val="0"/>
              <w:autoSpaceDN w:val="0"/>
              <w:adjustRightInd w:val="0"/>
              <w:snapToGrid/>
              <w:spacing w:before="60" w:after="60" w:line="240" w:lineRule="atLeast"/>
              <w:ind w:right="113"/>
              <w:contextualSpacing w:val="0"/>
              <w:rPr>
                <w:color w:val="auto"/>
                <w:sz w:val="20"/>
                <w:szCs w:val="20"/>
              </w:rPr>
            </w:pPr>
            <w:r w:rsidRPr="00793538">
              <w:rPr>
                <w:rFonts w:cstheme="minorBidi"/>
                <w:color w:val="auto"/>
                <w:sz w:val="20"/>
                <w:szCs w:val="20"/>
              </w:rPr>
              <w:t>Regulation 8(4) includes the following disclosure requirements in relation to rates and charges:</w:t>
            </w:r>
          </w:p>
          <w:p w14:paraId="2163C5F5" w14:textId="77777777" w:rsidR="00062808" w:rsidRPr="00793538" w:rsidRDefault="00062808" w:rsidP="004E1798">
            <w:pPr>
              <w:pStyle w:val="ListNumber2"/>
              <w:numPr>
                <w:ilvl w:val="2"/>
                <w:numId w:val="21"/>
              </w:numPr>
              <w:snapToGrid/>
              <w:spacing w:before="120" w:after="120" w:line="240" w:lineRule="atLeast"/>
              <w:contextualSpacing w:val="0"/>
              <w:rPr>
                <w:sz w:val="20"/>
                <w:szCs w:val="20"/>
              </w:rPr>
            </w:pPr>
            <w:r w:rsidRPr="00793538">
              <w:rPr>
                <w:sz w:val="20"/>
                <w:szCs w:val="20"/>
              </w:rPr>
              <w:t xml:space="preserve">The rate in the dollar to be levied for each type or class of </w:t>
            </w:r>
            <w:proofErr w:type="gramStart"/>
            <w:r w:rsidRPr="00793538">
              <w:rPr>
                <w:sz w:val="20"/>
                <w:szCs w:val="20"/>
              </w:rPr>
              <w:t>land</w:t>
            </w:r>
            <w:proofErr w:type="gramEnd"/>
            <w:r w:rsidRPr="00793538">
              <w:rPr>
                <w:sz w:val="20"/>
                <w:szCs w:val="20"/>
              </w:rPr>
              <w:t xml:space="preserve"> </w:t>
            </w:r>
          </w:p>
          <w:p w14:paraId="0BAE1901" w14:textId="77777777" w:rsidR="00062808" w:rsidRPr="00793538" w:rsidRDefault="00062808" w:rsidP="004E1798">
            <w:pPr>
              <w:pStyle w:val="ListNumber2"/>
              <w:numPr>
                <w:ilvl w:val="2"/>
                <w:numId w:val="21"/>
              </w:numPr>
              <w:snapToGrid/>
              <w:spacing w:before="120" w:after="120" w:line="240" w:lineRule="atLeast"/>
              <w:contextualSpacing w:val="0"/>
              <w:rPr>
                <w:sz w:val="20"/>
                <w:szCs w:val="20"/>
              </w:rPr>
            </w:pPr>
            <w:r w:rsidRPr="00793538">
              <w:rPr>
                <w:sz w:val="20"/>
                <w:szCs w:val="20"/>
              </w:rPr>
              <w:t xml:space="preserve">The basis of valuation to be used under Section 157 of the </w:t>
            </w:r>
            <w:r w:rsidRPr="00793538">
              <w:rPr>
                <w:i/>
                <w:iCs/>
                <w:sz w:val="20"/>
                <w:szCs w:val="20"/>
              </w:rPr>
              <w:t>Local Government Act 1989</w:t>
            </w:r>
            <w:r w:rsidRPr="00793538">
              <w:rPr>
                <w:sz w:val="20"/>
                <w:szCs w:val="20"/>
              </w:rPr>
              <w:t xml:space="preserve">. </w:t>
            </w:r>
          </w:p>
          <w:p w14:paraId="3101FC67" w14:textId="77777777" w:rsidR="00062808" w:rsidRPr="00793538" w:rsidRDefault="00062808" w:rsidP="00F04504">
            <w:pPr>
              <w:pStyle w:val="ListNumber2"/>
              <w:numPr>
                <w:ilvl w:val="0"/>
                <w:numId w:val="0"/>
              </w:numPr>
              <w:spacing w:before="60" w:after="60" w:line="220" w:lineRule="atLeast"/>
              <w:ind w:left="340" w:right="113"/>
              <w:rPr>
                <w:rFonts w:cstheme="minorHAnsi"/>
                <w:color w:val="auto"/>
                <w:sz w:val="20"/>
                <w:szCs w:val="20"/>
                <w:highlight w:val="yellow"/>
              </w:rPr>
            </w:pPr>
          </w:p>
          <w:p w14:paraId="343CC85F" w14:textId="77777777" w:rsidR="00062808" w:rsidRPr="00793538" w:rsidRDefault="00062808" w:rsidP="004E1798">
            <w:pPr>
              <w:pStyle w:val="ListNumber"/>
              <w:numPr>
                <w:ilvl w:val="0"/>
                <w:numId w:val="21"/>
              </w:numPr>
              <w:autoSpaceDE w:val="0"/>
              <w:autoSpaceDN w:val="0"/>
              <w:adjustRightInd w:val="0"/>
              <w:snapToGrid/>
              <w:spacing w:before="60" w:after="60" w:line="240" w:lineRule="atLeast"/>
              <w:ind w:right="113"/>
              <w:contextualSpacing w:val="0"/>
              <w:rPr>
                <w:color w:val="auto"/>
                <w:sz w:val="20"/>
                <w:szCs w:val="20"/>
              </w:rPr>
            </w:pPr>
            <w:r w:rsidRPr="00793538">
              <w:rPr>
                <w:rFonts w:cstheme="minorBidi"/>
                <w:color w:val="auto"/>
                <w:sz w:val="20"/>
                <w:szCs w:val="20"/>
              </w:rPr>
              <w:t xml:space="preserve">Regulation 8(5)(a)-(o) sets out an extensive list of information required to be disclosed in the budget </w:t>
            </w:r>
            <w:proofErr w:type="gramStart"/>
            <w:r w:rsidRPr="00793538">
              <w:rPr>
                <w:rFonts w:cstheme="minorBidi"/>
                <w:color w:val="auto"/>
                <w:sz w:val="20"/>
                <w:szCs w:val="20"/>
              </w:rPr>
              <w:t>in regard to</w:t>
            </w:r>
            <w:proofErr w:type="gramEnd"/>
            <w:r w:rsidRPr="00793538">
              <w:rPr>
                <w:rFonts w:cstheme="minorBidi"/>
                <w:color w:val="auto"/>
                <w:sz w:val="20"/>
                <w:szCs w:val="20"/>
              </w:rPr>
              <w:t xml:space="preserve"> rates and charges, including:</w:t>
            </w:r>
          </w:p>
          <w:p w14:paraId="11F89281"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percentage change in the rate in the dollar to be levied for each type or class of land compared with the previous financial </w:t>
            </w:r>
            <w:proofErr w:type="gramStart"/>
            <w:r w:rsidRPr="00793538">
              <w:rPr>
                <w:rFonts w:cstheme="minorHAnsi"/>
                <w:color w:val="auto"/>
                <w:sz w:val="20"/>
                <w:szCs w:val="20"/>
              </w:rPr>
              <w:t>year</w:t>
            </w:r>
            <w:proofErr w:type="gramEnd"/>
          </w:p>
          <w:p w14:paraId="08191304"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estimated amount to be raised by general rates in relation to each type or class of land compared with the previous financial </w:t>
            </w:r>
            <w:proofErr w:type="gramStart"/>
            <w:r w:rsidRPr="00793538">
              <w:rPr>
                <w:rFonts w:cstheme="minorHAnsi"/>
                <w:color w:val="auto"/>
                <w:sz w:val="20"/>
                <w:szCs w:val="20"/>
              </w:rPr>
              <w:t>year</w:t>
            </w:r>
            <w:proofErr w:type="gramEnd"/>
          </w:p>
          <w:p w14:paraId="44FB441D"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estimated amount to be raised by general rates compared with the previous financial </w:t>
            </w:r>
            <w:proofErr w:type="gramStart"/>
            <w:r w:rsidRPr="00793538">
              <w:rPr>
                <w:rFonts w:cstheme="minorHAnsi"/>
                <w:color w:val="auto"/>
                <w:sz w:val="20"/>
                <w:szCs w:val="20"/>
              </w:rPr>
              <w:t>year</w:t>
            </w:r>
            <w:proofErr w:type="gramEnd"/>
          </w:p>
          <w:p w14:paraId="7670E732"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number of assessments in relation to each type or class of land compared with the previous financial </w:t>
            </w:r>
            <w:proofErr w:type="gramStart"/>
            <w:r w:rsidRPr="00793538">
              <w:rPr>
                <w:rFonts w:cstheme="minorHAnsi"/>
                <w:color w:val="auto"/>
                <w:sz w:val="20"/>
                <w:szCs w:val="20"/>
              </w:rPr>
              <w:t>year</w:t>
            </w:r>
            <w:proofErr w:type="gramEnd"/>
            <w:r w:rsidRPr="00793538">
              <w:rPr>
                <w:rFonts w:cstheme="minorHAnsi"/>
                <w:color w:val="auto"/>
                <w:sz w:val="20"/>
                <w:szCs w:val="20"/>
              </w:rPr>
              <w:t xml:space="preserve"> </w:t>
            </w:r>
          </w:p>
          <w:p w14:paraId="6462611F"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number of assessments compared with the previous financial </w:t>
            </w:r>
            <w:proofErr w:type="gramStart"/>
            <w:r w:rsidRPr="00793538">
              <w:rPr>
                <w:rFonts w:cstheme="minorHAnsi"/>
                <w:color w:val="auto"/>
                <w:sz w:val="20"/>
                <w:szCs w:val="20"/>
              </w:rPr>
              <w:t>year</w:t>
            </w:r>
            <w:proofErr w:type="gramEnd"/>
          </w:p>
          <w:p w14:paraId="2D34DB1F" w14:textId="77777777" w:rsidR="00062808" w:rsidRPr="00793538" w:rsidRDefault="00062808" w:rsidP="004E1798">
            <w:pPr>
              <w:pStyle w:val="ListNumber2"/>
              <w:numPr>
                <w:ilvl w:val="1"/>
                <w:numId w:val="47"/>
              </w:numPr>
              <w:snapToGrid/>
              <w:spacing w:before="120" w:after="120" w:line="240" w:lineRule="atLeast"/>
              <w:contextualSpacing w:val="0"/>
              <w:rPr>
                <w:sz w:val="20"/>
                <w:szCs w:val="20"/>
              </w:rPr>
            </w:pPr>
            <w:r w:rsidRPr="00793538">
              <w:rPr>
                <w:sz w:val="20"/>
                <w:szCs w:val="20"/>
              </w:rPr>
              <w:lastRenderedPageBreak/>
              <w:t xml:space="preserve">The estimated value of each type or class of land compared with the previous financial </w:t>
            </w:r>
            <w:proofErr w:type="gramStart"/>
            <w:r w:rsidRPr="00793538">
              <w:rPr>
                <w:sz w:val="20"/>
                <w:szCs w:val="20"/>
              </w:rPr>
              <w:t>year</w:t>
            </w:r>
            <w:proofErr w:type="gramEnd"/>
          </w:p>
          <w:p w14:paraId="5FC70D93"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estimated total value of land rated under section 158 of the </w:t>
            </w:r>
            <w:r w:rsidRPr="00793538">
              <w:rPr>
                <w:rFonts w:cstheme="minorHAnsi"/>
                <w:i/>
                <w:iCs/>
                <w:color w:val="auto"/>
                <w:sz w:val="20"/>
                <w:szCs w:val="20"/>
              </w:rPr>
              <w:t>Local Government Act 1989</w:t>
            </w:r>
            <w:r w:rsidRPr="00793538">
              <w:rPr>
                <w:rFonts w:cstheme="minorHAnsi"/>
                <w:color w:val="auto"/>
                <w:sz w:val="20"/>
                <w:szCs w:val="20"/>
              </w:rPr>
              <w:t xml:space="preserve"> compared with the previous financial </w:t>
            </w:r>
            <w:proofErr w:type="gramStart"/>
            <w:r w:rsidRPr="00793538">
              <w:rPr>
                <w:rFonts w:cstheme="minorHAnsi"/>
                <w:color w:val="auto"/>
                <w:sz w:val="20"/>
                <w:szCs w:val="20"/>
              </w:rPr>
              <w:t>year</w:t>
            </w:r>
            <w:proofErr w:type="gramEnd"/>
          </w:p>
          <w:p w14:paraId="7260AE05"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municipal charge under section 159 of the </w:t>
            </w:r>
            <w:r w:rsidRPr="00793538">
              <w:rPr>
                <w:rFonts w:cstheme="minorHAnsi"/>
                <w:i/>
                <w:iCs/>
                <w:color w:val="auto"/>
                <w:sz w:val="20"/>
                <w:szCs w:val="20"/>
              </w:rPr>
              <w:t>Local Government Act 1989</w:t>
            </w:r>
            <w:r w:rsidRPr="00793538">
              <w:rPr>
                <w:rFonts w:cstheme="minorHAnsi"/>
                <w:color w:val="auto"/>
                <w:sz w:val="20"/>
                <w:szCs w:val="20"/>
              </w:rPr>
              <w:t xml:space="preserve"> compared with the previous financial </w:t>
            </w:r>
            <w:proofErr w:type="gramStart"/>
            <w:r w:rsidRPr="00793538">
              <w:rPr>
                <w:rFonts w:cstheme="minorHAnsi"/>
                <w:color w:val="auto"/>
                <w:sz w:val="20"/>
                <w:szCs w:val="20"/>
              </w:rPr>
              <w:t>year</w:t>
            </w:r>
            <w:proofErr w:type="gramEnd"/>
          </w:p>
          <w:p w14:paraId="0200EC0F"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percentage change in the municipal charge compared with the previous financial </w:t>
            </w:r>
            <w:proofErr w:type="gramStart"/>
            <w:r w:rsidRPr="00793538">
              <w:rPr>
                <w:rFonts w:cstheme="minorHAnsi"/>
                <w:color w:val="auto"/>
                <w:sz w:val="20"/>
                <w:szCs w:val="20"/>
              </w:rPr>
              <w:t>year</w:t>
            </w:r>
            <w:proofErr w:type="gramEnd"/>
          </w:p>
          <w:p w14:paraId="786CA0D6"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estimated amount to be raised by municipal charges compared with the previous financial </w:t>
            </w:r>
            <w:proofErr w:type="gramStart"/>
            <w:r w:rsidRPr="00793538">
              <w:rPr>
                <w:rFonts w:cstheme="minorHAnsi"/>
                <w:color w:val="auto"/>
                <w:sz w:val="20"/>
                <w:szCs w:val="20"/>
              </w:rPr>
              <w:t>year</w:t>
            </w:r>
            <w:proofErr w:type="gramEnd"/>
          </w:p>
          <w:p w14:paraId="7A632415"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rate or unit amount to be levied for each type of service rate or charge under section 162 of the </w:t>
            </w:r>
            <w:r w:rsidRPr="00793538">
              <w:rPr>
                <w:rFonts w:cstheme="minorHAnsi"/>
                <w:i/>
                <w:iCs/>
                <w:color w:val="auto"/>
                <w:sz w:val="20"/>
                <w:szCs w:val="20"/>
              </w:rPr>
              <w:t>Local Government Act 1989</w:t>
            </w:r>
            <w:r w:rsidRPr="00793538">
              <w:rPr>
                <w:rFonts w:cstheme="minorHAnsi"/>
                <w:color w:val="auto"/>
                <w:sz w:val="20"/>
                <w:szCs w:val="20"/>
              </w:rPr>
              <w:t xml:space="preserve"> compared with the previous financial </w:t>
            </w:r>
            <w:proofErr w:type="gramStart"/>
            <w:r w:rsidRPr="00793538">
              <w:rPr>
                <w:rFonts w:cstheme="minorHAnsi"/>
                <w:color w:val="auto"/>
                <w:sz w:val="20"/>
                <w:szCs w:val="20"/>
              </w:rPr>
              <w:t>year</w:t>
            </w:r>
            <w:proofErr w:type="gramEnd"/>
          </w:p>
          <w:p w14:paraId="486C3197"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percentage change for each type of service rate or charge compared with the previous financial </w:t>
            </w:r>
            <w:proofErr w:type="gramStart"/>
            <w:r w:rsidRPr="00793538">
              <w:rPr>
                <w:rFonts w:cstheme="minorHAnsi"/>
                <w:color w:val="auto"/>
                <w:sz w:val="20"/>
                <w:szCs w:val="20"/>
              </w:rPr>
              <w:t>year</w:t>
            </w:r>
            <w:proofErr w:type="gramEnd"/>
          </w:p>
          <w:p w14:paraId="79B74059"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estimated amount to be raised by each type of service rate or charge compared with the previous financial </w:t>
            </w:r>
            <w:proofErr w:type="gramStart"/>
            <w:r w:rsidRPr="00793538">
              <w:rPr>
                <w:rFonts w:cstheme="minorHAnsi"/>
                <w:color w:val="auto"/>
                <w:sz w:val="20"/>
                <w:szCs w:val="20"/>
              </w:rPr>
              <w:t>year</w:t>
            </w:r>
            <w:proofErr w:type="gramEnd"/>
          </w:p>
          <w:p w14:paraId="062C9604"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estimated total amount to be raised by service rates and charges compared with the previous financial </w:t>
            </w:r>
            <w:proofErr w:type="gramStart"/>
            <w:r w:rsidRPr="00793538">
              <w:rPr>
                <w:rFonts w:cstheme="minorHAnsi"/>
                <w:color w:val="auto"/>
                <w:sz w:val="20"/>
                <w:szCs w:val="20"/>
              </w:rPr>
              <w:t>year</w:t>
            </w:r>
            <w:proofErr w:type="gramEnd"/>
          </w:p>
          <w:p w14:paraId="7783B858" w14:textId="77777777" w:rsidR="00062808" w:rsidRPr="00793538" w:rsidRDefault="00062808" w:rsidP="004E1798">
            <w:pPr>
              <w:pStyle w:val="ListNumber2"/>
              <w:numPr>
                <w:ilvl w:val="1"/>
                <w:numId w:val="47"/>
              </w:numPr>
              <w:snapToGrid/>
              <w:spacing w:before="60" w:after="60" w:line="220" w:lineRule="atLeast"/>
              <w:ind w:right="113"/>
              <w:contextualSpacing w:val="0"/>
              <w:rPr>
                <w:rFonts w:cstheme="minorHAnsi"/>
                <w:color w:val="auto"/>
                <w:sz w:val="20"/>
                <w:szCs w:val="20"/>
              </w:rPr>
            </w:pPr>
            <w:r w:rsidRPr="00793538">
              <w:rPr>
                <w:rFonts w:cstheme="minorHAnsi"/>
                <w:color w:val="auto"/>
                <w:sz w:val="20"/>
                <w:szCs w:val="20"/>
              </w:rPr>
              <w:t xml:space="preserve">The estimated total amount to be raised by all rates and charges compared with the previous financial </w:t>
            </w:r>
            <w:proofErr w:type="gramStart"/>
            <w:r w:rsidRPr="00793538">
              <w:rPr>
                <w:rFonts w:cstheme="minorHAnsi"/>
                <w:color w:val="auto"/>
                <w:sz w:val="20"/>
                <w:szCs w:val="20"/>
              </w:rPr>
              <w:t>year</w:t>
            </w:r>
            <w:proofErr w:type="gramEnd"/>
          </w:p>
          <w:p w14:paraId="1343FE35" w14:textId="77777777" w:rsidR="00062808" w:rsidRPr="00793538" w:rsidRDefault="00062808" w:rsidP="00F04504">
            <w:pPr>
              <w:pStyle w:val="ListNumber2"/>
              <w:numPr>
                <w:ilvl w:val="0"/>
                <w:numId w:val="0"/>
              </w:numPr>
              <w:spacing w:before="60" w:after="60" w:line="220" w:lineRule="atLeast"/>
              <w:ind w:left="680" w:right="113"/>
              <w:rPr>
                <w:rFonts w:cstheme="minorHAnsi"/>
                <w:color w:val="auto"/>
                <w:sz w:val="20"/>
                <w:szCs w:val="20"/>
              </w:rPr>
            </w:pPr>
          </w:p>
          <w:p w14:paraId="327C0302" w14:textId="77777777" w:rsidR="00062808" w:rsidRPr="00793538" w:rsidRDefault="00062808" w:rsidP="00793538">
            <w:pPr>
              <w:pStyle w:val="ListNumber2"/>
              <w:numPr>
                <w:ilvl w:val="0"/>
                <w:numId w:val="0"/>
              </w:numPr>
              <w:spacing w:before="60" w:after="60" w:line="220" w:lineRule="atLeast"/>
              <w:ind w:left="462" w:right="113"/>
              <w:rPr>
                <w:rFonts w:cstheme="minorHAnsi"/>
                <w:color w:val="auto"/>
                <w:sz w:val="20"/>
                <w:szCs w:val="20"/>
              </w:rPr>
            </w:pPr>
            <w:r w:rsidRPr="00793538">
              <w:rPr>
                <w:rFonts w:cstheme="minorHAnsi"/>
                <w:color w:val="auto"/>
                <w:sz w:val="20"/>
                <w:szCs w:val="20"/>
              </w:rPr>
              <w:t>Regulation 8(1)(d) requires disclosure of any potential significant changes that may affect the estimated amounts for the above listed items contained in sub regulation 5.</w:t>
            </w:r>
          </w:p>
          <w:p w14:paraId="263ACA3A" w14:textId="597BF0AF" w:rsidR="00793538" w:rsidRDefault="00062808" w:rsidP="00793538">
            <w:pPr>
              <w:autoSpaceDE w:val="0"/>
              <w:autoSpaceDN w:val="0"/>
              <w:adjustRightInd w:val="0"/>
              <w:ind w:left="462"/>
              <w:rPr>
                <w:rFonts w:cstheme="minorHAnsi"/>
                <w:color w:val="auto"/>
                <w:sz w:val="20"/>
              </w:rPr>
            </w:pPr>
            <w:r w:rsidRPr="0040641B">
              <w:rPr>
                <w:rFonts w:cstheme="minorHAnsi"/>
                <w:color w:val="auto"/>
                <w:sz w:val="20"/>
              </w:rPr>
              <w:t>Although not required by the regulations the inclusion of a reconciliation between rates and charges disclosed in the notes and that detailed in the Comprehensive Income Statement is recommended as it results in improved transparency and accountability.</w:t>
            </w:r>
          </w:p>
          <w:p w14:paraId="02CD601D" w14:textId="77777777" w:rsidR="00793538" w:rsidRPr="0040641B" w:rsidRDefault="00793538" w:rsidP="00793538">
            <w:pPr>
              <w:autoSpaceDE w:val="0"/>
              <w:autoSpaceDN w:val="0"/>
              <w:adjustRightInd w:val="0"/>
              <w:spacing w:after="0"/>
              <w:ind w:left="459"/>
              <w:rPr>
                <w:rFonts w:cstheme="minorHAnsi"/>
                <w:color w:val="auto"/>
                <w:sz w:val="20"/>
              </w:rPr>
            </w:pPr>
          </w:p>
          <w:p w14:paraId="5360C1EB" w14:textId="6111123D" w:rsidR="00062808" w:rsidRPr="00793538" w:rsidRDefault="00062808" w:rsidP="004E1798">
            <w:pPr>
              <w:pStyle w:val="ListNumber"/>
              <w:numPr>
                <w:ilvl w:val="0"/>
                <w:numId w:val="21"/>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 xml:space="preserve">The regulations require the rates information above to be disclosed in relation to ‘each type or class of land’, regardless of whether the Council has levied a differential rate for those classes of land. The disclosures in this guide illustrate this requirement by showing rates information for the major types and classes of land for Victorian City Council of residential, </w:t>
            </w:r>
            <w:proofErr w:type="gramStart"/>
            <w:r w:rsidRPr="00793538">
              <w:rPr>
                <w:rFonts w:cstheme="minorBidi"/>
                <w:color w:val="auto"/>
                <w:sz w:val="20"/>
                <w:szCs w:val="20"/>
              </w:rPr>
              <w:t>commercial</w:t>
            </w:r>
            <w:proofErr w:type="gramEnd"/>
            <w:r w:rsidRPr="00793538">
              <w:rPr>
                <w:rFonts w:cstheme="minorBidi"/>
                <w:color w:val="auto"/>
                <w:sz w:val="20"/>
                <w:szCs w:val="20"/>
              </w:rPr>
              <w:t xml:space="preserve"> and industrial land (Victorian City Council having no farm or other land), even though Victorian City Council has only declared differential rates for residential and commercial land.</w:t>
            </w:r>
          </w:p>
          <w:p w14:paraId="051BFAC7" w14:textId="77777777" w:rsidR="00A46F5E" w:rsidRPr="0040641B" w:rsidRDefault="00A46F5E" w:rsidP="00A46F5E">
            <w:pPr>
              <w:autoSpaceDE w:val="0"/>
              <w:autoSpaceDN w:val="0"/>
              <w:adjustRightInd w:val="0"/>
              <w:rPr>
                <w:rFonts w:cstheme="minorHAnsi"/>
                <w:b/>
                <w:color w:val="auto"/>
                <w:sz w:val="20"/>
              </w:rPr>
            </w:pPr>
            <w:r w:rsidRPr="0040641B">
              <w:rPr>
                <w:rFonts w:cstheme="minorHAnsi"/>
                <w:b/>
                <w:color w:val="auto"/>
                <w:sz w:val="20"/>
              </w:rPr>
              <w:t>Differential rates</w:t>
            </w:r>
          </w:p>
          <w:p w14:paraId="1D705466" w14:textId="77777777" w:rsidR="00A46F5E" w:rsidRPr="00793538" w:rsidRDefault="00A46F5E" w:rsidP="00A46F5E">
            <w:pPr>
              <w:pStyle w:val="ListNumber"/>
              <w:numPr>
                <w:ilvl w:val="0"/>
                <w:numId w:val="21"/>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 xml:space="preserve">Differential rates are a complex area and the disclosure required in this section is unique to each differential rate. Differential rates are covered by section 161 of the </w:t>
            </w:r>
            <w:r w:rsidRPr="00793538">
              <w:rPr>
                <w:rFonts w:cstheme="minorBidi"/>
                <w:i/>
                <w:iCs/>
                <w:color w:val="auto"/>
                <w:sz w:val="20"/>
                <w:szCs w:val="20"/>
              </w:rPr>
              <w:t>Local Government Act 1989</w:t>
            </w:r>
            <w:r w:rsidRPr="00793538">
              <w:rPr>
                <w:rFonts w:cstheme="minorBidi"/>
                <w:color w:val="auto"/>
                <w:sz w:val="20"/>
                <w:szCs w:val="20"/>
              </w:rPr>
              <w:t xml:space="preserve">, which requires councils to make specific disclosures regarding the differential rate/s.   </w:t>
            </w:r>
          </w:p>
          <w:p w14:paraId="7962980E" w14:textId="77777777" w:rsidR="00A46F5E" w:rsidRPr="0040641B" w:rsidRDefault="00A46F5E" w:rsidP="00A46F5E">
            <w:pPr>
              <w:pStyle w:val="ListParagraph"/>
              <w:autoSpaceDE w:val="0"/>
              <w:autoSpaceDN w:val="0"/>
              <w:adjustRightInd w:val="0"/>
              <w:ind w:left="427"/>
              <w:rPr>
                <w:rFonts w:asciiTheme="minorHAnsi" w:hAnsiTheme="minorHAnsi" w:cstheme="minorHAnsi"/>
                <w:color w:val="auto"/>
                <w:sz w:val="20"/>
              </w:rPr>
            </w:pPr>
          </w:p>
          <w:p w14:paraId="56704A78" w14:textId="77777777" w:rsidR="00A46F5E" w:rsidRPr="0040641B" w:rsidRDefault="00A46F5E" w:rsidP="00A46F5E">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Section 94(2)(</w:t>
            </w:r>
            <w:proofErr w:type="spellStart"/>
            <w:r>
              <w:rPr>
                <w:rFonts w:asciiTheme="minorHAnsi" w:hAnsiTheme="minorHAnsi" w:cstheme="minorBidi"/>
                <w:color w:val="auto"/>
                <w:sz w:val="20"/>
              </w:rPr>
              <w:t>i</w:t>
            </w:r>
            <w:proofErr w:type="spellEnd"/>
            <w:r w:rsidRPr="32423DB5">
              <w:rPr>
                <w:rFonts w:asciiTheme="minorHAnsi" w:hAnsiTheme="minorHAnsi" w:cstheme="minorBidi"/>
                <w:color w:val="auto"/>
                <w:sz w:val="20"/>
              </w:rPr>
              <w:t xml:space="preserve">) of the </w:t>
            </w:r>
            <w:r w:rsidRPr="32423DB5">
              <w:rPr>
                <w:rFonts w:asciiTheme="minorHAnsi" w:hAnsiTheme="minorHAnsi" w:cstheme="minorBidi"/>
                <w:i/>
                <w:iCs/>
                <w:color w:val="auto"/>
                <w:sz w:val="20"/>
              </w:rPr>
              <w:t xml:space="preserve">Local Government Act </w:t>
            </w:r>
            <w:r>
              <w:rPr>
                <w:rFonts w:asciiTheme="minorHAnsi" w:hAnsiTheme="minorHAnsi" w:cstheme="minorBidi"/>
                <w:i/>
                <w:iCs/>
                <w:color w:val="auto"/>
                <w:sz w:val="20"/>
              </w:rPr>
              <w:t>2020</w:t>
            </w:r>
            <w:r w:rsidRPr="32423DB5">
              <w:rPr>
                <w:rFonts w:asciiTheme="minorHAnsi" w:hAnsiTheme="minorHAnsi" w:cstheme="minorBidi"/>
                <w:color w:val="auto"/>
                <w:sz w:val="20"/>
              </w:rPr>
              <w:t xml:space="preserve"> requires councils to include the information listed in section 161(2) of the</w:t>
            </w:r>
            <w:r w:rsidRPr="32423DB5">
              <w:rPr>
                <w:rFonts w:asciiTheme="minorHAnsi" w:hAnsiTheme="minorHAnsi" w:cstheme="minorBidi"/>
                <w:i/>
                <w:iCs/>
                <w:color w:val="auto"/>
                <w:sz w:val="20"/>
              </w:rPr>
              <w:t xml:space="preserve"> Local Government Act 1989</w:t>
            </w:r>
            <w:r w:rsidRPr="32423DB5">
              <w:rPr>
                <w:rFonts w:asciiTheme="minorHAnsi" w:hAnsiTheme="minorHAnsi" w:cstheme="minorBidi"/>
                <w:color w:val="auto"/>
                <w:sz w:val="20"/>
              </w:rPr>
              <w:t xml:space="preserve"> in their budget if they declare differential rates or limited differential rates. </w:t>
            </w:r>
          </w:p>
          <w:p w14:paraId="2CE5C153" w14:textId="77777777" w:rsidR="00A46F5E" w:rsidRPr="0040641B" w:rsidRDefault="00A46F5E" w:rsidP="00A46F5E">
            <w:pPr>
              <w:pStyle w:val="ListParagraph"/>
              <w:autoSpaceDE w:val="0"/>
              <w:autoSpaceDN w:val="0"/>
              <w:adjustRightInd w:val="0"/>
              <w:ind w:left="427"/>
              <w:rPr>
                <w:rFonts w:asciiTheme="minorHAnsi" w:hAnsiTheme="minorHAnsi" w:cstheme="minorHAnsi"/>
                <w:color w:val="auto"/>
                <w:sz w:val="20"/>
                <w:highlight w:val="yellow"/>
              </w:rPr>
            </w:pPr>
            <w:r w:rsidRPr="0040641B">
              <w:rPr>
                <w:rFonts w:asciiTheme="minorHAnsi" w:hAnsiTheme="minorHAnsi" w:cstheme="minorHAnsi"/>
                <w:color w:val="auto"/>
                <w:sz w:val="20"/>
                <w:highlight w:val="yellow"/>
              </w:rPr>
              <w:lastRenderedPageBreak/>
              <w:t xml:space="preserve"> </w:t>
            </w:r>
          </w:p>
          <w:p w14:paraId="05365DEE" w14:textId="77777777" w:rsidR="00A46F5E" w:rsidRPr="0040641B" w:rsidRDefault="00A46F5E" w:rsidP="00A46F5E">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To ensure appropriate disclosure councils should seek professional guidance to ensure compliance with requirements is met.</w:t>
            </w:r>
          </w:p>
          <w:p w14:paraId="41FC45D0" w14:textId="77777777" w:rsidR="00062808" w:rsidRPr="00793538" w:rsidRDefault="00062808" w:rsidP="00793538">
            <w:pPr>
              <w:autoSpaceDE w:val="0"/>
              <w:autoSpaceDN w:val="0"/>
              <w:adjustRightInd w:val="0"/>
              <w:rPr>
                <w:rFonts w:cstheme="minorHAnsi"/>
                <w:color w:val="auto"/>
                <w:sz w:val="20"/>
              </w:rPr>
            </w:pPr>
          </w:p>
          <w:p w14:paraId="644255DC" w14:textId="77777777" w:rsidR="00FF184B" w:rsidRDefault="00FF184B" w:rsidP="00793538">
            <w:pPr>
              <w:pStyle w:val="ListParagraph"/>
              <w:autoSpaceDE w:val="0"/>
              <w:autoSpaceDN w:val="0"/>
              <w:adjustRightInd w:val="0"/>
              <w:ind w:left="320"/>
              <w:rPr>
                <w:rFonts w:asciiTheme="minorHAnsi" w:hAnsiTheme="minorHAnsi" w:cstheme="minorBidi"/>
                <w:color w:val="auto"/>
                <w:sz w:val="20"/>
              </w:rPr>
            </w:pPr>
          </w:p>
          <w:p w14:paraId="6753CA59" w14:textId="19392274" w:rsidR="00FF184B" w:rsidRPr="00C42A08" w:rsidRDefault="00FF184B" w:rsidP="00FF184B">
            <w:pPr>
              <w:pStyle w:val="ListParagraph"/>
              <w:autoSpaceDE w:val="0"/>
              <w:autoSpaceDN w:val="0"/>
              <w:adjustRightInd w:val="0"/>
              <w:ind w:left="0"/>
              <w:rPr>
                <w:rFonts w:asciiTheme="minorHAnsi" w:hAnsiTheme="minorHAnsi" w:cstheme="minorBidi"/>
                <w:b/>
                <w:bCs/>
                <w:color w:val="auto"/>
                <w:sz w:val="20"/>
                <w:highlight w:val="yellow"/>
              </w:rPr>
            </w:pPr>
            <w:r w:rsidRPr="00C42A08">
              <w:rPr>
                <w:rFonts w:asciiTheme="minorHAnsi" w:hAnsiTheme="minorHAnsi" w:cstheme="minorBidi"/>
                <w:b/>
                <w:bCs/>
                <w:color w:val="auto"/>
                <w:sz w:val="20"/>
                <w:highlight w:val="yellow"/>
              </w:rPr>
              <w:t>Revenue in lieu of rates</w:t>
            </w:r>
          </w:p>
          <w:p w14:paraId="68E36133" w14:textId="0C160B4B" w:rsidR="002C2D1F" w:rsidRPr="00C42A08" w:rsidRDefault="002C2D1F" w:rsidP="00E90296">
            <w:pPr>
              <w:pStyle w:val="ListNumber"/>
              <w:numPr>
                <w:ilvl w:val="0"/>
                <w:numId w:val="21"/>
              </w:numPr>
              <w:autoSpaceDE w:val="0"/>
              <w:autoSpaceDN w:val="0"/>
              <w:adjustRightInd w:val="0"/>
              <w:snapToGrid/>
              <w:spacing w:before="60" w:after="60" w:line="240" w:lineRule="atLeast"/>
              <w:ind w:right="113"/>
              <w:contextualSpacing w:val="0"/>
              <w:rPr>
                <w:rFonts w:cstheme="minorBidi"/>
                <w:color w:val="auto"/>
                <w:sz w:val="20"/>
                <w:szCs w:val="20"/>
                <w:highlight w:val="yellow"/>
              </w:rPr>
            </w:pPr>
            <w:r w:rsidRPr="00C42A08">
              <w:rPr>
                <w:rFonts w:cstheme="minorBidi"/>
                <w:color w:val="auto"/>
                <w:sz w:val="20"/>
                <w:szCs w:val="20"/>
                <w:highlight w:val="yellow"/>
              </w:rPr>
              <w:t>Rates and charges must be disclosed in a manner that is consistent with council’s presentation in their</w:t>
            </w:r>
            <w:r w:rsidR="00B20120" w:rsidRPr="00C42A08">
              <w:rPr>
                <w:rFonts w:cstheme="minorBidi"/>
                <w:color w:val="auto"/>
                <w:sz w:val="20"/>
                <w:szCs w:val="20"/>
                <w:highlight w:val="yellow"/>
              </w:rPr>
              <w:t xml:space="preserve"> annual report</w:t>
            </w:r>
            <w:r w:rsidRPr="00C42A08">
              <w:rPr>
                <w:rFonts w:cstheme="minorBidi"/>
                <w:color w:val="auto"/>
                <w:sz w:val="20"/>
                <w:szCs w:val="20"/>
                <w:highlight w:val="yellow"/>
              </w:rPr>
              <w:t xml:space="preserve"> and include the rate categories detailed in section 155 of the </w:t>
            </w:r>
            <w:r w:rsidRPr="000E4F2A">
              <w:rPr>
                <w:rFonts w:cstheme="minorBidi"/>
                <w:i/>
                <w:iCs/>
                <w:color w:val="auto"/>
                <w:sz w:val="20"/>
                <w:szCs w:val="20"/>
                <w:highlight w:val="yellow"/>
              </w:rPr>
              <w:t>Local Government Act 1989</w:t>
            </w:r>
            <w:r w:rsidRPr="00C42A08">
              <w:rPr>
                <w:rFonts w:cstheme="minorBidi"/>
                <w:color w:val="auto"/>
                <w:sz w:val="20"/>
                <w:szCs w:val="20"/>
                <w:highlight w:val="yellow"/>
              </w:rPr>
              <w:t xml:space="preserve">. </w:t>
            </w:r>
            <w:r w:rsidRPr="00C42A08">
              <w:rPr>
                <w:rFonts w:ascii="Cambria" w:hAnsi="Cambria" w:cs="Cambria"/>
                <w:color w:val="auto"/>
                <w:sz w:val="20"/>
                <w:szCs w:val="20"/>
                <w:highlight w:val="yellow"/>
              </w:rPr>
              <w:t> </w:t>
            </w:r>
            <w:r w:rsidRPr="00C42A08">
              <w:rPr>
                <w:rFonts w:cstheme="minorBidi"/>
                <w:color w:val="auto"/>
                <w:sz w:val="20"/>
                <w:szCs w:val="20"/>
                <w:highlight w:val="yellow"/>
              </w:rPr>
              <w:t xml:space="preserve">The line item 'Revenue in lieu of rates' is intended to capture revenue council raises from properties under other legislation or via private agreement instead of general rates under the </w:t>
            </w:r>
            <w:r w:rsidRPr="000E4F2A">
              <w:rPr>
                <w:rFonts w:cstheme="minorBidi"/>
                <w:i/>
                <w:iCs/>
                <w:color w:val="auto"/>
                <w:sz w:val="20"/>
                <w:szCs w:val="20"/>
                <w:highlight w:val="yellow"/>
              </w:rPr>
              <w:t>Local Government Act 1989</w:t>
            </w:r>
            <w:r w:rsidRPr="00C42A08">
              <w:rPr>
                <w:rFonts w:cstheme="minorBidi"/>
                <w:color w:val="auto"/>
                <w:sz w:val="20"/>
                <w:szCs w:val="20"/>
                <w:highlight w:val="yellow"/>
              </w:rPr>
              <w:t xml:space="preserve">. </w:t>
            </w:r>
            <w:r w:rsidRPr="00C42A08">
              <w:rPr>
                <w:rFonts w:ascii="Cambria" w:hAnsi="Cambria" w:cs="Cambria"/>
                <w:color w:val="auto"/>
                <w:sz w:val="20"/>
                <w:szCs w:val="20"/>
                <w:highlight w:val="yellow"/>
              </w:rPr>
              <w:t> </w:t>
            </w:r>
            <w:r w:rsidRPr="00C42A08">
              <w:rPr>
                <w:rFonts w:cstheme="minorBidi"/>
                <w:color w:val="auto"/>
                <w:sz w:val="20"/>
                <w:szCs w:val="20"/>
                <w:highlight w:val="yellow"/>
              </w:rPr>
              <w:t>Examples of revenue items to be classified as 'Revenue in lieu of rates' include revenue under:</w:t>
            </w:r>
          </w:p>
          <w:p w14:paraId="7614D583" w14:textId="4346A279" w:rsidR="002C2D1F" w:rsidRPr="00C42A08" w:rsidRDefault="002C2D1F" w:rsidP="00B37868">
            <w:pPr>
              <w:pStyle w:val="ListAlpha3"/>
              <w:rPr>
                <w:i/>
                <w:iCs/>
                <w:highlight w:val="yellow"/>
              </w:rPr>
            </w:pPr>
            <w:r w:rsidRPr="00C42A08">
              <w:rPr>
                <w:i/>
                <w:iCs/>
                <w:highlight w:val="yellow"/>
              </w:rPr>
              <w:t>Cultural and Recreational Lands Act 1963</w:t>
            </w:r>
            <w:r w:rsidR="00642883">
              <w:rPr>
                <w:i/>
                <w:iCs/>
                <w:highlight w:val="yellow"/>
              </w:rPr>
              <w:t xml:space="preserve"> </w:t>
            </w:r>
            <w:r w:rsidR="00642883" w:rsidRPr="00642883">
              <w:rPr>
                <w:highlight w:val="yellow"/>
              </w:rPr>
              <w:t>(more</w:t>
            </w:r>
            <w:r w:rsidR="00642883">
              <w:rPr>
                <w:highlight w:val="yellow"/>
              </w:rPr>
              <w:t xml:space="preserve"> on this</w:t>
            </w:r>
            <w:r w:rsidR="00642883" w:rsidRPr="00642883">
              <w:rPr>
                <w:highlight w:val="yellow"/>
              </w:rPr>
              <w:t xml:space="preserve"> below)</w:t>
            </w:r>
          </w:p>
          <w:p w14:paraId="185009B0" w14:textId="77777777" w:rsidR="002C2D1F" w:rsidRPr="00C42A08" w:rsidRDefault="002C2D1F" w:rsidP="00B37868">
            <w:pPr>
              <w:pStyle w:val="ListAlpha3"/>
              <w:rPr>
                <w:i/>
                <w:iCs/>
                <w:highlight w:val="yellow"/>
              </w:rPr>
            </w:pPr>
            <w:r w:rsidRPr="00C42A08">
              <w:rPr>
                <w:i/>
                <w:iCs/>
                <w:highlight w:val="yellow"/>
              </w:rPr>
              <w:t>Electricity Industry Act 2000</w:t>
            </w:r>
          </w:p>
          <w:p w14:paraId="51906B98" w14:textId="0CA861B0" w:rsidR="002C2D1F" w:rsidRPr="00C42A08" w:rsidRDefault="002C2D1F" w:rsidP="00B37868">
            <w:pPr>
              <w:pStyle w:val="ListAlpha3"/>
              <w:rPr>
                <w:highlight w:val="yellow"/>
              </w:rPr>
            </w:pPr>
            <w:r w:rsidRPr="00C42A08">
              <w:rPr>
                <w:highlight w:val="yellow"/>
              </w:rPr>
              <w:t>Via private agreements with properties such as Commonwealth owned occupancies such as airports</w:t>
            </w:r>
            <w:r w:rsidR="009E48B8" w:rsidRPr="00C42A08">
              <w:rPr>
                <w:highlight w:val="yellow"/>
              </w:rPr>
              <w:t xml:space="preserve"> and</w:t>
            </w:r>
            <w:r w:rsidRPr="00C42A08">
              <w:rPr>
                <w:highlight w:val="yellow"/>
              </w:rPr>
              <w:t xml:space="preserve"> military barracks</w:t>
            </w:r>
          </w:p>
          <w:p w14:paraId="40F01E1C" w14:textId="77777777" w:rsidR="002C2D1F" w:rsidRPr="00E90296" w:rsidRDefault="002C2D1F" w:rsidP="009D366D">
            <w:pPr>
              <w:pStyle w:val="ListNumber"/>
              <w:numPr>
                <w:ilvl w:val="0"/>
                <w:numId w:val="0"/>
              </w:numPr>
              <w:autoSpaceDE w:val="0"/>
              <w:autoSpaceDN w:val="0"/>
              <w:adjustRightInd w:val="0"/>
              <w:snapToGrid/>
              <w:spacing w:before="60" w:after="60" w:line="240" w:lineRule="atLeast"/>
              <w:ind w:left="340" w:right="113"/>
              <w:contextualSpacing w:val="0"/>
              <w:rPr>
                <w:rFonts w:cstheme="minorBidi"/>
                <w:color w:val="auto"/>
                <w:sz w:val="20"/>
                <w:szCs w:val="20"/>
              </w:rPr>
            </w:pPr>
            <w:r w:rsidRPr="00C42A08">
              <w:rPr>
                <w:rFonts w:cstheme="minorBidi"/>
                <w:color w:val="auto"/>
                <w:sz w:val="20"/>
                <w:szCs w:val="20"/>
                <w:highlight w:val="yellow"/>
              </w:rPr>
              <w:t>Further detail or itemising of the above revenue items – where applicable - is desirable on grounds of public transparency and disclosure.</w:t>
            </w:r>
          </w:p>
          <w:p w14:paraId="35A8278C" w14:textId="35B1C33B" w:rsidR="00A618E6" w:rsidRPr="0040641B" w:rsidRDefault="00A618E6" w:rsidP="00A618E6">
            <w:pPr>
              <w:autoSpaceDE w:val="0"/>
              <w:autoSpaceDN w:val="0"/>
              <w:adjustRightInd w:val="0"/>
              <w:rPr>
                <w:rFonts w:cstheme="minorHAnsi"/>
                <w:b/>
                <w:color w:val="auto"/>
                <w:sz w:val="20"/>
              </w:rPr>
            </w:pPr>
            <w:r>
              <w:rPr>
                <w:rFonts w:cstheme="minorHAnsi"/>
                <w:b/>
                <w:color w:val="auto"/>
                <w:sz w:val="20"/>
              </w:rPr>
              <w:t xml:space="preserve"> A Note on </w:t>
            </w:r>
            <w:r w:rsidRPr="0040641B">
              <w:rPr>
                <w:rFonts w:cstheme="minorHAnsi"/>
                <w:b/>
                <w:color w:val="auto"/>
                <w:sz w:val="20"/>
              </w:rPr>
              <w:t>Recreational Land</w:t>
            </w:r>
          </w:p>
          <w:p w14:paraId="0F01EA46" w14:textId="77777777" w:rsidR="00A618E6" w:rsidRPr="00793538" w:rsidRDefault="00A618E6" w:rsidP="00A618E6">
            <w:pPr>
              <w:pStyle w:val="ListNumber"/>
              <w:numPr>
                <w:ilvl w:val="0"/>
                <w:numId w:val="21"/>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 xml:space="preserve">Section 4 of the </w:t>
            </w:r>
            <w:r w:rsidRPr="00793538">
              <w:rPr>
                <w:rFonts w:cstheme="minorBidi"/>
                <w:i/>
                <w:iCs/>
                <w:color w:val="auto"/>
                <w:sz w:val="20"/>
                <w:szCs w:val="20"/>
              </w:rPr>
              <w:t>Cultural and Recreational Land Act 1963</w:t>
            </w:r>
            <w:r w:rsidRPr="00793538">
              <w:rPr>
                <w:rFonts w:cstheme="minorBidi"/>
                <w:color w:val="auto"/>
                <w:sz w:val="20"/>
                <w:szCs w:val="20"/>
              </w:rPr>
              <w:t xml:space="preserve"> requires that rates for recreational lands shall be levied at “such amount as the municipal council thinks reasonable having regard to the services provided by the municipal council in relation to such lands and having regard to the benefit to the community derived from such recreational lands”.</w:t>
            </w:r>
          </w:p>
          <w:p w14:paraId="57852CAF" w14:textId="77777777" w:rsidR="00A618E6" w:rsidRPr="0040641B" w:rsidRDefault="00A618E6" w:rsidP="00A618E6">
            <w:pPr>
              <w:pStyle w:val="ListParagraph"/>
              <w:autoSpaceDE w:val="0"/>
              <w:autoSpaceDN w:val="0"/>
              <w:adjustRightInd w:val="0"/>
              <w:ind w:left="427"/>
              <w:rPr>
                <w:rFonts w:asciiTheme="minorHAnsi" w:hAnsiTheme="minorHAnsi" w:cstheme="minorHAnsi"/>
                <w:color w:val="auto"/>
                <w:sz w:val="20"/>
              </w:rPr>
            </w:pPr>
          </w:p>
          <w:p w14:paraId="2B102AB0" w14:textId="77777777" w:rsidR="00A618E6" w:rsidRDefault="00A618E6" w:rsidP="00A618E6">
            <w:pPr>
              <w:pStyle w:val="ListParagraph"/>
              <w:autoSpaceDE w:val="0"/>
              <w:autoSpaceDN w:val="0"/>
              <w:adjustRightInd w:val="0"/>
              <w:ind w:left="320"/>
              <w:rPr>
                <w:rFonts w:asciiTheme="minorHAnsi" w:hAnsiTheme="minorHAnsi" w:cstheme="minorBidi"/>
                <w:color w:val="auto"/>
                <w:sz w:val="20"/>
              </w:rPr>
            </w:pPr>
            <w:r w:rsidRPr="32423DB5">
              <w:rPr>
                <w:rFonts w:asciiTheme="minorHAnsi" w:hAnsiTheme="minorHAnsi" w:cstheme="minorBidi"/>
                <w:color w:val="auto"/>
                <w:sz w:val="20"/>
              </w:rPr>
              <w:t>Rates for recreational lands need to be assessed case by case using the above guidance</w:t>
            </w:r>
            <w:r>
              <w:rPr>
                <w:rFonts w:asciiTheme="minorHAnsi" w:hAnsiTheme="minorHAnsi" w:cstheme="minorBidi"/>
                <w:color w:val="auto"/>
                <w:sz w:val="20"/>
              </w:rPr>
              <w:t xml:space="preserve"> (and supplemented by council policies such as the Revenue and Rating Plan)</w:t>
            </w:r>
            <w:r w:rsidRPr="32423DB5">
              <w:rPr>
                <w:rFonts w:asciiTheme="minorHAnsi" w:hAnsiTheme="minorHAnsi" w:cstheme="minorBidi"/>
                <w:color w:val="auto"/>
                <w:sz w:val="20"/>
              </w:rPr>
              <w:t xml:space="preserve"> and this may mean that Council has different </w:t>
            </w:r>
            <w:r>
              <w:rPr>
                <w:rFonts w:asciiTheme="minorHAnsi" w:hAnsiTheme="minorHAnsi" w:cstheme="minorBidi"/>
                <w:color w:val="auto"/>
                <w:sz w:val="20"/>
              </w:rPr>
              <w:t>arrangements</w:t>
            </w:r>
            <w:r w:rsidRPr="32423DB5">
              <w:rPr>
                <w:rFonts w:asciiTheme="minorHAnsi" w:hAnsiTheme="minorHAnsi" w:cstheme="minorBidi"/>
                <w:color w:val="auto"/>
                <w:sz w:val="20"/>
              </w:rPr>
              <w:t xml:space="preserve"> for different recreational lands subject to the assessment outcome.</w:t>
            </w:r>
          </w:p>
          <w:p w14:paraId="2642781B" w14:textId="77777777" w:rsidR="00A618E6" w:rsidRDefault="00A618E6" w:rsidP="00A618E6">
            <w:pPr>
              <w:pStyle w:val="ListParagraph"/>
              <w:autoSpaceDE w:val="0"/>
              <w:autoSpaceDN w:val="0"/>
              <w:adjustRightInd w:val="0"/>
              <w:ind w:left="320"/>
              <w:rPr>
                <w:rFonts w:asciiTheme="minorHAnsi" w:hAnsiTheme="minorHAnsi" w:cstheme="minorBidi"/>
                <w:color w:val="auto"/>
                <w:sz w:val="20"/>
              </w:rPr>
            </w:pPr>
          </w:p>
          <w:p w14:paraId="5F06794D" w14:textId="77777777" w:rsidR="00A618E6" w:rsidRDefault="00A618E6" w:rsidP="00A618E6">
            <w:pPr>
              <w:pStyle w:val="ListParagraph"/>
              <w:autoSpaceDE w:val="0"/>
              <w:autoSpaceDN w:val="0"/>
              <w:adjustRightInd w:val="0"/>
              <w:ind w:left="320"/>
              <w:rPr>
                <w:rFonts w:asciiTheme="minorHAnsi" w:hAnsiTheme="minorHAnsi" w:cstheme="minorBidi"/>
                <w:color w:val="auto"/>
                <w:sz w:val="20"/>
              </w:rPr>
            </w:pPr>
            <w:r>
              <w:rPr>
                <w:rFonts w:asciiTheme="minorHAnsi" w:hAnsiTheme="minorHAnsi" w:cstheme="minorBidi"/>
                <w:color w:val="auto"/>
                <w:sz w:val="20"/>
              </w:rPr>
              <w:t xml:space="preserve">It is important to note that rates for cultural and recreational land are not differential rates under section 161 of the </w:t>
            </w:r>
            <w:r>
              <w:rPr>
                <w:rFonts w:asciiTheme="minorHAnsi" w:hAnsiTheme="minorHAnsi" w:cstheme="minorBidi"/>
                <w:i/>
                <w:iCs/>
                <w:color w:val="auto"/>
                <w:sz w:val="20"/>
              </w:rPr>
              <w:t>Local Government Act 1989</w:t>
            </w:r>
            <w:r>
              <w:rPr>
                <w:rFonts w:asciiTheme="minorHAnsi" w:hAnsiTheme="minorHAnsi" w:cstheme="minorBidi"/>
                <w:color w:val="auto"/>
                <w:sz w:val="20"/>
              </w:rPr>
              <w:t xml:space="preserve"> and should not be presented as such.</w:t>
            </w:r>
          </w:p>
          <w:p w14:paraId="6AE91F1C"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0C5B706F" w14:textId="77777777" w:rsidR="00062808" w:rsidRPr="0040641B" w:rsidRDefault="00062808" w:rsidP="00F04504">
            <w:pPr>
              <w:autoSpaceDE w:val="0"/>
              <w:autoSpaceDN w:val="0"/>
              <w:adjustRightInd w:val="0"/>
              <w:rPr>
                <w:rFonts w:cstheme="minorHAnsi"/>
                <w:b/>
                <w:color w:val="auto"/>
                <w:sz w:val="20"/>
              </w:rPr>
            </w:pPr>
            <w:r w:rsidRPr="0040641B">
              <w:rPr>
                <w:rFonts w:cstheme="minorHAnsi"/>
                <w:b/>
                <w:color w:val="auto"/>
                <w:sz w:val="20"/>
              </w:rPr>
              <w:t>Rate Capping and Annualised Rates</w:t>
            </w:r>
          </w:p>
          <w:p w14:paraId="2AF4FE29" w14:textId="77777777" w:rsidR="00062808" w:rsidRPr="00793538" w:rsidRDefault="00062808" w:rsidP="004E1798">
            <w:pPr>
              <w:pStyle w:val="ListNumber"/>
              <w:numPr>
                <w:ilvl w:val="0"/>
                <w:numId w:val="21"/>
              </w:numPr>
              <w:autoSpaceDE w:val="0"/>
              <w:autoSpaceDN w:val="0"/>
              <w:adjustRightInd w:val="0"/>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Section 185B of the</w:t>
            </w:r>
            <w:r w:rsidRPr="00793538">
              <w:rPr>
                <w:rFonts w:cstheme="minorBidi"/>
                <w:i/>
                <w:iCs/>
                <w:color w:val="auto"/>
                <w:sz w:val="20"/>
                <w:szCs w:val="20"/>
              </w:rPr>
              <w:t xml:space="preserve"> Local Government Act 1989</w:t>
            </w:r>
            <w:r w:rsidRPr="00793538">
              <w:rPr>
                <w:rFonts w:cstheme="minorBidi"/>
                <w:color w:val="auto"/>
                <w:sz w:val="20"/>
                <w:szCs w:val="20"/>
              </w:rPr>
              <w:t xml:space="preserve"> defines the calculation for the ‘Base Average Rate’ which includes ‘the total annualised revenue leviable from general rates, municipal charges and any other prescribed rates or charges on rateable properties within the Council's municipal district as </w:t>
            </w:r>
            <w:proofErr w:type="gramStart"/>
            <w:r w:rsidRPr="00793538">
              <w:rPr>
                <w:rFonts w:cstheme="minorBidi"/>
                <w:color w:val="auto"/>
                <w:sz w:val="20"/>
                <w:szCs w:val="20"/>
              </w:rPr>
              <w:t>at</w:t>
            </w:r>
            <w:proofErr w:type="gramEnd"/>
            <w:r w:rsidRPr="00793538">
              <w:rPr>
                <w:rFonts w:cstheme="minorBidi"/>
                <w:color w:val="auto"/>
                <w:sz w:val="20"/>
                <w:szCs w:val="20"/>
              </w:rPr>
              <w:t xml:space="preserve"> 30 June in the base year’.</w:t>
            </w:r>
          </w:p>
          <w:p w14:paraId="13C72857"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5A6342FB"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 xml:space="preserve">Any annualised rate income arising from any supplementary rates levied up until the time </w:t>
            </w:r>
            <w:r>
              <w:rPr>
                <w:rFonts w:asciiTheme="minorHAnsi" w:hAnsiTheme="minorHAnsi" w:cstheme="minorHAnsi"/>
                <w:color w:val="auto"/>
                <w:sz w:val="20"/>
              </w:rPr>
              <w:t>a</w:t>
            </w:r>
            <w:r w:rsidRPr="0040641B">
              <w:rPr>
                <w:rFonts w:asciiTheme="minorHAnsi" w:hAnsiTheme="minorHAnsi" w:cstheme="minorHAnsi"/>
                <w:color w:val="auto"/>
                <w:sz w:val="20"/>
              </w:rPr>
              <w:t xml:space="preserve"> proposed budget</w:t>
            </w:r>
            <w:r>
              <w:rPr>
                <w:rFonts w:asciiTheme="minorHAnsi" w:hAnsiTheme="minorHAnsi" w:cstheme="minorHAnsi"/>
                <w:color w:val="auto"/>
                <w:sz w:val="20"/>
              </w:rPr>
              <w:t xml:space="preserve"> </w:t>
            </w:r>
            <w:r w:rsidRPr="00874942">
              <w:rPr>
                <w:rFonts w:asciiTheme="minorHAnsi" w:hAnsiTheme="minorHAnsi" w:cstheme="minorHAnsi"/>
                <w:color w:val="auto"/>
                <w:sz w:val="20"/>
              </w:rPr>
              <w:t>(if applicable)</w:t>
            </w:r>
            <w:r w:rsidRPr="0040641B">
              <w:rPr>
                <w:rFonts w:asciiTheme="minorHAnsi" w:hAnsiTheme="minorHAnsi" w:cstheme="minorHAnsi"/>
                <w:color w:val="auto"/>
                <w:sz w:val="20"/>
              </w:rPr>
              <w:t xml:space="preserve"> is prepared (typically late </w:t>
            </w:r>
            <w:r w:rsidRPr="0040641B">
              <w:rPr>
                <w:rFonts w:asciiTheme="minorHAnsi" w:hAnsiTheme="minorHAnsi" w:cstheme="minorHAnsi"/>
                <w:color w:val="auto"/>
                <w:sz w:val="20"/>
              </w:rPr>
              <w:lastRenderedPageBreak/>
              <w:t>April) must be supported by auditable reports from the rating system or equivalent system.</w:t>
            </w:r>
          </w:p>
          <w:p w14:paraId="2D0D8BEC"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7BBDB66C"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r w:rsidRPr="0040641B">
              <w:rPr>
                <w:rFonts w:asciiTheme="minorHAnsi" w:hAnsiTheme="minorHAnsi" w:cstheme="minorHAnsi"/>
                <w:color w:val="auto"/>
                <w:sz w:val="20"/>
              </w:rPr>
              <w:t>For the period between budget preparation and 30 June, care needs to be taken when forecasting the annualised revenue arising from any supplementary rates levied during this time. The forecast will need to be documented and all variables have a reasonable level of science to support them.</w:t>
            </w:r>
          </w:p>
          <w:p w14:paraId="380C3755" w14:textId="77777777" w:rsidR="00062808" w:rsidRPr="0040641B" w:rsidRDefault="00062808" w:rsidP="00F04504">
            <w:pPr>
              <w:pStyle w:val="ListParagraph"/>
              <w:autoSpaceDE w:val="0"/>
              <w:autoSpaceDN w:val="0"/>
              <w:adjustRightInd w:val="0"/>
              <w:ind w:left="427"/>
              <w:rPr>
                <w:rFonts w:asciiTheme="minorHAnsi" w:hAnsiTheme="minorHAnsi" w:cstheme="minorHAnsi"/>
                <w:color w:val="auto"/>
                <w:sz w:val="20"/>
              </w:rPr>
            </w:pPr>
          </w:p>
          <w:p w14:paraId="47B39983" w14:textId="77777777" w:rsidR="00062808" w:rsidRPr="0040641B" w:rsidRDefault="00062808" w:rsidP="00F04504">
            <w:pPr>
              <w:pStyle w:val="ListParagraph"/>
              <w:autoSpaceDE w:val="0"/>
              <w:autoSpaceDN w:val="0"/>
              <w:adjustRightInd w:val="0"/>
              <w:ind w:left="427"/>
              <w:rPr>
                <w:rFonts w:asciiTheme="minorHAnsi" w:hAnsiTheme="minorHAnsi" w:cstheme="minorBidi"/>
                <w:color w:val="auto"/>
                <w:sz w:val="20"/>
              </w:rPr>
            </w:pPr>
            <w:r w:rsidRPr="32423DB5">
              <w:rPr>
                <w:rFonts w:asciiTheme="minorHAnsi" w:hAnsiTheme="minorHAnsi" w:cstheme="minorBidi"/>
                <w:color w:val="auto"/>
                <w:sz w:val="20"/>
              </w:rPr>
              <w:t>Note that if the budgeted rate revenue + forecast annualised supplementary rate revenue exceeds the actual rate income for the year of the calculation of the ‘Base Average Rate’, the Council may not have complied with the rate cap legislation and will invite investigation by the Essential Services Commission. Councils should consider acting conservatively when forecasting annualised supplementary rate revenue. Where budgeted rate revenue + forecast annualised supplementary rate revenue does not exceed the actual rate income, the difference will be made up the following year when calculating the ‘Base Average Rate’.</w:t>
            </w:r>
          </w:p>
          <w:p w14:paraId="50150411" w14:textId="77777777" w:rsidR="00062808" w:rsidRDefault="00062808" w:rsidP="00793538">
            <w:pPr>
              <w:pStyle w:val="ListParagraph"/>
              <w:spacing w:after="0"/>
              <w:ind w:left="425"/>
              <w:rPr>
                <w:rFonts w:asciiTheme="minorHAnsi" w:hAnsiTheme="minorHAnsi" w:cstheme="minorBidi"/>
                <w:color w:val="auto"/>
                <w:sz w:val="20"/>
              </w:rPr>
            </w:pPr>
          </w:p>
          <w:p w14:paraId="5149D2F9" w14:textId="77777777" w:rsidR="00062808" w:rsidRPr="00793538" w:rsidRDefault="00062808" w:rsidP="004E1798">
            <w:pPr>
              <w:pStyle w:val="ListNumber"/>
              <w:numPr>
                <w:ilvl w:val="0"/>
                <w:numId w:val="21"/>
              </w:numPr>
              <w:snapToGrid/>
              <w:spacing w:before="60" w:after="60" w:line="240" w:lineRule="atLeast"/>
              <w:ind w:right="113"/>
              <w:contextualSpacing w:val="0"/>
              <w:rPr>
                <w:color w:val="auto"/>
                <w:sz w:val="20"/>
                <w:szCs w:val="20"/>
              </w:rPr>
            </w:pPr>
            <w:r w:rsidRPr="00793538">
              <w:rPr>
                <w:rFonts w:cstheme="minorBidi"/>
                <w:color w:val="auto"/>
                <w:sz w:val="20"/>
                <w:szCs w:val="20"/>
              </w:rPr>
              <w:t>Section 94(3) of the Act requires, if applicable, the budget to contain a statement:</w:t>
            </w:r>
          </w:p>
          <w:p w14:paraId="182F6949" w14:textId="77777777" w:rsidR="00062808" w:rsidRPr="00793538" w:rsidRDefault="00062808" w:rsidP="004E1798">
            <w:pPr>
              <w:pStyle w:val="ListNumber"/>
              <w:numPr>
                <w:ilvl w:val="0"/>
                <w:numId w:val="48"/>
              </w:numPr>
              <w:tabs>
                <w:tab w:val="clear" w:pos="340"/>
                <w:tab w:val="num" w:pos="601"/>
              </w:tabs>
              <w:snapToGrid/>
              <w:spacing w:before="60" w:after="60" w:line="240" w:lineRule="atLeast"/>
              <w:ind w:left="601" w:right="113" w:hanging="283"/>
              <w:contextualSpacing w:val="0"/>
              <w:rPr>
                <w:rFonts w:eastAsiaTheme="minorEastAsia" w:cstheme="minorBidi"/>
                <w:color w:val="auto"/>
                <w:sz w:val="20"/>
                <w:szCs w:val="20"/>
              </w:rPr>
            </w:pPr>
            <w:r w:rsidRPr="00793538">
              <w:rPr>
                <w:rFonts w:cstheme="minorBidi"/>
                <w:color w:val="auto"/>
                <w:sz w:val="20"/>
                <w:szCs w:val="20"/>
              </w:rPr>
              <w:t>That the Council intends to apply for a special Order to increase the Council’s average rate cap for the financial year or any other financial year, or</w:t>
            </w:r>
          </w:p>
          <w:p w14:paraId="6DE6CC4A" w14:textId="77777777" w:rsidR="00062808" w:rsidRPr="00793538" w:rsidRDefault="00062808" w:rsidP="004E1798">
            <w:pPr>
              <w:pStyle w:val="ListNumber"/>
              <w:numPr>
                <w:ilvl w:val="0"/>
                <w:numId w:val="48"/>
              </w:numPr>
              <w:tabs>
                <w:tab w:val="clear" w:pos="340"/>
                <w:tab w:val="num" w:pos="601"/>
              </w:tabs>
              <w:snapToGrid/>
              <w:spacing w:before="60" w:after="60" w:line="240" w:lineRule="atLeast"/>
              <w:ind w:left="601" w:right="113" w:hanging="283"/>
              <w:contextualSpacing w:val="0"/>
              <w:rPr>
                <w:color w:val="auto"/>
                <w:sz w:val="20"/>
                <w:szCs w:val="20"/>
              </w:rPr>
            </w:pPr>
            <w:r w:rsidRPr="00793538">
              <w:rPr>
                <w:rFonts w:cstheme="minorBidi"/>
                <w:color w:val="auto"/>
                <w:sz w:val="20"/>
                <w:szCs w:val="20"/>
              </w:rPr>
              <w:t>That the Council has made an application to the ESC for a special Order and is waiting for the outcome of the application, or</w:t>
            </w:r>
          </w:p>
          <w:p w14:paraId="4A382A9E" w14:textId="77777777" w:rsidR="00062808" w:rsidRPr="00793538" w:rsidRDefault="00062808" w:rsidP="004E1798">
            <w:pPr>
              <w:pStyle w:val="ListNumber"/>
              <w:numPr>
                <w:ilvl w:val="0"/>
                <w:numId w:val="48"/>
              </w:numPr>
              <w:tabs>
                <w:tab w:val="clear" w:pos="340"/>
                <w:tab w:val="num" w:pos="601"/>
              </w:tabs>
              <w:snapToGrid/>
              <w:spacing w:before="60" w:after="60" w:line="240" w:lineRule="atLeast"/>
              <w:ind w:left="601" w:right="113" w:hanging="283"/>
              <w:contextualSpacing w:val="0"/>
              <w:rPr>
                <w:color w:val="auto"/>
                <w:sz w:val="20"/>
                <w:szCs w:val="20"/>
              </w:rPr>
            </w:pPr>
            <w:r w:rsidRPr="00793538">
              <w:rPr>
                <w:rFonts w:cstheme="minorBidi"/>
                <w:color w:val="auto"/>
                <w:sz w:val="20"/>
                <w:szCs w:val="20"/>
              </w:rPr>
              <w:t>That a special Order has been made in respect of the Council and specifying the average rate cap that applies for the financial year or any other financial year.</w:t>
            </w:r>
          </w:p>
          <w:p w14:paraId="67C7D36D" w14:textId="77777777" w:rsidR="00062808" w:rsidRPr="00793538" w:rsidRDefault="00062808" w:rsidP="00F04504">
            <w:pPr>
              <w:pStyle w:val="ListNumber"/>
              <w:numPr>
                <w:ilvl w:val="0"/>
                <w:numId w:val="0"/>
              </w:numPr>
              <w:spacing w:before="60" w:after="60"/>
              <w:ind w:left="318" w:right="113"/>
              <w:rPr>
                <w:color w:val="auto"/>
                <w:sz w:val="20"/>
                <w:szCs w:val="20"/>
              </w:rPr>
            </w:pPr>
          </w:p>
          <w:p w14:paraId="7806E93E" w14:textId="77777777" w:rsidR="00062808" w:rsidRPr="00793538" w:rsidRDefault="00062808" w:rsidP="004E1798">
            <w:pPr>
              <w:pStyle w:val="ListNumber"/>
              <w:numPr>
                <w:ilvl w:val="0"/>
                <w:numId w:val="21"/>
              </w:numPr>
              <w:snapToGrid/>
              <w:spacing w:before="60" w:after="60" w:line="240" w:lineRule="atLeast"/>
              <w:ind w:right="113"/>
              <w:contextualSpacing w:val="0"/>
              <w:rPr>
                <w:rFonts w:cstheme="minorBidi"/>
                <w:color w:val="auto"/>
                <w:sz w:val="20"/>
                <w:szCs w:val="20"/>
              </w:rPr>
            </w:pPr>
            <w:r w:rsidRPr="00793538">
              <w:rPr>
                <w:rFonts w:cstheme="minorBidi"/>
                <w:color w:val="auto"/>
                <w:sz w:val="20"/>
                <w:szCs w:val="20"/>
              </w:rPr>
              <w:t>Rate cap projections - it is preferable that each council applies consistent rate cap projections, based on advice from Department Treasury and Finance (DTF), unless there is a proposal to seek a variation from the rate cap.  </w:t>
            </w:r>
          </w:p>
          <w:p w14:paraId="3C2ED7E6" w14:textId="77777777" w:rsidR="00062808" w:rsidRDefault="00080127" w:rsidP="00F04504">
            <w:pPr>
              <w:pStyle w:val="ListNumber"/>
              <w:numPr>
                <w:ilvl w:val="0"/>
                <w:numId w:val="0"/>
              </w:numPr>
              <w:spacing w:before="60" w:after="60"/>
              <w:ind w:left="340" w:right="113"/>
              <w:rPr>
                <w:rStyle w:val="Hyperlink"/>
                <w:rFonts w:cstheme="minorBidi"/>
                <w:sz w:val="20"/>
                <w:szCs w:val="20"/>
              </w:rPr>
            </w:pPr>
            <w:hyperlink r:id="rId25" w:history="1">
              <w:r w:rsidR="00062808" w:rsidRPr="00793538">
                <w:rPr>
                  <w:rStyle w:val="Hyperlink"/>
                  <w:rFonts w:cstheme="minorBidi"/>
                  <w:sz w:val="20"/>
                  <w:szCs w:val="20"/>
                </w:rPr>
                <w:t>https://www.dtf.vic.gov.au/state-financial-data-sets/macroeconomic-indicators</w:t>
              </w:r>
            </w:hyperlink>
          </w:p>
          <w:p w14:paraId="4FDB9B52" w14:textId="77777777" w:rsidR="002F5295" w:rsidRDefault="002F5295" w:rsidP="00F04504">
            <w:pPr>
              <w:pStyle w:val="ListNumber"/>
              <w:numPr>
                <w:ilvl w:val="0"/>
                <w:numId w:val="0"/>
              </w:numPr>
              <w:spacing w:before="60" w:after="60"/>
              <w:ind w:left="340" w:right="113"/>
              <w:rPr>
                <w:rStyle w:val="Hyperlink"/>
              </w:rPr>
            </w:pPr>
          </w:p>
          <w:p w14:paraId="6390A88A" w14:textId="3E074F3C" w:rsidR="002F5295" w:rsidRPr="00EC0256" w:rsidRDefault="008843F4" w:rsidP="00911BBA">
            <w:pPr>
              <w:autoSpaceDE w:val="0"/>
              <w:autoSpaceDN w:val="0"/>
              <w:adjustRightInd w:val="0"/>
              <w:rPr>
                <w:rFonts w:cstheme="minorHAnsi"/>
                <w:b/>
                <w:color w:val="auto"/>
                <w:sz w:val="20"/>
                <w:highlight w:val="yellow"/>
              </w:rPr>
            </w:pPr>
            <w:r w:rsidRPr="00EC0256">
              <w:rPr>
                <w:rFonts w:cstheme="minorHAnsi"/>
                <w:b/>
                <w:color w:val="auto"/>
                <w:sz w:val="20"/>
                <w:highlight w:val="yellow"/>
              </w:rPr>
              <w:t xml:space="preserve">Minister’s Good Practice </w:t>
            </w:r>
            <w:r w:rsidR="00911BBA" w:rsidRPr="00EC0256">
              <w:rPr>
                <w:rFonts w:cstheme="minorHAnsi"/>
                <w:b/>
                <w:color w:val="auto"/>
                <w:sz w:val="20"/>
                <w:highlight w:val="yellow"/>
              </w:rPr>
              <w:t xml:space="preserve">Guidelines for </w:t>
            </w:r>
            <w:r w:rsidR="002F5295" w:rsidRPr="00EC0256">
              <w:rPr>
                <w:rFonts w:cstheme="minorHAnsi"/>
                <w:b/>
                <w:color w:val="auto"/>
                <w:sz w:val="20"/>
                <w:highlight w:val="yellow"/>
              </w:rPr>
              <w:t>Service Rates and Charges</w:t>
            </w:r>
          </w:p>
          <w:p w14:paraId="2410004E" w14:textId="118670EC" w:rsidR="00B83CD6" w:rsidRPr="00EC0256" w:rsidRDefault="005974FD" w:rsidP="002F5295">
            <w:pPr>
              <w:pStyle w:val="ListNumber"/>
              <w:numPr>
                <w:ilvl w:val="0"/>
                <w:numId w:val="21"/>
              </w:numPr>
              <w:snapToGrid/>
              <w:spacing w:before="60" w:after="60" w:line="240" w:lineRule="atLeast"/>
              <w:ind w:right="113"/>
              <w:contextualSpacing w:val="0"/>
              <w:rPr>
                <w:color w:val="auto"/>
                <w:sz w:val="20"/>
                <w:szCs w:val="20"/>
                <w:highlight w:val="yellow"/>
              </w:rPr>
            </w:pPr>
            <w:r w:rsidRPr="00EC0256">
              <w:rPr>
                <w:rFonts w:cstheme="minorBidi"/>
                <w:color w:val="auto"/>
                <w:sz w:val="20"/>
                <w:szCs w:val="20"/>
                <w:highlight w:val="yellow"/>
              </w:rPr>
              <w:t xml:space="preserve">In December 2023 the Minister for Local Government made </w:t>
            </w:r>
            <w:r w:rsidR="007936A5" w:rsidRPr="00EC0256">
              <w:rPr>
                <w:rFonts w:cstheme="minorBidi"/>
                <w:color w:val="auto"/>
                <w:sz w:val="20"/>
                <w:szCs w:val="20"/>
                <w:highlight w:val="yellow"/>
              </w:rPr>
              <w:t xml:space="preserve">Good Practice Guidelines for Service Rates and Charges under section 87 of the </w:t>
            </w:r>
            <w:r w:rsidR="007936A5" w:rsidRPr="00EC0256">
              <w:rPr>
                <w:rFonts w:cstheme="minorBidi"/>
                <w:i/>
                <w:iCs/>
                <w:color w:val="auto"/>
                <w:sz w:val="20"/>
                <w:szCs w:val="20"/>
                <w:highlight w:val="yellow"/>
              </w:rPr>
              <w:t>Local Government Act 2020</w:t>
            </w:r>
            <w:r w:rsidR="007936A5" w:rsidRPr="00EC0256">
              <w:rPr>
                <w:rFonts w:cstheme="minorBidi"/>
                <w:color w:val="auto"/>
                <w:sz w:val="20"/>
                <w:szCs w:val="20"/>
                <w:highlight w:val="yellow"/>
              </w:rPr>
              <w:t>.</w:t>
            </w:r>
            <w:r w:rsidR="00B83CD6" w:rsidRPr="00EC0256">
              <w:rPr>
                <w:rFonts w:cstheme="minorBidi"/>
                <w:color w:val="auto"/>
                <w:sz w:val="20"/>
                <w:szCs w:val="20"/>
                <w:highlight w:val="yellow"/>
              </w:rPr>
              <w:t xml:space="preserve"> The guidelines take effect from 1 March 2024</w:t>
            </w:r>
            <w:r w:rsidR="00416FFE" w:rsidRPr="00EC0256">
              <w:rPr>
                <w:rFonts w:cstheme="minorBidi"/>
                <w:color w:val="auto"/>
                <w:sz w:val="20"/>
                <w:szCs w:val="20"/>
                <w:highlight w:val="yellow"/>
              </w:rPr>
              <w:t xml:space="preserve">. They set out what constitutes good practice by councils in the determination and declaration of Service Rates and Charges under Section 162 of the </w:t>
            </w:r>
            <w:r w:rsidR="00416FFE" w:rsidRPr="00EC0256">
              <w:rPr>
                <w:rFonts w:cstheme="minorBidi"/>
                <w:i/>
                <w:iCs/>
                <w:color w:val="auto"/>
                <w:sz w:val="20"/>
                <w:szCs w:val="20"/>
                <w:highlight w:val="yellow"/>
              </w:rPr>
              <w:t>Local Government Act 1989</w:t>
            </w:r>
            <w:r w:rsidR="00416FFE" w:rsidRPr="00EC0256">
              <w:rPr>
                <w:rFonts w:cstheme="minorBidi"/>
                <w:color w:val="auto"/>
                <w:sz w:val="20"/>
                <w:szCs w:val="20"/>
                <w:highlight w:val="yellow"/>
              </w:rPr>
              <w:t xml:space="preserve"> and any other matters related to compliance and accountability by councils.</w:t>
            </w:r>
            <w:r w:rsidR="007936A5" w:rsidRPr="00EC0256">
              <w:rPr>
                <w:rFonts w:cstheme="minorBidi"/>
                <w:color w:val="auto"/>
                <w:sz w:val="20"/>
                <w:szCs w:val="20"/>
                <w:highlight w:val="yellow"/>
              </w:rPr>
              <w:t xml:space="preserve"> </w:t>
            </w:r>
            <w:r w:rsidR="009F53B3" w:rsidRPr="00EC0256">
              <w:rPr>
                <w:rFonts w:cstheme="minorBidi"/>
                <w:color w:val="auto"/>
                <w:sz w:val="20"/>
                <w:szCs w:val="20"/>
                <w:highlight w:val="yellow"/>
              </w:rPr>
              <w:t xml:space="preserve">The Guidelines are available at </w:t>
            </w:r>
            <w:hyperlink r:id="rId26" w:history="1">
              <w:r w:rsidR="00EC0256" w:rsidRPr="00EC0256">
                <w:rPr>
                  <w:rStyle w:val="Hyperlink"/>
                  <w:rFonts w:cstheme="minorBidi"/>
                  <w:sz w:val="20"/>
                  <w:szCs w:val="20"/>
                  <w:highlight w:val="yellow"/>
                </w:rPr>
                <w:t>https://www.localgovernment.vic.gov.au/strengthening-councils/sector-guidance-planning-and-reporting</w:t>
              </w:r>
            </w:hyperlink>
            <w:r w:rsidR="00EC0256" w:rsidRPr="00EC0256">
              <w:rPr>
                <w:rFonts w:cstheme="minorBidi"/>
                <w:color w:val="auto"/>
                <w:sz w:val="20"/>
                <w:szCs w:val="20"/>
                <w:highlight w:val="yellow"/>
              </w:rPr>
              <w:t>.</w:t>
            </w:r>
          </w:p>
          <w:p w14:paraId="104E8565" w14:textId="77777777" w:rsidR="002F5295" w:rsidRPr="00793538" w:rsidRDefault="002F5295" w:rsidP="00F04504">
            <w:pPr>
              <w:pStyle w:val="ListNumber"/>
              <w:numPr>
                <w:ilvl w:val="0"/>
                <w:numId w:val="0"/>
              </w:numPr>
              <w:spacing w:before="60" w:after="60"/>
              <w:ind w:left="340" w:right="113"/>
              <w:rPr>
                <w:rFonts w:cstheme="minorBidi"/>
                <w:color w:val="auto"/>
                <w:sz w:val="20"/>
                <w:szCs w:val="20"/>
              </w:rPr>
            </w:pPr>
          </w:p>
          <w:p w14:paraId="6C1D6D71" w14:textId="77777777" w:rsidR="00062808" w:rsidRPr="009D218D" w:rsidRDefault="00062808" w:rsidP="00F04504">
            <w:pPr>
              <w:pStyle w:val="ListNumber"/>
              <w:numPr>
                <w:ilvl w:val="0"/>
                <w:numId w:val="0"/>
              </w:numPr>
              <w:spacing w:before="60" w:after="60"/>
              <w:ind w:left="340" w:right="113"/>
              <w:rPr>
                <w:rFonts w:cstheme="minorBidi"/>
                <w:color w:val="auto"/>
              </w:rPr>
            </w:pPr>
          </w:p>
        </w:tc>
      </w:tr>
      <w:tr w:rsidR="00062808" w14:paraId="30DAA46A"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522A03A5" w14:textId="77777777" w:rsidR="00062808" w:rsidRDefault="00062808" w:rsidP="00F04504">
            <w:pPr>
              <w:pStyle w:val="Heading4"/>
              <w:ind w:left="862" w:hanging="862"/>
              <w:rPr>
                <w:sz w:val="20"/>
              </w:rPr>
            </w:pPr>
            <w:bookmarkStart w:id="68" w:name="_Toc27731847"/>
            <w:bookmarkStart w:id="69" w:name="_Toc33024509"/>
            <w:r>
              <w:lastRenderedPageBreak/>
              <w:t>Income (excluding rates and grants) and expenses</w:t>
            </w:r>
            <w:bookmarkEnd w:id="68"/>
            <w:bookmarkEnd w:id="69"/>
          </w:p>
        </w:tc>
      </w:tr>
      <w:tr w:rsidR="00062808" w14:paraId="565F7D59" w14:textId="77777777" w:rsidTr="00F04504">
        <w:tc>
          <w:tcPr>
            <w:tcW w:w="1559" w:type="dxa"/>
            <w:tcBorders>
              <w:top w:val="single" w:sz="8" w:space="0" w:color="005F9E" w:themeColor="accent1"/>
              <w:left w:val="nil"/>
              <w:bottom w:val="single" w:sz="8" w:space="0" w:color="005F9E" w:themeColor="accent1"/>
              <w:right w:val="nil"/>
            </w:tcBorders>
          </w:tcPr>
          <w:p w14:paraId="4EE23752" w14:textId="77777777" w:rsidR="00062808" w:rsidRPr="0040641B" w:rsidRDefault="00062808" w:rsidP="00F04504">
            <w:pPr>
              <w:rPr>
                <w:rFonts w:eastAsia="Cambria" w:cstheme="minorHAnsi"/>
                <w:b/>
                <w:bCs/>
                <w:color w:val="auto"/>
                <w:sz w:val="20"/>
                <w:lang w:val="en-GB"/>
              </w:rPr>
            </w:pPr>
            <w:r w:rsidRPr="0040641B">
              <w:rPr>
                <w:rFonts w:eastAsia="Cambria" w:cstheme="minorHAnsi"/>
                <w:b/>
                <w:bCs/>
                <w:color w:val="auto"/>
                <w:sz w:val="20"/>
                <w:lang w:val="en-GB"/>
              </w:rPr>
              <w:t>G12</w:t>
            </w:r>
          </w:p>
          <w:p w14:paraId="57712333" w14:textId="77777777" w:rsidR="00062808" w:rsidRPr="0040641B" w:rsidRDefault="00062808" w:rsidP="00F04504">
            <w:pPr>
              <w:rPr>
                <w:rFonts w:cstheme="minorHAnsi"/>
                <w:b/>
                <w:color w:val="auto"/>
                <w:sz w:val="20"/>
              </w:rPr>
            </w:pPr>
          </w:p>
        </w:tc>
        <w:tc>
          <w:tcPr>
            <w:tcW w:w="8266" w:type="dxa"/>
            <w:gridSpan w:val="2"/>
            <w:tcBorders>
              <w:top w:val="single" w:sz="8" w:space="0" w:color="005F9E" w:themeColor="accent1"/>
              <w:left w:val="nil"/>
              <w:bottom w:val="single" w:sz="8" w:space="0" w:color="005F9E" w:themeColor="accent1"/>
              <w:right w:val="nil"/>
            </w:tcBorders>
            <w:vAlign w:val="center"/>
          </w:tcPr>
          <w:p w14:paraId="2A603046" w14:textId="77777777" w:rsidR="00062808" w:rsidRPr="0040641B" w:rsidRDefault="00062808" w:rsidP="00F04504">
            <w:pPr>
              <w:rPr>
                <w:rFonts w:cstheme="minorBidi"/>
                <w:color w:val="auto"/>
                <w:spacing w:val="-6"/>
                <w:sz w:val="20"/>
              </w:rPr>
            </w:pPr>
            <w:r w:rsidRPr="32E2EA10">
              <w:rPr>
                <w:rFonts w:cstheme="minorBidi"/>
                <w:color w:val="auto"/>
                <w:sz w:val="20"/>
              </w:rPr>
              <w:t xml:space="preserve">Further details of items of income (excluding rates and grants) and expenditure are not required to be disclosed in the budget by the Act or regulations. However, inclusion is encouraged to give readers a better appreciation of the budgeted financial statements and to further align the budgeted financials to the Model Accounts. Further information </w:t>
            </w:r>
            <w:r>
              <w:rPr>
                <w:rFonts w:cstheme="minorBidi"/>
                <w:color w:val="auto"/>
                <w:sz w:val="20"/>
              </w:rPr>
              <w:t xml:space="preserve">about the council’s revenue strategies is included within the </w:t>
            </w:r>
            <w:r w:rsidRPr="32E2EA10">
              <w:rPr>
                <w:rFonts w:cstheme="minorBidi"/>
                <w:color w:val="auto"/>
                <w:sz w:val="20"/>
              </w:rPr>
              <w:t xml:space="preserve">Revenue and Rating Plan per </w:t>
            </w:r>
            <w:r>
              <w:rPr>
                <w:rFonts w:cstheme="minorBidi"/>
                <w:color w:val="auto"/>
                <w:sz w:val="20"/>
              </w:rPr>
              <w:t>s</w:t>
            </w:r>
            <w:r w:rsidRPr="32E2EA10">
              <w:rPr>
                <w:rFonts w:cstheme="minorBidi"/>
                <w:color w:val="auto"/>
                <w:sz w:val="20"/>
              </w:rPr>
              <w:t>ection 93 of the Act.</w:t>
            </w:r>
          </w:p>
          <w:p w14:paraId="4728B19D" w14:textId="77777777" w:rsidR="00062808" w:rsidRPr="0040641B" w:rsidRDefault="00062808" w:rsidP="00F04504">
            <w:pPr>
              <w:rPr>
                <w:rFonts w:cstheme="minorBidi"/>
                <w:color w:val="auto"/>
                <w:sz w:val="20"/>
              </w:rPr>
            </w:pPr>
            <w:r w:rsidRPr="32E2EA10">
              <w:rPr>
                <w:rFonts w:cstheme="minorBidi"/>
                <w:color w:val="auto"/>
                <w:sz w:val="20"/>
              </w:rPr>
              <w:t>Council is encouraged to provide commentaries on material variances between the budgeted and prior comparative period numbers. Commentaries are to be meaningful and clearly indicate the drivers of variances.</w:t>
            </w:r>
          </w:p>
          <w:p w14:paraId="7F32B91C" w14:textId="77777777" w:rsidR="00062808" w:rsidRPr="0040641B" w:rsidRDefault="00062808" w:rsidP="00F04504">
            <w:pPr>
              <w:rPr>
                <w:rFonts w:cstheme="minorBidi"/>
                <w:color w:val="auto"/>
                <w:sz w:val="20"/>
              </w:rPr>
            </w:pPr>
            <w:r w:rsidRPr="32E2EA10">
              <w:rPr>
                <w:rFonts w:cstheme="minorBidi"/>
                <w:color w:val="auto"/>
                <w:sz w:val="20"/>
              </w:rPr>
              <w:t>The disclosure of fees and charges to be levied for various goods and services provided during the budget year is optional and is not required by legislation.  While not required it is considered best practice and good governance for disclosure purposes to consider the setting of user fees and charges set by Council as part of the budget process. There may also be fees and charges set by statute in accordance with legislative requirements which can also be disclosed as part of the budget process</w:t>
            </w:r>
            <w:r>
              <w:rPr>
                <w:rFonts w:cstheme="minorBidi"/>
                <w:color w:val="auto"/>
                <w:sz w:val="20"/>
              </w:rPr>
              <w:t xml:space="preserve"> </w:t>
            </w:r>
            <w:r w:rsidRPr="32E2EA10">
              <w:rPr>
                <w:rFonts w:cstheme="minorBidi"/>
                <w:color w:val="auto"/>
                <w:sz w:val="20"/>
              </w:rPr>
              <w:t>or reflected on Council’s website once these are updated for the budget year.</w:t>
            </w:r>
          </w:p>
          <w:p w14:paraId="57F468A6" w14:textId="77777777" w:rsidR="00062808" w:rsidRPr="0040641B" w:rsidRDefault="00062808" w:rsidP="00F04504">
            <w:pPr>
              <w:rPr>
                <w:rFonts w:cstheme="minorHAnsi"/>
                <w:color w:val="auto"/>
                <w:sz w:val="20"/>
              </w:rPr>
            </w:pPr>
          </w:p>
        </w:tc>
      </w:tr>
      <w:tr w:rsidR="00062808" w14:paraId="6AE793EB"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28589F64" w14:textId="77777777" w:rsidR="00062808" w:rsidRDefault="00062808" w:rsidP="00F04504">
            <w:pPr>
              <w:pStyle w:val="Heading4"/>
              <w:ind w:left="862" w:hanging="862"/>
              <w:rPr>
                <w:sz w:val="20"/>
              </w:rPr>
            </w:pPr>
            <w:bookmarkStart w:id="70" w:name="_Toc27731848"/>
            <w:bookmarkStart w:id="71" w:name="_Toc33024510"/>
            <w:r>
              <w:t>Grants</w:t>
            </w:r>
            <w:bookmarkEnd w:id="70"/>
            <w:bookmarkEnd w:id="71"/>
          </w:p>
        </w:tc>
      </w:tr>
      <w:tr w:rsidR="00062808" w14:paraId="3FAC1C91" w14:textId="77777777" w:rsidTr="00F04504">
        <w:trPr>
          <w:trHeight w:val="4684"/>
        </w:trPr>
        <w:tc>
          <w:tcPr>
            <w:tcW w:w="1559" w:type="dxa"/>
            <w:tcBorders>
              <w:top w:val="single" w:sz="8" w:space="0" w:color="005F9E" w:themeColor="accent1"/>
              <w:left w:val="nil"/>
              <w:bottom w:val="single" w:sz="8" w:space="0" w:color="005F9E" w:themeColor="accent1"/>
              <w:right w:val="nil"/>
            </w:tcBorders>
            <w:hideMark/>
          </w:tcPr>
          <w:p w14:paraId="5122A158" w14:textId="77777777" w:rsidR="00062808" w:rsidRPr="00DB6668" w:rsidRDefault="00062808" w:rsidP="00F04504">
            <w:pPr>
              <w:pStyle w:val="BodyText"/>
              <w:spacing w:after="60"/>
              <w:rPr>
                <w:rFonts w:cstheme="minorHAnsi"/>
                <w:b/>
                <w:color w:val="auto"/>
              </w:rPr>
            </w:pPr>
            <w:r w:rsidRPr="00DB6668">
              <w:rPr>
                <w:rFonts w:cstheme="minorHAnsi"/>
                <w:b/>
                <w:bCs/>
                <w:color w:val="auto"/>
              </w:rPr>
              <w:t>G13</w:t>
            </w:r>
          </w:p>
        </w:tc>
        <w:tc>
          <w:tcPr>
            <w:tcW w:w="8266" w:type="dxa"/>
            <w:gridSpan w:val="2"/>
            <w:tcBorders>
              <w:top w:val="single" w:sz="8" w:space="0" w:color="005F9E" w:themeColor="accent1"/>
              <w:left w:val="nil"/>
              <w:bottom w:val="single" w:sz="8" w:space="0" w:color="005F9E" w:themeColor="accent1"/>
              <w:right w:val="nil"/>
            </w:tcBorders>
            <w:vAlign w:val="center"/>
          </w:tcPr>
          <w:p w14:paraId="38949A4A" w14:textId="77777777" w:rsidR="00062808" w:rsidRPr="00DB6668" w:rsidRDefault="00062808" w:rsidP="004E1798">
            <w:pPr>
              <w:pStyle w:val="ListParagraph"/>
              <w:numPr>
                <w:ilvl w:val="0"/>
                <w:numId w:val="44"/>
              </w:numPr>
              <w:autoSpaceDE w:val="0"/>
              <w:autoSpaceDN w:val="0"/>
              <w:adjustRightInd w:val="0"/>
              <w:spacing w:before="60" w:after="60"/>
              <w:ind w:right="113"/>
              <w:rPr>
                <w:rFonts w:asciiTheme="minorHAnsi" w:hAnsiTheme="minorHAnsi" w:cstheme="minorBidi"/>
                <w:color w:val="auto"/>
                <w:sz w:val="20"/>
              </w:rPr>
            </w:pPr>
            <w:r w:rsidRPr="32E2EA10">
              <w:rPr>
                <w:rFonts w:asciiTheme="minorHAnsi" w:hAnsiTheme="minorHAnsi" w:cstheme="minorBidi"/>
                <w:color w:val="auto"/>
                <w:sz w:val="20"/>
              </w:rPr>
              <w:t>Regulation 8(4)(f) states that a Council must disclose details of all grants received in the period, including:</w:t>
            </w:r>
          </w:p>
          <w:p w14:paraId="37EFE33F" w14:textId="77777777" w:rsidR="00062808" w:rsidRPr="00793538" w:rsidRDefault="00062808" w:rsidP="004E1798">
            <w:pPr>
              <w:pStyle w:val="ListNumber2"/>
              <w:numPr>
                <w:ilvl w:val="1"/>
                <w:numId w:val="21"/>
              </w:numPr>
              <w:tabs>
                <w:tab w:val="left" w:pos="720"/>
              </w:tabs>
              <w:snapToGrid/>
              <w:spacing w:before="60" w:after="60" w:line="220" w:lineRule="atLeast"/>
              <w:ind w:right="113"/>
              <w:contextualSpacing w:val="0"/>
              <w:rPr>
                <w:rFonts w:cstheme="minorBidi"/>
                <w:color w:val="auto"/>
                <w:sz w:val="20"/>
                <w:szCs w:val="20"/>
              </w:rPr>
            </w:pPr>
            <w:r w:rsidRPr="00793538">
              <w:rPr>
                <w:rFonts w:cstheme="minorBidi"/>
                <w:color w:val="auto"/>
                <w:sz w:val="20"/>
                <w:szCs w:val="20"/>
              </w:rPr>
              <w:t>type and source</w:t>
            </w:r>
          </w:p>
          <w:p w14:paraId="08EDC3FA" w14:textId="77777777" w:rsidR="00062808" w:rsidRPr="00793538" w:rsidRDefault="00062808" w:rsidP="004E1798">
            <w:pPr>
              <w:pStyle w:val="ListNumber2"/>
              <w:numPr>
                <w:ilvl w:val="1"/>
                <w:numId w:val="21"/>
              </w:numPr>
              <w:tabs>
                <w:tab w:val="left" w:pos="720"/>
              </w:tabs>
              <w:snapToGrid/>
              <w:spacing w:before="60" w:after="60" w:line="220" w:lineRule="atLeast"/>
              <w:ind w:right="113"/>
              <w:contextualSpacing w:val="0"/>
              <w:rPr>
                <w:rFonts w:cstheme="minorBidi"/>
                <w:color w:val="auto"/>
                <w:sz w:val="20"/>
                <w:szCs w:val="20"/>
              </w:rPr>
            </w:pPr>
            <w:r w:rsidRPr="00793538">
              <w:rPr>
                <w:rFonts w:cstheme="minorBidi"/>
                <w:color w:val="auto"/>
                <w:sz w:val="20"/>
                <w:szCs w:val="20"/>
              </w:rPr>
              <w:t>recurrent and non-recurrent</w:t>
            </w:r>
          </w:p>
          <w:p w14:paraId="24840A5D" w14:textId="77777777" w:rsidR="00062808" w:rsidRPr="00793538" w:rsidRDefault="00062808" w:rsidP="004E1798">
            <w:pPr>
              <w:pStyle w:val="ListNumber2"/>
              <w:numPr>
                <w:ilvl w:val="1"/>
                <w:numId w:val="21"/>
              </w:numPr>
              <w:tabs>
                <w:tab w:val="left" w:pos="720"/>
              </w:tabs>
              <w:snapToGrid/>
              <w:spacing w:before="60" w:after="60" w:line="220" w:lineRule="atLeast"/>
              <w:ind w:right="113"/>
              <w:contextualSpacing w:val="0"/>
              <w:rPr>
                <w:rFonts w:cstheme="minorBidi"/>
                <w:color w:val="auto"/>
                <w:sz w:val="20"/>
                <w:szCs w:val="20"/>
              </w:rPr>
            </w:pPr>
            <w:r w:rsidRPr="00793538">
              <w:rPr>
                <w:rFonts w:cstheme="minorBidi"/>
                <w:color w:val="auto"/>
                <w:sz w:val="20"/>
                <w:szCs w:val="20"/>
              </w:rPr>
              <w:t>operating and capital.</w:t>
            </w:r>
          </w:p>
          <w:p w14:paraId="788E62A1" w14:textId="77777777" w:rsidR="00062808" w:rsidRPr="00F84E26" w:rsidRDefault="00062808" w:rsidP="00F04504">
            <w:pPr>
              <w:pStyle w:val="ListNumber2"/>
              <w:numPr>
                <w:ilvl w:val="0"/>
                <w:numId w:val="0"/>
              </w:numPr>
              <w:tabs>
                <w:tab w:val="left" w:pos="720"/>
              </w:tabs>
              <w:spacing w:before="60" w:after="60"/>
              <w:rPr>
                <w:rFonts w:cstheme="minorHAnsi"/>
                <w:color w:val="auto"/>
                <w:sz w:val="20"/>
                <w:szCs w:val="20"/>
              </w:rPr>
            </w:pPr>
          </w:p>
          <w:p w14:paraId="096ABA52" w14:textId="77777777" w:rsidR="00062808" w:rsidRPr="00DB6668" w:rsidRDefault="00062808" w:rsidP="004E1798">
            <w:pPr>
              <w:pStyle w:val="ListParagraph"/>
              <w:numPr>
                <w:ilvl w:val="0"/>
                <w:numId w:val="44"/>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Amounts received through the Victoria Local Government Grants Commission funding process are to be disclosed as Commonwealth funded grants.</w:t>
            </w:r>
          </w:p>
          <w:p w14:paraId="5E7A8AC4" w14:textId="77777777" w:rsidR="00062808" w:rsidRPr="00DB6668" w:rsidRDefault="00062808" w:rsidP="00F84E26">
            <w:pPr>
              <w:autoSpaceDE w:val="0"/>
              <w:autoSpaceDN w:val="0"/>
              <w:adjustRightInd w:val="0"/>
              <w:spacing w:after="0"/>
              <w:ind w:left="142"/>
              <w:rPr>
                <w:rFonts w:cstheme="minorHAnsi"/>
                <w:color w:val="auto"/>
                <w:sz w:val="20"/>
              </w:rPr>
            </w:pPr>
          </w:p>
          <w:p w14:paraId="1E2A7D23" w14:textId="77777777" w:rsidR="00062808" w:rsidRPr="00DB6668" w:rsidRDefault="00062808" w:rsidP="004E1798">
            <w:pPr>
              <w:pStyle w:val="ListParagraph"/>
              <w:numPr>
                <w:ilvl w:val="0"/>
                <w:numId w:val="44"/>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 xml:space="preserve">The regulations define a non-recurrent grant as a ‘grant obtained on the condition that it be expended in a specified manner and not expected to be received again during the period covered by a Council’s budget’.  Where Council has a reasonable expectation that funding will continue for a particular activity, amounts are to be classified as recurrent. The determination of whether a grant is </w:t>
            </w:r>
            <w:proofErr w:type="gramStart"/>
            <w:r w:rsidRPr="32E2EA10">
              <w:rPr>
                <w:rFonts w:asciiTheme="minorHAnsi" w:hAnsiTheme="minorHAnsi" w:cstheme="minorBidi"/>
                <w:color w:val="auto"/>
                <w:sz w:val="20"/>
              </w:rPr>
              <w:t>operating</w:t>
            </w:r>
            <w:proofErr w:type="gramEnd"/>
            <w:r w:rsidRPr="32E2EA10">
              <w:rPr>
                <w:rFonts w:asciiTheme="minorHAnsi" w:hAnsiTheme="minorHAnsi" w:cstheme="minorBidi"/>
                <w:color w:val="auto"/>
                <w:sz w:val="20"/>
              </w:rPr>
              <w:t xml:space="preserve"> or capital will be based on the substance of the grant agreement.</w:t>
            </w:r>
          </w:p>
          <w:p w14:paraId="5F0F6BD3" w14:textId="77777777" w:rsidR="00062808" w:rsidRPr="00DB6668" w:rsidRDefault="00062808" w:rsidP="00F84E26">
            <w:pPr>
              <w:autoSpaceDE w:val="0"/>
              <w:autoSpaceDN w:val="0"/>
              <w:adjustRightInd w:val="0"/>
              <w:spacing w:after="0"/>
              <w:rPr>
                <w:rFonts w:cstheme="minorHAnsi"/>
                <w:color w:val="auto"/>
                <w:sz w:val="20"/>
              </w:rPr>
            </w:pPr>
          </w:p>
          <w:p w14:paraId="6DA85BC3" w14:textId="77777777" w:rsidR="00062808" w:rsidRPr="00DB6668" w:rsidRDefault="00062808" w:rsidP="004E1798">
            <w:pPr>
              <w:pStyle w:val="ListParagraph"/>
              <w:numPr>
                <w:ilvl w:val="0"/>
                <w:numId w:val="44"/>
              </w:numPr>
              <w:autoSpaceDE w:val="0"/>
              <w:autoSpaceDN w:val="0"/>
              <w:adjustRightInd w:val="0"/>
              <w:spacing w:before="60" w:after="60"/>
              <w:ind w:left="427" w:right="113" w:hanging="284"/>
              <w:rPr>
                <w:rFonts w:asciiTheme="minorHAnsi" w:hAnsiTheme="minorHAnsi" w:cstheme="minorBidi"/>
                <w:color w:val="auto"/>
                <w:sz w:val="20"/>
              </w:rPr>
            </w:pPr>
            <w:r w:rsidRPr="32E2EA10">
              <w:rPr>
                <w:rFonts w:asciiTheme="minorHAnsi" w:hAnsiTheme="minorHAnsi" w:cstheme="minorBidi"/>
                <w:color w:val="auto"/>
                <w:sz w:val="20"/>
              </w:rPr>
              <w:t>Contributions from non-government sources are to be treated as monetary contributions.</w:t>
            </w:r>
          </w:p>
          <w:p w14:paraId="6ED52712" w14:textId="77777777" w:rsidR="00062808" w:rsidRPr="00DB6668" w:rsidRDefault="00062808" w:rsidP="00F04504">
            <w:pPr>
              <w:pStyle w:val="BodyText"/>
              <w:spacing w:after="60"/>
              <w:rPr>
                <w:rFonts w:cstheme="minorHAnsi"/>
                <w:color w:val="auto"/>
              </w:rPr>
            </w:pPr>
            <w:r w:rsidRPr="00DB6668">
              <w:rPr>
                <w:rFonts w:cstheme="minorHAnsi"/>
                <w:color w:val="auto"/>
              </w:rPr>
              <w:lastRenderedPageBreak/>
              <w:t>A movement schedule of grants received on the condition that they be expended in a specific manner, that had not been expended at balance date, is to be included in the financial report.</w:t>
            </w:r>
          </w:p>
          <w:p w14:paraId="0248D8A6" w14:textId="77777777" w:rsidR="00062808" w:rsidRPr="00DB6668" w:rsidRDefault="00062808" w:rsidP="00F04504">
            <w:pPr>
              <w:pStyle w:val="BodyText"/>
              <w:spacing w:after="60"/>
              <w:rPr>
                <w:rFonts w:eastAsia="Cambria" w:cstheme="minorHAnsi"/>
                <w:color w:val="auto"/>
                <w:lang w:val="en-GB"/>
              </w:rPr>
            </w:pPr>
          </w:p>
        </w:tc>
      </w:tr>
      <w:tr w:rsidR="00062808" w14:paraId="0871336C"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8D0AC5C" w14:textId="77777777" w:rsidR="00062808" w:rsidRDefault="00062808" w:rsidP="00F04504">
            <w:pPr>
              <w:pStyle w:val="Heading4"/>
              <w:ind w:left="862" w:hanging="862"/>
              <w:rPr>
                <w:sz w:val="20"/>
              </w:rPr>
            </w:pPr>
            <w:bookmarkStart w:id="72" w:name="_Toc27731849"/>
            <w:bookmarkStart w:id="73" w:name="_Toc33024511"/>
            <w:r>
              <w:lastRenderedPageBreak/>
              <w:t>Borrowings</w:t>
            </w:r>
            <w:bookmarkEnd w:id="72"/>
            <w:bookmarkEnd w:id="73"/>
          </w:p>
        </w:tc>
      </w:tr>
      <w:tr w:rsidR="00062808" w14:paraId="6DF2A72C" w14:textId="77777777" w:rsidTr="00F04504">
        <w:tc>
          <w:tcPr>
            <w:tcW w:w="1559" w:type="dxa"/>
            <w:tcBorders>
              <w:top w:val="single" w:sz="8" w:space="0" w:color="005F9E" w:themeColor="accent1"/>
              <w:left w:val="nil"/>
              <w:bottom w:val="single" w:sz="8" w:space="0" w:color="005F9E" w:themeColor="accent1"/>
              <w:right w:val="nil"/>
            </w:tcBorders>
            <w:hideMark/>
          </w:tcPr>
          <w:p w14:paraId="79CE5C38" w14:textId="77777777" w:rsidR="00062808" w:rsidRPr="00AD095B" w:rsidRDefault="00062808" w:rsidP="00F04504">
            <w:pPr>
              <w:pStyle w:val="BodyText"/>
              <w:spacing w:after="60"/>
              <w:rPr>
                <w:rFonts w:cstheme="minorHAnsi"/>
                <w:b/>
                <w:color w:val="auto"/>
              </w:rPr>
            </w:pPr>
            <w:r w:rsidRPr="00AD095B">
              <w:rPr>
                <w:rFonts w:cstheme="minorHAnsi"/>
                <w:b/>
                <w:bCs/>
                <w:color w:val="auto"/>
              </w:rPr>
              <w:t>G14</w:t>
            </w:r>
          </w:p>
        </w:tc>
        <w:tc>
          <w:tcPr>
            <w:tcW w:w="8266" w:type="dxa"/>
            <w:gridSpan w:val="2"/>
            <w:tcBorders>
              <w:top w:val="single" w:sz="8" w:space="0" w:color="005F9E" w:themeColor="accent1"/>
              <w:left w:val="nil"/>
              <w:bottom w:val="single" w:sz="8" w:space="0" w:color="005F9E" w:themeColor="accent1"/>
              <w:right w:val="nil"/>
            </w:tcBorders>
            <w:vAlign w:val="center"/>
          </w:tcPr>
          <w:p w14:paraId="7CB4D410" w14:textId="77777777" w:rsidR="00062808" w:rsidRDefault="00062808" w:rsidP="00F04504">
            <w:pPr>
              <w:rPr>
                <w:rFonts w:cstheme="minorBidi"/>
                <w:color w:val="auto"/>
                <w:sz w:val="20"/>
              </w:rPr>
            </w:pPr>
            <w:r w:rsidRPr="32E2EA10">
              <w:rPr>
                <w:rFonts w:cstheme="minorBidi"/>
                <w:color w:val="auto"/>
                <w:sz w:val="20"/>
              </w:rPr>
              <w:t>Section 104 of the Act states that a Council cannot borrow money unless the proposed borrowings were included in the budget or a revised budget</w:t>
            </w:r>
            <w:r>
              <w:rPr>
                <w:rFonts w:cstheme="minorBidi"/>
                <w:color w:val="auto"/>
                <w:sz w:val="20"/>
              </w:rPr>
              <w:t>.</w:t>
            </w:r>
          </w:p>
          <w:p w14:paraId="4038769A" w14:textId="77777777" w:rsidR="00062808" w:rsidRPr="00AD095B" w:rsidRDefault="00062808" w:rsidP="00F04504">
            <w:pPr>
              <w:keepNext/>
              <w:autoSpaceDE w:val="0"/>
              <w:autoSpaceDN w:val="0"/>
              <w:adjustRightInd w:val="0"/>
              <w:rPr>
                <w:rFonts w:cstheme="minorBidi"/>
                <w:color w:val="auto"/>
                <w:sz w:val="20"/>
              </w:rPr>
            </w:pPr>
            <w:r w:rsidRPr="32E2EA10">
              <w:rPr>
                <w:rFonts w:cstheme="minorBidi"/>
                <w:color w:val="auto"/>
                <w:sz w:val="20"/>
              </w:rPr>
              <w:t xml:space="preserve">As required by the </w:t>
            </w:r>
            <w:r w:rsidRPr="00A56C4B">
              <w:rPr>
                <w:rFonts w:cstheme="minorBidi"/>
                <w:i/>
                <w:iCs/>
                <w:color w:val="auto"/>
                <w:sz w:val="20"/>
              </w:rPr>
              <w:t>Local Government (Planning and Reporting) Regulations 2020</w:t>
            </w:r>
            <w:r w:rsidRPr="32E2EA10">
              <w:rPr>
                <w:rFonts w:cstheme="minorBidi"/>
                <w:color w:val="auto"/>
                <w:sz w:val="20"/>
              </w:rPr>
              <w:t>, Council must provide in the budget the following information in relation to borrowings:</w:t>
            </w:r>
          </w:p>
          <w:p w14:paraId="512AD779" w14:textId="77777777" w:rsidR="00062808" w:rsidRPr="00E768E2"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in a budget that has not been revised, the total amount to be borrowed (other than borrowings to refinance existing loans) during the budget year compared with the previous financial year per Regulation 8(1)(a); or </w:t>
            </w:r>
          </w:p>
          <w:p w14:paraId="73991B84" w14:textId="77777777" w:rsidR="00062808" w:rsidRPr="00E768E2"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in a revised budget, any additional amount to be borrowed (other than borrowings to refinance existing loans) compared with the budget initially adopted or the most recent revised budget (as applicable) per Regulation 8(2)(b</w:t>
            </w:r>
            <w:proofErr w:type="gramStart"/>
            <w:r w:rsidRPr="00E768E2">
              <w:rPr>
                <w:rFonts w:asciiTheme="minorHAnsi" w:hAnsiTheme="minorHAnsi" w:cstheme="minorHAnsi"/>
                <w:color w:val="auto"/>
                <w:sz w:val="20"/>
              </w:rPr>
              <w:t>);</w:t>
            </w:r>
            <w:proofErr w:type="gramEnd"/>
          </w:p>
          <w:p w14:paraId="53C179A2" w14:textId="77777777" w:rsidR="00062808"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sidRPr="00E768E2">
              <w:rPr>
                <w:rFonts w:asciiTheme="minorHAnsi" w:hAnsiTheme="minorHAnsi" w:cstheme="minorHAnsi"/>
                <w:color w:val="auto"/>
                <w:sz w:val="20"/>
              </w:rPr>
              <w:t xml:space="preserve">the total amount </w:t>
            </w:r>
            <w:r>
              <w:rPr>
                <w:rFonts w:asciiTheme="minorHAnsi" w:hAnsiTheme="minorHAnsi" w:cstheme="minorHAnsi"/>
                <w:color w:val="auto"/>
                <w:sz w:val="20"/>
              </w:rPr>
              <w:t xml:space="preserve">borrowed as </w:t>
            </w:r>
            <w:proofErr w:type="gramStart"/>
            <w:r>
              <w:rPr>
                <w:rFonts w:asciiTheme="minorHAnsi" w:hAnsiTheme="minorHAnsi" w:cstheme="minorHAnsi"/>
                <w:color w:val="auto"/>
                <w:sz w:val="20"/>
              </w:rPr>
              <w:t>at</w:t>
            </w:r>
            <w:proofErr w:type="gramEnd"/>
            <w:r>
              <w:rPr>
                <w:rFonts w:asciiTheme="minorHAnsi" w:hAnsiTheme="minorHAnsi" w:cstheme="minorHAnsi"/>
                <w:color w:val="auto"/>
                <w:sz w:val="20"/>
              </w:rPr>
              <w:t xml:space="preserve"> 30 June of the budget year compared with the previous financial year as per Regulation 8(4)(g);</w:t>
            </w:r>
          </w:p>
          <w:p w14:paraId="40641E3C" w14:textId="77777777" w:rsidR="00062808" w:rsidRDefault="00062808" w:rsidP="004E1798">
            <w:pPr>
              <w:pStyle w:val="ListParagraph"/>
              <w:numPr>
                <w:ilvl w:val="0"/>
                <w:numId w:val="39"/>
              </w:numPr>
              <w:autoSpaceDE w:val="0"/>
              <w:autoSpaceDN w:val="0"/>
              <w:adjustRightInd w:val="0"/>
              <w:spacing w:before="60" w:after="60"/>
              <w:ind w:right="113"/>
              <w:rPr>
                <w:rFonts w:asciiTheme="minorHAnsi" w:hAnsiTheme="minorHAnsi" w:cstheme="minorHAnsi"/>
                <w:color w:val="auto"/>
                <w:sz w:val="20"/>
              </w:rPr>
            </w:pPr>
            <w:r>
              <w:rPr>
                <w:rFonts w:asciiTheme="minorHAnsi" w:hAnsiTheme="minorHAnsi" w:cstheme="minorHAnsi"/>
                <w:color w:val="auto"/>
                <w:sz w:val="20"/>
              </w:rPr>
              <w:t xml:space="preserve">the total amount </w:t>
            </w:r>
            <w:r w:rsidRPr="00E768E2">
              <w:rPr>
                <w:rFonts w:asciiTheme="minorHAnsi" w:hAnsiTheme="minorHAnsi" w:cstheme="minorHAnsi"/>
                <w:color w:val="auto"/>
                <w:sz w:val="20"/>
              </w:rPr>
              <w:t>projected to be redeemed during the budget year compared with the previous financial year</w:t>
            </w:r>
            <w:r>
              <w:rPr>
                <w:rFonts w:asciiTheme="minorHAnsi" w:hAnsiTheme="minorHAnsi" w:cstheme="minorHAnsi"/>
                <w:color w:val="auto"/>
                <w:sz w:val="20"/>
              </w:rPr>
              <w:t xml:space="preserve"> as per Regulation 8(4)(h).</w:t>
            </w:r>
          </w:p>
          <w:p w14:paraId="5BE8AA3A" w14:textId="77777777" w:rsidR="00062808" w:rsidRPr="00436E43" w:rsidRDefault="00062808" w:rsidP="00F04504">
            <w:pPr>
              <w:autoSpaceDE w:val="0"/>
              <w:autoSpaceDN w:val="0"/>
              <w:adjustRightInd w:val="0"/>
              <w:spacing w:before="60" w:after="60"/>
              <w:ind w:right="113"/>
              <w:rPr>
                <w:rFonts w:cstheme="minorHAnsi"/>
                <w:color w:val="auto"/>
                <w:sz w:val="20"/>
              </w:rPr>
            </w:pPr>
            <w:r w:rsidRPr="007955E5">
              <w:rPr>
                <w:rFonts w:cstheme="minorHAnsi"/>
                <w:color w:val="auto"/>
                <w:sz w:val="20"/>
              </w:rPr>
              <w:t>Councils are strongly encouraged to provide information on borrowings for the budget year and the 3 subsequent years in accordance with the presentation format in the Model Budget. This is particularly the case for councils wishing to borrow under the Treasury Corporation of Victoria (TCV) loans framework since DTF’s credit assessment process considers both historic and projected debt levels.</w:t>
            </w:r>
          </w:p>
          <w:p w14:paraId="07D76963" w14:textId="77777777" w:rsidR="00062808" w:rsidRPr="00AD095B" w:rsidRDefault="00062808" w:rsidP="00F04504">
            <w:pPr>
              <w:pStyle w:val="BodyText"/>
              <w:spacing w:after="60"/>
              <w:rPr>
                <w:rFonts w:cstheme="minorHAnsi"/>
                <w:color w:val="auto"/>
              </w:rPr>
            </w:pPr>
          </w:p>
        </w:tc>
      </w:tr>
      <w:tr w:rsidR="00062808" w14:paraId="66C9D146"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11042345" w14:textId="77777777" w:rsidR="00062808" w:rsidRDefault="00062808" w:rsidP="00F04504">
            <w:pPr>
              <w:pStyle w:val="Heading4"/>
              <w:ind w:left="862" w:hanging="862"/>
              <w:rPr>
                <w:sz w:val="20"/>
              </w:rPr>
            </w:pPr>
            <w:bookmarkStart w:id="74" w:name="_Toc27731850"/>
            <w:bookmarkStart w:id="75" w:name="_Toc33024512"/>
            <w:r>
              <w:t>Capital works program</w:t>
            </w:r>
            <w:bookmarkEnd w:id="74"/>
            <w:bookmarkEnd w:id="75"/>
          </w:p>
        </w:tc>
      </w:tr>
      <w:tr w:rsidR="00062808" w14:paraId="008E3A7E" w14:textId="77777777" w:rsidTr="00F04504">
        <w:tc>
          <w:tcPr>
            <w:tcW w:w="1559" w:type="dxa"/>
            <w:tcBorders>
              <w:top w:val="single" w:sz="8" w:space="0" w:color="005F9E" w:themeColor="accent1"/>
              <w:left w:val="nil"/>
              <w:bottom w:val="single" w:sz="8" w:space="0" w:color="005F9E" w:themeColor="accent1"/>
              <w:right w:val="nil"/>
            </w:tcBorders>
            <w:hideMark/>
          </w:tcPr>
          <w:p w14:paraId="676E6802" w14:textId="77777777" w:rsidR="00062808" w:rsidRPr="00AD095B" w:rsidRDefault="00062808" w:rsidP="00F04504">
            <w:pPr>
              <w:pStyle w:val="BodyText"/>
              <w:spacing w:after="60"/>
              <w:rPr>
                <w:rFonts w:cstheme="minorHAnsi"/>
                <w:b/>
                <w:color w:val="auto"/>
              </w:rPr>
            </w:pPr>
            <w:r w:rsidRPr="00AD095B">
              <w:rPr>
                <w:rFonts w:cstheme="minorHAnsi"/>
                <w:b/>
                <w:bCs/>
                <w:color w:val="auto"/>
              </w:rPr>
              <w:t>G15</w:t>
            </w:r>
          </w:p>
        </w:tc>
        <w:tc>
          <w:tcPr>
            <w:tcW w:w="8266" w:type="dxa"/>
            <w:gridSpan w:val="2"/>
            <w:tcBorders>
              <w:top w:val="single" w:sz="8" w:space="0" w:color="005F9E" w:themeColor="accent1"/>
              <w:left w:val="nil"/>
              <w:bottom w:val="single" w:sz="8" w:space="0" w:color="005F9E" w:themeColor="accent1"/>
              <w:right w:val="nil"/>
            </w:tcBorders>
            <w:vAlign w:val="center"/>
          </w:tcPr>
          <w:p w14:paraId="1198FF0E" w14:textId="77777777" w:rsidR="00062808" w:rsidRPr="00AD095B" w:rsidRDefault="00062808" w:rsidP="00F04504">
            <w:pPr>
              <w:autoSpaceDE w:val="0"/>
              <w:autoSpaceDN w:val="0"/>
              <w:adjustRightInd w:val="0"/>
              <w:rPr>
                <w:rFonts w:cstheme="minorBidi"/>
                <w:b/>
                <w:bCs/>
                <w:color w:val="auto"/>
                <w:sz w:val="20"/>
              </w:rPr>
            </w:pPr>
            <w:r w:rsidRPr="32E2EA10">
              <w:rPr>
                <w:rFonts w:cstheme="minorBidi"/>
                <w:b/>
                <w:bCs/>
                <w:color w:val="auto"/>
                <w:sz w:val="20"/>
              </w:rPr>
              <w:t xml:space="preserve">Purpose of capital works </w:t>
            </w:r>
            <w:r w:rsidRPr="088415EB">
              <w:rPr>
                <w:rFonts w:cstheme="minorBidi"/>
                <w:b/>
                <w:bCs/>
                <w:color w:val="auto"/>
                <w:sz w:val="20"/>
              </w:rPr>
              <w:t>program statement</w:t>
            </w:r>
          </w:p>
          <w:p w14:paraId="357D65E6" w14:textId="77777777" w:rsidR="00062808" w:rsidRDefault="00062808" w:rsidP="00F04504">
            <w:pPr>
              <w:autoSpaceDE w:val="0"/>
              <w:autoSpaceDN w:val="0"/>
              <w:adjustRightInd w:val="0"/>
              <w:rPr>
                <w:rFonts w:eastAsia="Arial"/>
                <w:color w:val="881798"/>
                <w:sz w:val="19"/>
                <w:szCs w:val="19"/>
                <w:u w:val="single"/>
              </w:rPr>
            </w:pPr>
            <w:r w:rsidRPr="00A04482">
              <w:rPr>
                <w:rFonts w:cstheme="minorBidi"/>
                <w:color w:val="auto"/>
                <w:sz w:val="20"/>
              </w:rPr>
              <w:lastRenderedPageBreak/>
              <w:t>Regulation 7(</w:t>
            </w:r>
            <w:r w:rsidRPr="00A04482" w:rsidDel="00154B1A">
              <w:rPr>
                <w:rFonts w:cstheme="minorBidi"/>
                <w:color w:val="auto"/>
                <w:sz w:val="20"/>
              </w:rPr>
              <w:t>1</w:t>
            </w:r>
            <w:r w:rsidRPr="00A04482">
              <w:rPr>
                <w:rFonts w:cstheme="minorBidi"/>
                <w:color w:val="auto"/>
                <w:sz w:val="20"/>
              </w:rPr>
              <w:t>)(a) requires that</w:t>
            </w:r>
            <w:r w:rsidRPr="32E2EA10">
              <w:rPr>
                <w:rFonts w:cstheme="minorBidi"/>
                <w:color w:val="auto"/>
                <w:sz w:val="20"/>
              </w:rPr>
              <w:t xml:space="preserve"> the budget contain a </w:t>
            </w:r>
            <w:r>
              <w:rPr>
                <w:rFonts w:cstheme="minorBidi"/>
                <w:color w:val="auto"/>
                <w:sz w:val="20"/>
              </w:rPr>
              <w:t xml:space="preserve">statement of capital works </w:t>
            </w:r>
            <w:r w:rsidRPr="008A3E2F">
              <w:rPr>
                <w:rFonts w:cstheme="minorBidi"/>
                <w:color w:val="auto"/>
                <w:sz w:val="20"/>
              </w:rPr>
              <w:t>for the budget year and subsequent 3 financial years.</w:t>
            </w:r>
            <w:r w:rsidRPr="32E2EA10">
              <w:rPr>
                <w:rFonts w:eastAsia="Arial"/>
                <w:color w:val="881798"/>
                <w:sz w:val="19"/>
                <w:szCs w:val="19"/>
                <w:u w:val="single"/>
              </w:rPr>
              <w:t xml:space="preserve"> </w:t>
            </w:r>
          </w:p>
          <w:p w14:paraId="26BAE9AB" w14:textId="77777777" w:rsidR="00062808" w:rsidRDefault="00062808" w:rsidP="00F04504">
            <w:pPr>
              <w:autoSpaceDE w:val="0"/>
              <w:autoSpaceDN w:val="0"/>
              <w:adjustRightInd w:val="0"/>
              <w:rPr>
                <w:rFonts w:eastAsia="Arial" w:cstheme="minorBidi"/>
                <w:color w:val="auto"/>
                <w:sz w:val="20"/>
              </w:rPr>
            </w:pPr>
            <w:r w:rsidRPr="00A04482">
              <w:rPr>
                <w:rFonts w:cstheme="minorBidi"/>
                <w:color w:val="auto"/>
                <w:sz w:val="20"/>
              </w:rPr>
              <w:t>Regulation 8(4)(a) stipulates a detailed list of planned capital works expenditure for the budget year in relation to non-current</w:t>
            </w:r>
            <w:r w:rsidRPr="32E2EA10">
              <w:rPr>
                <w:rFonts w:cstheme="minorBidi"/>
                <w:color w:val="auto"/>
                <w:sz w:val="20"/>
              </w:rPr>
              <w:t xml:space="preserve"> assets by class according to the Local Government Model Financial Report, classified separately as to asset expenditure type (</w:t>
            </w:r>
            <w:proofErr w:type="gramStart"/>
            <w:r w:rsidRPr="32E2EA10">
              <w:rPr>
                <w:rFonts w:cstheme="minorBidi"/>
                <w:color w:val="auto"/>
                <w:sz w:val="20"/>
              </w:rPr>
              <w:t>i.e.</w:t>
            </w:r>
            <w:proofErr w:type="gramEnd"/>
            <w:r w:rsidRPr="32E2EA10">
              <w:rPr>
                <w:rFonts w:cstheme="minorBidi"/>
                <w:color w:val="auto"/>
                <w:sz w:val="20"/>
              </w:rPr>
              <w:t xml:space="preserve"> renewal, new, upgrade and expansion). In addition</w:t>
            </w:r>
            <w:r>
              <w:rPr>
                <w:rFonts w:cstheme="minorBidi"/>
                <w:color w:val="auto"/>
                <w:sz w:val="20"/>
              </w:rPr>
              <w:t>, t</w:t>
            </w:r>
            <w:r w:rsidRPr="32E2EA10">
              <w:rPr>
                <w:rFonts w:cstheme="minorBidi"/>
                <w:color w:val="auto"/>
                <w:sz w:val="20"/>
              </w:rPr>
              <w:t xml:space="preserve">he budget must also contain a summary of funding sources in relation to the capital works expenditure, classified </w:t>
            </w:r>
            <w:r w:rsidRPr="00A04482">
              <w:rPr>
                <w:rFonts w:cstheme="minorBidi"/>
                <w:color w:val="auto"/>
                <w:sz w:val="20"/>
              </w:rPr>
              <w:t>separately as to grants, contributions, Council cash and borrowings as per Regulation 8(4)(b).</w:t>
            </w:r>
          </w:p>
          <w:p w14:paraId="6BA3190A" w14:textId="77777777" w:rsidR="00062808" w:rsidRDefault="00062808" w:rsidP="00F04504">
            <w:pPr>
              <w:autoSpaceDE w:val="0"/>
              <w:autoSpaceDN w:val="0"/>
              <w:adjustRightInd w:val="0"/>
              <w:rPr>
                <w:rFonts w:cstheme="minorBidi"/>
                <w:color w:val="auto"/>
                <w:sz w:val="20"/>
              </w:rPr>
            </w:pPr>
            <w:r w:rsidRPr="00A04482">
              <w:rPr>
                <w:rFonts w:cstheme="minorBidi"/>
                <w:color w:val="auto"/>
                <w:sz w:val="20"/>
              </w:rPr>
              <w:t>Regulation 8(3)(a) also requires a summary</w:t>
            </w:r>
            <w:r>
              <w:rPr>
                <w:rFonts w:cstheme="minorBidi"/>
                <w:color w:val="auto"/>
                <w:sz w:val="20"/>
              </w:rPr>
              <w:t xml:space="preserve"> of planned capital works expenditure and funding sources for the subsequent 3 years set out according to </w:t>
            </w:r>
            <w:r w:rsidRPr="00A04482">
              <w:rPr>
                <w:rFonts w:cstheme="minorBidi"/>
                <w:color w:val="auto"/>
                <w:sz w:val="20"/>
              </w:rPr>
              <w:t>asset expenditure type in accordance with the Local Government Model Financial Report.</w:t>
            </w:r>
          </w:p>
          <w:p w14:paraId="6B047F41" w14:textId="77777777" w:rsidR="00062808" w:rsidRPr="00AD095B" w:rsidRDefault="00062808" w:rsidP="00F04504">
            <w:pPr>
              <w:autoSpaceDE w:val="0"/>
              <w:autoSpaceDN w:val="0"/>
              <w:adjustRightInd w:val="0"/>
              <w:rPr>
                <w:rFonts w:cstheme="minorHAnsi"/>
                <w:b/>
                <w:color w:val="auto"/>
                <w:sz w:val="20"/>
              </w:rPr>
            </w:pPr>
            <w:r w:rsidRPr="00AD095B">
              <w:rPr>
                <w:rFonts w:cstheme="minorHAnsi"/>
                <w:b/>
                <w:color w:val="auto"/>
                <w:sz w:val="20"/>
              </w:rPr>
              <w:t>Disclosure</w:t>
            </w:r>
          </w:p>
          <w:p w14:paraId="2692CCBD" w14:textId="77777777" w:rsidR="00062808" w:rsidRPr="00AD095B" w:rsidRDefault="00062808" w:rsidP="00F04504">
            <w:pPr>
              <w:autoSpaceDE w:val="0"/>
              <w:autoSpaceDN w:val="0"/>
              <w:adjustRightInd w:val="0"/>
              <w:rPr>
                <w:rFonts w:cstheme="minorHAnsi"/>
                <w:color w:val="auto"/>
                <w:sz w:val="20"/>
              </w:rPr>
            </w:pPr>
            <w:r w:rsidRPr="00AD095B">
              <w:rPr>
                <w:rFonts w:cstheme="minorHAnsi"/>
                <w:color w:val="auto"/>
                <w:sz w:val="20"/>
              </w:rPr>
              <w:t>Although not mandated by the regulations, it is suggested that the disclosures should show separately:</w:t>
            </w:r>
          </w:p>
          <w:p w14:paraId="68C52654" w14:textId="77777777" w:rsidR="00062808" w:rsidRPr="00AD095B" w:rsidRDefault="00062808" w:rsidP="004E1798">
            <w:pPr>
              <w:pStyle w:val="ListAlpha"/>
              <w:numPr>
                <w:ilvl w:val="0"/>
                <w:numId w:val="35"/>
              </w:numPr>
              <w:spacing w:before="60" w:after="60" w:line="220" w:lineRule="atLeast"/>
              <w:ind w:left="854" w:right="113" w:hanging="425"/>
              <w:rPr>
                <w:rFonts w:eastAsiaTheme="minorEastAsia" w:cstheme="minorBidi"/>
                <w:color w:val="auto"/>
              </w:rPr>
            </w:pPr>
            <w:r w:rsidRPr="32E2EA10">
              <w:rPr>
                <w:rFonts w:cstheme="minorBidi"/>
                <w:color w:val="auto"/>
              </w:rPr>
              <w:t xml:space="preserve">Total works to be funded in the current year (4.5.1). </w:t>
            </w:r>
          </w:p>
          <w:p w14:paraId="6E5C6324" w14:textId="77777777" w:rsidR="00062808" w:rsidRPr="00AD095B" w:rsidRDefault="00062808" w:rsidP="004E1798">
            <w:pPr>
              <w:pStyle w:val="ListAlpha"/>
              <w:numPr>
                <w:ilvl w:val="0"/>
                <w:numId w:val="35"/>
              </w:numPr>
              <w:spacing w:before="60" w:after="60" w:line="220" w:lineRule="atLeast"/>
              <w:ind w:left="854" w:right="113" w:hanging="425"/>
              <w:rPr>
                <w:color w:val="auto"/>
              </w:rPr>
            </w:pPr>
            <w:r w:rsidRPr="32E2EA10">
              <w:rPr>
                <w:rFonts w:cstheme="minorBidi"/>
                <w:color w:val="auto"/>
              </w:rPr>
              <w:t>New works (4.5.2)</w:t>
            </w:r>
          </w:p>
          <w:p w14:paraId="69545B3B" w14:textId="77777777" w:rsidR="00062808" w:rsidRPr="00AD095B" w:rsidRDefault="00062808" w:rsidP="004E1798">
            <w:pPr>
              <w:pStyle w:val="ListAlpha"/>
              <w:numPr>
                <w:ilvl w:val="0"/>
                <w:numId w:val="35"/>
              </w:numPr>
              <w:spacing w:before="60" w:after="60" w:line="220" w:lineRule="atLeast"/>
              <w:ind w:left="854" w:right="113" w:hanging="425"/>
              <w:rPr>
                <w:rFonts w:cstheme="minorBidi"/>
                <w:color w:val="auto"/>
              </w:rPr>
            </w:pPr>
            <w:r w:rsidRPr="32E2EA10">
              <w:rPr>
                <w:rFonts w:cstheme="minorBidi"/>
                <w:color w:val="auto"/>
              </w:rPr>
              <w:t>Works carried forward from the prior year (4.5.3)</w:t>
            </w:r>
          </w:p>
          <w:p w14:paraId="643CC9B6" w14:textId="77777777" w:rsidR="00062808" w:rsidRPr="00AD095B" w:rsidRDefault="00062808" w:rsidP="00F04504">
            <w:pPr>
              <w:autoSpaceDE w:val="0"/>
              <w:autoSpaceDN w:val="0"/>
              <w:adjustRightInd w:val="0"/>
              <w:rPr>
                <w:rFonts w:cstheme="minorHAnsi"/>
                <w:color w:val="auto"/>
                <w:sz w:val="20"/>
              </w:rPr>
            </w:pPr>
            <w:r w:rsidRPr="00AD095B">
              <w:rPr>
                <w:rFonts w:cstheme="minorHAnsi"/>
                <w:color w:val="auto"/>
                <w:sz w:val="20"/>
              </w:rPr>
              <w:t xml:space="preserve">Separating the works carried forward from the prior year provides greater transparency in showing the readers what part of the total works program relates to projects that have previously been budgeted but not yet completed. </w:t>
            </w:r>
          </w:p>
          <w:p w14:paraId="0B133ECF" w14:textId="77777777" w:rsidR="00062808" w:rsidRPr="00AD095B" w:rsidRDefault="00062808" w:rsidP="00F04504">
            <w:pPr>
              <w:pStyle w:val="BodyText"/>
              <w:spacing w:after="60"/>
              <w:rPr>
                <w:rFonts w:cstheme="minorHAnsi"/>
                <w:color w:val="auto"/>
              </w:rPr>
            </w:pPr>
            <w:r w:rsidRPr="00AD095B">
              <w:rPr>
                <w:rFonts w:cstheme="minorHAnsi"/>
                <w:color w:val="auto"/>
              </w:rPr>
              <w:t>In addition, it is recommended that the narrative include details of major projects that are of interest to the user of the budget.</w:t>
            </w:r>
          </w:p>
          <w:p w14:paraId="7C5D500E" w14:textId="77777777" w:rsidR="00062808" w:rsidRPr="00AD095B" w:rsidRDefault="00062808" w:rsidP="00F04504">
            <w:pPr>
              <w:autoSpaceDE w:val="0"/>
              <w:autoSpaceDN w:val="0"/>
              <w:adjustRightInd w:val="0"/>
              <w:rPr>
                <w:rFonts w:cstheme="minorHAnsi"/>
                <w:b/>
                <w:color w:val="auto"/>
                <w:sz w:val="20"/>
              </w:rPr>
            </w:pPr>
          </w:p>
          <w:p w14:paraId="22D52685" w14:textId="77777777" w:rsidR="00062808" w:rsidRPr="00AD095B" w:rsidRDefault="00062808" w:rsidP="00F04504">
            <w:pPr>
              <w:autoSpaceDE w:val="0"/>
              <w:autoSpaceDN w:val="0"/>
              <w:adjustRightInd w:val="0"/>
              <w:rPr>
                <w:rFonts w:cstheme="minorHAnsi"/>
                <w:b/>
                <w:color w:val="auto"/>
                <w:sz w:val="20"/>
              </w:rPr>
            </w:pPr>
            <w:r>
              <w:rPr>
                <w:rFonts w:cstheme="minorHAnsi"/>
                <w:b/>
                <w:color w:val="auto"/>
                <w:sz w:val="20"/>
              </w:rPr>
              <w:t xml:space="preserve">4.5.1 </w:t>
            </w:r>
            <w:r w:rsidRPr="00AD095B">
              <w:rPr>
                <w:rFonts w:cstheme="minorHAnsi"/>
                <w:b/>
                <w:color w:val="auto"/>
                <w:sz w:val="20"/>
              </w:rPr>
              <w:t>Summary</w:t>
            </w:r>
          </w:p>
          <w:p w14:paraId="6633727D" w14:textId="427358DF" w:rsidR="00062808" w:rsidRPr="00AD095B" w:rsidRDefault="00062808" w:rsidP="00F04504">
            <w:pPr>
              <w:pStyle w:val="BodyText"/>
              <w:spacing w:after="60"/>
              <w:rPr>
                <w:rFonts w:cstheme="minorBidi"/>
                <w:color w:val="auto"/>
              </w:rPr>
            </w:pPr>
            <w:r w:rsidRPr="32E2EA10">
              <w:rPr>
                <w:rFonts w:cstheme="minorBidi"/>
                <w:color w:val="auto"/>
              </w:rPr>
              <w:t>The capital works summary section is to include all capital works for the 202</w:t>
            </w:r>
            <w:r w:rsidR="00217B3C">
              <w:rPr>
                <w:rFonts w:cstheme="minorBidi"/>
                <w:color w:val="auto"/>
              </w:rPr>
              <w:t>4</w:t>
            </w:r>
            <w:r>
              <w:rPr>
                <w:rFonts w:cstheme="minorBidi"/>
                <w:color w:val="auto"/>
              </w:rPr>
              <w:t>-</w:t>
            </w:r>
            <w:r w:rsidRPr="32E2EA10">
              <w:rPr>
                <w:rFonts w:cstheme="minorBidi"/>
                <w:color w:val="auto"/>
              </w:rPr>
              <w:t>2</w:t>
            </w:r>
            <w:r w:rsidR="00217B3C">
              <w:rPr>
                <w:rFonts w:cstheme="minorBidi"/>
                <w:color w:val="auto"/>
              </w:rPr>
              <w:t>5</w:t>
            </w:r>
            <w:r w:rsidRPr="32E2EA10">
              <w:rPr>
                <w:rFonts w:cstheme="minorBidi"/>
                <w:color w:val="auto"/>
              </w:rPr>
              <w:t xml:space="preserve"> year, both new and those that are expected to be carried forward from the current year.</w:t>
            </w:r>
          </w:p>
          <w:p w14:paraId="5EBC0BC3" w14:textId="77777777" w:rsidR="00062808" w:rsidRPr="00AD095B" w:rsidRDefault="00062808" w:rsidP="00F04504">
            <w:pPr>
              <w:pStyle w:val="BodyText"/>
              <w:spacing w:after="60"/>
              <w:rPr>
                <w:rFonts w:cstheme="minorHAnsi"/>
                <w:color w:val="auto"/>
              </w:rPr>
            </w:pPr>
          </w:p>
          <w:p w14:paraId="6F1C1652" w14:textId="77777777" w:rsidR="00062808" w:rsidRPr="00AD095B" w:rsidRDefault="00062808" w:rsidP="00F04504">
            <w:pPr>
              <w:autoSpaceDE w:val="0"/>
              <w:autoSpaceDN w:val="0"/>
              <w:adjustRightInd w:val="0"/>
              <w:rPr>
                <w:rFonts w:cstheme="minorHAnsi"/>
                <w:b/>
                <w:color w:val="auto"/>
                <w:sz w:val="20"/>
              </w:rPr>
            </w:pPr>
            <w:r w:rsidRPr="00AD095B">
              <w:rPr>
                <w:rFonts w:cstheme="minorHAnsi"/>
                <w:b/>
                <w:color w:val="auto"/>
                <w:sz w:val="20"/>
              </w:rPr>
              <w:t>4.5.2 Current budget</w:t>
            </w:r>
          </w:p>
          <w:p w14:paraId="239149DE" w14:textId="0FE0DB66" w:rsidR="00062808" w:rsidRDefault="00062808" w:rsidP="00F04504">
            <w:pPr>
              <w:pStyle w:val="BodyText"/>
              <w:spacing w:after="60"/>
              <w:rPr>
                <w:rFonts w:cstheme="minorBidi"/>
                <w:color w:val="auto"/>
              </w:rPr>
            </w:pPr>
            <w:r w:rsidRPr="32E2EA10">
              <w:rPr>
                <w:rFonts w:cstheme="minorBidi"/>
                <w:color w:val="auto"/>
              </w:rPr>
              <w:t>The current budget section should detail all new capital works projects that are incorporated into the Council budget for the first time for the 202</w:t>
            </w:r>
            <w:r w:rsidR="00217B3C">
              <w:rPr>
                <w:rFonts w:cstheme="minorBidi"/>
                <w:color w:val="auto"/>
              </w:rPr>
              <w:t>4</w:t>
            </w:r>
            <w:r>
              <w:rPr>
                <w:rFonts w:cstheme="minorBidi"/>
                <w:color w:val="auto"/>
              </w:rPr>
              <w:t>-</w:t>
            </w:r>
            <w:r w:rsidRPr="32E2EA10">
              <w:rPr>
                <w:rFonts w:cstheme="minorBidi"/>
                <w:color w:val="auto"/>
              </w:rPr>
              <w:t>2</w:t>
            </w:r>
            <w:r w:rsidR="00217B3C">
              <w:rPr>
                <w:rFonts w:cstheme="minorBidi"/>
                <w:color w:val="auto"/>
              </w:rPr>
              <w:t>5</w:t>
            </w:r>
            <w:r w:rsidRPr="32E2EA10">
              <w:rPr>
                <w:rFonts w:cstheme="minorBidi"/>
                <w:color w:val="auto"/>
              </w:rPr>
              <w:t xml:space="preserve"> year.</w:t>
            </w:r>
            <w:r>
              <w:rPr>
                <w:rFonts w:cstheme="minorBidi"/>
                <w:color w:val="auto"/>
              </w:rPr>
              <w:t xml:space="preserve"> Regulation 8(4)(a) requires the budget year to include a detailed list of planned capital works expenditure,</w:t>
            </w:r>
            <w:r w:rsidRPr="32E2EA10">
              <w:rPr>
                <w:rFonts w:cstheme="minorBidi"/>
                <w:color w:val="auto"/>
              </w:rPr>
              <w:t xml:space="preserve"> in relation to non-current assets by class according to the Local Government Model Financial Report</w:t>
            </w:r>
            <w:r>
              <w:rPr>
                <w:rFonts w:cstheme="minorBidi"/>
                <w:color w:val="auto"/>
              </w:rPr>
              <w:t xml:space="preserve">, and </w:t>
            </w:r>
            <w:r w:rsidRPr="32E2EA10">
              <w:rPr>
                <w:rFonts w:cstheme="minorBidi"/>
                <w:color w:val="auto"/>
              </w:rPr>
              <w:t>classified separately as to asset expenditure type (</w:t>
            </w:r>
            <w:proofErr w:type="gramStart"/>
            <w:r w:rsidRPr="32E2EA10">
              <w:rPr>
                <w:rFonts w:cstheme="minorBidi"/>
                <w:color w:val="auto"/>
              </w:rPr>
              <w:t>i.e.</w:t>
            </w:r>
            <w:proofErr w:type="gramEnd"/>
            <w:r w:rsidRPr="32E2EA10">
              <w:rPr>
                <w:rFonts w:cstheme="minorBidi"/>
                <w:color w:val="auto"/>
              </w:rPr>
              <w:t xml:space="preserve"> renewal, new, upgrade and expansion).</w:t>
            </w:r>
            <w:r>
              <w:rPr>
                <w:rFonts w:cstheme="minorBidi"/>
                <w:color w:val="auto"/>
              </w:rPr>
              <w:t xml:space="preserve"> The planned capital works expenditure must also include a summary of funding sources </w:t>
            </w:r>
            <w:r w:rsidRPr="32E2EA10">
              <w:rPr>
                <w:rFonts w:cstheme="minorBidi"/>
                <w:color w:val="auto"/>
              </w:rPr>
              <w:t>in relation to the capital works expenditure, classified separately as to grants, contributions, Council cash and borrowings.</w:t>
            </w:r>
          </w:p>
          <w:p w14:paraId="17CB89B7" w14:textId="77777777" w:rsidR="00062808" w:rsidRPr="00AD095B" w:rsidRDefault="00062808" w:rsidP="00F04504">
            <w:pPr>
              <w:pStyle w:val="BodyText"/>
              <w:spacing w:after="60"/>
              <w:rPr>
                <w:rFonts w:cstheme="minorHAnsi"/>
                <w:color w:val="auto"/>
              </w:rPr>
            </w:pPr>
          </w:p>
          <w:p w14:paraId="766EF091" w14:textId="2A10A8B4" w:rsidR="00062808" w:rsidRPr="00AD095B" w:rsidRDefault="00062808" w:rsidP="00F04504">
            <w:pPr>
              <w:autoSpaceDE w:val="0"/>
              <w:autoSpaceDN w:val="0"/>
              <w:adjustRightInd w:val="0"/>
              <w:rPr>
                <w:rFonts w:cstheme="minorBidi"/>
                <w:b/>
                <w:bCs/>
                <w:color w:val="auto"/>
                <w:sz w:val="20"/>
              </w:rPr>
            </w:pPr>
            <w:r w:rsidRPr="32E2EA10">
              <w:rPr>
                <w:rFonts w:cstheme="minorBidi"/>
                <w:b/>
                <w:bCs/>
                <w:color w:val="auto"/>
                <w:sz w:val="20"/>
              </w:rPr>
              <w:t>4.5.3 Works Carried forward from the 202</w:t>
            </w:r>
            <w:r w:rsidR="002D5425">
              <w:rPr>
                <w:rFonts w:cstheme="minorBidi"/>
                <w:b/>
                <w:bCs/>
                <w:color w:val="auto"/>
                <w:sz w:val="20"/>
              </w:rPr>
              <w:t>3</w:t>
            </w:r>
            <w:r>
              <w:rPr>
                <w:rFonts w:cstheme="minorBidi"/>
                <w:b/>
                <w:bCs/>
                <w:color w:val="auto"/>
                <w:sz w:val="20"/>
              </w:rPr>
              <w:t>-</w:t>
            </w:r>
            <w:r w:rsidRPr="32E2EA10">
              <w:rPr>
                <w:rFonts w:cstheme="minorBidi"/>
                <w:b/>
                <w:bCs/>
                <w:color w:val="auto"/>
                <w:sz w:val="20"/>
              </w:rPr>
              <w:t>2</w:t>
            </w:r>
            <w:r w:rsidR="002D5425">
              <w:rPr>
                <w:rFonts w:cstheme="minorBidi"/>
                <w:b/>
                <w:bCs/>
                <w:color w:val="auto"/>
                <w:sz w:val="20"/>
              </w:rPr>
              <w:t>4</w:t>
            </w:r>
            <w:r w:rsidRPr="32E2EA10">
              <w:rPr>
                <w:rFonts w:cstheme="minorBidi"/>
                <w:b/>
                <w:bCs/>
                <w:color w:val="auto"/>
                <w:sz w:val="20"/>
              </w:rPr>
              <w:t xml:space="preserve"> </w:t>
            </w:r>
            <w:proofErr w:type="gramStart"/>
            <w:r w:rsidRPr="32E2EA10">
              <w:rPr>
                <w:rFonts w:cstheme="minorBidi"/>
                <w:b/>
                <w:bCs/>
                <w:color w:val="auto"/>
                <w:sz w:val="20"/>
              </w:rPr>
              <w:t>year</w:t>
            </w:r>
            <w:proofErr w:type="gramEnd"/>
          </w:p>
          <w:p w14:paraId="190FE8A2" w14:textId="370BE165" w:rsidR="00062808" w:rsidRPr="00AD095B" w:rsidRDefault="00062808" w:rsidP="00F04504">
            <w:pPr>
              <w:pStyle w:val="BodyText"/>
              <w:spacing w:after="60"/>
              <w:rPr>
                <w:rFonts w:cstheme="minorBidi"/>
                <w:color w:val="auto"/>
              </w:rPr>
            </w:pPr>
            <w:r w:rsidRPr="32E2EA10">
              <w:rPr>
                <w:rFonts w:cstheme="minorBidi"/>
                <w:color w:val="auto"/>
              </w:rPr>
              <w:lastRenderedPageBreak/>
              <w:t>The Works Carried Forward section should detail the best estimates of works that were budgeted for in a prior period and are expected to be carried forward into this budget for the 202</w:t>
            </w:r>
            <w:r w:rsidR="002D5425">
              <w:rPr>
                <w:rFonts w:cstheme="minorBidi"/>
                <w:color w:val="auto"/>
              </w:rPr>
              <w:t>4</w:t>
            </w:r>
            <w:r>
              <w:rPr>
                <w:rFonts w:cstheme="minorBidi"/>
                <w:color w:val="auto"/>
              </w:rPr>
              <w:t>-</w:t>
            </w:r>
            <w:r w:rsidRPr="32E2EA10">
              <w:rPr>
                <w:rFonts w:cstheme="minorBidi"/>
                <w:color w:val="auto"/>
              </w:rPr>
              <w:t>2</w:t>
            </w:r>
            <w:r w:rsidR="002D5425">
              <w:rPr>
                <w:rFonts w:cstheme="minorBidi"/>
                <w:color w:val="auto"/>
              </w:rPr>
              <w:t>5</w:t>
            </w:r>
            <w:r w:rsidRPr="32E2EA10">
              <w:rPr>
                <w:rFonts w:cstheme="minorBidi"/>
                <w:color w:val="auto"/>
              </w:rPr>
              <w:t xml:space="preserve"> year.</w:t>
            </w:r>
          </w:p>
          <w:p w14:paraId="125C4F5E" w14:textId="77777777" w:rsidR="00062808" w:rsidRDefault="00062808" w:rsidP="00F04504">
            <w:pPr>
              <w:pStyle w:val="BodyText"/>
              <w:spacing w:after="60"/>
              <w:rPr>
                <w:rFonts w:cstheme="minorBidi"/>
                <w:color w:val="auto"/>
              </w:rPr>
            </w:pPr>
          </w:p>
          <w:p w14:paraId="7A5D8BAE" w14:textId="77777777" w:rsidR="00062808" w:rsidRPr="00A56C4B" w:rsidRDefault="00062808" w:rsidP="00F04504">
            <w:pPr>
              <w:pStyle w:val="BodyText"/>
              <w:spacing w:after="60"/>
              <w:rPr>
                <w:rFonts w:cstheme="minorBidi"/>
                <w:b/>
                <w:bCs/>
                <w:color w:val="auto"/>
              </w:rPr>
            </w:pPr>
            <w:r w:rsidRPr="00A56C4B">
              <w:rPr>
                <w:rFonts w:cstheme="minorBidi"/>
                <w:b/>
                <w:bCs/>
                <w:color w:val="auto"/>
              </w:rPr>
              <w:t>4.6 Summary of Planned Capital Works (3 subsequent years)</w:t>
            </w:r>
          </w:p>
          <w:p w14:paraId="71C49DCD" w14:textId="77777777" w:rsidR="00062808" w:rsidRDefault="00062808" w:rsidP="00F04504">
            <w:pPr>
              <w:pStyle w:val="BodyText"/>
              <w:spacing w:after="60"/>
              <w:rPr>
                <w:rFonts w:cstheme="minorBidi"/>
                <w:color w:val="auto"/>
              </w:rPr>
            </w:pPr>
            <w:r w:rsidRPr="32E2EA10">
              <w:rPr>
                <w:rFonts w:cstheme="minorBidi"/>
                <w:color w:val="auto"/>
              </w:rPr>
              <w:t>The summary of planned capital works is used for the 3 subsequent years</w:t>
            </w:r>
            <w:r>
              <w:rPr>
                <w:rFonts w:cstheme="minorBidi"/>
                <w:color w:val="auto"/>
              </w:rPr>
              <w:t xml:space="preserve"> (following the budget year)</w:t>
            </w:r>
            <w:r w:rsidRPr="32E2EA10">
              <w:rPr>
                <w:rFonts w:cstheme="minorBidi"/>
                <w:color w:val="auto"/>
              </w:rPr>
              <w:t xml:space="preserve"> as per Regulation 7(1)(a) and (b)</w:t>
            </w:r>
            <w:r>
              <w:rPr>
                <w:rFonts w:cstheme="minorBidi"/>
                <w:color w:val="auto"/>
              </w:rPr>
              <w:t xml:space="preserve"> and Regulation 8(3)(a) and (b)</w:t>
            </w:r>
            <w:r w:rsidRPr="32E2EA10">
              <w:rPr>
                <w:rFonts w:cstheme="minorBidi"/>
                <w:color w:val="auto"/>
              </w:rPr>
              <w:t xml:space="preserve">. </w:t>
            </w:r>
            <w:r>
              <w:rPr>
                <w:rFonts w:cstheme="minorBidi"/>
                <w:color w:val="auto"/>
              </w:rPr>
              <w:t xml:space="preserve">In addition to the statement of capital works, </w:t>
            </w:r>
            <w:r w:rsidRPr="32E2EA10">
              <w:rPr>
                <w:rFonts w:cstheme="minorBidi"/>
                <w:color w:val="auto"/>
              </w:rPr>
              <w:t xml:space="preserve">the budget </w:t>
            </w:r>
            <w:r>
              <w:rPr>
                <w:rFonts w:cstheme="minorBidi"/>
                <w:color w:val="auto"/>
              </w:rPr>
              <w:t xml:space="preserve">must </w:t>
            </w:r>
            <w:r w:rsidRPr="32E2EA10">
              <w:rPr>
                <w:rFonts w:cstheme="minorBidi"/>
                <w:color w:val="auto"/>
              </w:rPr>
              <w:t xml:space="preserve">contain a </w:t>
            </w:r>
            <w:r>
              <w:rPr>
                <w:rFonts w:cstheme="minorBidi"/>
                <w:color w:val="auto"/>
              </w:rPr>
              <w:t>summary of planned capital works expenditure for the 3 subsequent years</w:t>
            </w:r>
            <w:r w:rsidRPr="32E2EA10">
              <w:rPr>
                <w:rFonts w:cstheme="minorBidi"/>
                <w:color w:val="auto"/>
              </w:rPr>
              <w:t xml:space="preserve"> in relation to non-current assets by class according to the Local Government Model Financial Report, classified separately as to asset expenditure type (</w:t>
            </w:r>
            <w:proofErr w:type="gramStart"/>
            <w:r w:rsidRPr="32E2EA10">
              <w:rPr>
                <w:rFonts w:cstheme="minorBidi"/>
                <w:color w:val="auto"/>
              </w:rPr>
              <w:t>i.e.</w:t>
            </w:r>
            <w:proofErr w:type="gramEnd"/>
            <w:r w:rsidRPr="32E2EA10">
              <w:rPr>
                <w:rFonts w:cstheme="minorBidi"/>
                <w:color w:val="auto"/>
              </w:rPr>
              <w:t xml:space="preserve"> renewal, new, upgrade and expansion). The budget must also contain a summary of funding sources in relation to the capital works expenditure, classified separately as to grants, contributions, Council cash and borrowings.</w:t>
            </w:r>
          </w:p>
          <w:p w14:paraId="1EE6AA99" w14:textId="77777777" w:rsidR="00062808" w:rsidRDefault="00062808" w:rsidP="00F04504">
            <w:pPr>
              <w:pStyle w:val="BodyText"/>
              <w:spacing w:after="60"/>
              <w:rPr>
                <w:rFonts w:cstheme="minorBidi"/>
                <w:color w:val="auto"/>
              </w:rPr>
            </w:pPr>
          </w:p>
          <w:p w14:paraId="122B836E" w14:textId="77777777" w:rsidR="00062808" w:rsidRDefault="00062808" w:rsidP="00F04504">
            <w:pPr>
              <w:pStyle w:val="BodyText"/>
              <w:spacing w:after="60"/>
              <w:rPr>
                <w:rFonts w:cstheme="minorBidi"/>
                <w:b/>
                <w:bCs/>
                <w:color w:val="auto"/>
              </w:rPr>
            </w:pPr>
            <w:r w:rsidRPr="00A56C4B">
              <w:rPr>
                <w:rFonts w:cstheme="minorBidi"/>
                <w:b/>
                <w:bCs/>
                <w:color w:val="auto"/>
              </w:rPr>
              <w:t>Optional – Additional Capital Works Statements</w:t>
            </w:r>
          </w:p>
          <w:p w14:paraId="2A5DD041" w14:textId="77777777" w:rsidR="00062808" w:rsidRDefault="00062808" w:rsidP="00F04504">
            <w:pPr>
              <w:pStyle w:val="BodyText"/>
              <w:spacing w:after="60"/>
              <w:rPr>
                <w:rFonts w:cstheme="minorBidi"/>
                <w:color w:val="auto"/>
              </w:rPr>
            </w:pPr>
            <w:r w:rsidRPr="32E2EA10">
              <w:rPr>
                <w:rFonts w:cstheme="minorBidi"/>
                <w:color w:val="auto"/>
              </w:rPr>
              <w:t>Some councils may choose to add additional capital works reports broken down into more detail (</w:t>
            </w:r>
            <w:proofErr w:type="gramStart"/>
            <w:r w:rsidRPr="32E2EA10">
              <w:rPr>
                <w:rFonts w:cstheme="minorBidi"/>
                <w:color w:val="auto"/>
              </w:rPr>
              <w:t>i.e.</w:t>
            </w:r>
            <w:proofErr w:type="gramEnd"/>
            <w:r w:rsidRPr="32E2EA10">
              <w:rPr>
                <w:rFonts w:cstheme="minorBidi"/>
                <w:color w:val="auto"/>
              </w:rPr>
              <w:t xml:space="preserve"> the detailed project level) in addition to the required format</w:t>
            </w:r>
            <w:r>
              <w:rPr>
                <w:rFonts w:cstheme="minorBidi"/>
                <w:color w:val="auto"/>
              </w:rPr>
              <w:t>s</w:t>
            </w:r>
            <w:r w:rsidRPr="32E2EA10">
              <w:rPr>
                <w:rFonts w:cstheme="minorBidi"/>
                <w:color w:val="auto"/>
              </w:rPr>
              <w:t xml:space="preserve"> mentioned above in the purpose of the capital works statement and 4.6 Summary of Planned Capital works (3 subsequent years). This can be inserted after section 4.6 along with any other visualisations of data captured in 4.5 </w:t>
            </w:r>
            <w:r>
              <w:rPr>
                <w:rFonts w:cstheme="minorBidi"/>
                <w:color w:val="auto"/>
              </w:rPr>
              <w:t>and</w:t>
            </w:r>
            <w:r w:rsidRPr="32E2EA10">
              <w:rPr>
                <w:rFonts w:cstheme="minorBidi"/>
                <w:color w:val="auto"/>
              </w:rPr>
              <w:t xml:space="preserve"> 4.6 which can be utilised for better engagement with the Budget Document (for example, graphs showing a breakdown of asset types etc.)</w:t>
            </w:r>
          </w:p>
          <w:p w14:paraId="6C0B176A" w14:textId="77777777" w:rsidR="00062808" w:rsidRPr="00AD095B" w:rsidRDefault="00062808" w:rsidP="00F04504">
            <w:pPr>
              <w:pStyle w:val="BodyText"/>
              <w:spacing w:after="60"/>
              <w:rPr>
                <w:rFonts w:cstheme="minorHAnsi"/>
                <w:color w:val="auto"/>
              </w:rPr>
            </w:pPr>
          </w:p>
        </w:tc>
      </w:tr>
      <w:tr w:rsidR="00062808" w14:paraId="5C089579"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tcPr>
          <w:p w14:paraId="6B66A659" w14:textId="77777777" w:rsidR="00062808" w:rsidRDefault="00062808" w:rsidP="00F04504">
            <w:pPr>
              <w:pStyle w:val="Heading4"/>
              <w:ind w:left="862" w:hanging="862"/>
            </w:pPr>
            <w:r>
              <w:lastRenderedPageBreak/>
              <w:t>Targeted performance indicators</w:t>
            </w:r>
          </w:p>
        </w:tc>
      </w:tr>
      <w:tr w:rsidR="00062808" w14:paraId="71A43AA1" w14:textId="77777777" w:rsidTr="00F04504">
        <w:tc>
          <w:tcPr>
            <w:tcW w:w="1701" w:type="dxa"/>
            <w:gridSpan w:val="2"/>
            <w:tcBorders>
              <w:top w:val="single" w:sz="8" w:space="0" w:color="005F9E" w:themeColor="accent1"/>
              <w:left w:val="nil"/>
              <w:bottom w:val="single" w:sz="8" w:space="0" w:color="005F9E" w:themeColor="accent1"/>
              <w:right w:val="nil"/>
            </w:tcBorders>
            <w:shd w:val="clear" w:color="auto" w:fill="auto"/>
          </w:tcPr>
          <w:p w14:paraId="505B32F9" w14:textId="77777777" w:rsidR="00062808" w:rsidRDefault="00062808" w:rsidP="00F04504">
            <w:pPr>
              <w:pStyle w:val="BodyText"/>
              <w:spacing w:after="60"/>
            </w:pPr>
            <w:r w:rsidRPr="00411644">
              <w:rPr>
                <w:rFonts w:cstheme="minorBidi"/>
                <w:b/>
                <w:bCs/>
                <w:color w:val="auto"/>
              </w:rPr>
              <w:t>G16</w:t>
            </w:r>
          </w:p>
        </w:tc>
        <w:tc>
          <w:tcPr>
            <w:tcW w:w="8124" w:type="dxa"/>
            <w:tcBorders>
              <w:top w:val="single" w:sz="8" w:space="0" w:color="005F9E" w:themeColor="accent1"/>
              <w:left w:val="nil"/>
              <w:bottom w:val="single" w:sz="8" w:space="0" w:color="005F9E" w:themeColor="accent1"/>
              <w:right w:val="nil"/>
            </w:tcBorders>
            <w:shd w:val="clear" w:color="auto" w:fill="auto"/>
          </w:tcPr>
          <w:p w14:paraId="55BF6980" w14:textId="77777777" w:rsidR="00062808" w:rsidRPr="00113555" w:rsidRDefault="00062808" w:rsidP="004E1798">
            <w:pPr>
              <w:pStyle w:val="ListParagraph"/>
              <w:numPr>
                <w:ilvl w:val="0"/>
                <w:numId w:val="45"/>
              </w:numPr>
              <w:autoSpaceDE w:val="0"/>
              <w:autoSpaceDN w:val="0"/>
              <w:adjustRightInd w:val="0"/>
              <w:spacing w:before="60" w:after="60"/>
              <w:ind w:left="427" w:right="113" w:hanging="427"/>
              <w:rPr>
                <w:rFonts w:asciiTheme="minorHAnsi" w:hAnsiTheme="minorHAnsi" w:cstheme="minorHAnsi"/>
                <w:color w:val="auto"/>
                <w:sz w:val="20"/>
              </w:rPr>
            </w:pPr>
            <w:r w:rsidRPr="00113555">
              <w:rPr>
                <w:rFonts w:asciiTheme="minorHAnsi" w:hAnsiTheme="minorHAnsi" w:cstheme="minorHAnsi"/>
                <w:color w:val="auto"/>
                <w:sz w:val="20"/>
              </w:rPr>
              <w:t xml:space="preserve">The </w:t>
            </w:r>
            <w:r w:rsidRPr="00113555">
              <w:rPr>
                <w:rFonts w:asciiTheme="minorHAnsi" w:hAnsiTheme="minorHAnsi" w:cstheme="minorHAnsi"/>
                <w:i/>
                <w:iCs/>
                <w:color w:val="auto"/>
                <w:sz w:val="20"/>
              </w:rPr>
              <w:t>Local Government (Planning and Reporting) Amendment Regulations 2022</w:t>
            </w:r>
            <w:r w:rsidRPr="00113555">
              <w:rPr>
                <w:rFonts w:asciiTheme="minorHAnsi" w:hAnsiTheme="minorHAnsi" w:cstheme="minorHAnsi"/>
                <w:color w:val="auto"/>
                <w:sz w:val="20"/>
              </w:rPr>
              <w:t xml:space="preserve"> introduced changes to the Local Government Performance Reporting Framework (LGPRF). These changes were made after sector consultation during the Technical Working groups in 2021.</w:t>
            </w:r>
          </w:p>
          <w:p w14:paraId="2B3F34AF" w14:textId="0FA3910B" w:rsidR="00062808" w:rsidRPr="00113555" w:rsidRDefault="00062808" w:rsidP="004E1798">
            <w:pPr>
              <w:pStyle w:val="ListParagraph"/>
              <w:numPr>
                <w:ilvl w:val="0"/>
                <w:numId w:val="45"/>
              </w:numPr>
              <w:autoSpaceDE w:val="0"/>
              <w:autoSpaceDN w:val="0"/>
              <w:adjustRightInd w:val="0"/>
              <w:spacing w:before="60" w:after="60"/>
              <w:ind w:left="427" w:right="113" w:hanging="427"/>
              <w:rPr>
                <w:rFonts w:asciiTheme="minorHAnsi" w:hAnsiTheme="minorHAnsi" w:cstheme="minorHAnsi"/>
                <w:color w:val="auto"/>
                <w:sz w:val="20"/>
              </w:rPr>
            </w:pPr>
            <w:r w:rsidRPr="00113555">
              <w:rPr>
                <w:rFonts w:asciiTheme="minorHAnsi" w:hAnsiTheme="minorHAnsi" w:cstheme="minorHAnsi"/>
                <w:color w:val="auto"/>
                <w:sz w:val="20"/>
              </w:rPr>
              <w:t>The changes include</w:t>
            </w:r>
            <w:r w:rsidR="00635C46">
              <w:rPr>
                <w:rFonts w:asciiTheme="minorHAnsi" w:hAnsiTheme="minorHAnsi" w:cstheme="minorHAnsi"/>
                <w:color w:val="auto"/>
                <w:sz w:val="20"/>
              </w:rPr>
              <w:t>d</w:t>
            </w:r>
            <w:r w:rsidRPr="00113555">
              <w:rPr>
                <w:rFonts w:asciiTheme="minorHAnsi" w:hAnsiTheme="minorHAnsi" w:cstheme="minorHAnsi"/>
                <w:color w:val="auto"/>
                <w:sz w:val="20"/>
              </w:rPr>
              <w:t xml:space="preserve"> the introduction of target setting. F</w:t>
            </w:r>
            <w:r w:rsidR="00893636">
              <w:rPr>
                <w:rFonts w:asciiTheme="minorHAnsi" w:hAnsiTheme="minorHAnsi" w:cstheme="minorHAnsi"/>
                <w:color w:val="auto"/>
                <w:sz w:val="20"/>
              </w:rPr>
              <w:t>rom</w:t>
            </w:r>
            <w:r w:rsidRPr="00113555">
              <w:rPr>
                <w:rFonts w:asciiTheme="minorHAnsi" w:hAnsiTheme="minorHAnsi" w:cstheme="minorHAnsi"/>
                <w:color w:val="auto"/>
                <w:sz w:val="20"/>
              </w:rPr>
              <w:t xml:space="preserve"> the 2023-24 financial year, councils will be required to set targets for eight measures as part of the Council’s budget. Councils will be required to set a target for the current budgeted year and the next three future years. </w:t>
            </w:r>
          </w:p>
          <w:p w14:paraId="32D4E79B" w14:textId="77777777" w:rsidR="00062808" w:rsidRPr="00113555" w:rsidRDefault="00062808" w:rsidP="004E1798">
            <w:pPr>
              <w:pStyle w:val="ListParagraph"/>
              <w:numPr>
                <w:ilvl w:val="0"/>
                <w:numId w:val="45"/>
              </w:numPr>
              <w:autoSpaceDE w:val="0"/>
              <w:autoSpaceDN w:val="0"/>
              <w:adjustRightInd w:val="0"/>
              <w:spacing w:before="60" w:after="60"/>
              <w:ind w:left="427" w:right="113" w:hanging="427"/>
              <w:rPr>
                <w:rFonts w:asciiTheme="minorHAnsi" w:hAnsiTheme="minorHAnsi" w:cstheme="minorHAnsi"/>
                <w:color w:val="auto"/>
                <w:sz w:val="20"/>
              </w:rPr>
            </w:pPr>
            <w:r w:rsidRPr="00113555">
              <w:rPr>
                <w:rFonts w:asciiTheme="minorHAnsi" w:hAnsiTheme="minorHAnsi" w:cstheme="minorHAnsi"/>
                <w:color w:val="auto"/>
                <w:sz w:val="20"/>
              </w:rPr>
              <w:t xml:space="preserve">The targeted performance indicators are the prescribed performance indicators contained in Schedule 4 of the </w:t>
            </w:r>
            <w:r w:rsidRPr="00113555">
              <w:rPr>
                <w:rFonts w:asciiTheme="minorHAnsi" w:hAnsiTheme="minorHAnsi" w:cstheme="minorHAnsi"/>
                <w:i/>
                <w:iCs/>
                <w:color w:val="auto"/>
                <w:sz w:val="20"/>
              </w:rPr>
              <w:t>Local Government (Planning and Reporting) Regulations 2020</w:t>
            </w:r>
            <w:r w:rsidRPr="00113555">
              <w:rPr>
                <w:rFonts w:asciiTheme="minorHAnsi" w:hAnsiTheme="minorHAnsi" w:cstheme="minorHAnsi"/>
                <w:color w:val="auto"/>
                <w:sz w:val="20"/>
              </w:rPr>
              <w:t>. Results against these indicators and targets will be reported in Council’s Performance Statement included in the Annual Report.</w:t>
            </w:r>
          </w:p>
          <w:p w14:paraId="2CC5EA78" w14:textId="675C1F1D" w:rsidR="00062808" w:rsidRPr="00113555" w:rsidRDefault="00062808" w:rsidP="004E1798">
            <w:pPr>
              <w:pStyle w:val="ListParagraph"/>
              <w:numPr>
                <w:ilvl w:val="0"/>
                <w:numId w:val="45"/>
              </w:numPr>
              <w:autoSpaceDE w:val="0"/>
              <w:autoSpaceDN w:val="0"/>
              <w:adjustRightInd w:val="0"/>
              <w:spacing w:before="60" w:after="60"/>
              <w:ind w:left="427" w:right="113" w:hanging="427"/>
              <w:rPr>
                <w:rFonts w:asciiTheme="minorHAnsi" w:hAnsiTheme="minorHAnsi" w:cstheme="minorHAnsi"/>
                <w:color w:val="auto"/>
                <w:sz w:val="20"/>
              </w:rPr>
            </w:pPr>
            <w:r w:rsidRPr="00113555">
              <w:rPr>
                <w:rFonts w:asciiTheme="minorHAnsi" w:hAnsiTheme="minorHAnsi" w:cstheme="minorHAnsi"/>
                <w:color w:val="auto"/>
                <w:sz w:val="20"/>
              </w:rPr>
              <w:t>Section 5a in the 202</w:t>
            </w:r>
            <w:r w:rsidR="00893636">
              <w:rPr>
                <w:rFonts w:asciiTheme="minorHAnsi" w:hAnsiTheme="minorHAnsi" w:cstheme="minorHAnsi"/>
                <w:color w:val="auto"/>
                <w:sz w:val="20"/>
              </w:rPr>
              <w:t>4</w:t>
            </w:r>
            <w:r w:rsidRPr="00113555">
              <w:rPr>
                <w:rFonts w:asciiTheme="minorHAnsi" w:hAnsiTheme="minorHAnsi" w:cstheme="minorHAnsi"/>
                <w:color w:val="auto"/>
                <w:sz w:val="20"/>
              </w:rPr>
              <w:t>-2</w:t>
            </w:r>
            <w:r w:rsidR="00893636">
              <w:rPr>
                <w:rFonts w:asciiTheme="minorHAnsi" w:hAnsiTheme="minorHAnsi" w:cstheme="minorHAnsi"/>
                <w:color w:val="auto"/>
                <w:sz w:val="20"/>
              </w:rPr>
              <w:t>5</w:t>
            </w:r>
            <w:r w:rsidRPr="00113555">
              <w:rPr>
                <w:rFonts w:asciiTheme="minorHAnsi" w:hAnsiTheme="minorHAnsi" w:cstheme="minorHAnsi"/>
                <w:color w:val="auto"/>
                <w:sz w:val="20"/>
              </w:rPr>
              <w:t xml:space="preserve"> Model Budget presents the targeted performance indicators which include:</w:t>
            </w:r>
          </w:p>
          <w:p w14:paraId="3FC0CA2C" w14:textId="77777777" w:rsidR="00062808" w:rsidRPr="00113555" w:rsidRDefault="00062808" w:rsidP="00F04504">
            <w:pPr>
              <w:autoSpaceDE w:val="0"/>
              <w:autoSpaceDN w:val="0"/>
              <w:adjustRightInd w:val="0"/>
              <w:spacing w:before="60" w:after="60"/>
              <w:ind w:right="113"/>
              <w:rPr>
                <w:rFonts w:cstheme="minorHAnsi"/>
                <w:color w:val="auto"/>
                <w:sz w:val="20"/>
              </w:rPr>
            </w:pPr>
            <w:r w:rsidRPr="00113555">
              <w:rPr>
                <w:rFonts w:cstheme="minorHAnsi"/>
                <w:color w:val="auto"/>
                <w:sz w:val="20"/>
              </w:rPr>
              <w:t>Targeted Performance Indicators – Service</w:t>
            </w:r>
          </w:p>
          <w:p w14:paraId="6218C5E3" w14:textId="77777777" w:rsidR="00062808" w:rsidRPr="00113555" w:rsidRDefault="00062808" w:rsidP="004E1798">
            <w:pPr>
              <w:pStyle w:val="ListParagraph"/>
              <w:numPr>
                <w:ilvl w:val="0"/>
                <w:numId w:val="50"/>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Governance - Satisfaction with community consultation and engagement</w:t>
            </w:r>
          </w:p>
          <w:p w14:paraId="6B6C6F60" w14:textId="77777777" w:rsidR="00062808" w:rsidRPr="00113555" w:rsidRDefault="00062808" w:rsidP="004E1798">
            <w:pPr>
              <w:pStyle w:val="ListParagraph"/>
              <w:numPr>
                <w:ilvl w:val="0"/>
                <w:numId w:val="50"/>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Roads - Sealed local roads below the intervention level</w:t>
            </w:r>
          </w:p>
          <w:p w14:paraId="39F9B4E1" w14:textId="77777777" w:rsidR="00062808" w:rsidRPr="00113555" w:rsidRDefault="00062808" w:rsidP="004E1798">
            <w:pPr>
              <w:pStyle w:val="ListParagraph"/>
              <w:numPr>
                <w:ilvl w:val="0"/>
                <w:numId w:val="50"/>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 xml:space="preserve">Statutory Planning - Planning applications decided within the relevant required </w:t>
            </w:r>
            <w:proofErr w:type="gramStart"/>
            <w:r w:rsidRPr="00113555">
              <w:rPr>
                <w:rFonts w:asciiTheme="minorHAnsi" w:hAnsiTheme="minorHAnsi" w:cstheme="minorHAnsi"/>
                <w:color w:val="auto"/>
                <w:sz w:val="20"/>
              </w:rPr>
              <w:t>time</w:t>
            </w:r>
            <w:proofErr w:type="gramEnd"/>
          </w:p>
          <w:p w14:paraId="3B9CF115" w14:textId="77777777" w:rsidR="00062808" w:rsidRPr="00113555" w:rsidRDefault="00062808" w:rsidP="004E1798">
            <w:pPr>
              <w:pStyle w:val="ListParagraph"/>
              <w:numPr>
                <w:ilvl w:val="0"/>
                <w:numId w:val="50"/>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 xml:space="preserve">Waste Management - Kerbside collection waste diverted from </w:t>
            </w:r>
            <w:proofErr w:type="gramStart"/>
            <w:r w:rsidRPr="00113555">
              <w:rPr>
                <w:rFonts w:asciiTheme="minorHAnsi" w:hAnsiTheme="minorHAnsi" w:cstheme="minorHAnsi"/>
                <w:color w:val="auto"/>
                <w:sz w:val="20"/>
              </w:rPr>
              <w:t>landfill</w:t>
            </w:r>
            <w:proofErr w:type="gramEnd"/>
          </w:p>
          <w:p w14:paraId="0ED98833" w14:textId="77777777" w:rsidR="00062808" w:rsidRPr="00113555" w:rsidRDefault="00062808" w:rsidP="00F04504">
            <w:pPr>
              <w:autoSpaceDE w:val="0"/>
              <w:autoSpaceDN w:val="0"/>
              <w:adjustRightInd w:val="0"/>
              <w:spacing w:before="60" w:after="60"/>
              <w:ind w:right="113"/>
              <w:rPr>
                <w:rFonts w:cstheme="minorHAnsi"/>
                <w:color w:val="auto"/>
                <w:sz w:val="20"/>
              </w:rPr>
            </w:pPr>
            <w:r w:rsidRPr="00113555">
              <w:rPr>
                <w:rFonts w:cstheme="minorHAnsi"/>
                <w:color w:val="auto"/>
                <w:sz w:val="20"/>
              </w:rPr>
              <w:lastRenderedPageBreak/>
              <w:t>Targeted Performance Indicators – Financial</w:t>
            </w:r>
          </w:p>
          <w:p w14:paraId="4A4AD0A3" w14:textId="77777777" w:rsidR="00062808" w:rsidRPr="00113555" w:rsidRDefault="00062808" w:rsidP="004E1798">
            <w:pPr>
              <w:pStyle w:val="ListParagraph"/>
              <w:numPr>
                <w:ilvl w:val="0"/>
                <w:numId w:val="50"/>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 xml:space="preserve">Liquidity – Working </w:t>
            </w:r>
            <w:proofErr w:type="gramStart"/>
            <w:r w:rsidRPr="00113555">
              <w:rPr>
                <w:rFonts w:asciiTheme="minorHAnsi" w:hAnsiTheme="minorHAnsi" w:cstheme="minorHAnsi"/>
                <w:color w:val="auto"/>
                <w:sz w:val="20"/>
              </w:rPr>
              <w:t>capital</w:t>
            </w:r>
            <w:proofErr w:type="gramEnd"/>
          </w:p>
          <w:p w14:paraId="3332DB53" w14:textId="77777777" w:rsidR="00062808" w:rsidRPr="00113555" w:rsidRDefault="00062808" w:rsidP="004E1798">
            <w:pPr>
              <w:pStyle w:val="ListParagraph"/>
              <w:numPr>
                <w:ilvl w:val="0"/>
                <w:numId w:val="50"/>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Obligations – Asset renewal</w:t>
            </w:r>
          </w:p>
          <w:p w14:paraId="4114DE63" w14:textId="77777777" w:rsidR="00062808" w:rsidRPr="00113555" w:rsidRDefault="00062808" w:rsidP="004E1798">
            <w:pPr>
              <w:pStyle w:val="ListParagraph"/>
              <w:numPr>
                <w:ilvl w:val="0"/>
                <w:numId w:val="50"/>
              </w:numPr>
              <w:autoSpaceDE w:val="0"/>
              <w:autoSpaceDN w:val="0"/>
              <w:adjustRightInd w:val="0"/>
              <w:spacing w:before="60" w:after="60"/>
              <w:ind w:right="113"/>
              <w:rPr>
                <w:rFonts w:asciiTheme="minorHAnsi" w:hAnsiTheme="minorHAnsi" w:cstheme="minorHAnsi"/>
                <w:color w:val="auto"/>
                <w:sz w:val="20"/>
              </w:rPr>
            </w:pPr>
            <w:r w:rsidRPr="00113555">
              <w:rPr>
                <w:rFonts w:asciiTheme="minorHAnsi" w:hAnsiTheme="minorHAnsi" w:cstheme="minorHAnsi"/>
                <w:color w:val="auto"/>
                <w:sz w:val="20"/>
              </w:rPr>
              <w:t>Stability – Rates concentration</w:t>
            </w:r>
          </w:p>
          <w:p w14:paraId="58A450A2" w14:textId="77777777" w:rsidR="00062808" w:rsidRPr="00113555" w:rsidRDefault="00062808" w:rsidP="004E1798">
            <w:pPr>
              <w:pStyle w:val="ListParagraph"/>
              <w:numPr>
                <w:ilvl w:val="0"/>
                <w:numId w:val="50"/>
              </w:numPr>
              <w:autoSpaceDE w:val="0"/>
              <w:autoSpaceDN w:val="0"/>
              <w:adjustRightInd w:val="0"/>
              <w:spacing w:before="60" w:after="120"/>
              <w:ind w:left="1003" w:right="113" w:hanging="357"/>
              <w:rPr>
                <w:rFonts w:asciiTheme="minorHAnsi" w:hAnsiTheme="minorHAnsi" w:cstheme="minorHAnsi"/>
                <w:color w:val="auto"/>
                <w:sz w:val="20"/>
              </w:rPr>
            </w:pPr>
            <w:r w:rsidRPr="00113555">
              <w:rPr>
                <w:rFonts w:asciiTheme="minorHAnsi" w:hAnsiTheme="minorHAnsi" w:cstheme="minorHAnsi"/>
                <w:color w:val="auto"/>
                <w:sz w:val="20"/>
              </w:rPr>
              <w:t>Efficiency – Expenditure level</w:t>
            </w:r>
          </w:p>
          <w:p w14:paraId="32B63A6F" w14:textId="2C2B8026" w:rsidR="00062808" w:rsidRPr="00113555" w:rsidRDefault="00062808" w:rsidP="004E1798">
            <w:pPr>
              <w:pStyle w:val="ListParagraph"/>
              <w:numPr>
                <w:ilvl w:val="0"/>
                <w:numId w:val="45"/>
              </w:numPr>
              <w:autoSpaceDE w:val="0"/>
              <w:autoSpaceDN w:val="0"/>
              <w:adjustRightInd w:val="0"/>
              <w:spacing w:before="240" w:after="60"/>
              <w:ind w:left="425" w:right="113" w:hanging="425"/>
              <w:rPr>
                <w:rFonts w:asciiTheme="minorHAnsi" w:hAnsiTheme="minorHAnsi" w:cstheme="minorHAnsi"/>
                <w:color w:val="auto"/>
                <w:sz w:val="20"/>
              </w:rPr>
            </w:pPr>
            <w:r w:rsidRPr="00113555">
              <w:rPr>
                <w:rFonts w:asciiTheme="minorHAnsi" w:hAnsiTheme="minorHAnsi" w:cstheme="minorHAnsi"/>
                <w:color w:val="auto"/>
                <w:sz w:val="20"/>
              </w:rPr>
              <w:t xml:space="preserve">Local Government Victoria </w:t>
            </w:r>
            <w:r w:rsidR="00D53875">
              <w:rPr>
                <w:rFonts w:asciiTheme="minorHAnsi" w:hAnsiTheme="minorHAnsi" w:cstheme="minorHAnsi"/>
                <w:color w:val="auto"/>
                <w:sz w:val="20"/>
              </w:rPr>
              <w:t>has</w:t>
            </w:r>
            <w:r w:rsidRPr="00113555">
              <w:rPr>
                <w:rFonts w:asciiTheme="minorHAnsi" w:hAnsiTheme="minorHAnsi" w:cstheme="minorHAnsi"/>
                <w:color w:val="auto"/>
                <w:sz w:val="20"/>
              </w:rPr>
              <w:t xml:space="preserve"> provide</w:t>
            </w:r>
            <w:r w:rsidR="00D53875">
              <w:rPr>
                <w:rFonts w:asciiTheme="minorHAnsi" w:hAnsiTheme="minorHAnsi" w:cstheme="minorHAnsi"/>
                <w:color w:val="auto"/>
                <w:sz w:val="20"/>
              </w:rPr>
              <w:t>d</w:t>
            </w:r>
            <w:r w:rsidRPr="00113555">
              <w:rPr>
                <w:rFonts w:asciiTheme="minorHAnsi" w:hAnsiTheme="minorHAnsi" w:cstheme="minorHAnsi"/>
                <w:color w:val="auto"/>
                <w:sz w:val="20"/>
              </w:rPr>
              <w:t xml:space="preserve"> further sector support on target setting including the release of a LGPRF Target calculator to assist councils in the setting of targets. </w:t>
            </w:r>
          </w:p>
          <w:p w14:paraId="13EC772A" w14:textId="77777777" w:rsidR="00062808" w:rsidRPr="003E2EB3" w:rsidRDefault="00062808" w:rsidP="00F04504">
            <w:pPr>
              <w:autoSpaceDE w:val="0"/>
              <w:autoSpaceDN w:val="0"/>
              <w:adjustRightInd w:val="0"/>
              <w:spacing w:before="60" w:after="60"/>
              <w:ind w:right="113"/>
              <w:rPr>
                <w:rFonts w:cstheme="minorHAnsi"/>
                <w:color w:val="auto"/>
                <w:sz w:val="20"/>
              </w:rPr>
            </w:pPr>
          </w:p>
        </w:tc>
      </w:tr>
      <w:tr w:rsidR="00062808" w14:paraId="38F6A452"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hideMark/>
          </w:tcPr>
          <w:p w14:paraId="446A316B" w14:textId="77777777" w:rsidR="00062808" w:rsidRDefault="00062808" w:rsidP="00F04504">
            <w:pPr>
              <w:pStyle w:val="Heading4"/>
              <w:ind w:left="862" w:hanging="862"/>
              <w:rPr>
                <w:sz w:val="20"/>
              </w:rPr>
            </w:pPr>
            <w:bookmarkStart w:id="76" w:name="_Toc27731851"/>
            <w:bookmarkStart w:id="77" w:name="_Toc33024513"/>
            <w:r>
              <w:lastRenderedPageBreak/>
              <w:t>Financial performance indicators</w:t>
            </w:r>
            <w:bookmarkEnd w:id="76"/>
            <w:bookmarkEnd w:id="77"/>
          </w:p>
        </w:tc>
      </w:tr>
      <w:tr w:rsidR="00062808" w14:paraId="370FA400" w14:textId="77777777" w:rsidTr="00F04504">
        <w:tc>
          <w:tcPr>
            <w:tcW w:w="1559" w:type="dxa"/>
            <w:tcBorders>
              <w:top w:val="single" w:sz="8" w:space="0" w:color="005F9E" w:themeColor="accent1"/>
              <w:left w:val="nil"/>
              <w:bottom w:val="single" w:sz="8" w:space="0" w:color="005F9E" w:themeColor="accent1"/>
              <w:right w:val="nil"/>
            </w:tcBorders>
            <w:hideMark/>
          </w:tcPr>
          <w:p w14:paraId="690ABE72" w14:textId="77777777" w:rsidR="00062808" w:rsidRPr="00AD095B" w:rsidRDefault="00062808" w:rsidP="00F04504">
            <w:pPr>
              <w:pStyle w:val="BodyText"/>
              <w:spacing w:after="60"/>
              <w:rPr>
                <w:rFonts w:cstheme="minorHAnsi"/>
                <w:b/>
                <w:color w:val="auto"/>
              </w:rPr>
            </w:pPr>
            <w:r w:rsidRPr="00113555">
              <w:rPr>
                <w:rFonts w:cstheme="minorHAnsi"/>
                <w:b/>
                <w:bCs/>
                <w:color w:val="auto"/>
              </w:rPr>
              <w:t>G16a</w:t>
            </w:r>
          </w:p>
        </w:tc>
        <w:tc>
          <w:tcPr>
            <w:tcW w:w="8266" w:type="dxa"/>
            <w:gridSpan w:val="2"/>
            <w:tcBorders>
              <w:top w:val="single" w:sz="8" w:space="0" w:color="005F9E" w:themeColor="accent1"/>
              <w:left w:val="nil"/>
              <w:bottom w:val="single" w:sz="8" w:space="0" w:color="005F9E" w:themeColor="accent1"/>
              <w:right w:val="nil"/>
            </w:tcBorders>
            <w:vAlign w:val="center"/>
          </w:tcPr>
          <w:p w14:paraId="5C390164" w14:textId="77777777" w:rsidR="00062808" w:rsidRPr="00AD095B" w:rsidRDefault="00062808" w:rsidP="004E1798">
            <w:pPr>
              <w:pStyle w:val="ListParagraph"/>
              <w:numPr>
                <w:ilvl w:val="0"/>
                <w:numId w:val="45"/>
              </w:numPr>
              <w:autoSpaceDE w:val="0"/>
              <w:autoSpaceDN w:val="0"/>
              <w:adjustRightInd w:val="0"/>
              <w:spacing w:before="60" w:after="60"/>
              <w:ind w:left="427" w:right="113" w:hanging="284"/>
              <w:rPr>
                <w:rFonts w:asciiTheme="minorHAnsi" w:hAnsiTheme="minorHAnsi" w:cstheme="minorHAnsi"/>
                <w:color w:val="auto"/>
                <w:sz w:val="20"/>
              </w:rPr>
            </w:pPr>
            <w:r w:rsidRPr="00AD095B">
              <w:rPr>
                <w:rFonts w:asciiTheme="minorHAnsi" w:hAnsiTheme="minorHAnsi" w:cstheme="minorHAnsi"/>
                <w:color w:val="auto"/>
                <w:sz w:val="20"/>
              </w:rPr>
              <w:t xml:space="preserve">A range of financial indicators can be used to allow the reader to gain a better understanding of key measures such as indebtedness and liquidity which are often hidden when financial information is presented in financial statement format. The use of indicators over a four-year horizon also allows trends to be assessed helping the reader to confirm the council’s service delivery, infrastructure renewal, </w:t>
            </w:r>
            <w:proofErr w:type="gramStart"/>
            <w:r w:rsidRPr="00AD095B">
              <w:rPr>
                <w:rFonts w:asciiTheme="minorHAnsi" w:hAnsiTheme="minorHAnsi" w:cstheme="minorHAnsi"/>
                <w:color w:val="auto"/>
                <w:sz w:val="20"/>
              </w:rPr>
              <w:t>rating</w:t>
            </w:r>
            <w:proofErr w:type="gramEnd"/>
            <w:r w:rsidRPr="00AD095B">
              <w:rPr>
                <w:rFonts w:asciiTheme="minorHAnsi" w:hAnsiTheme="minorHAnsi" w:cstheme="minorHAnsi"/>
                <w:color w:val="auto"/>
                <w:sz w:val="20"/>
              </w:rPr>
              <w:t xml:space="preserve"> and debt strategies.</w:t>
            </w:r>
          </w:p>
          <w:p w14:paraId="11F73B56" w14:textId="77777777" w:rsidR="00062808" w:rsidRPr="00AD095B" w:rsidRDefault="00062808" w:rsidP="00F04504">
            <w:pPr>
              <w:pStyle w:val="ListParagraph"/>
              <w:autoSpaceDE w:val="0"/>
              <w:autoSpaceDN w:val="0"/>
              <w:adjustRightInd w:val="0"/>
              <w:ind w:left="427"/>
              <w:rPr>
                <w:rFonts w:asciiTheme="minorHAnsi" w:hAnsiTheme="minorHAnsi" w:cstheme="minorHAnsi"/>
                <w:color w:val="auto"/>
                <w:sz w:val="20"/>
              </w:rPr>
            </w:pPr>
          </w:p>
          <w:p w14:paraId="54AC1C32" w14:textId="77777777" w:rsidR="00062808" w:rsidRPr="00AD095B" w:rsidRDefault="00062808" w:rsidP="00F04504">
            <w:pPr>
              <w:pStyle w:val="ListParagraph"/>
              <w:autoSpaceDE w:val="0"/>
              <w:autoSpaceDN w:val="0"/>
              <w:adjustRightInd w:val="0"/>
              <w:ind w:left="427"/>
              <w:rPr>
                <w:rFonts w:asciiTheme="minorHAnsi" w:hAnsiTheme="minorHAnsi" w:cstheme="minorHAnsi"/>
                <w:color w:val="auto"/>
                <w:sz w:val="20"/>
              </w:rPr>
            </w:pPr>
            <w:r w:rsidRPr="00AD095B">
              <w:rPr>
                <w:rFonts w:asciiTheme="minorHAnsi" w:hAnsiTheme="minorHAnsi" w:cstheme="minorHAnsi"/>
                <w:color w:val="auto"/>
                <w:sz w:val="20"/>
              </w:rPr>
              <w:t>The financial performance indicators included in this model are the prescribed financial performance indicators contained in Part 3 of Schedule 3 of the Regulations. Results against these indicators will be reported in council’s performance statement included in the annual report.</w:t>
            </w:r>
          </w:p>
          <w:p w14:paraId="69C28EB7" w14:textId="77777777" w:rsidR="00062808" w:rsidRPr="00AD095B" w:rsidRDefault="00062808" w:rsidP="00F04504">
            <w:pPr>
              <w:pStyle w:val="ListParagraph"/>
              <w:autoSpaceDE w:val="0"/>
              <w:autoSpaceDN w:val="0"/>
              <w:adjustRightInd w:val="0"/>
              <w:ind w:left="427"/>
              <w:rPr>
                <w:rFonts w:asciiTheme="minorHAnsi" w:hAnsiTheme="minorHAnsi" w:cstheme="minorHAnsi"/>
                <w:color w:val="auto"/>
                <w:sz w:val="20"/>
              </w:rPr>
            </w:pPr>
          </w:p>
          <w:p w14:paraId="67E9F98A" w14:textId="3EF0FD70" w:rsidR="00062808" w:rsidRDefault="00062808" w:rsidP="00F04504">
            <w:pPr>
              <w:pStyle w:val="ListParagraph"/>
              <w:autoSpaceDE w:val="0"/>
              <w:autoSpaceDN w:val="0"/>
              <w:adjustRightInd w:val="0"/>
              <w:ind w:left="427"/>
              <w:rPr>
                <w:rFonts w:asciiTheme="minorHAnsi" w:hAnsiTheme="minorHAnsi" w:cstheme="minorBidi"/>
                <w:color w:val="auto"/>
                <w:sz w:val="20"/>
                <w:lang w:eastAsia="en-AU"/>
              </w:rPr>
            </w:pPr>
            <w:r w:rsidRPr="32E2EA10">
              <w:rPr>
                <w:rFonts w:asciiTheme="minorHAnsi" w:hAnsiTheme="minorHAnsi" w:cstheme="minorBidi"/>
                <w:color w:val="auto"/>
                <w:sz w:val="20"/>
              </w:rPr>
              <w:t xml:space="preserve">The Act and regulations require councils to report actual results against these indicators, together with the other prescribed indicators contained in Schedule 3 of the regulations, in the annual performance statement. </w:t>
            </w:r>
            <w:r w:rsidR="008A6B37">
              <w:rPr>
                <w:rFonts w:asciiTheme="minorHAnsi" w:hAnsiTheme="minorHAnsi" w:cstheme="minorBidi"/>
                <w:color w:val="auto"/>
                <w:sz w:val="20"/>
              </w:rPr>
              <w:t>Following</w:t>
            </w:r>
            <w:r w:rsidRPr="32E2EA10">
              <w:rPr>
                <w:rFonts w:asciiTheme="minorHAnsi" w:hAnsiTheme="minorHAnsi" w:cstheme="minorBidi"/>
                <w:color w:val="auto"/>
                <w:sz w:val="20"/>
              </w:rPr>
              <w:t xml:space="preserve"> the regulation transition period, the annual performance statement report</w:t>
            </w:r>
            <w:r w:rsidR="008D104D">
              <w:rPr>
                <w:rFonts w:asciiTheme="minorHAnsi" w:hAnsiTheme="minorHAnsi" w:cstheme="minorBidi"/>
                <w:color w:val="auto"/>
                <w:sz w:val="20"/>
              </w:rPr>
              <w:t>s</w:t>
            </w:r>
            <w:r w:rsidRPr="32E2EA10">
              <w:rPr>
                <w:rFonts w:asciiTheme="minorHAnsi" w:hAnsiTheme="minorHAnsi" w:cstheme="minorBidi"/>
                <w:color w:val="auto"/>
                <w:sz w:val="20"/>
              </w:rPr>
              <w:t xml:space="preserve"> the current year results against three preceding years and the forecast results from the financial statements in this budget document.</w:t>
            </w:r>
            <w:r>
              <w:rPr>
                <w:rFonts w:asciiTheme="minorHAnsi" w:hAnsiTheme="minorHAnsi" w:cstheme="minorBidi"/>
                <w:color w:val="auto"/>
                <w:sz w:val="20"/>
              </w:rPr>
              <w:t xml:space="preserve"> </w:t>
            </w:r>
            <w:r w:rsidRPr="00A04482">
              <w:rPr>
                <w:rFonts w:asciiTheme="minorHAnsi" w:hAnsiTheme="minorHAnsi" w:cstheme="minorBidi"/>
                <w:color w:val="auto"/>
                <w:sz w:val="20"/>
                <w:lang w:eastAsia="en-AU"/>
              </w:rPr>
              <w:t>Indicators within the Model Budget are ratios reported as part of the Local Government Performance Reporting Framework undertaken annually by councils</w:t>
            </w:r>
            <w:r>
              <w:rPr>
                <w:rFonts w:asciiTheme="minorHAnsi" w:hAnsiTheme="minorHAnsi" w:cstheme="minorBidi"/>
                <w:color w:val="auto"/>
                <w:sz w:val="20"/>
                <w:lang w:eastAsia="en-AU"/>
              </w:rPr>
              <w:t>.</w:t>
            </w:r>
          </w:p>
          <w:p w14:paraId="16171507" w14:textId="77777777" w:rsidR="00062808" w:rsidRDefault="00062808" w:rsidP="00F04504">
            <w:pPr>
              <w:pStyle w:val="ListParagraph"/>
              <w:autoSpaceDE w:val="0"/>
              <w:autoSpaceDN w:val="0"/>
              <w:adjustRightInd w:val="0"/>
              <w:ind w:left="427"/>
              <w:rPr>
                <w:rFonts w:asciiTheme="minorHAnsi" w:hAnsiTheme="minorHAnsi" w:cstheme="minorBidi"/>
                <w:color w:val="auto"/>
                <w:sz w:val="20"/>
                <w:lang w:eastAsia="en-AU"/>
              </w:rPr>
            </w:pPr>
          </w:p>
          <w:p w14:paraId="0E8E649E" w14:textId="77777777" w:rsidR="00062808" w:rsidRPr="00BC2AF6" w:rsidRDefault="00062808" w:rsidP="00F04504">
            <w:pPr>
              <w:pStyle w:val="ListParagraph"/>
              <w:autoSpaceDE w:val="0"/>
              <w:autoSpaceDN w:val="0"/>
              <w:adjustRightInd w:val="0"/>
              <w:ind w:left="427"/>
              <w:rPr>
                <w:rFonts w:asciiTheme="minorHAnsi" w:hAnsiTheme="minorHAnsi" w:cstheme="minorBidi"/>
                <w:b/>
                <w:bCs/>
                <w:color w:val="auto"/>
                <w:sz w:val="20"/>
                <w:lang w:eastAsia="en-AU"/>
              </w:rPr>
            </w:pPr>
            <w:r w:rsidRPr="00BC2AF6">
              <w:rPr>
                <w:rFonts w:asciiTheme="minorHAnsi" w:hAnsiTheme="minorHAnsi" w:cstheme="minorBidi"/>
                <w:b/>
                <w:bCs/>
                <w:color w:val="auto"/>
                <w:sz w:val="20"/>
                <w:lang w:eastAsia="en-AU"/>
              </w:rPr>
              <w:t>Financial performance indicators subject to target setting</w:t>
            </w:r>
          </w:p>
          <w:p w14:paraId="07B6C849" w14:textId="2B9ED1AE" w:rsidR="00062808" w:rsidRPr="00BC2AF6" w:rsidRDefault="00062808" w:rsidP="00F04504">
            <w:pPr>
              <w:pStyle w:val="ListParagraph"/>
              <w:autoSpaceDE w:val="0"/>
              <w:autoSpaceDN w:val="0"/>
              <w:adjustRightInd w:val="0"/>
              <w:ind w:left="427"/>
              <w:rPr>
                <w:rFonts w:asciiTheme="minorHAnsi" w:hAnsiTheme="minorHAnsi" w:cstheme="minorBidi"/>
                <w:color w:val="auto"/>
                <w:sz w:val="20"/>
                <w:lang w:eastAsia="en-AU"/>
              </w:rPr>
            </w:pPr>
            <w:r w:rsidRPr="00BC2AF6">
              <w:rPr>
                <w:rFonts w:asciiTheme="minorHAnsi" w:hAnsiTheme="minorHAnsi" w:cstheme="minorBidi"/>
                <w:color w:val="auto"/>
                <w:sz w:val="20"/>
                <w:lang w:eastAsia="en-AU"/>
              </w:rPr>
              <w:t>The following indicators are now subject to target setting as shown under section 5a in the 202</w:t>
            </w:r>
            <w:r w:rsidR="008D104D">
              <w:rPr>
                <w:rFonts w:asciiTheme="minorHAnsi" w:hAnsiTheme="minorHAnsi" w:cstheme="minorBidi"/>
                <w:color w:val="auto"/>
                <w:sz w:val="20"/>
                <w:lang w:eastAsia="en-AU"/>
              </w:rPr>
              <w:t>4</w:t>
            </w:r>
            <w:r w:rsidRPr="00BC2AF6">
              <w:rPr>
                <w:rFonts w:asciiTheme="minorHAnsi" w:hAnsiTheme="minorHAnsi" w:cstheme="minorBidi"/>
                <w:color w:val="auto"/>
                <w:sz w:val="20"/>
                <w:lang w:eastAsia="en-AU"/>
              </w:rPr>
              <w:t>-2</w:t>
            </w:r>
            <w:r w:rsidR="008D104D">
              <w:rPr>
                <w:rFonts w:asciiTheme="minorHAnsi" w:hAnsiTheme="minorHAnsi" w:cstheme="minorBidi"/>
                <w:color w:val="auto"/>
                <w:sz w:val="20"/>
                <w:lang w:eastAsia="en-AU"/>
              </w:rPr>
              <w:t>5</w:t>
            </w:r>
            <w:r w:rsidRPr="00BC2AF6">
              <w:rPr>
                <w:rFonts w:asciiTheme="minorHAnsi" w:hAnsiTheme="minorHAnsi" w:cstheme="minorBidi"/>
                <w:color w:val="auto"/>
                <w:sz w:val="20"/>
                <w:lang w:eastAsia="en-AU"/>
              </w:rPr>
              <w:t xml:space="preserve"> Model Budget. They are therefore no longer listed under the financial performance indicators section (section 5b) in the 202</w:t>
            </w:r>
            <w:r w:rsidR="00D22427">
              <w:rPr>
                <w:rFonts w:asciiTheme="minorHAnsi" w:hAnsiTheme="minorHAnsi" w:cstheme="minorBidi"/>
                <w:color w:val="auto"/>
                <w:sz w:val="20"/>
                <w:lang w:eastAsia="en-AU"/>
              </w:rPr>
              <w:t>4</w:t>
            </w:r>
            <w:r w:rsidRPr="00BC2AF6">
              <w:rPr>
                <w:rFonts w:asciiTheme="minorHAnsi" w:hAnsiTheme="minorHAnsi" w:cstheme="minorBidi"/>
                <w:color w:val="auto"/>
                <w:sz w:val="20"/>
                <w:lang w:eastAsia="en-AU"/>
              </w:rPr>
              <w:t>-2</w:t>
            </w:r>
            <w:r w:rsidR="00D22427">
              <w:rPr>
                <w:rFonts w:asciiTheme="minorHAnsi" w:hAnsiTheme="minorHAnsi" w:cstheme="minorBidi"/>
                <w:color w:val="auto"/>
                <w:sz w:val="20"/>
                <w:lang w:eastAsia="en-AU"/>
              </w:rPr>
              <w:t>5</w:t>
            </w:r>
            <w:r w:rsidRPr="00BC2AF6">
              <w:rPr>
                <w:rFonts w:asciiTheme="minorHAnsi" w:hAnsiTheme="minorHAnsi" w:cstheme="minorBidi"/>
                <w:color w:val="auto"/>
                <w:sz w:val="20"/>
                <w:lang w:eastAsia="en-AU"/>
              </w:rPr>
              <w:t xml:space="preserve"> Model Budget.</w:t>
            </w:r>
          </w:p>
          <w:p w14:paraId="0A2E458E" w14:textId="77777777" w:rsidR="00062808" w:rsidRPr="00BC2AF6" w:rsidRDefault="00062808" w:rsidP="00F04504">
            <w:pPr>
              <w:pStyle w:val="ListParagraph"/>
              <w:autoSpaceDE w:val="0"/>
              <w:autoSpaceDN w:val="0"/>
              <w:adjustRightInd w:val="0"/>
              <w:ind w:left="427"/>
              <w:rPr>
                <w:rFonts w:asciiTheme="minorHAnsi" w:hAnsiTheme="minorHAnsi" w:cstheme="minorBidi"/>
                <w:color w:val="auto"/>
                <w:sz w:val="20"/>
                <w:lang w:eastAsia="en-AU"/>
              </w:rPr>
            </w:pPr>
          </w:p>
          <w:p w14:paraId="2C2F126F" w14:textId="77777777" w:rsidR="00062808" w:rsidRPr="00BC2AF6" w:rsidRDefault="00062808" w:rsidP="00F04504">
            <w:pPr>
              <w:pStyle w:val="ListParagraph"/>
              <w:autoSpaceDE w:val="0"/>
              <w:autoSpaceDN w:val="0"/>
              <w:adjustRightInd w:val="0"/>
              <w:ind w:left="427"/>
              <w:rPr>
                <w:rFonts w:asciiTheme="minorHAnsi" w:hAnsiTheme="minorHAnsi" w:cstheme="minorBidi"/>
                <w:b/>
                <w:bCs/>
                <w:color w:val="auto"/>
                <w:sz w:val="20"/>
                <w:u w:val="single"/>
                <w:lang w:eastAsia="en-AU"/>
              </w:rPr>
            </w:pPr>
            <w:r w:rsidRPr="00BC2AF6">
              <w:rPr>
                <w:rFonts w:asciiTheme="minorHAnsi" w:hAnsiTheme="minorHAnsi" w:cstheme="minorBidi"/>
                <w:b/>
                <w:bCs/>
                <w:color w:val="auto"/>
                <w:sz w:val="20"/>
                <w:u w:val="single"/>
                <w:lang w:eastAsia="en-AU"/>
              </w:rPr>
              <w:t>Working capital</w:t>
            </w:r>
          </w:p>
          <w:p w14:paraId="24E2E87E" w14:textId="77777777" w:rsidR="00062808" w:rsidRPr="00BC2AF6" w:rsidRDefault="00062808" w:rsidP="004E1798">
            <w:pPr>
              <w:pStyle w:val="ListAlpha"/>
              <w:numPr>
                <w:ilvl w:val="1"/>
                <w:numId w:val="45"/>
              </w:numPr>
              <w:spacing w:before="60" w:after="60" w:line="220" w:lineRule="atLeast"/>
              <w:ind w:left="887" w:right="113"/>
              <w:rPr>
                <w:rFonts w:cstheme="minorBidi"/>
                <w:color w:val="auto"/>
              </w:rPr>
            </w:pPr>
            <w:r w:rsidRPr="00BC2AF6">
              <w:rPr>
                <w:rFonts w:cstheme="minorBidi"/>
                <w:b/>
                <w:bCs/>
                <w:i/>
                <w:iCs/>
                <w:color w:val="auto"/>
              </w:rPr>
              <w:t>Working capital</w:t>
            </w:r>
            <w:r w:rsidRPr="00BC2AF6">
              <w:rPr>
                <w:rFonts w:cstheme="minorBidi"/>
                <w:color w:val="auto"/>
              </w:rPr>
              <w:t xml:space="preserve"> is the proportion of current liabilities represented by current assets. </w:t>
            </w:r>
          </w:p>
          <w:p w14:paraId="2FFDFE25" w14:textId="77777777" w:rsidR="00062808" w:rsidRPr="00BC2AF6" w:rsidRDefault="00062808" w:rsidP="004E1798">
            <w:pPr>
              <w:pStyle w:val="ListAlpha"/>
              <w:numPr>
                <w:ilvl w:val="5"/>
                <w:numId w:val="45"/>
              </w:numPr>
              <w:spacing w:before="60" w:after="60" w:line="220" w:lineRule="atLeast"/>
              <w:ind w:left="1454" w:right="113"/>
              <w:rPr>
                <w:color w:val="auto"/>
              </w:rPr>
            </w:pPr>
            <w:r w:rsidRPr="00BC2AF6">
              <w:rPr>
                <w:rFonts w:cstheme="minorBidi"/>
                <w:b/>
                <w:bCs/>
                <w:i/>
                <w:iCs/>
                <w:color w:val="auto"/>
              </w:rPr>
              <w:t xml:space="preserve">Calculation = </w:t>
            </w:r>
            <w:r w:rsidRPr="00BC2AF6">
              <w:rPr>
                <w:rFonts w:cstheme="minorBidi"/>
                <w:i/>
                <w:iCs/>
                <w:color w:val="auto"/>
              </w:rPr>
              <w:t>Current Assets divide by Current Liabilities multiplied by 100 (shown as a percentage)</w:t>
            </w:r>
          </w:p>
          <w:p w14:paraId="3E0B9926" w14:textId="77777777" w:rsidR="00062808" w:rsidRPr="00A5756C" w:rsidRDefault="00062808" w:rsidP="00F04504">
            <w:pPr>
              <w:pStyle w:val="ListAlpha"/>
              <w:numPr>
                <w:ilvl w:val="0"/>
                <w:numId w:val="0"/>
              </w:numPr>
              <w:spacing w:before="60" w:after="60" w:line="220" w:lineRule="atLeast"/>
              <w:ind w:left="427" w:right="113"/>
              <w:rPr>
                <w:rFonts w:cstheme="minorBidi"/>
                <w:color w:val="auto"/>
              </w:rPr>
            </w:pPr>
            <w:r w:rsidRPr="00A5756C">
              <w:rPr>
                <w:rFonts w:cstheme="minorBidi"/>
                <w:color w:val="auto"/>
              </w:rPr>
              <w:t>It is a general measure of the organisation’s liquidity and its ability to meet its commitments as and when they fall due.</w:t>
            </w:r>
          </w:p>
          <w:p w14:paraId="5DFF1A20" w14:textId="77777777" w:rsidR="00062808" w:rsidRPr="00A5756C" w:rsidRDefault="00062808" w:rsidP="00F04504">
            <w:pPr>
              <w:pStyle w:val="ListParagraph"/>
              <w:autoSpaceDE w:val="0"/>
              <w:autoSpaceDN w:val="0"/>
              <w:adjustRightInd w:val="0"/>
              <w:ind w:left="427"/>
              <w:rPr>
                <w:rFonts w:asciiTheme="minorHAnsi" w:hAnsiTheme="minorHAnsi" w:cstheme="minorBidi"/>
                <w:b/>
                <w:bCs/>
                <w:color w:val="auto"/>
                <w:sz w:val="20"/>
                <w:u w:val="single"/>
                <w:lang w:eastAsia="en-AU"/>
              </w:rPr>
            </w:pPr>
            <w:r w:rsidRPr="00A5756C">
              <w:rPr>
                <w:rFonts w:asciiTheme="minorHAnsi" w:hAnsiTheme="minorHAnsi" w:cstheme="minorBidi"/>
                <w:b/>
                <w:bCs/>
                <w:color w:val="auto"/>
                <w:sz w:val="20"/>
                <w:u w:val="single"/>
                <w:lang w:eastAsia="en-AU"/>
              </w:rPr>
              <w:t>Asset renewal</w:t>
            </w:r>
          </w:p>
          <w:p w14:paraId="1E9A16DE" w14:textId="77777777" w:rsidR="00062808" w:rsidRPr="00A5756C" w:rsidRDefault="00062808" w:rsidP="004E1798">
            <w:pPr>
              <w:pStyle w:val="ListAlpha"/>
              <w:numPr>
                <w:ilvl w:val="1"/>
                <w:numId w:val="45"/>
              </w:numPr>
              <w:spacing w:before="60" w:after="60" w:line="220" w:lineRule="atLeast"/>
              <w:ind w:left="887" w:right="113"/>
              <w:rPr>
                <w:rFonts w:cstheme="minorBidi"/>
                <w:b/>
                <w:bCs/>
                <w:i/>
                <w:iCs/>
                <w:color w:val="auto"/>
              </w:rPr>
            </w:pPr>
            <w:r w:rsidRPr="00A5756C">
              <w:rPr>
                <w:rFonts w:cstheme="minorBidi"/>
                <w:b/>
                <w:bCs/>
                <w:i/>
                <w:iCs/>
                <w:color w:val="auto"/>
              </w:rPr>
              <w:lastRenderedPageBreak/>
              <w:t xml:space="preserve">Asset renewal </w:t>
            </w:r>
            <w:r w:rsidRPr="00A5756C">
              <w:rPr>
                <w:rFonts w:cstheme="minorBidi"/>
                <w:color w:val="auto"/>
              </w:rPr>
              <w:t>is calculated as asset renewal and upgrade expenditure as a percentage of depreciation.</w:t>
            </w:r>
            <w:r w:rsidRPr="00A5756C">
              <w:rPr>
                <w:rFonts w:cstheme="minorBidi"/>
                <w:b/>
                <w:bCs/>
                <w:i/>
                <w:iCs/>
                <w:color w:val="auto"/>
              </w:rPr>
              <w:t xml:space="preserve"> </w:t>
            </w:r>
          </w:p>
          <w:p w14:paraId="186C02F1" w14:textId="77777777" w:rsidR="00062808" w:rsidRPr="00A5756C" w:rsidRDefault="00062808" w:rsidP="004E1798">
            <w:pPr>
              <w:pStyle w:val="ListAlpha"/>
              <w:numPr>
                <w:ilvl w:val="5"/>
                <w:numId w:val="45"/>
              </w:numPr>
              <w:spacing w:before="60" w:after="60" w:line="220" w:lineRule="atLeast"/>
              <w:ind w:left="1454" w:right="113"/>
              <w:rPr>
                <w:color w:val="auto"/>
              </w:rPr>
            </w:pPr>
            <w:r w:rsidRPr="00A5756C">
              <w:rPr>
                <w:rFonts w:cstheme="minorBidi"/>
                <w:b/>
                <w:bCs/>
                <w:i/>
                <w:iCs/>
                <w:color w:val="auto"/>
              </w:rPr>
              <w:t xml:space="preserve">Calculation = </w:t>
            </w:r>
            <w:r w:rsidRPr="00A5756C">
              <w:rPr>
                <w:rFonts w:cstheme="minorBidi"/>
                <w:i/>
                <w:iCs/>
                <w:color w:val="auto"/>
              </w:rPr>
              <w:t>Asset renewal and upgrade expense divided by Asset Depreciation multiplied by 100 (shown as a percentage)</w:t>
            </w:r>
          </w:p>
          <w:p w14:paraId="02B98530" w14:textId="77777777" w:rsidR="00062808" w:rsidRPr="00A5756C" w:rsidRDefault="00062808" w:rsidP="00F04504">
            <w:pPr>
              <w:pStyle w:val="ListAlpha"/>
              <w:numPr>
                <w:ilvl w:val="0"/>
                <w:numId w:val="0"/>
              </w:numPr>
              <w:spacing w:before="60" w:after="60" w:line="220" w:lineRule="atLeast"/>
              <w:ind w:left="427" w:right="113"/>
              <w:rPr>
                <w:rFonts w:cstheme="minorBidi"/>
                <w:color w:val="auto"/>
              </w:rPr>
            </w:pPr>
            <w:r w:rsidRPr="00A5756C">
              <w:rPr>
                <w:rFonts w:cstheme="minorBidi"/>
                <w:color w:val="auto"/>
              </w:rPr>
              <w:t>This indicates the extent of Council's renewal and upgrade of assets against its depreciation charge (an indication of the decline in value of its existing capital assets). A percentage greater than 100 indicates Council is maintaining its existing assets, while a percentage less than 100 means its assets are deteriorating faster than they are being renewed and future capital expenditure will be required to renew assets.</w:t>
            </w:r>
          </w:p>
          <w:p w14:paraId="2237274E" w14:textId="77777777" w:rsidR="00062808" w:rsidRPr="00347918" w:rsidRDefault="00062808" w:rsidP="00F04504">
            <w:pPr>
              <w:pStyle w:val="ListParagraph"/>
              <w:autoSpaceDE w:val="0"/>
              <w:autoSpaceDN w:val="0"/>
              <w:adjustRightInd w:val="0"/>
              <w:ind w:left="427"/>
              <w:rPr>
                <w:rFonts w:asciiTheme="minorHAnsi" w:hAnsiTheme="minorHAnsi" w:cstheme="minorBidi"/>
                <w:b/>
                <w:bCs/>
                <w:color w:val="auto"/>
                <w:sz w:val="20"/>
                <w:u w:val="single"/>
                <w:lang w:eastAsia="en-AU"/>
              </w:rPr>
            </w:pPr>
            <w:r w:rsidRPr="00347918">
              <w:rPr>
                <w:rFonts w:asciiTheme="minorHAnsi" w:hAnsiTheme="minorHAnsi" w:cstheme="minorBidi"/>
                <w:b/>
                <w:bCs/>
                <w:color w:val="auto"/>
                <w:sz w:val="20"/>
                <w:u w:val="single"/>
                <w:lang w:eastAsia="en-AU"/>
              </w:rPr>
              <w:t>Rates concentration</w:t>
            </w:r>
          </w:p>
          <w:p w14:paraId="38EB9CE7" w14:textId="77777777" w:rsidR="00062808" w:rsidRPr="00347918" w:rsidRDefault="00062808" w:rsidP="004E1798">
            <w:pPr>
              <w:pStyle w:val="ListAlpha"/>
              <w:numPr>
                <w:ilvl w:val="1"/>
                <w:numId w:val="45"/>
              </w:numPr>
              <w:spacing w:before="60" w:after="60" w:line="220" w:lineRule="atLeast"/>
              <w:ind w:left="887" w:right="113"/>
              <w:rPr>
                <w:rFonts w:cstheme="minorBidi"/>
                <w:b/>
                <w:bCs/>
                <w:i/>
                <w:iCs/>
                <w:color w:val="auto"/>
              </w:rPr>
            </w:pPr>
            <w:r w:rsidRPr="00347918">
              <w:rPr>
                <w:rFonts w:cstheme="minorBidi"/>
                <w:b/>
                <w:bCs/>
                <w:i/>
                <w:iCs/>
                <w:color w:val="auto"/>
              </w:rPr>
              <w:t xml:space="preserve">Rates concentration </w:t>
            </w:r>
            <w:r w:rsidRPr="00347918">
              <w:rPr>
                <w:rFonts w:cstheme="minorBidi"/>
                <w:color w:val="auto"/>
              </w:rPr>
              <w:t>is measured as rate revenue compared to adjusted underlying revenue.</w:t>
            </w:r>
            <w:r w:rsidRPr="00347918">
              <w:rPr>
                <w:rFonts w:cstheme="minorBidi"/>
                <w:b/>
                <w:bCs/>
                <w:i/>
                <w:iCs/>
                <w:color w:val="auto"/>
              </w:rPr>
              <w:t xml:space="preserve"> </w:t>
            </w:r>
          </w:p>
          <w:p w14:paraId="41EF11ED" w14:textId="77777777" w:rsidR="00062808" w:rsidRPr="00347918" w:rsidRDefault="00062808" w:rsidP="004E1798">
            <w:pPr>
              <w:pStyle w:val="ListAlpha"/>
              <w:numPr>
                <w:ilvl w:val="5"/>
                <w:numId w:val="45"/>
              </w:numPr>
              <w:spacing w:before="60" w:after="60" w:line="220" w:lineRule="atLeast"/>
              <w:ind w:left="1454" w:right="113"/>
              <w:rPr>
                <w:color w:val="auto"/>
              </w:rPr>
            </w:pPr>
            <w:r w:rsidRPr="00347918">
              <w:rPr>
                <w:rFonts w:cstheme="minorBidi"/>
                <w:b/>
                <w:bCs/>
                <w:i/>
                <w:iCs/>
                <w:color w:val="auto"/>
              </w:rPr>
              <w:t xml:space="preserve">Calculation = </w:t>
            </w:r>
            <w:r w:rsidRPr="00347918">
              <w:rPr>
                <w:rFonts w:cstheme="minorBidi"/>
                <w:i/>
                <w:iCs/>
                <w:color w:val="auto"/>
              </w:rPr>
              <w:t>Rate Revenue divided by Adjusted underlying revenue multiplied by 100 (shown as a percentage)</w:t>
            </w:r>
          </w:p>
          <w:p w14:paraId="0B8F79EE" w14:textId="77777777" w:rsidR="00062808" w:rsidRPr="00347918" w:rsidRDefault="00062808" w:rsidP="004E1798">
            <w:pPr>
              <w:pStyle w:val="ListAlpha"/>
              <w:numPr>
                <w:ilvl w:val="5"/>
                <w:numId w:val="45"/>
              </w:numPr>
              <w:spacing w:before="60" w:after="60" w:line="220" w:lineRule="atLeast"/>
              <w:ind w:left="1454" w:right="113"/>
              <w:rPr>
                <w:rFonts w:eastAsiaTheme="minorEastAsia" w:cstheme="minorBidi"/>
                <w:b/>
                <w:bCs/>
                <w:i/>
                <w:iCs/>
                <w:color w:val="auto"/>
              </w:rPr>
            </w:pPr>
            <w:r w:rsidRPr="00347918">
              <w:rPr>
                <w:rFonts w:cstheme="minorBidi"/>
                <w:b/>
                <w:bCs/>
                <w:i/>
                <w:iCs/>
                <w:color w:val="auto"/>
              </w:rPr>
              <w:t xml:space="preserve">Rate Revenue </w:t>
            </w:r>
            <w:r w:rsidRPr="00347918">
              <w:rPr>
                <w:rFonts w:cstheme="minorBidi"/>
                <w:color w:val="auto"/>
              </w:rPr>
              <w:t xml:space="preserve">means revenue from general rates, municipal charges, service rates and service </w:t>
            </w:r>
            <w:proofErr w:type="gramStart"/>
            <w:r w:rsidRPr="00347918">
              <w:rPr>
                <w:rFonts w:cstheme="minorBidi"/>
                <w:color w:val="auto"/>
              </w:rPr>
              <w:t>charges</w:t>
            </w:r>
            <w:proofErr w:type="gramEnd"/>
            <w:r w:rsidRPr="00347918">
              <w:rPr>
                <w:rFonts w:cstheme="minorBidi"/>
                <w:b/>
                <w:bCs/>
                <w:i/>
                <w:iCs/>
                <w:color w:val="auto"/>
              </w:rPr>
              <w:t xml:space="preserve"> </w:t>
            </w:r>
          </w:p>
          <w:p w14:paraId="1A456838" w14:textId="77777777" w:rsidR="00062808" w:rsidRPr="00347918" w:rsidRDefault="00062808" w:rsidP="004E1798">
            <w:pPr>
              <w:pStyle w:val="ListAlpha"/>
              <w:numPr>
                <w:ilvl w:val="5"/>
                <w:numId w:val="45"/>
              </w:numPr>
              <w:spacing w:before="60" w:after="60" w:line="220" w:lineRule="atLeast"/>
              <w:ind w:left="1454" w:right="113"/>
              <w:rPr>
                <w:b/>
                <w:bCs/>
                <w:i/>
                <w:iCs/>
                <w:color w:val="auto"/>
              </w:rPr>
            </w:pPr>
            <w:r w:rsidRPr="00347918">
              <w:rPr>
                <w:rFonts w:cstheme="minorBidi"/>
                <w:b/>
                <w:bCs/>
                <w:i/>
                <w:iCs/>
                <w:color w:val="auto"/>
              </w:rPr>
              <w:t>Adjusted underlying revenue</w:t>
            </w:r>
            <w:r w:rsidRPr="00347918">
              <w:rPr>
                <w:rFonts w:cstheme="minorBidi"/>
                <w:color w:val="auto"/>
              </w:rPr>
              <w:t xml:space="preserve"> means total income other than non-recurrent grants used to fund capital expenditure, non-monetary </w:t>
            </w:r>
            <w:proofErr w:type="gramStart"/>
            <w:r w:rsidRPr="00347918">
              <w:rPr>
                <w:rFonts w:cstheme="minorBidi"/>
                <w:color w:val="auto"/>
              </w:rPr>
              <w:t>contributions</w:t>
            </w:r>
            <w:proofErr w:type="gramEnd"/>
            <w:r w:rsidRPr="00347918">
              <w:rPr>
                <w:rFonts w:cstheme="minorBidi"/>
                <w:color w:val="auto"/>
              </w:rPr>
              <w:t xml:space="preserve"> and contributions to fund capital expenditure from sources other than those referred to above. </w:t>
            </w:r>
          </w:p>
          <w:p w14:paraId="73BBEE21" w14:textId="77777777" w:rsidR="00062808" w:rsidRPr="00347918" w:rsidRDefault="00062808" w:rsidP="00F04504">
            <w:pPr>
              <w:pStyle w:val="ListParagraph"/>
              <w:autoSpaceDE w:val="0"/>
              <w:autoSpaceDN w:val="0"/>
              <w:adjustRightInd w:val="0"/>
              <w:ind w:left="427"/>
              <w:rPr>
                <w:rFonts w:asciiTheme="minorHAnsi" w:hAnsiTheme="minorHAnsi" w:cstheme="minorBidi"/>
                <w:b/>
                <w:bCs/>
                <w:color w:val="auto"/>
                <w:sz w:val="20"/>
                <w:u w:val="single"/>
                <w:lang w:eastAsia="en-AU"/>
              </w:rPr>
            </w:pPr>
            <w:r w:rsidRPr="00347918">
              <w:rPr>
                <w:rFonts w:asciiTheme="minorHAnsi" w:hAnsiTheme="minorHAnsi" w:cstheme="minorBidi"/>
                <w:b/>
                <w:bCs/>
                <w:color w:val="auto"/>
                <w:sz w:val="20"/>
                <w:u w:val="single"/>
                <w:lang w:eastAsia="en-AU"/>
              </w:rPr>
              <w:t>Expenditure level</w:t>
            </w:r>
          </w:p>
          <w:p w14:paraId="0BAB5443" w14:textId="77777777" w:rsidR="00062808" w:rsidRPr="00347918" w:rsidRDefault="00062808" w:rsidP="004E1798">
            <w:pPr>
              <w:pStyle w:val="ListAlpha"/>
              <w:numPr>
                <w:ilvl w:val="1"/>
                <w:numId w:val="45"/>
              </w:numPr>
              <w:spacing w:before="60" w:after="60" w:line="220" w:lineRule="atLeast"/>
              <w:ind w:left="887" w:right="113"/>
              <w:rPr>
                <w:rFonts w:cstheme="minorBidi"/>
                <w:b/>
                <w:bCs/>
                <w:i/>
                <w:iCs/>
                <w:color w:val="auto"/>
              </w:rPr>
            </w:pPr>
            <w:r w:rsidRPr="00347918">
              <w:rPr>
                <w:rFonts w:cstheme="minorBidi"/>
                <w:b/>
                <w:bCs/>
                <w:i/>
                <w:iCs/>
                <w:color w:val="auto"/>
              </w:rPr>
              <w:t xml:space="preserve">Expenditure level </w:t>
            </w:r>
            <w:r w:rsidRPr="00347918">
              <w:rPr>
                <w:rFonts w:cstheme="minorBidi"/>
                <w:color w:val="auto"/>
              </w:rPr>
              <w:t>is measured as total expenditure per the number of property assessments.</w:t>
            </w:r>
            <w:r w:rsidRPr="00347918">
              <w:rPr>
                <w:rFonts w:cstheme="minorBidi"/>
                <w:b/>
                <w:bCs/>
                <w:i/>
                <w:iCs/>
                <w:color w:val="auto"/>
              </w:rPr>
              <w:t xml:space="preserve"> </w:t>
            </w:r>
          </w:p>
          <w:p w14:paraId="46CC53F3" w14:textId="77777777" w:rsidR="00062808" w:rsidRPr="00347918" w:rsidRDefault="00062808" w:rsidP="004E1798">
            <w:pPr>
              <w:pStyle w:val="ListAlpha"/>
              <w:numPr>
                <w:ilvl w:val="5"/>
                <w:numId w:val="45"/>
              </w:numPr>
              <w:spacing w:before="60" w:after="60" w:line="220" w:lineRule="atLeast"/>
              <w:ind w:left="1454" w:right="113"/>
              <w:rPr>
                <w:color w:val="auto"/>
              </w:rPr>
            </w:pPr>
            <w:r w:rsidRPr="00347918">
              <w:rPr>
                <w:rFonts w:cstheme="minorBidi"/>
                <w:b/>
                <w:bCs/>
                <w:i/>
                <w:iCs/>
                <w:color w:val="auto"/>
              </w:rPr>
              <w:t xml:space="preserve">Calculation = </w:t>
            </w:r>
            <w:r w:rsidRPr="00347918">
              <w:rPr>
                <w:rFonts w:cstheme="minorBidi"/>
                <w:i/>
                <w:iCs/>
                <w:color w:val="auto"/>
              </w:rPr>
              <w:t>Total Expenses divided by Number of Property Assessments (shown as a $ figure)</w:t>
            </w:r>
          </w:p>
          <w:p w14:paraId="27BD614D" w14:textId="77777777" w:rsidR="00062808" w:rsidRPr="00AD095B" w:rsidRDefault="00062808" w:rsidP="00F04504">
            <w:pPr>
              <w:pStyle w:val="ListAlpha"/>
              <w:numPr>
                <w:ilvl w:val="0"/>
                <w:numId w:val="0"/>
              </w:numPr>
              <w:spacing w:before="60" w:after="60" w:line="220" w:lineRule="atLeast"/>
              <w:ind w:left="340" w:right="113" w:hanging="340"/>
              <w:rPr>
                <w:b/>
                <w:bCs/>
                <w:i/>
                <w:iCs/>
                <w:color w:val="auto"/>
              </w:rPr>
            </w:pPr>
          </w:p>
          <w:p w14:paraId="274AA084" w14:textId="77777777" w:rsidR="00062808" w:rsidRDefault="00062808" w:rsidP="00F04504">
            <w:pPr>
              <w:pStyle w:val="ListParagraph"/>
              <w:autoSpaceDE w:val="0"/>
              <w:autoSpaceDN w:val="0"/>
              <w:adjustRightInd w:val="0"/>
              <w:ind w:left="427"/>
              <w:rPr>
                <w:rFonts w:asciiTheme="minorHAnsi" w:hAnsiTheme="minorHAnsi" w:cstheme="minorBidi"/>
                <w:color w:val="auto"/>
                <w:sz w:val="20"/>
                <w:lang w:eastAsia="en-AU"/>
              </w:rPr>
            </w:pPr>
          </w:p>
          <w:p w14:paraId="74FC9DC0" w14:textId="77777777" w:rsidR="00062808" w:rsidRPr="00347918" w:rsidRDefault="00062808" w:rsidP="00F04504">
            <w:pPr>
              <w:pStyle w:val="ListParagraph"/>
              <w:autoSpaceDE w:val="0"/>
              <w:autoSpaceDN w:val="0"/>
              <w:adjustRightInd w:val="0"/>
              <w:ind w:left="427"/>
              <w:rPr>
                <w:rFonts w:asciiTheme="minorHAnsi" w:hAnsiTheme="minorHAnsi" w:cstheme="minorBidi"/>
                <w:b/>
                <w:bCs/>
                <w:color w:val="auto"/>
                <w:sz w:val="20"/>
                <w:lang w:eastAsia="en-AU"/>
              </w:rPr>
            </w:pPr>
            <w:r w:rsidRPr="00347918">
              <w:rPr>
                <w:rFonts w:asciiTheme="minorHAnsi" w:hAnsiTheme="minorHAnsi" w:cstheme="minorBidi"/>
                <w:b/>
                <w:bCs/>
                <w:color w:val="auto"/>
                <w:sz w:val="20"/>
                <w:lang w:eastAsia="en-AU"/>
              </w:rPr>
              <w:t>Other financial performance indicators</w:t>
            </w:r>
          </w:p>
          <w:p w14:paraId="1A3CB8A0" w14:textId="6DA5D8EF" w:rsidR="00062808" w:rsidRDefault="00062808" w:rsidP="00F04504">
            <w:pPr>
              <w:pStyle w:val="ListParagraph"/>
              <w:autoSpaceDE w:val="0"/>
              <w:autoSpaceDN w:val="0"/>
              <w:adjustRightInd w:val="0"/>
              <w:ind w:left="427"/>
              <w:rPr>
                <w:rFonts w:asciiTheme="minorHAnsi" w:hAnsiTheme="minorHAnsi" w:cstheme="minorBidi"/>
                <w:color w:val="auto"/>
                <w:sz w:val="20"/>
                <w:lang w:eastAsia="en-AU"/>
              </w:rPr>
            </w:pPr>
            <w:r w:rsidRPr="00347918">
              <w:rPr>
                <w:rFonts w:asciiTheme="minorHAnsi" w:hAnsiTheme="minorHAnsi" w:cstheme="minorBidi"/>
                <w:color w:val="auto"/>
                <w:sz w:val="20"/>
                <w:lang w:eastAsia="en-AU"/>
              </w:rPr>
              <w:t>The remaining financial performance indicators not currently subject to target setting remain in section 5b of the 202</w:t>
            </w:r>
            <w:r w:rsidR="00536421">
              <w:rPr>
                <w:rFonts w:asciiTheme="minorHAnsi" w:hAnsiTheme="minorHAnsi" w:cstheme="minorBidi"/>
                <w:color w:val="auto"/>
                <w:sz w:val="20"/>
                <w:lang w:eastAsia="en-AU"/>
              </w:rPr>
              <w:t>4</w:t>
            </w:r>
            <w:r w:rsidRPr="00347918">
              <w:rPr>
                <w:rFonts w:asciiTheme="minorHAnsi" w:hAnsiTheme="minorHAnsi" w:cstheme="minorBidi"/>
                <w:color w:val="auto"/>
                <w:sz w:val="20"/>
                <w:lang w:eastAsia="en-AU"/>
              </w:rPr>
              <w:t>-2</w:t>
            </w:r>
            <w:r w:rsidR="00536421">
              <w:rPr>
                <w:rFonts w:asciiTheme="minorHAnsi" w:hAnsiTheme="minorHAnsi" w:cstheme="minorBidi"/>
                <w:color w:val="auto"/>
                <w:sz w:val="20"/>
                <w:lang w:eastAsia="en-AU"/>
              </w:rPr>
              <w:t>5</w:t>
            </w:r>
            <w:r w:rsidRPr="00347918">
              <w:rPr>
                <w:rFonts w:asciiTheme="minorHAnsi" w:hAnsiTheme="minorHAnsi" w:cstheme="minorBidi"/>
                <w:color w:val="auto"/>
                <w:sz w:val="20"/>
                <w:lang w:eastAsia="en-AU"/>
              </w:rPr>
              <w:t xml:space="preserve"> Model Budget.</w:t>
            </w:r>
          </w:p>
          <w:p w14:paraId="26839EEE" w14:textId="77777777" w:rsidR="00062808" w:rsidRPr="00AD095B" w:rsidRDefault="00062808" w:rsidP="00F04504">
            <w:pPr>
              <w:pStyle w:val="ListParagraph"/>
              <w:autoSpaceDE w:val="0"/>
              <w:autoSpaceDN w:val="0"/>
              <w:adjustRightInd w:val="0"/>
              <w:ind w:left="427"/>
              <w:rPr>
                <w:rFonts w:asciiTheme="minorHAnsi" w:hAnsiTheme="minorHAnsi" w:cstheme="minorHAnsi"/>
                <w:color w:val="auto"/>
                <w:sz w:val="20"/>
              </w:rPr>
            </w:pPr>
          </w:p>
          <w:p w14:paraId="2274CAE8" w14:textId="77777777" w:rsidR="00062808" w:rsidRPr="00AD095B" w:rsidRDefault="00062808" w:rsidP="004E1798">
            <w:pPr>
              <w:pStyle w:val="ListParagraph"/>
              <w:numPr>
                <w:ilvl w:val="0"/>
                <w:numId w:val="45"/>
              </w:numPr>
              <w:autoSpaceDE w:val="0"/>
              <w:autoSpaceDN w:val="0"/>
              <w:adjustRightInd w:val="0"/>
              <w:spacing w:before="60" w:after="60"/>
              <w:ind w:left="427" w:right="113" w:hanging="284"/>
              <w:rPr>
                <w:rFonts w:asciiTheme="minorHAnsi" w:hAnsiTheme="minorHAnsi" w:cstheme="minorHAnsi"/>
                <w:color w:val="auto"/>
                <w:sz w:val="20"/>
              </w:rPr>
            </w:pPr>
            <w:r w:rsidRPr="00AD095B">
              <w:rPr>
                <w:rFonts w:asciiTheme="minorHAnsi" w:hAnsiTheme="minorHAnsi" w:cstheme="minorHAnsi"/>
                <w:color w:val="auto"/>
                <w:sz w:val="20"/>
              </w:rPr>
              <w:t>Definitions for the key components of the indicators are as follows:</w:t>
            </w:r>
          </w:p>
          <w:p w14:paraId="7598F3D4" w14:textId="77777777" w:rsidR="00062808" w:rsidRPr="00AD095B" w:rsidRDefault="00062808" w:rsidP="004E1798">
            <w:pPr>
              <w:pStyle w:val="ListAlpha"/>
              <w:numPr>
                <w:ilvl w:val="1"/>
                <w:numId w:val="45"/>
              </w:numPr>
              <w:spacing w:before="60" w:after="60" w:line="220" w:lineRule="atLeast"/>
              <w:ind w:left="887" w:right="113"/>
              <w:rPr>
                <w:rFonts w:cstheme="minorBidi"/>
                <w:color w:val="auto"/>
              </w:rPr>
            </w:pPr>
            <w:r w:rsidRPr="32E2EA10">
              <w:rPr>
                <w:rFonts w:cstheme="minorBidi"/>
                <w:b/>
                <w:bCs/>
                <w:i/>
                <w:iCs/>
                <w:color w:val="auto"/>
              </w:rPr>
              <w:t>Adjusted underlying result</w:t>
            </w:r>
            <w:r w:rsidRPr="32E2EA10">
              <w:rPr>
                <w:rFonts w:cstheme="minorBidi"/>
                <w:color w:val="auto"/>
              </w:rPr>
              <w:t xml:space="preserve"> is the net surplus or deficit for the year (per Australian Accounting Standards) as a percentage of adjusted underlying revenue.</w:t>
            </w:r>
          </w:p>
          <w:p w14:paraId="07CF0C26" w14:textId="77777777" w:rsidR="00062808" w:rsidRPr="00AD095B" w:rsidRDefault="00062808" w:rsidP="004E1798">
            <w:pPr>
              <w:pStyle w:val="ListAlpha"/>
              <w:numPr>
                <w:ilvl w:val="5"/>
                <w:numId w:val="45"/>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Adjusted underlying surplus (or deficit) divide by adjusted underlying revenue multiplied by 100 (shown as a percentage)</w:t>
            </w:r>
          </w:p>
          <w:p w14:paraId="2D11B24C" w14:textId="77777777" w:rsidR="00062808" w:rsidRPr="00403D68" w:rsidRDefault="00062808" w:rsidP="004E1798">
            <w:pPr>
              <w:pStyle w:val="ListAlpha"/>
              <w:numPr>
                <w:ilvl w:val="5"/>
                <w:numId w:val="45"/>
              </w:numPr>
              <w:spacing w:before="60" w:after="60" w:line="220" w:lineRule="atLeast"/>
              <w:ind w:left="1454" w:right="113"/>
              <w:rPr>
                <w:rFonts w:cstheme="minorBidi"/>
                <w:b/>
                <w:bCs/>
                <w:i/>
                <w:iCs/>
                <w:color w:val="auto"/>
              </w:rPr>
            </w:pPr>
            <w:r w:rsidRPr="00A56C4B">
              <w:rPr>
                <w:rFonts w:cstheme="minorBidi"/>
                <w:b/>
                <w:bCs/>
                <w:i/>
                <w:iCs/>
                <w:color w:val="auto"/>
              </w:rPr>
              <w:t>Adjusted underlying revenue</w:t>
            </w:r>
            <w:r w:rsidRPr="00403D68">
              <w:rPr>
                <w:rFonts w:cstheme="minorBidi"/>
                <w:b/>
                <w:bCs/>
                <w:i/>
                <w:iCs/>
                <w:color w:val="auto"/>
              </w:rPr>
              <w:t xml:space="preserve"> </w:t>
            </w:r>
            <w:r w:rsidRPr="00E55954">
              <w:rPr>
                <w:rFonts w:cstheme="minorBidi"/>
                <w:color w:val="auto"/>
              </w:rPr>
              <w:t xml:space="preserve">means total income other than non-recurrent grants used to fund capital expenditure, non-monetary </w:t>
            </w:r>
            <w:proofErr w:type="gramStart"/>
            <w:r w:rsidRPr="00E55954">
              <w:rPr>
                <w:rFonts w:cstheme="minorBidi"/>
                <w:color w:val="auto"/>
              </w:rPr>
              <w:t>contributions</w:t>
            </w:r>
            <w:proofErr w:type="gramEnd"/>
            <w:r w:rsidRPr="00E55954">
              <w:rPr>
                <w:rFonts w:cstheme="minorBidi"/>
                <w:color w:val="auto"/>
              </w:rPr>
              <w:t xml:space="preserve"> and contributions to fund capital expenditure from sources other than those referred to above.</w:t>
            </w:r>
          </w:p>
          <w:p w14:paraId="1AF1D2B2" w14:textId="77777777" w:rsidR="00062808" w:rsidRPr="00403D68" w:rsidRDefault="00062808" w:rsidP="004E1798">
            <w:pPr>
              <w:pStyle w:val="ListAlpha"/>
              <w:numPr>
                <w:ilvl w:val="5"/>
                <w:numId w:val="45"/>
              </w:numPr>
              <w:spacing w:before="60" w:after="60" w:line="220" w:lineRule="atLeast"/>
              <w:ind w:left="1454" w:right="113"/>
              <w:rPr>
                <w:rFonts w:cstheme="minorBidi"/>
                <w:b/>
                <w:bCs/>
                <w:i/>
                <w:iCs/>
                <w:color w:val="auto"/>
              </w:rPr>
            </w:pPr>
            <w:r w:rsidRPr="00A56C4B">
              <w:rPr>
                <w:rFonts w:cstheme="minorBidi"/>
                <w:b/>
                <w:bCs/>
                <w:i/>
                <w:iCs/>
                <w:color w:val="auto"/>
              </w:rPr>
              <w:t>Adjusted underlying surplus</w:t>
            </w:r>
            <w:r w:rsidRPr="00403D68">
              <w:rPr>
                <w:rFonts w:cstheme="minorBidi"/>
                <w:b/>
                <w:bCs/>
                <w:i/>
                <w:iCs/>
                <w:color w:val="auto"/>
              </w:rPr>
              <w:t xml:space="preserve"> </w:t>
            </w:r>
            <w:r w:rsidRPr="00E55954">
              <w:rPr>
                <w:rFonts w:cstheme="minorBidi"/>
                <w:color w:val="auto"/>
              </w:rPr>
              <w:t>means adjusted underlying revenue less total expenditure.</w:t>
            </w:r>
          </w:p>
          <w:p w14:paraId="4A2CBC46" w14:textId="77777777" w:rsidR="00062808" w:rsidRDefault="00062808" w:rsidP="00F04504">
            <w:pPr>
              <w:pStyle w:val="ListNumber2"/>
              <w:numPr>
                <w:ilvl w:val="1"/>
                <w:numId w:val="0"/>
              </w:numPr>
              <w:tabs>
                <w:tab w:val="left" w:pos="720"/>
                <w:tab w:val="num" w:pos="766"/>
              </w:tabs>
              <w:spacing w:before="60" w:after="60" w:line="220" w:lineRule="atLeast"/>
              <w:ind w:left="494" w:right="113"/>
              <w:rPr>
                <w:rFonts w:cstheme="minorBidi"/>
                <w:color w:val="auto"/>
              </w:rPr>
            </w:pPr>
            <w:r w:rsidRPr="32E2EA10">
              <w:rPr>
                <w:rFonts w:cstheme="minorBidi"/>
                <w:color w:val="auto"/>
              </w:rPr>
              <w:lastRenderedPageBreak/>
              <w:t xml:space="preserve">An indicator of the sustainable operating result required to enable Council to continue to provide core services and meet its objectives. Improvement in financial performance expected over the period, although continued losses </w:t>
            </w:r>
            <w:proofErr w:type="gramStart"/>
            <w:r w:rsidRPr="32E2EA10">
              <w:rPr>
                <w:rFonts w:cstheme="minorBidi"/>
                <w:color w:val="auto"/>
              </w:rPr>
              <w:t>means</w:t>
            </w:r>
            <w:proofErr w:type="gramEnd"/>
            <w:r w:rsidRPr="32E2EA10">
              <w:rPr>
                <w:rFonts w:cstheme="minorBidi"/>
                <w:color w:val="auto"/>
              </w:rPr>
              <w:t xml:space="preserve"> reliance on Council's cash reserves or increased debt to maintain services.</w:t>
            </w:r>
          </w:p>
          <w:p w14:paraId="313F9974" w14:textId="77777777" w:rsidR="00062808" w:rsidRDefault="00062808" w:rsidP="00F04504">
            <w:pPr>
              <w:pStyle w:val="ListNumber2"/>
              <w:numPr>
                <w:ilvl w:val="1"/>
                <w:numId w:val="0"/>
              </w:numPr>
              <w:tabs>
                <w:tab w:val="left" w:pos="720"/>
                <w:tab w:val="num" w:pos="766"/>
              </w:tabs>
              <w:spacing w:before="60" w:after="60" w:line="220" w:lineRule="atLeast"/>
              <w:ind w:right="113"/>
              <w:rPr>
                <w:rFonts w:cstheme="minorBidi"/>
                <w:color w:val="auto"/>
              </w:rPr>
            </w:pPr>
          </w:p>
          <w:p w14:paraId="6FEED0AD" w14:textId="77777777" w:rsidR="00062808" w:rsidRPr="00D40C86" w:rsidRDefault="00062808" w:rsidP="004E1798">
            <w:pPr>
              <w:pStyle w:val="ListAlpha"/>
              <w:numPr>
                <w:ilvl w:val="1"/>
                <w:numId w:val="45"/>
              </w:numPr>
              <w:spacing w:before="60" w:after="60" w:line="220" w:lineRule="atLeast"/>
              <w:ind w:left="887" w:right="113"/>
              <w:rPr>
                <w:rFonts w:cstheme="minorBidi"/>
                <w:b/>
                <w:bCs/>
                <w:i/>
                <w:iCs/>
                <w:color w:val="auto"/>
              </w:rPr>
            </w:pPr>
            <w:r w:rsidRPr="32E2EA10">
              <w:rPr>
                <w:rFonts w:cstheme="minorBidi"/>
                <w:b/>
                <w:bCs/>
                <w:i/>
                <w:iCs/>
                <w:color w:val="auto"/>
              </w:rPr>
              <w:t>Unrestricted cash</w:t>
            </w:r>
            <w:r w:rsidRPr="00D40C86">
              <w:rPr>
                <w:rFonts w:cstheme="minorBidi"/>
                <w:b/>
                <w:bCs/>
                <w:i/>
                <w:iCs/>
                <w:color w:val="auto"/>
              </w:rPr>
              <w:t xml:space="preserve"> </w:t>
            </w:r>
            <w:r w:rsidRPr="00C4455E">
              <w:rPr>
                <w:rFonts w:cstheme="minorBidi"/>
                <w:color w:val="auto"/>
              </w:rPr>
              <w:t>is the proportion of unrestricted cash as a percentage of current liabilities.</w:t>
            </w:r>
          </w:p>
          <w:p w14:paraId="37C87F60" w14:textId="77777777" w:rsidR="00062808" w:rsidRPr="00AD095B" w:rsidRDefault="00062808" w:rsidP="004E1798">
            <w:pPr>
              <w:pStyle w:val="ListAlpha"/>
              <w:numPr>
                <w:ilvl w:val="5"/>
                <w:numId w:val="45"/>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Unrestricted Cash (Cash and Cash equivalents minus restricted Cash) divided by Current Liabilities multiplied by 100 (shown as a percentage).</w:t>
            </w:r>
          </w:p>
          <w:p w14:paraId="21CB498A" w14:textId="77777777" w:rsidR="00062808" w:rsidRPr="00AD095B" w:rsidRDefault="00062808" w:rsidP="004E1798">
            <w:pPr>
              <w:pStyle w:val="ListAlpha"/>
              <w:numPr>
                <w:ilvl w:val="5"/>
                <w:numId w:val="45"/>
              </w:numPr>
              <w:spacing w:before="60" w:after="60" w:line="220" w:lineRule="atLeast"/>
              <w:ind w:left="1454" w:right="113"/>
              <w:rPr>
                <w:color w:val="auto"/>
              </w:rPr>
            </w:pPr>
            <w:r w:rsidRPr="32E2EA10">
              <w:rPr>
                <w:rFonts w:cstheme="minorBidi"/>
                <w:b/>
                <w:bCs/>
                <w:i/>
                <w:iCs/>
                <w:color w:val="auto"/>
              </w:rPr>
              <w:t xml:space="preserve">Unrestricted Cash </w:t>
            </w:r>
            <w:r w:rsidRPr="32E2EA10">
              <w:rPr>
                <w:rFonts w:cstheme="minorBidi"/>
                <w:color w:val="auto"/>
              </w:rPr>
              <w:t>means all cash, cash equivalents and financial assets</w:t>
            </w:r>
            <w:r>
              <w:rPr>
                <w:rFonts w:cstheme="minorBidi"/>
                <w:color w:val="auto"/>
              </w:rPr>
              <w:t>, within the meaning of the Australian Accounting Standards,</w:t>
            </w:r>
            <w:r w:rsidRPr="32E2EA10">
              <w:rPr>
                <w:rFonts w:cstheme="minorBidi"/>
                <w:color w:val="auto"/>
              </w:rPr>
              <w:t xml:space="preserve"> other than restricted cash</w:t>
            </w:r>
            <w:r>
              <w:rPr>
                <w:rFonts w:cstheme="minorBidi"/>
                <w:color w:val="auto"/>
              </w:rPr>
              <w:t>.</w:t>
            </w:r>
            <w:r w:rsidRPr="32E2EA10">
              <w:rPr>
                <w:rFonts w:cstheme="minorBidi"/>
                <w:color w:val="auto"/>
              </w:rPr>
              <w:t xml:space="preserve"> </w:t>
            </w:r>
          </w:p>
          <w:p w14:paraId="0ED0E770" w14:textId="77777777" w:rsidR="00062808" w:rsidRPr="000F5BF0" w:rsidRDefault="00062808" w:rsidP="004E1798">
            <w:pPr>
              <w:pStyle w:val="ListAlpha"/>
              <w:numPr>
                <w:ilvl w:val="5"/>
                <w:numId w:val="45"/>
              </w:numPr>
              <w:spacing w:before="60" w:after="60" w:line="220" w:lineRule="atLeast"/>
              <w:ind w:left="1454" w:right="113"/>
              <w:rPr>
                <w:color w:val="auto"/>
              </w:rPr>
            </w:pPr>
            <w:r w:rsidRPr="00A56C4B">
              <w:rPr>
                <w:rFonts w:cstheme="minorBidi"/>
                <w:b/>
                <w:bCs/>
                <w:i/>
                <w:iCs/>
                <w:color w:val="auto"/>
              </w:rPr>
              <w:t>Restricted cash</w:t>
            </w:r>
            <w:r w:rsidRPr="32E2EA10">
              <w:rPr>
                <w:rFonts w:cstheme="minorBidi"/>
                <w:color w:val="auto"/>
              </w:rPr>
              <w:t xml:space="preserve"> means cash, cash equivalents and financial assets, within the meaning of </w:t>
            </w:r>
            <w:r>
              <w:rPr>
                <w:rFonts w:cstheme="minorBidi"/>
                <w:color w:val="auto"/>
              </w:rPr>
              <w:t xml:space="preserve">the Australian </w:t>
            </w:r>
            <w:r w:rsidRPr="32E2EA10">
              <w:rPr>
                <w:rFonts w:cstheme="minorBidi"/>
                <w:color w:val="auto"/>
              </w:rPr>
              <w:t>Accounting Standard</w:t>
            </w:r>
            <w:r>
              <w:rPr>
                <w:rFonts w:cstheme="minorBidi"/>
                <w:color w:val="auto"/>
              </w:rPr>
              <w:t>s</w:t>
            </w:r>
            <w:r w:rsidRPr="32E2EA10">
              <w:rPr>
                <w:rFonts w:cstheme="minorBidi"/>
                <w:color w:val="auto"/>
              </w:rPr>
              <w:t xml:space="preserve">, not available for use other than for a purpose for which it is </w:t>
            </w:r>
            <w:proofErr w:type="gramStart"/>
            <w:r w:rsidRPr="32E2EA10">
              <w:rPr>
                <w:rFonts w:cstheme="minorBidi"/>
                <w:color w:val="auto"/>
              </w:rPr>
              <w:t>restricted</w:t>
            </w:r>
            <w:r>
              <w:rPr>
                <w:rFonts w:cstheme="minorBidi"/>
                <w:color w:val="auto"/>
              </w:rPr>
              <w:t>,</w:t>
            </w:r>
            <w:r w:rsidRPr="32E2EA10">
              <w:rPr>
                <w:rFonts w:cstheme="minorBidi"/>
                <w:color w:val="auto"/>
              </w:rPr>
              <w:t xml:space="preserve"> and</w:t>
            </w:r>
            <w:proofErr w:type="gramEnd"/>
            <w:r w:rsidRPr="32E2EA10">
              <w:rPr>
                <w:rFonts w:cstheme="minorBidi"/>
                <w:color w:val="auto"/>
              </w:rPr>
              <w:t xml:space="preserve"> includes cash to be used to fund capital works expenditure from the previous financial year.</w:t>
            </w:r>
          </w:p>
          <w:p w14:paraId="7F4B5EEB" w14:textId="77777777" w:rsidR="00062808" w:rsidRPr="00AD095B" w:rsidRDefault="00062808" w:rsidP="00F04504">
            <w:pPr>
              <w:pStyle w:val="ListAlpha"/>
              <w:numPr>
                <w:ilvl w:val="0"/>
                <w:numId w:val="0"/>
              </w:numPr>
              <w:spacing w:before="60" w:after="60" w:line="220" w:lineRule="atLeast"/>
              <w:ind w:left="1274" w:right="113"/>
              <w:rPr>
                <w:color w:val="auto"/>
              </w:rPr>
            </w:pPr>
          </w:p>
          <w:p w14:paraId="09855629" w14:textId="77777777" w:rsidR="00062808" w:rsidRPr="00AD095B" w:rsidRDefault="00062808" w:rsidP="004E1798">
            <w:pPr>
              <w:pStyle w:val="ListAlpha"/>
              <w:numPr>
                <w:ilvl w:val="1"/>
                <w:numId w:val="45"/>
              </w:numPr>
              <w:spacing w:before="60" w:after="60" w:line="220" w:lineRule="atLeast"/>
              <w:ind w:left="887" w:right="113"/>
              <w:rPr>
                <w:rFonts w:cstheme="minorBidi"/>
                <w:color w:val="auto"/>
              </w:rPr>
            </w:pPr>
            <w:r w:rsidRPr="32E2EA10">
              <w:rPr>
                <w:rFonts w:cstheme="minorBidi"/>
                <w:b/>
                <w:bCs/>
                <w:i/>
                <w:iCs/>
                <w:color w:val="auto"/>
              </w:rPr>
              <w:t xml:space="preserve">Loans and borrowings compared to </w:t>
            </w:r>
            <w:proofErr w:type="gramStart"/>
            <w:r w:rsidRPr="32E2EA10">
              <w:rPr>
                <w:rFonts w:cstheme="minorBidi"/>
                <w:b/>
                <w:bCs/>
                <w:i/>
                <w:iCs/>
                <w:color w:val="auto"/>
              </w:rPr>
              <w:t>Rates</w:t>
            </w:r>
            <w:proofErr w:type="gramEnd"/>
            <w:r w:rsidRPr="32E2EA10">
              <w:rPr>
                <w:rFonts w:cstheme="minorBidi"/>
                <w:color w:val="auto"/>
              </w:rPr>
              <w:t xml:space="preserve"> </w:t>
            </w:r>
          </w:p>
          <w:p w14:paraId="5B470EE0" w14:textId="77777777" w:rsidR="00062808" w:rsidRPr="00AD095B" w:rsidRDefault="00062808" w:rsidP="004E1798">
            <w:pPr>
              <w:pStyle w:val="ListAlpha"/>
              <w:numPr>
                <w:ilvl w:val="5"/>
                <w:numId w:val="45"/>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Interest bearing Loans and borrowings divided by Rate Revenue multiplied by 100 (shown as a percentage).</w:t>
            </w:r>
          </w:p>
          <w:p w14:paraId="5012991E" w14:textId="77777777" w:rsidR="00062808" w:rsidRPr="00AD095B" w:rsidRDefault="00062808" w:rsidP="004E1798">
            <w:pPr>
              <w:pStyle w:val="ListAlpha"/>
              <w:numPr>
                <w:ilvl w:val="5"/>
                <w:numId w:val="45"/>
              </w:numPr>
              <w:spacing w:before="60" w:after="60" w:line="220" w:lineRule="atLeast"/>
              <w:ind w:left="1454" w:right="113"/>
              <w:rPr>
                <w:color w:val="auto"/>
              </w:rPr>
            </w:pPr>
            <w:r w:rsidRPr="32E2EA10">
              <w:rPr>
                <w:rFonts w:cstheme="minorBidi"/>
                <w:b/>
                <w:bCs/>
                <w:i/>
                <w:iCs/>
                <w:color w:val="auto"/>
              </w:rPr>
              <w:t xml:space="preserve">Rate Revenue </w:t>
            </w:r>
            <w:r w:rsidRPr="32E2EA10">
              <w:rPr>
                <w:rFonts w:cstheme="minorBidi"/>
                <w:color w:val="auto"/>
              </w:rPr>
              <w:t xml:space="preserve">means revenue from general rates, municipal charges, service rates and service </w:t>
            </w:r>
            <w:proofErr w:type="gramStart"/>
            <w:r w:rsidRPr="32E2EA10">
              <w:rPr>
                <w:rFonts w:cstheme="minorBidi"/>
                <w:color w:val="auto"/>
              </w:rPr>
              <w:t>charges</w:t>
            </w:r>
            <w:proofErr w:type="gramEnd"/>
          </w:p>
          <w:p w14:paraId="7488E365" w14:textId="77777777" w:rsidR="00062808" w:rsidRDefault="00062808" w:rsidP="00F04504">
            <w:pPr>
              <w:pStyle w:val="ListAlpha"/>
              <w:numPr>
                <w:ilvl w:val="0"/>
                <w:numId w:val="0"/>
              </w:numPr>
              <w:spacing w:before="60" w:after="60" w:line="220" w:lineRule="atLeast"/>
              <w:ind w:left="494" w:right="113"/>
              <w:rPr>
                <w:rFonts w:cstheme="minorBidi"/>
                <w:color w:val="auto"/>
              </w:rPr>
            </w:pPr>
            <w:r w:rsidRPr="32E2EA10">
              <w:rPr>
                <w:rFonts w:cstheme="minorBidi"/>
                <w:color w:val="auto"/>
              </w:rPr>
              <w:t>It is one of two general measures used to ensure the level of interest-bearing loans and borrowings is appropriate to the size and nature of Council’s activities.</w:t>
            </w:r>
          </w:p>
          <w:p w14:paraId="42888F2E" w14:textId="77777777" w:rsidR="00062808" w:rsidRPr="001D41D9" w:rsidRDefault="00062808" w:rsidP="00F04504">
            <w:pPr>
              <w:pStyle w:val="ListAlpha"/>
              <w:numPr>
                <w:ilvl w:val="0"/>
                <w:numId w:val="0"/>
              </w:numPr>
              <w:spacing w:before="60" w:after="60" w:line="220" w:lineRule="atLeast"/>
              <w:ind w:left="494" w:right="113"/>
              <w:rPr>
                <w:color w:val="auto"/>
              </w:rPr>
            </w:pPr>
          </w:p>
          <w:p w14:paraId="0BE9AA5C" w14:textId="77777777" w:rsidR="00062808" w:rsidRPr="00F84E26" w:rsidRDefault="00062808" w:rsidP="004E1798">
            <w:pPr>
              <w:pStyle w:val="ListNumber2"/>
              <w:numPr>
                <w:ilvl w:val="1"/>
                <w:numId w:val="45"/>
              </w:numPr>
              <w:tabs>
                <w:tab w:val="num" w:pos="887"/>
              </w:tabs>
              <w:snapToGrid/>
              <w:spacing w:before="60" w:after="60" w:line="220" w:lineRule="atLeast"/>
              <w:ind w:left="854" w:right="113"/>
              <w:contextualSpacing w:val="0"/>
              <w:rPr>
                <w:color w:val="auto"/>
                <w:sz w:val="20"/>
                <w:szCs w:val="20"/>
              </w:rPr>
            </w:pPr>
            <w:r w:rsidRPr="00F84E26">
              <w:rPr>
                <w:rFonts w:cstheme="minorBidi"/>
                <w:b/>
                <w:bCs/>
                <w:i/>
                <w:iCs/>
                <w:color w:val="auto"/>
                <w:sz w:val="20"/>
                <w:szCs w:val="20"/>
              </w:rPr>
              <w:t xml:space="preserve">Loans and borrowings repayments compared to </w:t>
            </w:r>
            <w:proofErr w:type="gramStart"/>
            <w:r w:rsidRPr="00F84E26">
              <w:rPr>
                <w:rFonts w:cstheme="minorBidi"/>
                <w:b/>
                <w:bCs/>
                <w:i/>
                <w:iCs/>
                <w:color w:val="auto"/>
                <w:sz w:val="20"/>
                <w:szCs w:val="20"/>
              </w:rPr>
              <w:t>rates</w:t>
            </w:r>
            <w:proofErr w:type="gramEnd"/>
          </w:p>
          <w:p w14:paraId="1E394C50" w14:textId="77777777" w:rsidR="00062808" w:rsidRPr="00AD095B" w:rsidRDefault="00062808" w:rsidP="004E1798">
            <w:pPr>
              <w:pStyle w:val="ListAlpha"/>
              <w:numPr>
                <w:ilvl w:val="5"/>
                <w:numId w:val="45"/>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Interest &amp; Principal Repayments on interest bearing loans and borrowings divided by rate revenue multiplied by 100 (shown as a percentage)</w:t>
            </w:r>
            <w:r w:rsidRPr="32E2EA10">
              <w:rPr>
                <w:rFonts w:cstheme="minorBidi"/>
                <w:color w:val="auto"/>
              </w:rPr>
              <w:t xml:space="preserve"> </w:t>
            </w:r>
          </w:p>
          <w:p w14:paraId="17315814" w14:textId="77777777" w:rsidR="00062808" w:rsidRPr="00AD095B" w:rsidRDefault="00062808" w:rsidP="004E1798">
            <w:pPr>
              <w:pStyle w:val="ListAlpha"/>
              <w:numPr>
                <w:ilvl w:val="5"/>
                <w:numId w:val="45"/>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 xml:space="preserve">means revenue from general rates, municipal charges, service rates and service </w:t>
            </w:r>
            <w:proofErr w:type="gramStart"/>
            <w:r w:rsidRPr="32E2EA10">
              <w:rPr>
                <w:rFonts w:cstheme="minorBidi"/>
                <w:color w:val="auto"/>
              </w:rPr>
              <w:t>charges</w:t>
            </w:r>
            <w:proofErr w:type="gramEnd"/>
            <w:r w:rsidRPr="32E2EA10">
              <w:rPr>
                <w:rFonts w:cstheme="minorBidi"/>
                <w:color w:val="auto"/>
              </w:rPr>
              <w:t xml:space="preserve"> </w:t>
            </w:r>
          </w:p>
          <w:p w14:paraId="5B0CC7E3" w14:textId="77777777" w:rsidR="00062808" w:rsidRDefault="00062808" w:rsidP="00F04504">
            <w:pPr>
              <w:pStyle w:val="ListAlpha"/>
              <w:numPr>
                <w:ilvl w:val="0"/>
                <w:numId w:val="0"/>
              </w:numPr>
              <w:spacing w:before="60" w:after="60" w:line="220" w:lineRule="atLeast"/>
              <w:ind w:left="527" w:right="113"/>
              <w:rPr>
                <w:rFonts w:cstheme="minorBidi"/>
                <w:color w:val="auto"/>
              </w:rPr>
            </w:pPr>
            <w:r w:rsidRPr="32E2EA10">
              <w:rPr>
                <w:rFonts w:cstheme="minorBidi"/>
                <w:color w:val="auto"/>
              </w:rPr>
              <w:t xml:space="preserve">The ratio describes Council’s cash flow debt repayment capacity through the inclusion of interest and principal repayments on interest bearing loans and borrowings as a percentage of rate revenue. </w:t>
            </w:r>
          </w:p>
          <w:p w14:paraId="145D3A64" w14:textId="77777777" w:rsidR="00062808" w:rsidRPr="00AD095B" w:rsidRDefault="00062808" w:rsidP="00F04504">
            <w:pPr>
              <w:pStyle w:val="ListAlpha"/>
              <w:numPr>
                <w:ilvl w:val="0"/>
                <w:numId w:val="0"/>
              </w:numPr>
              <w:spacing w:before="60" w:after="60" w:line="220" w:lineRule="atLeast"/>
              <w:ind w:left="527" w:right="113"/>
              <w:rPr>
                <w:color w:val="auto"/>
              </w:rPr>
            </w:pPr>
          </w:p>
          <w:p w14:paraId="5795C985" w14:textId="77777777" w:rsidR="00062808" w:rsidRPr="00AD095B" w:rsidRDefault="00062808" w:rsidP="004E1798">
            <w:pPr>
              <w:pStyle w:val="ListAlpha"/>
              <w:numPr>
                <w:ilvl w:val="1"/>
                <w:numId w:val="45"/>
              </w:numPr>
              <w:spacing w:before="60" w:after="60" w:line="220" w:lineRule="atLeast"/>
              <w:ind w:left="887" w:right="113"/>
              <w:rPr>
                <w:rFonts w:cstheme="minorBidi"/>
                <w:color w:val="auto"/>
              </w:rPr>
            </w:pPr>
            <w:r w:rsidRPr="32E2EA10">
              <w:rPr>
                <w:rFonts w:cstheme="minorBidi"/>
                <w:b/>
                <w:bCs/>
                <w:i/>
                <w:iCs/>
                <w:color w:val="auto"/>
              </w:rPr>
              <w:t>Indebtedness</w:t>
            </w:r>
            <w:r w:rsidRPr="32E2EA10">
              <w:rPr>
                <w:rFonts w:cstheme="minorBidi"/>
                <w:color w:val="auto"/>
              </w:rPr>
              <w:t xml:space="preserve"> compares non-current liabilities to own source revenue. </w:t>
            </w:r>
          </w:p>
          <w:p w14:paraId="2860E030" w14:textId="77777777" w:rsidR="00062808" w:rsidRPr="00AD095B" w:rsidRDefault="00062808" w:rsidP="004E1798">
            <w:pPr>
              <w:pStyle w:val="ListAlpha"/>
              <w:numPr>
                <w:ilvl w:val="5"/>
                <w:numId w:val="45"/>
              </w:numPr>
              <w:spacing w:before="60" w:after="60" w:line="220" w:lineRule="atLeast"/>
              <w:ind w:left="1454" w:right="113"/>
              <w:rPr>
                <w:color w:val="auto"/>
              </w:rPr>
            </w:pPr>
            <w:r w:rsidRPr="32E2EA10">
              <w:rPr>
                <w:rFonts w:cstheme="minorBidi"/>
                <w:b/>
                <w:bCs/>
                <w:i/>
                <w:iCs/>
                <w:color w:val="auto"/>
              </w:rPr>
              <w:t xml:space="preserve">Calculation = </w:t>
            </w:r>
            <w:r w:rsidRPr="32E2EA10">
              <w:rPr>
                <w:rFonts w:cstheme="minorBidi"/>
                <w:i/>
                <w:iCs/>
                <w:color w:val="auto"/>
              </w:rPr>
              <w:t>Non-Current Liabilities divided by Own-Source Revenue multiplied by 100 (shown as a percentage</w:t>
            </w:r>
            <w:r>
              <w:rPr>
                <w:rFonts w:cstheme="minorBidi"/>
                <w:i/>
                <w:iCs/>
                <w:color w:val="auto"/>
              </w:rPr>
              <w:t>)</w:t>
            </w:r>
          </w:p>
          <w:p w14:paraId="2785685B" w14:textId="77777777" w:rsidR="00062808" w:rsidRPr="00AD095B" w:rsidRDefault="00062808" w:rsidP="004E1798">
            <w:pPr>
              <w:pStyle w:val="ListAlpha"/>
              <w:numPr>
                <w:ilvl w:val="5"/>
                <w:numId w:val="45"/>
              </w:numPr>
              <w:spacing w:before="60" w:after="60" w:line="220" w:lineRule="atLeast"/>
              <w:ind w:left="1454" w:right="113"/>
              <w:rPr>
                <w:color w:val="auto"/>
              </w:rPr>
            </w:pPr>
            <w:r w:rsidRPr="00A56C4B">
              <w:rPr>
                <w:rFonts w:cstheme="minorBidi"/>
                <w:b/>
                <w:bCs/>
                <w:i/>
                <w:iCs/>
                <w:color w:val="auto"/>
              </w:rPr>
              <w:t>Own source revenue</w:t>
            </w:r>
            <w:r w:rsidRPr="32E2EA10">
              <w:rPr>
                <w:rFonts w:cstheme="minorBidi"/>
                <w:color w:val="auto"/>
              </w:rPr>
              <w:t xml:space="preserve"> is defined as adjusted underlying revenue other than revenue that is not under the control of Council (including government grants).</w:t>
            </w:r>
          </w:p>
          <w:p w14:paraId="44013982" w14:textId="6300E290" w:rsidR="00062808" w:rsidRDefault="00062808" w:rsidP="00F04504">
            <w:pPr>
              <w:pStyle w:val="ListAlpha"/>
              <w:numPr>
                <w:ilvl w:val="0"/>
                <w:numId w:val="0"/>
              </w:numPr>
              <w:spacing w:before="60" w:after="60" w:line="220" w:lineRule="atLeast"/>
              <w:ind w:left="527" w:right="113"/>
              <w:rPr>
                <w:rFonts w:cstheme="minorBidi"/>
                <w:color w:val="auto"/>
              </w:rPr>
            </w:pPr>
            <w:r w:rsidRPr="32E2EA10">
              <w:rPr>
                <w:rFonts w:cstheme="minorBidi"/>
                <w:color w:val="auto"/>
              </w:rPr>
              <w:t>It is a general measure used to ensure the level of long-term liabilities are appropriate to the size and nature of Council’s activities.</w:t>
            </w:r>
            <w:r w:rsidR="006D4ACB">
              <w:rPr>
                <w:rFonts w:cstheme="minorBidi"/>
                <w:color w:val="auto"/>
              </w:rPr>
              <w:t xml:space="preserve"> </w:t>
            </w:r>
            <w:r w:rsidR="000960F3">
              <w:rPr>
                <w:rFonts w:cstheme="minorBidi"/>
                <w:color w:val="auto"/>
              </w:rPr>
              <w:t>(</w:t>
            </w:r>
            <w:r w:rsidR="006D4ACB">
              <w:rPr>
                <w:highlight w:val="yellow"/>
              </w:rPr>
              <w:t xml:space="preserve">It should be noted </w:t>
            </w:r>
            <w:r w:rsidR="006D4ACB">
              <w:rPr>
                <w:highlight w:val="yellow"/>
              </w:rPr>
              <w:lastRenderedPageBreak/>
              <w:t xml:space="preserve">that the leasing standard disclosures came into effect after the initial drafting of this indicator. Longer term operational leases can add significantly to the balance of </w:t>
            </w:r>
            <w:r w:rsidR="00D177AF">
              <w:rPr>
                <w:highlight w:val="yellow"/>
              </w:rPr>
              <w:t>n</w:t>
            </w:r>
            <w:r w:rsidR="006D4ACB">
              <w:rPr>
                <w:highlight w:val="yellow"/>
              </w:rPr>
              <w:t>on-</w:t>
            </w:r>
            <w:r w:rsidR="00D177AF">
              <w:rPr>
                <w:highlight w:val="yellow"/>
              </w:rPr>
              <w:t>c</w:t>
            </w:r>
            <w:r w:rsidR="006D4ACB">
              <w:rPr>
                <w:highlight w:val="yellow"/>
              </w:rPr>
              <w:t xml:space="preserve">urrent </w:t>
            </w:r>
            <w:r w:rsidR="00D177AF">
              <w:rPr>
                <w:highlight w:val="yellow"/>
              </w:rPr>
              <w:t>l</w:t>
            </w:r>
            <w:r w:rsidR="006D4ACB">
              <w:rPr>
                <w:highlight w:val="yellow"/>
              </w:rPr>
              <w:t xml:space="preserve">iabilities and </w:t>
            </w:r>
            <w:r w:rsidR="00D177AF">
              <w:rPr>
                <w:highlight w:val="yellow"/>
              </w:rPr>
              <w:t>r</w:t>
            </w:r>
            <w:r w:rsidR="006D4ACB">
              <w:rPr>
                <w:highlight w:val="yellow"/>
              </w:rPr>
              <w:t>ight-of-use assets, impacting on this measure.</w:t>
            </w:r>
            <w:r w:rsidR="000960F3">
              <w:t>)</w:t>
            </w:r>
          </w:p>
          <w:p w14:paraId="7E0810E1" w14:textId="77777777" w:rsidR="00062808" w:rsidRDefault="00062808" w:rsidP="00F04504">
            <w:pPr>
              <w:pStyle w:val="ListAlpha"/>
              <w:numPr>
                <w:ilvl w:val="0"/>
                <w:numId w:val="0"/>
              </w:numPr>
              <w:spacing w:before="60" w:after="60" w:line="220" w:lineRule="atLeast"/>
              <w:ind w:left="527" w:right="113"/>
              <w:rPr>
                <w:color w:val="auto"/>
              </w:rPr>
            </w:pPr>
          </w:p>
          <w:p w14:paraId="167C9415" w14:textId="77777777" w:rsidR="00062808" w:rsidRPr="00AD095B" w:rsidRDefault="00062808" w:rsidP="004E1798">
            <w:pPr>
              <w:pStyle w:val="ListAlpha"/>
              <w:numPr>
                <w:ilvl w:val="1"/>
                <w:numId w:val="45"/>
              </w:numPr>
              <w:spacing w:before="60" w:after="60" w:line="220" w:lineRule="atLeast"/>
              <w:ind w:left="887" w:right="113"/>
              <w:rPr>
                <w:rFonts w:cstheme="minorBidi"/>
                <w:color w:val="auto"/>
              </w:rPr>
            </w:pPr>
            <w:r w:rsidRPr="32E2EA10">
              <w:rPr>
                <w:rFonts w:cstheme="minorBidi"/>
                <w:b/>
                <w:bCs/>
                <w:i/>
                <w:iCs/>
                <w:color w:val="auto"/>
              </w:rPr>
              <w:t>Rates effort</w:t>
            </w:r>
            <w:r w:rsidRPr="32E2EA10">
              <w:rPr>
                <w:rFonts w:cstheme="minorBidi"/>
                <w:color w:val="auto"/>
              </w:rPr>
              <w:t xml:space="preserve"> is measured as rate revenue as a percentage of the capital improved value of rateable properties in the municipality.</w:t>
            </w:r>
          </w:p>
          <w:p w14:paraId="4449A559" w14:textId="77777777" w:rsidR="00062808" w:rsidRDefault="00062808" w:rsidP="004E1798">
            <w:pPr>
              <w:pStyle w:val="ListAlpha"/>
              <w:numPr>
                <w:ilvl w:val="5"/>
                <w:numId w:val="45"/>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Calculation = </w:t>
            </w:r>
            <w:r w:rsidRPr="32E2EA10">
              <w:rPr>
                <w:rFonts w:cstheme="minorBidi"/>
                <w:i/>
                <w:iCs/>
                <w:color w:val="auto"/>
              </w:rPr>
              <w:t xml:space="preserve">Rate Revenue divided by </w:t>
            </w:r>
            <w:r>
              <w:rPr>
                <w:rFonts w:cstheme="minorBidi"/>
                <w:i/>
                <w:iCs/>
                <w:color w:val="auto"/>
              </w:rPr>
              <w:t>CIV of rateable properties in the municipal district</w:t>
            </w:r>
            <w:r w:rsidRPr="32E2EA10">
              <w:rPr>
                <w:rFonts w:cstheme="minorBidi"/>
                <w:i/>
                <w:iCs/>
                <w:color w:val="auto"/>
              </w:rPr>
              <w:t xml:space="preserve"> multiplied by 100 (shown as a percentage)</w:t>
            </w:r>
          </w:p>
          <w:p w14:paraId="58591841" w14:textId="77777777" w:rsidR="00062808" w:rsidRDefault="00062808" w:rsidP="004E1798">
            <w:pPr>
              <w:pStyle w:val="ListAlpha"/>
              <w:numPr>
                <w:ilvl w:val="5"/>
                <w:numId w:val="45"/>
              </w:numPr>
              <w:spacing w:before="60" w:after="60" w:line="220" w:lineRule="atLeast"/>
              <w:ind w:left="1454" w:right="113"/>
              <w:rPr>
                <w:rFonts w:eastAsiaTheme="minorEastAsia" w:cstheme="minorBidi"/>
                <w:b/>
                <w:bCs/>
                <w:i/>
                <w:iCs/>
                <w:color w:val="auto"/>
              </w:rPr>
            </w:pPr>
            <w:r w:rsidRPr="32E2EA10">
              <w:rPr>
                <w:rFonts w:cstheme="minorBidi"/>
                <w:b/>
                <w:bCs/>
                <w:i/>
                <w:iCs/>
                <w:color w:val="auto"/>
              </w:rPr>
              <w:t xml:space="preserve">Rate Revenue </w:t>
            </w:r>
            <w:r w:rsidRPr="32E2EA10">
              <w:rPr>
                <w:rFonts w:cstheme="minorBidi"/>
                <w:color w:val="auto"/>
              </w:rPr>
              <w:t xml:space="preserve">means revenue from general rates, municipal charges, service rates and service </w:t>
            </w:r>
            <w:proofErr w:type="gramStart"/>
            <w:r w:rsidRPr="32E2EA10">
              <w:rPr>
                <w:rFonts w:cstheme="minorBidi"/>
                <w:color w:val="auto"/>
              </w:rPr>
              <w:t>charges</w:t>
            </w:r>
            <w:proofErr w:type="gramEnd"/>
          </w:p>
          <w:p w14:paraId="6D04560B" w14:textId="77777777" w:rsidR="00062808" w:rsidRDefault="00062808" w:rsidP="00F04504">
            <w:pPr>
              <w:pStyle w:val="ListAlpha"/>
              <w:numPr>
                <w:ilvl w:val="0"/>
                <w:numId w:val="0"/>
              </w:numPr>
              <w:spacing w:before="60" w:after="60" w:line="220" w:lineRule="atLeast"/>
              <w:ind w:left="527" w:right="113"/>
              <w:rPr>
                <w:rFonts w:cstheme="minorBidi"/>
                <w:color w:val="auto"/>
              </w:rPr>
            </w:pPr>
            <w:r w:rsidRPr="32E2EA10">
              <w:rPr>
                <w:rFonts w:cstheme="minorBidi"/>
                <w:color w:val="auto"/>
              </w:rPr>
              <w:t>This measure is intended to examine the community's capacity to pay.</w:t>
            </w:r>
          </w:p>
          <w:p w14:paraId="5A65DB6E" w14:textId="77777777" w:rsidR="00062808" w:rsidRDefault="00062808" w:rsidP="00F04504">
            <w:pPr>
              <w:pStyle w:val="ListAlpha"/>
              <w:numPr>
                <w:ilvl w:val="0"/>
                <w:numId w:val="0"/>
              </w:numPr>
              <w:spacing w:before="60" w:after="60" w:line="220" w:lineRule="atLeast"/>
              <w:ind w:left="527" w:right="113"/>
              <w:rPr>
                <w:rFonts w:eastAsiaTheme="minorEastAsia" w:cstheme="minorBidi"/>
                <w:color w:val="auto"/>
              </w:rPr>
            </w:pPr>
          </w:p>
          <w:p w14:paraId="109FF97C" w14:textId="77777777" w:rsidR="00062808" w:rsidRPr="00C207CD" w:rsidRDefault="00062808" w:rsidP="004E1798">
            <w:pPr>
              <w:pStyle w:val="ListAlpha"/>
              <w:numPr>
                <w:ilvl w:val="1"/>
                <w:numId w:val="45"/>
              </w:numPr>
              <w:spacing w:before="60" w:after="60" w:line="220" w:lineRule="atLeast"/>
              <w:ind w:left="887" w:right="113"/>
              <w:rPr>
                <w:rFonts w:cstheme="minorBidi"/>
                <w:color w:val="auto"/>
              </w:rPr>
            </w:pPr>
            <w:r w:rsidRPr="00C207CD">
              <w:rPr>
                <w:rFonts w:cstheme="minorBidi"/>
                <w:b/>
                <w:bCs/>
                <w:i/>
                <w:iCs/>
                <w:color w:val="auto"/>
              </w:rPr>
              <w:t xml:space="preserve">Revenue level </w:t>
            </w:r>
            <w:r w:rsidRPr="00C207CD">
              <w:rPr>
                <w:rFonts w:cstheme="minorBidi"/>
                <w:color w:val="auto"/>
              </w:rPr>
              <w:t>is the average rate per property assessments.</w:t>
            </w:r>
          </w:p>
          <w:p w14:paraId="6432BA73" w14:textId="5CFA14D6" w:rsidR="00062808" w:rsidRPr="00C207CD" w:rsidRDefault="00062808" w:rsidP="004E1798">
            <w:pPr>
              <w:pStyle w:val="ListAlpha"/>
              <w:numPr>
                <w:ilvl w:val="5"/>
                <w:numId w:val="45"/>
              </w:numPr>
              <w:spacing w:before="60" w:after="60" w:line="220" w:lineRule="atLeast"/>
              <w:ind w:left="1454" w:right="113"/>
              <w:rPr>
                <w:color w:val="auto"/>
              </w:rPr>
            </w:pPr>
            <w:r w:rsidRPr="00C207CD">
              <w:rPr>
                <w:rFonts w:cstheme="minorBidi"/>
                <w:b/>
                <w:bCs/>
                <w:i/>
                <w:iCs/>
                <w:color w:val="auto"/>
              </w:rPr>
              <w:t xml:space="preserve">Calculation = </w:t>
            </w:r>
            <w:r w:rsidRPr="00C207CD">
              <w:rPr>
                <w:rFonts w:cstheme="minorBidi"/>
                <w:i/>
                <w:iCs/>
                <w:color w:val="auto"/>
              </w:rPr>
              <w:t>General rates and municipal charges divided by Number of Property Assessments (shown as a $ figure)</w:t>
            </w:r>
          </w:p>
          <w:p w14:paraId="534A5391" w14:textId="77777777" w:rsidR="00062808" w:rsidRPr="00AD095B" w:rsidRDefault="00062808" w:rsidP="00F04504">
            <w:pPr>
              <w:pStyle w:val="ListNumber2"/>
              <w:numPr>
                <w:ilvl w:val="1"/>
                <w:numId w:val="0"/>
              </w:numPr>
              <w:tabs>
                <w:tab w:val="left" w:pos="720"/>
                <w:tab w:val="num" w:pos="766"/>
              </w:tabs>
              <w:spacing w:before="60" w:after="60" w:line="220" w:lineRule="atLeast"/>
              <w:ind w:left="320" w:right="113"/>
              <w:rPr>
                <w:rFonts w:cstheme="minorBidi"/>
                <w:i/>
                <w:iCs/>
                <w:color w:val="auto"/>
              </w:rPr>
            </w:pPr>
          </w:p>
          <w:p w14:paraId="6574C6E7" w14:textId="77777777" w:rsidR="00062808" w:rsidRPr="00F84E26" w:rsidRDefault="00062808" w:rsidP="00F04504">
            <w:pPr>
              <w:pStyle w:val="ListNumber2"/>
              <w:numPr>
                <w:ilvl w:val="1"/>
                <w:numId w:val="0"/>
              </w:numPr>
              <w:spacing w:before="60" w:after="60" w:line="220" w:lineRule="atLeast"/>
              <w:ind w:right="113"/>
              <w:rPr>
                <w:rFonts w:cstheme="minorBidi"/>
                <w:b/>
                <w:bCs/>
                <w:color w:val="auto"/>
                <w:sz w:val="20"/>
                <w:szCs w:val="20"/>
              </w:rPr>
            </w:pPr>
            <w:r w:rsidRPr="00F84E26">
              <w:rPr>
                <w:rFonts w:cstheme="minorBidi"/>
                <w:b/>
                <w:bCs/>
                <w:color w:val="auto"/>
                <w:sz w:val="20"/>
                <w:szCs w:val="20"/>
              </w:rPr>
              <w:t>Optional – Additional Finance Performance Indicators</w:t>
            </w:r>
          </w:p>
          <w:p w14:paraId="504AFBA0" w14:textId="38A6BB29" w:rsidR="006817F2" w:rsidRPr="006817F2" w:rsidRDefault="00062808" w:rsidP="006817F2">
            <w:pPr>
              <w:pStyle w:val="TableTextNumbered"/>
              <w:numPr>
                <w:ilvl w:val="0"/>
                <w:numId w:val="0"/>
              </w:numPr>
              <w:ind w:left="113"/>
              <w:rPr>
                <w:rFonts w:cstheme="minorBidi"/>
                <w:color w:val="auto"/>
                <w:sz w:val="20"/>
              </w:rPr>
            </w:pPr>
            <w:r w:rsidRPr="00A04482">
              <w:rPr>
                <w:rFonts w:cstheme="minorBidi"/>
                <w:color w:val="auto"/>
                <w:sz w:val="20"/>
              </w:rPr>
              <w:t>Some councils may choose to add additional financial performance indicators in addition to the required indicators mentioned above. This can be inserted in section 5 along with any other visualisations of data captured which can be utilised for better engagement with the Budget Document (for example, graphs showing trend movements in these indicators etc.).</w:t>
            </w:r>
          </w:p>
          <w:p w14:paraId="22371AE6" w14:textId="56A342EA" w:rsidR="006817F2" w:rsidRPr="00AD095B" w:rsidRDefault="006817F2" w:rsidP="00F04504">
            <w:pPr>
              <w:pStyle w:val="ListNumber2"/>
              <w:numPr>
                <w:ilvl w:val="1"/>
                <w:numId w:val="0"/>
              </w:numPr>
              <w:spacing w:before="60" w:after="60"/>
              <w:rPr>
                <w:rFonts w:cstheme="minorBidi"/>
                <w:color w:val="auto"/>
              </w:rPr>
            </w:pPr>
          </w:p>
        </w:tc>
      </w:tr>
      <w:tr w:rsidR="005302D8" w:rsidRPr="00ED4F44" w14:paraId="0CAA0C17" w14:textId="77777777" w:rsidTr="00E0661D">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tcPr>
          <w:p w14:paraId="614E1C8C" w14:textId="0FAD91C1" w:rsidR="005302D8" w:rsidRPr="00ED4F44" w:rsidRDefault="005302D8" w:rsidP="00ED4F44">
            <w:pPr>
              <w:pStyle w:val="Heading4"/>
              <w:ind w:left="862" w:hanging="862"/>
            </w:pPr>
            <w:r>
              <w:lastRenderedPageBreak/>
              <w:t>TCV loans framework indicators</w:t>
            </w:r>
          </w:p>
        </w:tc>
      </w:tr>
      <w:tr w:rsidR="006817F2" w14:paraId="46EA3264" w14:textId="77777777" w:rsidTr="00F04504">
        <w:tc>
          <w:tcPr>
            <w:tcW w:w="1559" w:type="dxa"/>
            <w:tcBorders>
              <w:top w:val="single" w:sz="8" w:space="0" w:color="005F9E" w:themeColor="accent1"/>
              <w:left w:val="nil"/>
              <w:bottom w:val="single" w:sz="8" w:space="0" w:color="005F9E" w:themeColor="accent1"/>
              <w:right w:val="nil"/>
            </w:tcBorders>
          </w:tcPr>
          <w:p w14:paraId="52E3B5FE" w14:textId="1F23B023" w:rsidR="006817F2" w:rsidRPr="00113555" w:rsidRDefault="005302D8" w:rsidP="00F04504">
            <w:pPr>
              <w:pStyle w:val="BodyText"/>
              <w:spacing w:after="60"/>
              <w:rPr>
                <w:rFonts w:cstheme="minorHAnsi"/>
                <w:b/>
                <w:bCs/>
                <w:color w:val="auto"/>
              </w:rPr>
            </w:pPr>
            <w:r w:rsidRPr="00A4251E">
              <w:rPr>
                <w:rFonts w:cstheme="minorHAnsi"/>
                <w:b/>
                <w:bCs/>
                <w:color w:val="auto"/>
                <w:highlight w:val="yellow"/>
              </w:rPr>
              <w:t>G16b</w:t>
            </w:r>
          </w:p>
        </w:tc>
        <w:tc>
          <w:tcPr>
            <w:tcW w:w="8266" w:type="dxa"/>
            <w:gridSpan w:val="2"/>
            <w:tcBorders>
              <w:top w:val="single" w:sz="8" w:space="0" w:color="005F9E" w:themeColor="accent1"/>
              <w:left w:val="nil"/>
              <w:bottom w:val="single" w:sz="8" w:space="0" w:color="005F9E" w:themeColor="accent1"/>
              <w:right w:val="nil"/>
            </w:tcBorders>
            <w:vAlign w:val="center"/>
          </w:tcPr>
          <w:p w14:paraId="02C53E00" w14:textId="0AACFB26" w:rsidR="007105E4" w:rsidRPr="000F485F" w:rsidRDefault="007105E4" w:rsidP="005302D8">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 xml:space="preserve">Note 5c presents two </w:t>
            </w:r>
            <w:r w:rsidRPr="000F485F">
              <w:rPr>
                <w:rFonts w:cstheme="minorHAnsi"/>
                <w:color w:val="auto"/>
                <w:sz w:val="20"/>
                <w:highlight w:val="yellow"/>
                <w:u w:val="single"/>
              </w:rPr>
              <w:t>optional</w:t>
            </w:r>
            <w:r w:rsidRPr="000F485F">
              <w:rPr>
                <w:rFonts w:cstheme="minorHAnsi"/>
                <w:color w:val="auto"/>
                <w:sz w:val="20"/>
                <w:highlight w:val="yellow"/>
              </w:rPr>
              <w:t xml:space="preserve"> additional indicators</w:t>
            </w:r>
            <w:r w:rsidR="00E5208C" w:rsidRPr="000F485F">
              <w:rPr>
                <w:rFonts w:cstheme="minorHAnsi"/>
                <w:color w:val="auto"/>
                <w:sz w:val="20"/>
                <w:highlight w:val="yellow"/>
              </w:rPr>
              <w:t xml:space="preserve"> that councils can choose to include in their budget in relation to the Treasury Corporation of Victoria (TCV) loans framework.</w:t>
            </w:r>
            <w:r w:rsidRPr="000F485F">
              <w:rPr>
                <w:rFonts w:cstheme="minorHAnsi"/>
                <w:color w:val="auto"/>
                <w:sz w:val="20"/>
                <w:highlight w:val="yellow"/>
              </w:rPr>
              <w:t xml:space="preserve"> </w:t>
            </w:r>
          </w:p>
          <w:p w14:paraId="1A02198C" w14:textId="5AC853D6" w:rsidR="006817F2" w:rsidRPr="000F485F" w:rsidRDefault="000B4F96" w:rsidP="005302D8">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Under the TCV loans framework</w:t>
            </w:r>
            <w:r w:rsidR="007105E4" w:rsidRPr="000F485F">
              <w:rPr>
                <w:rFonts w:cstheme="minorHAnsi"/>
                <w:color w:val="auto"/>
                <w:sz w:val="20"/>
                <w:highlight w:val="yellow"/>
              </w:rPr>
              <w:t xml:space="preserve"> </w:t>
            </w:r>
            <w:r w:rsidR="00DF236A" w:rsidRPr="000F485F">
              <w:rPr>
                <w:rFonts w:cstheme="minorHAnsi"/>
                <w:color w:val="auto"/>
                <w:sz w:val="20"/>
                <w:highlight w:val="yellow"/>
              </w:rPr>
              <w:t>t</w:t>
            </w:r>
            <w:r w:rsidR="007105E4" w:rsidRPr="000F485F">
              <w:rPr>
                <w:rFonts w:cstheme="minorHAnsi"/>
                <w:color w:val="auto"/>
                <w:sz w:val="20"/>
                <w:highlight w:val="yellow"/>
              </w:rPr>
              <w:t xml:space="preserve">hese </w:t>
            </w:r>
            <w:r w:rsidR="00DF236A" w:rsidRPr="000F485F">
              <w:rPr>
                <w:rFonts w:cstheme="minorHAnsi"/>
                <w:color w:val="auto"/>
                <w:sz w:val="20"/>
                <w:highlight w:val="yellow"/>
              </w:rPr>
              <w:t xml:space="preserve">two </w:t>
            </w:r>
            <w:r w:rsidR="007105E4" w:rsidRPr="000F485F">
              <w:rPr>
                <w:rFonts w:cstheme="minorHAnsi"/>
                <w:color w:val="auto"/>
                <w:sz w:val="20"/>
                <w:highlight w:val="yellow"/>
              </w:rPr>
              <w:t>indicators are used by the Department of Treasury and Finance to conduct credit assessments of councils</w:t>
            </w:r>
            <w:r w:rsidR="00DF236A" w:rsidRPr="000F485F">
              <w:rPr>
                <w:rFonts w:cstheme="minorHAnsi"/>
                <w:color w:val="auto"/>
                <w:sz w:val="20"/>
                <w:highlight w:val="yellow"/>
              </w:rPr>
              <w:t>.</w:t>
            </w:r>
            <w:r w:rsidR="007105E4" w:rsidRPr="000F485F">
              <w:rPr>
                <w:rFonts w:cstheme="minorHAnsi"/>
                <w:color w:val="auto"/>
                <w:sz w:val="20"/>
                <w:highlight w:val="yellow"/>
              </w:rPr>
              <w:t xml:space="preserve"> </w:t>
            </w:r>
          </w:p>
          <w:p w14:paraId="3BEECED0" w14:textId="77777777" w:rsidR="00C85837" w:rsidRPr="000F485F" w:rsidRDefault="00C85837" w:rsidP="00C85837">
            <w:pPr>
              <w:autoSpaceDE w:val="0"/>
              <w:autoSpaceDN w:val="0"/>
              <w:adjustRightInd w:val="0"/>
              <w:spacing w:before="60" w:after="60"/>
              <w:ind w:left="143" w:right="113"/>
              <w:rPr>
                <w:rFonts w:cstheme="minorHAnsi"/>
                <w:color w:val="auto"/>
                <w:sz w:val="20"/>
                <w:highlight w:val="yellow"/>
              </w:rPr>
            </w:pPr>
            <w:r w:rsidRPr="000F485F">
              <w:rPr>
                <w:rFonts w:cstheme="minorHAnsi"/>
                <w:b/>
                <w:bCs/>
                <w:color w:val="auto"/>
                <w:sz w:val="20"/>
                <w:highlight w:val="yellow"/>
              </w:rPr>
              <w:t>Financial Covenants</w:t>
            </w:r>
          </w:p>
          <w:p w14:paraId="5380CEED" w14:textId="747D6977" w:rsidR="00C85837" w:rsidRPr="000F485F" w:rsidRDefault="00C85837" w:rsidP="00C85837">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The following financial ratio criteria must be satisfied by councils over the prior three years to the budget year, the budget year, and subsequent three projected financial years</w:t>
            </w:r>
            <w:r w:rsidR="00F05A00" w:rsidRPr="000F485F">
              <w:rPr>
                <w:rFonts w:cstheme="minorHAnsi"/>
                <w:color w:val="auto"/>
                <w:sz w:val="20"/>
                <w:highlight w:val="yellow"/>
              </w:rPr>
              <w:t>:</w:t>
            </w:r>
          </w:p>
          <w:p w14:paraId="0F8F35AA" w14:textId="77777777" w:rsidR="00C85837" w:rsidRPr="000F485F" w:rsidRDefault="00C85837" w:rsidP="004E1798">
            <w:pPr>
              <w:numPr>
                <w:ilvl w:val="0"/>
                <w:numId w:val="55"/>
              </w:numPr>
              <w:autoSpaceDE w:val="0"/>
              <w:autoSpaceDN w:val="0"/>
              <w:adjustRightInd w:val="0"/>
              <w:spacing w:before="60" w:after="60"/>
              <w:ind w:right="113"/>
              <w:rPr>
                <w:rFonts w:cstheme="minorHAnsi"/>
                <w:color w:val="auto"/>
                <w:sz w:val="20"/>
                <w:highlight w:val="yellow"/>
              </w:rPr>
            </w:pPr>
            <w:r w:rsidRPr="000F485F">
              <w:rPr>
                <w:rFonts w:cstheme="minorHAnsi"/>
                <w:color w:val="auto"/>
                <w:sz w:val="20"/>
                <w:highlight w:val="yellow"/>
              </w:rPr>
              <w:t>Interest Cover Ratio not to be less than 2:</w:t>
            </w:r>
            <w:proofErr w:type="gramStart"/>
            <w:r w:rsidRPr="000F485F">
              <w:rPr>
                <w:rFonts w:cstheme="minorHAnsi"/>
                <w:color w:val="auto"/>
                <w:sz w:val="20"/>
                <w:highlight w:val="yellow"/>
              </w:rPr>
              <w:t>1</w:t>
            </w:r>
            <w:proofErr w:type="gramEnd"/>
          </w:p>
          <w:p w14:paraId="040A6CE4" w14:textId="77777777" w:rsidR="00C85837" w:rsidRPr="000F485F" w:rsidRDefault="00C85837" w:rsidP="004E1798">
            <w:pPr>
              <w:numPr>
                <w:ilvl w:val="0"/>
                <w:numId w:val="56"/>
              </w:numPr>
              <w:autoSpaceDE w:val="0"/>
              <w:autoSpaceDN w:val="0"/>
              <w:adjustRightInd w:val="0"/>
              <w:spacing w:before="60" w:after="60"/>
              <w:ind w:right="113"/>
              <w:rPr>
                <w:rFonts w:cstheme="minorHAnsi"/>
                <w:color w:val="auto"/>
                <w:sz w:val="20"/>
                <w:highlight w:val="yellow"/>
              </w:rPr>
            </w:pPr>
            <w:r w:rsidRPr="000F485F">
              <w:rPr>
                <w:rFonts w:cstheme="minorHAnsi"/>
                <w:color w:val="auto"/>
                <w:sz w:val="20"/>
                <w:highlight w:val="yellow"/>
              </w:rPr>
              <w:t>Interest Cover Ratio = EBITDA: Interest Expenses</w:t>
            </w:r>
          </w:p>
          <w:p w14:paraId="1F0007CD" w14:textId="77777777" w:rsidR="00C85837" w:rsidRPr="000F485F" w:rsidRDefault="00C85837" w:rsidP="004E1798">
            <w:pPr>
              <w:numPr>
                <w:ilvl w:val="0"/>
                <w:numId w:val="55"/>
              </w:numPr>
              <w:autoSpaceDE w:val="0"/>
              <w:autoSpaceDN w:val="0"/>
              <w:adjustRightInd w:val="0"/>
              <w:spacing w:before="60" w:after="60"/>
              <w:ind w:right="113"/>
              <w:rPr>
                <w:rFonts w:cstheme="minorHAnsi"/>
                <w:color w:val="auto"/>
                <w:sz w:val="20"/>
                <w:highlight w:val="yellow"/>
              </w:rPr>
            </w:pPr>
            <w:r w:rsidRPr="000F485F">
              <w:rPr>
                <w:rFonts w:cstheme="minorHAnsi"/>
                <w:color w:val="auto"/>
                <w:sz w:val="20"/>
                <w:highlight w:val="yellow"/>
              </w:rPr>
              <w:t>Interest bearing loans, leases and borrowings not exceeding 60 per cent of own source revenue (interest bearing liabilities / own source revenue)</w:t>
            </w:r>
          </w:p>
          <w:p w14:paraId="017C01AB" w14:textId="79BA6030" w:rsidR="00C85837" w:rsidRPr="000F485F" w:rsidRDefault="00367274" w:rsidP="005302D8">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Subject to these financial covenants being satisfied a borrowing limit will be determined under the framework.</w:t>
            </w:r>
          </w:p>
          <w:p w14:paraId="593C282B" w14:textId="77777777" w:rsidR="000E1ACC"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If there are covenant breaches in any of these years, a borrowing limit may not be provided. Borrowing limits are the three</w:t>
            </w:r>
            <w:r w:rsidR="00AE4587" w:rsidRPr="000F485F">
              <w:rPr>
                <w:rFonts w:cstheme="minorHAnsi"/>
                <w:color w:val="auto"/>
                <w:sz w:val="20"/>
                <w:highlight w:val="yellow"/>
              </w:rPr>
              <w:t>-</w:t>
            </w:r>
            <w:r w:rsidRPr="000F485F">
              <w:rPr>
                <w:rFonts w:cstheme="minorHAnsi"/>
                <w:color w:val="auto"/>
                <w:sz w:val="20"/>
                <w:highlight w:val="yellow"/>
              </w:rPr>
              <w:t xml:space="preserve">year rolling maximum of budgeted </w:t>
            </w:r>
            <w:r w:rsidRPr="000F485F">
              <w:rPr>
                <w:rFonts w:cstheme="minorHAnsi"/>
                <w:color w:val="auto"/>
                <w:sz w:val="20"/>
                <w:highlight w:val="yellow"/>
              </w:rPr>
              <w:lastRenderedPageBreak/>
              <w:t xml:space="preserve">borrowings, commencing in the prior year, capped at 60 per cent of the council’s </w:t>
            </w:r>
            <w:r w:rsidR="004105D2" w:rsidRPr="000F485F">
              <w:rPr>
                <w:rFonts w:cstheme="minorHAnsi"/>
                <w:color w:val="auto"/>
                <w:sz w:val="20"/>
                <w:highlight w:val="yellow"/>
              </w:rPr>
              <w:t>Own Source Revenue (</w:t>
            </w:r>
            <w:r w:rsidRPr="000F485F">
              <w:rPr>
                <w:rFonts w:cstheme="minorHAnsi"/>
                <w:color w:val="auto"/>
                <w:sz w:val="20"/>
                <w:highlight w:val="yellow"/>
              </w:rPr>
              <w:t>OSR</w:t>
            </w:r>
            <w:r w:rsidR="004105D2" w:rsidRPr="000F485F">
              <w:rPr>
                <w:rFonts w:cstheme="minorHAnsi"/>
                <w:color w:val="auto"/>
                <w:sz w:val="20"/>
                <w:highlight w:val="yellow"/>
              </w:rPr>
              <w:t>)</w:t>
            </w:r>
            <w:r w:rsidRPr="000F485F">
              <w:rPr>
                <w:rFonts w:cstheme="minorHAnsi"/>
                <w:color w:val="auto"/>
                <w:sz w:val="20"/>
                <w:highlight w:val="yellow"/>
              </w:rPr>
              <w:t xml:space="preserve"> for the budget year. The calculation </w:t>
            </w:r>
            <w:proofErr w:type="gramStart"/>
            <w:r w:rsidRPr="000F485F">
              <w:rPr>
                <w:rFonts w:cstheme="minorHAnsi"/>
                <w:color w:val="auto"/>
                <w:sz w:val="20"/>
                <w:highlight w:val="yellow"/>
              </w:rPr>
              <w:t>takes into account</w:t>
            </w:r>
            <w:proofErr w:type="gramEnd"/>
            <w:r w:rsidRPr="000F485F">
              <w:rPr>
                <w:rFonts w:cstheme="minorHAnsi"/>
                <w:color w:val="auto"/>
                <w:sz w:val="20"/>
                <w:highlight w:val="yellow"/>
              </w:rPr>
              <w:t xml:space="preserve"> the budgeted borrowings of each council in the approval limit year, as well as the prior and following year. This gives flexibility to the council with respect to the timing of any required repayment of existing debt from the previous year and/or any required drawing down of new debt for the following year. </w:t>
            </w:r>
          </w:p>
          <w:p w14:paraId="21EED18E" w14:textId="77777777"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1F6D7F36" w14:textId="50C5EEFD" w:rsidR="00AB7936"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The following example shows how total borrowings are determined for the purposes of the credit assessment, presuming the financial credit ratios have been met</w:t>
            </w:r>
            <w:r w:rsidR="00AB7936" w:rsidRPr="000F485F">
              <w:rPr>
                <w:rFonts w:cstheme="minorHAnsi"/>
                <w:color w:val="auto"/>
                <w:sz w:val="20"/>
                <w:highlight w:val="yellow"/>
              </w:rPr>
              <w:t>.</w:t>
            </w:r>
            <w:r w:rsidRPr="000F485F">
              <w:rPr>
                <w:rFonts w:cstheme="minorHAnsi"/>
                <w:color w:val="auto"/>
                <w:sz w:val="20"/>
                <w:highlight w:val="yellow"/>
              </w:rPr>
              <w:t xml:space="preserve"> </w:t>
            </w:r>
          </w:p>
          <w:p w14:paraId="5CDED9F9" w14:textId="624F8350" w:rsidR="00A94C5D" w:rsidRPr="000F485F" w:rsidRDefault="00A94C5D" w:rsidP="00A94C5D">
            <w:pPr>
              <w:autoSpaceDE w:val="0"/>
              <w:autoSpaceDN w:val="0"/>
              <w:adjustRightInd w:val="0"/>
              <w:spacing w:before="60" w:after="60"/>
              <w:ind w:left="143" w:right="113"/>
              <w:rPr>
                <w:rFonts w:cstheme="minorHAnsi"/>
                <w:i/>
                <w:iCs/>
                <w:color w:val="auto"/>
                <w:sz w:val="20"/>
                <w:highlight w:val="yellow"/>
              </w:rPr>
            </w:pPr>
            <w:r w:rsidRPr="000F485F">
              <w:rPr>
                <w:rFonts w:cstheme="minorHAnsi"/>
                <w:i/>
                <w:iCs/>
                <w:color w:val="auto"/>
                <w:sz w:val="20"/>
                <w:highlight w:val="yellow"/>
              </w:rPr>
              <w:t>Borrowings calculation for the credit assessment shown below. Please note numbers are for illustrative purposes only.</w:t>
            </w:r>
          </w:p>
          <w:p w14:paraId="6C5CFADF" w14:textId="0A5CCC55" w:rsidR="00A94C5D" w:rsidRPr="000F485F" w:rsidRDefault="00A94C5D" w:rsidP="00A94C5D">
            <w:pPr>
              <w:autoSpaceDE w:val="0"/>
              <w:autoSpaceDN w:val="0"/>
              <w:adjustRightInd w:val="0"/>
              <w:spacing w:before="60" w:after="60"/>
              <w:ind w:left="143" w:right="113"/>
              <w:rPr>
                <w:rFonts w:cstheme="minorHAnsi"/>
                <w:color w:val="auto"/>
                <w:sz w:val="20"/>
                <w:highlight w:val="yellow"/>
              </w:rPr>
            </w:pPr>
          </w:p>
          <w:p w14:paraId="795CD572" w14:textId="77777777"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2C11E92D" w14:textId="77777777"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02223FC5" w14:textId="45D0DB4E"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36134EB8" w14:textId="77777777"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61B078D4" w14:textId="77777777"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21DFD47C" w14:textId="77777777"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2326CC09" w14:textId="77777777"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7C1FFF60" w14:textId="77777777"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5A89F9D7" w14:textId="1450BF3A" w:rsidR="000E1ACC" w:rsidRPr="000F485F" w:rsidRDefault="000E1ACC" w:rsidP="00A94C5D">
            <w:pPr>
              <w:autoSpaceDE w:val="0"/>
              <w:autoSpaceDN w:val="0"/>
              <w:adjustRightInd w:val="0"/>
              <w:spacing w:before="60" w:after="60"/>
              <w:ind w:left="143" w:right="113"/>
              <w:rPr>
                <w:rFonts w:cstheme="minorHAnsi"/>
                <w:color w:val="auto"/>
                <w:sz w:val="20"/>
                <w:highlight w:val="yellow"/>
              </w:rPr>
            </w:pPr>
          </w:p>
          <w:p w14:paraId="6487CBDC" w14:textId="3ACB64C3" w:rsidR="000E1ACC" w:rsidRPr="000F485F" w:rsidRDefault="000E1ACC" w:rsidP="00A94C5D">
            <w:pPr>
              <w:autoSpaceDE w:val="0"/>
              <w:autoSpaceDN w:val="0"/>
              <w:adjustRightInd w:val="0"/>
              <w:spacing w:before="60" w:after="60"/>
              <w:ind w:left="143" w:right="113"/>
              <w:rPr>
                <w:rFonts w:cstheme="minorHAnsi"/>
                <w:color w:val="auto"/>
                <w:sz w:val="20"/>
                <w:highlight w:val="yellow"/>
              </w:rPr>
            </w:pPr>
            <w:r w:rsidRPr="000F485F">
              <w:rPr>
                <w:rFonts w:cstheme="minorHAnsi"/>
                <w:noProof/>
                <w:color w:val="auto"/>
                <w:sz w:val="20"/>
                <w:highlight w:val="yellow"/>
              </w:rPr>
              <w:drawing>
                <wp:inline distT="0" distB="0" distL="0" distR="0" wp14:anchorId="27E570B9" wp14:editId="2822218E">
                  <wp:extent cx="5111750" cy="2014220"/>
                  <wp:effectExtent l="0" t="0" r="1270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111750" cy="2014220"/>
                          </a:xfrm>
                          <a:prstGeom prst="rect">
                            <a:avLst/>
                          </a:prstGeom>
                          <a:noFill/>
                          <a:ln>
                            <a:noFill/>
                          </a:ln>
                        </pic:spPr>
                      </pic:pic>
                    </a:graphicData>
                  </a:graphic>
                </wp:inline>
              </w:drawing>
            </w:r>
          </w:p>
          <w:p w14:paraId="07CA51EC" w14:textId="56EB8B30" w:rsidR="00D86641" w:rsidRPr="000F485F" w:rsidRDefault="00AF3C14" w:rsidP="00A94C5D">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 xml:space="preserve">NOTE: </w:t>
            </w:r>
            <w:r w:rsidRPr="000F485F">
              <w:rPr>
                <w:rFonts w:cstheme="minorHAnsi"/>
                <w:i/>
                <w:iCs/>
                <w:color w:val="auto"/>
                <w:sz w:val="20"/>
                <w:highlight w:val="yellow"/>
              </w:rPr>
              <w:t>Current and non-current lease liabilities from the Balance Sheet total $5,660,000.</w:t>
            </w:r>
          </w:p>
          <w:p w14:paraId="46113FE9" w14:textId="69DF2523"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 xml:space="preserve">The above example would result in a borrowing limit of $25,410,000 which is the sum of lease liabilities ($5,660,000) and the peak borrowing requirement in the subsequent Budget year ($19,750,000). This calculation presumes compliance with financial ratios. Approval of the TCV borrowing limit by the Treasurer will be premised on no variation to the adopted budget. Where a revised budget is required in compliance with the </w:t>
            </w:r>
            <w:r w:rsidRPr="000F485F">
              <w:rPr>
                <w:rFonts w:cstheme="minorHAnsi"/>
                <w:i/>
                <w:iCs/>
                <w:color w:val="auto"/>
                <w:sz w:val="20"/>
                <w:highlight w:val="yellow"/>
              </w:rPr>
              <w:t>Local Government Act 2020</w:t>
            </w:r>
            <w:r w:rsidRPr="000F485F">
              <w:rPr>
                <w:rFonts w:cstheme="minorHAnsi"/>
                <w:color w:val="auto"/>
                <w:sz w:val="20"/>
                <w:highlight w:val="yellow"/>
              </w:rPr>
              <w:t xml:space="preserve">, it is the responsibility of the council to advise </w:t>
            </w:r>
            <w:r w:rsidR="004D5023" w:rsidRPr="000F485F">
              <w:rPr>
                <w:rFonts w:cstheme="minorHAnsi"/>
                <w:color w:val="auto"/>
                <w:sz w:val="20"/>
                <w:highlight w:val="yellow"/>
              </w:rPr>
              <w:t xml:space="preserve">the Minister for Local Government, </w:t>
            </w:r>
            <w:r w:rsidRPr="000F485F">
              <w:rPr>
                <w:rFonts w:cstheme="minorHAnsi"/>
                <w:color w:val="auto"/>
                <w:sz w:val="20"/>
                <w:highlight w:val="yellow"/>
              </w:rPr>
              <w:t>DTF and TCV of any revised budget that is prepared. Once a council receives written confirmation from TCV of the amount of their approved borrowing limit, they will be eligible to apply for a TCV loan.</w:t>
            </w:r>
          </w:p>
          <w:p w14:paraId="5481FBFE" w14:textId="0976C14A"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r w:rsidR="00A83E66" w:rsidRPr="000F485F">
              <w:rPr>
                <w:rFonts w:cstheme="minorHAnsi"/>
                <w:color w:val="auto"/>
                <w:sz w:val="20"/>
                <w:highlight w:val="yellow"/>
              </w:rPr>
              <w:t>S</w:t>
            </w:r>
            <w:r w:rsidRPr="000F485F">
              <w:rPr>
                <w:rFonts w:cstheme="minorHAnsi"/>
                <w:color w:val="auto"/>
                <w:sz w:val="20"/>
                <w:highlight w:val="yellow"/>
              </w:rPr>
              <w:t>ome of the key definitions that are referenced in calculating the financial covenants are</w:t>
            </w:r>
            <w:r w:rsidR="00A83E66" w:rsidRPr="000F485F">
              <w:rPr>
                <w:rFonts w:cstheme="minorHAnsi"/>
                <w:color w:val="auto"/>
                <w:sz w:val="20"/>
                <w:highlight w:val="yellow"/>
              </w:rPr>
              <w:t xml:space="preserve"> set out below. </w:t>
            </w:r>
          </w:p>
          <w:p w14:paraId="19AD16DE"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p>
          <w:tbl>
            <w:tblPr>
              <w:tblW w:w="7691" w:type="dxa"/>
              <w:tblLayout w:type="fixed"/>
              <w:tblCellMar>
                <w:left w:w="0" w:type="dxa"/>
                <w:right w:w="0" w:type="dxa"/>
              </w:tblCellMar>
              <w:tblLook w:val="04A0" w:firstRow="1" w:lastRow="0" w:firstColumn="1" w:lastColumn="0" w:noHBand="0" w:noVBand="1"/>
            </w:tblPr>
            <w:tblGrid>
              <w:gridCol w:w="1596"/>
              <w:gridCol w:w="6095"/>
            </w:tblGrid>
            <w:tr w:rsidR="00A94C5D" w:rsidRPr="000F485F" w14:paraId="3E22FB16" w14:textId="77777777" w:rsidTr="003C67E2">
              <w:trPr>
                <w:trHeight w:val="300"/>
              </w:trPr>
              <w:tc>
                <w:tcPr>
                  <w:tcW w:w="1596" w:type="dxa"/>
                  <w:tcBorders>
                    <w:top w:val="single" w:sz="8" w:space="0" w:color="auto"/>
                    <w:left w:val="nil"/>
                    <w:bottom w:val="single" w:sz="8" w:space="0" w:color="auto"/>
                    <w:right w:val="nil"/>
                  </w:tcBorders>
                  <w:shd w:val="clear" w:color="auto" w:fill="D6DCE4"/>
                  <w:noWrap/>
                  <w:tcMar>
                    <w:top w:w="0" w:type="dxa"/>
                    <w:left w:w="108" w:type="dxa"/>
                    <w:bottom w:w="0" w:type="dxa"/>
                    <w:right w:w="108" w:type="dxa"/>
                  </w:tcMar>
                  <w:vAlign w:val="bottom"/>
                  <w:hideMark/>
                </w:tcPr>
                <w:p w14:paraId="20530317"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b/>
                      <w:bCs/>
                      <w:color w:val="auto"/>
                      <w:sz w:val="20"/>
                      <w:highlight w:val="yellow"/>
                    </w:rPr>
                    <w:t>EBITDA</w:t>
                  </w:r>
                </w:p>
              </w:tc>
              <w:tc>
                <w:tcPr>
                  <w:tcW w:w="6095" w:type="dxa"/>
                  <w:tcBorders>
                    <w:top w:val="single" w:sz="8" w:space="0" w:color="auto"/>
                    <w:left w:val="nil"/>
                    <w:bottom w:val="single" w:sz="8" w:space="0" w:color="auto"/>
                    <w:right w:val="nil"/>
                  </w:tcBorders>
                  <w:shd w:val="clear" w:color="auto" w:fill="D6DCE4"/>
                  <w:noWrap/>
                  <w:tcMar>
                    <w:top w:w="0" w:type="dxa"/>
                    <w:left w:w="108" w:type="dxa"/>
                    <w:bottom w:w="0" w:type="dxa"/>
                    <w:right w:w="108" w:type="dxa"/>
                  </w:tcMar>
                  <w:vAlign w:val="bottom"/>
                  <w:hideMark/>
                </w:tcPr>
                <w:p w14:paraId="2BAA44ED"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b/>
                      <w:bCs/>
                      <w:color w:val="auto"/>
                      <w:sz w:val="20"/>
                      <w:highlight w:val="yellow"/>
                    </w:rPr>
                    <w:t>$ Sourced from Financial Statements</w:t>
                  </w:r>
                </w:p>
              </w:tc>
            </w:tr>
            <w:tr w:rsidR="00A94C5D" w:rsidRPr="000F485F" w14:paraId="0DC48773"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5F073D4D"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ascii="Cambria" w:hAnsi="Cambria" w:cs="Cambria"/>
                      <w:color w:val="auto"/>
                      <w:sz w:val="20"/>
                      <w:szCs w:val="20"/>
                      <w:highlight w:val="yellow"/>
                    </w:rPr>
                    <w:t> </w:t>
                  </w:r>
                </w:p>
              </w:tc>
              <w:tc>
                <w:tcPr>
                  <w:tcW w:w="6095" w:type="dxa"/>
                  <w:shd w:val="clear" w:color="auto" w:fill="FFFFFF"/>
                  <w:noWrap/>
                  <w:tcMar>
                    <w:top w:w="0" w:type="dxa"/>
                    <w:left w:w="108" w:type="dxa"/>
                    <w:bottom w:w="0" w:type="dxa"/>
                    <w:right w:w="108" w:type="dxa"/>
                  </w:tcMar>
                  <w:vAlign w:val="bottom"/>
                  <w:hideMark/>
                </w:tcPr>
                <w:p w14:paraId="33C7A9A9"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Net Profit after tax</w:t>
                  </w:r>
                </w:p>
              </w:tc>
            </w:tr>
            <w:tr w:rsidR="00A94C5D" w:rsidRPr="000F485F" w14:paraId="29C9D993"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478CEC17"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Less</w:t>
                  </w:r>
                </w:p>
              </w:tc>
              <w:tc>
                <w:tcPr>
                  <w:tcW w:w="6095" w:type="dxa"/>
                  <w:shd w:val="clear" w:color="auto" w:fill="FFFFFF"/>
                  <w:noWrap/>
                  <w:tcMar>
                    <w:top w:w="0" w:type="dxa"/>
                    <w:left w:w="108" w:type="dxa"/>
                    <w:bottom w:w="0" w:type="dxa"/>
                    <w:right w:w="108" w:type="dxa"/>
                  </w:tcMar>
                  <w:vAlign w:val="bottom"/>
                  <w:hideMark/>
                </w:tcPr>
                <w:p w14:paraId="044A19BB"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Interest income</w:t>
                  </w:r>
                </w:p>
              </w:tc>
            </w:tr>
            <w:tr w:rsidR="00A94C5D" w:rsidRPr="000F485F" w14:paraId="4855F9DD"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3FACB08C"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Add</w:t>
                  </w:r>
                </w:p>
              </w:tc>
              <w:tc>
                <w:tcPr>
                  <w:tcW w:w="6095" w:type="dxa"/>
                  <w:shd w:val="clear" w:color="auto" w:fill="FFFFFF"/>
                  <w:noWrap/>
                  <w:tcMar>
                    <w:top w:w="0" w:type="dxa"/>
                    <w:left w:w="108" w:type="dxa"/>
                    <w:bottom w:w="0" w:type="dxa"/>
                    <w:right w:w="108" w:type="dxa"/>
                  </w:tcMar>
                  <w:vAlign w:val="bottom"/>
                  <w:hideMark/>
                </w:tcPr>
                <w:p w14:paraId="5EFDC406"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Borrowing costs (interest expense)</w:t>
                  </w:r>
                </w:p>
              </w:tc>
            </w:tr>
            <w:tr w:rsidR="00A94C5D" w:rsidRPr="000F485F" w14:paraId="43DE5783"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255F6B67"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Add</w:t>
                  </w:r>
                </w:p>
              </w:tc>
              <w:tc>
                <w:tcPr>
                  <w:tcW w:w="6095" w:type="dxa"/>
                  <w:shd w:val="clear" w:color="auto" w:fill="FFFFFF"/>
                  <w:noWrap/>
                  <w:tcMar>
                    <w:top w:w="0" w:type="dxa"/>
                    <w:left w:w="108" w:type="dxa"/>
                    <w:bottom w:w="0" w:type="dxa"/>
                    <w:right w:w="108" w:type="dxa"/>
                  </w:tcMar>
                  <w:vAlign w:val="bottom"/>
                  <w:hideMark/>
                </w:tcPr>
                <w:p w14:paraId="58A81945"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Finance Lease Costs</w:t>
                  </w:r>
                </w:p>
              </w:tc>
            </w:tr>
            <w:tr w:rsidR="00A94C5D" w:rsidRPr="000F485F" w14:paraId="556778C8"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43D02890"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lastRenderedPageBreak/>
                    <w:t>Add</w:t>
                  </w:r>
                </w:p>
              </w:tc>
              <w:tc>
                <w:tcPr>
                  <w:tcW w:w="6095" w:type="dxa"/>
                  <w:shd w:val="clear" w:color="auto" w:fill="FFFFFF"/>
                  <w:noWrap/>
                  <w:tcMar>
                    <w:top w:w="0" w:type="dxa"/>
                    <w:left w:w="108" w:type="dxa"/>
                    <w:bottom w:w="0" w:type="dxa"/>
                    <w:right w:w="108" w:type="dxa"/>
                  </w:tcMar>
                  <w:vAlign w:val="bottom"/>
                  <w:hideMark/>
                </w:tcPr>
                <w:p w14:paraId="23B0EC57"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Depreciation Expense</w:t>
                  </w:r>
                </w:p>
              </w:tc>
            </w:tr>
            <w:tr w:rsidR="00A94C5D" w:rsidRPr="000F485F" w14:paraId="12E8C047"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7D916CD1"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Add</w:t>
                  </w:r>
                </w:p>
              </w:tc>
              <w:tc>
                <w:tcPr>
                  <w:tcW w:w="6095" w:type="dxa"/>
                  <w:shd w:val="clear" w:color="auto" w:fill="FFFFFF"/>
                  <w:noWrap/>
                  <w:tcMar>
                    <w:top w:w="0" w:type="dxa"/>
                    <w:left w:w="108" w:type="dxa"/>
                    <w:bottom w:w="0" w:type="dxa"/>
                    <w:right w:w="108" w:type="dxa"/>
                  </w:tcMar>
                  <w:vAlign w:val="bottom"/>
                  <w:hideMark/>
                </w:tcPr>
                <w:p w14:paraId="4F0877CD"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Amortisation</w:t>
                  </w:r>
                </w:p>
              </w:tc>
            </w:tr>
            <w:tr w:rsidR="00A94C5D" w:rsidRPr="000F485F" w14:paraId="50313AE1"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06251E3E"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Less</w:t>
                  </w:r>
                </w:p>
              </w:tc>
              <w:tc>
                <w:tcPr>
                  <w:tcW w:w="6095" w:type="dxa"/>
                  <w:shd w:val="clear" w:color="auto" w:fill="FFFFFF"/>
                  <w:noWrap/>
                  <w:tcMar>
                    <w:top w:w="0" w:type="dxa"/>
                    <w:left w:w="108" w:type="dxa"/>
                    <w:bottom w:w="0" w:type="dxa"/>
                    <w:right w:w="108" w:type="dxa"/>
                  </w:tcMar>
                  <w:vAlign w:val="bottom"/>
                  <w:hideMark/>
                </w:tcPr>
                <w:p w14:paraId="5905D7B6"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Non-Cash Developer Contributions</w:t>
                  </w:r>
                </w:p>
              </w:tc>
            </w:tr>
            <w:tr w:rsidR="00A94C5D" w:rsidRPr="000F485F" w14:paraId="6DD57A2E"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0BACBACF"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Before</w:t>
                  </w:r>
                </w:p>
              </w:tc>
              <w:tc>
                <w:tcPr>
                  <w:tcW w:w="6095" w:type="dxa"/>
                  <w:shd w:val="clear" w:color="auto" w:fill="FFFFFF"/>
                  <w:noWrap/>
                  <w:tcMar>
                    <w:top w:w="0" w:type="dxa"/>
                    <w:left w:w="108" w:type="dxa"/>
                    <w:bottom w:w="0" w:type="dxa"/>
                    <w:right w:w="108" w:type="dxa"/>
                  </w:tcMar>
                  <w:vAlign w:val="bottom"/>
                  <w:hideMark/>
                </w:tcPr>
                <w:p w14:paraId="7C874E58"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Significant items</w:t>
                  </w:r>
                </w:p>
              </w:tc>
            </w:tr>
            <w:tr w:rsidR="00A94C5D" w:rsidRPr="000F485F" w14:paraId="510663C7"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31BD2C6D" w14:textId="77777777"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color w:val="auto"/>
                      <w:sz w:val="20"/>
                      <w:szCs w:val="20"/>
                      <w:highlight w:val="yellow"/>
                    </w:rPr>
                    <w:t>Equals</w:t>
                  </w:r>
                </w:p>
              </w:tc>
              <w:tc>
                <w:tcPr>
                  <w:tcW w:w="6095" w:type="dxa"/>
                  <w:shd w:val="clear" w:color="auto" w:fill="FFFFFF"/>
                  <w:noWrap/>
                  <w:tcMar>
                    <w:top w:w="0" w:type="dxa"/>
                    <w:left w:w="108" w:type="dxa"/>
                    <w:bottom w:w="0" w:type="dxa"/>
                    <w:right w:w="108" w:type="dxa"/>
                  </w:tcMar>
                  <w:vAlign w:val="bottom"/>
                  <w:hideMark/>
                </w:tcPr>
                <w:p w14:paraId="415E12DC" w14:textId="69B87AE4" w:rsidR="00A94C5D" w:rsidRPr="000F485F" w:rsidRDefault="00A94C5D" w:rsidP="00A94C5D">
                  <w:pPr>
                    <w:autoSpaceDE w:val="0"/>
                    <w:autoSpaceDN w:val="0"/>
                    <w:adjustRightInd w:val="0"/>
                    <w:spacing w:before="60" w:after="60"/>
                    <w:ind w:left="143" w:right="113"/>
                    <w:rPr>
                      <w:rFonts w:cstheme="minorHAnsi"/>
                      <w:color w:val="auto"/>
                      <w:sz w:val="20"/>
                      <w:szCs w:val="20"/>
                      <w:highlight w:val="yellow"/>
                    </w:rPr>
                  </w:pPr>
                  <w:r w:rsidRPr="000F485F">
                    <w:rPr>
                      <w:rFonts w:cstheme="minorHAnsi"/>
                      <w:b/>
                      <w:bCs/>
                      <w:color w:val="auto"/>
                      <w:sz w:val="20"/>
                      <w:szCs w:val="20"/>
                      <w:highlight w:val="yellow"/>
                    </w:rPr>
                    <w:t>EBITDA</w:t>
                  </w:r>
                  <w:r w:rsidR="00652C7A" w:rsidRPr="000F485F">
                    <w:rPr>
                      <w:rFonts w:cstheme="minorHAnsi"/>
                      <w:b/>
                      <w:bCs/>
                      <w:color w:val="auto"/>
                      <w:sz w:val="20"/>
                      <w:szCs w:val="20"/>
                      <w:highlight w:val="yellow"/>
                    </w:rPr>
                    <w:t xml:space="preserve"> </w:t>
                  </w:r>
                  <w:r w:rsidR="00652C7A" w:rsidRPr="000F485F">
                    <w:rPr>
                      <w:rFonts w:cstheme="minorHAnsi"/>
                      <w:color w:val="auto"/>
                      <w:sz w:val="20"/>
                      <w:szCs w:val="20"/>
                      <w:highlight w:val="yellow"/>
                    </w:rPr>
                    <w:t>(Earning</w:t>
                  </w:r>
                  <w:r w:rsidR="00713FD7" w:rsidRPr="000F485F">
                    <w:rPr>
                      <w:rFonts w:cstheme="minorHAnsi"/>
                      <w:color w:val="auto"/>
                      <w:sz w:val="20"/>
                      <w:szCs w:val="20"/>
                      <w:highlight w:val="yellow"/>
                    </w:rPr>
                    <w:t>s</w:t>
                  </w:r>
                  <w:r w:rsidR="00652C7A" w:rsidRPr="000F485F">
                    <w:rPr>
                      <w:rFonts w:cstheme="minorHAnsi"/>
                      <w:color w:val="auto"/>
                      <w:sz w:val="20"/>
                      <w:szCs w:val="20"/>
                      <w:highlight w:val="yellow"/>
                    </w:rPr>
                    <w:t xml:space="preserve"> before interest, tax, </w:t>
                  </w:r>
                  <w:proofErr w:type="gramStart"/>
                  <w:r w:rsidR="00652C7A" w:rsidRPr="000F485F">
                    <w:rPr>
                      <w:rFonts w:cstheme="minorHAnsi"/>
                      <w:color w:val="auto"/>
                      <w:sz w:val="20"/>
                      <w:szCs w:val="20"/>
                      <w:highlight w:val="yellow"/>
                    </w:rPr>
                    <w:t>depreciation</w:t>
                  </w:r>
                  <w:proofErr w:type="gramEnd"/>
                  <w:r w:rsidR="00652C7A" w:rsidRPr="000F485F">
                    <w:rPr>
                      <w:rFonts w:cstheme="minorHAnsi"/>
                      <w:color w:val="auto"/>
                      <w:sz w:val="20"/>
                      <w:szCs w:val="20"/>
                      <w:highlight w:val="yellow"/>
                    </w:rPr>
                    <w:t xml:space="preserve"> and amortisation)</w:t>
                  </w:r>
                </w:p>
              </w:tc>
            </w:tr>
            <w:tr w:rsidR="00A94C5D" w:rsidRPr="000F485F" w14:paraId="099BE41C"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7D2EABAC"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p>
              </w:tc>
              <w:tc>
                <w:tcPr>
                  <w:tcW w:w="6095" w:type="dxa"/>
                  <w:shd w:val="clear" w:color="auto" w:fill="FFFFFF"/>
                  <w:noWrap/>
                  <w:tcMar>
                    <w:top w:w="0" w:type="dxa"/>
                    <w:left w:w="108" w:type="dxa"/>
                    <w:bottom w:w="0" w:type="dxa"/>
                    <w:right w:w="108" w:type="dxa"/>
                  </w:tcMar>
                  <w:vAlign w:val="bottom"/>
                  <w:hideMark/>
                </w:tcPr>
                <w:p w14:paraId="027CD249"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p>
              </w:tc>
            </w:tr>
            <w:tr w:rsidR="00A94C5D" w:rsidRPr="000F485F" w14:paraId="456DDB1A" w14:textId="77777777" w:rsidTr="003C67E2">
              <w:trPr>
                <w:trHeight w:val="300"/>
              </w:trPr>
              <w:tc>
                <w:tcPr>
                  <w:tcW w:w="1596" w:type="dxa"/>
                  <w:tcBorders>
                    <w:top w:val="single" w:sz="8" w:space="0" w:color="auto"/>
                    <w:left w:val="nil"/>
                    <w:bottom w:val="single" w:sz="8" w:space="0" w:color="auto"/>
                    <w:right w:val="nil"/>
                  </w:tcBorders>
                  <w:shd w:val="clear" w:color="auto" w:fill="D6DCE4"/>
                  <w:noWrap/>
                  <w:tcMar>
                    <w:top w:w="0" w:type="dxa"/>
                    <w:left w:w="108" w:type="dxa"/>
                    <w:bottom w:w="0" w:type="dxa"/>
                    <w:right w:w="108" w:type="dxa"/>
                  </w:tcMar>
                  <w:vAlign w:val="bottom"/>
                  <w:hideMark/>
                </w:tcPr>
                <w:p w14:paraId="3C8AB262"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p>
              </w:tc>
              <w:tc>
                <w:tcPr>
                  <w:tcW w:w="6095" w:type="dxa"/>
                  <w:tcBorders>
                    <w:top w:val="single" w:sz="8" w:space="0" w:color="auto"/>
                    <w:left w:val="nil"/>
                    <w:bottom w:val="single" w:sz="8" w:space="0" w:color="auto"/>
                    <w:right w:val="nil"/>
                  </w:tcBorders>
                  <w:shd w:val="clear" w:color="auto" w:fill="D6DCE4"/>
                  <w:noWrap/>
                  <w:tcMar>
                    <w:top w:w="0" w:type="dxa"/>
                    <w:left w:w="108" w:type="dxa"/>
                    <w:bottom w:w="0" w:type="dxa"/>
                    <w:right w:w="108" w:type="dxa"/>
                  </w:tcMar>
                  <w:vAlign w:val="bottom"/>
                  <w:hideMark/>
                </w:tcPr>
                <w:p w14:paraId="2FEA2A84"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b/>
                      <w:bCs/>
                      <w:color w:val="auto"/>
                      <w:sz w:val="20"/>
                      <w:highlight w:val="yellow"/>
                    </w:rPr>
                    <w:t>Total Interest Expense</w:t>
                  </w:r>
                </w:p>
              </w:tc>
            </w:tr>
            <w:tr w:rsidR="00A94C5D" w:rsidRPr="000F485F" w14:paraId="5105EF0B"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227B436C"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p>
              </w:tc>
              <w:tc>
                <w:tcPr>
                  <w:tcW w:w="6095" w:type="dxa"/>
                  <w:shd w:val="clear" w:color="auto" w:fill="FFFFFF"/>
                  <w:noWrap/>
                  <w:tcMar>
                    <w:top w:w="0" w:type="dxa"/>
                    <w:left w:w="108" w:type="dxa"/>
                    <w:bottom w:w="0" w:type="dxa"/>
                    <w:right w:w="108" w:type="dxa"/>
                  </w:tcMar>
                  <w:vAlign w:val="bottom"/>
                  <w:hideMark/>
                </w:tcPr>
                <w:p w14:paraId="6DD64AF1" w14:textId="7AE4FAFA"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 xml:space="preserve">Borrowing </w:t>
                  </w:r>
                  <w:r w:rsidR="00AC032B" w:rsidRPr="000F485F">
                    <w:rPr>
                      <w:rFonts w:cstheme="minorHAnsi"/>
                      <w:color w:val="auto"/>
                      <w:sz w:val="20"/>
                      <w:highlight w:val="yellow"/>
                    </w:rPr>
                    <w:t>c</w:t>
                  </w:r>
                  <w:r w:rsidRPr="000F485F">
                    <w:rPr>
                      <w:rFonts w:cstheme="minorHAnsi"/>
                      <w:color w:val="auto"/>
                      <w:sz w:val="20"/>
                      <w:highlight w:val="yellow"/>
                    </w:rPr>
                    <w:t>osts</w:t>
                  </w:r>
                  <w:r w:rsidR="00AC032B" w:rsidRPr="000F485F">
                    <w:rPr>
                      <w:rFonts w:cstheme="minorHAnsi"/>
                      <w:color w:val="auto"/>
                      <w:sz w:val="20"/>
                      <w:highlight w:val="yellow"/>
                    </w:rPr>
                    <w:t xml:space="preserve"> </w:t>
                  </w:r>
                  <w:r w:rsidRPr="000F485F">
                    <w:rPr>
                      <w:rFonts w:cstheme="minorHAnsi"/>
                      <w:color w:val="auto"/>
                      <w:sz w:val="20"/>
                      <w:highlight w:val="yellow"/>
                    </w:rPr>
                    <w:t>(interest expense</w:t>
                  </w:r>
                  <w:r w:rsidR="00AC032B" w:rsidRPr="000F485F">
                    <w:rPr>
                      <w:rFonts w:cstheme="minorHAnsi"/>
                      <w:color w:val="auto"/>
                      <w:sz w:val="20"/>
                      <w:highlight w:val="yellow"/>
                    </w:rPr>
                    <w:t>)</w:t>
                  </w:r>
                </w:p>
              </w:tc>
            </w:tr>
            <w:tr w:rsidR="00A94C5D" w:rsidRPr="000F485F" w14:paraId="13B3254E"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6BB05D9F"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add</w:t>
                  </w:r>
                </w:p>
              </w:tc>
              <w:tc>
                <w:tcPr>
                  <w:tcW w:w="6095" w:type="dxa"/>
                  <w:shd w:val="clear" w:color="auto" w:fill="FFFFFF"/>
                  <w:noWrap/>
                  <w:tcMar>
                    <w:top w:w="0" w:type="dxa"/>
                    <w:left w:w="108" w:type="dxa"/>
                    <w:bottom w:w="0" w:type="dxa"/>
                    <w:right w:w="108" w:type="dxa"/>
                  </w:tcMar>
                  <w:vAlign w:val="bottom"/>
                  <w:hideMark/>
                </w:tcPr>
                <w:p w14:paraId="68049ACA"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Finance lease Costs</w:t>
                  </w:r>
                </w:p>
              </w:tc>
            </w:tr>
            <w:tr w:rsidR="00A94C5D" w:rsidRPr="000F485F" w14:paraId="7000100D" w14:textId="77777777" w:rsidTr="003C67E2">
              <w:trPr>
                <w:trHeight w:val="300"/>
              </w:trPr>
              <w:tc>
                <w:tcPr>
                  <w:tcW w:w="1596" w:type="dxa"/>
                  <w:shd w:val="clear" w:color="auto" w:fill="FFFFFF"/>
                  <w:noWrap/>
                  <w:tcMar>
                    <w:top w:w="0" w:type="dxa"/>
                    <w:left w:w="108" w:type="dxa"/>
                    <w:bottom w:w="0" w:type="dxa"/>
                    <w:right w:w="108" w:type="dxa"/>
                  </w:tcMar>
                  <w:vAlign w:val="bottom"/>
                  <w:hideMark/>
                </w:tcPr>
                <w:p w14:paraId="5AAAE6B8"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 xml:space="preserve">Equals </w:t>
                  </w:r>
                </w:p>
              </w:tc>
              <w:tc>
                <w:tcPr>
                  <w:tcW w:w="6095" w:type="dxa"/>
                  <w:shd w:val="clear" w:color="auto" w:fill="FFFFFF"/>
                  <w:noWrap/>
                  <w:tcMar>
                    <w:top w:w="0" w:type="dxa"/>
                    <w:left w:w="108" w:type="dxa"/>
                    <w:bottom w:w="0" w:type="dxa"/>
                    <w:right w:w="108" w:type="dxa"/>
                  </w:tcMar>
                  <w:vAlign w:val="bottom"/>
                  <w:hideMark/>
                </w:tcPr>
                <w:p w14:paraId="69620253"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b/>
                      <w:bCs/>
                      <w:color w:val="auto"/>
                      <w:sz w:val="20"/>
                      <w:highlight w:val="yellow"/>
                    </w:rPr>
                    <w:t>Total Interest Expense</w:t>
                  </w:r>
                </w:p>
              </w:tc>
            </w:tr>
          </w:tbl>
          <w:p w14:paraId="4D74C420"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p>
          <w:tbl>
            <w:tblPr>
              <w:tblW w:w="7691" w:type="dxa"/>
              <w:tblLayout w:type="fixed"/>
              <w:tblCellMar>
                <w:left w:w="0" w:type="dxa"/>
                <w:right w:w="0" w:type="dxa"/>
              </w:tblCellMar>
              <w:tblLook w:val="04A0" w:firstRow="1" w:lastRow="0" w:firstColumn="1" w:lastColumn="0" w:noHBand="0" w:noVBand="1"/>
            </w:tblPr>
            <w:tblGrid>
              <w:gridCol w:w="960"/>
              <w:gridCol w:w="6731"/>
            </w:tblGrid>
            <w:tr w:rsidR="00A94C5D" w:rsidRPr="000F485F" w14:paraId="7A209F5C" w14:textId="77777777" w:rsidTr="00923EF4">
              <w:trPr>
                <w:trHeight w:val="300"/>
              </w:trPr>
              <w:tc>
                <w:tcPr>
                  <w:tcW w:w="960" w:type="dxa"/>
                  <w:tcBorders>
                    <w:top w:val="single" w:sz="8" w:space="0" w:color="auto"/>
                    <w:left w:val="nil"/>
                    <w:bottom w:val="single" w:sz="8" w:space="0" w:color="auto"/>
                    <w:right w:val="nil"/>
                  </w:tcBorders>
                  <w:shd w:val="clear" w:color="auto" w:fill="D6DCE4"/>
                  <w:noWrap/>
                  <w:tcMar>
                    <w:top w:w="0" w:type="dxa"/>
                    <w:left w:w="108" w:type="dxa"/>
                    <w:bottom w:w="0" w:type="dxa"/>
                    <w:right w:w="108" w:type="dxa"/>
                  </w:tcMar>
                  <w:vAlign w:val="bottom"/>
                  <w:hideMark/>
                </w:tcPr>
                <w:p w14:paraId="1394CDC7"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p>
              </w:tc>
              <w:tc>
                <w:tcPr>
                  <w:tcW w:w="6731" w:type="dxa"/>
                  <w:tcBorders>
                    <w:top w:val="single" w:sz="8" w:space="0" w:color="auto"/>
                    <w:left w:val="nil"/>
                    <w:bottom w:val="single" w:sz="8" w:space="0" w:color="auto"/>
                    <w:right w:val="nil"/>
                  </w:tcBorders>
                  <w:shd w:val="clear" w:color="auto" w:fill="D6DCE4"/>
                  <w:noWrap/>
                  <w:tcMar>
                    <w:top w:w="0" w:type="dxa"/>
                    <w:left w:w="108" w:type="dxa"/>
                    <w:bottom w:w="0" w:type="dxa"/>
                    <w:right w:w="108" w:type="dxa"/>
                  </w:tcMar>
                  <w:vAlign w:val="bottom"/>
                  <w:hideMark/>
                </w:tcPr>
                <w:p w14:paraId="4EA71014"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cstheme="minorHAnsi"/>
                      <w:b/>
                      <w:bCs/>
                      <w:color w:val="auto"/>
                      <w:sz w:val="20"/>
                      <w:highlight w:val="yellow"/>
                    </w:rPr>
                    <w:t>Own Source Revenue</w:t>
                  </w:r>
                </w:p>
              </w:tc>
            </w:tr>
          </w:tbl>
          <w:p w14:paraId="508E934B" w14:textId="77777777" w:rsidR="00A94C5D" w:rsidRPr="000F485F" w:rsidRDefault="00A94C5D" w:rsidP="00A94C5D">
            <w:pPr>
              <w:autoSpaceDE w:val="0"/>
              <w:autoSpaceDN w:val="0"/>
              <w:adjustRightInd w:val="0"/>
              <w:spacing w:before="60" w:after="60"/>
              <w:ind w:left="143" w:right="113"/>
              <w:rPr>
                <w:rFonts w:cstheme="minorHAnsi"/>
                <w:color w:val="auto"/>
                <w:sz w:val="20"/>
                <w:highlight w:val="yellow"/>
              </w:rPr>
            </w:pPr>
            <w:r w:rsidRPr="000F485F">
              <w:rPr>
                <w:rFonts w:ascii="Cambria" w:hAnsi="Cambria" w:cs="Cambria"/>
                <w:color w:val="auto"/>
                <w:sz w:val="20"/>
                <w:highlight w:val="yellow"/>
              </w:rPr>
              <w:t> </w:t>
            </w:r>
          </w:p>
          <w:p w14:paraId="08B57C4A" w14:textId="77777777" w:rsidR="00A94C5D" w:rsidRPr="000F485F" w:rsidRDefault="00A94C5D" w:rsidP="004E1798">
            <w:pPr>
              <w:numPr>
                <w:ilvl w:val="0"/>
                <w:numId w:val="57"/>
              </w:numPr>
              <w:autoSpaceDE w:val="0"/>
              <w:autoSpaceDN w:val="0"/>
              <w:adjustRightInd w:val="0"/>
              <w:spacing w:before="60" w:after="60"/>
              <w:ind w:right="113"/>
              <w:rPr>
                <w:rFonts w:cstheme="minorHAnsi"/>
                <w:color w:val="auto"/>
                <w:sz w:val="20"/>
                <w:highlight w:val="yellow"/>
              </w:rPr>
            </w:pPr>
            <w:r w:rsidRPr="000F485F">
              <w:rPr>
                <w:rFonts w:cstheme="minorHAnsi"/>
                <w:color w:val="auto"/>
                <w:sz w:val="20"/>
                <w:highlight w:val="yellow"/>
              </w:rPr>
              <w:t>Rates and Charges</w:t>
            </w:r>
          </w:p>
          <w:p w14:paraId="356DE6C5" w14:textId="77777777" w:rsidR="00A94C5D" w:rsidRPr="000F485F" w:rsidRDefault="00A94C5D" w:rsidP="004E1798">
            <w:pPr>
              <w:numPr>
                <w:ilvl w:val="0"/>
                <w:numId w:val="57"/>
              </w:numPr>
              <w:autoSpaceDE w:val="0"/>
              <w:autoSpaceDN w:val="0"/>
              <w:adjustRightInd w:val="0"/>
              <w:spacing w:before="60" w:after="60"/>
              <w:ind w:right="113"/>
              <w:rPr>
                <w:rFonts w:cstheme="minorHAnsi"/>
                <w:color w:val="auto"/>
                <w:sz w:val="20"/>
                <w:highlight w:val="yellow"/>
              </w:rPr>
            </w:pPr>
            <w:r w:rsidRPr="000F485F">
              <w:rPr>
                <w:rFonts w:cstheme="minorHAnsi"/>
                <w:color w:val="auto"/>
                <w:sz w:val="20"/>
                <w:highlight w:val="yellow"/>
              </w:rPr>
              <w:t>Statutory fees and fines</w:t>
            </w:r>
          </w:p>
          <w:p w14:paraId="543ADCC5" w14:textId="77777777" w:rsidR="00A94C5D" w:rsidRPr="000F485F" w:rsidRDefault="00A94C5D" w:rsidP="004E1798">
            <w:pPr>
              <w:numPr>
                <w:ilvl w:val="0"/>
                <w:numId w:val="57"/>
              </w:numPr>
              <w:autoSpaceDE w:val="0"/>
              <w:autoSpaceDN w:val="0"/>
              <w:adjustRightInd w:val="0"/>
              <w:spacing w:before="60" w:after="60"/>
              <w:ind w:right="113"/>
              <w:rPr>
                <w:rFonts w:cstheme="minorHAnsi"/>
                <w:color w:val="auto"/>
                <w:sz w:val="20"/>
                <w:highlight w:val="yellow"/>
              </w:rPr>
            </w:pPr>
            <w:r w:rsidRPr="000F485F">
              <w:rPr>
                <w:rFonts w:cstheme="minorHAnsi"/>
                <w:color w:val="auto"/>
                <w:sz w:val="20"/>
                <w:highlight w:val="yellow"/>
              </w:rPr>
              <w:t>User fees</w:t>
            </w:r>
          </w:p>
          <w:p w14:paraId="71345D29" w14:textId="77777777" w:rsidR="00A94C5D" w:rsidRPr="000F485F" w:rsidRDefault="00A94C5D" w:rsidP="004E1798">
            <w:pPr>
              <w:numPr>
                <w:ilvl w:val="0"/>
                <w:numId w:val="57"/>
              </w:numPr>
              <w:autoSpaceDE w:val="0"/>
              <w:autoSpaceDN w:val="0"/>
              <w:adjustRightInd w:val="0"/>
              <w:spacing w:before="60" w:after="60"/>
              <w:ind w:right="113"/>
              <w:rPr>
                <w:rFonts w:cstheme="minorHAnsi"/>
                <w:color w:val="auto"/>
                <w:sz w:val="20"/>
                <w:highlight w:val="yellow"/>
              </w:rPr>
            </w:pPr>
            <w:r w:rsidRPr="000F485F">
              <w:rPr>
                <w:rFonts w:cstheme="minorHAnsi"/>
                <w:color w:val="auto"/>
                <w:sz w:val="20"/>
                <w:highlight w:val="yellow"/>
              </w:rPr>
              <w:t>Other receipts/income</w:t>
            </w:r>
          </w:p>
          <w:p w14:paraId="2EC69861" w14:textId="77777777" w:rsidR="00867B04" w:rsidRPr="000F485F" w:rsidRDefault="00867B04" w:rsidP="005302D8">
            <w:pPr>
              <w:autoSpaceDE w:val="0"/>
              <w:autoSpaceDN w:val="0"/>
              <w:adjustRightInd w:val="0"/>
              <w:spacing w:before="60" w:after="60"/>
              <w:ind w:left="143" w:right="113"/>
              <w:rPr>
                <w:rFonts w:cstheme="minorHAnsi"/>
                <w:color w:val="auto"/>
                <w:sz w:val="20"/>
                <w:highlight w:val="yellow"/>
              </w:rPr>
            </w:pPr>
          </w:p>
          <w:p w14:paraId="6DC54DFF" w14:textId="275451ED" w:rsidR="00817D59" w:rsidRPr="000F485F" w:rsidRDefault="00CE78C5" w:rsidP="00867B04">
            <w:pPr>
              <w:autoSpaceDE w:val="0"/>
              <w:autoSpaceDN w:val="0"/>
              <w:adjustRightInd w:val="0"/>
              <w:spacing w:before="60" w:after="60"/>
              <w:ind w:left="143" w:right="113"/>
              <w:rPr>
                <w:rFonts w:cstheme="minorHAnsi"/>
                <w:color w:val="auto"/>
                <w:sz w:val="20"/>
                <w:highlight w:val="yellow"/>
              </w:rPr>
            </w:pPr>
            <w:r w:rsidRPr="000F485F">
              <w:rPr>
                <w:rFonts w:cstheme="minorHAnsi"/>
                <w:color w:val="auto"/>
                <w:sz w:val="20"/>
                <w:highlight w:val="yellow"/>
              </w:rPr>
              <w:t xml:space="preserve">Further information on the TCV loans framework is available at: </w:t>
            </w:r>
            <w:hyperlink r:id="rId29" w:history="1">
              <w:r w:rsidR="00867B04" w:rsidRPr="000F485F">
                <w:rPr>
                  <w:rStyle w:val="Hyperlink"/>
                  <w:rFonts w:cstheme="minorHAnsi"/>
                  <w:sz w:val="20"/>
                  <w:highlight w:val="yellow"/>
                </w:rPr>
                <w:t>https://www.localgovernment.vic.gov.au/council-innovation-and-performance/treasury-corporation-of-victoria-loans</w:t>
              </w:r>
            </w:hyperlink>
          </w:p>
          <w:p w14:paraId="04C9A5CC" w14:textId="281FF9F7" w:rsidR="00817D59" w:rsidRPr="000F485F" w:rsidRDefault="00817D59" w:rsidP="005302D8">
            <w:pPr>
              <w:autoSpaceDE w:val="0"/>
              <w:autoSpaceDN w:val="0"/>
              <w:adjustRightInd w:val="0"/>
              <w:spacing w:before="60" w:after="60"/>
              <w:ind w:left="143" w:right="113"/>
              <w:rPr>
                <w:rFonts w:cstheme="minorHAnsi"/>
                <w:color w:val="auto"/>
                <w:sz w:val="20"/>
                <w:highlight w:val="yellow"/>
              </w:rPr>
            </w:pPr>
          </w:p>
        </w:tc>
      </w:tr>
      <w:tr w:rsidR="00062808" w14:paraId="789237FC"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tcPr>
          <w:p w14:paraId="6E13618C" w14:textId="77777777" w:rsidR="00062808" w:rsidRPr="00225137" w:rsidRDefault="00062808" w:rsidP="00F04504">
            <w:pPr>
              <w:pStyle w:val="Heading4"/>
              <w:ind w:left="862" w:hanging="862"/>
            </w:pPr>
            <w:bookmarkStart w:id="78" w:name="_Toc33024514"/>
            <w:r>
              <w:lastRenderedPageBreak/>
              <w:t>Schedule of fees and charges</w:t>
            </w:r>
            <w:bookmarkEnd w:id="78"/>
          </w:p>
        </w:tc>
      </w:tr>
      <w:tr w:rsidR="00062808" w14:paraId="3B6AE088" w14:textId="77777777" w:rsidTr="00F04504">
        <w:tc>
          <w:tcPr>
            <w:tcW w:w="1559" w:type="dxa"/>
            <w:tcBorders>
              <w:top w:val="single" w:sz="8" w:space="0" w:color="005F9E" w:themeColor="accent1"/>
              <w:left w:val="nil"/>
              <w:bottom w:val="single" w:sz="8" w:space="0" w:color="005F9E" w:themeColor="accent1"/>
              <w:right w:val="nil"/>
            </w:tcBorders>
          </w:tcPr>
          <w:p w14:paraId="1C7AAFC4" w14:textId="77777777" w:rsidR="00062808" w:rsidRPr="001534FC" w:rsidRDefault="00062808" w:rsidP="00F04504">
            <w:pPr>
              <w:pStyle w:val="BodyText"/>
              <w:spacing w:after="60"/>
              <w:rPr>
                <w:rFonts w:cstheme="minorHAnsi"/>
                <w:b/>
                <w:bCs/>
                <w:color w:val="auto"/>
              </w:rPr>
            </w:pPr>
            <w:r w:rsidRPr="001534FC">
              <w:rPr>
                <w:rFonts w:cstheme="minorHAnsi"/>
                <w:b/>
                <w:bCs/>
                <w:color w:val="auto"/>
              </w:rPr>
              <w:t>G17</w:t>
            </w:r>
          </w:p>
        </w:tc>
        <w:tc>
          <w:tcPr>
            <w:tcW w:w="8266" w:type="dxa"/>
            <w:gridSpan w:val="2"/>
            <w:tcBorders>
              <w:top w:val="single" w:sz="8" w:space="0" w:color="005F9E" w:themeColor="accent1"/>
              <w:left w:val="nil"/>
              <w:bottom w:val="single" w:sz="8" w:space="0" w:color="005F9E" w:themeColor="accent1"/>
              <w:right w:val="nil"/>
            </w:tcBorders>
            <w:vAlign w:val="center"/>
          </w:tcPr>
          <w:p w14:paraId="29B5B75D" w14:textId="7CCBA24A" w:rsidR="00062808" w:rsidRPr="001534FC" w:rsidRDefault="00062808" w:rsidP="00F04504">
            <w:pPr>
              <w:pStyle w:val="TableTextNumbered"/>
              <w:numPr>
                <w:ilvl w:val="0"/>
                <w:numId w:val="0"/>
              </w:numPr>
              <w:ind w:left="113"/>
              <w:rPr>
                <w:rFonts w:cstheme="minorBidi"/>
                <w:color w:val="auto"/>
                <w:sz w:val="20"/>
              </w:rPr>
            </w:pPr>
            <w:r w:rsidRPr="32E2EA10">
              <w:rPr>
                <w:rFonts w:cstheme="minorBidi"/>
                <w:color w:val="auto"/>
                <w:sz w:val="20"/>
              </w:rPr>
              <w:t>An example schedule of fees and charges has been included with the 202</w:t>
            </w:r>
            <w:r w:rsidR="00A52F47">
              <w:rPr>
                <w:rFonts w:cstheme="minorBidi"/>
                <w:color w:val="auto"/>
                <w:sz w:val="20"/>
              </w:rPr>
              <w:t>4</w:t>
            </w:r>
            <w:r w:rsidRPr="32E2EA10">
              <w:rPr>
                <w:rFonts w:cstheme="minorBidi"/>
                <w:color w:val="auto"/>
                <w:sz w:val="20"/>
              </w:rPr>
              <w:t>-2</w:t>
            </w:r>
            <w:r w:rsidR="00A52F47">
              <w:rPr>
                <w:rFonts w:cstheme="minorBidi"/>
                <w:color w:val="auto"/>
                <w:sz w:val="20"/>
              </w:rPr>
              <w:t>5</w:t>
            </w:r>
            <w:r w:rsidRPr="32E2EA10">
              <w:rPr>
                <w:rFonts w:cstheme="minorBidi"/>
                <w:color w:val="auto"/>
                <w:sz w:val="20"/>
              </w:rPr>
              <w:t xml:space="preserve"> Model Budget.  </w:t>
            </w:r>
          </w:p>
          <w:p w14:paraId="3B48375D" w14:textId="77777777" w:rsidR="00062808" w:rsidRDefault="00062808" w:rsidP="00F04504">
            <w:pPr>
              <w:pStyle w:val="TableTextNumbered"/>
              <w:numPr>
                <w:ilvl w:val="0"/>
                <w:numId w:val="0"/>
              </w:numPr>
              <w:rPr>
                <w:rFonts w:cstheme="minorBidi"/>
                <w:color w:val="auto"/>
                <w:sz w:val="20"/>
              </w:rPr>
            </w:pPr>
          </w:p>
          <w:p w14:paraId="5C80B6B0" w14:textId="7B630E33" w:rsidR="00062808" w:rsidRPr="001534FC" w:rsidRDefault="00062808" w:rsidP="00F04504">
            <w:pPr>
              <w:pStyle w:val="TableTextNumbered"/>
              <w:numPr>
                <w:ilvl w:val="0"/>
                <w:numId w:val="0"/>
              </w:numPr>
              <w:ind w:left="113"/>
              <w:rPr>
                <w:rFonts w:cstheme="minorBidi"/>
                <w:color w:val="auto"/>
                <w:sz w:val="20"/>
              </w:rPr>
            </w:pPr>
            <w:r w:rsidRPr="32E2EA10">
              <w:rPr>
                <w:rFonts w:cstheme="minorBidi"/>
                <w:color w:val="auto"/>
                <w:sz w:val="20"/>
              </w:rPr>
              <w:t>The example presents a sample of some common fees and charges of a statutory and non-statutory nature which may be charged in respect to various goods and services provided during the 202</w:t>
            </w:r>
            <w:r w:rsidR="00A52F47">
              <w:rPr>
                <w:rFonts w:cstheme="minorBidi"/>
                <w:color w:val="auto"/>
                <w:sz w:val="20"/>
              </w:rPr>
              <w:t>4</w:t>
            </w:r>
            <w:r w:rsidRPr="32E2EA10">
              <w:rPr>
                <w:rFonts w:cstheme="minorBidi"/>
                <w:color w:val="auto"/>
                <w:sz w:val="20"/>
              </w:rPr>
              <w:t>-2</w:t>
            </w:r>
            <w:r w:rsidR="00A52F47">
              <w:rPr>
                <w:rFonts w:cstheme="minorBidi"/>
                <w:color w:val="auto"/>
                <w:sz w:val="20"/>
              </w:rPr>
              <w:t>5</w:t>
            </w:r>
            <w:r w:rsidRPr="32E2EA10">
              <w:rPr>
                <w:rFonts w:cstheme="minorBidi"/>
                <w:color w:val="auto"/>
                <w:sz w:val="20"/>
              </w:rPr>
              <w:t xml:space="preserve"> year.</w:t>
            </w:r>
          </w:p>
          <w:p w14:paraId="50ED57DA" w14:textId="77777777" w:rsidR="00062808" w:rsidRPr="001534FC" w:rsidRDefault="00062808" w:rsidP="00F04504">
            <w:pPr>
              <w:pStyle w:val="TableTextNumbered"/>
              <w:numPr>
                <w:ilvl w:val="0"/>
                <w:numId w:val="0"/>
              </w:numPr>
              <w:ind w:left="113"/>
              <w:rPr>
                <w:rFonts w:cstheme="minorBidi"/>
                <w:color w:val="auto"/>
                <w:sz w:val="20"/>
              </w:rPr>
            </w:pPr>
          </w:p>
          <w:p w14:paraId="3C501ED6" w14:textId="77777777" w:rsidR="00062808" w:rsidRDefault="00062808" w:rsidP="00F04504">
            <w:pPr>
              <w:pStyle w:val="TableTextNumbered"/>
              <w:numPr>
                <w:ilvl w:val="0"/>
                <w:numId w:val="0"/>
              </w:numPr>
              <w:ind w:left="113"/>
              <w:rPr>
                <w:rFonts w:cstheme="minorBidi"/>
                <w:color w:val="auto"/>
                <w:sz w:val="20"/>
              </w:rPr>
            </w:pPr>
            <w:r w:rsidRPr="32E2EA10">
              <w:rPr>
                <w:rFonts w:cstheme="minorBidi"/>
                <w:color w:val="auto"/>
                <w:sz w:val="20"/>
              </w:rPr>
              <w:t xml:space="preserve">In addition, some councils may not wish to include statutory fees in the </w:t>
            </w:r>
            <w:r>
              <w:rPr>
                <w:rFonts w:cstheme="minorBidi"/>
                <w:color w:val="auto"/>
                <w:sz w:val="20"/>
              </w:rPr>
              <w:t>f</w:t>
            </w:r>
            <w:r w:rsidRPr="32E2EA10">
              <w:rPr>
                <w:rFonts w:cstheme="minorBidi"/>
                <w:color w:val="auto"/>
                <w:sz w:val="20"/>
              </w:rPr>
              <w:t xml:space="preserve">ees and charges budget document, therefore there </w:t>
            </w:r>
            <w:r>
              <w:rPr>
                <w:rFonts w:cstheme="minorBidi"/>
                <w:color w:val="auto"/>
                <w:sz w:val="20"/>
              </w:rPr>
              <w:t>are</w:t>
            </w:r>
            <w:r w:rsidRPr="32E2EA10">
              <w:rPr>
                <w:rFonts w:cstheme="minorBidi"/>
                <w:color w:val="auto"/>
                <w:sz w:val="20"/>
              </w:rPr>
              <w:t xml:space="preserve"> two blurbs to select from in the model budget document</w:t>
            </w:r>
            <w:r>
              <w:rPr>
                <w:rFonts w:cstheme="minorBidi"/>
                <w:color w:val="auto"/>
                <w:sz w:val="20"/>
              </w:rPr>
              <w:t>. T</w:t>
            </w:r>
            <w:r w:rsidRPr="32E2EA10">
              <w:rPr>
                <w:rFonts w:cstheme="minorBidi"/>
                <w:color w:val="auto"/>
                <w:sz w:val="20"/>
              </w:rPr>
              <w:t>he first is if council is going to include statutory fees and the second is if council is going to exclude the statutory fees in their schedule.</w:t>
            </w:r>
          </w:p>
          <w:p w14:paraId="68BBCD02" w14:textId="77777777" w:rsidR="00062808" w:rsidRDefault="00062808" w:rsidP="00F04504">
            <w:pPr>
              <w:pStyle w:val="TableTextNumbered"/>
              <w:numPr>
                <w:ilvl w:val="0"/>
                <w:numId w:val="0"/>
              </w:numPr>
              <w:ind w:left="113"/>
              <w:rPr>
                <w:rFonts w:cstheme="minorBidi"/>
                <w:color w:val="auto"/>
                <w:sz w:val="20"/>
              </w:rPr>
            </w:pPr>
          </w:p>
          <w:p w14:paraId="55C1F02D" w14:textId="77777777" w:rsidR="00062808" w:rsidRDefault="00062808" w:rsidP="00F04504">
            <w:pPr>
              <w:pStyle w:val="TableTextNumbered"/>
              <w:numPr>
                <w:ilvl w:val="0"/>
                <w:numId w:val="0"/>
              </w:numPr>
              <w:ind w:left="113"/>
              <w:rPr>
                <w:rFonts w:cstheme="minorHAnsi"/>
                <w:color w:val="auto"/>
                <w:sz w:val="20"/>
              </w:rPr>
            </w:pPr>
            <w:r w:rsidRPr="001534FC">
              <w:rPr>
                <w:rFonts w:cstheme="minorHAnsi"/>
                <w:color w:val="auto"/>
                <w:sz w:val="20"/>
              </w:rPr>
              <w:t xml:space="preserve">The disclosure of fees and charges to be levied for various goods and services provided during the year is optional and is not required by legislation. However, it is common practice for councils to include such a schedule in the budget </w:t>
            </w:r>
            <w:r w:rsidRPr="001534FC">
              <w:rPr>
                <w:rFonts w:cstheme="minorHAnsi"/>
                <w:color w:val="auto"/>
                <w:sz w:val="20"/>
              </w:rPr>
              <w:lastRenderedPageBreak/>
              <w:t xml:space="preserve">report. The disclosures and format presented are considered better practice by LGV.  </w:t>
            </w:r>
          </w:p>
          <w:p w14:paraId="07B4BAB2" w14:textId="52EC7E9B" w:rsidR="006C4A10" w:rsidRPr="001534FC" w:rsidRDefault="006C4A10" w:rsidP="00F04504">
            <w:pPr>
              <w:pStyle w:val="TableTextNumbered"/>
              <w:numPr>
                <w:ilvl w:val="0"/>
                <w:numId w:val="0"/>
              </w:numPr>
              <w:ind w:left="113"/>
              <w:rPr>
                <w:rFonts w:cstheme="minorHAnsi"/>
                <w:color w:val="auto"/>
                <w:sz w:val="20"/>
              </w:rPr>
            </w:pPr>
          </w:p>
        </w:tc>
      </w:tr>
      <w:tr w:rsidR="00062808" w:rsidRPr="00225137" w14:paraId="13CA0AD6" w14:textId="77777777" w:rsidTr="00F04504">
        <w:tc>
          <w:tcPr>
            <w:tcW w:w="9825" w:type="dxa"/>
            <w:gridSpan w:val="3"/>
            <w:tcBorders>
              <w:top w:val="single" w:sz="8" w:space="0" w:color="005F9E" w:themeColor="accent1"/>
              <w:left w:val="nil"/>
              <w:bottom w:val="single" w:sz="8" w:space="0" w:color="005F9E" w:themeColor="accent1"/>
              <w:right w:val="nil"/>
            </w:tcBorders>
            <w:shd w:val="clear" w:color="auto" w:fill="FDEBD4" w:themeFill="accent3" w:themeFillTint="33"/>
          </w:tcPr>
          <w:p w14:paraId="0E349F25" w14:textId="77777777" w:rsidR="00062808" w:rsidRPr="00225137" w:rsidRDefault="00062808" w:rsidP="00F04504">
            <w:pPr>
              <w:pStyle w:val="Heading4"/>
              <w:ind w:left="862" w:hanging="862"/>
            </w:pPr>
            <w:r>
              <w:lastRenderedPageBreak/>
              <w:t>Proposal to lease council land</w:t>
            </w:r>
          </w:p>
        </w:tc>
      </w:tr>
      <w:tr w:rsidR="00062808" w:rsidRPr="001534FC" w14:paraId="290B696E" w14:textId="77777777" w:rsidTr="00F04504">
        <w:tc>
          <w:tcPr>
            <w:tcW w:w="1559" w:type="dxa"/>
            <w:tcBorders>
              <w:top w:val="single" w:sz="8" w:space="0" w:color="005F9E" w:themeColor="accent1"/>
              <w:left w:val="nil"/>
              <w:bottom w:val="single" w:sz="8" w:space="0" w:color="005F9E" w:themeColor="accent1"/>
              <w:right w:val="nil"/>
            </w:tcBorders>
          </w:tcPr>
          <w:p w14:paraId="490E76A7" w14:textId="77777777" w:rsidR="00062808" w:rsidRPr="001534FC" w:rsidRDefault="00062808" w:rsidP="00F04504">
            <w:pPr>
              <w:pStyle w:val="BodyText"/>
              <w:spacing w:after="60"/>
              <w:rPr>
                <w:rFonts w:cstheme="minorHAnsi"/>
                <w:b/>
                <w:bCs/>
                <w:color w:val="auto"/>
              </w:rPr>
            </w:pPr>
            <w:r w:rsidRPr="001534FC">
              <w:rPr>
                <w:rFonts w:cstheme="minorHAnsi"/>
                <w:b/>
                <w:bCs/>
                <w:color w:val="auto"/>
              </w:rPr>
              <w:t>G1</w:t>
            </w:r>
            <w:r>
              <w:rPr>
                <w:rFonts w:cstheme="minorHAnsi"/>
                <w:b/>
                <w:bCs/>
                <w:color w:val="auto"/>
              </w:rPr>
              <w:t>8</w:t>
            </w:r>
          </w:p>
        </w:tc>
        <w:tc>
          <w:tcPr>
            <w:tcW w:w="8266" w:type="dxa"/>
            <w:gridSpan w:val="2"/>
            <w:tcBorders>
              <w:top w:val="single" w:sz="8" w:space="0" w:color="005F9E" w:themeColor="accent1"/>
              <w:left w:val="nil"/>
              <w:bottom w:val="single" w:sz="8" w:space="0" w:color="005F9E" w:themeColor="accent1"/>
              <w:right w:val="nil"/>
            </w:tcBorders>
            <w:vAlign w:val="center"/>
          </w:tcPr>
          <w:p w14:paraId="4AEAC660" w14:textId="77777777" w:rsidR="00062808" w:rsidRPr="00C207CD" w:rsidRDefault="00062808" w:rsidP="00F04504">
            <w:pPr>
              <w:pStyle w:val="TableTextNumbered"/>
              <w:numPr>
                <w:ilvl w:val="0"/>
                <w:numId w:val="0"/>
              </w:numPr>
              <w:ind w:left="113"/>
              <w:rPr>
                <w:rFonts w:cstheme="minorBidi"/>
                <w:color w:val="auto"/>
                <w:sz w:val="20"/>
              </w:rPr>
            </w:pPr>
            <w:r w:rsidRPr="00C207CD">
              <w:rPr>
                <w:rFonts w:cstheme="minorBidi"/>
                <w:color w:val="auto"/>
                <w:sz w:val="20"/>
              </w:rPr>
              <w:t xml:space="preserve">Section 115 of the </w:t>
            </w:r>
            <w:r w:rsidRPr="00C207CD">
              <w:rPr>
                <w:rFonts w:cstheme="minorBidi"/>
                <w:i/>
                <w:iCs/>
                <w:color w:val="auto"/>
                <w:sz w:val="20"/>
              </w:rPr>
              <w:t>Local Government Act 2020</w:t>
            </w:r>
            <w:r w:rsidRPr="00C207CD">
              <w:rPr>
                <w:rFonts w:cstheme="minorBidi"/>
                <w:color w:val="auto"/>
                <w:sz w:val="20"/>
              </w:rPr>
              <w:t xml:space="preserve"> requires a council to include in its budget any proposal to lease land (for one year or more) where the rent for any period of the lease is $100,000 or more a year, </w:t>
            </w:r>
            <w:proofErr w:type="gramStart"/>
            <w:r w:rsidRPr="00C207CD">
              <w:rPr>
                <w:rFonts w:cstheme="minorBidi"/>
                <w:b/>
                <w:color w:val="auto"/>
                <w:sz w:val="20"/>
              </w:rPr>
              <w:t>OR</w:t>
            </w:r>
            <w:r w:rsidRPr="00C207CD">
              <w:rPr>
                <w:rFonts w:cstheme="minorBidi"/>
                <w:color w:val="auto"/>
                <w:sz w:val="20"/>
              </w:rPr>
              <w:t>,</w:t>
            </w:r>
            <w:proofErr w:type="gramEnd"/>
            <w:r w:rsidRPr="00C207CD">
              <w:rPr>
                <w:rFonts w:cstheme="minorBidi"/>
                <w:color w:val="auto"/>
                <w:sz w:val="20"/>
              </w:rPr>
              <w:t xml:space="preserve"> the current market rental value of the land is $100,000 or more a year, </w:t>
            </w:r>
            <w:r w:rsidRPr="00C207CD">
              <w:rPr>
                <w:rFonts w:cstheme="minorBidi"/>
                <w:b/>
                <w:color w:val="auto"/>
                <w:sz w:val="20"/>
              </w:rPr>
              <w:t>OR</w:t>
            </w:r>
            <w:r w:rsidRPr="00C207CD">
              <w:rPr>
                <w:rFonts w:cstheme="minorBidi"/>
                <w:color w:val="auto"/>
                <w:sz w:val="20"/>
              </w:rPr>
              <w:t>, the lease is for 10 years or more. Council only needs to meet any one of the 3 tests to require disclosure.</w:t>
            </w:r>
          </w:p>
          <w:p w14:paraId="2BC92552" w14:textId="77777777" w:rsidR="00062808" w:rsidRPr="00C207CD" w:rsidRDefault="00062808" w:rsidP="00F04504">
            <w:pPr>
              <w:pStyle w:val="TableTextNumbered"/>
              <w:numPr>
                <w:ilvl w:val="0"/>
                <w:numId w:val="0"/>
              </w:numPr>
              <w:ind w:left="113"/>
              <w:rPr>
                <w:rFonts w:cstheme="minorHAnsi"/>
                <w:color w:val="auto"/>
                <w:sz w:val="20"/>
              </w:rPr>
            </w:pPr>
            <w:r w:rsidRPr="00C207CD">
              <w:rPr>
                <w:rFonts w:cstheme="minorBidi"/>
                <w:color w:val="auto"/>
                <w:sz w:val="20"/>
              </w:rPr>
              <w:t>Importantly, if a council proposes to lease land that was not included in the budget, then the council must undertake a community engagement process in accordance with their community engagement policy.</w:t>
            </w:r>
            <w:r w:rsidRPr="00C207CD">
              <w:rPr>
                <w:rFonts w:cstheme="minorHAnsi"/>
                <w:color w:val="auto"/>
                <w:sz w:val="20"/>
              </w:rPr>
              <w:t xml:space="preserve"> </w:t>
            </w:r>
          </w:p>
          <w:p w14:paraId="5EA98976" w14:textId="77777777" w:rsidR="00062808" w:rsidRPr="00A216A6" w:rsidRDefault="00062808" w:rsidP="00F04504">
            <w:pPr>
              <w:pStyle w:val="TableTextNumbered"/>
              <w:numPr>
                <w:ilvl w:val="0"/>
                <w:numId w:val="0"/>
              </w:numPr>
              <w:ind w:left="113"/>
              <w:rPr>
                <w:rFonts w:cstheme="minorBidi"/>
                <w:color w:val="auto"/>
                <w:sz w:val="20"/>
              </w:rPr>
            </w:pPr>
            <w:r w:rsidRPr="00C207CD">
              <w:rPr>
                <w:rFonts w:cstheme="minorHAnsi"/>
                <w:color w:val="auto"/>
                <w:sz w:val="20"/>
              </w:rPr>
              <w:t xml:space="preserve">The </w:t>
            </w:r>
            <w:r w:rsidRPr="00C207CD">
              <w:rPr>
                <w:rFonts w:cstheme="minorHAnsi"/>
                <w:i/>
                <w:iCs/>
                <w:color w:val="auto"/>
                <w:sz w:val="20"/>
              </w:rPr>
              <w:t>Interpretation of Legislation Act 1984</w:t>
            </w:r>
            <w:r w:rsidRPr="00C207CD">
              <w:rPr>
                <w:rFonts w:cstheme="minorHAnsi"/>
                <w:color w:val="auto"/>
                <w:sz w:val="20"/>
              </w:rPr>
              <w:t xml:space="preserve"> defines land as “includes buildings and other structures permanently affixed to land, land covered with water, and any estate, interest, easement, servitude, privilege or right in or over land”.</w:t>
            </w:r>
          </w:p>
        </w:tc>
      </w:tr>
    </w:tbl>
    <w:p w14:paraId="35D87A93" w14:textId="77777777" w:rsidR="00062808" w:rsidRDefault="00062808" w:rsidP="00062808">
      <w:pPr>
        <w:pStyle w:val="BodyText"/>
      </w:pPr>
    </w:p>
    <w:p w14:paraId="4CE33C88" w14:textId="77777777" w:rsidR="00062808" w:rsidRDefault="00062808" w:rsidP="00062808">
      <w:r>
        <w:br w:type="page"/>
      </w:r>
    </w:p>
    <w:p w14:paraId="44961329" w14:textId="77777777" w:rsidR="00062808" w:rsidRDefault="00062808" w:rsidP="00235EF0">
      <w:pPr>
        <w:pStyle w:val="Heading2"/>
        <w:rPr>
          <w:rFonts w:eastAsia="Cambria"/>
        </w:rPr>
      </w:pPr>
      <w:bookmarkStart w:id="79" w:name="_Toc31633596"/>
      <w:bookmarkStart w:id="80" w:name="_Toc33024515"/>
      <w:bookmarkStart w:id="81" w:name="_Toc122615949"/>
      <w:bookmarkStart w:id="82" w:name="_Toc159487670"/>
      <w:r>
        <w:rPr>
          <w:rFonts w:eastAsia="Cambria"/>
        </w:rPr>
        <w:lastRenderedPageBreak/>
        <w:t>Compliance Checklist</w:t>
      </w:r>
      <w:bookmarkEnd w:id="79"/>
      <w:bookmarkEnd w:id="80"/>
      <w:bookmarkEnd w:id="81"/>
      <w:bookmarkEnd w:id="82"/>
    </w:p>
    <w:p w14:paraId="13B684F5" w14:textId="77777777" w:rsidR="00062808" w:rsidRPr="004424A7" w:rsidRDefault="00062808" w:rsidP="00062808">
      <w:pPr>
        <w:widowControl w:val="0"/>
        <w:autoSpaceDE w:val="0"/>
        <w:autoSpaceDN w:val="0"/>
        <w:adjustRightInd w:val="0"/>
        <w:spacing w:line="288" w:lineRule="auto"/>
        <w:jc w:val="both"/>
        <w:textAlignment w:val="center"/>
        <w:rPr>
          <w:rFonts w:eastAsia="Cambria"/>
          <w:color w:val="auto"/>
          <w:sz w:val="20"/>
          <w:lang w:val="en-GB"/>
        </w:rPr>
      </w:pPr>
      <w:r w:rsidRPr="32E2EA10">
        <w:rPr>
          <w:rFonts w:eastAsia="Cambria"/>
          <w:color w:val="auto"/>
          <w:sz w:val="20"/>
          <w:lang w:val="en-GB"/>
        </w:rPr>
        <w:t xml:space="preserve">This section lists the items that must be included in the budget </w:t>
      </w:r>
      <w:proofErr w:type="gramStart"/>
      <w:r w:rsidRPr="32E2EA10">
        <w:rPr>
          <w:rFonts w:eastAsia="Cambria"/>
          <w:color w:val="auto"/>
          <w:sz w:val="20"/>
          <w:lang w:val="en-GB"/>
        </w:rPr>
        <w:t>in order for</w:t>
      </w:r>
      <w:proofErr w:type="gramEnd"/>
      <w:r w:rsidRPr="32E2EA10">
        <w:rPr>
          <w:rFonts w:eastAsia="Cambria"/>
          <w:color w:val="auto"/>
          <w:sz w:val="20"/>
          <w:lang w:val="en-GB"/>
        </w:rPr>
        <w:t xml:space="preserve"> it to comply with the requirements of the </w:t>
      </w:r>
      <w:r w:rsidRPr="32E2EA10">
        <w:rPr>
          <w:rFonts w:eastAsia="Cambria"/>
          <w:i/>
          <w:iCs/>
          <w:color w:val="auto"/>
          <w:sz w:val="20"/>
          <w:lang w:val="en-GB"/>
        </w:rPr>
        <w:t>Local Government Act 2020</w:t>
      </w:r>
      <w:r w:rsidRPr="32E2EA10">
        <w:rPr>
          <w:rFonts w:eastAsia="Cambria"/>
          <w:color w:val="auto"/>
          <w:sz w:val="20"/>
          <w:lang w:val="en-GB"/>
        </w:rPr>
        <w:t xml:space="preserve"> and the </w:t>
      </w:r>
      <w:r w:rsidRPr="32E2EA10">
        <w:rPr>
          <w:rFonts w:eastAsia="Cambria"/>
          <w:i/>
          <w:iCs/>
          <w:color w:val="auto"/>
          <w:sz w:val="20"/>
          <w:lang w:val="en-GB"/>
        </w:rPr>
        <w:t>Local Government (Planning and Reporting) Regulations 2020</w:t>
      </w:r>
      <w:r w:rsidRPr="32E2EA10">
        <w:rPr>
          <w:rFonts w:eastAsia="Cambria"/>
          <w:color w:val="auto"/>
          <w:sz w:val="20"/>
          <w:lang w:val="en-GB"/>
        </w:rPr>
        <w:t>. It is recommended that the compliance checklist be used at the end of budget preparation to ensure compliance with legislative disclosure requirements.</w:t>
      </w:r>
    </w:p>
    <w:p w14:paraId="5C176812" w14:textId="77777777" w:rsidR="00062808" w:rsidRDefault="00062808" w:rsidP="00062808">
      <w:pPr>
        <w:widowControl w:val="0"/>
        <w:autoSpaceDE w:val="0"/>
        <w:autoSpaceDN w:val="0"/>
        <w:adjustRightInd w:val="0"/>
        <w:spacing w:line="288" w:lineRule="auto"/>
        <w:jc w:val="both"/>
        <w:textAlignment w:val="center"/>
        <w:rPr>
          <w:rFonts w:eastAsia="Cambria"/>
          <w:lang w:val="en-GB"/>
        </w:rPr>
      </w:pPr>
    </w:p>
    <w:tbl>
      <w:tblPr>
        <w:tblStyle w:val="TableGrid"/>
        <w:tblW w:w="0" w:type="auto"/>
        <w:tblLook w:val="04A0" w:firstRow="1" w:lastRow="0" w:firstColumn="1" w:lastColumn="0" w:noHBand="0" w:noVBand="1"/>
      </w:tblPr>
      <w:tblGrid>
        <w:gridCol w:w="658"/>
        <w:gridCol w:w="4399"/>
        <w:gridCol w:w="2000"/>
        <w:gridCol w:w="1001"/>
        <w:gridCol w:w="1007"/>
      </w:tblGrid>
      <w:tr w:rsidR="00062808" w:rsidRPr="00445A51" w14:paraId="4B264607" w14:textId="77777777" w:rsidTr="00F04504">
        <w:trPr>
          <w:tblHeader/>
        </w:trPr>
        <w:tc>
          <w:tcPr>
            <w:tcW w:w="667" w:type="dxa"/>
            <w:tcBorders>
              <w:top w:val="single" w:sz="8" w:space="0" w:color="005F9E" w:themeColor="accent1"/>
              <w:left w:val="nil"/>
              <w:bottom w:val="single" w:sz="8" w:space="0" w:color="005F9E" w:themeColor="accent1"/>
              <w:right w:val="nil"/>
            </w:tcBorders>
            <w:shd w:val="clear" w:color="auto" w:fill="DFE1DF" w:themeFill="background2"/>
          </w:tcPr>
          <w:p w14:paraId="090055CE"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p>
        </w:tc>
        <w:tc>
          <w:tcPr>
            <w:tcW w:w="4559" w:type="dxa"/>
            <w:tcBorders>
              <w:top w:val="single" w:sz="8" w:space="0" w:color="005F9E" w:themeColor="accent1"/>
              <w:left w:val="nil"/>
              <w:bottom w:val="single" w:sz="8" w:space="0" w:color="005F9E" w:themeColor="accent1"/>
              <w:right w:val="nil"/>
            </w:tcBorders>
            <w:shd w:val="clear" w:color="auto" w:fill="DFE1DF" w:themeFill="background2"/>
            <w:hideMark/>
          </w:tcPr>
          <w:p w14:paraId="6CE87C73"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r w:rsidRPr="00445A51">
              <w:rPr>
                <w:rFonts w:eastAsia="Cambria" w:cstheme="minorHAnsi"/>
                <w:b/>
                <w:color w:val="auto"/>
                <w:szCs w:val="18"/>
              </w:rPr>
              <w:t>Requirement</w:t>
            </w:r>
          </w:p>
        </w:tc>
        <w:tc>
          <w:tcPr>
            <w:tcW w:w="2029" w:type="dxa"/>
            <w:tcBorders>
              <w:top w:val="single" w:sz="8" w:space="0" w:color="005F9E" w:themeColor="accent1"/>
              <w:left w:val="nil"/>
              <w:bottom w:val="single" w:sz="8" w:space="0" w:color="005F9E" w:themeColor="accent1"/>
              <w:right w:val="nil"/>
            </w:tcBorders>
            <w:shd w:val="clear" w:color="auto" w:fill="DFE1DF" w:themeFill="background2"/>
            <w:hideMark/>
          </w:tcPr>
          <w:p w14:paraId="2DFB45F5"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r w:rsidRPr="00445A51">
              <w:rPr>
                <w:rFonts w:eastAsia="Cambria" w:cstheme="minorHAnsi"/>
                <w:b/>
                <w:color w:val="auto"/>
                <w:szCs w:val="18"/>
              </w:rPr>
              <w:t>Acts &amp; regs</w:t>
            </w:r>
          </w:p>
        </w:tc>
        <w:tc>
          <w:tcPr>
            <w:tcW w:w="969" w:type="dxa"/>
            <w:tcBorders>
              <w:top w:val="single" w:sz="8" w:space="0" w:color="005F9E" w:themeColor="accent1"/>
              <w:left w:val="nil"/>
              <w:bottom w:val="single" w:sz="8" w:space="0" w:color="005F9E" w:themeColor="accent1"/>
              <w:right w:val="nil"/>
            </w:tcBorders>
            <w:shd w:val="clear" w:color="auto" w:fill="DFE1DF" w:themeFill="background2"/>
            <w:hideMark/>
          </w:tcPr>
          <w:p w14:paraId="1BB79D5A"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r w:rsidRPr="00445A51">
              <w:rPr>
                <w:rFonts w:eastAsia="Cambria" w:cstheme="minorHAnsi"/>
                <w:b/>
                <w:color w:val="auto"/>
                <w:szCs w:val="18"/>
              </w:rPr>
              <w:t>Model Budget</w:t>
            </w:r>
          </w:p>
        </w:tc>
        <w:tc>
          <w:tcPr>
            <w:tcW w:w="847" w:type="dxa"/>
            <w:tcBorders>
              <w:top w:val="single" w:sz="8" w:space="0" w:color="005F9E" w:themeColor="accent1"/>
              <w:left w:val="nil"/>
              <w:bottom w:val="single" w:sz="8" w:space="0" w:color="005F9E" w:themeColor="accent1"/>
              <w:right w:val="nil"/>
            </w:tcBorders>
            <w:shd w:val="clear" w:color="auto" w:fill="DFE1DF" w:themeFill="background2"/>
            <w:hideMark/>
          </w:tcPr>
          <w:p w14:paraId="6E1C34E6"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18"/>
              </w:rPr>
            </w:pPr>
            <w:r w:rsidRPr="00445A51">
              <w:rPr>
                <w:rFonts w:eastAsia="Cambria" w:cstheme="minorHAnsi"/>
                <w:b/>
                <w:color w:val="auto"/>
                <w:szCs w:val="18"/>
              </w:rPr>
              <w:t>Yes/No</w:t>
            </w:r>
          </w:p>
        </w:tc>
      </w:tr>
      <w:tr w:rsidR="00062808" w:rsidRPr="00445A51" w14:paraId="440B7EB8" w14:textId="77777777" w:rsidTr="00F04504">
        <w:tc>
          <w:tcPr>
            <w:tcW w:w="667" w:type="dxa"/>
            <w:tcBorders>
              <w:top w:val="single" w:sz="8" w:space="0" w:color="005F9E" w:themeColor="accent1"/>
              <w:left w:val="nil"/>
              <w:bottom w:val="single" w:sz="8" w:space="0" w:color="005F9E" w:themeColor="accent1"/>
              <w:right w:val="nil"/>
            </w:tcBorders>
            <w:hideMark/>
          </w:tcPr>
          <w:p w14:paraId="165958BB"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w:t>
            </w:r>
          </w:p>
        </w:tc>
        <w:tc>
          <w:tcPr>
            <w:tcW w:w="4559" w:type="dxa"/>
            <w:tcBorders>
              <w:top w:val="single" w:sz="8" w:space="0" w:color="005F9E" w:themeColor="accent1"/>
              <w:left w:val="nil"/>
              <w:bottom w:val="single" w:sz="8" w:space="0" w:color="005F9E" w:themeColor="accent1"/>
              <w:right w:val="nil"/>
            </w:tcBorders>
            <w:hideMark/>
          </w:tcPr>
          <w:p w14:paraId="7CADBDC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Financial statements (income statement, balance sheet, changes in equity, cash flows, capital works) in the form set out in the Local Government Model Financial Report</w:t>
            </w:r>
          </w:p>
        </w:tc>
        <w:tc>
          <w:tcPr>
            <w:tcW w:w="2029" w:type="dxa"/>
            <w:tcBorders>
              <w:top w:val="single" w:sz="8" w:space="0" w:color="005F9E" w:themeColor="accent1"/>
              <w:left w:val="nil"/>
              <w:bottom w:val="single" w:sz="8" w:space="0" w:color="005F9E" w:themeColor="accent1"/>
              <w:right w:val="nil"/>
            </w:tcBorders>
            <w:hideMark/>
          </w:tcPr>
          <w:p w14:paraId="3056257B" w14:textId="77777777" w:rsidR="00062808" w:rsidRPr="00235EF0" w:rsidRDefault="00062808" w:rsidP="00F04504">
            <w:pPr>
              <w:autoSpaceDE w:val="0"/>
              <w:autoSpaceDN w:val="0"/>
              <w:adjustRightInd w:val="0"/>
              <w:rPr>
                <w:rFonts w:cstheme="minorBidi"/>
                <w:color w:val="auto"/>
                <w:sz w:val="20"/>
                <w:szCs w:val="20"/>
              </w:rPr>
            </w:pPr>
            <w:r w:rsidRPr="00235EF0">
              <w:rPr>
                <w:rFonts w:cstheme="minorBidi"/>
                <w:color w:val="auto"/>
                <w:sz w:val="20"/>
                <w:szCs w:val="20"/>
              </w:rPr>
              <w:t>Section 94(2)(a)</w:t>
            </w:r>
          </w:p>
          <w:p w14:paraId="73E89D5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7</w:t>
            </w:r>
          </w:p>
        </w:tc>
        <w:tc>
          <w:tcPr>
            <w:tcW w:w="969" w:type="dxa"/>
            <w:tcBorders>
              <w:top w:val="single" w:sz="8" w:space="0" w:color="005F9E" w:themeColor="accent1"/>
              <w:left w:val="nil"/>
              <w:bottom w:val="single" w:sz="8" w:space="0" w:color="005F9E" w:themeColor="accent1"/>
              <w:right w:val="nil"/>
            </w:tcBorders>
            <w:hideMark/>
          </w:tcPr>
          <w:p w14:paraId="3DE94BF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Sec 3</w:t>
            </w:r>
          </w:p>
        </w:tc>
        <w:tc>
          <w:tcPr>
            <w:tcW w:w="847" w:type="dxa"/>
            <w:tcBorders>
              <w:top w:val="single" w:sz="8" w:space="0" w:color="005F9E" w:themeColor="accent1"/>
              <w:left w:val="nil"/>
              <w:bottom w:val="single" w:sz="8" w:space="0" w:color="005F9E" w:themeColor="accent1"/>
              <w:right w:val="nil"/>
            </w:tcBorders>
          </w:tcPr>
          <w:p w14:paraId="3A149E59"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3758232" w14:textId="77777777" w:rsidTr="00F04504">
        <w:tc>
          <w:tcPr>
            <w:tcW w:w="667" w:type="dxa"/>
            <w:tcBorders>
              <w:top w:val="single" w:sz="8" w:space="0" w:color="005F9E" w:themeColor="accent1"/>
              <w:left w:val="nil"/>
              <w:bottom w:val="single" w:sz="8" w:space="0" w:color="005F9E" w:themeColor="accent1"/>
              <w:right w:val="nil"/>
            </w:tcBorders>
            <w:hideMark/>
          </w:tcPr>
          <w:p w14:paraId="08093024"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w:t>
            </w:r>
          </w:p>
        </w:tc>
        <w:tc>
          <w:tcPr>
            <w:tcW w:w="4559" w:type="dxa"/>
            <w:tcBorders>
              <w:top w:val="single" w:sz="8" w:space="0" w:color="005F9E" w:themeColor="accent1"/>
              <w:left w:val="nil"/>
              <w:bottom w:val="single" w:sz="8" w:space="0" w:color="005F9E" w:themeColor="accent1"/>
              <w:right w:val="nil"/>
            </w:tcBorders>
            <w:hideMark/>
          </w:tcPr>
          <w:p w14:paraId="638879A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Services and initiatives to be funded in the budget</w:t>
            </w:r>
          </w:p>
        </w:tc>
        <w:tc>
          <w:tcPr>
            <w:tcW w:w="2029" w:type="dxa"/>
            <w:tcBorders>
              <w:top w:val="single" w:sz="8" w:space="0" w:color="005F9E" w:themeColor="accent1"/>
              <w:left w:val="nil"/>
              <w:bottom w:val="single" w:sz="8" w:space="0" w:color="005F9E" w:themeColor="accent1"/>
              <w:right w:val="nil"/>
            </w:tcBorders>
            <w:hideMark/>
          </w:tcPr>
          <w:p w14:paraId="05AF7AF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Section 94(2)(b)</w:t>
            </w:r>
          </w:p>
        </w:tc>
        <w:tc>
          <w:tcPr>
            <w:tcW w:w="969" w:type="dxa"/>
            <w:tcBorders>
              <w:top w:val="single" w:sz="8" w:space="0" w:color="005F9E" w:themeColor="accent1"/>
              <w:left w:val="nil"/>
              <w:bottom w:val="single" w:sz="8" w:space="0" w:color="005F9E" w:themeColor="accent1"/>
              <w:right w:val="nil"/>
            </w:tcBorders>
            <w:hideMark/>
          </w:tcPr>
          <w:p w14:paraId="380E4A2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Sec 2</w:t>
            </w:r>
          </w:p>
        </w:tc>
        <w:tc>
          <w:tcPr>
            <w:tcW w:w="847" w:type="dxa"/>
            <w:tcBorders>
              <w:top w:val="single" w:sz="8" w:space="0" w:color="005F9E" w:themeColor="accent1"/>
              <w:left w:val="nil"/>
              <w:bottom w:val="single" w:sz="8" w:space="0" w:color="005F9E" w:themeColor="accent1"/>
              <w:right w:val="nil"/>
            </w:tcBorders>
          </w:tcPr>
          <w:p w14:paraId="173E7E0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6A7E6EE" w14:textId="77777777" w:rsidTr="00F04504">
        <w:tc>
          <w:tcPr>
            <w:tcW w:w="667" w:type="dxa"/>
            <w:tcBorders>
              <w:top w:val="single" w:sz="8" w:space="0" w:color="005F9E" w:themeColor="accent1"/>
              <w:left w:val="nil"/>
              <w:bottom w:val="single" w:sz="8" w:space="0" w:color="005F9E" w:themeColor="accent1"/>
              <w:right w:val="nil"/>
            </w:tcBorders>
            <w:hideMark/>
          </w:tcPr>
          <w:p w14:paraId="5E10A615"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w:t>
            </w:r>
          </w:p>
        </w:tc>
        <w:tc>
          <w:tcPr>
            <w:tcW w:w="4559" w:type="dxa"/>
            <w:tcBorders>
              <w:top w:val="single" w:sz="8" w:space="0" w:color="005F9E" w:themeColor="accent1"/>
              <w:left w:val="nil"/>
              <w:bottom w:val="single" w:sz="8" w:space="0" w:color="005F9E" w:themeColor="accent1"/>
              <w:right w:val="nil"/>
            </w:tcBorders>
            <w:hideMark/>
          </w:tcPr>
          <w:p w14:paraId="3FC05F60"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Major initiatives identified by the Council as priorities in the Council Plan, to be undertaken during each financial year</w:t>
            </w:r>
          </w:p>
        </w:tc>
        <w:tc>
          <w:tcPr>
            <w:tcW w:w="2029" w:type="dxa"/>
            <w:tcBorders>
              <w:top w:val="single" w:sz="8" w:space="0" w:color="005F9E" w:themeColor="accent1"/>
              <w:left w:val="nil"/>
              <w:bottom w:val="single" w:sz="8" w:space="0" w:color="005F9E" w:themeColor="accent1"/>
              <w:right w:val="nil"/>
            </w:tcBorders>
            <w:hideMark/>
          </w:tcPr>
          <w:p w14:paraId="5217C75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Section 94(2)(c)</w:t>
            </w:r>
          </w:p>
        </w:tc>
        <w:tc>
          <w:tcPr>
            <w:tcW w:w="969" w:type="dxa"/>
            <w:tcBorders>
              <w:top w:val="single" w:sz="8" w:space="0" w:color="005F9E" w:themeColor="accent1"/>
              <w:left w:val="nil"/>
              <w:bottom w:val="single" w:sz="8" w:space="0" w:color="005F9E" w:themeColor="accent1"/>
              <w:right w:val="nil"/>
            </w:tcBorders>
            <w:hideMark/>
          </w:tcPr>
          <w:p w14:paraId="7547D3F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Sec 2</w:t>
            </w:r>
          </w:p>
        </w:tc>
        <w:tc>
          <w:tcPr>
            <w:tcW w:w="847" w:type="dxa"/>
            <w:tcBorders>
              <w:top w:val="single" w:sz="8" w:space="0" w:color="005F9E" w:themeColor="accent1"/>
              <w:left w:val="nil"/>
              <w:bottom w:val="single" w:sz="8" w:space="0" w:color="005F9E" w:themeColor="accent1"/>
              <w:right w:val="nil"/>
            </w:tcBorders>
          </w:tcPr>
          <w:p w14:paraId="5F9B5F6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753B18C" w14:textId="77777777" w:rsidTr="00F04504">
        <w:tc>
          <w:tcPr>
            <w:tcW w:w="667" w:type="dxa"/>
            <w:tcBorders>
              <w:top w:val="single" w:sz="8" w:space="0" w:color="005F9E" w:themeColor="accent1"/>
              <w:left w:val="nil"/>
              <w:bottom w:val="single" w:sz="8" w:space="0" w:color="005F9E" w:themeColor="accent1"/>
              <w:right w:val="nil"/>
            </w:tcBorders>
            <w:hideMark/>
          </w:tcPr>
          <w:p w14:paraId="5253239C"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4.</w:t>
            </w:r>
          </w:p>
        </w:tc>
        <w:tc>
          <w:tcPr>
            <w:tcW w:w="4559" w:type="dxa"/>
            <w:tcBorders>
              <w:top w:val="single" w:sz="8" w:space="0" w:color="005F9E" w:themeColor="accent1"/>
              <w:left w:val="nil"/>
              <w:bottom w:val="single" w:sz="8" w:space="0" w:color="005F9E" w:themeColor="accent1"/>
              <w:right w:val="nil"/>
            </w:tcBorders>
            <w:hideMark/>
          </w:tcPr>
          <w:p w14:paraId="5A89E7C5"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 xml:space="preserve">For services to be funded in the budget, the prescribed indicators and measures of service performance that are required to be reported against by the Act </w:t>
            </w:r>
          </w:p>
        </w:tc>
        <w:tc>
          <w:tcPr>
            <w:tcW w:w="2029" w:type="dxa"/>
            <w:tcBorders>
              <w:top w:val="single" w:sz="8" w:space="0" w:color="005F9E" w:themeColor="accent1"/>
              <w:left w:val="nil"/>
              <w:bottom w:val="single" w:sz="8" w:space="0" w:color="005F9E" w:themeColor="accent1"/>
              <w:right w:val="nil"/>
            </w:tcBorders>
            <w:hideMark/>
          </w:tcPr>
          <w:p w14:paraId="778D5112" w14:textId="77777777" w:rsidR="00062808" w:rsidRPr="00235EF0" w:rsidRDefault="00062808" w:rsidP="00F04504">
            <w:pPr>
              <w:autoSpaceDE w:val="0"/>
              <w:autoSpaceDN w:val="0"/>
              <w:adjustRightInd w:val="0"/>
              <w:rPr>
                <w:rFonts w:cstheme="minorBidi"/>
                <w:color w:val="auto"/>
                <w:sz w:val="20"/>
                <w:szCs w:val="20"/>
              </w:rPr>
            </w:pPr>
            <w:r w:rsidRPr="00235EF0">
              <w:rPr>
                <w:rFonts w:cstheme="minorBidi"/>
                <w:color w:val="auto"/>
                <w:sz w:val="20"/>
                <w:szCs w:val="20"/>
              </w:rPr>
              <w:t>Section 94(2)(d)</w:t>
            </w:r>
          </w:p>
        </w:tc>
        <w:tc>
          <w:tcPr>
            <w:tcW w:w="969" w:type="dxa"/>
            <w:tcBorders>
              <w:top w:val="single" w:sz="8" w:space="0" w:color="005F9E" w:themeColor="accent1"/>
              <w:left w:val="nil"/>
              <w:bottom w:val="single" w:sz="8" w:space="0" w:color="005F9E" w:themeColor="accent1"/>
              <w:right w:val="nil"/>
            </w:tcBorders>
            <w:hideMark/>
          </w:tcPr>
          <w:p w14:paraId="036C1DF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Sec 2</w:t>
            </w:r>
          </w:p>
        </w:tc>
        <w:tc>
          <w:tcPr>
            <w:tcW w:w="847" w:type="dxa"/>
            <w:tcBorders>
              <w:top w:val="single" w:sz="8" w:space="0" w:color="005F9E" w:themeColor="accent1"/>
              <w:left w:val="nil"/>
              <w:bottom w:val="single" w:sz="8" w:space="0" w:color="005F9E" w:themeColor="accent1"/>
              <w:right w:val="nil"/>
            </w:tcBorders>
          </w:tcPr>
          <w:p w14:paraId="65C590DF"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14:paraId="4B847687" w14:textId="77777777" w:rsidTr="00F04504">
        <w:tc>
          <w:tcPr>
            <w:tcW w:w="667" w:type="dxa"/>
            <w:tcBorders>
              <w:top w:val="single" w:sz="8" w:space="0" w:color="005F9E" w:themeColor="accent1"/>
              <w:left w:val="nil"/>
              <w:bottom w:val="single" w:sz="8" w:space="0" w:color="005F9E" w:themeColor="accent1"/>
              <w:right w:val="nil"/>
            </w:tcBorders>
            <w:hideMark/>
          </w:tcPr>
          <w:p w14:paraId="10CF2F57" w14:textId="77777777" w:rsidR="00062808" w:rsidRPr="00235EF0" w:rsidRDefault="00062808" w:rsidP="00F04504">
            <w:pPr>
              <w:spacing w:line="288" w:lineRule="auto"/>
              <w:jc w:val="center"/>
              <w:rPr>
                <w:rFonts w:eastAsia="Cambria" w:cstheme="minorBidi"/>
                <w:color w:val="auto"/>
                <w:sz w:val="20"/>
                <w:szCs w:val="20"/>
              </w:rPr>
            </w:pPr>
            <w:r w:rsidRPr="00235EF0">
              <w:rPr>
                <w:rFonts w:eastAsia="Cambria" w:cstheme="minorBidi"/>
                <w:color w:val="auto"/>
                <w:sz w:val="20"/>
                <w:szCs w:val="20"/>
              </w:rPr>
              <w:t>5.</w:t>
            </w:r>
          </w:p>
        </w:tc>
        <w:tc>
          <w:tcPr>
            <w:tcW w:w="4559" w:type="dxa"/>
            <w:tcBorders>
              <w:top w:val="single" w:sz="8" w:space="0" w:color="005F9E" w:themeColor="accent1"/>
              <w:left w:val="nil"/>
              <w:bottom w:val="single" w:sz="8" w:space="0" w:color="005F9E" w:themeColor="accent1"/>
              <w:right w:val="nil"/>
            </w:tcBorders>
            <w:hideMark/>
          </w:tcPr>
          <w:p w14:paraId="7757CA29" w14:textId="77777777" w:rsidR="00062808" w:rsidRPr="00235EF0" w:rsidRDefault="00062808" w:rsidP="00F04504">
            <w:pPr>
              <w:spacing w:line="288" w:lineRule="auto"/>
              <w:jc w:val="both"/>
              <w:rPr>
                <w:rFonts w:cstheme="minorBidi"/>
                <w:color w:val="auto"/>
                <w:sz w:val="20"/>
                <w:szCs w:val="20"/>
              </w:rPr>
            </w:pPr>
            <w:r w:rsidRPr="00235EF0">
              <w:rPr>
                <w:rFonts w:cstheme="minorBidi"/>
                <w:color w:val="auto"/>
                <w:sz w:val="20"/>
                <w:szCs w:val="20"/>
              </w:rPr>
              <w:t>Total amount that Council intends to raise by rates and charges</w:t>
            </w:r>
          </w:p>
        </w:tc>
        <w:tc>
          <w:tcPr>
            <w:tcW w:w="2029" w:type="dxa"/>
            <w:tcBorders>
              <w:top w:val="single" w:sz="8" w:space="0" w:color="005F9E" w:themeColor="accent1"/>
              <w:left w:val="nil"/>
              <w:bottom w:val="single" w:sz="8" w:space="0" w:color="005F9E" w:themeColor="accent1"/>
              <w:right w:val="nil"/>
            </w:tcBorders>
            <w:hideMark/>
          </w:tcPr>
          <w:p w14:paraId="7DF37184" w14:textId="77777777" w:rsidR="00062808" w:rsidRPr="00235EF0" w:rsidRDefault="00062808" w:rsidP="00F04504">
            <w:pPr>
              <w:spacing w:line="288" w:lineRule="auto"/>
              <w:jc w:val="both"/>
              <w:rPr>
                <w:rFonts w:cstheme="minorBidi"/>
                <w:color w:val="auto"/>
                <w:sz w:val="20"/>
                <w:szCs w:val="20"/>
              </w:rPr>
            </w:pPr>
            <w:r w:rsidRPr="00235EF0">
              <w:rPr>
                <w:rFonts w:cstheme="minorBidi"/>
                <w:color w:val="auto"/>
                <w:sz w:val="20"/>
                <w:szCs w:val="20"/>
              </w:rPr>
              <w:t>Section 94(2)(e)</w:t>
            </w:r>
          </w:p>
        </w:tc>
        <w:tc>
          <w:tcPr>
            <w:tcW w:w="969" w:type="dxa"/>
            <w:tcBorders>
              <w:top w:val="single" w:sz="8" w:space="0" w:color="005F9E" w:themeColor="accent1"/>
              <w:left w:val="nil"/>
              <w:bottom w:val="single" w:sz="8" w:space="0" w:color="005F9E" w:themeColor="accent1"/>
              <w:right w:val="nil"/>
            </w:tcBorders>
            <w:hideMark/>
          </w:tcPr>
          <w:p w14:paraId="7F56C112" w14:textId="77777777" w:rsidR="00062808" w:rsidRPr="00235EF0" w:rsidRDefault="00062808" w:rsidP="00F04504">
            <w:pPr>
              <w:spacing w:line="288" w:lineRule="auto"/>
              <w:jc w:val="both"/>
              <w:rPr>
                <w:rFonts w:eastAsia="Cambria" w:cstheme="minorBidi"/>
                <w:color w:val="auto"/>
                <w:sz w:val="20"/>
                <w:szCs w:val="20"/>
              </w:rPr>
            </w:pPr>
            <w:r w:rsidRPr="00235EF0">
              <w:rPr>
                <w:rFonts w:eastAsia="Cambria" w:cstheme="minorBid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E39D3F0" w14:textId="77777777" w:rsidR="00062808" w:rsidRDefault="00062808" w:rsidP="00F04504">
            <w:pPr>
              <w:spacing w:line="288" w:lineRule="auto"/>
              <w:jc w:val="both"/>
              <w:rPr>
                <w:rFonts w:eastAsia="Cambria" w:cstheme="minorBidi"/>
                <w:color w:val="auto"/>
              </w:rPr>
            </w:pPr>
          </w:p>
        </w:tc>
      </w:tr>
      <w:tr w:rsidR="00062808" w:rsidRPr="00445A51" w14:paraId="01745503" w14:textId="77777777" w:rsidTr="00F04504">
        <w:tc>
          <w:tcPr>
            <w:tcW w:w="667" w:type="dxa"/>
            <w:tcBorders>
              <w:top w:val="single" w:sz="8" w:space="0" w:color="005F9E" w:themeColor="accent1"/>
              <w:left w:val="nil"/>
              <w:bottom w:val="single" w:sz="8" w:space="0" w:color="005F9E" w:themeColor="accent1"/>
              <w:right w:val="nil"/>
            </w:tcBorders>
            <w:hideMark/>
          </w:tcPr>
          <w:p w14:paraId="33C3F8C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6.</w:t>
            </w:r>
          </w:p>
        </w:tc>
        <w:tc>
          <w:tcPr>
            <w:tcW w:w="4559" w:type="dxa"/>
            <w:tcBorders>
              <w:top w:val="single" w:sz="8" w:space="0" w:color="005F9E" w:themeColor="accent1"/>
              <w:left w:val="nil"/>
              <w:bottom w:val="single" w:sz="8" w:space="0" w:color="005F9E" w:themeColor="accent1"/>
              <w:right w:val="nil"/>
            </w:tcBorders>
            <w:hideMark/>
          </w:tcPr>
          <w:p w14:paraId="002CAF9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Details of whether rates will be raised by application of a uniform or differential rate</w:t>
            </w:r>
          </w:p>
        </w:tc>
        <w:tc>
          <w:tcPr>
            <w:tcW w:w="2029" w:type="dxa"/>
            <w:tcBorders>
              <w:top w:val="single" w:sz="8" w:space="0" w:color="005F9E" w:themeColor="accent1"/>
              <w:left w:val="nil"/>
              <w:bottom w:val="single" w:sz="8" w:space="0" w:color="005F9E" w:themeColor="accent1"/>
              <w:right w:val="nil"/>
            </w:tcBorders>
            <w:hideMark/>
          </w:tcPr>
          <w:p w14:paraId="4D57C7A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Section 94(2)(f)</w:t>
            </w:r>
          </w:p>
        </w:tc>
        <w:tc>
          <w:tcPr>
            <w:tcW w:w="969" w:type="dxa"/>
            <w:tcBorders>
              <w:top w:val="single" w:sz="8" w:space="0" w:color="005F9E" w:themeColor="accent1"/>
              <w:left w:val="nil"/>
              <w:bottom w:val="single" w:sz="8" w:space="0" w:color="005F9E" w:themeColor="accent1"/>
              <w:right w:val="nil"/>
            </w:tcBorders>
            <w:hideMark/>
          </w:tcPr>
          <w:p w14:paraId="3B944A0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2E90BBE"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20870C57" w14:textId="77777777" w:rsidTr="00F04504">
        <w:tc>
          <w:tcPr>
            <w:tcW w:w="667" w:type="dxa"/>
            <w:tcBorders>
              <w:top w:val="single" w:sz="8" w:space="0" w:color="005F9E" w:themeColor="accent1"/>
              <w:left w:val="nil"/>
              <w:bottom w:val="single" w:sz="8" w:space="0" w:color="005F9E" w:themeColor="accent1"/>
              <w:right w:val="nil"/>
            </w:tcBorders>
          </w:tcPr>
          <w:p w14:paraId="66EE178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w:t>
            </w:r>
          </w:p>
        </w:tc>
        <w:tc>
          <w:tcPr>
            <w:tcW w:w="4559" w:type="dxa"/>
            <w:tcBorders>
              <w:top w:val="single" w:sz="8" w:space="0" w:color="005F9E" w:themeColor="accent1"/>
              <w:left w:val="nil"/>
              <w:bottom w:val="single" w:sz="8" w:space="0" w:color="005F9E" w:themeColor="accent1"/>
              <w:right w:val="nil"/>
            </w:tcBorders>
          </w:tcPr>
          <w:p w14:paraId="57095BCD"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 xml:space="preserve">If applicable, a statement that Council intends to apply, has </w:t>
            </w:r>
            <w:proofErr w:type="gramStart"/>
            <w:r w:rsidRPr="00235EF0">
              <w:rPr>
                <w:rFonts w:cstheme="minorBidi"/>
                <w:color w:val="auto"/>
                <w:sz w:val="20"/>
                <w:szCs w:val="20"/>
              </w:rPr>
              <w:t>applied</w:t>
            </w:r>
            <w:proofErr w:type="gramEnd"/>
            <w:r w:rsidRPr="00235EF0">
              <w:rPr>
                <w:rFonts w:cstheme="minorBidi"/>
                <w:color w:val="auto"/>
                <w:sz w:val="20"/>
                <w:szCs w:val="20"/>
              </w:rPr>
              <w:t xml:space="preserve"> or has received a rate cap variation for any year</w:t>
            </w:r>
          </w:p>
        </w:tc>
        <w:tc>
          <w:tcPr>
            <w:tcW w:w="2029" w:type="dxa"/>
            <w:tcBorders>
              <w:top w:val="single" w:sz="8" w:space="0" w:color="005F9E" w:themeColor="accent1"/>
              <w:left w:val="nil"/>
              <w:bottom w:val="single" w:sz="8" w:space="0" w:color="005F9E" w:themeColor="accent1"/>
              <w:right w:val="nil"/>
            </w:tcBorders>
          </w:tcPr>
          <w:p w14:paraId="1D13B0E6"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Section 94(3)</w:t>
            </w:r>
          </w:p>
        </w:tc>
        <w:tc>
          <w:tcPr>
            <w:tcW w:w="969" w:type="dxa"/>
            <w:tcBorders>
              <w:top w:val="single" w:sz="8" w:space="0" w:color="005F9E" w:themeColor="accent1"/>
              <w:left w:val="nil"/>
              <w:bottom w:val="single" w:sz="8" w:space="0" w:color="005F9E" w:themeColor="accent1"/>
              <w:right w:val="nil"/>
            </w:tcBorders>
          </w:tcPr>
          <w:p w14:paraId="177630D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C3C4DF2"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A60C5EB" w14:textId="77777777" w:rsidTr="00F04504">
        <w:tc>
          <w:tcPr>
            <w:tcW w:w="667" w:type="dxa"/>
            <w:tcBorders>
              <w:top w:val="single" w:sz="8" w:space="0" w:color="005F9E" w:themeColor="accent1"/>
              <w:left w:val="nil"/>
              <w:bottom w:val="single" w:sz="8" w:space="0" w:color="005F9E" w:themeColor="accent1"/>
              <w:right w:val="nil"/>
            </w:tcBorders>
            <w:hideMark/>
          </w:tcPr>
          <w:p w14:paraId="77F12DC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7.</w:t>
            </w:r>
          </w:p>
        </w:tc>
        <w:tc>
          <w:tcPr>
            <w:tcW w:w="4559" w:type="dxa"/>
            <w:tcBorders>
              <w:top w:val="single" w:sz="8" w:space="0" w:color="005F9E" w:themeColor="accent1"/>
              <w:left w:val="nil"/>
              <w:bottom w:val="single" w:sz="8" w:space="0" w:color="005F9E" w:themeColor="accent1"/>
              <w:right w:val="nil"/>
            </w:tcBorders>
            <w:hideMark/>
          </w:tcPr>
          <w:p w14:paraId="7A75689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Description of any fixed component of Rates and other information prescribed by legislation</w:t>
            </w:r>
          </w:p>
        </w:tc>
        <w:tc>
          <w:tcPr>
            <w:tcW w:w="2029" w:type="dxa"/>
            <w:tcBorders>
              <w:top w:val="single" w:sz="8" w:space="0" w:color="005F9E" w:themeColor="accent1"/>
              <w:left w:val="nil"/>
              <w:bottom w:val="single" w:sz="8" w:space="0" w:color="005F9E" w:themeColor="accent1"/>
              <w:right w:val="nil"/>
            </w:tcBorders>
            <w:hideMark/>
          </w:tcPr>
          <w:p w14:paraId="053AE95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Section 94(2)(g)-(j)</w:t>
            </w:r>
          </w:p>
        </w:tc>
        <w:tc>
          <w:tcPr>
            <w:tcW w:w="969" w:type="dxa"/>
            <w:tcBorders>
              <w:top w:val="single" w:sz="8" w:space="0" w:color="005F9E" w:themeColor="accent1"/>
              <w:left w:val="nil"/>
              <w:bottom w:val="single" w:sz="8" w:space="0" w:color="005F9E" w:themeColor="accent1"/>
              <w:right w:val="nil"/>
            </w:tcBorders>
            <w:hideMark/>
          </w:tcPr>
          <w:p w14:paraId="401658C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459215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9A054FF" w14:textId="77777777" w:rsidTr="00F04504">
        <w:tc>
          <w:tcPr>
            <w:tcW w:w="667" w:type="dxa"/>
            <w:tcBorders>
              <w:top w:val="single" w:sz="8" w:space="0" w:color="005F9E" w:themeColor="accent1"/>
              <w:left w:val="nil"/>
              <w:bottom w:val="single" w:sz="8" w:space="0" w:color="005F9E" w:themeColor="accent1"/>
              <w:right w:val="nil"/>
            </w:tcBorders>
          </w:tcPr>
          <w:p w14:paraId="4D95B4D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w:t>
            </w:r>
          </w:p>
        </w:tc>
        <w:tc>
          <w:tcPr>
            <w:tcW w:w="4559" w:type="dxa"/>
            <w:tcBorders>
              <w:top w:val="single" w:sz="8" w:space="0" w:color="005F9E" w:themeColor="accent1"/>
              <w:left w:val="nil"/>
              <w:bottom w:val="single" w:sz="8" w:space="0" w:color="005F9E" w:themeColor="accent1"/>
              <w:right w:val="nil"/>
            </w:tcBorders>
          </w:tcPr>
          <w:p w14:paraId="03488317"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 xml:space="preserve">If applicable, must include any proposal to lease council land in a financial year in the budget, subject to certain parameters regarding the lease. </w:t>
            </w:r>
          </w:p>
        </w:tc>
        <w:tc>
          <w:tcPr>
            <w:tcW w:w="2029" w:type="dxa"/>
            <w:tcBorders>
              <w:top w:val="single" w:sz="8" w:space="0" w:color="005F9E" w:themeColor="accent1"/>
              <w:left w:val="nil"/>
              <w:bottom w:val="single" w:sz="8" w:space="0" w:color="005F9E" w:themeColor="accent1"/>
              <w:right w:val="nil"/>
            </w:tcBorders>
          </w:tcPr>
          <w:p w14:paraId="0FD9C60D"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Section 115(3)</w:t>
            </w:r>
          </w:p>
        </w:tc>
        <w:tc>
          <w:tcPr>
            <w:tcW w:w="969" w:type="dxa"/>
            <w:tcBorders>
              <w:top w:val="single" w:sz="8" w:space="0" w:color="005F9E" w:themeColor="accent1"/>
              <w:left w:val="nil"/>
              <w:bottom w:val="single" w:sz="8" w:space="0" w:color="005F9E" w:themeColor="accent1"/>
              <w:right w:val="nil"/>
            </w:tcBorders>
          </w:tcPr>
          <w:p w14:paraId="308F992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FF308AB"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227D75EB" w14:textId="77777777" w:rsidTr="00F04504">
        <w:tc>
          <w:tcPr>
            <w:tcW w:w="667" w:type="dxa"/>
            <w:tcBorders>
              <w:top w:val="single" w:sz="8" w:space="0" w:color="005F9E" w:themeColor="accent1"/>
              <w:left w:val="nil"/>
              <w:bottom w:val="single" w:sz="8" w:space="0" w:color="005F9E" w:themeColor="accent1"/>
              <w:right w:val="nil"/>
            </w:tcBorders>
            <w:hideMark/>
          </w:tcPr>
          <w:p w14:paraId="16E9A26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8.</w:t>
            </w:r>
          </w:p>
        </w:tc>
        <w:tc>
          <w:tcPr>
            <w:tcW w:w="4559" w:type="dxa"/>
            <w:tcBorders>
              <w:top w:val="single" w:sz="8" w:space="0" w:color="005F9E" w:themeColor="accent1"/>
              <w:left w:val="nil"/>
              <w:bottom w:val="single" w:sz="8" w:space="0" w:color="005F9E" w:themeColor="accent1"/>
              <w:right w:val="nil"/>
            </w:tcBorders>
            <w:hideMark/>
          </w:tcPr>
          <w:p w14:paraId="1C088604"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A detailed list of capital works expenditure in relation to non-current assets classified in accordance with the model statement of capital works in the Local Government Model Financial Report, and set out according to asset expenditure type</w:t>
            </w:r>
          </w:p>
        </w:tc>
        <w:tc>
          <w:tcPr>
            <w:tcW w:w="2029" w:type="dxa"/>
            <w:tcBorders>
              <w:top w:val="single" w:sz="8" w:space="0" w:color="005F9E" w:themeColor="accent1"/>
              <w:left w:val="nil"/>
              <w:bottom w:val="single" w:sz="8" w:space="0" w:color="005F9E" w:themeColor="accent1"/>
              <w:right w:val="nil"/>
            </w:tcBorders>
            <w:hideMark/>
          </w:tcPr>
          <w:p w14:paraId="0E0A023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8(4)(a)</w:t>
            </w:r>
          </w:p>
        </w:tc>
        <w:tc>
          <w:tcPr>
            <w:tcW w:w="969" w:type="dxa"/>
            <w:tcBorders>
              <w:top w:val="single" w:sz="8" w:space="0" w:color="005F9E" w:themeColor="accent1"/>
              <w:left w:val="nil"/>
              <w:bottom w:val="single" w:sz="8" w:space="0" w:color="005F9E" w:themeColor="accent1"/>
              <w:right w:val="nil"/>
            </w:tcBorders>
          </w:tcPr>
          <w:p w14:paraId="3103219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602C6722"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4FDA501" w14:textId="77777777" w:rsidTr="00F04504">
        <w:tc>
          <w:tcPr>
            <w:tcW w:w="667" w:type="dxa"/>
            <w:tcBorders>
              <w:top w:val="single" w:sz="8" w:space="0" w:color="005F9E" w:themeColor="accent1"/>
              <w:left w:val="nil"/>
              <w:bottom w:val="single" w:sz="8" w:space="0" w:color="005F9E" w:themeColor="accent1"/>
              <w:right w:val="nil"/>
            </w:tcBorders>
            <w:hideMark/>
          </w:tcPr>
          <w:p w14:paraId="422187CC"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9.</w:t>
            </w:r>
          </w:p>
        </w:tc>
        <w:tc>
          <w:tcPr>
            <w:tcW w:w="4559" w:type="dxa"/>
            <w:tcBorders>
              <w:top w:val="single" w:sz="8" w:space="0" w:color="005F9E" w:themeColor="accent1"/>
              <w:left w:val="nil"/>
              <w:bottom w:val="single" w:sz="8" w:space="0" w:color="005F9E" w:themeColor="accent1"/>
              <w:right w:val="nil"/>
            </w:tcBorders>
            <w:hideMark/>
          </w:tcPr>
          <w:p w14:paraId="1B63654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A summary of the funding sources in relation to the capital works expenditure, classified separately as to grants, contributions, Council cash and borrowings</w:t>
            </w:r>
          </w:p>
        </w:tc>
        <w:tc>
          <w:tcPr>
            <w:tcW w:w="2029" w:type="dxa"/>
            <w:tcBorders>
              <w:top w:val="single" w:sz="8" w:space="0" w:color="005F9E" w:themeColor="accent1"/>
              <w:left w:val="nil"/>
              <w:bottom w:val="single" w:sz="8" w:space="0" w:color="005F9E" w:themeColor="accent1"/>
              <w:right w:val="nil"/>
            </w:tcBorders>
            <w:hideMark/>
          </w:tcPr>
          <w:p w14:paraId="4F30B87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8(4)(b)</w:t>
            </w:r>
          </w:p>
        </w:tc>
        <w:tc>
          <w:tcPr>
            <w:tcW w:w="969" w:type="dxa"/>
            <w:tcBorders>
              <w:top w:val="single" w:sz="8" w:space="0" w:color="005F9E" w:themeColor="accent1"/>
              <w:left w:val="nil"/>
              <w:bottom w:val="single" w:sz="8" w:space="0" w:color="005F9E" w:themeColor="accent1"/>
              <w:right w:val="nil"/>
            </w:tcBorders>
            <w:hideMark/>
          </w:tcPr>
          <w:p w14:paraId="1B21BA7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7FB767E"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CAFF2F5" w14:textId="77777777" w:rsidTr="00F04504">
        <w:tc>
          <w:tcPr>
            <w:tcW w:w="667" w:type="dxa"/>
            <w:tcBorders>
              <w:top w:val="single" w:sz="8" w:space="0" w:color="005F9E" w:themeColor="accent1"/>
              <w:left w:val="nil"/>
              <w:bottom w:val="single" w:sz="8" w:space="0" w:color="005F9E" w:themeColor="accent1"/>
              <w:right w:val="nil"/>
            </w:tcBorders>
          </w:tcPr>
          <w:p w14:paraId="11AFDA21"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w:t>
            </w:r>
          </w:p>
        </w:tc>
        <w:tc>
          <w:tcPr>
            <w:tcW w:w="4559" w:type="dxa"/>
            <w:tcBorders>
              <w:top w:val="single" w:sz="8" w:space="0" w:color="005F9E" w:themeColor="accent1"/>
              <w:left w:val="nil"/>
              <w:bottom w:val="single" w:sz="8" w:space="0" w:color="005F9E" w:themeColor="accent1"/>
              <w:right w:val="nil"/>
            </w:tcBorders>
          </w:tcPr>
          <w:p w14:paraId="224FD166" w14:textId="77777777" w:rsidR="00062808" w:rsidRPr="00235EF0" w:rsidRDefault="00062808" w:rsidP="005B2FF7">
            <w:pPr>
              <w:autoSpaceDE w:val="0"/>
              <w:autoSpaceDN w:val="0"/>
              <w:adjustRightInd w:val="0"/>
              <w:rPr>
                <w:rFonts w:cstheme="minorHAnsi"/>
                <w:color w:val="auto"/>
                <w:sz w:val="20"/>
                <w:szCs w:val="20"/>
              </w:rPr>
            </w:pPr>
            <w:r w:rsidRPr="00235EF0">
              <w:rPr>
                <w:rFonts w:cstheme="minorHAnsi"/>
                <w:color w:val="auto"/>
                <w:sz w:val="20"/>
                <w:szCs w:val="20"/>
              </w:rPr>
              <w:t>A summary of the planned capital works expenditure and funding sources for the subsequent 3 financial years after the budget year in accordance with the model statement of capital works in the Local Government Model Financial Report, and set out according to asset expenditure type</w:t>
            </w:r>
          </w:p>
        </w:tc>
        <w:tc>
          <w:tcPr>
            <w:tcW w:w="2029" w:type="dxa"/>
            <w:tcBorders>
              <w:top w:val="single" w:sz="8" w:space="0" w:color="005F9E" w:themeColor="accent1"/>
              <w:left w:val="nil"/>
              <w:bottom w:val="single" w:sz="8" w:space="0" w:color="005F9E" w:themeColor="accent1"/>
              <w:right w:val="nil"/>
            </w:tcBorders>
          </w:tcPr>
          <w:p w14:paraId="6B20EC60"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Regulation 8(3)</w:t>
            </w:r>
          </w:p>
        </w:tc>
        <w:tc>
          <w:tcPr>
            <w:tcW w:w="969" w:type="dxa"/>
            <w:tcBorders>
              <w:top w:val="single" w:sz="8" w:space="0" w:color="005F9E" w:themeColor="accent1"/>
              <w:left w:val="nil"/>
              <w:bottom w:val="single" w:sz="8" w:space="0" w:color="005F9E" w:themeColor="accent1"/>
              <w:right w:val="nil"/>
            </w:tcBorders>
          </w:tcPr>
          <w:p w14:paraId="6919132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2010881"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4433BC6E" w14:textId="77777777" w:rsidTr="00F04504">
        <w:tc>
          <w:tcPr>
            <w:tcW w:w="667" w:type="dxa"/>
            <w:tcBorders>
              <w:top w:val="single" w:sz="8" w:space="0" w:color="005F9E" w:themeColor="accent1"/>
              <w:left w:val="nil"/>
              <w:bottom w:val="single" w:sz="8" w:space="0" w:color="005F9E" w:themeColor="accent1"/>
              <w:right w:val="nil"/>
            </w:tcBorders>
            <w:hideMark/>
          </w:tcPr>
          <w:p w14:paraId="0508A6C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10.</w:t>
            </w:r>
          </w:p>
        </w:tc>
        <w:tc>
          <w:tcPr>
            <w:tcW w:w="4559" w:type="dxa"/>
            <w:tcBorders>
              <w:top w:val="single" w:sz="8" w:space="0" w:color="005F9E" w:themeColor="accent1"/>
              <w:left w:val="nil"/>
              <w:bottom w:val="single" w:sz="8" w:space="0" w:color="005F9E" w:themeColor="accent1"/>
              <w:right w:val="nil"/>
            </w:tcBorders>
            <w:hideMark/>
          </w:tcPr>
          <w:p w14:paraId="37F20D5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A statement of human resources</w:t>
            </w:r>
          </w:p>
        </w:tc>
        <w:tc>
          <w:tcPr>
            <w:tcW w:w="2029" w:type="dxa"/>
            <w:tcBorders>
              <w:top w:val="single" w:sz="8" w:space="0" w:color="005F9E" w:themeColor="accent1"/>
              <w:left w:val="nil"/>
              <w:bottom w:val="single" w:sz="8" w:space="0" w:color="005F9E" w:themeColor="accent1"/>
              <w:right w:val="nil"/>
            </w:tcBorders>
            <w:hideMark/>
          </w:tcPr>
          <w:p w14:paraId="5BF754B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8(4)(c)</w:t>
            </w:r>
          </w:p>
        </w:tc>
        <w:tc>
          <w:tcPr>
            <w:tcW w:w="969" w:type="dxa"/>
            <w:tcBorders>
              <w:top w:val="single" w:sz="8" w:space="0" w:color="005F9E" w:themeColor="accent1"/>
              <w:left w:val="nil"/>
              <w:bottom w:val="single" w:sz="8" w:space="0" w:color="005F9E" w:themeColor="accent1"/>
              <w:right w:val="nil"/>
            </w:tcBorders>
            <w:hideMark/>
          </w:tcPr>
          <w:p w14:paraId="3A78F51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3</w:t>
            </w:r>
          </w:p>
        </w:tc>
        <w:tc>
          <w:tcPr>
            <w:tcW w:w="847" w:type="dxa"/>
            <w:tcBorders>
              <w:top w:val="single" w:sz="8" w:space="0" w:color="005F9E" w:themeColor="accent1"/>
              <w:left w:val="nil"/>
              <w:bottom w:val="single" w:sz="8" w:space="0" w:color="005F9E" w:themeColor="accent1"/>
              <w:right w:val="nil"/>
            </w:tcBorders>
          </w:tcPr>
          <w:p w14:paraId="4D5EAD86"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3177D86" w14:textId="77777777" w:rsidTr="00F04504">
        <w:tc>
          <w:tcPr>
            <w:tcW w:w="667" w:type="dxa"/>
            <w:tcBorders>
              <w:top w:val="single" w:sz="8" w:space="0" w:color="005F9E" w:themeColor="accent1"/>
              <w:left w:val="nil"/>
              <w:bottom w:val="single" w:sz="8" w:space="0" w:color="005F9E" w:themeColor="accent1"/>
              <w:right w:val="nil"/>
            </w:tcBorders>
            <w:hideMark/>
          </w:tcPr>
          <w:p w14:paraId="0FD09E2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11.</w:t>
            </w:r>
          </w:p>
        </w:tc>
        <w:tc>
          <w:tcPr>
            <w:tcW w:w="4559" w:type="dxa"/>
            <w:tcBorders>
              <w:top w:val="single" w:sz="8" w:space="0" w:color="005F9E" w:themeColor="accent1"/>
              <w:left w:val="nil"/>
              <w:bottom w:val="single" w:sz="8" w:space="0" w:color="005F9E" w:themeColor="accent1"/>
              <w:right w:val="nil"/>
            </w:tcBorders>
            <w:hideMark/>
          </w:tcPr>
          <w:p w14:paraId="514F2D7B" w14:textId="77777777" w:rsidR="00062808" w:rsidRPr="00235EF0" w:rsidRDefault="00062808" w:rsidP="00F04504">
            <w:pPr>
              <w:autoSpaceDE w:val="0"/>
              <w:autoSpaceDN w:val="0"/>
              <w:adjustRightInd w:val="0"/>
              <w:rPr>
                <w:rFonts w:cstheme="minorBidi"/>
                <w:color w:val="auto"/>
                <w:sz w:val="20"/>
                <w:szCs w:val="20"/>
              </w:rPr>
            </w:pPr>
            <w:r w:rsidRPr="00235EF0">
              <w:rPr>
                <w:rFonts w:cstheme="minorBidi"/>
                <w:color w:val="auto"/>
                <w:sz w:val="20"/>
                <w:szCs w:val="20"/>
              </w:rPr>
              <w:t xml:space="preserve">A summary of planned human resources expenditure and the number of </w:t>
            </w:r>
            <w:proofErr w:type="gramStart"/>
            <w:r w:rsidRPr="00235EF0">
              <w:rPr>
                <w:rFonts w:cstheme="minorBidi"/>
                <w:color w:val="auto"/>
                <w:sz w:val="20"/>
                <w:szCs w:val="20"/>
              </w:rPr>
              <w:t>full time</w:t>
            </w:r>
            <w:proofErr w:type="gramEnd"/>
            <w:r w:rsidRPr="00235EF0">
              <w:rPr>
                <w:rFonts w:cstheme="minorBidi"/>
                <w:color w:val="auto"/>
                <w:sz w:val="20"/>
                <w:szCs w:val="20"/>
              </w:rPr>
              <w:t xml:space="preserve"> equivalent Council staff referred to in the statement of human resources, categorised according to the organisational structure of the Council and classified separately as to permanent full time or permanent part time who are women, men or persons of self-described gender</w:t>
            </w:r>
          </w:p>
        </w:tc>
        <w:tc>
          <w:tcPr>
            <w:tcW w:w="2029" w:type="dxa"/>
            <w:tcBorders>
              <w:top w:val="single" w:sz="8" w:space="0" w:color="005F9E" w:themeColor="accent1"/>
              <w:left w:val="nil"/>
              <w:bottom w:val="single" w:sz="8" w:space="0" w:color="005F9E" w:themeColor="accent1"/>
              <w:right w:val="nil"/>
            </w:tcBorders>
            <w:hideMark/>
          </w:tcPr>
          <w:p w14:paraId="6590AB3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8(4)(d) &amp; (e)</w:t>
            </w:r>
          </w:p>
        </w:tc>
        <w:tc>
          <w:tcPr>
            <w:tcW w:w="969" w:type="dxa"/>
            <w:tcBorders>
              <w:top w:val="single" w:sz="8" w:space="0" w:color="005F9E" w:themeColor="accent1"/>
              <w:left w:val="nil"/>
              <w:bottom w:val="single" w:sz="8" w:space="0" w:color="005F9E" w:themeColor="accent1"/>
              <w:right w:val="nil"/>
            </w:tcBorders>
            <w:hideMark/>
          </w:tcPr>
          <w:p w14:paraId="7A0432A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3</w:t>
            </w:r>
          </w:p>
        </w:tc>
        <w:tc>
          <w:tcPr>
            <w:tcW w:w="847" w:type="dxa"/>
            <w:tcBorders>
              <w:top w:val="single" w:sz="8" w:space="0" w:color="005F9E" w:themeColor="accent1"/>
              <w:left w:val="nil"/>
              <w:bottom w:val="single" w:sz="8" w:space="0" w:color="005F9E" w:themeColor="accent1"/>
              <w:right w:val="nil"/>
            </w:tcBorders>
          </w:tcPr>
          <w:p w14:paraId="0E18A8FC"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5955C8" w:rsidRPr="00445A51" w14:paraId="177D8FC0" w14:textId="77777777" w:rsidTr="00F04504">
        <w:tc>
          <w:tcPr>
            <w:tcW w:w="667" w:type="dxa"/>
            <w:tcBorders>
              <w:top w:val="single" w:sz="8" w:space="0" w:color="005F9E" w:themeColor="accent1"/>
              <w:left w:val="nil"/>
              <w:bottom w:val="single" w:sz="8" w:space="0" w:color="005F9E" w:themeColor="accent1"/>
              <w:right w:val="nil"/>
            </w:tcBorders>
          </w:tcPr>
          <w:p w14:paraId="4E8424C3" w14:textId="53B9E433" w:rsidR="005955C8" w:rsidRPr="00235EF0" w:rsidRDefault="00B128C5" w:rsidP="00F04504">
            <w:pPr>
              <w:widowControl w:val="0"/>
              <w:autoSpaceDE w:val="0"/>
              <w:autoSpaceDN w:val="0"/>
              <w:adjustRightInd w:val="0"/>
              <w:spacing w:line="288" w:lineRule="auto"/>
              <w:jc w:val="center"/>
              <w:textAlignment w:val="center"/>
              <w:rPr>
                <w:rFonts w:eastAsia="Cambria" w:cstheme="minorHAnsi"/>
                <w:color w:val="auto"/>
                <w:sz w:val="20"/>
                <w:szCs w:val="20"/>
              </w:rPr>
            </w:pPr>
            <w:r>
              <w:rPr>
                <w:rFonts w:eastAsia="Cambria" w:cstheme="minorHAnsi"/>
                <w:color w:val="auto"/>
                <w:sz w:val="20"/>
                <w:szCs w:val="20"/>
              </w:rPr>
              <w:t>#.</w:t>
            </w:r>
          </w:p>
        </w:tc>
        <w:tc>
          <w:tcPr>
            <w:tcW w:w="4559" w:type="dxa"/>
            <w:tcBorders>
              <w:top w:val="single" w:sz="8" w:space="0" w:color="005F9E" w:themeColor="accent1"/>
              <w:left w:val="nil"/>
              <w:bottom w:val="single" w:sz="8" w:space="0" w:color="005F9E" w:themeColor="accent1"/>
              <w:right w:val="nil"/>
            </w:tcBorders>
          </w:tcPr>
          <w:p w14:paraId="3E832CF9" w14:textId="619DC9F0" w:rsidR="005955C8" w:rsidRPr="005822BD" w:rsidRDefault="00B128C5" w:rsidP="00F04504">
            <w:pPr>
              <w:autoSpaceDE w:val="0"/>
              <w:autoSpaceDN w:val="0"/>
              <w:adjustRightInd w:val="0"/>
              <w:rPr>
                <w:rFonts w:cstheme="minorBidi"/>
                <w:color w:val="auto"/>
                <w:sz w:val="20"/>
                <w:szCs w:val="20"/>
                <w:highlight w:val="yellow"/>
              </w:rPr>
            </w:pPr>
            <w:r w:rsidRPr="005822BD">
              <w:rPr>
                <w:rFonts w:cstheme="minorBidi"/>
                <w:color w:val="auto"/>
                <w:sz w:val="20"/>
                <w:szCs w:val="20"/>
                <w:highlight w:val="yellow"/>
              </w:rPr>
              <w:t xml:space="preserve">The performance indicators and measures set out in Schedule 4 and results expected </w:t>
            </w:r>
            <w:r w:rsidR="00C775D5" w:rsidRPr="005822BD">
              <w:rPr>
                <w:rFonts w:cstheme="minorBidi"/>
                <w:color w:val="auto"/>
                <w:sz w:val="20"/>
                <w:szCs w:val="20"/>
                <w:highlight w:val="yellow"/>
              </w:rPr>
              <w:t>by the Council in relation to those indicators and measures</w:t>
            </w:r>
          </w:p>
        </w:tc>
        <w:tc>
          <w:tcPr>
            <w:tcW w:w="2029" w:type="dxa"/>
            <w:tcBorders>
              <w:top w:val="single" w:sz="8" w:space="0" w:color="005F9E" w:themeColor="accent1"/>
              <w:left w:val="nil"/>
              <w:bottom w:val="single" w:sz="8" w:space="0" w:color="005F9E" w:themeColor="accent1"/>
              <w:right w:val="nil"/>
            </w:tcBorders>
          </w:tcPr>
          <w:p w14:paraId="49612805" w14:textId="57D599C7" w:rsidR="005955C8" w:rsidRPr="005822BD" w:rsidRDefault="00C775D5" w:rsidP="00F04504">
            <w:pPr>
              <w:widowControl w:val="0"/>
              <w:autoSpaceDE w:val="0"/>
              <w:autoSpaceDN w:val="0"/>
              <w:adjustRightInd w:val="0"/>
              <w:spacing w:line="288" w:lineRule="auto"/>
              <w:jc w:val="both"/>
              <w:textAlignment w:val="center"/>
              <w:rPr>
                <w:rFonts w:cstheme="minorBidi"/>
                <w:color w:val="auto"/>
                <w:sz w:val="20"/>
                <w:szCs w:val="20"/>
                <w:highlight w:val="yellow"/>
              </w:rPr>
            </w:pPr>
            <w:r w:rsidRPr="005822BD">
              <w:rPr>
                <w:rFonts w:cstheme="minorBidi"/>
                <w:color w:val="auto"/>
                <w:sz w:val="20"/>
                <w:szCs w:val="20"/>
                <w:highlight w:val="yellow"/>
              </w:rPr>
              <w:t>Regulation 8(</w:t>
            </w:r>
            <w:proofErr w:type="gramStart"/>
            <w:r w:rsidRPr="005822BD">
              <w:rPr>
                <w:rFonts w:cstheme="minorBidi"/>
                <w:color w:val="auto"/>
                <w:sz w:val="20"/>
                <w:szCs w:val="20"/>
                <w:highlight w:val="yellow"/>
              </w:rPr>
              <w:t>4)(</w:t>
            </w:r>
            <w:proofErr w:type="spellStart"/>
            <w:proofErr w:type="gramEnd"/>
            <w:r w:rsidRPr="005822BD">
              <w:rPr>
                <w:rFonts w:cstheme="minorBidi"/>
                <w:color w:val="auto"/>
                <w:sz w:val="20"/>
                <w:szCs w:val="20"/>
                <w:highlight w:val="yellow"/>
              </w:rPr>
              <w:t>ea</w:t>
            </w:r>
            <w:proofErr w:type="spellEnd"/>
            <w:r w:rsidRPr="005822BD">
              <w:rPr>
                <w:rFonts w:cstheme="minorBidi"/>
                <w:color w:val="auto"/>
                <w:sz w:val="20"/>
                <w:szCs w:val="20"/>
                <w:highlight w:val="yellow"/>
              </w:rPr>
              <w:t>)</w:t>
            </w:r>
          </w:p>
        </w:tc>
        <w:tc>
          <w:tcPr>
            <w:tcW w:w="969" w:type="dxa"/>
            <w:tcBorders>
              <w:top w:val="single" w:sz="8" w:space="0" w:color="005F9E" w:themeColor="accent1"/>
              <w:left w:val="nil"/>
              <w:bottom w:val="single" w:sz="8" w:space="0" w:color="005F9E" w:themeColor="accent1"/>
              <w:right w:val="nil"/>
            </w:tcBorders>
          </w:tcPr>
          <w:p w14:paraId="2F49204F" w14:textId="58CD98B8" w:rsidR="005955C8" w:rsidRPr="005822BD" w:rsidRDefault="00C775D5" w:rsidP="00F04504">
            <w:pPr>
              <w:widowControl w:val="0"/>
              <w:autoSpaceDE w:val="0"/>
              <w:autoSpaceDN w:val="0"/>
              <w:adjustRightInd w:val="0"/>
              <w:spacing w:line="288" w:lineRule="auto"/>
              <w:jc w:val="both"/>
              <w:textAlignment w:val="center"/>
              <w:rPr>
                <w:rFonts w:eastAsia="Cambria" w:cstheme="minorHAnsi"/>
                <w:color w:val="auto"/>
                <w:sz w:val="20"/>
                <w:szCs w:val="20"/>
                <w:highlight w:val="yellow"/>
              </w:rPr>
            </w:pPr>
            <w:r w:rsidRPr="005822BD">
              <w:rPr>
                <w:rFonts w:eastAsia="Cambria" w:cstheme="minorHAnsi"/>
                <w:color w:val="auto"/>
                <w:sz w:val="20"/>
                <w:szCs w:val="20"/>
                <w:highlight w:val="yellow"/>
              </w:rPr>
              <w:t xml:space="preserve">Sec </w:t>
            </w:r>
            <w:r w:rsidR="005822BD" w:rsidRPr="005822BD">
              <w:rPr>
                <w:rFonts w:eastAsia="Cambria" w:cstheme="minorHAnsi"/>
                <w:color w:val="auto"/>
                <w:sz w:val="20"/>
                <w:szCs w:val="20"/>
                <w:highlight w:val="yellow"/>
              </w:rPr>
              <w:t>5</w:t>
            </w:r>
          </w:p>
        </w:tc>
        <w:tc>
          <w:tcPr>
            <w:tcW w:w="847" w:type="dxa"/>
            <w:tcBorders>
              <w:top w:val="single" w:sz="8" w:space="0" w:color="005F9E" w:themeColor="accent1"/>
              <w:left w:val="nil"/>
              <w:bottom w:val="single" w:sz="8" w:space="0" w:color="005F9E" w:themeColor="accent1"/>
              <w:right w:val="nil"/>
            </w:tcBorders>
          </w:tcPr>
          <w:p w14:paraId="23693E08" w14:textId="77777777" w:rsidR="005955C8" w:rsidRPr="00445A51" w:rsidRDefault="005955C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18D24CBF" w14:textId="77777777" w:rsidTr="00F04504">
        <w:tc>
          <w:tcPr>
            <w:tcW w:w="667" w:type="dxa"/>
            <w:tcBorders>
              <w:top w:val="single" w:sz="8" w:space="0" w:color="005F9E" w:themeColor="accent1"/>
              <w:left w:val="nil"/>
              <w:bottom w:val="single" w:sz="8" w:space="0" w:color="005F9E" w:themeColor="accent1"/>
              <w:right w:val="nil"/>
            </w:tcBorders>
            <w:hideMark/>
          </w:tcPr>
          <w:p w14:paraId="17375D71"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12.</w:t>
            </w:r>
          </w:p>
        </w:tc>
        <w:tc>
          <w:tcPr>
            <w:tcW w:w="4559" w:type="dxa"/>
            <w:tcBorders>
              <w:top w:val="single" w:sz="8" w:space="0" w:color="005F9E" w:themeColor="accent1"/>
              <w:left w:val="nil"/>
              <w:bottom w:val="single" w:sz="8" w:space="0" w:color="005F9E" w:themeColor="accent1"/>
              <w:right w:val="nil"/>
            </w:tcBorders>
            <w:hideMark/>
          </w:tcPr>
          <w:p w14:paraId="420870C6"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A list of grants by type and source, classified as recurrent grants to be used to fund operating expenditure and capital expenditure, and nonrecurrent grants to be used to fund operating and capital expenditure</w:t>
            </w:r>
          </w:p>
        </w:tc>
        <w:tc>
          <w:tcPr>
            <w:tcW w:w="2029" w:type="dxa"/>
            <w:tcBorders>
              <w:top w:val="single" w:sz="8" w:space="0" w:color="005F9E" w:themeColor="accent1"/>
              <w:left w:val="nil"/>
              <w:bottom w:val="single" w:sz="8" w:space="0" w:color="005F9E" w:themeColor="accent1"/>
              <w:right w:val="nil"/>
            </w:tcBorders>
            <w:hideMark/>
          </w:tcPr>
          <w:p w14:paraId="58DB22A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8(4)(f)</w:t>
            </w:r>
          </w:p>
        </w:tc>
        <w:tc>
          <w:tcPr>
            <w:tcW w:w="969" w:type="dxa"/>
            <w:tcBorders>
              <w:top w:val="single" w:sz="8" w:space="0" w:color="005F9E" w:themeColor="accent1"/>
              <w:left w:val="nil"/>
              <w:bottom w:val="single" w:sz="8" w:space="0" w:color="005F9E" w:themeColor="accent1"/>
              <w:right w:val="nil"/>
            </w:tcBorders>
            <w:hideMark/>
          </w:tcPr>
          <w:p w14:paraId="69CD993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F7BBB6F"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15AE0A4" w14:textId="77777777" w:rsidTr="00F04504">
        <w:tc>
          <w:tcPr>
            <w:tcW w:w="667" w:type="dxa"/>
            <w:tcBorders>
              <w:top w:val="single" w:sz="8" w:space="0" w:color="005F9E" w:themeColor="accent1"/>
              <w:left w:val="nil"/>
              <w:bottom w:val="single" w:sz="8" w:space="0" w:color="005F9E" w:themeColor="accent1"/>
              <w:right w:val="nil"/>
            </w:tcBorders>
            <w:hideMark/>
          </w:tcPr>
          <w:p w14:paraId="56D6F06F"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13.</w:t>
            </w:r>
          </w:p>
        </w:tc>
        <w:tc>
          <w:tcPr>
            <w:tcW w:w="4559" w:type="dxa"/>
            <w:tcBorders>
              <w:top w:val="single" w:sz="8" w:space="0" w:color="005F9E" w:themeColor="accent1"/>
              <w:left w:val="nil"/>
              <w:bottom w:val="single" w:sz="8" w:space="0" w:color="005F9E" w:themeColor="accent1"/>
              <w:right w:val="nil"/>
            </w:tcBorders>
            <w:hideMark/>
          </w:tcPr>
          <w:p w14:paraId="0ED2C33F"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 xml:space="preserve">Total amount borrowed as </w:t>
            </w:r>
            <w:proofErr w:type="gramStart"/>
            <w:r w:rsidRPr="00235EF0">
              <w:rPr>
                <w:rFonts w:cstheme="minorHAnsi"/>
                <w:color w:val="auto"/>
                <w:sz w:val="20"/>
                <w:szCs w:val="20"/>
              </w:rPr>
              <w:t>at</w:t>
            </w:r>
            <w:proofErr w:type="gramEnd"/>
            <w:r w:rsidRPr="00235EF0">
              <w:rPr>
                <w:rFonts w:cstheme="minorHAnsi"/>
                <w:color w:val="auto"/>
                <w:sz w:val="20"/>
                <w:szCs w:val="20"/>
              </w:rPr>
              <w:t xml:space="preserve"> 30 June of the budget year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4698F11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8(4)(g)</w:t>
            </w:r>
          </w:p>
        </w:tc>
        <w:tc>
          <w:tcPr>
            <w:tcW w:w="969" w:type="dxa"/>
            <w:tcBorders>
              <w:top w:val="single" w:sz="8" w:space="0" w:color="005F9E" w:themeColor="accent1"/>
              <w:left w:val="nil"/>
              <w:bottom w:val="single" w:sz="8" w:space="0" w:color="005F9E" w:themeColor="accent1"/>
              <w:right w:val="nil"/>
            </w:tcBorders>
            <w:hideMark/>
          </w:tcPr>
          <w:p w14:paraId="7466222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D39E6E0"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64DBE22" w14:textId="77777777" w:rsidTr="00F04504">
        <w:tc>
          <w:tcPr>
            <w:tcW w:w="667" w:type="dxa"/>
            <w:tcBorders>
              <w:top w:val="single" w:sz="8" w:space="0" w:color="005F9E" w:themeColor="accent1"/>
              <w:left w:val="nil"/>
              <w:bottom w:val="single" w:sz="8" w:space="0" w:color="005F9E" w:themeColor="accent1"/>
              <w:right w:val="nil"/>
            </w:tcBorders>
            <w:hideMark/>
          </w:tcPr>
          <w:p w14:paraId="1668AF13"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14.</w:t>
            </w:r>
          </w:p>
        </w:tc>
        <w:tc>
          <w:tcPr>
            <w:tcW w:w="4559" w:type="dxa"/>
            <w:tcBorders>
              <w:top w:val="single" w:sz="8" w:space="0" w:color="005F9E" w:themeColor="accent1"/>
              <w:left w:val="nil"/>
              <w:bottom w:val="single" w:sz="8" w:space="0" w:color="005F9E" w:themeColor="accent1"/>
              <w:right w:val="nil"/>
            </w:tcBorders>
            <w:hideMark/>
          </w:tcPr>
          <w:p w14:paraId="491127EC"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Total amount projected to be redeemed during the budget year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32355AA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8(4)(h)</w:t>
            </w:r>
          </w:p>
        </w:tc>
        <w:tc>
          <w:tcPr>
            <w:tcW w:w="969" w:type="dxa"/>
            <w:tcBorders>
              <w:top w:val="single" w:sz="8" w:space="0" w:color="005F9E" w:themeColor="accent1"/>
              <w:left w:val="nil"/>
              <w:bottom w:val="single" w:sz="8" w:space="0" w:color="005F9E" w:themeColor="accent1"/>
              <w:right w:val="nil"/>
            </w:tcBorders>
            <w:hideMark/>
          </w:tcPr>
          <w:p w14:paraId="43E430A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42C65E5"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3DA2E78C" w14:textId="77777777" w:rsidTr="00F04504">
        <w:tc>
          <w:tcPr>
            <w:tcW w:w="667" w:type="dxa"/>
            <w:tcBorders>
              <w:top w:val="single" w:sz="8" w:space="0" w:color="005F9E" w:themeColor="accent1"/>
              <w:left w:val="nil"/>
              <w:bottom w:val="single" w:sz="8" w:space="0" w:color="005F9E" w:themeColor="accent1"/>
              <w:right w:val="nil"/>
            </w:tcBorders>
            <w:hideMark/>
          </w:tcPr>
          <w:p w14:paraId="7F84042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15.</w:t>
            </w:r>
          </w:p>
        </w:tc>
        <w:tc>
          <w:tcPr>
            <w:tcW w:w="4559" w:type="dxa"/>
            <w:tcBorders>
              <w:top w:val="single" w:sz="8" w:space="0" w:color="005F9E" w:themeColor="accent1"/>
              <w:left w:val="nil"/>
              <w:bottom w:val="single" w:sz="8" w:space="0" w:color="005F9E" w:themeColor="accent1"/>
              <w:right w:val="nil"/>
            </w:tcBorders>
            <w:hideMark/>
          </w:tcPr>
          <w:p w14:paraId="06A12CC9" w14:textId="77777777" w:rsidR="00062808" w:rsidRPr="00235EF0" w:rsidRDefault="00062808" w:rsidP="00F04504">
            <w:pPr>
              <w:widowControl w:val="0"/>
              <w:autoSpaceDE w:val="0"/>
              <w:autoSpaceDN w:val="0"/>
              <w:adjustRightInd w:val="0"/>
              <w:spacing w:line="288" w:lineRule="auto"/>
              <w:jc w:val="both"/>
              <w:textAlignment w:val="center"/>
              <w:rPr>
                <w:rFonts w:cstheme="minorBidi"/>
                <w:color w:val="auto"/>
                <w:sz w:val="20"/>
                <w:szCs w:val="20"/>
              </w:rPr>
            </w:pPr>
            <w:r w:rsidRPr="00235EF0">
              <w:rPr>
                <w:rFonts w:cstheme="minorBidi"/>
                <w:color w:val="auto"/>
                <w:sz w:val="20"/>
                <w:szCs w:val="20"/>
              </w:rPr>
              <w:t>Rate in the dollar for each type or class of land</w:t>
            </w:r>
          </w:p>
        </w:tc>
        <w:tc>
          <w:tcPr>
            <w:tcW w:w="2029" w:type="dxa"/>
            <w:tcBorders>
              <w:top w:val="single" w:sz="8" w:space="0" w:color="005F9E" w:themeColor="accent1"/>
              <w:left w:val="nil"/>
              <w:bottom w:val="single" w:sz="8" w:space="0" w:color="005F9E" w:themeColor="accent1"/>
              <w:right w:val="nil"/>
            </w:tcBorders>
            <w:hideMark/>
          </w:tcPr>
          <w:p w14:paraId="703FC70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w:t>
            </w:r>
            <w:proofErr w:type="spellStart"/>
            <w:r w:rsidRPr="00235EF0">
              <w:rPr>
                <w:rFonts w:cstheme="minorBidi"/>
                <w:color w:val="auto"/>
                <w:sz w:val="20"/>
                <w:szCs w:val="20"/>
              </w:rPr>
              <w:t>i</w:t>
            </w:r>
            <w:proofErr w:type="spellEnd"/>
            <w:r w:rsidRPr="00235EF0">
              <w:rPr>
                <w:rFonts w:cstheme="minorBidi"/>
                <w:color w:val="auto"/>
                <w:sz w:val="20"/>
                <w:szCs w:val="20"/>
              </w:rPr>
              <w:t xml:space="preserve">) </w:t>
            </w:r>
          </w:p>
        </w:tc>
        <w:tc>
          <w:tcPr>
            <w:tcW w:w="969" w:type="dxa"/>
            <w:tcBorders>
              <w:top w:val="single" w:sz="8" w:space="0" w:color="005F9E" w:themeColor="accent1"/>
              <w:left w:val="nil"/>
              <w:bottom w:val="single" w:sz="8" w:space="0" w:color="005F9E" w:themeColor="accent1"/>
              <w:right w:val="nil"/>
            </w:tcBorders>
            <w:hideMark/>
          </w:tcPr>
          <w:p w14:paraId="59C23CB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BA114AD"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82354C0" w14:textId="77777777" w:rsidTr="00F04504">
        <w:tc>
          <w:tcPr>
            <w:tcW w:w="667" w:type="dxa"/>
            <w:tcBorders>
              <w:top w:val="single" w:sz="8" w:space="0" w:color="005F9E" w:themeColor="accent1"/>
              <w:left w:val="nil"/>
              <w:bottom w:val="single" w:sz="8" w:space="0" w:color="005F9E" w:themeColor="accent1"/>
              <w:right w:val="nil"/>
            </w:tcBorders>
            <w:hideMark/>
          </w:tcPr>
          <w:p w14:paraId="2D99B044"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16.</w:t>
            </w:r>
          </w:p>
        </w:tc>
        <w:tc>
          <w:tcPr>
            <w:tcW w:w="4559" w:type="dxa"/>
            <w:tcBorders>
              <w:top w:val="single" w:sz="8" w:space="0" w:color="005F9E" w:themeColor="accent1"/>
              <w:left w:val="nil"/>
              <w:bottom w:val="single" w:sz="8" w:space="0" w:color="005F9E" w:themeColor="accent1"/>
              <w:right w:val="nil"/>
            </w:tcBorders>
            <w:hideMark/>
          </w:tcPr>
          <w:p w14:paraId="7C0BE256"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Percentage change in the rate in the dollar for each class or type of land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EF701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8(5)(a)</w:t>
            </w:r>
          </w:p>
        </w:tc>
        <w:tc>
          <w:tcPr>
            <w:tcW w:w="969" w:type="dxa"/>
            <w:tcBorders>
              <w:top w:val="single" w:sz="8" w:space="0" w:color="005F9E" w:themeColor="accent1"/>
              <w:left w:val="nil"/>
              <w:bottom w:val="single" w:sz="8" w:space="0" w:color="005F9E" w:themeColor="accent1"/>
              <w:right w:val="nil"/>
            </w:tcBorders>
            <w:hideMark/>
          </w:tcPr>
          <w:p w14:paraId="1512486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97066C4"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3A56CA66" w14:textId="77777777" w:rsidTr="00F04504">
        <w:tc>
          <w:tcPr>
            <w:tcW w:w="667" w:type="dxa"/>
            <w:tcBorders>
              <w:top w:val="single" w:sz="8" w:space="0" w:color="005F9E" w:themeColor="accent1"/>
              <w:left w:val="nil"/>
              <w:bottom w:val="single" w:sz="8" w:space="0" w:color="005F9E" w:themeColor="accent1"/>
              <w:right w:val="nil"/>
            </w:tcBorders>
            <w:hideMark/>
          </w:tcPr>
          <w:p w14:paraId="2E774B2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17.</w:t>
            </w:r>
          </w:p>
        </w:tc>
        <w:tc>
          <w:tcPr>
            <w:tcW w:w="4559" w:type="dxa"/>
            <w:tcBorders>
              <w:top w:val="single" w:sz="8" w:space="0" w:color="005F9E" w:themeColor="accent1"/>
              <w:left w:val="nil"/>
              <w:bottom w:val="single" w:sz="8" w:space="0" w:color="005F9E" w:themeColor="accent1"/>
              <w:right w:val="nil"/>
            </w:tcBorders>
            <w:hideMark/>
          </w:tcPr>
          <w:p w14:paraId="318AE53F"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Estimated amount to be raised by general rates in relation to each type or class of land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38895FB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8(5)(b)</w:t>
            </w:r>
          </w:p>
        </w:tc>
        <w:tc>
          <w:tcPr>
            <w:tcW w:w="969" w:type="dxa"/>
            <w:tcBorders>
              <w:top w:val="single" w:sz="8" w:space="0" w:color="005F9E" w:themeColor="accent1"/>
              <w:left w:val="nil"/>
              <w:bottom w:val="single" w:sz="8" w:space="0" w:color="005F9E" w:themeColor="accent1"/>
              <w:right w:val="nil"/>
            </w:tcBorders>
            <w:hideMark/>
          </w:tcPr>
          <w:p w14:paraId="0929509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110650CF"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E1774B2" w14:textId="77777777" w:rsidTr="00F04504">
        <w:tc>
          <w:tcPr>
            <w:tcW w:w="667" w:type="dxa"/>
            <w:tcBorders>
              <w:top w:val="single" w:sz="8" w:space="0" w:color="005F9E" w:themeColor="accent1"/>
              <w:left w:val="nil"/>
              <w:bottom w:val="single" w:sz="8" w:space="0" w:color="005F9E" w:themeColor="accent1"/>
              <w:right w:val="nil"/>
            </w:tcBorders>
            <w:hideMark/>
          </w:tcPr>
          <w:p w14:paraId="2E9F838C"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18.</w:t>
            </w:r>
          </w:p>
        </w:tc>
        <w:tc>
          <w:tcPr>
            <w:tcW w:w="4559" w:type="dxa"/>
            <w:tcBorders>
              <w:top w:val="single" w:sz="8" w:space="0" w:color="005F9E" w:themeColor="accent1"/>
              <w:left w:val="nil"/>
              <w:bottom w:val="single" w:sz="8" w:space="0" w:color="005F9E" w:themeColor="accent1"/>
              <w:right w:val="nil"/>
            </w:tcBorders>
            <w:hideMark/>
          </w:tcPr>
          <w:p w14:paraId="38865931"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Estimated total amount to be raised by general rates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151883A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8(5)(c)</w:t>
            </w:r>
          </w:p>
        </w:tc>
        <w:tc>
          <w:tcPr>
            <w:tcW w:w="969" w:type="dxa"/>
            <w:tcBorders>
              <w:top w:val="single" w:sz="8" w:space="0" w:color="005F9E" w:themeColor="accent1"/>
              <w:left w:val="nil"/>
              <w:bottom w:val="single" w:sz="8" w:space="0" w:color="005F9E" w:themeColor="accent1"/>
              <w:right w:val="nil"/>
            </w:tcBorders>
            <w:hideMark/>
          </w:tcPr>
          <w:p w14:paraId="687F186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6ED8CC03"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38BD7FBE" w14:textId="77777777" w:rsidTr="00F04504">
        <w:tc>
          <w:tcPr>
            <w:tcW w:w="667" w:type="dxa"/>
            <w:tcBorders>
              <w:top w:val="single" w:sz="8" w:space="0" w:color="005F9E" w:themeColor="accent1"/>
              <w:left w:val="nil"/>
              <w:bottom w:val="single" w:sz="8" w:space="0" w:color="005F9E" w:themeColor="accent1"/>
              <w:right w:val="nil"/>
            </w:tcBorders>
            <w:hideMark/>
          </w:tcPr>
          <w:p w14:paraId="34E48FD4"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19.</w:t>
            </w:r>
          </w:p>
        </w:tc>
        <w:tc>
          <w:tcPr>
            <w:tcW w:w="4559" w:type="dxa"/>
            <w:tcBorders>
              <w:top w:val="single" w:sz="8" w:space="0" w:color="005F9E" w:themeColor="accent1"/>
              <w:left w:val="nil"/>
              <w:bottom w:val="single" w:sz="8" w:space="0" w:color="005F9E" w:themeColor="accent1"/>
              <w:right w:val="nil"/>
            </w:tcBorders>
            <w:hideMark/>
          </w:tcPr>
          <w:p w14:paraId="3F6E9693"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Number of assessments for each class or type of land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1093681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8(5)(d)</w:t>
            </w:r>
          </w:p>
        </w:tc>
        <w:tc>
          <w:tcPr>
            <w:tcW w:w="969" w:type="dxa"/>
            <w:tcBorders>
              <w:top w:val="single" w:sz="8" w:space="0" w:color="005F9E" w:themeColor="accent1"/>
              <w:left w:val="nil"/>
              <w:bottom w:val="single" w:sz="8" w:space="0" w:color="005F9E" w:themeColor="accent1"/>
              <w:right w:val="nil"/>
            </w:tcBorders>
            <w:hideMark/>
          </w:tcPr>
          <w:p w14:paraId="020CCF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091E9A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4BD2252" w14:textId="77777777" w:rsidTr="00F04504">
        <w:tc>
          <w:tcPr>
            <w:tcW w:w="667" w:type="dxa"/>
            <w:tcBorders>
              <w:top w:val="single" w:sz="8" w:space="0" w:color="005F9E" w:themeColor="accent1"/>
              <w:left w:val="nil"/>
              <w:bottom w:val="single" w:sz="8" w:space="0" w:color="005F9E" w:themeColor="accent1"/>
              <w:right w:val="nil"/>
            </w:tcBorders>
            <w:hideMark/>
          </w:tcPr>
          <w:p w14:paraId="58DA5EDC"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20.</w:t>
            </w:r>
          </w:p>
        </w:tc>
        <w:tc>
          <w:tcPr>
            <w:tcW w:w="4559" w:type="dxa"/>
            <w:tcBorders>
              <w:top w:val="single" w:sz="8" w:space="0" w:color="005F9E" w:themeColor="accent1"/>
              <w:left w:val="nil"/>
              <w:bottom w:val="single" w:sz="8" w:space="0" w:color="005F9E" w:themeColor="accent1"/>
              <w:right w:val="nil"/>
            </w:tcBorders>
            <w:hideMark/>
          </w:tcPr>
          <w:p w14:paraId="4C75F8A9"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Number of assessments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4D143F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8(5)(e)10(2)(f)</w:t>
            </w:r>
          </w:p>
        </w:tc>
        <w:tc>
          <w:tcPr>
            <w:tcW w:w="969" w:type="dxa"/>
            <w:tcBorders>
              <w:top w:val="single" w:sz="8" w:space="0" w:color="005F9E" w:themeColor="accent1"/>
              <w:left w:val="nil"/>
              <w:bottom w:val="single" w:sz="8" w:space="0" w:color="005F9E" w:themeColor="accent1"/>
              <w:right w:val="nil"/>
            </w:tcBorders>
            <w:hideMark/>
          </w:tcPr>
          <w:p w14:paraId="4B2902A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F582CD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96B492A" w14:textId="77777777" w:rsidTr="00F04504">
        <w:tc>
          <w:tcPr>
            <w:tcW w:w="667" w:type="dxa"/>
            <w:tcBorders>
              <w:top w:val="single" w:sz="8" w:space="0" w:color="005F9E" w:themeColor="accent1"/>
              <w:left w:val="nil"/>
              <w:bottom w:val="single" w:sz="8" w:space="0" w:color="005F9E" w:themeColor="accent1"/>
              <w:right w:val="nil"/>
            </w:tcBorders>
            <w:hideMark/>
          </w:tcPr>
          <w:p w14:paraId="16DAAB7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21.</w:t>
            </w:r>
          </w:p>
        </w:tc>
        <w:tc>
          <w:tcPr>
            <w:tcW w:w="4559" w:type="dxa"/>
            <w:tcBorders>
              <w:top w:val="single" w:sz="8" w:space="0" w:color="005F9E" w:themeColor="accent1"/>
              <w:left w:val="nil"/>
              <w:bottom w:val="single" w:sz="8" w:space="0" w:color="005F9E" w:themeColor="accent1"/>
              <w:right w:val="nil"/>
            </w:tcBorders>
            <w:hideMark/>
          </w:tcPr>
          <w:p w14:paraId="5DF18C1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cstheme="minorHAnsi"/>
                <w:color w:val="auto"/>
                <w:sz w:val="20"/>
                <w:szCs w:val="20"/>
              </w:rPr>
              <w:t>Basis of valuation to be used</w:t>
            </w:r>
          </w:p>
        </w:tc>
        <w:tc>
          <w:tcPr>
            <w:tcW w:w="2029" w:type="dxa"/>
            <w:tcBorders>
              <w:top w:val="single" w:sz="8" w:space="0" w:color="005F9E" w:themeColor="accent1"/>
              <w:left w:val="nil"/>
              <w:bottom w:val="single" w:sz="8" w:space="0" w:color="005F9E" w:themeColor="accent1"/>
              <w:right w:val="nil"/>
            </w:tcBorders>
            <w:hideMark/>
          </w:tcPr>
          <w:p w14:paraId="1698123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8(4)(j)</w:t>
            </w:r>
          </w:p>
        </w:tc>
        <w:tc>
          <w:tcPr>
            <w:tcW w:w="969" w:type="dxa"/>
            <w:tcBorders>
              <w:top w:val="single" w:sz="8" w:space="0" w:color="005F9E" w:themeColor="accent1"/>
              <w:left w:val="nil"/>
              <w:bottom w:val="single" w:sz="8" w:space="0" w:color="005F9E" w:themeColor="accent1"/>
              <w:right w:val="nil"/>
            </w:tcBorders>
            <w:hideMark/>
          </w:tcPr>
          <w:p w14:paraId="63009DB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9AFD42B"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55C9DCC" w14:textId="77777777" w:rsidTr="00F04504">
        <w:tc>
          <w:tcPr>
            <w:tcW w:w="667" w:type="dxa"/>
            <w:tcBorders>
              <w:top w:val="single" w:sz="8" w:space="0" w:color="005F9E" w:themeColor="accent1"/>
              <w:left w:val="nil"/>
              <w:bottom w:val="single" w:sz="8" w:space="0" w:color="005F9E" w:themeColor="accent1"/>
              <w:right w:val="nil"/>
            </w:tcBorders>
            <w:hideMark/>
          </w:tcPr>
          <w:p w14:paraId="03E2BE6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22.</w:t>
            </w:r>
          </w:p>
        </w:tc>
        <w:tc>
          <w:tcPr>
            <w:tcW w:w="4559" w:type="dxa"/>
            <w:tcBorders>
              <w:top w:val="single" w:sz="8" w:space="0" w:color="005F9E" w:themeColor="accent1"/>
              <w:left w:val="nil"/>
              <w:bottom w:val="single" w:sz="8" w:space="0" w:color="005F9E" w:themeColor="accent1"/>
              <w:right w:val="nil"/>
            </w:tcBorders>
            <w:hideMark/>
          </w:tcPr>
          <w:p w14:paraId="2CAF4FB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Estimated value of each type or class of land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5C91A7D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8(5)(f)</w:t>
            </w:r>
          </w:p>
        </w:tc>
        <w:tc>
          <w:tcPr>
            <w:tcW w:w="969" w:type="dxa"/>
            <w:tcBorders>
              <w:top w:val="single" w:sz="8" w:space="0" w:color="005F9E" w:themeColor="accent1"/>
              <w:left w:val="nil"/>
              <w:bottom w:val="single" w:sz="8" w:space="0" w:color="005F9E" w:themeColor="accent1"/>
              <w:right w:val="nil"/>
            </w:tcBorders>
            <w:hideMark/>
          </w:tcPr>
          <w:p w14:paraId="5AE1FD0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AB5391C"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412A88F2" w14:textId="77777777" w:rsidTr="00F04504">
        <w:tc>
          <w:tcPr>
            <w:tcW w:w="667" w:type="dxa"/>
            <w:tcBorders>
              <w:top w:val="single" w:sz="8" w:space="0" w:color="005F9E" w:themeColor="accent1"/>
              <w:left w:val="nil"/>
              <w:bottom w:val="single" w:sz="8" w:space="0" w:color="005F9E" w:themeColor="accent1"/>
              <w:right w:val="nil"/>
            </w:tcBorders>
            <w:hideMark/>
          </w:tcPr>
          <w:p w14:paraId="4D1E5E8B"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23.</w:t>
            </w:r>
          </w:p>
        </w:tc>
        <w:tc>
          <w:tcPr>
            <w:tcW w:w="4559" w:type="dxa"/>
            <w:tcBorders>
              <w:top w:val="single" w:sz="8" w:space="0" w:color="005F9E" w:themeColor="accent1"/>
              <w:left w:val="nil"/>
              <w:bottom w:val="single" w:sz="8" w:space="0" w:color="005F9E" w:themeColor="accent1"/>
              <w:right w:val="nil"/>
            </w:tcBorders>
            <w:hideMark/>
          </w:tcPr>
          <w:p w14:paraId="211DE69F"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Estimated total value of land rated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1325195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8(5)(g)10(2)(</w:t>
            </w:r>
            <w:proofErr w:type="spellStart"/>
            <w:r w:rsidRPr="00235EF0">
              <w:rPr>
                <w:rFonts w:cstheme="minorBidi"/>
                <w:color w:val="auto"/>
                <w:sz w:val="20"/>
                <w:szCs w:val="20"/>
              </w:rPr>
              <w:t>i</w:t>
            </w:r>
            <w:proofErr w:type="spellEnd"/>
            <w:r w:rsidRPr="00235EF0">
              <w:rPr>
                <w:rFonts w:cstheme="minorBidi"/>
                <w:color w:val="auto"/>
                <w:sz w:val="20"/>
                <w:szCs w:val="20"/>
              </w:rPr>
              <w:t>)</w:t>
            </w:r>
          </w:p>
        </w:tc>
        <w:tc>
          <w:tcPr>
            <w:tcW w:w="969" w:type="dxa"/>
            <w:tcBorders>
              <w:top w:val="single" w:sz="8" w:space="0" w:color="005F9E" w:themeColor="accent1"/>
              <w:left w:val="nil"/>
              <w:bottom w:val="single" w:sz="8" w:space="0" w:color="005F9E" w:themeColor="accent1"/>
              <w:right w:val="nil"/>
            </w:tcBorders>
            <w:hideMark/>
          </w:tcPr>
          <w:p w14:paraId="114AAFB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94402C0"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4D41C83" w14:textId="77777777" w:rsidTr="00F04504">
        <w:tc>
          <w:tcPr>
            <w:tcW w:w="667" w:type="dxa"/>
            <w:tcBorders>
              <w:top w:val="single" w:sz="8" w:space="0" w:color="005F9E" w:themeColor="accent1"/>
              <w:left w:val="nil"/>
              <w:bottom w:val="single" w:sz="8" w:space="0" w:color="005F9E" w:themeColor="accent1"/>
              <w:right w:val="nil"/>
            </w:tcBorders>
            <w:hideMark/>
          </w:tcPr>
          <w:p w14:paraId="17D475DF"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24.</w:t>
            </w:r>
          </w:p>
        </w:tc>
        <w:tc>
          <w:tcPr>
            <w:tcW w:w="4559" w:type="dxa"/>
            <w:tcBorders>
              <w:top w:val="single" w:sz="8" w:space="0" w:color="005F9E" w:themeColor="accent1"/>
              <w:left w:val="nil"/>
              <w:bottom w:val="single" w:sz="8" w:space="0" w:color="005F9E" w:themeColor="accent1"/>
              <w:right w:val="nil"/>
            </w:tcBorders>
            <w:hideMark/>
          </w:tcPr>
          <w:p w14:paraId="4CBAAA34"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Municipal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30205D9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8(5)(h)</w:t>
            </w:r>
          </w:p>
        </w:tc>
        <w:tc>
          <w:tcPr>
            <w:tcW w:w="969" w:type="dxa"/>
            <w:tcBorders>
              <w:top w:val="single" w:sz="8" w:space="0" w:color="005F9E" w:themeColor="accent1"/>
              <w:left w:val="nil"/>
              <w:bottom w:val="single" w:sz="8" w:space="0" w:color="005F9E" w:themeColor="accent1"/>
              <w:right w:val="nil"/>
            </w:tcBorders>
            <w:hideMark/>
          </w:tcPr>
          <w:p w14:paraId="64B3356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A13CE09"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41CCB39" w14:textId="77777777" w:rsidTr="00F04504">
        <w:tc>
          <w:tcPr>
            <w:tcW w:w="667" w:type="dxa"/>
            <w:tcBorders>
              <w:top w:val="single" w:sz="8" w:space="0" w:color="005F9E" w:themeColor="accent1"/>
              <w:left w:val="nil"/>
              <w:bottom w:val="single" w:sz="8" w:space="0" w:color="005F9E" w:themeColor="accent1"/>
              <w:right w:val="nil"/>
            </w:tcBorders>
            <w:hideMark/>
          </w:tcPr>
          <w:p w14:paraId="0856C75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25.</w:t>
            </w:r>
          </w:p>
        </w:tc>
        <w:tc>
          <w:tcPr>
            <w:tcW w:w="4559" w:type="dxa"/>
            <w:tcBorders>
              <w:top w:val="single" w:sz="8" w:space="0" w:color="005F9E" w:themeColor="accent1"/>
              <w:left w:val="nil"/>
              <w:bottom w:val="single" w:sz="8" w:space="0" w:color="005F9E" w:themeColor="accent1"/>
              <w:right w:val="nil"/>
            </w:tcBorders>
            <w:hideMark/>
          </w:tcPr>
          <w:p w14:paraId="042A819E"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Percentage change in the municipal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DBB4D8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w:t>
            </w:r>
            <w:proofErr w:type="spellStart"/>
            <w:r w:rsidRPr="00235EF0">
              <w:rPr>
                <w:rFonts w:cstheme="minorBidi"/>
                <w:color w:val="auto"/>
                <w:sz w:val="20"/>
                <w:szCs w:val="20"/>
              </w:rPr>
              <w:t>i</w:t>
            </w:r>
            <w:proofErr w:type="spellEnd"/>
            <w:r w:rsidRPr="00235EF0">
              <w:rPr>
                <w:rFonts w:cstheme="minorBidi"/>
                <w:color w:val="auto"/>
                <w:sz w:val="20"/>
                <w:szCs w:val="20"/>
              </w:rPr>
              <w:t>)</w:t>
            </w:r>
          </w:p>
        </w:tc>
        <w:tc>
          <w:tcPr>
            <w:tcW w:w="969" w:type="dxa"/>
            <w:tcBorders>
              <w:top w:val="single" w:sz="8" w:space="0" w:color="005F9E" w:themeColor="accent1"/>
              <w:left w:val="nil"/>
              <w:bottom w:val="single" w:sz="8" w:space="0" w:color="005F9E" w:themeColor="accent1"/>
              <w:right w:val="nil"/>
            </w:tcBorders>
            <w:hideMark/>
          </w:tcPr>
          <w:p w14:paraId="459A510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C22F4F9"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7B7D7713" w14:textId="77777777" w:rsidTr="00F04504">
        <w:tc>
          <w:tcPr>
            <w:tcW w:w="667" w:type="dxa"/>
            <w:tcBorders>
              <w:top w:val="single" w:sz="8" w:space="0" w:color="005F9E" w:themeColor="accent1"/>
              <w:left w:val="nil"/>
              <w:bottom w:val="single" w:sz="8" w:space="0" w:color="005F9E" w:themeColor="accent1"/>
              <w:right w:val="nil"/>
            </w:tcBorders>
            <w:hideMark/>
          </w:tcPr>
          <w:p w14:paraId="0FAD309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26.</w:t>
            </w:r>
          </w:p>
        </w:tc>
        <w:tc>
          <w:tcPr>
            <w:tcW w:w="4559" w:type="dxa"/>
            <w:tcBorders>
              <w:top w:val="single" w:sz="8" w:space="0" w:color="005F9E" w:themeColor="accent1"/>
              <w:left w:val="nil"/>
              <w:bottom w:val="single" w:sz="8" w:space="0" w:color="005F9E" w:themeColor="accent1"/>
              <w:right w:val="nil"/>
            </w:tcBorders>
            <w:hideMark/>
          </w:tcPr>
          <w:p w14:paraId="022DAD1C"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Estimated amount to be raised by municipal charges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2D56AAA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8(5)(j)</w:t>
            </w:r>
          </w:p>
        </w:tc>
        <w:tc>
          <w:tcPr>
            <w:tcW w:w="969" w:type="dxa"/>
            <w:tcBorders>
              <w:top w:val="single" w:sz="8" w:space="0" w:color="005F9E" w:themeColor="accent1"/>
              <w:left w:val="nil"/>
              <w:bottom w:val="single" w:sz="8" w:space="0" w:color="005F9E" w:themeColor="accent1"/>
              <w:right w:val="nil"/>
            </w:tcBorders>
            <w:hideMark/>
          </w:tcPr>
          <w:p w14:paraId="70DD3A8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721A716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5DFAD27D" w14:textId="77777777" w:rsidTr="00F04504">
        <w:tc>
          <w:tcPr>
            <w:tcW w:w="667" w:type="dxa"/>
            <w:tcBorders>
              <w:top w:val="single" w:sz="8" w:space="0" w:color="005F9E" w:themeColor="accent1"/>
              <w:left w:val="nil"/>
              <w:bottom w:val="single" w:sz="8" w:space="0" w:color="005F9E" w:themeColor="accent1"/>
              <w:right w:val="nil"/>
            </w:tcBorders>
            <w:hideMark/>
          </w:tcPr>
          <w:p w14:paraId="174DFB15"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lastRenderedPageBreak/>
              <w:t>27.</w:t>
            </w:r>
          </w:p>
        </w:tc>
        <w:tc>
          <w:tcPr>
            <w:tcW w:w="4559" w:type="dxa"/>
            <w:tcBorders>
              <w:top w:val="single" w:sz="8" w:space="0" w:color="005F9E" w:themeColor="accent1"/>
              <w:left w:val="nil"/>
              <w:bottom w:val="single" w:sz="8" w:space="0" w:color="005F9E" w:themeColor="accent1"/>
              <w:right w:val="nil"/>
            </w:tcBorders>
            <w:hideMark/>
          </w:tcPr>
          <w:p w14:paraId="25A60CC1"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Rate or unit amount to be levied for each type of service rate or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E43FD7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8(5)(k)</w:t>
            </w:r>
          </w:p>
        </w:tc>
        <w:tc>
          <w:tcPr>
            <w:tcW w:w="969" w:type="dxa"/>
            <w:tcBorders>
              <w:top w:val="single" w:sz="8" w:space="0" w:color="005F9E" w:themeColor="accent1"/>
              <w:left w:val="nil"/>
              <w:bottom w:val="single" w:sz="8" w:space="0" w:color="005F9E" w:themeColor="accent1"/>
              <w:right w:val="nil"/>
            </w:tcBorders>
            <w:hideMark/>
          </w:tcPr>
          <w:p w14:paraId="415F7E4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077CE8C7"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4DF57A4A" w14:textId="77777777" w:rsidTr="00F04504">
        <w:tc>
          <w:tcPr>
            <w:tcW w:w="667" w:type="dxa"/>
            <w:tcBorders>
              <w:top w:val="single" w:sz="8" w:space="0" w:color="005F9E" w:themeColor="accent1"/>
              <w:left w:val="nil"/>
              <w:bottom w:val="single" w:sz="8" w:space="0" w:color="005F9E" w:themeColor="accent1"/>
              <w:right w:val="nil"/>
            </w:tcBorders>
            <w:hideMark/>
          </w:tcPr>
          <w:p w14:paraId="7A69E81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28.</w:t>
            </w:r>
          </w:p>
        </w:tc>
        <w:tc>
          <w:tcPr>
            <w:tcW w:w="4559" w:type="dxa"/>
            <w:tcBorders>
              <w:top w:val="single" w:sz="8" w:space="0" w:color="005F9E" w:themeColor="accent1"/>
              <w:left w:val="nil"/>
              <w:bottom w:val="single" w:sz="8" w:space="0" w:color="005F9E" w:themeColor="accent1"/>
              <w:right w:val="nil"/>
            </w:tcBorders>
            <w:hideMark/>
          </w:tcPr>
          <w:p w14:paraId="4BF99CA9"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Percentage change for each type of service rate or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41FBE53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8(5)(l)</w:t>
            </w:r>
          </w:p>
        </w:tc>
        <w:tc>
          <w:tcPr>
            <w:tcW w:w="969" w:type="dxa"/>
            <w:tcBorders>
              <w:top w:val="single" w:sz="8" w:space="0" w:color="005F9E" w:themeColor="accent1"/>
              <w:left w:val="nil"/>
              <w:bottom w:val="single" w:sz="8" w:space="0" w:color="005F9E" w:themeColor="accent1"/>
              <w:right w:val="nil"/>
            </w:tcBorders>
            <w:hideMark/>
          </w:tcPr>
          <w:p w14:paraId="77958FC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FB9977D"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4EA866F9" w14:textId="77777777" w:rsidTr="00F04504">
        <w:tc>
          <w:tcPr>
            <w:tcW w:w="667" w:type="dxa"/>
            <w:tcBorders>
              <w:top w:val="single" w:sz="8" w:space="0" w:color="005F9E" w:themeColor="accent1"/>
              <w:left w:val="nil"/>
              <w:bottom w:val="single" w:sz="8" w:space="0" w:color="005F9E" w:themeColor="accent1"/>
              <w:right w:val="nil"/>
            </w:tcBorders>
            <w:hideMark/>
          </w:tcPr>
          <w:p w14:paraId="5D61479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29.</w:t>
            </w:r>
          </w:p>
        </w:tc>
        <w:tc>
          <w:tcPr>
            <w:tcW w:w="4559" w:type="dxa"/>
            <w:tcBorders>
              <w:top w:val="single" w:sz="8" w:space="0" w:color="005F9E" w:themeColor="accent1"/>
              <w:left w:val="nil"/>
              <w:bottom w:val="single" w:sz="8" w:space="0" w:color="005F9E" w:themeColor="accent1"/>
              <w:right w:val="nil"/>
            </w:tcBorders>
            <w:hideMark/>
          </w:tcPr>
          <w:p w14:paraId="78045C78"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Estimated amount to be raised by each type of service rate or charge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5A5C680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8(5)(m)</w:t>
            </w:r>
          </w:p>
        </w:tc>
        <w:tc>
          <w:tcPr>
            <w:tcW w:w="969" w:type="dxa"/>
            <w:tcBorders>
              <w:top w:val="single" w:sz="8" w:space="0" w:color="005F9E" w:themeColor="accent1"/>
              <w:left w:val="nil"/>
              <w:bottom w:val="single" w:sz="8" w:space="0" w:color="005F9E" w:themeColor="accent1"/>
              <w:right w:val="nil"/>
            </w:tcBorders>
            <w:hideMark/>
          </w:tcPr>
          <w:p w14:paraId="260F6E8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910A576"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01EF5450" w14:textId="77777777" w:rsidTr="00F04504">
        <w:tc>
          <w:tcPr>
            <w:tcW w:w="667" w:type="dxa"/>
            <w:tcBorders>
              <w:top w:val="single" w:sz="8" w:space="0" w:color="005F9E" w:themeColor="accent1"/>
              <w:left w:val="nil"/>
              <w:bottom w:val="single" w:sz="8" w:space="0" w:color="005F9E" w:themeColor="accent1"/>
              <w:right w:val="nil"/>
            </w:tcBorders>
            <w:hideMark/>
          </w:tcPr>
          <w:p w14:paraId="2D8346C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30.</w:t>
            </w:r>
          </w:p>
        </w:tc>
        <w:tc>
          <w:tcPr>
            <w:tcW w:w="4559" w:type="dxa"/>
            <w:tcBorders>
              <w:top w:val="single" w:sz="8" w:space="0" w:color="005F9E" w:themeColor="accent1"/>
              <w:left w:val="nil"/>
              <w:bottom w:val="single" w:sz="8" w:space="0" w:color="005F9E" w:themeColor="accent1"/>
              <w:right w:val="nil"/>
            </w:tcBorders>
            <w:hideMark/>
          </w:tcPr>
          <w:p w14:paraId="203E5453"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cstheme="minorHAnsi"/>
                <w:color w:val="auto"/>
                <w:sz w:val="20"/>
                <w:szCs w:val="20"/>
              </w:rPr>
              <w:t>Estimated total amount to be raised by service rates and charges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1235B17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8(5)(n)</w:t>
            </w:r>
          </w:p>
        </w:tc>
        <w:tc>
          <w:tcPr>
            <w:tcW w:w="969" w:type="dxa"/>
            <w:tcBorders>
              <w:top w:val="single" w:sz="8" w:space="0" w:color="005F9E" w:themeColor="accent1"/>
              <w:left w:val="nil"/>
              <w:bottom w:val="single" w:sz="8" w:space="0" w:color="005F9E" w:themeColor="accent1"/>
              <w:right w:val="nil"/>
            </w:tcBorders>
            <w:hideMark/>
          </w:tcPr>
          <w:p w14:paraId="30E52C3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62DE36F6"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6FC800DB" w14:textId="77777777" w:rsidTr="00F04504">
        <w:tc>
          <w:tcPr>
            <w:tcW w:w="667" w:type="dxa"/>
            <w:tcBorders>
              <w:top w:val="single" w:sz="8" w:space="0" w:color="005F9E" w:themeColor="accent1"/>
              <w:left w:val="nil"/>
              <w:bottom w:val="single" w:sz="8" w:space="0" w:color="005F9E" w:themeColor="accent1"/>
              <w:right w:val="nil"/>
            </w:tcBorders>
            <w:hideMark/>
          </w:tcPr>
          <w:p w14:paraId="5582257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31.</w:t>
            </w:r>
          </w:p>
        </w:tc>
        <w:tc>
          <w:tcPr>
            <w:tcW w:w="4559" w:type="dxa"/>
            <w:tcBorders>
              <w:top w:val="single" w:sz="8" w:space="0" w:color="005F9E" w:themeColor="accent1"/>
              <w:left w:val="nil"/>
              <w:bottom w:val="single" w:sz="8" w:space="0" w:color="005F9E" w:themeColor="accent1"/>
              <w:right w:val="nil"/>
            </w:tcBorders>
            <w:hideMark/>
          </w:tcPr>
          <w:p w14:paraId="7CE49DCC"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Estimated total amount to be raised by all rates and charges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6986A23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8(5)(o)</w:t>
            </w:r>
          </w:p>
        </w:tc>
        <w:tc>
          <w:tcPr>
            <w:tcW w:w="969" w:type="dxa"/>
            <w:tcBorders>
              <w:top w:val="single" w:sz="8" w:space="0" w:color="005F9E" w:themeColor="accent1"/>
              <w:left w:val="nil"/>
              <w:bottom w:val="single" w:sz="8" w:space="0" w:color="005F9E" w:themeColor="accent1"/>
              <w:right w:val="nil"/>
            </w:tcBorders>
            <w:hideMark/>
          </w:tcPr>
          <w:p w14:paraId="6D0991E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232F7C80"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18453B53" w14:textId="77777777" w:rsidTr="00F04504">
        <w:tc>
          <w:tcPr>
            <w:tcW w:w="667" w:type="dxa"/>
            <w:tcBorders>
              <w:top w:val="single" w:sz="8" w:space="0" w:color="005F9E" w:themeColor="accent1"/>
              <w:left w:val="nil"/>
              <w:bottom w:val="single" w:sz="8" w:space="0" w:color="005F9E" w:themeColor="accent1"/>
              <w:right w:val="nil"/>
            </w:tcBorders>
            <w:hideMark/>
          </w:tcPr>
          <w:p w14:paraId="66D5C0E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32.</w:t>
            </w:r>
          </w:p>
        </w:tc>
        <w:tc>
          <w:tcPr>
            <w:tcW w:w="4559" w:type="dxa"/>
            <w:tcBorders>
              <w:top w:val="single" w:sz="8" w:space="0" w:color="005F9E" w:themeColor="accent1"/>
              <w:left w:val="nil"/>
              <w:bottom w:val="single" w:sz="8" w:space="0" w:color="005F9E" w:themeColor="accent1"/>
              <w:right w:val="nil"/>
            </w:tcBorders>
            <w:hideMark/>
          </w:tcPr>
          <w:p w14:paraId="315634C3"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cstheme="minorBidi"/>
                <w:color w:val="auto"/>
                <w:sz w:val="20"/>
                <w:szCs w:val="20"/>
              </w:rPr>
              <w:t>Any significant changes that may affect the estimated amounts referred to in Regulation 8(5)</w:t>
            </w:r>
          </w:p>
        </w:tc>
        <w:tc>
          <w:tcPr>
            <w:tcW w:w="2029" w:type="dxa"/>
            <w:tcBorders>
              <w:top w:val="single" w:sz="8" w:space="0" w:color="005F9E" w:themeColor="accent1"/>
              <w:left w:val="nil"/>
              <w:bottom w:val="single" w:sz="8" w:space="0" w:color="005F9E" w:themeColor="accent1"/>
              <w:right w:val="nil"/>
            </w:tcBorders>
            <w:hideMark/>
          </w:tcPr>
          <w:p w14:paraId="5332E45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cstheme="minorBidi"/>
                <w:color w:val="auto"/>
                <w:sz w:val="20"/>
                <w:szCs w:val="20"/>
              </w:rPr>
              <w:t>Regulation 8(1)(d)</w:t>
            </w:r>
          </w:p>
        </w:tc>
        <w:tc>
          <w:tcPr>
            <w:tcW w:w="969" w:type="dxa"/>
            <w:tcBorders>
              <w:top w:val="single" w:sz="8" w:space="0" w:color="005F9E" w:themeColor="accent1"/>
              <w:left w:val="nil"/>
              <w:bottom w:val="single" w:sz="8" w:space="0" w:color="005F9E" w:themeColor="accent1"/>
              <w:right w:val="nil"/>
            </w:tcBorders>
            <w:hideMark/>
          </w:tcPr>
          <w:p w14:paraId="626E029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31655A48"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r w:rsidR="00062808" w:rsidRPr="00445A51" w14:paraId="1917672A" w14:textId="77777777" w:rsidTr="00F04504">
        <w:tc>
          <w:tcPr>
            <w:tcW w:w="667" w:type="dxa"/>
            <w:tcBorders>
              <w:top w:val="single" w:sz="8" w:space="0" w:color="005F9E" w:themeColor="accent1"/>
              <w:left w:val="nil"/>
              <w:bottom w:val="single" w:sz="8" w:space="0" w:color="005F9E" w:themeColor="accent1"/>
              <w:right w:val="nil"/>
            </w:tcBorders>
            <w:hideMark/>
          </w:tcPr>
          <w:p w14:paraId="3301975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Bidi"/>
                <w:color w:val="auto"/>
                <w:sz w:val="20"/>
                <w:szCs w:val="20"/>
              </w:rPr>
            </w:pPr>
            <w:r w:rsidRPr="00235EF0">
              <w:rPr>
                <w:rFonts w:eastAsia="Cambria" w:cstheme="minorBidi"/>
                <w:color w:val="auto"/>
                <w:sz w:val="20"/>
                <w:szCs w:val="20"/>
              </w:rPr>
              <w:t>33.</w:t>
            </w:r>
          </w:p>
        </w:tc>
        <w:tc>
          <w:tcPr>
            <w:tcW w:w="4559" w:type="dxa"/>
            <w:tcBorders>
              <w:top w:val="single" w:sz="8" w:space="0" w:color="005F9E" w:themeColor="accent1"/>
              <w:left w:val="nil"/>
              <w:bottom w:val="single" w:sz="8" w:space="0" w:color="005F9E" w:themeColor="accent1"/>
              <w:right w:val="nil"/>
            </w:tcBorders>
            <w:hideMark/>
          </w:tcPr>
          <w:p w14:paraId="5F181403"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The total amount to be borrowed (other than borrowings to refinance existing loans) during the budget year compared with the previous financial year</w:t>
            </w:r>
          </w:p>
        </w:tc>
        <w:tc>
          <w:tcPr>
            <w:tcW w:w="2029" w:type="dxa"/>
            <w:tcBorders>
              <w:top w:val="single" w:sz="8" w:space="0" w:color="005F9E" w:themeColor="accent1"/>
              <w:left w:val="nil"/>
              <w:bottom w:val="single" w:sz="8" w:space="0" w:color="005F9E" w:themeColor="accent1"/>
              <w:right w:val="nil"/>
            </w:tcBorders>
            <w:hideMark/>
          </w:tcPr>
          <w:p w14:paraId="39C49965" w14:textId="77777777"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Regulation 8(1)(a)</w:t>
            </w:r>
          </w:p>
        </w:tc>
        <w:tc>
          <w:tcPr>
            <w:tcW w:w="969" w:type="dxa"/>
            <w:tcBorders>
              <w:top w:val="single" w:sz="8" w:space="0" w:color="005F9E" w:themeColor="accent1"/>
              <w:left w:val="nil"/>
              <w:bottom w:val="single" w:sz="8" w:space="0" w:color="005F9E" w:themeColor="accent1"/>
              <w:right w:val="nil"/>
            </w:tcBorders>
            <w:hideMark/>
          </w:tcPr>
          <w:p w14:paraId="463D9D8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Sec 4</w:t>
            </w:r>
          </w:p>
        </w:tc>
        <w:tc>
          <w:tcPr>
            <w:tcW w:w="847" w:type="dxa"/>
            <w:tcBorders>
              <w:top w:val="single" w:sz="8" w:space="0" w:color="005F9E" w:themeColor="accent1"/>
              <w:left w:val="nil"/>
              <w:bottom w:val="single" w:sz="8" w:space="0" w:color="005F9E" w:themeColor="accent1"/>
              <w:right w:val="nil"/>
            </w:tcBorders>
          </w:tcPr>
          <w:p w14:paraId="44D0CB63" w14:textId="77777777" w:rsidR="00062808" w:rsidRPr="00445A51" w:rsidRDefault="00062808" w:rsidP="00F04504">
            <w:pPr>
              <w:widowControl w:val="0"/>
              <w:autoSpaceDE w:val="0"/>
              <w:autoSpaceDN w:val="0"/>
              <w:adjustRightInd w:val="0"/>
              <w:spacing w:line="288" w:lineRule="auto"/>
              <w:jc w:val="both"/>
              <w:textAlignment w:val="center"/>
              <w:rPr>
                <w:rFonts w:eastAsia="Cambria" w:cstheme="minorHAnsi"/>
                <w:color w:val="auto"/>
                <w:szCs w:val="18"/>
              </w:rPr>
            </w:pPr>
          </w:p>
        </w:tc>
      </w:tr>
    </w:tbl>
    <w:p w14:paraId="31DD73B3" w14:textId="77777777" w:rsidR="00062808" w:rsidRDefault="00062808" w:rsidP="00062808">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17AC71C5" w14:textId="77777777" w:rsidR="00062808" w:rsidRDefault="00062808" w:rsidP="00062808">
      <w:pPr>
        <w:rPr>
          <w:rFonts w:asciiTheme="majorHAnsi" w:eastAsia="Cambria" w:hAnsiTheme="majorHAnsi" w:cstheme="majorHAnsi"/>
          <w:b/>
          <w:szCs w:val="22"/>
        </w:rPr>
      </w:pPr>
      <w:r>
        <w:rPr>
          <w:rFonts w:asciiTheme="majorHAnsi" w:eastAsia="Cambria" w:hAnsiTheme="majorHAnsi" w:cstheme="majorHAnsi"/>
          <w:b/>
          <w:color w:val="auto"/>
          <w:szCs w:val="22"/>
        </w:rPr>
        <w:br w:type="page"/>
      </w:r>
    </w:p>
    <w:p w14:paraId="4D9560F1" w14:textId="77777777" w:rsidR="00062808" w:rsidRDefault="00062808" w:rsidP="00235EF0">
      <w:pPr>
        <w:pStyle w:val="Heading2"/>
        <w:rPr>
          <w:rFonts w:eastAsia="Cambria"/>
        </w:rPr>
      </w:pPr>
      <w:bookmarkStart w:id="83" w:name="_Toc31633597"/>
      <w:bookmarkStart w:id="84" w:name="_Toc33024516"/>
      <w:bookmarkStart w:id="85" w:name="_Toc122615950"/>
      <w:bookmarkStart w:id="86" w:name="_Toc159487671"/>
      <w:r>
        <w:rPr>
          <w:rFonts w:eastAsia="Cambria"/>
        </w:rPr>
        <w:lastRenderedPageBreak/>
        <w:t>Due Diligence Checklist</w:t>
      </w:r>
      <w:bookmarkEnd w:id="83"/>
      <w:bookmarkEnd w:id="84"/>
      <w:bookmarkEnd w:id="85"/>
      <w:bookmarkEnd w:id="86"/>
    </w:p>
    <w:p w14:paraId="12B22943" w14:textId="77777777" w:rsidR="00062808" w:rsidRPr="00445A51" w:rsidRDefault="00062808" w:rsidP="00062808">
      <w:pPr>
        <w:widowControl w:val="0"/>
        <w:autoSpaceDE w:val="0"/>
        <w:autoSpaceDN w:val="0"/>
        <w:adjustRightInd w:val="0"/>
        <w:spacing w:line="288" w:lineRule="auto"/>
        <w:jc w:val="both"/>
        <w:textAlignment w:val="center"/>
        <w:rPr>
          <w:rFonts w:eastAsia="Cambria"/>
          <w:color w:val="auto"/>
          <w:sz w:val="20"/>
          <w:lang w:val="en-GB"/>
        </w:rPr>
      </w:pPr>
      <w:r w:rsidRPr="00445A51">
        <w:rPr>
          <w:rFonts w:eastAsia="Cambria"/>
          <w:color w:val="auto"/>
          <w:sz w:val="20"/>
          <w:lang w:val="en-GB"/>
        </w:rPr>
        <w:t>This section provides a quick reference for the co-dependencies between the statements and notes of the budget.</w:t>
      </w:r>
    </w:p>
    <w:p w14:paraId="57E5AA9B" w14:textId="77777777" w:rsidR="00062808" w:rsidRDefault="00062808" w:rsidP="00062808">
      <w:pPr>
        <w:widowControl w:val="0"/>
        <w:autoSpaceDE w:val="0"/>
        <w:autoSpaceDN w:val="0"/>
        <w:adjustRightInd w:val="0"/>
        <w:spacing w:line="288" w:lineRule="auto"/>
        <w:jc w:val="both"/>
        <w:textAlignment w:val="center"/>
        <w:rPr>
          <w:rFonts w:eastAsia="Cambria"/>
          <w:lang w:val="en-GB"/>
        </w:rPr>
      </w:pPr>
    </w:p>
    <w:tbl>
      <w:tblPr>
        <w:tblStyle w:val="TableGrid"/>
        <w:tblW w:w="0" w:type="auto"/>
        <w:tblLook w:val="04A0" w:firstRow="1" w:lastRow="0" w:firstColumn="1" w:lastColumn="0" w:noHBand="0" w:noVBand="1"/>
      </w:tblPr>
      <w:tblGrid>
        <w:gridCol w:w="551"/>
        <w:gridCol w:w="2182"/>
        <w:gridCol w:w="5325"/>
        <w:gridCol w:w="1007"/>
      </w:tblGrid>
      <w:tr w:rsidR="00062808" w:rsidRPr="00445A51" w14:paraId="051E5AC4" w14:textId="77777777" w:rsidTr="00F04504">
        <w:trPr>
          <w:tblHeader/>
        </w:trPr>
        <w:tc>
          <w:tcPr>
            <w:tcW w:w="567" w:type="dxa"/>
            <w:tcBorders>
              <w:top w:val="single" w:sz="8" w:space="0" w:color="005F9E" w:themeColor="accent1"/>
              <w:left w:val="nil"/>
              <w:bottom w:val="single" w:sz="8" w:space="0" w:color="005F9E" w:themeColor="accent1"/>
              <w:right w:val="nil"/>
            </w:tcBorders>
            <w:shd w:val="clear" w:color="auto" w:fill="DFE1DF" w:themeFill="background2"/>
          </w:tcPr>
          <w:p w14:paraId="20CEF026"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Cs w:val="22"/>
              </w:rPr>
            </w:pPr>
          </w:p>
        </w:tc>
        <w:tc>
          <w:tcPr>
            <w:tcW w:w="2268" w:type="dxa"/>
            <w:tcBorders>
              <w:top w:val="single" w:sz="8" w:space="0" w:color="005F9E" w:themeColor="accent1"/>
              <w:left w:val="nil"/>
              <w:bottom w:val="single" w:sz="8" w:space="0" w:color="005F9E" w:themeColor="accent1"/>
              <w:right w:val="nil"/>
            </w:tcBorders>
            <w:shd w:val="clear" w:color="auto" w:fill="DFE1DF" w:themeFill="background2"/>
            <w:hideMark/>
          </w:tcPr>
          <w:p w14:paraId="3DDFB49A"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 w:val="20"/>
                <w:szCs w:val="22"/>
              </w:rPr>
            </w:pPr>
            <w:r w:rsidRPr="00445A51">
              <w:rPr>
                <w:rFonts w:eastAsia="Cambria" w:cstheme="minorHAnsi"/>
                <w:b/>
                <w:color w:val="auto"/>
                <w:szCs w:val="22"/>
              </w:rPr>
              <w:t>Model Budget Component</w:t>
            </w:r>
          </w:p>
        </w:tc>
        <w:tc>
          <w:tcPr>
            <w:tcW w:w="5954" w:type="dxa"/>
            <w:tcBorders>
              <w:top w:val="single" w:sz="8" w:space="0" w:color="005F9E" w:themeColor="accent1"/>
              <w:left w:val="nil"/>
              <w:bottom w:val="single" w:sz="8" w:space="0" w:color="005F9E" w:themeColor="accent1"/>
              <w:right w:val="nil"/>
            </w:tcBorders>
            <w:shd w:val="clear" w:color="auto" w:fill="DFE1DF" w:themeFill="background2"/>
            <w:hideMark/>
          </w:tcPr>
          <w:p w14:paraId="4A2046C5"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 w:val="20"/>
                <w:szCs w:val="22"/>
              </w:rPr>
            </w:pPr>
            <w:r w:rsidRPr="00445A51">
              <w:rPr>
                <w:rFonts w:eastAsia="Cambria" w:cstheme="minorHAnsi"/>
                <w:b/>
                <w:color w:val="auto"/>
                <w:szCs w:val="22"/>
              </w:rPr>
              <w:t>Requirement</w:t>
            </w:r>
          </w:p>
        </w:tc>
        <w:tc>
          <w:tcPr>
            <w:tcW w:w="850" w:type="dxa"/>
            <w:tcBorders>
              <w:top w:val="single" w:sz="8" w:space="0" w:color="005F9E" w:themeColor="accent1"/>
              <w:left w:val="nil"/>
              <w:bottom w:val="single" w:sz="8" w:space="0" w:color="005F9E" w:themeColor="accent1"/>
              <w:right w:val="nil"/>
            </w:tcBorders>
            <w:shd w:val="clear" w:color="auto" w:fill="DFE1DF" w:themeFill="background2"/>
            <w:hideMark/>
          </w:tcPr>
          <w:p w14:paraId="5347D0B4" w14:textId="77777777" w:rsidR="00062808" w:rsidRPr="00445A51" w:rsidRDefault="00062808" w:rsidP="00F04504">
            <w:pPr>
              <w:widowControl w:val="0"/>
              <w:autoSpaceDE w:val="0"/>
              <w:autoSpaceDN w:val="0"/>
              <w:adjustRightInd w:val="0"/>
              <w:spacing w:line="288" w:lineRule="auto"/>
              <w:jc w:val="center"/>
              <w:textAlignment w:val="center"/>
              <w:rPr>
                <w:rFonts w:eastAsia="Cambria" w:cstheme="minorHAnsi"/>
                <w:b/>
                <w:color w:val="auto"/>
                <w:sz w:val="20"/>
                <w:szCs w:val="22"/>
              </w:rPr>
            </w:pPr>
            <w:r w:rsidRPr="00445A51">
              <w:rPr>
                <w:rFonts w:eastAsia="Cambria" w:cstheme="minorHAnsi"/>
                <w:b/>
                <w:color w:val="auto"/>
                <w:szCs w:val="22"/>
              </w:rPr>
              <w:t>Yes/No</w:t>
            </w:r>
          </w:p>
        </w:tc>
      </w:tr>
      <w:tr w:rsidR="00062808" w:rsidRPr="00445A51" w14:paraId="63539E32"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88CCEB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w:t>
            </w:r>
          </w:p>
        </w:tc>
        <w:tc>
          <w:tcPr>
            <w:tcW w:w="2268" w:type="dxa"/>
            <w:tcBorders>
              <w:top w:val="single" w:sz="8" w:space="0" w:color="005F9E" w:themeColor="accent1"/>
              <w:left w:val="nil"/>
              <w:bottom w:val="single" w:sz="8" w:space="0" w:color="005F9E" w:themeColor="accent1"/>
              <w:right w:val="nil"/>
            </w:tcBorders>
            <w:hideMark/>
          </w:tcPr>
          <w:p w14:paraId="4CE3478D"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2.3 Reconciliation with budgeted result</w:t>
            </w:r>
          </w:p>
        </w:tc>
        <w:tc>
          <w:tcPr>
            <w:tcW w:w="5954" w:type="dxa"/>
            <w:tcBorders>
              <w:top w:val="single" w:sz="8" w:space="0" w:color="005F9E" w:themeColor="accent1"/>
              <w:left w:val="nil"/>
              <w:bottom w:val="single" w:sz="8" w:space="0" w:color="005F9E" w:themeColor="accent1"/>
              <w:right w:val="nil"/>
            </w:tcBorders>
            <w:hideMark/>
          </w:tcPr>
          <w:p w14:paraId="463CDCD7" w14:textId="77777777"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Total expenditure, income and net expenditure/income for each strategic objective agrees to each individual strategic objective break-down (2.1; 2.2; 2.3)</w:t>
            </w:r>
          </w:p>
        </w:tc>
        <w:tc>
          <w:tcPr>
            <w:tcW w:w="850" w:type="dxa"/>
            <w:tcBorders>
              <w:top w:val="single" w:sz="8" w:space="0" w:color="005F9E" w:themeColor="accent1"/>
              <w:left w:val="nil"/>
              <w:bottom w:val="single" w:sz="8" w:space="0" w:color="005F9E" w:themeColor="accent1"/>
              <w:right w:val="nil"/>
            </w:tcBorders>
          </w:tcPr>
          <w:p w14:paraId="27F0FE2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8A8B558"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9E8D78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w:t>
            </w:r>
          </w:p>
        </w:tc>
        <w:tc>
          <w:tcPr>
            <w:tcW w:w="2268" w:type="dxa"/>
            <w:tcBorders>
              <w:top w:val="single" w:sz="8" w:space="0" w:color="005F9E" w:themeColor="accent1"/>
              <w:left w:val="nil"/>
              <w:bottom w:val="single" w:sz="8" w:space="0" w:color="005F9E" w:themeColor="accent1"/>
              <w:right w:val="nil"/>
            </w:tcBorders>
          </w:tcPr>
          <w:p w14:paraId="14A231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2D628560" w14:textId="77777777" w:rsidR="00062808" w:rsidRPr="00235EF0" w:rsidRDefault="00062808" w:rsidP="009278BF">
            <w:pPr>
              <w:widowControl w:val="0"/>
              <w:autoSpaceDE w:val="0"/>
              <w:autoSpaceDN w:val="0"/>
              <w:adjustRightInd w:val="0"/>
              <w:spacing w:line="288" w:lineRule="auto"/>
              <w:textAlignment w:val="center"/>
              <w:rPr>
                <w:rFonts w:eastAsia="Cambria" w:cstheme="minorHAnsi"/>
                <w:color w:val="auto"/>
                <w:sz w:val="20"/>
                <w:szCs w:val="20"/>
              </w:rPr>
            </w:pPr>
            <w:r w:rsidRPr="009278BF">
              <w:rPr>
                <w:rFonts w:eastAsia="Cambria" w:cstheme="minorHAnsi"/>
                <w:color w:val="auto"/>
                <w:sz w:val="20"/>
                <w:szCs w:val="20"/>
              </w:rPr>
              <w:t>Operating surplus / (deficit)</w:t>
            </w:r>
            <w:r w:rsidRPr="00235EF0">
              <w:rPr>
                <w:rFonts w:eastAsia="Cambria" w:cstheme="minorHAnsi"/>
                <w:color w:val="auto"/>
                <w:sz w:val="20"/>
                <w:szCs w:val="20"/>
              </w:rPr>
              <w:t xml:space="preserve"> agrees to comprehensive income statement</w:t>
            </w:r>
          </w:p>
        </w:tc>
        <w:tc>
          <w:tcPr>
            <w:tcW w:w="850" w:type="dxa"/>
            <w:tcBorders>
              <w:top w:val="single" w:sz="8" w:space="0" w:color="005F9E" w:themeColor="accent1"/>
              <w:left w:val="nil"/>
              <w:bottom w:val="single" w:sz="8" w:space="0" w:color="005F9E" w:themeColor="accent1"/>
              <w:right w:val="nil"/>
            </w:tcBorders>
          </w:tcPr>
          <w:p w14:paraId="37A38EC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D261148"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B41B70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w:t>
            </w:r>
          </w:p>
        </w:tc>
        <w:tc>
          <w:tcPr>
            <w:tcW w:w="2268" w:type="dxa"/>
            <w:tcBorders>
              <w:top w:val="single" w:sz="8" w:space="0" w:color="005F9E" w:themeColor="accent1"/>
              <w:left w:val="nil"/>
              <w:bottom w:val="single" w:sz="8" w:space="0" w:color="005F9E" w:themeColor="accent1"/>
              <w:right w:val="nil"/>
            </w:tcBorders>
            <w:hideMark/>
          </w:tcPr>
          <w:p w14:paraId="43175B03"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Comprehensive Income Statement</w:t>
            </w:r>
          </w:p>
        </w:tc>
        <w:tc>
          <w:tcPr>
            <w:tcW w:w="5954" w:type="dxa"/>
            <w:tcBorders>
              <w:top w:val="single" w:sz="8" w:space="0" w:color="005F9E" w:themeColor="accent1"/>
              <w:left w:val="nil"/>
              <w:bottom w:val="single" w:sz="8" w:space="0" w:color="005F9E" w:themeColor="accent1"/>
              <w:right w:val="nil"/>
            </w:tcBorders>
            <w:hideMark/>
          </w:tcPr>
          <w:p w14:paraId="720B6943" w14:textId="1B993A9A"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"Rates and charges' forecast actual 202</w:t>
            </w:r>
            <w:r w:rsidR="00750BFD">
              <w:rPr>
                <w:rFonts w:eastAsia="Cambria" w:cstheme="minorBidi"/>
                <w:color w:val="auto"/>
                <w:sz w:val="20"/>
                <w:szCs w:val="20"/>
              </w:rPr>
              <w:t>3</w:t>
            </w:r>
            <w:r w:rsidRPr="00235EF0">
              <w:rPr>
                <w:rFonts w:eastAsia="Cambria" w:cstheme="minorBidi"/>
                <w:color w:val="auto"/>
                <w:sz w:val="20"/>
                <w:szCs w:val="20"/>
              </w:rPr>
              <w:t>-2</w:t>
            </w:r>
            <w:r w:rsidR="00750BFD">
              <w:rPr>
                <w:rFonts w:eastAsia="Cambria" w:cstheme="minorBidi"/>
                <w:color w:val="auto"/>
                <w:sz w:val="20"/>
                <w:szCs w:val="20"/>
              </w:rPr>
              <w:t>4</w:t>
            </w:r>
            <w:r w:rsidRPr="00235EF0">
              <w:rPr>
                <w:rFonts w:eastAsia="Cambria" w:cstheme="minorBidi"/>
                <w:color w:val="auto"/>
                <w:sz w:val="20"/>
                <w:szCs w:val="20"/>
              </w:rPr>
              <w:t xml:space="preserve"> and budget 202</w:t>
            </w:r>
            <w:r w:rsidR="00750BFD">
              <w:rPr>
                <w:rFonts w:eastAsia="Cambria" w:cstheme="minorBidi"/>
                <w:color w:val="auto"/>
                <w:sz w:val="20"/>
                <w:szCs w:val="20"/>
              </w:rPr>
              <w:t>4</w:t>
            </w:r>
            <w:r w:rsidRPr="00235EF0">
              <w:rPr>
                <w:rFonts w:eastAsia="Cambria" w:cstheme="minorBidi"/>
                <w:color w:val="auto"/>
                <w:sz w:val="20"/>
                <w:szCs w:val="20"/>
              </w:rPr>
              <w:t>-2</w:t>
            </w:r>
            <w:r w:rsidR="00750BFD">
              <w:rPr>
                <w:rFonts w:eastAsia="Cambria" w:cstheme="minorBidi"/>
                <w:color w:val="auto"/>
                <w:sz w:val="20"/>
                <w:szCs w:val="20"/>
              </w:rPr>
              <w:t>5</w:t>
            </w:r>
            <w:r w:rsidRPr="00235EF0">
              <w:rPr>
                <w:rFonts w:eastAsia="Cambria" w:cstheme="minorBidi"/>
                <w:color w:val="auto"/>
                <w:sz w:val="20"/>
                <w:szCs w:val="20"/>
              </w:rPr>
              <w:t xml:space="preserve"> agree to Note 4.1.1 "Total rates and charges"</w:t>
            </w:r>
          </w:p>
        </w:tc>
        <w:tc>
          <w:tcPr>
            <w:tcW w:w="850" w:type="dxa"/>
            <w:tcBorders>
              <w:top w:val="single" w:sz="8" w:space="0" w:color="005F9E" w:themeColor="accent1"/>
              <w:left w:val="nil"/>
              <w:bottom w:val="single" w:sz="8" w:space="0" w:color="005F9E" w:themeColor="accent1"/>
              <w:right w:val="nil"/>
            </w:tcBorders>
          </w:tcPr>
          <w:p w14:paraId="3AD2341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C23663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2871BB5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w:t>
            </w:r>
          </w:p>
        </w:tc>
        <w:tc>
          <w:tcPr>
            <w:tcW w:w="2268" w:type="dxa"/>
            <w:tcBorders>
              <w:top w:val="single" w:sz="8" w:space="0" w:color="005F9E" w:themeColor="accent1"/>
              <w:left w:val="nil"/>
              <w:bottom w:val="single" w:sz="8" w:space="0" w:color="005F9E" w:themeColor="accent1"/>
              <w:right w:val="nil"/>
            </w:tcBorders>
          </w:tcPr>
          <w:p w14:paraId="2E2CDDAF"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A415DB1" w14:textId="2898619A"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"Statutory fees and fines' forecast actual 202</w:t>
            </w:r>
            <w:r w:rsidR="002209A8">
              <w:rPr>
                <w:rFonts w:eastAsia="Cambria" w:cstheme="minorBidi"/>
                <w:color w:val="auto"/>
                <w:sz w:val="20"/>
                <w:szCs w:val="20"/>
              </w:rPr>
              <w:t>3</w:t>
            </w:r>
            <w:r w:rsidRPr="00235EF0">
              <w:rPr>
                <w:rFonts w:eastAsia="Cambria" w:cstheme="minorBidi"/>
                <w:color w:val="auto"/>
                <w:sz w:val="20"/>
                <w:szCs w:val="20"/>
              </w:rPr>
              <w:t>-2</w:t>
            </w:r>
            <w:r w:rsidR="002209A8">
              <w:rPr>
                <w:rFonts w:eastAsia="Cambria" w:cstheme="minorBidi"/>
                <w:color w:val="auto"/>
                <w:sz w:val="20"/>
                <w:szCs w:val="20"/>
              </w:rPr>
              <w:t>4</w:t>
            </w:r>
            <w:r w:rsidRPr="00235EF0">
              <w:rPr>
                <w:rFonts w:eastAsia="Cambria" w:cstheme="minorBidi"/>
                <w:color w:val="auto"/>
                <w:sz w:val="20"/>
                <w:szCs w:val="20"/>
              </w:rPr>
              <w:t xml:space="preserve"> and budget 202</w:t>
            </w:r>
            <w:r w:rsidR="002209A8">
              <w:rPr>
                <w:rFonts w:eastAsia="Cambria" w:cstheme="minorBidi"/>
                <w:color w:val="auto"/>
                <w:sz w:val="20"/>
                <w:szCs w:val="20"/>
              </w:rPr>
              <w:t>4</w:t>
            </w:r>
            <w:r w:rsidRPr="00235EF0">
              <w:rPr>
                <w:rFonts w:eastAsia="Cambria" w:cstheme="minorBidi"/>
                <w:color w:val="auto"/>
                <w:sz w:val="20"/>
                <w:szCs w:val="20"/>
              </w:rPr>
              <w:t>-2</w:t>
            </w:r>
            <w:r w:rsidR="002209A8">
              <w:rPr>
                <w:rFonts w:eastAsia="Cambria" w:cstheme="minorBidi"/>
                <w:color w:val="auto"/>
                <w:sz w:val="20"/>
                <w:szCs w:val="20"/>
              </w:rPr>
              <w:t>5</w:t>
            </w:r>
            <w:r w:rsidRPr="00235EF0">
              <w:rPr>
                <w:rFonts w:eastAsia="Cambria" w:cstheme="minorBidi"/>
                <w:color w:val="auto"/>
                <w:sz w:val="20"/>
                <w:szCs w:val="20"/>
              </w:rPr>
              <w:t xml:space="preserve"> agree to Note 4.1.2 "Total statutory fees and fines"</w:t>
            </w:r>
          </w:p>
        </w:tc>
        <w:tc>
          <w:tcPr>
            <w:tcW w:w="850" w:type="dxa"/>
            <w:tcBorders>
              <w:top w:val="single" w:sz="8" w:space="0" w:color="005F9E" w:themeColor="accent1"/>
              <w:left w:val="nil"/>
              <w:bottom w:val="single" w:sz="8" w:space="0" w:color="005F9E" w:themeColor="accent1"/>
              <w:right w:val="nil"/>
            </w:tcBorders>
          </w:tcPr>
          <w:p w14:paraId="08B3FDF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9718DC1"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5162D1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5</w:t>
            </w:r>
          </w:p>
        </w:tc>
        <w:tc>
          <w:tcPr>
            <w:tcW w:w="2268" w:type="dxa"/>
            <w:tcBorders>
              <w:top w:val="single" w:sz="8" w:space="0" w:color="005F9E" w:themeColor="accent1"/>
              <w:left w:val="nil"/>
              <w:bottom w:val="single" w:sz="8" w:space="0" w:color="005F9E" w:themeColor="accent1"/>
              <w:right w:val="nil"/>
            </w:tcBorders>
          </w:tcPr>
          <w:p w14:paraId="6ECDB495"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495AC7E" w14:textId="50982CE0" w:rsidR="00062808" w:rsidRPr="00235EF0" w:rsidRDefault="00062808" w:rsidP="009278BF">
            <w:pPr>
              <w:autoSpaceDE w:val="0"/>
              <w:autoSpaceDN w:val="0"/>
              <w:adjustRightInd w:val="0"/>
              <w:rPr>
                <w:rFonts w:cstheme="minorBidi"/>
                <w:color w:val="auto"/>
                <w:sz w:val="20"/>
                <w:szCs w:val="20"/>
              </w:rPr>
            </w:pPr>
            <w:r w:rsidRPr="00235EF0">
              <w:rPr>
                <w:rFonts w:cstheme="minorBidi"/>
                <w:color w:val="auto"/>
                <w:sz w:val="20"/>
                <w:szCs w:val="20"/>
              </w:rPr>
              <w:t>"User fees" forecast actual 202</w:t>
            </w:r>
            <w:r w:rsidR="002209A8">
              <w:rPr>
                <w:rFonts w:cstheme="minorBidi"/>
                <w:color w:val="auto"/>
                <w:sz w:val="20"/>
                <w:szCs w:val="20"/>
              </w:rPr>
              <w:t>3</w:t>
            </w:r>
            <w:r w:rsidRPr="00235EF0">
              <w:rPr>
                <w:rFonts w:cstheme="minorBidi"/>
                <w:color w:val="auto"/>
                <w:sz w:val="20"/>
                <w:szCs w:val="20"/>
              </w:rPr>
              <w:t>-2</w:t>
            </w:r>
            <w:r w:rsidR="002209A8">
              <w:rPr>
                <w:rFonts w:cstheme="minorBidi"/>
                <w:color w:val="auto"/>
                <w:sz w:val="20"/>
                <w:szCs w:val="20"/>
              </w:rPr>
              <w:t>4</w:t>
            </w:r>
            <w:r w:rsidRPr="00235EF0">
              <w:rPr>
                <w:rFonts w:cstheme="minorBidi"/>
                <w:color w:val="auto"/>
                <w:sz w:val="20"/>
                <w:szCs w:val="20"/>
              </w:rPr>
              <w:t xml:space="preserve"> and budget 202</w:t>
            </w:r>
            <w:r w:rsidR="002209A8">
              <w:rPr>
                <w:rFonts w:cstheme="minorBidi"/>
                <w:color w:val="auto"/>
                <w:sz w:val="20"/>
                <w:szCs w:val="20"/>
              </w:rPr>
              <w:t>4</w:t>
            </w:r>
            <w:r w:rsidRPr="00235EF0">
              <w:rPr>
                <w:rFonts w:cstheme="minorBidi"/>
                <w:color w:val="auto"/>
                <w:sz w:val="20"/>
                <w:szCs w:val="20"/>
              </w:rPr>
              <w:t>-2</w:t>
            </w:r>
            <w:r w:rsidR="002209A8">
              <w:rPr>
                <w:rFonts w:cstheme="minorBidi"/>
                <w:color w:val="auto"/>
                <w:sz w:val="20"/>
                <w:szCs w:val="20"/>
              </w:rPr>
              <w:t>5</w:t>
            </w:r>
            <w:r w:rsidRPr="00235EF0">
              <w:rPr>
                <w:rFonts w:cstheme="minorBidi"/>
                <w:color w:val="auto"/>
                <w:sz w:val="20"/>
                <w:szCs w:val="20"/>
              </w:rPr>
              <w:t xml:space="preserve"> agree to Note 4.1.3 "Total user fees"</w:t>
            </w:r>
          </w:p>
        </w:tc>
        <w:tc>
          <w:tcPr>
            <w:tcW w:w="850" w:type="dxa"/>
            <w:tcBorders>
              <w:top w:val="single" w:sz="8" w:space="0" w:color="005F9E" w:themeColor="accent1"/>
              <w:left w:val="nil"/>
              <w:bottom w:val="single" w:sz="8" w:space="0" w:color="005F9E" w:themeColor="accent1"/>
              <w:right w:val="nil"/>
            </w:tcBorders>
          </w:tcPr>
          <w:p w14:paraId="5D073B0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04EDDE3"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458271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6</w:t>
            </w:r>
          </w:p>
        </w:tc>
        <w:tc>
          <w:tcPr>
            <w:tcW w:w="2268" w:type="dxa"/>
            <w:tcBorders>
              <w:top w:val="single" w:sz="8" w:space="0" w:color="005F9E" w:themeColor="accent1"/>
              <w:left w:val="nil"/>
              <w:bottom w:val="single" w:sz="8" w:space="0" w:color="005F9E" w:themeColor="accent1"/>
              <w:right w:val="nil"/>
            </w:tcBorders>
          </w:tcPr>
          <w:p w14:paraId="14E1631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25A273B8" w14:textId="19DA02C8"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"Grants - operating" forecast actual 202</w:t>
            </w:r>
            <w:r w:rsidR="00D41134">
              <w:rPr>
                <w:rFonts w:eastAsia="Cambria" w:cstheme="minorBidi"/>
                <w:color w:val="auto"/>
                <w:sz w:val="20"/>
                <w:szCs w:val="20"/>
              </w:rPr>
              <w:t>3</w:t>
            </w:r>
            <w:r w:rsidRPr="00235EF0">
              <w:rPr>
                <w:rFonts w:eastAsia="Cambria" w:cstheme="minorBidi"/>
                <w:color w:val="auto"/>
                <w:sz w:val="20"/>
                <w:szCs w:val="20"/>
              </w:rPr>
              <w:t>-2</w:t>
            </w:r>
            <w:r w:rsidR="00D41134">
              <w:rPr>
                <w:rFonts w:eastAsia="Cambria" w:cstheme="minorBidi"/>
                <w:color w:val="auto"/>
                <w:sz w:val="20"/>
                <w:szCs w:val="20"/>
              </w:rPr>
              <w:t>4</w:t>
            </w:r>
            <w:r w:rsidRPr="00235EF0">
              <w:rPr>
                <w:rFonts w:eastAsia="Cambria" w:cstheme="minorBidi"/>
                <w:color w:val="auto"/>
                <w:sz w:val="20"/>
                <w:szCs w:val="20"/>
              </w:rPr>
              <w:t xml:space="preserve"> and budget 202</w:t>
            </w:r>
            <w:r w:rsidR="00D41134">
              <w:rPr>
                <w:rFonts w:eastAsia="Cambria" w:cstheme="minorBidi"/>
                <w:color w:val="auto"/>
                <w:sz w:val="20"/>
                <w:szCs w:val="20"/>
              </w:rPr>
              <w:t>4</w:t>
            </w:r>
            <w:r w:rsidRPr="00235EF0">
              <w:rPr>
                <w:rFonts w:eastAsia="Cambria" w:cstheme="minorBidi"/>
                <w:color w:val="auto"/>
                <w:sz w:val="20"/>
                <w:szCs w:val="20"/>
              </w:rPr>
              <w:t>-2</w:t>
            </w:r>
            <w:r w:rsidR="00D41134">
              <w:rPr>
                <w:rFonts w:eastAsia="Cambria" w:cstheme="minorBidi"/>
                <w:color w:val="auto"/>
                <w:sz w:val="20"/>
                <w:szCs w:val="20"/>
              </w:rPr>
              <w:t>5</w:t>
            </w:r>
            <w:r w:rsidRPr="00235EF0">
              <w:rPr>
                <w:rFonts w:eastAsia="Cambria" w:cstheme="minorBidi"/>
                <w:color w:val="auto"/>
                <w:sz w:val="20"/>
                <w:szCs w:val="20"/>
              </w:rPr>
              <w:t xml:space="preserve"> agree to Note 4.1.4 "Total operating grants"</w:t>
            </w:r>
          </w:p>
        </w:tc>
        <w:tc>
          <w:tcPr>
            <w:tcW w:w="850" w:type="dxa"/>
            <w:tcBorders>
              <w:top w:val="single" w:sz="8" w:space="0" w:color="005F9E" w:themeColor="accent1"/>
              <w:left w:val="nil"/>
              <w:bottom w:val="single" w:sz="8" w:space="0" w:color="005F9E" w:themeColor="accent1"/>
              <w:right w:val="nil"/>
            </w:tcBorders>
          </w:tcPr>
          <w:p w14:paraId="643E2C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883B670"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2CA31A1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7</w:t>
            </w:r>
          </w:p>
        </w:tc>
        <w:tc>
          <w:tcPr>
            <w:tcW w:w="2268" w:type="dxa"/>
            <w:tcBorders>
              <w:top w:val="single" w:sz="8" w:space="0" w:color="005F9E" w:themeColor="accent1"/>
              <w:left w:val="nil"/>
              <w:bottom w:val="single" w:sz="8" w:space="0" w:color="005F9E" w:themeColor="accent1"/>
              <w:right w:val="nil"/>
            </w:tcBorders>
          </w:tcPr>
          <w:p w14:paraId="082DC3C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EBC325C" w14:textId="26B84C33"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"Grants - Capital" forecast actual 202</w:t>
            </w:r>
            <w:r w:rsidR="00D41134">
              <w:rPr>
                <w:rFonts w:eastAsia="Cambria" w:cstheme="minorBidi"/>
                <w:color w:val="auto"/>
                <w:sz w:val="20"/>
                <w:szCs w:val="20"/>
              </w:rPr>
              <w:t>3</w:t>
            </w:r>
            <w:r w:rsidRPr="00235EF0">
              <w:rPr>
                <w:rFonts w:eastAsia="Cambria" w:cstheme="minorBidi"/>
                <w:color w:val="auto"/>
                <w:sz w:val="20"/>
                <w:szCs w:val="20"/>
              </w:rPr>
              <w:t>-2</w:t>
            </w:r>
            <w:r w:rsidR="00D41134">
              <w:rPr>
                <w:rFonts w:eastAsia="Cambria" w:cstheme="minorBidi"/>
                <w:color w:val="auto"/>
                <w:sz w:val="20"/>
                <w:szCs w:val="20"/>
              </w:rPr>
              <w:t>4</w:t>
            </w:r>
            <w:r w:rsidRPr="00235EF0">
              <w:rPr>
                <w:rFonts w:eastAsia="Cambria" w:cstheme="minorBidi"/>
                <w:color w:val="auto"/>
                <w:sz w:val="20"/>
                <w:szCs w:val="20"/>
              </w:rPr>
              <w:t xml:space="preserve"> and budget 202</w:t>
            </w:r>
            <w:r w:rsidR="00D41134">
              <w:rPr>
                <w:rFonts w:eastAsia="Cambria" w:cstheme="minorBidi"/>
                <w:color w:val="auto"/>
                <w:sz w:val="20"/>
                <w:szCs w:val="20"/>
              </w:rPr>
              <w:t>4</w:t>
            </w:r>
            <w:r w:rsidRPr="00235EF0">
              <w:rPr>
                <w:rFonts w:eastAsia="Cambria" w:cstheme="minorBidi"/>
                <w:color w:val="auto"/>
                <w:sz w:val="20"/>
                <w:szCs w:val="20"/>
              </w:rPr>
              <w:t>-2</w:t>
            </w:r>
            <w:r w:rsidR="00D41134">
              <w:rPr>
                <w:rFonts w:eastAsia="Cambria" w:cstheme="minorBidi"/>
                <w:color w:val="auto"/>
                <w:sz w:val="20"/>
                <w:szCs w:val="20"/>
              </w:rPr>
              <w:t>5</w:t>
            </w:r>
            <w:r w:rsidRPr="00235EF0">
              <w:rPr>
                <w:rFonts w:eastAsia="Cambria" w:cstheme="minorBidi"/>
                <w:color w:val="auto"/>
                <w:sz w:val="20"/>
                <w:szCs w:val="20"/>
              </w:rPr>
              <w:t xml:space="preserve"> agree to Note 4.1.4 "Total capital grants"</w:t>
            </w:r>
          </w:p>
        </w:tc>
        <w:tc>
          <w:tcPr>
            <w:tcW w:w="850" w:type="dxa"/>
            <w:tcBorders>
              <w:top w:val="single" w:sz="8" w:space="0" w:color="005F9E" w:themeColor="accent1"/>
              <w:left w:val="nil"/>
              <w:bottom w:val="single" w:sz="8" w:space="0" w:color="005F9E" w:themeColor="accent1"/>
              <w:right w:val="nil"/>
            </w:tcBorders>
          </w:tcPr>
          <w:p w14:paraId="74E4CC6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17D1975"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FFAA0C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8</w:t>
            </w:r>
          </w:p>
        </w:tc>
        <w:tc>
          <w:tcPr>
            <w:tcW w:w="2268" w:type="dxa"/>
            <w:tcBorders>
              <w:top w:val="single" w:sz="8" w:space="0" w:color="005F9E" w:themeColor="accent1"/>
              <w:left w:val="nil"/>
              <w:bottom w:val="single" w:sz="8" w:space="0" w:color="005F9E" w:themeColor="accent1"/>
              <w:right w:val="nil"/>
            </w:tcBorders>
          </w:tcPr>
          <w:p w14:paraId="0CF6038D"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4F3003A" w14:textId="6BE8D92F"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"Contributions - monetary" forecast actual 202</w:t>
            </w:r>
            <w:r w:rsidR="00D41134">
              <w:rPr>
                <w:rFonts w:eastAsia="Cambria" w:cstheme="minorBidi"/>
                <w:color w:val="auto"/>
                <w:sz w:val="20"/>
                <w:szCs w:val="20"/>
              </w:rPr>
              <w:t>3</w:t>
            </w:r>
            <w:r w:rsidRPr="00235EF0">
              <w:rPr>
                <w:rFonts w:eastAsia="Cambria" w:cstheme="minorBidi"/>
                <w:color w:val="auto"/>
                <w:sz w:val="20"/>
                <w:szCs w:val="20"/>
              </w:rPr>
              <w:t>-2</w:t>
            </w:r>
            <w:r w:rsidR="00D41134">
              <w:rPr>
                <w:rFonts w:eastAsia="Cambria" w:cstheme="minorBidi"/>
                <w:color w:val="auto"/>
                <w:sz w:val="20"/>
                <w:szCs w:val="20"/>
              </w:rPr>
              <w:t>4</w:t>
            </w:r>
            <w:r w:rsidRPr="00235EF0">
              <w:rPr>
                <w:rFonts w:eastAsia="Cambria" w:cstheme="minorBidi"/>
                <w:color w:val="auto"/>
                <w:sz w:val="20"/>
                <w:szCs w:val="20"/>
              </w:rPr>
              <w:t xml:space="preserve"> and budget 202</w:t>
            </w:r>
            <w:r w:rsidR="00D41134">
              <w:rPr>
                <w:rFonts w:eastAsia="Cambria" w:cstheme="minorBidi"/>
                <w:color w:val="auto"/>
                <w:sz w:val="20"/>
                <w:szCs w:val="20"/>
              </w:rPr>
              <w:t>4</w:t>
            </w:r>
            <w:r w:rsidRPr="00235EF0">
              <w:rPr>
                <w:rFonts w:eastAsia="Cambria" w:cstheme="minorBidi"/>
                <w:color w:val="auto"/>
                <w:sz w:val="20"/>
                <w:szCs w:val="20"/>
              </w:rPr>
              <w:t>-2</w:t>
            </w:r>
            <w:r w:rsidR="00D41134">
              <w:rPr>
                <w:rFonts w:eastAsia="Cambria" w:cstheme="minorBidi"/>
                <w:color w:val="auto"/>
                <w:sz w:val="20"/>
                <w:szCs w:val="20"/>
              </w:rPr>
              <w:t>5</w:t>
            </w:r>
            <w:r w:rsidRPr="00235EF0">
              <w:rPr>
                <w:rFonts w:eastAsia="Cambria" w:cstheme="minorBidi"/>
                <w:color w:val="auto"/>
                <w:sz w:val="20"/>
                <w:szCs w:val="20"/>
              </w:rPr>
              <w:t xml:space="preserve"> agrees to Note 4.1.5 "Monetary contributions"</w:t>
            </w:r>
          </w:p>
        </w:tc>
        <w:tc>
          <w:tcPr>
            <w:tcW w:w="850" w:type="dxa"/>
            <w:tcBorders>
              <w:top w:val="single" w:sz="8" w:space="0" w:color="005F9E" w:themeColor="accent1"/>
              <w:left w:val="nil"/>
              <w:bottom w:val="single" w:sz="8" w:space="0" w:color="005F9E" w:themeColor="accent1"/>
              <w:right w:val="nil"/>
            </w:tcBorders>
          </w:tcPr>
          <w:p w14:paraId="095CA04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2273EEA"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74685A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9</w:t>
            </w:r>
          </w:p>
        </w:tc>
        <w:tc>
          <w:tcPr>
            <w:tcW w:w="2268" w:type="dxa"/>
            <w:tcBorders>
              <w:top w:val="single" w:sz="8" w:space="0" w:color="005F9E" w:themeColor="accent1"/>
              <w:left w:val="nil"/>
              <w:bottom w:val="single" w:sz="8" w:space="0" w:color="005F9E" w:themeColor="accent1"/>
              <w:right w:val="nil"/>
            </w:tcBorders>
          </w:tcPr>
          <w:p w14:paraId="678243F0"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B753A2A" w14:textId="0C678AEB"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"Contributions - non-monetary" forecast actual 202</w:t>
            </w:r>
            <w:r w:rsidR="005425CE">
              <w:rPr>
                <w:rFonts w:eastAsia="Cambria" w:cstheme="minorBidi"/>
                <w:color w:val="auto"/>
                <w:sz w:val="20"/>
                <w:szCs w:val="20"/>
              </w:rPr>
              <w:t>3</w:t>
            </w:r>
            <w:r w:rsidRPr="00235EF0">
              <w:rPr>
                <w:rFonts w:eastAsia="Cambria" w:cstheme="minorBidi"/>
                <w:color w:val="auto"/>
                <w:sz w:val="20"/>
                <w:szCs w:val="20"/>
              </w:rPr>
              <w:t>-2</w:t>
            </w:r>
            <w:r w:rsidR="005425CE">
              <w:rPr>
                <w:rFonts w:eastAsia="Cambria" w:cstheme="minorBidi"/>
                <w:color w:val="auto"/>
                <w:sz w:val="20"/>
                <w:szCs w:val="20"/>
              </w:rPr>
              <w:t>4</w:t>
            </w:r>
            <w:r w:rsidRPr="00235EF0">
              <w:rPr>
                <w:rFonts w:eastAsia="Cambria" w:cstheme="minorBidi"/>
                <w:color w:val="auto"/>
                <w:sz w:val="20"/>
                <w:szCs w:val="20"/>
              </w:rPr>
              <w:t xml:space="preserve"> and budget 202</w:t>
            </w:r>
            <w:r w:rsidR="005425CE">
              <w:rPr>
                <w:rFonts w:eastAsia="Cambria" w:cstheme="minorBidi"/>
                <w:color w:val="auto"/>
                <w:sz w:val="20"/>
                <w:szCs w:val="20"/>
              </w:rPr>
              <w:t>4</w:t>
            </w:r>
            <w:r w:rsidRPr="00235EF0">
              <w:rPr>
                <w:rFonts w:eastAsia="Cambria" w:cstheme="minorBidi"/>
                <w:color w:val="auto"/>
                <w:sz w:val="20"/>
                <w:szCs w:val="20"/>
              </w:rPr>
              <w:t>-2</w:t>
            </w:r>
            <w:r w:rsidR="005425CE">
              <w:rPr>
                <w:rFonts w:eastAsia="Cambria" w:cstheme="minorBidi"/>
                <w:color w:val="auto"/>
                <w:sz w:val="20"/>
                <w:szCs w:val="20"/>
              </w:rPr>
              <w:t>5</w:t>
            </w:r>
            <w:r w:rsidRPr="00235EF0">
              <w:rPr>
                <w:rFonts w:eastAsia="Cambria" w:cstheme="minorBidi"/>
                <w:color w:val="auto"/>
                <w:sz w:val="20"/>
                <w:szCs w:val="20"/>
              </w:rPr>
              <w:t xml:space="preserve"> agrees to Note 4.1.5 "Non-monetary contributions"</w:t>
            </w:r>
          </w:p>
        </w:tc>
        <w:tc>
          <w:tcPr>
            <w:tcW w:w="850" w:type="dxa"/>
            <w:tcBorders>
              <w:top w:val="single" w:sz="8" w:space="0" w:color="005F9E" w:themeColor="accent1"/>
              <w:left w:val="nil"/>
              <w:bottom w:val="single" w:sz="8" w:space="0" w:color="005F9E" w:themeColor="accent1"/>
              <w:right w:val="nil"/>
            </w:tcBorders>
          </w:tcPr>
          <w:p w14:paraId="2B4506E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9381673"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06A54CCF"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10</w:t>
            </w:r>
          </w:p>
        </w:tc>
        <w:tc>
          <w:tcPr>
            <w:tcW w:w="2268" w:type="dxa"/>
            <w:tcBorders>
              <w:top w:val="single" w:sz="8" w:space="0" w:color="005F9E" w:themeColor="accent1"/>
              <w:left w:val="nil"/>
              <w:bottom w:val="single" w:sz="8" w:space="0" w:color="005F9E" w:themeColor="accent1"/>
              <w:right w:val="nil"/>
            </w:tcBorders>
          </w:tcPr>
          <w:p w14:paraId="0E8064B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EA466D7" w14:textId="535A0709" w:rsidR="00062808" w:rsidRPr="00235EF0" w:rsidRDefault="00062808" w:rsidP="009278BF">
            <w:pPr>
              <w:widowControl w:val="0"/>
              <w:autoSpaceDE w:val="0"/>
              <w:autoSpaceDN w:val="0"/>
              <w:adjustRightInd w:val="0"/>
              <w:spacing w:line="288" w:lineRule="auto"/>
              <w:textAlignment w:val="center"/>
              <w:rPr>
                <w:rFonts w:eastAsia="Cambria" w:cstheme="minorBidi"/>
                <w:color w:val="auto"/>
                <w:sz w:val="20"/>
                <w:szCs w:val="20"/>
              </w:rPr>
            </w:pPr>
            <w:r w:rsidRPr="00235EF0">
              <w:rPr>
                <w:rFonts w:eastAsia="Cambria" w:cstheme="minorBidi"/>
                <w:color w:val="auto"/>
                <w:sz w:val="20"/>
                <w:szCs w:val="20"/>
              </w:rPr>
              <w:t>"Other income" forecast actual 202</w:t>
            </w:r>
            <w:r w:rsidR="0001782F">
              <w:rPr>
                <w:rFonts w:eastAsia="Cambria" w:cstheme="minorBidi"/>
                <w:color w:val="auto"/>
                <w:sz w:val="20"/>
                <w:szCs w:val="20"/>
              </w:rPr>
              <w:t>3</w:t>
            </w:r>
            <w:r w:rsidRPr="00235EF0">
              <w:rPr>
                <w:rFonts w:eastAsia="Cambria" w:cstheme="minorBidi"/>
                <w:color w:val="auto"/>
                <w:sz w:val="20"/>
                <w:szCs w:val="20"/>
              </w:rPr>
              <w:t>-2</w:t>
            </w:r>
            <w:r w:rsidR="0001782F">
              <w:rPr>
                <w:rFonts w:eastAsia="Cambria" w:cstheme="minorBidi"/>
                <w:color w:val="auto"/>
                <w:sz w:val="20"/>
                <w:szCs w:val="20"/>
              </w:rPr>
              <w:t>4</w:t>
            </w:r>
            <w:r w:rsidRPr="00235EF0">
              <w:rPr>
                <w:rFonts w:eastAsia="Cambria" w:cstheme="minorBidi"/>
                <w:color w:val="auto"/>
                <w:sz w:val="20"/>
                <w:szCs w:val="20"/>
              </w:rPr>
              <w:t xml:space="preserve"> and budget 202</w:t>
            </w:r>
            <w:r w:rsidR="0001782F">
              <w:rPr>
                <w:rFonts w:eastAsia="Cambria" w:cstheme="minorBidi"/>
                <w:color w:val="auto"/>
                <w:sz w:val="20"/>
                <w:szCs w:val="20"/>
              </w:rPr>
              <w:t>4</w:t>
            </w:r>
            <w:r w:rsidRPr="00235EF0">
              <w:rPr>
                <w:rFonts w:eastAsia="Cambria" w:cstheme="minorBidi"/>
                <w:color w:val="auto"/>
                <w:sz w:val="20"/>
                <w:szCs w:val="20"/>
              </w:rPr>
              <w:t>-2</w:t>
            </w:r>
            <w:r w:rsidR="0001782F">
              <w:rPr>
                <w:rFonts w:eastAsia="Cambria" w:cstheme="minorBidi"/>
                <w:color w:val="auto"/>
                <w:sz w:val="20"/>
                <w:szCs w:val="20"/>
              </w:rPr>
              <w:t>5</w:t>
            </w:r>
            <w:r w:rsidRPr="00235EF0">
              <w:rPr>
                <w:rFonts w:eastAsia="Cambria" w:cstheme="minorBidi"/>
                <w:color w:val="auto"/>
                <w:sz w:val="20"/>
                <w:szCs w:val="20"/>
              </w:rPr>
              <w:t xml:space="preserve"> agrees to Note 4.1.6 "Total other income"</w:t>
            </w:r>
          </w:p>
        </w:tc>
        <w:tc>
          <w:tcPr>
            <w:tcW w:w="850" w:type="dxa"/>
            <w:tcBorders>
              <w:top w:val="single" w:sz="8" w:space="0" w:color="005F9E" w:themeColor="accent1"/>
              <w:left w:val="nil"/>
              <w:bottom w:val="single" w:sz="8" w:space="0" w:color="005F9E" w:themeColor="accent1"/>
              <w:right w:val="nil"/>
            </w:tcBorders>
          </w:tcPr>
          <w:p w14:paraId="340A464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5D6558DE"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7C1F3C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11</w:t>
            </w:r>
          </w:p>
        </w:tc>
        <w:tc>
          <w:tcPr>
            <w:tcW w:w="2268" w:type="dxa"/>
            <w:tcBorders>
              <w:top w:val="single" w:sz="8" w:space="0" w:color="005F9E" w:themeColor="accent1"/>
              <w:left w:val="nil"/>
              <w:bottom w:val="single" w:sz="8" w:space="0" w:color="005F9E" w:themeColor="accent1"/>
              <w:right w:val="nil"/>
            </w:tcBorders>
          </w:tcPr>
          <w:p w14:paraId="76B1BD0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BADCE66" w14:textId="08AFDA69"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"Employee costs" forecast actual 202</w:t>
            </w:r>
            <w:r w:rsidR="00043A9E">
              <w:rPr>
                <w:rFonts w:eastAsia="Cambria" w:cstheme="minorBidi"/>
                <w:color w:val="auto"/>
                <w:sz w:val="20"/>
                <w:szCs w:val="20"/>
              </w:rPr>
              <w:t>3</w:t>
            </w:r>
            <w:r w:rsidRPr="00235EF0">
              <w:rPr>
                <w:rFonts w:eastAsia="Cambria" w:cstheme="minorBidi"/>
                <w:color w:val="auto"/>
                <w:sz w:val="20"/>
                <w:szCs w:val="20"/>
              </w:rPr>
              <w:t>-2</w:t>
            </w:r>
            <w:r w:rsidR="00043A9E">
              <w:rPr>
                <w:rFonts w:eastAsia="Cambria" w:cstheme="minorBidi"/>
                <w:color w:val="auto"/>
                <w:sz w:val="20"/>
                <w:szCs w:val="20"/>
              </w:rPr>
              <w:t>4</w:t>
            </w:r>
            <w:r w:rsidRPr="00235EF0">
              <w:rPr>
                <w:rFonts w:eastAsia="Cambria" w:cstheme="minorBidi"/>
                <w:color w:val="auto"/>
                <w:sz w:val="20"/>
                <w:szCs w:val="20"/>
              </w:rPr>
              <w:t xml:space="preserve"> and budget 202</w:t>
            </w:r>
            <w:r w:rsidR="00043A9E">
              <w:rPr>
                <w:rFonts w:eastAsia="Cambria" w:cstheme="minorBidi"/>
                <w:color w:val="auto"/>
                <w:sz w:val="20"/>
                <w:szCs w:val="20"/>
              </w:rPr>
              <w:t>4</w:t>
            </w:r>
            <w:r w:rsidRPr="00235EF0">
              <w:rPr>
                <w:rFonts w:eastAsia="Cambria" w:cstheme="minorBidi"/>
                <w:color w:val="auto"/>
                <w:sz w:val="20"/>
                <w:szCs w:val="20"/>
              </w:rPr>
              <w:t>-2</w:t>
            </w:r>
            <w:r w:rsidR="00043A9E">
              <w:rPr>
                <w:rFonts w:eastAsia="Cambria" w:cstheme="minorBidi"/>
                <w:color w:val="auto"/>
                <w:sz w:val="20"/>
                <w:szCs w:val="20"/>
              </w:rPr>
              <w:t>5</w:t>
            </w:r>
            <w:r w:rsidRPr="00235EF0">
              <w:rPr>
                <w:rFonts w:eastAsia="Cambria" w:cstheme="minorBidi"/>
                <w:color w:val="auto"/>
                <w:sz w:val="20"/>
                <w:szCs w:val="20"/>
              </w:rPr>
              <w:t xml:space="preserve"> agrees to Note 4.1.7 "Total employee costs"</w:t>
            </w:r>
          </w:p>
        </w:tc>
        <w:tc>
          <w:tcPr>
            <w:tcW w:w="850" w:type="dxa"/>
            <w:tcBorders>
              <w:top w:val="single" w:sz="8" w:space="0" w:color="005F9E" w:themeColor="accent1"/>
              <w:left w:val="nil"/>
              <w:bottom w:val="single" w:sz="8" w:space="0" w:color="005F9E" w:themeColor="accent1"/>
              <w:right w:val="nil"/>
            </w:tcBorders>
          </w:tcPr>
          <w:p w14:paraId="75D3E78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52CF18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40F133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12</w:t>
            </w:r>
          </w:p>
        </w:tc>
        <w:tc>
          <w:tcPr>
            <w:tcW w:w="2268" w:type="dxa"/>
            <w:tcBorders>
              <w:top w:val="single" w:sz="8" w:space="0" w:color="005F9E" w:themeColor="accent1"/>
              <w:left w:val="nil"/>
              <w:bottom w:val="single" w:sz="8" w:space="0" w:color="005F9E" w:themeColor="accent1"/>
              <w:right w:val="nil"/>
            </w:tcBorders>
          </w:tcPr>
          <w:p w14:paraId="216010C6"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D704AD3" w14:textId="6EE2F06E"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"Materials and services" forecast actual 202</w:t>
            </w:r>
            <w:r w:rsidR="00043A9E">
              <w:rPr>
                <w:rFonts w:eastAsia="Cambria" w:cstheme="minorBidi"/>
                <w:color w:val="auto"/>
                <w:sz w:val="20"/>
                <w:szCs w:val="20"/>
              </w:rPr>
              <w:t>3</w:t>
            </w:r>
            <w:r w:rsidRPr="00235EF0">
              <w:rPr>
                <w:rFonts w:eastAsia="Cambria" w:cstheme="minorBidi"/>
                <w:color w:val="auto"/>
                <w:sz w:val="20"/>
                <w:szCs w:val="20"/>
              </w:rPr>
              <w:t>-2</w:t>
            </w:r>
            <w:r w:rsidR="00043A9E">
              <w:rPr>
                <w:rFonts w:eastAsia="Cambria" w:cstheme="minorBidi"/>
                <w:color w:val="auto"/>
                <w:sz w:val="20"/>
                <w:szCs w:val="20"/>
              </w:rPr>
              <w:t>4</w:t>
            </w:r>
            <w:r w:rsidRPr="00235EF0">
              <w:rPr>
                <w:rFonts w:eastAsia="Cambria" w:cstheme="minorBidi"/>
                <w:color w:val="auto"/>
                <w:sz w:val="20"/>
                <w:szCs w:val="20"/>
              </w:rPr>
              <w:t xml:space="preserve"> and budget 202</w:t>
            </w:r>
            <w:r w:rsidR="00043A9E">
              <w:rPr>
                <w:rFonts w:eastAsia="Cambria" w:cstheme="minorBidi"/>
                <w:color w:val="auto"/>
                <w:sz w:val="20"/>
                <w:szCs w:val="20"/>
              </w:rPr>
              <w:t>4</w:t>
            </w:r>
            <w:r w:rsidRPr="00235EF0">
              <w:rPr>
                <w:rFonts w:eastAsia="Cambria" w:cstheme="minorBidi"/>
                <w:color w:val="auto"/>
                <w:sz w:val="20"/>
                <w:szCs w:val="20"/>
              </w:rPr>
              <w:t>-2</w:t>
            </w:r>
            <w:r w:rsidR="00043A9E">
              <w:rPr>
                <w:rFonts w:eastAsia="Cambria" w:cstheme="minorBidi"/>
                <w:color w:val="auto"/>
                <w:sz w:val="20"/>
                <w:szCs w:val="20"/>
              </w:rPr>
              <w:t>5</w:t>
            </w:r>
            <w:r w:rsidRPr="00235EF0">
              <w:rPr>
                <w:rFonts w:eastAsia="Cambria" w:cstheme="minorBidi"/>
                <w:color w:val="auto"/>
                <w:sz w:val="20"/>
                <w:szCs w:val="20"/>
              </w:rPr>
              <w:t xml:space="preserve"> agrees to Note 4.1.8 "Total materials and services"</w:t>
            </w:r>
          </w:p>
        </w:tc>
        <w:tc>
          <w:tcPr>
            <w:tcW w:w="850" w:type="dxa"/>
            <w:tcBorders>
              <w:top w:val="single" w:sz="8" w:space="0" w:color="005F9E" w:themeColor="accent1"/>
              <w:left w:val="nil"/>
              <w:bottom w:val="single" w:sz="8" w:space="0" w:color="005F9E" w:themeColor="accent1"/>
              <w:right w:val="nil"/>
            </w:tcBorders>
          </w:tcPr>
          <w:p w14:paraId="57F38B1E"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F2E62CA"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83A12D9"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13</w:t>
            </w:r>
          </w:p>
        </w:tc>
        <w:tc>
          <w:tcPr>
            <w:tcW w:w="2268" w:type="dxa"/>
            <w:tcBorders>
              <w:top w:val="single" w:sz="8" w:space="0" w:color="005F9E" w:themeColor="accent1"/>
              <w:left w:val="nil"/>
              <w:bottom w:val="single" w:sz="8" w:space="0" w:color="005F9E" w:themeColor="accent1"/>
              <w:right w:val="nil"/>
            </w:tcBorders>
          </w:tcPr>
          <w:p w14:paraId="06F1C3A9"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3EBE00C" w14:textId="3F15662F"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 xml:space="preserve">Depreciation, amortisation – intangible assets and </w:t>
            </w:r>
            <w:r w:rsidR="00B07EAD" w:rsidRPr="00B07EAD">
              <w:rPr>
                <w:rFonts w:eastAsia="Cambria" w:cstheme="minorBidi"/>
                <w:color w:val="auto"/>
                <w:sz w:val="20"/>
                <w:szCs w:val="20"/>
                <w:highlight w:val="yellow"/>
              </w:rPr>
              <w:t>depreciation</w:t>
            </w:r>
            <w:r w:rsidRPr="00235EF0">
              <w:rPr>
                <w:rFonts w:eastAsia="Cambria" w:cstheme="minorBidi"/>
                <w:color w:val="auto"/>
                <w:sz w:val="20"/>
                <w:szCs w:val="20"/>
              </w:rPr>
              <w:t xml:space="preserve"> – right of use assets, forecast actual 202</w:t>
            </w:r>
            <w:r w:rsidR="00B03A80">
              <w:rPr>
                <w:rFonts w:eastAsia="Cambria" w:cstheme="minorBidi"/>
                <w:color w:val="auto"/>
                <w:sz w:val="20"/>
                <w:szCs w:val="20"/>
              </w:rPr>
              <w:t>3</w:t>
            </w:r>
            <w:r w:rsidRPr="00235EF0">
              <w:rPr>
                <w:rFonts w:eastAsia="Cambria" w:cstheme="minorBidi"/>
                <w:color w:val="auto"/>
                <w:sz w:val="20"/>
                <w:szCs w:val="20"/>
              </w:rPr>
              <w:t>-2</w:t>
            </w:r>
            <w:r w:rsidR="00B03A80">
              <w:rPr>
                <w:rFonts w:eastAsia="Cambria" w:cstheme="minorBidi"/>
                <w:color w:val="auto"/>
                <w:sz w:val="20"/>
                <w:szCs w:val="20"/>
              </w:rPr>
              <w:t>4</w:t>
            </w:r>
            <w:r w:rsidRPr="00235EF0">
              <w:rPr>
                <w:rFonts w:eastAsia="Cambria" w:cstheme="minorBidi"/>
                <w:color w:val="auto"/>
                <w:sz w:val="20"/>
                <w:szCs w:val="20"/>
              </w:rPr>
              <w:t xml:space="preserve"> and budget 202</w:t>
            </w:r>
            <w:r w:rsidR="00B03A80">
              <w:rPr>
                <w:rFonts w:eastAsia="Cambria" w:cstheme="minorBidi"/>
                <w:color w:val="auto"/>
                <w:sz w:val="20"/>
                <w:szCs w:val="20"/>
              </w:rPr>
              <w:t>4</w:t>
            </w:r>
            <w:r w:rsidRPr="00235EF0">
              <w:rPr>
                <w:rFonts w:eastAsia="Cambria" w:cstheme="minorBidi"/>
                <w:color w:val="auto"/>
                <w:sz w:val="20"/>
                <w:szCs w:val="20"/>
              </w:rPr>
              <w:t>-2</w:t>
            </w:r>
            <w:r w:rsidR="00B03A80">
              <w:rPr>
                <w:rFonts w:eastAsia="Cambria" w:cstheme="minorBidi"/>
                <w:color w:val="auto"/>
                <w:sz w:val="20"/>
                <w:szCs w:val="20"/>
              </w:rPr>
              <w:t>5</w:t>
            </w:r>
            <w:r w:rsidRPr="00235EF0">
              <w:rPr>
                <w:rFonts w:eastAsia="Cambria" w:cstheme="minorBidi"/>
                <w:color w:val="auto"/>
                <w:sz w:val="20"/>
                <w:szCs w:val="20"/>
              </w:rPr>
              <w:t xml:space="preserve"> agrees to Note 4.1.9, 4.1.10 and 4.1.11 respectively.  </w:t>
            </w:r>
          </w:p>
        </w:tc>
        <w:tc>
          <w:tcPr>
            <w:tcW w:w="850" w:type="dxa"/>
            <w:tcBorders>
              <w:top w:val="single" w:sz="8" w:space="0" w:color="005F9E" w:themeColor="accent1"/>
              <w:left w:val="nil"/>
              <w:bottom w:val="single" w:sz="8" w:space="0" w:color="005F9E" w:themeColor="accent1"/>
              <w:right w:val="nil"/>
            </w:tcBorders>
          </w:tcPr>
          <w:p w14:paraId="0AFEE1F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05418A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6190DED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14</w:t>
            </w:r>
          </w:p>
        </w:tc>
        <w:tc>
          <w:tcPr>
            <w:tcW w:w="2268" w:type="dxa"/>
            <w:tcBorders>
              <w:top w:val="single" w:sz="8" w:space="0" w:color="005F9E" w:themeColor="accent1"/>
              <w:left w:val="nil"/>
              <w:bottom w:val="single" w:sz="8" w:space="0" w:color="005F9E" w:themeColor="accent1"/>
              <w:right w:val="nil"/>
            </w:tcBorders>
          </w:tcPr>
          <w:p w14:paraId="0DC19089"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5D2949C" w14:textId="4354546E"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"Other expenses" forecast actual 202</w:t>
            </w:r>
            <w:r w:rsidR="009423D5">
              <w:rPr>
                <w:rFonts w:eastAsia="Cambria" w:cstheme="minorBidi"/>
                <w:color w:val="auto"/>
                <w:sz w:val="20"/>
                <w:szCs w:val="20"/>
              </w:rPr>
              <w:t>3</w:t>
            </w:r>
            <w:r w:rsidRPr="00235EF0">
              <w:rPr>
                <w:rFonts w:eastAsia="Cambria" w:cstheme="minorBidi"/>
                <w:color w:val="auto"/>
                <w:sz w:val="20"/>
                <w:szCs w:val="20"/>
              </w:rPr>
              <w:t>-2</w:t>
            </w:r>
            <w:r w:rsidR="009423D5">
              <w:rPr>
                <w:rFonts w:eastAsia="Cambria" w:cstheme="minorBidi"/>
                <w:color w:val="auto"/>
                <w:sz w:val="20"/>
                <w:szCs w:val="20"/>
              </w:rPr>
              <w:t>4</w:t>
            </w:r>
            <w:r w:rsidRPr="00235EF0">
              <w:rPr>
                <w:rFonts w:eastAsia="Cambria" w:cstheme="minorBidi"/>
                <w:color w:val="auto"/>
                <w:sz w:val="20"/>
                <w:szCs w:val="20"/>
              </w:rPr>
              <w:t xml:space="preserve"> and budget 202</w:t>
            </w:r>
            <w:r w:rsidR="009423D5">
              <w:rPr>
                <w:rFonts w:eastAsia="Cambria" w:cstheme="minorBidi"/>
                <w:color w:val="auto"/>
                <w:sz w:val="20"/>
                <w:szCs w:val="20"/>
              </w:rPr>
              <w:t>4</w:t>
            </w:r>
            <w:r w:rsidRPr="00235EF0">
              <w:rPr>
                <w:rFonts w:eastAsia="Cambria" w:cstheme="minorBidi"/>
                <w:color w:val="auto"/>
                <w:sz w:val="20"/>
                <w:szCs w:val="20"/>
              </w:rPr>
              <w:t>-2</w:t>
            </w:r>
            <w:r w:rsidR="009423D5">
              <w:rPr>
                <w:rFonts w:eastAsia="Cambria" w:cstheme="minorBidi"/>
                <w:color w:val="auto"/>
                <w:sz w:val="20"/>
                <w:szCs w:val="20"/>
              </w:rPr>
              <w:t>5</w:t>
            </w:r>
            <w:r w:rsidRPr="00235EF0">
              <w:rPr>
                <w:rFonts w:eastAsia="Cambria" w:cstheme="minorBidi"/>
                <w:color w:val="auto"/>
                <w:sz w:val="20"/>
                <w:szCs w:val="20"/>
              </w:rPr>
              <w:t xml:space="preserve"> agree to Note 4.1.12 "Total other expenses"</w:t>
            </w:r>
          </w:p>
        </w:tc>
        <w:tc>
          <w:tcPr>
            <w:tcW w:w="850" w:type="dxa"/>
            <w:tcBorders>
              <w:top w:val="single" w:sz="8" w:space="0" w:color="005F9E" w:themeColor="accent1"/>
              <w:left w:val="nil"/>
              <w:bottom w:val="single" w:sz="8" w:space="0" w:color="005F9E" w:themeColor="accent1"/>
              <w:right w:val="nil"/>
            </w:tcBorders>
          </w:tcPr>
          <w:p w14:paraId="0A9C116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A557A1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543552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15</w:t>
            </w:r>
          </w:p>
        </w:tc>
        <w:tc>
          <w:tcPr>
            <w:tcW w:w="2268" w:type="dxa"/>
            <w:tcBorders>
              <w:top w:val="single" w:sz="8" w:space="0" w:color="005F9E" w:themeColor="accent1"/>
              <w:left w:val="nil"/>
              <w:bottom w:val="single" w:sz="8" w:space="0" w:color="005F9E" w:themeColor="accent1"/>
              <w:right w:val="nil"/>
            </w:tcBorders>
            <w:hideMark/>
          </w:tcPr>
          <w:p w14:paraId="13277F42"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Balance Sheet</w:t>
            </w:r>
          </w:p>
        </w:tc>
        <w:tc>
          <w:tcPr>
            <w:tcW w:w="5954" w:type="dxa"/>
            <w:tcBorders>
              <w:top w:val="single" w:sz="8" w:space="0" w:color="005F9E" w:themeColor="accent1"/>
              <w:left w:val="nil"/>
              <w:bottom w:val="single" w:sz="8" w:space="0" w:color="005F9E" w:themeColor="accent1"/>
              <w:right w:val="nil"/>
            </w:tcBorders>
            <w:hideMark/>
          </w:tcPr>
          <w:p w14:paraId="6D49CDA2" w14:textId="0E63DF15"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"Total current assets" forecast actual 202</w:t>
            </w:r>
            <w:r w:rsidR="00EB4B73">
              <w:rPr>
                <w:rFonts w:eastAsia="Cambria" w:cstheme="minorBidi"/>
                <w:color w:val="auto"/>
                <w:sz w:val="20"/>
                <w:szCs w:val="20"/>
              </w:rPr>
              <w:t>3</w:t>
            </w:r>
            <w:r w:rsidRPr="00235EF0">
              <w:rPr>
                <w:rFonts w:eastAsia="Cambria" w:cstheme="minorBidi"/>
                <w:color w:val="auto"/>
                <w:sz w:val="20"/>
                <w:szCs w:val="20"/>
              </w:rPr>
              <w:t>-2</w:t>
            </w:r>
            <w:r w:rsidR="00EB4B73">
              <w:rPr>
                <w:rFonts w:eastAsia="Cambria" w:cstheme="minorBidi"/>
                <w:color w:val="auto"/>
                <w:sz w:val="20"/>
                <w:szCs w:val="20"/>
              </w:rPr>
              <w:t>4</w:t>
            </w:r>
            <w:r w:rsidRPr="00235EF0">
              <w:rPr>
                <w:rFonts w:eastAsia="Cambria" w:cstheme="minorBidi"/>
                <w:color w:val="auto"/>
                <w:sz w:val="20"/>
                <w:szCs w:val="20"/>
              </w:rPr>
              <w:t xml:space="preserve"> and budget 202</w:t>
            </w:r>
            <w:r w:rsidR="00EB4B73">
              <w:rPr>
                <w:rFonts w:eastAsia="Cambria" w:cstheme="minorBidi"/>
                <w:color w:val="auto"/>
                <w:sz w:val="20"/>
                <w:szCs w:val="20"/>
              </w:rPr>
              <w:t>4</w:t>
            </w:r>
            <w:r w:rsidRPr="00235EF0">
              <w:rPr>
                <w:rFonts w:eastAsia="Cambria" w:cstheme="minorBidi"/>
                <w:color w:val="auto"/>
                <w:sz w:val="20"/>
                <w:szCs w:val="20"/>
              </w:rPr>
              <w:t>-2</w:t>
            </w:r>
            <w:r w:rsidR="00EB4B73">
              <w:rPr>
                <w:rFonts w:eastAsia="Cambria" w:cstheme="minorBidi"/>
                <w:color w:val="auto"/>
                <w:sz w:val="20"/>
                <w:szCs w:val="20"/>
              </w:rPr>
              <w:t>5</w:t>
            </w:r>
            <w:r w:rsidRPr="00235EF0">
              <w:rPr>
                <w:rFonts w:eastAsia="Cambria" w:cstheme="minorBidi"/>
                <w:color w:val="auto"/>
                <w:sz w:val="20"/>
                <w:szCs w:val="20"/>
              </w:rPr>
              <w:t xml:space="preserve"> agrees to Note 4.2.1.</w:t>
            </w:r>
          </w:p>
        </w:tc>
        <w:tc>
          <w:tcPr>
            <w:tcW w:w="850" w:type="dxa"/>
            <w:tcBorders>
              <w:top w:val="single" w:sz="8" w:space="0" w:color="005F9E" w:themeColor="accent1"/>
              <w:left w:val="nil"/>
              <w:bottom w:val="single" w:sz="8" w:space="0" w:color="005F9E" w:themeColor="accent1"/>
              <w:right w:val="nil"/>
            </w:tcBorders>
          </w:tcPr>
          <w:p w14:paraId="4362A4B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E4620F0"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C3A7383"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16</w:t>
            </w:r>
          </w:p>
        </w:tc>
        <w:tc>
          <w:tcPr>
            <w:tcW w:w="2268" w:type="dxa"/>
            <w:tcBorders>
              <w:top w:val="single" w:sz="8" w:space="0" w:color="005F9E" w:themeColor="accent1"/>
              <w:left w:val="nil"/>
              <w:bottom w:val="single" w:sz="8" w:space="0" w:color="005F9E" w:themeColor="accent1"/>
              <w:right w:val="nil"/>
            </w:tcBorders>
          </w:tcPr>
          <w:p w14:paraId="696E65A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4B3E4AED" w14:textId="75E24BB1"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"Total non-current assets" forecast actual 202</w:t>
            </w:r>
            <w:r w:rsidR="00EB4B73">
              <w:rPr>
                <w:rFonts w:eastAsia="Cambria" w:cstheme="minorBidi"/>
                <w:color w:val="auto"/>
                <w:sz w:val="20"/>
                <w:szCs w:val="20"/>
              </w:rPr>
              <w:t>3</w:t>
            </w:r>
            <w:r w:rsidRPr="00235EF0">
              <w:rPr>
                <w:rFonts w:eastAsia="Cambria" w:cstheme="minorBidi"/>
                <w:color w:val="auto"/>
                <w:sz w:val="20"/>
                <w:szCs w:val="20"/>
              </w:rPr>
              <w:t>-2</w:t>
            </w:r>
            <w:r w:rsidR="00EB4B73">
              <w:rPr>
                <w:rFonts w:eastAsia="Cambria" w:cstheme="minorBidi"/>
                <w:color w:val="auto"/>
                <w:sz w:val="20"/>
                <w:szCs w:val="20"/>
              </w:rPr>
              <w:t>4</w:t>
            </w:r>
            <w:r w:rsidRPr="00235EF0">
              <w:rPr>
                <w:rFonts w:eastAsia="Cambria" w:cstheme="minorBidi"/>
                <w:color w:val="auto"/>
                <w:sz w:val="20"/>
                <w:szCs w:val="20"/>
              </w:rPr>
              <w:t xml:space="preserve"> and budget 202</w:t>
            </w:r>
            <w:r w:rsidR="00EB4B73">
              <w:rPr>
                <w:rFonts w:eastAsia="Cambria" w:cstheme="minorBidi"/>
                <w:color w:val="auto"/>
                <w:sz w:val="20"/>
                <w:szCs w:val="20"/>
              </w:rPr>
              <w:t>4</w:t>
            </w:r>
            <w:r w:rsidRPr="00235EF0">
              <w:rPr>
                <w:rFonts w:eastAsia="Cambria" w:cstheme="minorBidi"/>
                <w:color w:val="auto"/>
                <w:sz w:val="20"/>
                <w:szCs w:val="20"/>
              </w:rPr>
              <w:t>-2</w:t>
            </w:r>
            <w:r w:rsidR="00EB4B73">
              <w:rPr>
                <w:rFonts w:eastAsia="Cambria" w:cstheme="minorBidi"/>
                <w:color w:val="auto"/>
                <w:sz w:val="20"/>
                <w:szCs w:val="20"/>
              </w:rPr>
              <w:t>5</w:t>
            </w:r>
            <w:r w:rsidRPr="00235EF0">
              <w:rPr>
                <w:rFonts w:eastAsia="Cambria" w:cstheme="minorBidi"/>
                <w:color w:val="auto"/>
                <w:sz w:val="20"/>
                <w:szCs w:val="20"/>
              </w:rPr>
              <w:t xml:space="preserve"> agrees to Note 4.2.1</w:t>
            </w:r>
          </w:p>
        </w:tc>
        <w:tc>
          <w:tcPr>
            <w:tcW w:w="850" w:type="dxa"/>
            <w:tcBorders>
              <w:top w:val="single" w:sz="8" w:space="0" w:color="005F9E" w:themeColor="accent1"/>
              <w:left w:val="nil"/>
              <w:bottom w:val="single" w:sz="8" w:space="0" w:color="005F9E" w:themeColor="accent1"/>
              <w:right w:val="nil"/>
            </w:tcBorders>
          </w:tcPr>
          <w:p w14:paraId="2FCD33B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AE94DBB"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36A8423"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17</w:t>
            </w:r>
          </w:p>
        </w:tc>
        <w:tc>
          <w:tcPr>
            <w:tcW w:w="2268" w:type="dxa"/>
            <w:tcBorders>
              <w:top w:val="single" w:sz="8" w:space="0" w:color="005F9E" w:themeColor="accent1"/>
              <w:left w:val="nil"/>
              <w:bottom w:val="single" w:sz="8" w:space="0" w:color="005F9E" w:themeColor="accent1"/>
              <w:right w:val="nil"/>
            </w:tcBorders>
          </w:tcPr>
          <w:p w14:paraId="785BEA62"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93BB03A" w14:textId="2FEB27BA"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"Right of use asset" forecast actual 202</w:t>
            </w:r>
            <w:r w:rsidR="00EB4B73">
              <w:rPr>
                <w:rFonts w:eastAsia="Cambria" w:cstheme="minorBidi"/>
                <w:color w:val="auto"/>
                <w:sz w:val="20"/>
                <w:szCs w:val="20"/>
              </w:rPr>
              <w:t>3</w:t>
            </w:r>
            <w:r w:rsidRPr="00235EF0">
              <w:rPr>
                <w:rFonts w:eastAsia="Cambria" w:cstheme="minorBidi"/>
                <w:color w:val="auto"/>
                <w:sz w:val="20"/>
                <w:szCs w:val="20"/>
              </w:rPr>
              <w:t>-2</w:t>
            </w:r>
            <w:r w:rsidR="00EB4B73">
              <w:rPr>
                <w:rFonts w:eastAsia="Cambria" w:cstheme="minorBidi"/>
                <w:color w:val="auto"/>
                <w:sz w:val="20"/>
                <w:szCs w:val="20"/>
              </w:rPr>
              <w:t>4</w:t>
            </w:r>
            <w:r w:rsidRPr="00235EF0">
              <w:rPr>
                <w:rFonts w:eastAsia="Cambria" w:cstheme="minorBidi"/>
                <w:color w:val="auto"/>
                <w:sz w:val="20"/>
                <w:szCs w:val="20"/>
              </w:rPr>
              <w:t xml:space="preserve"> and budget 202</w:t>
            </w:r>
            <w:r w:rsidR="00EB4B73">
              <w:rPr>
                <w:rFonts w:eastAsia="Cambria" w:cstheme="minorBidi"/>
                <w:color w:val="auto"/>
                <w:sz w:val="20"/>
                <w:szCs w:val="20"/>
              </w:rPr>
              <w:t>4</w:t>
            </w:r>
            <w:r w:rsidRPr="00235EF0">
              <w:rPr>
                <w:rFonts w:eastAsia="Cambria" w:cstheme="minorBidi"/>
                <w:color w:val="auto"/>
                <w:sz w:val="20"/>
                <w:szCs w:val="20"/>
              </w:rPr>
              <w:t>-2</w:t>
            </w:r>
            <w:r w:rsidR="00EB4B73">
              <w:rPr>
                <w:rFonts w:eastAsia="Cambria" w:cstheme="minorBidi"/>
                <w:color w:val="auto"/>
                <w:sz w:val="20"/>
                <w:szCs w:val="20"/>
              </w:rPr>
              <w:t>5</w:t>
            </w:r>
            <w:r w:rsidRPr="00235EF0">
              <w:rPr>
                <w:rFonts w:eastAsia="Cambria" w:cstheme="minorBidi"/>
                <w:color w:val="auto"/>
                <w:sz w:val="20"/>
                <w:szCs w:val="20"/>
              </w:rPr>
              <w:t xml:space="preserve"> agrees to Note 4.2.4 "Total right-of-use assets"</w:t>
            </w:r>
          </w:p>
        </w:tc>
        <w:tc>
          <w:tcPr>
            <w:tcW w:w="850" w:type="dxa"/>
            <w:tcBorders>
              <w:top w:val="single" w:sz="8" w:space="0" w:color="005F9E" w:themeColor="accent1"/>
              <w:left w:val="nil"/>
              <w:bottom w:val="single" w:sz="8" w:space="0" w:color="005F9E" w:themeColor="accent1"/>
              <w:right w:val="nil"/>
            </w:tcBorders>
          </w:tcPr>
          <w:p w14:paraId="01E4A06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781F742"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2357C40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18</w:t>
            </w:r>
          </w:p>
        </w:tc>
        <w:tc>
          <w:tcPr>
            <w:tcW w:w="2268" w:type="dxa"/>
            <w:tcBorders>
              <w:top w:val="single" w:sz="8" w:space="0" w:color="005F9E" w:themeColor="accent1"/>
              <w:left w:val="nil"/>
              <w:bottom w:val="single" w:sz="8" w:space="0" w:color="005F9E" w:themeColor="accent1"/>
              <w:right w:val="nil"/>
            </w:tcBorders>
          </w:tcPr>
          <w:p w14:paraId="7907D06D"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BD3D2EB" w14:textId="1DFF0002"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Current and Non-current "Interest-bearing liabilities" forecast actual 202</w:t>
            </w:r>
            <w:r w:rsidR="0029110D">
              <w:rPr>
                <w:rFonts w:eastAsia="Cambria" w:cstheme="minorBidi"/>
                <w:color w:val="auto"/>
                <w:sz w:val="20"/>
                <w:szCs w:val="20"/>
              </w:rPr>
              <w:t>3</w:t>
            </w:r>
            <w:r w:rsidRPr="00235EF0">
              <w:rPr>
                <w:rFonts w:eastAsia="Cambria" w:cstheme="minorBidi"/>
                <w:color w:val="auto"/>
                <w:sz w:val="20"/>
                <w:szCs w:val="20"/>
              </w:rPr>
              <w:t>-2</w:t>
            </w:r>
            <w:r w:rsidR="0029110D">
              <w:rPr>
                <w:rFonts w:eastAsia="Cambria" w:cstheme="minorBidi"/>
                <w:color w:val="auto"/>
                <w:sz w:val="20"/>
                <w:szCs w:val="20"/>
              </w:rPr>
              <w:t>4</w:t>
            </w:r>
            <w:r w:rsidRPr="00235EF0">
              <w:rPr>
                <w:rFonts w:eastAsia="Cambria" w:cstheme="minorBidi"/>
                <w:color w:val="auto"/>
                <w:sz w:val="20"/>
                <w:szCs w:val="20"/>
              </w:rPr>
              <w:t xml:space="preserve"> and budget 202</w:t>
            </w:r>
            <w:r w:rsidR="0029110D">
              <w:rPr>
                <w:rFonts w:eastAsia="Cambria" w:cstheme="minorBidi"/>
                <w:color w:val="auto"/>
                <w:sz w:val="20"/>
                <w:szCs w:val="20"/>
              </w:rPr>
              <w:t>4</w:t>
            </w:r>
            <w:r w:rsidRPr="00235EF0">
              <w:rPr>
                <w:rFonts w:eastAsia="Cambria" w:cstheme="minorBidi"/>
                <w:color w:val="auto"/>
                <w:sz w:val="20"/>
                <w:szCs w:val="20"/>
              </w:rPr>
              <w:t>-2</w:t>
            </w:r>
            <w:r w:rsidR="0029110D">
              <w:rPr>
                <w:rFonts w:eastAsia="Cambria" w:cstheme="minorBidi"/>
                <w:color w:val="auto"/>
                <w:sz w:val="20"/>
                <w:szCs w:val="20"/>
              </w:rPr>
              <w:t>5</w:t>
            </w:r>
            <w:r w:rsidRPr="00235EF0">
              <w:rPr>
                <w:rFonts w:eastAsia="Cambria" w:cstheme="minorBidi"/>
                <w:color w:val="auto"/>
                <w:sz w:val="20"/>
                <w:szCs w:val="20"/>
              </w:rPr>
              <w:t xml:space="preserve"> agrees to Note 4.2.3 "</w:t>
            </w:r>
            <w:proofErr w:type="gramStart"/>
            <w:r w:rsidRPr="00235EF0">
              <w:rPr>
                <w:rFonts w:eastAsia="Cambria" w:cstheme="minorBidi"/>
                <w:color w:val="auto"/>
                <w:sz w:val="20"/>
                <w:szCs w:val="20"/>
              </w:rPr>
              <w:t>Amount</w:t>
            </w:r>
            <w:proofErr w:type="gramEnd"/>
            <w:r w:rsidRPr="00235EF0">
              <w:rPr>
                <w:rFonts w:eastAsia="Cambria" w:cstheme="minorBidi"/>
                <w:color w:val="auto"/>
                <w:sz w:val="20"/>
                <w:szCs w:val="20"/>
              </w:rPr>
              <w:t xml:space="preserve"> of borrowings as at 30 June”</w:t>
            </w:r>
          </w:p>
        </w:tc>
        <w:tc>
          <w:tcPr>
            <w:tcW w:w="850" w:type="dxa"/>
            <w:tcBorders>
              <w:top w:val="single" w:sz="8" w:space="0" w:color="005F9E" w:themeColor="accent1"/>
              <w:left w:val="nil"/>
              <w:bottom w:val="single" w:sz="8" w:space="0" w:color="005F9E" w:themeColor="accent1"/>
              <w:right w:val="nil"/>
            </w:tcBorders>
          </w:tcPr>
          <w:p w14:paraId="484F5BC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962D1C0"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FF7576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19</w:t>
            </w:r>
          </w:p>
        </w:tc>
        <w:tc>
          <w:tcPr>
            <w:tcW w:w="2268" w:type="dxa"/>
            <w:tcBorders>
              <w:top w:val="single" w:sz="8" w:space="0" w:color="005F9E" w:themeColor="accent1"/>
              <w:left w:val="nil"/>
              <w:bottom w:val="single" w:sz="8" w:space="0" w:color="005F9E" w:themeColor="accent1"/>
              <w:right w:val="nil"/>
            </w:tcBorders>
          </w:tcPr>
          <w:p w14:paraId="0EE0B54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D973ABC" w14:textId="37F95E30"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Current "Lease Liabilities" forecast actual 202</w:t>
            </w:r>
            <w:r w:rsidR="002846E3">
              <w:rPr>
                <w:rFonts w:eastAsia="Cambria" w:cstheme="minorBidi"/>
                <w:color w:val="auto"/>
                <w:sz w:val="20"/>
                <w:szCs w:val="20"/>
              </w:rPr>
              <w:t>3</w:t>
            </w:r>
            <w:r w:rsidRPr="00235EF0">
              <w:rPr>
                <w:rFonts w:eastAsia="Cambria" w:cstheme="minorBidi"/>
                <w:color w:val="auto"/>
                <w:sz w:val="20"/>
                <w:szCs w:val="20"/>
              </w:rPr>
              <w:t>-2</w:t>
            </w:r>
            <w:r w:rsidR="002846E3">
              <w:rPr>
                <w:rFonts w:eastAsia="Cambria" w:cstheme="minorBidi"/>
                <w:color w:val="auto"/>
                <w:sz w:val="20"/>
                <w:szCs w:val="20"/>
              </w:rPr>
              <w:t>4</w:t>
            </w:r>
            <w:r w:rsidRPr="00235EF0">
              <w:rPr>
                <w:rFonts w:eastAsia="Cambria" w:cstheme="minorBidi"/>
                <w:color w:val="auto"/>
                <w:sz w:val="20"/>
                <w:szCs w:val="20"/>
              </w:rPr>
              <w:t xml:space="preserve"> and budget 202</w:t>
            </w:r>
            <w:r w:rsidR="002846E3">
              <w:rPr>
                <w:rFonts w:eastAsia="Cambria" w:cstheme="minorBidi"/>
                <w:color w:val="auto"/>
                <w:sz w:val="20"/>
                <w:szCs w:val="20"/>
              </w:rPr>
              <w:t>4</w:t>
            </w:r>
            <w:r w:rsidRPr="00235EF0">
              <w:rPr>
                <w:rFonts w:eastAsia="Cambria" w:cstheme="minorBidi"/>
                <w:color w:val="auto"/>
                <w:sz w:val="20"/>
                <w:szCs w:val="20"/>
              </w:rPr>
              <w:t>-2</w:t>
            </w:r>
            <w:r w:rsidR="002846E3">
              <w:rPr>
                <w:rFonts w:eastAsia="Cambria" w:cstheme="minorBidi"/>
                <w:color w:val="auto"/>
                <w:sz w:val="20"/>
                <w:szCs w:val="20"/>
              </w:rPr>
              <w:t>5</w:t>
            </w:r>
            <w:r w:rsidRPr="00235EF0">
              <w:rPr>
                <w:rFonts w:eastAsia="Cambria" w:cstheme="minorBidi"/>
                <w:color w:val="auto"/>
                <w:sz w:val="20"/>
                <w:szCs w:val="20"/>
              </w:rPr>
              <w:t xml:space="preserve"> agrees to Note 4.2.4 "Total current lease liabilities"</w:t>
            </w:r>
          </w:p>
        </w:tc>
        <w:tc>
          <w:tcPr>
            <w:tcW w:w="850" w:type="dxa"/>
            <w:tcBorders>
              <w:top w:val="single" w:sz="8" w:space="0" w:color="005F9E" w:themeColor="accent1"/>
              <w:left w:val="nil"/>
              <w:bottom w:val="single" w:sz="8" w:space="0" w:color="005F9E" w:themeColor="accent1"/>
              <w:right w:val="nil"/>
            </w:tcBorders>
          </w:tcPr>
          <w:p w14:paraId="0DB5254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77D2EB2"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F15BA3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20</w:t>
            </w:r>
          </w:p>
        </w:tc>
        <w:tc>
          <w:tcPr>
            <w:tcW w:w="2268" w:type="dxa"/>
            <w:tcBorders>
              <w:top w:val="single" w:sz="8" w:space="0" w:color="005F9E" w:themeColor="accent1"/>
              <w:left w:val="nil"/>
              <w:bottom w:val="single" w:sz="8" w:space="0" w:color="005F9E" w:themeColor="accent1"/>
              <w:right w:val="nil"/>
            </w:tcBorders>
          </w:tcPr>
          <w:p w14:paraId="5F95DFC4"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3B651D9" w14:textId="24812FF4"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Non-Current "Lease Liabilities" forecast actual 202</w:t>
            </w:r>
            <w:r w:rsidR="00EC11E7">
              <w:rPr>
                <w:rFonts w:eastAsia="Cambria" w:cstheme="minorBidi"/>
                <w:color w:val="auto"/>
                <w:sz w:val="20"/>
                <w:szCs w:val="20"/>
              </w:rPr>
              <w:t>3</w:t>
            </w:r>
            <w:r w:rsidRPr="00235EF0">
              <w:rPr>
                <w:rFonts w:eastAsia="Cambria" w:cstheme="minorBidi"/>
                <w:color w:val="auto"/>
                <w:sz w:val="20"/>
                <w:szCs w:val="20"/>
              </w:rPr>
              <w:t>-2</w:t>
            </w:r>
            <w:r w:rsidR="00EC11E7">
              <w:rPr>
                <w:rFonts w:eastAsia="Cambria" w:cstheme="minorBidi"/>
                <w:color w:val="auto"/>
                <w:sz w:val="20"/>
                <w:szCs w:val="20"/>
              </w:rPr>
              <w:t>4</w:t>
            </w:r>
            <w:r w:rsidRPr="00235EF0">
              <w:rPr>
                <w:rFonts w:eastAsia="Cambria" w:cstheme="minorBidi"/>
                <w:color w:val="auto"/>
                <w:sz w:val="20"/>
                <w:szCs w:val="20"/>
              </w:rPr>
              <w:t xml:space="preserve"> and budget 202</w:t>
            </w:r>
            <w:r w:rsidR="00EC11E7">
              <w:rPr>
                <w:rFonts w:eastAsia="Cambria" w:cstheme="minorBidi"/>
                <w:color w:val="auto"/>
                <w:sz w:val="20"/>
                <w:szCs w:val="20"/>
              </w:rPr>
              <w:t>4</w:t>
            </w:r>
            <w:r w:rsidRPr="00235EF0">
              <w:rPr>
                <w:rFonts w:eastAsia="Cambria" w:cstheme="minorBidi"/>
                <w:color w:val="auto"/>
                <w:sz w:val="20"/>
                <w:szCs w:val="20"/>
              </w:rPr>
              <w:t>-2</w:t>
            </w:r>
            <w:r w:rsidR="00EC11E7">
              <w:rPr>
                <w:rFonts w:eastAsia="Cambria" w:cstheme="minorBidi"/>
                <w:color w:val="auto"/>
                <w:sz w:val="20"/>
                <w:szCs w:val="20"/>
              </w:rPr>
              <w:t>5</w:t>
            </w:r>
            <w:r w:rsidRPr="00235EF0">
              <w:rPr>
                <w:rFonts w:eastAsia="Cambria" w:cstheme="minorBidi"/>
                <w:color w:val="auto"/>
                <w:sz w:val="20"/>
                <w:szCs w:val="20"/>
              </w:rPr>
              <w:t xml:space="preserve"> agrees to Note 4.2.4 "Total non-current lease liabilities"</w:t>
            </w:r>
          </w:p>
        </w:tc>
        <w:tc>
          <w:tcPr>
            <w:tcW w:w="850" w:type="dxa"/>
            <w:tcBorders>
              <w:top w:val="single" w:sz="8" w:space="0" w:color="005F9E" w:themeColor="accent1"/>
              <w:left w:val="nil"/>
              <w:bottom w:val="single" w:sz="8" w:space="0" w:color="005F9E" w:themeColor="accent1"/>
              <w:right w:val="nil"/>
            </w:tcBorders>
          </w:tcPr>
          <w:p w14:paraId="546EBE0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FBC0FEE"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8752AD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21</w:t>
            </w:r>
          </w:p>
        </w:tc>
        <w:tc>
          <w:tcPr>
            <w:tcW w:w="2268" w:type="dxa"/>
            <w:tcBorders>
              <w:top w:val="single" w:sz="8" w:space="0" w:color="005F9E" w:themeColor="accent1"/>
              <w:left w:val="nil"/>
              <w:bottom w:val="single" w:sz="8" w:space="0" w:color="005F9E" w:themeColor="accent1"/>
              <w:right w:val="nil"/>
            </w:tcBorders>
          </w:tcPr>
          <w:p w14:paraId="21F8910F"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7E1ACF6" w14:textId="6E8E826A"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"Total current liabilities" forecast actual 202</w:t>
            </w:r>
            <w:r w:rsidR="00EC11E7">
              <w:rPr>
                <w:rFonts w:eastAsia="Cambria" w:cstheme="minorBidi"/>
                <w:color w:val="auto"/>
                <w:sz w:val="20"/>
                <w:szCs w:val="20"/>
              </w:rPr>
              <w:t>3</w:t>
            </w:r>
            <w:r w:rsidRPr="00235EF0">
              <w:rPr>
                <w:rFonts w:eastAsia="Cambria" w:cstheme="minorBidi"/>
                <w:color w:val="auto"/>
                <w:sz w:val="20"/>
                <w:szCs w:val="20"/>
              </w:rPr>
              <w:t>-2</w:t>
            </w:r>
            <w:r w:rsidR="00EC11E7">
              <w:rPr>
                <w:rFonts w:eastAsia="Cambria" w:cstheme="minorBidi"/>
                <w:color w:val="auto"/>
                <w:sz w:val="20"/>
                <w:szCs w:val="20"/>
              </w:rPr>
              <w:t>4</w:t>
            </w:r>
            <w:r w:rsidRPr="00235EF0">
              <w:rPr>
                <w:rFonts w:eastAsia="Cambria" w:cstheme="minorBidi"/>
                <w:color w:val="auto"/>
                <w:sz w:val="20"/>
                <w:szCs w:val="20"/>
              </w:rPr>
              <w:t xml:space="preserve"> and budget 202</w:t>
            </w:r>
            <w:r w:rsidR="00EC11E7">
              <w:rPr>
                <w:rFonts w:eastAsia="Cambria" w:cstheme="minorBidi"/>
                <w:color w:val="auto"/>
                <w:sz w:val="20"/>
                <w:szCs w:val="20"/>
              </w:rPr>
              <w:t>4</w:t>
            </w:r>
            <w:r w:rsidRPr="00235EF0">
              <w:rPr>
                <w:rFonts w:eastAsia="Cambria" w:cstheme="minorBidi"/>
                <w:color w:val="auto"/>
                <w:sz w:val="20"/>
                <w:szCs w:val="20"/>
              </w:rPr>
              <w:t>-2</w:t>
            </w:r>
            <w:r w:rsidR="00EC11E7">
              <w:rPr>
                <w:rFonts w:eastAsia="Cambria" w:cstheme="minorBidi"/>
                <w:color w:val="auto"/>
                <w:sz w:val="20"/>
                <w:szCs w:val="20"/>
              </w:rPr>
              <w:t>5</w:t>
            </w:r>
            <w:r w:rsidRPr="00235EF0">
              <w:rPr>
                <w:rFonts w:eastAsia="Cambria" w:cstheme="minorBidi"/>
                <w:color w:val="auto"/>
                <w:sz w:val="20"/>
                <w:szCs w:val="20"/>
              </w:rPr>
              <w:t xml:space="preserve"> agrees to Note 4.2.2.</w:t>
            </w:r>
          </w:p>
        </w:tc>
        <w:tc>
          <w:tcPr>
            <w:tcW w:w="850" w:type="dxa"/>
            <w:tcBorders>
              <w:top w:val="single" w:sz="8" w:space="0" w:color="005F9E" w:themeColor="accent1"/>
              <w:left w:val="nil"/>
              <w:bottom w:val="single" w:sz="8" w:space="0" w:color="005F9E" w:themeColor="accent1"/>
              <w:right w:val="nil"/>
            </w:tcBorders>
          </w:tcPr>
          <w:p w14:paraId="07B5424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E3A615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CBC068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22</w:t>
            </w:r>
          </w:p>
        </w:tc>
        <w:tc>
          <w:tcPr>
            <w:tcW w:w="2268" w:type="dxa"/>
            <w:tcBorders>
              <w:top w:val="single" w:sz="8" w:space="0" w:color="005F9E" w:themeColor="accent1"/>
              <w:left w:val="nil"/>
              <w:bottom w:val="single" w:sz="8" w:space="0" w:color="005F9E" w:themeColor="accent1"/>
              <w:right w:val="nil"/>
            </w:tcBorders>
          </w:tcPr>
          <w:p w14:paraId="54529C6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0468937" w14:textId="1A5EF0C8"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"Total non-current liabilities" forecast actual 202</w:t>
            </w:r>
            <w:r w:rsidR="00A53C56">
              <w:rPr>
                <w:rFonts w:eastAsia="Cambria" w:cstheme="minorBidi"/>
                <w:color w:val="auto"/>
                <w:sz w:val="20"/>
                <w:szCs w:val="20"/>
              </w:rPr>
              <w:t>3</w:t>
            </w:r>
            <w:r w:rsidRPr="00235EF0">
              <w:rPr>
                <w:rFonts w:eastAsia="Cambria" w:cstheme="minorBidi"/>
                <w:color w:val="auto"/>
                <w:sz w:val="20"/>
                <w:szCs w:val="20"/>
              </w:rPr>
              <w:t>-2</w:t>
            </w:r>
            <w:r w:rsidR="00A53C56">
              <w:rPr>
                <w:rFonts w:eastAsia="Cambria" w:cstheme="minorBidi"/>
                <w:color w:val="auto"/>
                <w:sz w:val="20"/>
                <w:szCs w:val="20"/>
              </w:rPr>
              <w:t>4</w:t>
            </w:r>
            <w:r w:rsidRPr="00235EF0">
              <w:rPr>
                <w:rFonts w:eastAsia="Cambria" w:cstheme="minorBidi"/>
                <w:color w:val="auto"/>
                <w:sz w:val="20"/>
                <w:szCs w:val="20"/>
              </w:rPr>
              <w:t xml:space="preserve"> and budget 202</w:t>
            </w:r>
            <w:r w:rsidR="00A53C56">
              <w:rPr>
                <w:rFonts w:eastAsia="Cambria" w:cstheme="minorBidi"/>
                <w:color w:val="auto"/>
                <w:sz w:val="20"/>
                <w:szCs w:val="20"/>
              </w:rPr>
              <w:t>4</w:t>
            </w:r>
            <w:r w:rsidRPr="00235EF0">
              <w:rPr>
                <w:rFonts w:eastAsia="Cambria" w:cstheme="minorBidi"/>
                <w:color w:val="auto"/>
                <w:sz w:val="20"/>
                <w:szCs w:val="20"/>
              </w:rPr>
              <w:t>-2</w:t>
            </w:r>
            <w:r w:rsidR="00A53C56">
              <w:rPr>
                <w:rFonts w:eastAsia="Cambria" w:cstheme="minorBidi"/>
                <w:color w:val="auto"/>
                <w:sz w:val="20"/>
                <w:szCs w:val="20"/>
              </w:rPr>
              <w:t>5</w:t>
            </w:r>
            <w:r w:rsidRPr="00235EF0">
              <w:rPr>
                <w:rFonts w:eastAsia="Cambria" w:cstheme="minorBidi"/>
                <w:color w:val="auto"/>
                <w:sz w:val="20"/>
                <w:szCs w:val="20"/>
              </w:rPr>
              <w:t xml:space="preserve"> agrees to Note 4.2.2.</w:t>
            </w:r>
          </w:p>
        </w:tc>
        <w:tc>
          <w:tcPr>
            <w:tcW w:w="850" w:type="dxa"/>
            <w:tcBorders>
              <w:top w:val="single" w:sz="8" w:space="0" w:color="005F9E" w:themeColor="accent1"/>
              <w:left w:val="nil"/>
              <w:bottom w:val="single" w:sz="8" w:space="0" w:color="005F9E" w:themeColor="accent1"/>
              <w:right w:val="nil"/>
            </w:tcBorders>
          </w:tcPr>
          <w:p w14:paraId="2D0AB12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10D8F72"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0B5DFE2"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23</w:t>
            </w:r>
          </w:p>
        </w:tc>
        <w:tc>
          <w:tcPr>
            <w:tcW w:w="2268" w:type="dxa"/>
            <w:tcBorders>
              <w:top w:val="single" w:sz="8" w:space="0" w:color="005F9E" w:themeColor="accent1"/>
              <w:left w:val="nil"/>
              <w:bottom w:val="single" w:sz="8" w:space="0" w:color="005F9E" w:themeColor="accent1"/>
              <w:right w:val="nil"/>
            </w:tcBorders>
          </w:tcPr>
          <w:p w14:paraId="0C5ADCA9"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4D0071B"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Net assets should equal total equity</w:t>
            </w:r>
          </w:p>
        </w:tc>
        <w:tc>
          <w:tcPr>
            <w:tcW w:w="850" w:type="dxa"/>
            <w:tcBorders>
              <w:top w:val="single" w:sz="8" w:space="0" w:color="005F9E" w:themeColor="accent1"/>
              <w:left w:val="nil"/>
              <w:bottom w:val="single" w:sz="8" w:space="0" w:color="005F9E" w:themeColor="accent1"/>
              <w:right w:val="nil"/>
            </w:tcBorders>
          </w:tcPr>
          <w:p w14:paraId="0BAD43C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BFA4BF1"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044C8B4"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24</w:t>
            </w:r>
          </w:p>
        </w:tc>
        <w:tc>
          <w:tcPr>
            <w:tcW w:w="2268" w:type="dxa"/>
            <w:tcBorders>
              <w:top w:val="single" w:sz="8" w:space="0" w:color="005F9E" w:themeColor="accent1"/>
              <w:left w:val="nil"/>
              <w:bottom w:val="single" w:sz="8" w:space="0" w:color="005F9E" w:themeColor="accent1"/>
              <w:right w:val="nil"/>
            </w:tcBorders>
            <w:hideMark/>
          </w:tcPr>
          <w:p w14:paraId="79D47562"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Statement of Changes in Equity</w:t>
            </w:r>
          </w:p>
        </w:tc>
        <w:tc>
          <w:tcPr>
            <w:tcW w:w="5954" w:type="dxa"/>
            <w:tcBorders>
              <w:top w:val="single" w:sz="8" w:space="0" w:color="005F9E" w:themeColor="accent1"/>
              <w:left w:val="nil"/>
              <w:bottom w:val="single" w:sz="8" w:space="0" w:color="005F9E" w:themeColor="accent1"/>
              <w:right w:val="nil"/>
            </w:tcBorders>
            <w:hideMark/>
          </w:tcPr>
          <w:p w14:paraId="66A82231" w14:textId="4B77670C"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w:t>
            </w:r>
            <w:r w:rsidR="00A53C56">
              <w:rPr>
                <w:rFonts w:eastAsia="Cambria" w:cstheme="minorBidi"/>
                <w:color w:val="auto"/>
                <w:sz w:val="20"/>
                <w:szCs w:val="20"/>
              </w:rPr>
              <w:t>5</w:t>
            </w:r>
            <w:r w:rsidRPr="00235EF0">
              <w:rPr>
                <w:rFonts w:eastAsia="Cambria" w:cstheme="minorBidi"/>
                <w:color w:val="auto"/>
                <w:sz w:val="20"/>
                <w:szCs w:val="20"/>
              </w:rPr>
              <w:t xml:space="preserve"> Budget "Balance at beginning of the financial year" agrees to 202</w:t>
            </w:r>
            <w:r w:rsidR="0059699E">
              <w:rPr>
                <w:rFonts w:eastAsia="Cambria" w:cstheme="minorBidi"/>
                <w:color w:val="auto"/>
                <w:sz w:val="20"/>
                <w:szCs w:val="20"/>
              </w:rPr>
              <w:t>4</w:t>
            </w:r>
            <w:r w:rsidRPr="00235EF0">
              <w:rPr>
                <w:rFonts w:eastAsia="Cambria" w:cstheme="minorBidi"/>
                <w:color w:val="auto"/>
                <w:sz w:val="20"/>
                <w:szCs w:val="20"/>
              </w:rPr>
              <w:t xml:space="preserve"> Forecast Actual "Balance at end of the financial year"</w:t>
            </w:r>
          </w:p>
        </w:tc>
        <w:tc>
          <w:tcPr>
            <w:tcW w:w="850" w:type="dxa"/>
            <w:tcBorders>
              <w:top w:val="single" w:sz="8" w:space="0" w:color="005F9E" w:themeColor="accent1"/>
              <w:left w:val="nil"/>
              <w:bottom w:val="single" w:sz="8" w:space="0" w:color="005F9E" w:themeColor="accent1"/>
              <w:right w:val="nil"/>
            </w:tcBorders>
          </w:tcPr>
          <w:p w14:paraId="5B3499B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4DB084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C40081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25</w:t>
            </w:r>
          </w:p>
        </w:tc>
        <w:tc>
          <w:tcPr>
            <w:tcW w:w="2268" w:type="dxa"/>
            <w:tcBorders>
              <w:top w:val="single" w:sz="8" w:space="0" w:color="005F9E" w:themeColor="accent1"/>
              <w:left w:val="nil"/>
              <w:bottom w:val="single" w:sz="8" w:space="0" w:color="005F9E" w:themeColor="accent1"/>
              <w:right w:val="nil"/>
            </w:tcBorders>
          </w:tcPr>
          <w:p w14:paraId="5F82FBEC"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F0774F6" w14:textId="0AE09A83"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w:t>
            </w:r>
            <w:r w:rsidR="0059699E">
              <w:rPr>
                <w:rFonts w:eastAsia="Cambria" w:cstheme="minorBidi"/>
                <w:color w:val="auto"/>
                <w:sz w:val="20"/>
                <w:szCs w:val="20"/>
              </w:rPr>
              <w:t>5</w:t>
            </w:r>
            <w:r w:rsidRPr="00235EF0">
              <w:rPr>
                <w:rFonts w:eastAsia="Cambria" w:cstheme="minorBidi"/>
                <w:color w:val="auto"/>
                <w:sz w:val="20"/>
                <w:szCs w:val="20"/>
              </w:rPr>
              <w:t xml:space="preserve"> Budget "Surplus/(deficit) for the year" agrees to Comprehensive income statement Budget 202</w:t>
            </w:r>
            <w:r w:rsidR="0059699E">
              <w:rPr>
                <w:rFonts w:eastAsia="Cambria" w:cstheme="minorBidi"/>
                <w:color w:val="auto"/>
                <w:sz w:val="20"/>
                <w:szCs w:val="20"/>
              </w:rPr>
              <w:t>4</w:t>
            </w:r>
            <w:r w:rsidRPr="00235EF0">
              <w:rPr>
                <w:rFonts w:eastAsia="Cambria" w:cstheme="minorBidi"/>
                <w:color w:val="auto"/>
                <w:sz w:val="20"/>
                <w:szCs w:val="20"/>
              </w:rPr>
              <w:t>-2</w:t>
            </w:r>
            <w:r w:rsidR="0059699E">
              <w:rPr>
                <w:rFonts w:eastAsia="Cambria" w:cstheme="minorBidi"/>
                <w:color w:val="auto"/>
                <w:sz w:val="20"/>
                <w:szCs w:val="20"/>
              </w:rPr>
              <w:t>5</w:t>
            </w:r>
            <w:r w:rsidRPr="00235EF0">
              <w:rPr>
                <w:rFonts w:eastAsia="Cambria" w:cstheme="minorBidi"/>
                <w:color w:val="auto"/>
                <w:sz w:val="20"/>
                <w:szCs w:val="20"/>
              </w:rPr>
              <w:t>" surplus/(deficit) for the year"</w:t>
            </w:r>
          </w:p>
        </w:tc>
        <w:tc>
          <w:tcPr>
            <w:tcW w:w="850" w:type="dxa"/>
            <w:tcBorders>
              <w:top w:val="single" w:sz="8" w:space="0" w:color="005F9E" w:themeColor="accent1"/>
              <w:left w:val="nil"/>
              <w:bottom w:val="single" w:sz="8" w:space="0" w:color="005F9E" w:themeColor="accent1"/>
              <w:right w:val="nil"/>
            </w:tcBorders>
          </w:tcPr>
          <w:p w14:paraId="1C1ECE3F"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E7A658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1DA3B6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26</w:t>
            </w:r>
          </w:p>
        </w:tc>
        <w:tc>
          <w:tcPr>
            <w:tcW w:w="2268" w:type="dxa"/>
            <w:tcBorders>
              <w:top w:val="single" w:sz="8" w:space="0" w:color="005F9E" w:themeColor="accent1"/>
              <w:left w:val="nil"/>
              <w:bottom w:val="single" w:sz="8" w:space="0" w:color="005F9E" w:themeColor="accent1"/>
              <w:right w:val="nil"/>
            </w:tcBorders>
          </w:tcPr>
          <w:p w14:paraId="6C25B88E"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E260D21" w14:textId="5211CFF1"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w:t>
            </w:r>
            <w:r w:rsidR="0059699E">
              <w:rPr>
                <w:rFonts w:eastAsia="Cambria" w:cstheme="minorBidi"/>
                <w:color w:val="auto"/>
                <w:sz w:val="20"/>
                <w:szCs w:val="20"/>
              </w:rPr>
              <w:t>6</w:t>
            </w:r>
            <w:r w:rsidRPr="00235EF0">
              <w:rPr>
                <w:rFonts w:eastAsia="Cambria" w:cstheme="minorBidi"/>
                <w:color w:val="auto"/>
                <w:sz w:val="20"/>
                <w:szCs w:val="20"/>
              </w:rPr>
              <w:t xml:space="preserve"> "Balance at beginning of the financial year" agrees to 202</w:t>
            </w:r>
            <w:r w:rsidR="0059699E">
              <w:rPr>
                <w:rFonts w:eastAsia="Cambria" w:cstheme="minorBidi"/>
                <w:color w:val="auto"/>
                <w:sz w:val="20"/>
                <w:szCs w:val="20"/>
              </w:rPr>
              <w:t>5</w:t>
            </w:r>
            <w:r w:rsidRPr="00235EF0">
              <w:rPr>
                <w:rFonts w:eastAsia="Cambria" w:cstheme="minorBidi"/>
                <w:color w:val="auto"/>
                <w:sz w:val="20"/>
                <w:szCs w:val="20"/>
              </w:rPr>
              <w:t xml:space="preserve"> Budget "Balance at end of the financial year"</w:t>
            </w:r>
          </w:p>
        </w:tc>
        <w:tc>
          <w:tcPr>
            <w:tcW w:w="850" w:type="dxa"/>
            <w:tcBorders>
              <w:top w:val="single" w:sz="8" w:space="0" w:color="005F9E" w:themeColor="accent1"/>
              <w:left w:val="nil"/>
              <w:bottom w:val="single" w:sz="8" w:space="0" w:color="005F9E" w:themeColor="accent1"/>
              <w:right w:val="nil"/>
            </w:tcBorders>
          </w:tcPr>
          <w:p w14:paraId="14D29A6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8C950BE"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68955BB5"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27</w:t>
            </w:r>
          </w:p>
        </w:tc>
        <w:tc>
          <w:tcPr>
            <w:tcW w:w="2268" w:type="dxa"/>
            <w:tcBorders>
              <w:top w:val="single" w:sz="8" w:space="0" w:color="005F9E" w:themeColor="accent1"/>
              <w:left w:val="nil"/>
              <w:bottom w:val="single" w:sz="8" w:space="0" w:color="005F9E" w:themeColor="accent1"/>
              <w:right w:val="nil"/>
            </w:tcBorders>
          </w:tcPr>
          <w:p w14:paraId="44EC182E"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06865FE" w14:textId="070E2EFF"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w:t>
            </w:r>
            <w:r w:rsidR="0059699E">
              <w:rPr>
                <w:rFonts w:eastAsia="Cambria" w:cstheme="minorBidi"/>
                <w:color w:val="auto"/>
                <w:sz w:val="20"/>
                <w:szCs w:val="20"/>
              </w:rPr>
              <w:t>6</w:t>
            </w:r>
            <w:r w:rsidRPr="00235EF0">
              <w:rPr>
                <w:rFonts w:eastAsia="Cambria" w:cstheme="minorBidi"/>
                <w:color w:val="auto"/>
                <w:sz w:val="20"/>
                <w:szCs w:val="20"/>
              </w:rPr>
              <w:t xml:space="preserve"> "Surplus/(deficit) for the year" agrees to Comprehensive income statement 202</w:t>
            </w:r>
            <w:r w:rsidR="0059699E">
              <w:rPr>
                <w:rFonts w:eastAsia="Cambria" w:cstheme="minorBidi"/>
                <w:color w:val="auto"/>
                <w:sz w:val="20"/>
                <w:szCs w:val="20"/>
              </w:rPr>
              <w:t>5</w:t>
            </w:r>
            <w:r w:rsidRPr="00235EF0">
              <w:rPr>
                <w:rFonts w:eastAsia="Cambria" w:cstheme="minorBidi"/>
                <w:color w:val="auto"/>
                <w:sz w:val="20"/>
                <w:szCs w:val="20"/>
              </w:rPr>
              <w:t>/2</w:t>
            </w:r>
            <w:r w:rsidR="0059699E">
              <w:rPr>
                <w:rFonts w:eastAsia="Cambria" w:cstheme="minorBidi"/>
                <w:color w:val="auto"/>
                <w:sz w:val="20"/>
                <w:szCs w:val="20"/>
              </w:rPr>
              <w:t>6</w:t>
            </w:r>
            <w:r w:rsidRPr="00235EF0">
              <w:rPr>
                <w:rFonts w:eastAsia="Cambria" w:cstheme="minorBidi"/>
                <w:color w:val="auto"/>
                <w:sz w:val="20"/>
                <w:szCs w:val="20"/>
              </w:rPr>
              <w:t xml:space="preserve"> "surplus/(deficit) for the year"</w:t>
            </w:r>
          </w:p>
        </w:tc>
        <w:tc>
          <w:tcPr>
            <w:tcW w:w="850" w:type="dxa"/>
            <w:tcBorders>
              <w:top w:val="single" w:sz="8" w:space="0" w:color="005F9E" w:themeColor="accent1"/>
              <w:left w:val="nil"/>
              <w:bottom w:val="single" w:sz="8" w:space="0" w:color="005F9E" w:themeColor="accent1"/>
              <w:right w:val="nil"/>
            </w:tcBorders>
          </w:tcPr>
          <w:p w14:paraId="301D8D7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15B722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E2B778B"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28</w:t>
            </w:r>
          </w:p>
        </w:tc>
        <w:tc>
          <w:tcPr>
            <w:tcW w:w="2268" w:type="dxa"/>
            <w:tcBorders>
              <w:top w:val="single" w:sz="8" w:space="0" w:color="005F9E" w:themeColor="accent1"/>
              <w:left w:val="nil"/>
              <w:bottom w:val="single" w:sz="8" w:space="0" w:color="005F9E" w:themeColor="accent1"/>
              <w:right w:val="nil"/>
            </w:tcBorders>
          </w:tcPr>
          <w:p w14:paraId="4495E657"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45B25F16" w14:textId="682C3800"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w:t>
            </w:r>
            <w:r w:rsidR="0059699E">
              <w:rPr>
                <w:rFonts w:eastAsia="Cambria" w:cstheme="minorBidi"/>
                <w:color w:val="auto"/>
                <w:sz w:val="20"/>
                <w:szCs w:val="20"/>
              </w:rPr>
              <w:t>7</w:t>
            </w:r>
            <w:r w:rsidRPr="00235EF0">
              <w:rPr>
                <w:rFonts w:eastAsia="Cambria" w:cstheme="minorBidi"/>
                <w:color w:val="auto"/>
                <w:sz w:val="20"/>
                <w:szCs w:val="20"/>
              </w:rPr>
              <w:t xml:space="preserve"> "Balance at beginning of the financial year" agrees to 202</w:t>
            </w:r>
            <w:r w:rsidR="0059699E">
              <w:rPr>
                <w:rFonts w:eastAsia="Cambria" w:cstheme="minorBidi"/>
                <w:color w:val="auto"/>
                <w:sz w:val="20"/>
                <w:szCs w:val="20"/>
              </w:rPr>
              <w:t>6</w:t>
            </w:r>
            <w:r w:rsidRPr="00235EF0">
              <w:rPr>
                <w:rFonts w:eastAsia="Cambria" w:cstheme="minorBidi"/>
                <w:color w:val="auto"/>
                <w:sz w:val="20"/>
                <w:szCs w:val="20"/>
              </w:rPr>
              <w:t xml:space="preserve"> "Balance at end of the financial year"</w:t>
            </w:r>
          </w:p>
        </w:tc>
        <w:tc>
          <w:tcPr>
            <w:tcW w:w="850" w:type="dxa"/>
            <w:tcBorders>
              <w:top w:val="single" w:sz="8" w:space="0" w:color="005F9E" w:themeColor="accent1"/>
              <w:left w:val="nil"/>
              <w:bottom w:val="single" w:sz="8" w:space="0" w:color="005F9E" w:themeColor="accent1"/>
              <w:right w:val="nil"/>
            </w:tcBorders>
          </w:tcPr>
          <w:p w14:paraId="66F6B3C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7952B99"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C37C126"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29</w:t>
            </w:r>
          </w:p>
        </w:tc>
        <w:tc>
          <w:tcPr>
            <w:tcW w:w="2268" w:type="dxa"/>
            <w:tcBorders>
              <w:top w:val="single" w:sz="8" w:space="0" w:color="005F9E" w:themeColor="accent1"/>
              <w:left w:val="nil"/>
              <w:bottom w:val="single" w:sz="8" w:space="0" w:color="005F9E" w:themeColor="accent1"/>
              <w:right w:val="nil"/>
            </w:tcBorders>
          </w:tcPr>
          <w:p w14:paraId="11F9AD5E"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27CAB78" w14:textId="0DF1CE51"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w:t>
            </w:r>
            <w:r w:rsidR="0059699E">
              <w:rPr>
                <w:rFonts w:eastAsia="Cambria" w:cstheme="minorBidi"/>
                <w:color w:val="auto"/>
                <w:sz w:val="20"/>
                <w:szCs w:val="20"/>
              </w:rPr>
              <w:t>7</w:t>
            </w:r>
            <w:r w:rsidRPr="00235EF0">
              <w:rPr>
                <w:rFonts w:eastAsia="Cambria" w:cstheme="minorBidi"/>
                <w:color w:val="auto"/>
                <w:sz w:val="20"/>
                <w:szCs w:val="20"/>
              </w:rPr>
              <w:t xml:space="preserve"> "Surplus/(deficit) for the year" agrees to Comprehensive income statement 202</w:t>
            </w:r>
            <w:r w:rsidR="0059699E">
              <w:rPr>
                <w:rFonts w:eastAsia="Cambria" w:cstheme="minorBidi"/>
                <w:color w:val="auto"/>
                <w:sz w:val="20"/>
                <w:szCs w:val="20"/>
              </w:rPr>
              <w:t>6</w:t>
            </w:r>
            <w:r w:rsidRPr="00235EF0">
              <w:rPr>
                <w:rFonts w:eastAsia="Cambria" w:cstheme="minorBidi"/>
                <w:color w:val="auto"/>
                <w:sz w:val="20"/>
                <w:szCs w:val="20"/>
              </w:rPr>
              <w:t>/2</w:t>
            </w:r>
            <w:r w:rsidR="0059699E">
              <w:rPr>
                <w:rFonts w:eastAsia="Cambria" w:cstheme="minorBidi"/>
                <w:color w:val="auto"/>
                <w:sz w:val="20"/>
                <w:szCs w:val="20"/>
              </w:rPr>
              <w:t>7</w:t>
            </w:r>
            <w:r w:rsidRPr="00235EF0">
              <w:rPr>
                <w:rFonts w:eastAsia="Cambria" w:cstheme="minorBidi"/>
                <w:color w:val="auto"/>
                <w:sz w:val="20"/>
                <w:szCs w:val="20"/>
              </w:rPr>
              <w:t xml:space="preserve"> "surplus/(deficit) for the year"</w:t>
            </w:r>
          </w:p>
        </w:tc>
        <w:tc>
          <w:tcPr>
            <w:tcW w:w="850" w:type="dxa"/>
            <w:tcBorders>
              <w:top w:val="single" w:sz="8" w:space="0" w:color="005F9E" w:themeColor="accent1"/>
              <w:left w:val="nil"/>
              <w:bottom w:val="single" w:sz="8" w:space="0" w:color="005F9E" w:themeColor="accent1"/>
              <w:right w:val="nil"/>
            </w:tcBorders>
          </w:tcPr>
          <w:p w14:paraId="73CAD68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43370D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0B660B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30</w:t>
            </w:r>
          </w:p>
        </w:tc>
        <w:tc>
          <w:tcPr>
            <w:tcW w:w="2268" w:type="dxa"/>
            <w:tcBorders>
              <w:top w:val="single" w:sz="8" w:space="0" w:color="005F9E" w:themeColor="accent1"/>
              <w:left w:val="nil"/>
              <w:bottom w:val="single" w:sz="8" w:space="0" w:color="005F9E" w:themeColor="accent1"/>
              <w:right w:val="nil"/>
            </w:tcBorders>
          </w:tcPr>
          <w:p w14:paraId="2FA998BC"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85543FC" w14:textId="2A55D4E3"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w:t>
            </w:r>
            <w:r w:rsidR="0059699E">
              <w:rPr>
                <w:rFonts w:eastAsia="Cambria" w:cstheme="minorBidi"/>
                <w:color w:val="auto"/>
                <w:sz w:val="20"/>
                <w:szCs w:val="20"/>
              </w:rPr>
              <w:t>8</w:t>
            </w:r>
            <w:r w:rsidRPr="00235EF0">
              <w:rPr>
                <w:rFonts w:eastAsia="Cambria" w:cstheme="minorBidi"/>
                <w:color w:val="auto"/>
                <w:sz w:val="20"/>
                <w:szCs w:val="20"/>
              </w:rPr>
              <w:t xml:space="preserve"> "Balance at beginning of the financial year" agrees to 202</w:t>
            </w:r>
            <w:r w:rsidR="0059699E">
              <w:rPr>
                <w:rFonts w:eastAsia="Cambria" w:cstheme="minorBidi"/>
                <w:color w:val="auto"/>
                <w:sz w:val="20"/>
                <w:szCs w:val="20"/>
              </w:rPr>
              <w:t>7</w:t>
            </w:r>
            <w:r w:rsidRPr="00235EF0">
              <w:rPr>
                <w:rFonts w:eastAsia="Cambria" w:cstheme="minorBidi"/>
                <w:color w:val="auto"/>
                <w:sz w:val="20"/>
                <w:szCs w:val="20"/>
              </w:rPr>
              <w:t xml:space="preserve"> "Balance at end of the financial year"</w:t>
            </w:r>
          </w:p>
        </w:tc>
        <w:tc>
          <w:tcPr>
            <w:tcW w:w="850" w:type="dxa"/>
            <w:tcBorders>
              <w:top w:val="single" w:sz="8" w:space="0" w:color="005F9E" w:themeColor="accent1"/>
              <w:left w:val="nil"/>
              <w:bottom w:val="single" w:sz="8" w:space="0" w:color="005F9E" w:themeColor="accent1"/>
              <w:right w:val="nil"/>
            </w:tcBorders>
          </w:tcPr>
          <w:p w14:paraId="1A1DCC4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261C348"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47C3A19"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31</w:t>
            </w:r>
          </w:p>
        </w:tc>
        <w:tc>
          <w:tcPr>
            <w:tcW w:w="2268" w:type="dxa"/>
            <w:tcBorders>
              <w:top w:val="single" w:sz="8" w:space="0" w:color="005F9E" w:themeColor="accent1"/>
              <w:left w:val="nil"/>
              <w:bottom w:val="single" w:sz="8" w:space="0" w:color="005F9E" w:themeColor="accent1"/>
              <w:right w:val="nil"/>
            </w:tcBorders>
          </w:tcPr>
          <w:p w14:paraId="6CCDBD0D"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2BDA921C" w14:textId="0E506E26" w:rsidR="00062808" w:rsidRPr="00235EF0" w:rsidRDefault="00062808" w:rsidP="00F04504">
            <w:pPr>
              <w:widowControl w:val="0"/>
              <w:autoSpaceDE w:val="0"/>
              <w:autoSpaceDN w:val="0"/>
              <w:adjustRightInd w:val="0"/>
              <w:spacing w:line="288" w:lineRule="auto"/>
              <w:jc w:val="both"/>
              <w:textAlignment w:val="center"/>
              <w:rPr>
                <w:rFonts w:eastAsia="Cambria" w:cstheme="minorBidi"/>
                <w:color w:val="auto"/>
                <w:sz w:val="20"/>
                <w:szCs w:val="20"/>
              </w:rPr>
            </w:pPr>
            <w:r w:rsidRPr="00235EF0">
              <w:rPr>
                <w:rFonts w:eastAsia="Cambria" w:cstheme="minorBidi"/>
                <w:color w:val="auto"/>
                <w:sz w:val="20"/>
                <w:szCs w:val="20"/>
              </w:rPr>
              <w:t>202</w:t>
            </w:r>
            <w:r w:rsidR="0059699E">
              <w:rPr>
                <w:rFonts w:eastAsia="Cambria" w:cstheme="minorBidi"/>
                <w:color w:val="auto"/>
                <w:sz w:val="20"/>
                <w:szCs w:val="20"/>
              </w:rPr>
              <w:t>8</w:t>
            </w:r>
            <w:r w:rsidRPr="00235EF0">
              <w:rPr>
                <w:rFonts w:eastAsia="Cambria" w:cstheme="minorBidi"/>
                <w:color w:val="auto"/>
                <w:sz w:val="20"/>
                <w:szCs w:val="20"/>
              </w:rPr>
              <w:t xml:space="preserve"> "Surplus/(deficit) for the year" agrees to Comprehensive income statement 202</w:t>
            </w:r>
            <w:r w:rsidR="0059699E">
              <w:rPr>
                <w:rFonts w:eastAsia="Cambria" w:cstheme="minorBidi"/>
                <w:color w:val="auto"/>
                <w:sz w:val="20"/>
                <w:szCs w:val="20"/>
              </w:rPr>
              <w:t>7</w:t>
            </w:r>
            <w:r w:rsidRPr="00235EF0">
              <w:rPr>
                <w:rFonts w:eastAsia="Cambria" w:cstheme="minorBidi"/>
                <w:color w:val="auto"/>
                <w:sz w:val="20"/>
                <w:szCs w:val="20"/>
              </w:rPr>
              <w:t>/2</w:t>
            </w:r>
            <w:r w:rsidR="0059699E">
              <w:rPr>
                <w:rFonts w:eastAsia="Cambria" w:cstheme="minorBidi"/>
                <w:color w:val="auto"/>
                <w:sz w:val="20"/>
                <w:szCs w:val="20"/>
              </w:rPr>
              <w:t>8</w:t>
            </w:r>
            <w:r w:rsidRPr="00235EF0">
              <w:rPr>
                <w:rFonts w:eastAsia="Cambria" w:cstheme="minorBidi"/>
                <w:color w:val="auto"/>
                <w:sz w:val="20"/>
                <w:szCs w:val="20"/>
              </w:rPr>
              <w:t xml:space="preserve"> "surplus/(deficit) for the year"</w:t>
            </w:r>
          </w:p>
        </w:tc>
        <w:tc>
          <w:tcPr>
            <w:tcW w:w="850" w:type="dxa"/>
            <w:tcBorders>
              <w:top w:val="single" w:sz="8" w:space="0" w:color="005F9E" w:themeColor="accent1"/>
              <w:left w:val="nil"/>
              <w:bottom w:val="single" w:sz="8" w:space="0" w:color="005F9E" w:themeColor="accent1"/>
              <w:right w:val="nil"/>
            </w:tcBorders>
          </w:tcPr>
          <w:p w14:paraId="7B2415B5"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55462097"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6B8D64D0"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32</w:t>
            </w:r>
          </w:p>
        </w:tc>
        <w:tc>
          <w:tcPr>
            <w:tcW w:w="2268" w:type="dxa"/>
            <w:tcBorders>
              <w:top w:val="single" w:sz="8" w:space="0" w:color="005F9E" w:themeColor="accent1"/>
              <w:left w:val="nil"/>
              <w:bottom w:val="single" w:sz="8" w:space="0" w:color="005F9E" w:themeColor="accent1"/>
              <w:right w:val="nil"/>
            </w:tcBorders>
            <w:hideMark/>
          </w:tcPr>
          <w:p w14:paraId="2A618097"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Statement of Cash Flows</w:t>
            </w:r>
          </w:p>
        </w:tc>
        <w:tc>
          <w:tcPr>
            <w:tcW w:w="5954" w:type="dxa"/>
            <w:tcBorders>
              <w:top w:val="single" w:sz="8" w:space="0" w:color="005F9E" w:themeColor="accent1"/>
              <w:left w:val="nil"/>
              <w:bottom w:val="single" w:sz="8" w:space="0" w:color="005F9E" w:themeColor="accent1"/>
              <w:right w:val="nil"/>
            </w:tcBorders>
            <w:hideMark/>
          </w:tcPr>
          <w:p w14:paraId="798EF29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Operating Activities "Rates and charges"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7BFDDE4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664E947"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E5D1AF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33</w:t>
            </w:r>
          </w:p>
        </w:tc>
        <w:tc>
          <w:tcPr>
            <w:tcW w:w="2268" w:type="dxa"/>
            <w:tcBorders>
              <w:top w:val="single" w:sz="8" w:space="0" w:color="005F9E" w:themeColor="accent1"/>
              <w:left w:val="nil"/>
              <w:bottom w:val="single" w:sz="8" w:space="0" w:color="005F9E" w:themeColor="accent1"/>
              <w:right w:val="nil"/>
            </w:tcBorders>
          </w:tcPr>
          <w:p w14:paraId="54E16FD1"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78B945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r w:rsidRPr="00235EF0">
              <w:rPr>
                <w:rFonts w:eastAsia="Cambria" w:cstheme="minorHAnsi"/>
                <w:color w:val="auto"/>
                <w:sz w:val="20"/>
                <w:szCs w:val="20"/>
              </w:rPr>
              <w:t>Operating Activities "Statutory fees and fines"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70C6D1A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2C370D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8560FE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34</w:t>
            </w:r>
          </w:p>
        </w:tc>
        <w:tc>
          <w:tcPr>
            <w:tcW w:w="2268" w:type="dxa"/>
            <w:tcBorders>
              <w:top w:val="single" w:sz="8" w:space="0" w:color="005F9E" w:themeColor="accent1"/>
              <w:left w:val="nil"/>
              <w:bottom w:val="single" w:sz="8" w:space="0" w:color="005F9E" w:themeColor="accent1"/>
              <w:right w:val="nil"/>
            </w:tcBorders>
          </w:tcPr>
          <w:p w14:paraId="58ACD2DB"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921EF66"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"User fees"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25EA2613"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95A44BC"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ECD661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35</w:t>
            </w:r>
          </w:p>
        </w:tc>
        <w:tc>
          <w:tcPr>
            <w:tcW w:w="2268" w:type="dxa"/>
            <w:tcBorders>
              <w:top w:val="single" w:sz="8" w:space="0" w:color="005F9E" w:themeColor="accent1"/>
              <w:left w:val="nil"/>
              <w:bottom w:val="single" w:sz="8" w:space="0" w:color="005F9E" w:themeColor="accent1"/>
              <w:right w:val="nil"/>
            </w:tcBorders>
          </w:tcPr>
          <w:p w14:paraId="68D3373B"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9FAC454"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"Grants - operating"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744A8196"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B936C35"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470BDA35"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36</w:t>
            </w:r>
          </w:p>
        </w:tc>
        <w:tc>
          <w:tcPr>
            <w:tcW w:w="2268" w:type="dxa"/>
            <w:tcBorders>
              <w:top w:val="single" w:sz="8" w:space="0" w:color="005F9E" w:themeColor="accent1"/>
              <w:left w:val="nil"/>
              <w:bottom w:val="single" w:sz="8" w:space="0" w:color="005F9E" w:themeColor="accent1"/>
              <w:right w:val="nil"/>
            </w:tcBorders>
          </w:tcPr>
          <w:p w14:paraId="2CBEEB09"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34B928F"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"Grants - capital"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75424D1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438C99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1AAD771"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37</w:t>
            </w:r>
          </w:p>
        </w:tc>
        <w:tc>
          <w:tcPr>
            <w:tcW w:w="2268" w:type="dxa"/>
            <w:tcBorders>
              <w:top w:val="single" w:sz="8" w:space="0" w:color="005F9E" w:themeColor="accent1"/>
              <w:left w:val="nil"/>
              <w:bottom w:val="single" w:sz="8" w:space="0" w:color="005F9E" w:themeColor="accent1"/>
              <w:right w:val="nil"/>
            </w:tcBorders>
          </w:tcPr>
          <w:p w14:paraId="0217C7A5"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552C441"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"Contributions - monetary"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333FDE1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1291586"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019B660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38</w:t>
            </w:r>
          </w:p>
        </w:tc>
        <w:tc>
          <w:tcPr>
            <w:tcW w:w="2268" w:type="dxa"/>
            <w:tcBorders>
              <w:top w:val="single" w:sz="8" w:space="0" w:color="005F9E" w:themeColor="accent1"/>
              <w:left w:val="nil"/>
              <w:bottom w:val="single" w:sz="8" w:space="0" w:color="005F9E" w:themeColor="accent1"/>
              <w:right w:val="nil"/>
            </w:tcBorders>
          </w:tcPr>
          <w:p w14:paraId="41A5D3CA"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11BABD89" w14:textId="77777777" w:rsidR="00062808" w:rsidRPr="00235EF0" w:rsidRDefault="00062808" w:rsidP="00F04504">
            <w:pPr>
              <w:autoSpaceDE w:val="0"/>
              <w:autoSpaceDN w:val="0"/>
              <w:adjustRightInd w:val="0"/>
              <w:rPr>
                <w:rFonts w:eastAsia="Cambria" w:cstheme="minorHAnsi"/>
                <w:strike/>
                <w:color w:val="auto"/>
                <w:sz w:val="20"/>
                <w:szCs w:val="20"/>
              </w:rPr>
            </w:pPr>
            <w:r w:rsidRPr="00DC31F6">
              <w:rPr>
                <w:rFonts w:eastAsia="Cambria" w:cstheme="minorHAnsi"/>
                <w:strike/>
                <w:color w:val="auto"/>
                <w:sz w:val="20"/>
                <w:szCs w:val="20"/>
              </w:rPr>
              <w:t>Operating Activities "Contributions - non-monetary" figures reconcile to Comprehensive income statement</w:t>
            </w:r>
          </w:p>
        </w:tc>
        <w:tc>
          <w:tcPr>
            <w:tcW w:w="850" w:type="dxa"/>
            <w:tcBorders>
              <w:top w:val="single" w:sz="8" w:space="0" w:color="005F9E" w:themeColor="accent1"/>
              <w:left w:val="nil"/>
              <w:bottom w:val="single" w:sz="8" w:space="0" w:color="005F9E" w:themeColor="accent1"/>
              <w:right w:val="nil"/>
            </w:tcBorders>
          </w:tcPr>
          <w:p w14:paraId="4405E4D8"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3B3D6381"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102B947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39</w:t>
            </w:r>
          </w:p>
        </w:tc>
        <w:tc>
          <w:tcPr>
            <w:tcW w:w="2268" w:type="dxa"/>
            <w:tcBorders>
              <w:top w:val="single" w:sz="8" w:space="0" w:color="005F9E" w:themeColor="accent1"/>
              <w:left w:val="nil"/>
              <w:bottom w:val="single" w:sz="8" w:space="0" w:color="005F9E" w:themeColor="accent1"/>
              <w:right w:val="nil"/>
            </w:tcBorders>
          </w:tcPr>
          <w:p w14:paraId="72EB6A73"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4C5FBA1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Operating Activities "Net cash provided by</w:t>
            </w:r>
            <w:proofErr w:type="gramStart"/>
            <w:r w:rsidRPr="00235EF0">
              <w:rPr>
                <w:rFonts w:eastAsia="Cambria" w:cstheme="minorHAnsi"/>
                <w:color w:val="auto"/>
                <w:sz w:val="20"/>
                <w:szCs w:val="20"/>
              </w:rPr>
              <w:t>/(</w:t>
            </w:r>
            <w:proofErr w:type="gramEnd"/>
            <w:r w:rsidRPr="00235EF0">
              <w:rPr>
                <w:rFonts w:eastAsia="Cambria" w:cstheme="minorHAnsi"/>
                <w:color w:val="auto"/>
                <w:sz w:val="20"/>
                <w:szCs w:val="20"/>
              </w:rPr>
              <w:t>used in) operating activities" agrees to Note 4.4.1</w:t>
            </w:r>
          </w:p>
        </w:tc>
        <w:tc>
          <w:tcPr>
            <w:tcW w:w="850" w:type="dxa"/>
            <w:tcBorders>
              <w:top w:val="single" w:sz="8" w:space="0" w:color="005F9E" w:themeColor="accent1"/>
              <w:left w:val="nil"/>
              <w:bottom w:val="single" w:sz="8" w:space="0" w:color="005F9E" w:themeColor="accent1"/>
              <w:right w:val="nil"/>
            </w:tcBorders>
          </w:tcPr>
          <w:p w14:paraId="0F729EA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5D3B806"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D1F28D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40</w:t>
            </w:r>
          </w:p>
        </w:tc>
        <w:tc>
          <w:tcPr>
            <w:tcW w:w="2268" w:type="dxa"/>
            <w:tcBorders>
              <w:top w:val="single" w:sz="8" w:space="0" w:color="005F9E" w:themeColor="accent1"/>
              <w:left w:val="nil"/>
              <w:bottom w:val="single" w:sz="8" w:space="0" w:color="005F9E" w:themeColor="accent1"/>
              <w:right w:val="nil"/>
            </w:tcBorders>
          </w:tcPr>
          <w:p w14:paraId="6F6EF6A1"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0EF86A9D"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Investing Activities "Net cash provided by</w:t>
            </w:r>
            <w:proofErr w:type="gramStart"/>
            <w:r w:rsidRPr="00235EF0">
              <w:rPr>
                <w:rFonts w:eastAsia="Cambria" w:cstheme="minorHAnsi"/>
                <w:color w:val="auto"/>
                <w:sz w:val="20"/>
                <w:szCs w:val="20"/>
              </w:rPr>
              <w:t>/(</w:t>
            </w:r>
            <w:proofErr w:type="gramEnd"/>
            <w:r w:rsidRPr="00235EF0">
              <w:rPr>
                <w:rFonts w:eastAsia="Cambria" w:cstheme="minorHAnsi"/>
                <w:color w:val="auto"/>
                <w:sz w:val="20"/>
                <w:szCs w:val="20"/>
              </w:rPr>
              <w:t>used in) investing activities" agrees to Note 4.4.2</w:t>
            </w:r>
          </w:p>
        </w:tc>
        <w:tc>
          <w:tcPr>
            <w:tcW w:w="850" w:type="dxa"/>
            <w:tcBorders>
              <w:top w:val="single" w:sz="8" w:space="0" w:color="005F9E" w:themeColor="accent1"/>
              <w:left w:val="nil"/>
              <w:bottom w:val="single" w:sz="8" w:space="0" w:color="005F9E" w:themeColor="accent1"/>
              <w:right w:val="nil"/>
            </w:tcBorders>
          </w:tcPr>
          <w:p w14:paraId="6B1EC0B4"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5656C35"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64770C1"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41</w:t>
            </w:r>
          </w:p>
        </w:tc>
        <w:tc>
          <w:tcPr>
            <w:tcW w:w="2268" w:type="dxa"/>
            <w:tcBorders>
              <w:top w:val="single" w:sz="8" w:space="0" w:color="005F9E" w:themeColor="accent1"/>
              <w:left w:val="nil"/>
              <w:bottom w:val="single" w:sz="8" w:space="0" w:color="005F9E" w:themeColor="accent1"/>
              <w:right w:val="nil"/>
            </w:tcBorders>
          </w:tcPr>
          <w:p w14:paraId="2DBD8D42"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BE0DB3E"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Financing Activities "Net cash provided by</w:t>
            </w:r>
            <w:proofErr w:type="gramStart"/>
            <w:r w:rsidRPr="00235EF0">
              <w:rPr>
                <w:rFonts w:eastAsia="Cambria" w:cstheme="minorHAnsi"/>
                <w:color w:val="auto"/>
                <w:sz w:val="20"/>
                <w:szCs w:val="20"/>
              </w:rPr>
              <w:t>/(</w:t>
            </w:r>
            <w:proofErr w:type="gramEnd"/>
            <w:r w:rsidRPr="00235EF0">
              <w:rPr>
                <w:rFonts w:eastAsia="Cambria" w:cstheme="minorHAnsi"/>
                <w:color w:val="auto"/>
                <w:sz w:val="20"/>
                <w:szCs w:val="20"/>
              </w:rPr>
              <w:t>used in) financing activities" agrees to Note 4.4.3</w:t>
            </w:r>
          </w:p>
        </w:tc>
        <w:tc>
          <w:tcPr>
            <w:tcW w:w="850" w:type="dxa"/>
            <w:tcBorders>
              <w:top w:val="single" w:sz="8" w:space="0" w:color="005F9E" w:themeColor="accent1"/>
              <w:left w:val="nil"/>
              <w:bottom w:val="single" w:sz="8" w:space="0" w:color="005F9E" w:themeColor="accent1"/>
              <w:right w:val="nil"/>
            </w:tcBorders>
          </w:tcPr>
          <w:p w14:paraId="5C47B13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4A8C1797"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EF50B10"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42</w:t>
            </w:r>
          </w:p>
        </w:tc>
        <w:tc>
          <w:tcPr>
            <w:tcW w:w="2268" w:type="dxa"/>
            <w:tcBorders>
              <w:top w:val="single" w:sz="8" w:space="0" w:color="005F9E" w:themeColor="accent1"/>
              <w:left w:val="nil"/>
              <w:bottom w:val="single" w:sz="8" w:space="0" w:color="005F9E" w:themeColor="accent1"/>
              <w:right w:val="nil"/>
            </w:tcBorders>
          </w:tcPr>
          <w:p w14:paraId="79B64E8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61EFC2EC" w14:textId="74B746A3"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"Cash and cash equivalents at beginning of financial year" agrees to Balance Sheet "Cash and cash equivalents" 202</w:t>
            </w:r>
            <w:r w:rsidR="00FF13B4">
              <w:rPr>
                <w:rFonts w:eastAsia="Cambria" w:cstheme="minorBidi"/>
                <w:color w:val="auto"/>
                <w:sz w:val="20"/>
                <w:szCs w:val="20"/>
              </w:rPr>
              <w:t>5</w:t>
            </w:r>
            <w:r w:rsidRPr="00235EF0">
              <w:rPr>
                <w:rFonts w:eastAsia="Cambria" w:cstheme="minorBidi"/>
                <w:color w:val="auto"/>
                <w:sz w:val="20"/>
                <w:szCs w:val="20"/>
              </w:rPr>
              <w:t xml:space="preserve"> – 202</w:t>
            </w:r>
            <w:r w:rsidR="00FF13B4">
              <w:rPr>
                <w:rFonts w:eastAsia="Cambria" w:cstheme="minorBidi"/>
                <w:color w:val="auto"/>
                <w:sz w:val="20"/>
                <w:szCs w:val="20"/>
              </w:rPr>
              <w:t>8</w:t>
            </w:r>
          </w:p>
        </w:tc>
        <w:tc>
          <w:tcPr>
            <w:tcW w:w="850" w:type="dxa"/>
            <w:tcBorders>
              <w:top w:val="single" w:sz="8" w:space="0" w:color="005F9E" w:themeColor="accent1"/>
              <w:left w:val="nil"/>
              <w:bottom w:val="single" w:sz="8" w:space="0" w:color="005F9E" w:themeColor="accent1"/>
              <w:right w:val="nil"/>
            </w:tcBorders>
          </w:tcPr>
          <w:p w14:paraId="4615B9F7"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2ABE0E6"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B71D40B"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43</w:t>
            </w:r>
          </w:p>
        </w:tc>
        <w:tc>
          <w:tcPr>
            <w:tcW w:w="2268" w:type="dxa"/>
            <w:tcBorders>
              <w:top w:val="single" w:sz="8" w:space="0" w:color="005F9E" w:themeColor="accent1"/>
              <w:left w:val="nil"/>
              <w:bottom w:val="single" w:sz="8" w:space="0" w:color="005F9E" w:themeColor="accent1"/>
              <w:right w:val="nil"/>
            </w:tcBorders>
          </w:tcPr>
          <w:p w14:paraId="58E0A22E"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3CBAA60A" w14:textId="54F32EF9"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"Cash and cash equivalents at end of financial year" agrees to Balance Sheet "Cash and cash equivalents" 202</w:t>
            </w:r>
            <w:r w:rsidR="00FF13B4">
              <w:rPr>
                <w:rFonts w:eastAsia="Cambria" w:cstheme="minorBidi"/>
                <w:color w:val="auto"/>
                <w:sz w:val="20"/>
                <w:szCs w:val="20"/>
              </w:rPr>
              <w:t>4</w:t>
            </w:r>
            <w:r w:rsidRPr="00235EF0">
              <w:rPr>
                <w:rFonts w:eastAsia="Cambria" w:cstheme="minorBidi"/>
                <w:color w:val="auto"/>
                <w:sz w:val="20"/>
                <w:szCs w:val="20"/>
              </w:rPr>
              <w:t xml:space="preserve"> </w:t>
            </w:r>
            <w:r w:rsidR="000B1672">
              <w:rPr>
                <w:rFonts w:eastAsia="Cambria" w:cstheme="minorBidi"/>
                <w:color w:val="auto"/>
                <w:sz w:val="20"/>
                <w:szCs w:val="20"/>
              </w:rPr>
              <w:t>–</w:t>
            </w:r>
            <w:r w:rsidRPr="00235EF0">
              <w:rPr>
                <w:rFonts w:eastAsia="Cambria" w:cstheme="minorBidi"/>
                <w:color w:val="auto"/>
                <w:sz w:val="20"/>
                <w:szCs w:val="20"/>
              </w:rPr>
              <w:t xml:space="preserve"> 202</w:t>
            </w:r>
            <w:r w:rsidR="00FF13B4">
              <w:rPr>
                <w:rFonts w:eastAsia="Cambria" w:cstheme="minorBidi"/>
                <w:color w:val="auto"/>
                <w:sz w:val="20"/>
                <w:szCs w:val="20"/>
              </w:rPr>
              <w:t>8</w:t>
            </w:r>
          </w:p>
        </w:tc>
        <w:tc>
          <w:tcPr>
            <w:tcW w:w="850" w:type="dxa"/>
            <w:tcBorders>
              <w:top w:val="single" w:sz="8" w:space="0" w:color="005F9E" w:themeColor="accent1"/>
              <w:left w:val="nil"/>
              <w:bottom w:val="single" w:sz="8" w:space="0" w:color="005F9E" w:themeColor="accent1"/>
              <w:right w:val="nil"/>
            </w:tcBorders>
          </w:tcPr>
          <w:p w14:paraId="5F80939D"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7B1E3F8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6DFC2D9"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44</w:t>
            </w:r>
          </w:p>
        </w:tc>
        <w:tc>
          <w:tcPr>
            <w:tcW w:w="2268" w:type="dxa"/>
            <w:tcBorders>
              <w:top w:val="single" w:sz="8" w:space="0" w:color="005F9E" w:themeColor="accent1"/>
              <w:left w:val="nil"/>
              <w:bottom w:val="single" w:sz="8" w:space="0" w:color="005F9E" w:themeColor="accent1"/>
              <w:right w:val="nil"/>
            </w:tcBorders>
            <w:hideMark/>
          </w:tcPr>
          <w:p w14:paraId="0143033C"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Statement of Capital Works</w:t>
            </w:r>
          </w:p>
        </w:tc>
        <w:tc>
          <w:tcPr>
            <w:tcW w:w="5954" w:type="dxa"/>
            <w:tcBorders>
              <w:top w:val="single" w:sz="8" w:space="0" w:color="005F9E" w:themeColor="accent1"/>
              <w:left w:val="nil"/>
              <w:bottom w:val="single" w:sz="8" w:space="0" w:color="005F9E" w:themeColor="accent1"/>
              <w:right w:val="nil"/>
            </w:tcBorders>
            <w:hideMark/>
          </w:tcPr>
          <w:p w14:paraId="02DFC6C7" w14:textId="56F5C6A4" w:rsidR="00062808" w:rsidRPr="00235EF0" w:rsidRDefault="00062808" w:rsidP="00F04504">
            <w:pPr>
              <w:autoSpaceDE w:val="0"/>
              <w:autoSpaceDN w:val="0"/>
              <w:adjustRightInd w:val="0"/>
              <w:rPr>
                <w:rFonts w:eastAsia="Cambria" w:cstheme="minorBidi"/>
                <w:color w:val="auto"/>
                <w:sz w:val="20"/>
                <w:szCs w:val="20"/>
              </w:rPr>
            </w:pPr>
            <w:r w:rsidRPr="00235EF0">
              <w:rPr>
                <w:rFonts w:eastAsia="Cambria" w:cstheme="minorBidi"/>
                <w:color w:val="auto"/>
                <w:sz w:val="20"/>
                <w:szCs w:val="20"/>
              </w:rPr>
              <w:t>"Total capital works expenditure" for Forecast Actual 202</w:t>
            </w:r>
            <w:r w:rsidR="000B1672">
              <w:rPr>
                <w:rFonts w:eastAsia="Cambria" w:cstheme="minorBidi"/>
                <w:color w:val="auto"/>
                <w:sz w:val="20"/>
                <w:szCs w:val="20"/>
              </w:rPr>
              <w:t>3</w:t>
            </w:r>
            <w:r w:rsidRPr="00235EF0">
              <w:rPr>
                <w:rFonts w:eastAsia="Cambria" w:cstheme="minorBidi"/>
                <w:color w:val="auto"/>
                <w:sz w:val="20"/>
                <w:szCs w:val="20"/>
              </w:rPr>
              <w:t>-2</w:t>
            </w:r>
            <w:r w:rsidR="000B1672">
              <w:rPr>
                <w:rFonts w:eastAsia="Cambria" w:cstheme="minorBidi"/>
                <w:color w:val="auto"/>
                <w:sz w:val="20"/>
                <w:szCs w:val="20"/>
              </w:rPr>
              <w:t>4</w:t>
            </w:r>
            <w:r w:rsidRPr="00235EF0">
              <w:rPr>
                <w:rFonts w:eastAsia="Cambria" w:cstheme="minorBidi"/>
                <w:color w:val="auto"/>
                <w:sz w:val="20"/>
                <w:szCs w:val="20"/>
              </w:rPr>
              <w:t xml:space="preserve"> and Budget 202</w:t>
            </w:r>
            <w:r w:rsidR="000B1672">
              <w:rPr>
                <w:rFonts w:eastAsia="Cambria" w:cstheme="minorBidi"/>
                <w:color w:val="auto"/>
                <w:sz w:val="20"/>
                <w:szCs w:val="20"/>
              </w:rPr>
              <w:t>4</w:t>
            </w:r>
            <w:r w:rsidRPr="00235EF0">
              <w:rPr>
                <w:rFonts w:eastAsia="Cambria" w:cstheme="minorBidi"/>
                <w:color w:val="auto"/>
                <w:sz w:val="20"/>
                <w:szCs w:val="20"/>
              </w:rPr>
              <w:t>-2</w:t>
            </w:r>
            <w:r w:rsidR="000B1672">
              <w:rPr>
                <w:rFonts w:eastAsia="Cambria" w:cstheme="minorBidi"/>
                <w:color w:val="auto"/>
                <w:sz w:val="20"/>
                <w:szCs w:val="20"/>
              </w:rPr>
              <w:t>5</w:t>
            </w:r>
            <w:r w:rsidRPr="00235EF0">
              <w:rPr>
                <w:rFonts w:eastAsia="Cambria" w:cstheme="minorBidi"/>
                <w:color w:val="auto"/>
                <w:sz w:val="20"/>
                <w:szCs w:val="20"/>
              </w:rPr>
              <w:t xml:space="preserve"> agrees to Note 4.5.1 Summary "Total"</w:t>
            </w:r>
          </w:p>
        </w:tc>
        <w:tc>
          <w:tcPr>
            <w:tcW w:w="850" w:type="dxa"/>
            <w:tcBorders>
              <w:top w:val="single" w:sz="8" w:space="0" w:color="005F9E" w:themeColor="accent1"/>
              <w:left w:val="nil"/>
              <w:bottom w:val="single" w:sz="8" w:space="0" w:color="005F9E" w:themeColor="accent1"/>
              <w:right w:val="nil"/>
            </w:tcBorders>
          </w:tcPr>
          <w:p w14:paraId="5DD979B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1DEB466F"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277B618"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45</w:t>
            </w:r>
          </w:p>
        </w:tc>
        <w:tc>
          <w:tcPr>
            <w:tcW w:w="2268" w:type="dxa"/>
            <w:tcBorders>
              <w:top w:val="single" w:sz="8" w:space="0" w:color="005F9E" w:themeColor="accent1"/>
              <w:left w:val="nil"/>
              <w:bottom w:val="single" w:sz="8" w:space="0" w:color="005F9E" w:themeColor="accent1"/>
              <w:right w:val="nil"/>
            </w:tcBorders>
          </w:tcPr>
          <w:p w14:paraId="55919C65"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4E29BB30"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Represented by: "Total capital works expenditure" agrees to SOCW "Total Capital Works expenditure"</w:t>
            </w:r>
          </w:p>
        </w:tc>
        <w:tc>
          <w:tcPr>
            <w:tcW w:w="850" w:type="dxa"/>
            <w:tcBorders>
              <w:top w:val="single" w:sz="8" w:space="0" w:color="005F9E" w:themeColor="accent1"/>
              <w:left w:val="nil"/>
              <w:bottom w:val="single" w:sz="8" w:space="0" w:color="005F9E" w:themeColor="accent1"/>
              <w:right w:val="nil"/>
            </w:tcBorders>
          </w:tcPr>
          <w:p w14:paraId="31FEFAE1"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C9C2A6B"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65F9C8BE"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46</w:t>
            </w:r>
          </w:p>
        </w:tc>
        <w:tc>
          <w:tcPr>
            <w:tcW w:w="2268" w:type="dxa"/>
            <w:tcBorders>
              <w:top w:val="single" w:sz="8" w:space="0" w:color="005F9E" w:themeColor="accent1"/>
              <w:left w:val="nil"/>
              <w:bottom w:val="single" w:sz="8" w:space="0" w:color="005F9E" w:themeColor="accent1"/>
              <w:right w:val="nil"/>
            </w:tcBorders>
          </w:tcPr>
          <w:p w14:paraId="3A97189C"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5197EE9D"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Funding sources represented by: "Total capital works expenditure" agrees to SOCW "Total Capital Works expenditure"</w:t>
            </w:r>
          </w:p>
        </w:tc>
        <w:tc>
          <w:tcPr>
            <w:tcW w:w="850" w:type="dxa"/>
            <w:tcBorders>
              <w:top w:val="single" w:sz="8" w:space="0" w:color="005F9E" w:themeColor="accent1"/>
              <w:left w:val="nil"/>
              <w:bottom w:val="single" w:sz="8" w:space="0" w:color="005F9E" w:themeColor="accent1"/>
              <w:right w:val="nil"/>
            </w:tcBorders>
          </w:tcPr>
          <w:p w14:paraId="4CA9E3FC"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5AD4C90A"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7E14059D"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47</w:t>
            </w:r>
          </w:p>
        </w:tc>
        <w:tc>
          <w:tcPr>
            <w:tcW w:w="2268" w:type="dxa"/>
            <w:tcBorders>
              <w:top w:val="single" w:sz="8" w:space="0" w:color="005F9E" w:themeColor="accent1"/>
              <w:left w:val="nil"/>
              <w:bottom w:val="single" w:sz="8" w:space="0" w:color="005F9E" w:themeColor="accent1"/>
              <w:right w:val="nil"/>
            </w:tcBorders>
            <w:hideMark/>
          </w:tcPr>
          <w:p w14:paraId="61284175"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Statement of Human Resources</w:t>
            </w:r>
          </w:p>
        </w:tc>
        <w:tc>
          <w:tcPr>
            <w:tcW w:w="5954" w:type="dxa"/>
            <w:tcBorders>
              <w:top w:val="single" w:sz="8" w:space="0" w:color="005F9E" w:themeColor="accent1"/>
              <w:left w:val="nil"/>
              <w:bottom w:val="single" w:sz="8" w:space="0" w:color="005F9E" w:themeColor="accent1"/>
              <w:right w:val="nil"/>
            </w:tcBorders>
            <w:hideMark/>
          </w:tcPr>
          <w:p w14:paraId="60641538"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"Employee costs - operating" agrees to Comprehensive Income Statement "Employee costs"</w:t>
            </w:r>
          </w:p>
        </w:tc>
        <w:tc>
          <w:tcPr>
            <w:tcW w:w="850" w:type="dxa"/>
            <w:tcBorders>
              <w:top w:val="single" w:sz="8" w:space="0" w:color="005F9E" w:themeColor="accent1"/>
              <w:left w:val="nil"/>
              <w:bottom w:val="single" w:sz="8" w:space="0" w:color="005F9E" w:themeColor="accent1"/>
              <w:right w:val="nil"/>
            </w:tcBorders>
          </w:tcPr>
          <w:p w14:paraId="7A8EFEE0"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06753C7D"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3031739A"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48</w:t>
            </w:r>
          </w:p>
        </w:tc>
        <w:tc>
          <w:tcPr>
            <w:tcW w:w="2268" w:type="dxa"/>
            <w:tcBorders>
              <w:top w:val="single" w:sz="8" w:space="0" w:color="005F9E" w:themeColor="accent1"/>
              <w:left w:val="nil"/>
              <w:bottom w:val="single" w:sz="8" w:space="0" w:color="005F9E" w:themeColor="accent1"/>
              <w:right w:val="nil"/>
            </w:tcBorders>
          </w:tcPr>
          <w:p w14:paraId="742CB52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722EB40B"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Summary of human resources expenditure categorised according to the organisational structure of council "Total expenditure" agrees to Staff expenditure "total staff expenditure"</w:t>
            </w:r>
          </w:p>
        </w:tc>
        <w:tc>
          <w:tcPr>
            <w:tcW w:w="850" w:type="dxa"/>
            <w:tcBorders>
              <w:top w:val="single" w:sz="8" w:space="0" w:color="005F9E" w:themeColor="accent1"/>
              <w:left w:val="nil"/>
              <w:bottom w:val="single" w:sz="8" w:space="0" w:color="005F9E" w:themeColor="accent1"/>
              <w:right w:val="nil"/>
            </w:tcBorders>
          </w:tcPr>
          <w:p w14:paraId="04BDF539"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24DE8EE3"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5A9E446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t>49</w:t>
            </w:r>
          </w:p>
        </w:tc>
        <w:tc>
          <w:tcPr>
            <w:tcW w:w="2268" w:type="dxa"/>
            <w:tcBorders>
              <w:top w:val="single" w:sz="8" w:space="0" w:color="005F9E" w:themeColor="accent1"/>
              <w:left w:val="nil"/>
              <w:bottom w:val="single" w:sz="8" w:space="0" w:color="005F9E" w:themeColor="accent1"/>
              <w:right w:val="nil"/>
            </w:tcBorders>
            <w:hideMark/>
          </w:tcPr>
          <w:p w14:paraId="04B2F7B7"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Note 4.1.1 Rates and charges</w:t>
            </w:r>
          </w:p>
        </w:tc>
        <w:tc>
          <w:tcPr>
            <w:tcW w:w="5954" w:type="dxa"/>
            <w:tcBorders>
              <w:top w:val="single" w:sz="8" w:space="0" w:color="005F9E" w:themeColor="accent1"/>
              <w:left w:val="nil"/>
              <w:bottom w:val="single" w:sz="8" w:space="0" w:color="005F9E" w:themeColor="accent1"/>
              <w:right w:val="nil"/>
            </w:tcBorders>
            <w:hideMark/>
          </w:tcPr>
          <w:p w14:paraId="60D5E838"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4.1.1(a) "Total rates and charges" agrees to Comprehensive Income Statement "Rates and charges"</w:t>
            </w:r>
          </w:p>
        </w:tc>
        <w:tc>
          <w:tcPr>
            <w:tcW w:w="850" w:type="dxa"/>
            <w:tcBorders>
              <w:top w:val="single" w:sz="8" w:space="0" w:color="005F9E" w:themeColor="accent1"/>
              <w:left w:val="nil"/>
              <w:bottom w:val="single" w:sz="8" w:space="0" w:color="005F9E" w:themeColor="accent1"/>
              <w:right w:val="nil"/>
            </w:tcBorders>
          </w:tcPr>
          <w:p w14:paraId="093A83CA"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r w:rsidR="00062808" w:rsidRPr="00445A51" w14:paraId="67634DE4" w14:textId="77777777" w:rsidTr="00F04504">
        <w:trPr>
          <w:cantSplit/>
        </w:trPr>
        <w:tc>
          <w:tcPr>
            <w:tcW w:w="567" w:type="dxa"/>
            <w:tcBorders>
              <w:top w:val="single" w:sz="8" w:space="0" w:color="005F9E" w:themeColor="accent1"/>
              <w:left w:val="nil"/>
              <w:bottom w:val="single" w:sz="8" w:space="0" w:color="005F9E" w:themeColor="accent1"/>
              <w:right w:val="nil"/>
            </w:tcBorders>
            <w:hideMark/>
          </w:tcPr>
          <w:p w14:paraId="091C5E47" w14:textId="77777777" w:rsidR="00062808" w:rsidRPr="00235EF0" w:rsidRDefault="00062808" w:rsidP="00F04504">
            <w:pPr>
              <w:widowControl w:val="0"/>
              <w:autoSpaceDE w:val="0"/>
              <w:autoSpaceDN w:val="0"/>
              <w:adjustRightInd w:val="0"/>
              <w:spacing w:line="288" w:lineRule="auto"/>
              <w:jc w:val="center"/>
              <w:textAlignment w:val="center"/>
              <w:rPr>
                <w:rFonts w:eastAsia="Cambria" w:cstheme="minorHAnsi"/>
                <w:color w:val="auto"/>
                <w:sz w:val="20"/>
                <w:szCs w:val="20"/>
              </w:rPr>
            </w:pPr>
            <w:r w:rsidRPr="00235EF0">
              <w:rPr>
                <w:rFonts w:eastAsia="Cambria" w:cstheme="minorHAnsi"/>
                <w:color w:val="auto"/>
                <w:sz w:val="20"/>
                <w:szCs w:val="20"/>
              </w:rPr>
              <w:lastRenderedPageBreak/>
              <w:t>50</w:t>
            </w:r>
          </w:p>
        </w:tc>
        <w:tc>
          <w:tcPr>
            <w:tcW w:w="2268" w:type="dxa"/>
            <w:tcBorders>
              <w:top w:val="single" w:sz="8" w:space="0" w:color="005F9E" w:themeColor="accent1"/>
              <w:left w:val="nil"/>
              <w:bottom w:val="single" w:sz="8" w:space="0" w:color="005F9E" w:themeColor="accent1"/>
              <w:right w:val="nil"/>
            </w:tcBorders>
          </w:tcPr>
          <w:p w14:paraId="20598C08" w14:textId="77777777" w:rsidR="00062808" w:rsidRPr="00235EF0" w:rsidRDefault="00062808" w:rsidP="00F04504">
            <w:pPr>
              <w:autoSpaceDE w:val="0"/>
              <w:autoSpaceDN w:val="0"/>
              <w:adjustRightInd w:val="0"/>
              <w:rPr>
                <w:rFonts w:eastAsia="Cambria" w:cstheme="minorHAnsi"/>
                <w:color w:val="auto"/>
                <w:sz w:val="20"/>
                <w:szCs w:val="20"/>
              </w:rPr>
            </w:pPr>
          </w:p>
        </w:tc>
        <w:tc>
          <w:tcPr>
            <w:tcW w:w="5954" w:type="dxa"/>
            <w:tcBorders>
              <w:top w:val="single" w:sz="8" w:space="0" w:color="005F9E" w:themeColor="accent1"/>
              <w:left w:val="nil"/>
              <w:bottom w:val="single" w:sz="8" w:space="0" w:color="005F9E" w:themeColor="accent1"/>
              <w:right w:val="nil"/>
            </w:tcBorders>
            <w:hideMark/>
          </w:tcPr>
          <w:p w14:paraId="265DD843" w14:textId="77777777" w:rsidR="00062808" w:rsidRPr="00235EF0" w:rsidRDefault="00062808" w:rsidP="00F04504">
            <w:pPr>
              <w:autoSpaceDE w:val="0"/>
              <w:autoSpaceDN w:val="0"/>
              <w:adjustRightInd w:val="0"/>
              <w:rPr>
                <w:rFonts w:eastAsia="Cambria" w:cstheme="minorHAnsi"/>
                <w:color w:val="auto"/>
                <w:sz w:val="20"/>
                <w:szCs w:val="20"/>
              </w:rPr>
            </w:pPr>
            <w:r w:rsidRPr="00235EF0">
              <w:rPr>
                <w:rFonts w:eastAsia="Cambria" w:cstheme="minorHAnsi"/>
                <w:color w:val="auto"/>
                <w:sz w:val="20"/>
                <w:szCs w:val="20"/>
              </w:rPr>
              <w:t>4.1.1(c) "Total amount to be raised by general rates" agrees to 4.1.1(a) "General rates"</w:t>
            </w:r>
          </w:p>
        </w:tc>
        <w:tc>
          <w:tcPr>
            <w:tcW w:w="850" w:type="dxa"/>
            <w:tcBorders>
              <w:top w:val="single" w:sz="8" w:space="0" w:color="005F9E" w:themeColor="accent1"/>
              <w:left w:val="nil"/>
              <w:bottom w:val="single" w:sz="8" w:space="0" w:color="005F9E" w:themeColor="accent1"/>
              <w:right w:val="nil"/>
            </w:tcBorders>
          </w:tcPr>
          <w:p w14:paraId="793E5582" w14:textId="77777777" w:rsidR="00062808" w:rsidRPr="00235EF0" w:rsidRDefault="00062808" w:rsidP="00F04504">
            <w:pPr>
              <w:widowControl w:val="0"/>
              <w:autoSpaceDE w:val="0"/>
              <w:autoSpaceDN w:val="0"/>
              <w:adjustRightInd w:val="0"/>
              <w:spacing w:line="288" w:lineRule="auto"/>
              <w:jc w:val="both"/>
              <w:textAlignment w:val="center"/>
              <w:rPr>
                <w:rFonts w:eastAsia="Cambria" w:cstheme="minorHAnsi"/>
                <w:color w:val="auto"/>
                <w:sz w:val="20"/>
                <w:szCs w:val="20"/>
              </w:rPr>
            </w:pPr>
          </w:p>
        </w:tc>
      </w:tr>
    </w:tbl>
    <w:p w14:paraId="67B012CB" w14:textId="77777777" w:rsidR="00062808" w:rsidRPr="00445A51" w:rsidRDefault="00062808" w:rsidP="00062808">
      <w:pPr>
        <w:widowControl w:val="0"/>
        <w:autoSpaceDE w:val="0"/>
        <w:autoSpaceDN w:val="0"/>
        <w:adjustRightInd w:val="0"/>
        <w:spacing w:line="288" w:lineRule="auto"/>
        <w:jc w:val="both"/>
        <w:textAlignment w:val="center"/>
        <w:rPr>
          <w:rFonts w:eastAsia="Cambria" w:cstheme="minorHAnsi"/>
          <w:color w:val="auto"/>
          <w:szCs w:val="22"/>
        </w:rPr>
      </w:pPr>
      <w:r w:rsidRPr="00445A51">
        <w:rPr>
          <w:rFonts w:eastAsia="Cambria" w:cstheme="minorHAnsi"/>
          <w:color w:val="auto"/>
          <w:szCs w:val="22"/>
        </w:rPr>
        <w:br w:type="page"/>
      </w:r>
    </w:p>
    <w:p w14:paraId="68CDF652" w14:textId="6FA0F6F3" w:rsidR="00062808" w:rsidRPr="00E85A8D" w:rsidRDefault="00235EF0" w:rsidP="00235EF0">
      <w:pPr>
        <w:pStyle w:val="Heading1"/>
        <w:rPr>
          <w:rFonts w:eastAsia="Cambria"/>
        </w:rPr>
      </w:pPr>
      <w:bookmarkStart w:id="87" w:name="_Toc472421975"/>
      <w:bookmarkStart w:id="88" w:name="_Toc27731852"/>
      <w:bookmarkStart w:id="89" w:name="_Toc31633598"/>
      <w:bookmarkStart w:id="90" w:name="_Toc33024517"/>
      <w:bookmarkStart w:id="91" w:name="_Toc122615951"/>
      <w:bookmarkStart w:id="92" w:name="_Toc159487672"/>
      <w:r>
        <w:rPr>
          <w:rFonts w:eastAsia="Cambria"/>
        </w:rPr>
        <w:lastRenderedPageBreak/>
        <w:t>7</w:t>
      </w:r>
      <w:r>
        <w:rPr>
          <w:rFonts w:eastAsia="Cambria"/>
        </w:rPr>
        <w:tab/>
      </w:r>
      <w:r w:rsidR="00062808" w:rsidRPr="001B7166">
        <w:rPr>
          <w:rFonts w:eastAsia="Cambria"/>
        </w:rPr>
        <w:t>Glossary</w:t>
      </w:r>
      <w:bookmarkEnd w:id="87"/>
      <w:bookmarkEnd w:id="88"/>
      <w:bookmarkEnd w:id="89"/>
      <w:bookmarkEnd w:id="90"/>
      <w:bookmarkEnd w:id="91"/>
      <w:bookmarkEnd w:id="92"/>
    </w:p>
    <w:tbl>
      <w:tblPr>
        <w:tblW w:w="0" w:type="auto"/>
        <w:tblInd w:w="80" w:type="dxa"/>
        <w:tblLayout w:type="fixed"/>
        <w:tblCellMar>
          <w:left w:w="0" w:type="dxa"/>
          <w:right w:w="0" w:type="dxa"/>
        </w:tblCellMar>
        <w:tblLook w:val="0000" w:firstRow="0" w:lastRow="0" w:firstColumn="0" w:lastColumn="0" w:noHBand="0" w:noVBand="0"/>
      </w:tblPr>
      <w:tblGrid>
        <w:gridCol w:w="2694"/>
        <w:gridCol w:w="7087"/>
      </w:tblGrid>
      <w:tr w:rsidR="00062808" w:rsidRPr="002104D7" w14:paraId="761F725B" w14:textId="77777777" w:rsidTr="00F04504">
        <w:trPr>
          <w:trHeight w:val="60"/>
        </w:trPr>
        <w:tc>
          <w:tcPr>
            <w:tcW w:w="2694" w:type="dxa"/>
            <w:tcMar>
              <w:top w:w="57" w:type="dxa"/>
              <w:left w:w="80" w:type="dxa"/>
              <w:bottom w:w="57" w:type="dxa"/>
              <w:right w:w="80" w:type="dxa"/>
            </w:tcMar>
          </w:tcPr>
          <w:p w14:paraId="406F9C4E" w14:textId="77777777" w:rsidR="00062808" w:rsidRPr="002104D7" w:rsidRDefault="00062808" w:rsidP="00F04504">
            <w:pPr>
              <w:pStyle w:val="BodyText"/>
              <w:rPr>
                <w:rFonts w:cstheme="minorHAnsi"/>
                <w:b/>
              </w:rPr>
            </w:pPr>
            <w:r w:rsidRPr="002104D7">
              <w:rPr>
                <w:rFonts w:cstheme="minorHAnsi"/>
                <w:b/>
              </w:rPr>
              <w:t>Act</w:t>
            </w:r>
          </w:p>
        </w:tc>
        <w:tc>
          <w:tcPr>
            <w:tcW w:w="7087" w:type="dxa"/>
            <w:tcMar>
              <w:top w:w="57" w:type="dxa"/>
              <w:left w:w="80" w:type="dxa"/>
              <w:bottom w:w="57" w:type="dxa"/>
              <w:right w:w="80" w:type="dxa"/>
            </w:tcMar>
          </w:tcPr>
          <w:p w14:paraId="14CC2120" w14:textId="77777777" w:rsidR="00062808" w:rsidRPr="002104D7" w:rsidRDefault="00062808" w:rsidP="00F04504">
            <w:pPr>
              <w:pStyle w:val="BodyText"/>
              <w:rPr>
                <w:rFonts w:cstheme="minorBidi"/>
              </w:rPr>
            </w:pPr>
            <w:r w:rsidRPr="32E2EA10">
              <w:rPr>
                <w:rFonts w:cstheme="minorBidi"/>
              </w:rPr>
              <w:t>means the</w:t>
            </w:r>
            <w:r w:rsidRPr="32E2EA10">
              <w:rPr>
                <w:rFonts w:cstheme="minorBidi"/>
                <w:i/>
                <w:iCs/>
              </w:rPr>
              <w:t xml:space="preserve"> Local Government Act 2020</w:t>
            </w:r>
          </w:p>
        </w:tc>
      </w:tr>
      <w:tr w:rsidR="00062808" w:rsidRPr="002104D7" w14:paraId="126C3DC0" w14:textId="77777777" w:rsidTr="00F04504">
        <w:trPr>
          <w:trHeight w:val="60"/>
        </w:trPr>
        <w:tc>
          <w:tcPr>
            <w:tcW w:w="2694" w:type="dxa"/>
            <w:tcMar>
              <w:top w:w="57" w:type="dxa"/>
              <w:left w:w="80" w:type="dxa"/>
              <w:bottom w:w="57" w:type="dxa"/>
              <w:right w:w="80" w:type="dxa"/>
            </w:tcMar>
          </w:tcPr>
          <w:p w14:paraId="2F7313EE" w14:textId="77777777" w:rsidR="00062808" w:rsidRPr="002104D7" w:rsidRDefault="00062808" w:rsidP="00F04504">
            <w:pPr>
              <w:pStyle w:val="BodyText"/>
              <w:rPr>
                <w:rFonts w:cstheme="minorHAnsi"/>
                <w:b/>
              </w:rPr>
            </w:pPr>
            <w:r w:rsidRPr="002104D7">
              <w:rPr>
                <w:rFonts w:cstheme="minorHAnsi"/>
                <w:b/>
              </w:rPr>
              <w:t>Annual report</w:t>
            </w:r>
          </w:p>
        </w:tc>
        <w:tc>
          <w:tcPr>
            <w:tcW w:w="7087" w:type="dxa"/>
            <w:tcMar>
              <w:top w:w="57" w:type="dxa"/>
              <w:left w:w="80" w:type="dxa"/>
              <w:bottom w:w="57" w:type="dxa"/>
              <w:right w:w="80" w:type="dxa"/>
            </w:tcMar>
          </w:tcPr>
          <w:p w14:paraId="6CD06980" w14:textId="77777777" w:rsidR="00062808" w:rsidRPr="002104D7" w:rsidRDefault="00062808" w:rsidP="00F04504">
            <w:pPr>
              <w:pStyle w:val="BodyText"/>
              <w:rPr>
                <w:rFonts w:cstheme="minorHAnsi"/>
              </w:rPr>
            </w:pPr>
            <w:r w:rsidRPr="002104D7">
              <w:rPr>
                <w:rFonts w:cstheme="minorHAnsi"/>
              </w:rPr>
              <w:t>means a report of the council’s operations of the previous financial year and contains a report of operations, audited financial statements and an audited performance statement</w:t>
            </w:r>
          </w:p>
        </w:tc>
      </w:tr>
      <w:tr w:rsidR="00062808" w:rsidRPr="002104D7" w14:paraId="5740867C" w14:textId="77777777" w:rsidTr="00F04504">
        <w:trPr>
          <w:trHeight w:val="475"/>
        </w:trPr>
        <w:tc>
          <w:tcPr>
            <w:tcW w:w="2694" w:type="dxa"/>
            <w:tcMar>
              <w:top w:w="57" w:type="dxa"/>
              <w:left w:w="80" w:type="dxa"/>
              <w:bottom w:w="57" w:type="dxa"/>
              <w:right w:w="80" w:type="dxa"/>
            </w:tcMar>
          </w:tcPr>
          <w:p w14:paraId="5D89B81A" w14:textId="77777777" w:rsidR="00062808" w:rsidRPr="002104D7" w:rsidRDefault="00062808" w:rsidP="00F04504">
            <w:pPr>
              <w:pStyle w:val="BodyText"/>
              <w:rPr>
                <w:rFonts w:cstheme="minorHAnsi"/>
                <w:b/>
              </w:rPr>
            </w:pPr>
            <w:r w:rsidRPr="002104D7">
              <w:rPr>
                <w:rFonts w:cstheme="minorHAnsi"/>
                <w:b/>
              </w:rPr>
              <w:t>Australian Accounting Standards (AAS)</w:t>
            </w:r>
          </w:p>
        </w:tc>
        <w:tc>
          <w:tcPr>
            <w:tcW w:w="7087" w:type="dxa"/>
            <w:tcMar>
              <w:top w:w="57" w:type="dxa"/>
              <w:left w:w="80" w:type="dxa"/>
              <w:bottom w:w="57" w:type="dxa"/>
              <w:right w:w="80" w:type="dxa"/>
            </w:tcMar>
          </w:tcPr>
          <w:p w14:paraId="0768B6FC" w14:textId="77777777" w:rsidR="00062808" w:rsidRPr="002104D7" w:rsidRDefault="00062808" w:rsidP="00F04504">
            <w:pPr>
              <w:pStyle w:val="BodyText"/>
              <w:rPr>
                <w:rFonts w:cstheme="minorHAnsi"/>
              </w:rPr>
            </w:pPr>
            <w:r w:rsidRPr="002104D7">
              <w:rPr>
                <w:rFonts w:cstheme="minorHAnsi"/>
              </w:rPr>
              <w:t>means the accounting standards published by the Australian Accounting Standards Board</w:t>
            </w:r>
          </w:p>
        </w:tc>
      </w:tr>
      <w:tr w:rsidR="00062808" w:rsidRPr="002104D7" w14:paraId="1AFA0D62" w14:textId="77777777" w:rsidTr="00F04504">
        <w:trPr>
          <w:trHeight w:val="60"/>
        </w:trPr>
        <w:tc>
          <w:tcPr>
            <w:tcW w:w="2694" w:type="dxa"/>
            <w:tcMar>
              <w:top w:w="57" w:type="dxa"/>
              <w:left w:w="80" w:type="dxa"/>
              <w:bottom w:w="57" w:type="dxa"/>
              <w:right w:w="80" w:type="dxa"/>
            </w:tcMar>
          </w:tcPr>
          <w:p w14:paraId="617431F0" w14:textId="77777777" w:rsidR="00062808" w:rsidRPr="002104D7" w:rsidRDefault="00062808" w:rsidP="00F04504">
            <w:pPr>
              <w:pStyle w:val="BodyText"/>
              <w:rPr>
                <w:rFonts w:cstheme="minorHAnsi"/>
                <w:b/>
              </w:rPr>
            </w:pPr>
            <w:r w:rsidRPr="002104D7">
              <w:rPr>
                <w:rFonts w:cstheme="minorHAnsi"/>
                <w:b/>
              </w:rPr>
              <w:t>Better practice</w:t>
            </w:r>
          </w:p>
        </w:tc>
        <w:tc>
          <w:tcPr>
            <w:tcW w:w="7087" w:type="dxa"/>
            <w:tcMar>
              <w:top w:w="57" w:type="dxa"/>
              <w:left w:w="80" w:type="dxa"/>
              <w:bottom w:w="57" w:type="dxa"/>
              <w:right w:w="80" w:type="dxa"/>
            </w:tcMar>
          </w:tcPr>
          <w:p w14:paraId="41ACBDCC" w14:textId="77777777" w:rsidR="00062808" w:rsidRPr="002104D7" w:rsidRDefault="00062808" w:rsidP="00F04504">
            <w:pPr>
              <w:pStyle w:val="BodyText"/>
              <w:rPr>
                <w:rFonts w:cstheme="minorHAnsi"/>
              </w:rPr>
            </w:pPr>
            <w:r w:rsidRPr="002104D7">
              <w:rPr>
                <w:rFonts w:cstheme="minorHAnsi"/>
              </w:rPr>
              <w:t>means that in the absence of legislation or a relevant Australian Accounting Standard this commentary is considered by Local Government Victoria to reflect better practice reporting</w:t>
            </w:r>
          </w:p>
        </w:tc>
      </w:tr>
      <w:tr w:rsidR="00062808" w:rsidRPr="002104D7" w14:paraId="189AD7DF" w14:textId="77777777" w:rsidTr="00F04504">
        <w:trPr>
          <w:trHeight w:val="60"/>
        </w:trPr>
        <w:tc>
          <w:tcPr>
            <w:tcW w:w="2694" w:type="dxa"/>
            <w:tcMar>
              <w:top w:w="57" w:type="dxa"/>
              <w:left w:w="80" w:type="dxa"/>
              <w:bottom w:w="57" w:type="dxa"/>
              <w:right w:w="80" w:type="dxa"/>
            </w:tcMar>
          </w:tcPr>
          <w:p w14:paraId="05E02D04" w14:textId="77777777" w:rsidR="00062808" w:rsidRPr="002104D7" w:rsidRDefault="00062808" w:rsidP="00F04504">
            <w:pPr>
              <w:pStyle w:val="BodyText"/>
              <w:rPr>
                <w:rFonts w:cstheme="minorHAnsi"/>
                <w:b/>
              </w:rPr>
            </w:pPr>
            <w:r w:rsidRPr="002104D7">
              <w:rPr>
                <w:rFonts w:cstheme="minorHAnsi"/>
                <w:b/>
              </w:rPr>
              <w:t>Budget</w:t>
            </w:r>
          </w:p>
        </w:tc>
        <w:tc>
          <w:tcPr>
            <w:tcW w:w="7087" w:type="dxa"/>
            <w:tcMar>
              <w:top w:w="57" w:type="dxa"/>
              <w:left w:w="80" w:type="dxa"/>
              <w:bottom w:w="57" w:type="dxa"/>
              <w:right w:w="80" w:type="dxa"/>
            </w:tcMar>
          </w:tcPr>
          <w:p w14:paraId="042B9FB7" w14:textId="77777777" w:rsidR="00062808" w:rsidRPr="002104D7" w:rsidRDefault="00062808" w:rsidP="00F04504">
            <w:pPr>
              <w:pStyle w:val="BodyText"/>
              <w:rPr>
                <w:rFonts w:cstheme="minorBidi"/>
              </w:rPr>
            </w:pPr>
            <w:r w:rsidRPr="32E2EA10">
              <w:rPr>
                <w:rFonts w:cstheme="minorBidi"/>
              </w:rPr>
              <w:t xml:space="preserve">means a plan setting out the services and initiatives to be funded for the financial year and the subsequent three financial years and how they will contribute to achieving the strategic objectives specified in the council plan. It is to be a ‘rolling’ budget with an outlook of at least 4-years. </w:t>
            </w:r>
          </w:p>
        </w:tc>
      </w:tr>
      <w:tr w:rsidR="00062808" w:rsidRPr="002104D7" w14:paraId="7653B45F" w14:textId="77777777" w:rsidTr="00F04504">
        <w:trPr>
          <w:trHeight w:val="60"/>
        </w:trPr>
        <w:tc>
          <w:tcPr>
            <w:tcW w:w="2694" w:type="dxa"/>
            <w:tcMar>
              <w:top w:w="57" w:type="dxa"/>
              <w:left w:w="80" w:type="dxa"/>
              <w:bottom w:w="57" w:type="dxa"/>
              <w:right w:w="80" w:type="dxa"/>
            </w:tcMar>
          </w:tcPr>
          <w:p w14:paraId="075835D2" w14:textId="77777777" w:rsidR="00062808" w:rsidRPr="002104D7" w:rsidRDefault="00062808" w:rsidP="00F04504">
            <w:pPr>
              <w:pStyle w:val="BodyText"/>
              <w:rPr>
                <w:rFonts w:cstheme="minorHAnsi"/>
                <w:b/>
              </w:rPr>
            </w:pPr>
            <w:r w:rsidRPr="002104D7">
              <w:rPr>
                <w:rFonts w:cstheme="minorHAnsi"/>
                <w:b/>
              </w:rPr>
              <w:t>Council plan</w:t>
            </w:r>
          </w:p>
        </w:tc>
        <w:tc>
          <w:tcPr>
            <w:tcW w:w="7087" w:type="dxa"/>
            <w:tcMar>
              <w:top w:w="57" w:type="dxa"/>
              <w:left w:w="80" w:type="dxa"/>
              <w:bottom w:w="57" w:type="dxa"/>
              <w:right w:w="80" w:type="dxa"/>
            </w:tcMar>
          </w:tcPr>
          <w:p w14:paraId="5E15686B" w14:textId="77777777" w:rsidR="00062808" w:rsidRPr="002104D7" w:rsidRDefault="00062808" w:rsidP="00F04504">
            <w:pPr>
              <w:pStyle w:val="BodyText"/>
              <w:rPr>
                <w:rFonts w:cstheme="minorHAnsi"/>
              </w:rPr>
            </w:pPr>
            <w:r w:rsidRPr="002104D7">
              <w:rPr>
                <w:rFonts w:cstheme="minorHAnsi"/>
              </w:rPr>
              <w:t xml:space="preserve">means a plan setting out the medium-term strategic objectives, strategies, strategic </w:t>
            </w:r>
            <w:proofErr w:type="gramStart"/>
            <w:r w:rsidRPr="002104D7">
              <w:rPr>
                <w:rFonts w:cstheme="minorHAnsi"/>
              </w:rPr>
              <w:t>indicators</w:t>
            </w:r>
            <w:proofErr w:type="gramEnd"/>
            <w:r w:rsidRPr="002104D7">
              <w:rPr>
                <w:rFonts w:cstheme="minorHAnsi"/>
              </w:rPr>
              <w:t xml:space="preserve"> and resources reflecting vision and aspirations of the community for the next four years</w:t>
            </w:r>
          </w:p>
        </w:tc>
      </w:tr>
      <w:tr w:rsidR="00062808" w14:paraId="68A70B2E" w14:textId="77777777" w:rsidTr="00F04504">
        <w:trPr>
          <w:trHeight w:val="60"/>
        </w:trPr>
        <w:tc>
          <w:tcPr>
            <w:tcW w:w="2694" w:type="dxa"/>
            <w:tcMar>
              <w:top w:w="57" w:type="dxa"/>
              <w:left w:w="80" w:type="dxa"/>
              <w:bottom w:w="57" w:type="dxa"/>
              <w:right w:w="80" w:type="dxa"/>
            </w:tcMar>
          </w:tcPr>
          <w:p w14:paraId="043BA91C" w14:textId="77777777" w:rsidR="00062808" w:rsidRDefault="00062808" w:rsidP="00F04504">
            <w:pPr>
              <w:pStyle w:val="BodyText"/>
              <w:rPr>
                <w:rFonts w:cstheme="minorBidi"/>
                <w:b/>
                <w:bCs/>
              </w:rPr>
            </w:pPr>
            <w:r w:rsidRPr="32E2EA10">
              <w:rPr>
                <w:rFonts w:cstheme="minorBidi"/>
                <w:b/>
                <w:bCs/>
              </w:rPr>
              <w:t>Asset Plan</w:t>
            </w:r>
          </w:p>
        </w:tc>
        <w:tc>
          <w:tcPr>
            <w:tcW w:w="7087" w:type="dxa"/>
            <w:tcMar>
              <w:top w:w="57" w:type="dxa"/>
              <w:left w:w="80" w:type="dxa"/>
              <w:bottom w:w="57" w:type="dxa"/>
              <w:right w:w="80" w:type="dxa"/>
            </w:tcMar>
          </w:tcPr>
          <w:p w14:paraId="7FD34FBD" w14:textId="77777777" w:rsidR="00062808" w:rsidRDefault="00062808" w:rsidP="00F04504">
            <w:pPr>
              <w:pStyle w:val="BodyText"/>
              <w:rPr>
                <w:rFonts w:cstheme="minorBidi"/>
              </w:rPr>
            </w:pPr>
            <w:r w:rsidRPr="32E2EA10">
              <w:rPr>
                <w:rFonts w:cstheme="minorBidi"/>
              </w:rPr>
              <w:t xml:space="preserve">a plan which has an outlook of at least ten years setting out information about maintenance, renewal, acquisition, expansion, upgrade, disposal and decommissioning of each class of infrastructure under </w:t>
            </w:r>
            <w:r w:rsidRPr="005310D0">
              <w:rPr>
                <w:rFonts w:cstheme="minorBidi"/>
              </w:rPr>
              <w:t>Council’s</w:t>
            </w:r>
            <w:r w:rsidRPr="32E2EA10">
              <w:rPr>
                <w:rFonts w:cstheme="minorBidi"/>
              </w:rPr>
              <w:t xml:space="preserve"> control</w:t>
            </w:r>
          </w:p>
        </w:tc>
      </w:tr>
      <w:tr w:rsidR="00062808" w14:paraId="55E3133E" w14:textId="77777777" w:rsidTr="00F04504">
        <w:trPr>
          <w:trHeight w:val="60"/>
        </w:trPr>
        <w:tc>
          <w:tcPr>
            <w:tcW w:w="2694" w:type="dxa"/>
            <w:tcMar>
              <w:top w:w="57" w:type="dxa"/>
              <w:left w:w="80" w:type="dxa"/>
              <w:bottom w:w="57" w:type="dxa"/>
              <w:right w:w="80" w:type="dxa"/>
            </w:tcMar>
          </w:tcPr>
          <w:p w14:paraId="6B64D7EC" w14:textId="77777777" w:rsidR="00062808" w:rsidRDefault="00062808" w:rsidP="00F04504">
            <w:pPr>
              <w:pStyle w:val="BodyText"/>
              <w:rPr>
                <w:rFonts w:cstheme="minorBidi"/>
                <w:b/>
                <w:bCs/>
              </w:rPr>
            </w:pPr>
            <w:r w:rsidRPr="32E2EA10">
              <w:rPr>
                <w:rFonts w:cstheme="minorBidi"/>
                <w:b/>
                <w:bCs/>
              </w:rPr>
              <w:t>Revenue and Rating Plan</w:t>
            </w:r>
          </w:p>
        </w:tc>
        <w:tc>
          <w:tcPr>
            <w:tcW w:w="7087" w:type="dxa"/>
            <w:tcMar>
              <w:top w:w="57" w:type="dxa"/>
              <w:left w:w="80" w:type="dxa"/>
              <w:bottom w:w="57" w:type="dxa"/>
              <w:right w:w="80" w:type="dxa"/>
            </w:tcMar>
          </w:tcPr>
          <w:p w14:paraId="16BC6E60" w14:textId="77777777" w:rsidR="00062808" w:rsidRDefault="00062808" w:rsidP="00F04504">
            <w:pPr>
              <w:pStyle w:val="BodyText"/>
              <w:rPr>
                <w:rFonts w:cstheme="minorBidi"/>
              </w:rPr>
            </w:pPr>
            <w:r w:rsidRPr="32E2EA10">
              <w:rPr>
                <w:rFonts w:cstheme="minorBidi"/>
              </w:rPr>
              <w:t>provides a medium-term plan for how Council will generate income to deliver on the Council Plan, program and services and capital works commitments over a 4-year period</w:t>
            </w:r>
          </w:p>
        </w:tc>
      </w:tr>
      <w:tr w:rsidR="00062808" w14:paraId="7ADD9C02" w14:textId="77777777" w:rsidTr="00F04504">
        <w:trPr>
          <w:trHeight w:val="60"/>
        </w:trPr>
        <w:tc>
          <w:tcPr>
            <w:tcW w:w="2694" w:type="dxa"/>
            <w:tcMar>
              <w:top w:w="57" w:type="dxa"/>
              <w:left w:w="80" w:type="dxa"/>
              <w:bottom w:w="57" w:type="dxa"/>
              <w:right w:w="80" w:type="dxa"/>
            </w:tcMar>
          </w:tcPr>
          <w:p w14:paraId="03661E79" w14:textId="77777777" w:rsidR="00062808" w:rsidRDefault="00062808" w:rsidP="00F04504">
            <w:pPr>
              <w:pStyle w:val="BodyText"/>
              <w:rPr>
                <w:rFonts w:cstheme="minorBidi"/>
                <w:b/>
                <w:bCs/>
              </w:rPr>
            </w:pPr>
            <w:r w:rsidRPr="32E2EA10">
              <w:rPr>
                <w:rFonts w:cstheme="minorBidi"/>
                <w:b/>
                <w:bCs/>
              </w:rPr>
              <w:t>Workforce plan</w:t>
            </w:r>
          </w:p>
        </w:tc>
        <w:tc>
          <w:tcPr>
            <w:tcW w:w="7087" w:type="dxa"/>
            <w:tcMar>
              <w:top w:w="57" w:type="dxa"/>
              <w:left w:w="80" w:type="dxa"/>
              <w:bottom w:w="57" w:type="dxa"/>
              <w:right w:w="80" w:type="dxa"/>
            </w:tcMar>
          </w:tcPr>
          <w:p w14:paraId="7FABBF7A" w14:textId="77777777" w:rsidR="00062808" w:rsidRDefault="00062808" w:rsidP="00F04504">
            <w:pPr>
              <w:pStyle w:val="BodyText"/>
              <w:rPr>
                <w:rFonts w:cstheme="minorBidi"/>
              </w:rPr>
            </w:pPr>
            <w:r w:rsidRPr="32E2EA10">
              <w:rPr>
                <w:rFonts w:cstheme="minorBidi"/>
              </w:rPr>
              <w:t>a plan which describes the organisational structure of the Council, specifies the projected staffing requirements for a period of at least</w:t>
            </w:r>
            <w:r>
              <w:rPr>
                <w:rFonts w:cstheme="minorBidi"/>
              </w:rPr>
              <w:t xml:space="preserve"> </w:t>
            </w:r>
            <w:r w:rsidRPr="32E2EA10">
              <w:rPr>
                <w:rFonts w:cstheme="minorBidi"/>
              </w:rPr>
              <w:t>4-years, and sets out measures to seek to ensure gender equality, diversity, and inclusiveness</w:t>
            </w:r>
          </w:p>
        </w:tc>
      </w:tr>
      <w:tr w:rsidR="00062808" w14:paraId="67424B1D" w14:textId="77777777" w:rsidTr="00F04504">
        <w:trPr>
          <w:trHeight w:val="60"/>
        </w:trPr>
        <w:tc>
          <w:tcPr>
            <w:tcW w:w="2694" w:type="dxa"/>
            <w:tcMar>
              <w:top w:w="57" w:type="dxa"/>
              <w:left w:w="80" w:type="dxa"/>
              <w:bottom w:w="57" w:type="dxa"/>
              <w:right w:w="80" w:type="dxa"/>
            </w:tcMar>
          </w:tcPr>
          <w:p w14:paraId="22B70020" w14:textId="77777777" w:rsidR="00062808" w:rsidRDefault="00062808" w:rsidP="00F04504">
            <w:pPr>
              <w:pStyle w:val="BodyText"/>
              <w:rPr>
                <w:rFonts w:cstheme="minorBidi"/>
                <w:b/>
                <w:bCs/>
              </w:rPr>
            </w:pPr>
            <w:r w:rsidRPr="32E2EA10">
              <w:rPr>
                <w:rFonts w:cstheme="minorBidi"/>
                <w:b/>
                <w:bCs/>
              </w:rPr>
              <w:t>Community Vision</w:t>
            </w:r>
          </w:p>
        </w:tc>
        <w:tc>
          <w:tcPr>
            <w:tcW w:w="7087" w:type="dxa"/>
            <w:tcMar>
              <w:top w:w="57" w:type="dxa"/>
              <w:left w:w="80" w:type="dxa"/>
              <w:bottom w:w="57" w:type="dxa"/>
              <w:right w:w="80" w:type="dxa"/>
            </w:tcMar>
          </w:tcPr>
          <w:p w14:paraId="618C87CA" w14:textId="77777777" w:rsidR="00062808" w:rsidRDefault="00062808" w:rsidP="00F04504">
            <w:pPr>
              <w:pStyle w:val="BodyText"/>
              <w:rPr>
                <w:rFonts w:cstheme="minorBidi"/>
              </w:rPr>
            </w:pPr>
            <w:r w:rsidRPr="32E2EA10">
              <w:rPr>
                <w:rFonts w:cstheme="minorBidi"/>
              </w:rPr>
              <w:t xml:space="preserve">Council must develop, maintain, and review a Community Vision with its municipal community using deliberative engagement practices which has an outlook of at least 10-years and describes the municipal community’s social, economic, </w:t>
            </w:r>
            <w:proofErr w:type="gramStart"/>
            <w:r w:rsidRPr="32E2EA10">
              <w:rPr>
                <w:rFonts w:cstheme="minorBidi"/>
              </w:rPr>
              <w:t>cultural</w:t>
            </w:r>
            <w:proofErr w:type="gramEnd"/>
            <w:r w:rsidRPr="32E2EA10">
              <w:rPr>
                <w:rFonts w:cstheme="minorBidi"/>
              </w:rPr>
              <w:t xml:space="preserve"> and environmental aspirations for the future.</w:t>
            </w:r>
          </w:p>
        </w:tc>
      </w:tr>
      <w:tr w:rsidR="00062808" w:rsidRPr="002104D7" w14:paraId="2C4D1FBB" w14:textId="77777777" w:rsidTr="00F04504">
        <w:trPr>
          <w:trHeight w:val="60"/>
        </w:trPr>
        <w:tc>
          <w:tcPr>
            <w:tcW w:w="2694" w:type="dxa"/>
            <w:tcMar>
              <w:top w:w="57" w:type="dxa"/>
              <w:left w:w="80" w:type="dxa"/>
              <w:bottom w:w="57" w:type="dxa"/>
              <w:right w:w="80" w:type="dxa"/>
            </w:tcMar>
          </w:tcPr>
          <w:p w14:paraId="7548859A" w14:textId="77777777" w:rsidR="00062808" w:rsidRPr="002104D7" w:rsidRDefault="00062808" w:rsidP="00F04504">
            <w:pPr>
              <w:pStyle w:val="BodyText"/>
              <w:rPr>
                <w:rFonts w:cstheme="minorHAnsi"/>
                <w:b/>
              </w:rPr>
            </w:pPr>
            <w:r w:rsidRPr="002104D7">
              <w:rPr>
                <w:rFonts w:cstheme="minorHAnsi"/>
                <w:b/>
              </w:rPr>
              <w:t xml:space="preserve">Financial statements </w:t>
            </w:r>
          </w:p>
        </w:tc>
        <w:tc>
          <w:tcPr>
            <w:tcW w:w="7087" w:type="dxa"/>
            <w:tcMar>
              <w:top w:w="57" w:type="dxa"/>
              <w:left w:w="80" w:type="dxa"/>
              <w:bottom w:w="57" w:type="dxa"/>
              <w:right w:w="80" w:type="dxa"/>
            </w:tcMar>
          </w:tcPr>
          <w:p w14:paraId="7A3A5EA0" w14:textId="77777777" w:rsidR="00062808" w:rsidRPr="002104D7" w:rsidRDefault="00062808" w:rsidP="00F04504">
            <w:pPr>
              <w:pStyle w:val="BodyText"/>
              <w:rPr>
                <w:rFonts w:cstheme="minorHAnsi"/>
              </w:rPr>
            </w:pPr>
            <w:r w:rsidRPr="002104D7">
              <w:rPr>
                <w:rFonts w:cstheme="minorHAnsi"/>
              </w:rPr>
              <w:t xml:space="preserve">means the financial statements and notes prepared in accordance with the </w:t>
            </w:r>
            <w:r w:rsidRPr="002104D7">
              <w:rPr>
                <w:rFonts w:cstheme="minorHAnsi"/>
                <w:i/>
                <w:iCs/>
              </w:rPr>
              <w:t>Local Government Model Financial Report</w:t>
            </w:r>
            <w:r w:rsidRPr="002104D7">
              <w:rPr>
                <w:rFonts w:cstheme="minorHAnsi"/>
              </w:rPr>
              <w:t xml:space="preserve">, Australian Accounting Standards and other applicable standards as they apply </w:t>
            </w:r>
            <w:r w:rsidRPr="002104D7">
              <w:rPr>
                <w:rFonts w:cstheme="minorHAnsi"/>
              </w:rPr>
              <w:lastRenderedPageBreak/>
              <w:t xml:space="preserve">to the </w:t>
            </w:r>
            <w:proofErr w:type="gramStart"/>
            <w:r w:rsidRPr="002104D7">
              <w:rPr>
                <w:rFonts w:cstheme="minorHAnsi"/>
              </w:rPr>
              <w:t>general purpose</w:t>
            </w:r>
            <w:proofErr w:type="gramEnd"/>
            <w:r w:rsidRPr="002104D7">
              <w:rPr>
                <w:rFonts w:cstheme="minorHAnsi"/>
              </w:rPr>
              <w:t xml:space="preserve"> financial reports and statement of capital works, included in the annual report</w:t>
            </w:r>
          </w:p>
        </w:tc>
      </w:tr>
      <w:tr w:rsidR="00062808" w:rsidRPr="002104D7" w14:paraId="5E106582" w14:textId="77777777" w:rsidTr="00F04504">
        <w:trPr>
          <w:trHeight w:val="225"/>
        </w:trPr>
        <w:tc>
          <w:tcPr>
            <w:tcW w:w="2694" w:type="dxa"/>
            <w:tcMar>
              <w:top w:w="57" w:type="dxa"/>
              <w:left w:w="80" w:type="dxa"/>
              <w:bottom w:w="57" w:type="dxa"/>
              <w:right w:w="80" w:type="dxa"/>
            </w:tcMar>
          </w:tcPr>
          <w:p w14:paraId="25C7094D" w14:textId="77777777" w:rsidR="00062808" w:rsidRPr="002104D7" w:rsidRDefault="00062808" w:rsidP="00F04504">
            <w:pPr>
              <w:pStyle w:val="BodyText"/>
              <w:rPr>
                <w:rFonts w:cstheme="minorHAnsi"/>
                <w:b/>
              </w:rPr>
            </w:pPr>
            <w:r w:rsidRPr="002104D7">
              <w:rPr>
                <w:rFonts w:cstheme="minorHAnsi"/>
                <w:b/>
              </w:rPr>
              <w:lastRenderedPageBreak/>
              <w:t>Financial year</w:t>
            </w:r>
          </w:p>
        </w:tc>
        <w:tc>
          <w:tcPr>
            <w:tcW w:w="7087" w:type="dxa"/>
            <w:tcMar>
              <w:top w:w="57" w:type="dxa"/>
              <w:left w:w="80" w:type="dxa"/>
              <w:bottom w:w="57" w:type="dxa"/>
              <w:right w:w="80" w:type="dxa"/>
            </w:tcMar>
          </w:tcPr>
          <w:p w14:paraId="5FBC8392" w14:textId="77777777" w:rsidR="00062808" w:rsidRPr="002104D7" w:rsidRDefault="00062808" w:rsidP="00F04504">
            <w:pPr>
              <w:pStyle w:val="BodyText"/>
              <w:rPr>
                <w:rFonts w:cstheme="minorHAnsi"/>
              </w:rPr>
            </w:pPr>
            <w:r w:rsidRPr="002104D7">
              <w:rPr>
                <w:rFonts w:cstheme="minorHAnsi"/>
              </w:rPr>
              <w:t>means the period of 12 months ending on 30 June each year</w:t>
            </w:r>
          </w:p>
        </w:tc>
      </w:tr>
      <w:tr w:rsidR="00062808" w:rsidRPr="002104D7" w14:paraId="5503B21E" w14:textId="77777777" w:rsidTr="00F04504">
        <w:trPr>
          <w:trHeight w:val="225"/>
        </w:trPr>
        <w:tc>
          <w:tcPr>
            <w:tcW w:w="2694" w:type="dxa"/>
            <w:tcMar>
              <w:top w:w="57" w:type="dxa"/>
              <w:left w:w="80" w:type="dxa"/>
              <w:bottom w:w="57" w:type="dxa"/>
              <w:right w:w="80" w:type="dxa"/>
            </w:tcMar>
          </w:tcPr>
          <w:p w14:paraId="36131487" w14:textId="77777777" w:rsidR="00062808" w:rsidRPr="002104D7" w:rsidRDefault="00062808" w:rsidP="00F04504">
            <w:pPr>
              <w:pStyle w:val="BodyText"/>
              <w:rPr>
                <w:rFonts w:cstheme="minorHAnsi"/>
                <w:b/>
              </w:rPr>
            </w:pPr>
            <w:r w:rsidRPr="002104D7">
              <w:rPr>
                <w:rFonts w:cstheme="minorHAnsi"/>
                <w:b/>
              </w:rPr>
              <w:t>Heritage asset</w:t>
            </w:r>
          </w:p>
        </w:tc>
        <w:tc>
          <w:tcPr>
            <w:tcW w:w="7087" w:type="dxa"/>
            <w:tcMar>
              <w:top w:w="57" w:type="dxa"/>
              <w:left w:w="80" w:type="dxa"/>
              <w:bottom w:w="57" w:type="dxa"/>
              <w:right w:w="80" w:type="dxa"/>
            </w:tcMar>
          </w:tcPr>
          <w:p w14:paraId="150752E4" w14:textId="77777777" w:rsidR="00062808" w:rsidRPr="002104D7" w:rsidRDefault="00062808" w:rsidP="00F04504">
            <w:pPr>
              <w:pStyle w:val="BodyText"/>
              <w:rPr>
                <w:rFonts w:cstheme="minorHAnsi"/>
              </w:rPr>
            </w:pPr>
            <w:r w:rsidRPr="002104D7">
              <w:rPr>
                <w:rFonts w:cstheme="minorHAnsi"/>
              </w:rPr>
              <w:t xml:space="preserve">means an asset with historic, artistic, scientific, technological, </w:t>
            </w:r>
            <w:proofErr w:type="gramStart"/>
            <w:r w:rsidRPr="002104D7">
              <w:rPr>
                <w:rFonts w:cstheme="minorHAnsi"/>
              </w:rPr>
              <w:t>geographical</w:t>
            </w:r>
            <w:proofErr w:type="gramEnd"/>
            <w:r w:rsidRPr="002104D7">
              <w:rPr>
                <w:rFonts w:cstheme="minorHAnsi"/>
              </w:rPr>
              <w:t xml:space="preserve"> or environmental qualities that is held and maintained principally for its contribution to knowledge and culture and this purpose is central to the objectives of the entity holding it</w:t>
            </w:r>
          </w:p>
        </w:tc>
      </w:tr>
      <w:tr w:rsidR="00062808" w:rsidRPr="002104D7" w14:paraId="6B137FAF" w14:textId="77777777" w:rsidTr="00F04504">
        <w:trPr>
          <w:trHeight w:val="233"/>
        </w:trPr>
        <w:tc>
          <w:tcPr>
            <w:tcW w:w="2694" w:type="dxa"/>
            <w:tcMar>
              <w:top w:w="57" w:type="dxa"/>
              <w:left w:w="80" w:type="dxa"/>
              <w:bottom w:w="57" w:type="dxa"/>
              <w:right w:w="80" w:type="dxa"/>
            </w:tcMar>
          </w:tcPr>
          <w:p w14:paraId="09D51912" w14:textId="77777777" w:rsidR="00062808" w:rsidRPr="002104D7" w:rsidRDefault="00062808" w:rsidP="00F04504">
            <w:pPr>
              <w:pStyle w:val="BodyText"/>
              <w:rPr>
                <w:rFonts w:cstheme="minorHAnsi"/>
                <w:b/>
              </w:rPr>
            </w:pPr>
            <w:r w:rsidRPr="002104D7">
              <w:rPr>
                <w:rFonts w:cstheme="minorHAnsi"/>
                <w:b/>
              </w:rPr>
              <w:t>Minister</w:t>
            </w:r>
          </w:p>
        </w:tc>
        <w:tc>
          <w:tcPr>
            <w:tcW w:w="7087" w:type="dxa"/>
            <w:tcMar>
              <w:top w:w="57" w:type="dxa"/>
              <w:left w:w="80" w:type="dxa"/>
              <w:bottom w:w="57" w:type="dxa"/>
              <w:right w:w="80" w:type="dxa"/>
            </w:tcMar>
          </w:tcPr>
          <w:p w14:paraId="4F2F77CB" w14:textId="77777777" w:rsidR="00062808" w:rsidRPr="002104D7" w:rsidRDefault="00062808" w:rsidP="00F04504">
            <w:pPr>
              <w:pStyle w:val="BodyText"/>
              <w:rPr>
                <w:rFonts w:cstheme="minorHAnsi"/>
              </w:rPr>
            </w:pPr>
            <w:r w:rsidRPr="002104D7">
              <w:rPr>
                <w:rFonts w:cstheme="minorHAnsi"/>
              </w:rPr>
              <w:t>means the Minister for Local Government</w:t>
            </w:r>
          </w:p>
        </w:tc>
      </w:tr>
      <w:tr w:rsidR="00062808" w:rsidRPr="002104D7" w14:paraId="0617EBD8" w14:textId="77777777" w:rsidTr="00F04504">
        <w:trPr>
          <w:trHeight w:val="60"/>
        </w:trPr>
        <w:tc>
          <w:tcPr>
            <w:tcW w:w="2694" w:type="dxa"/>
            <w:tcMar>
              <w:top w:w="57" w:type="dxa"/>
              <w:left w:w="80" w:type="dxa"/>
              <w:bottom w:w="57" w:type="dxa"/>
              <w:right w:w="80" w:type="dxa"/>
            </w:tcMar>
          </w:tcPr>
          <w:p w14:paraId="66164DB7" w14:textId="77777777" w:rsidR="00062808" w:rsidRPr="002104D7" w:rsidRDefault="00062808" w:rsidP="00F04504">
            <w:pPr>
              <w:pStyle w:val="BodyText"/>
              <w:rPr>
                <w:rFonts w:cstheme="minorHAnsi"/>
                <w:b/>
              </w:rPr>
            </w:pPr>
            <w:r w:rsidRPr="002104D7">
              <w:rPr>
                <w:rFonts w:cstheme="minorHAnsi"/>
                <w:b/>
              </w:rPr>
              <w:t>Performance statement</w:t>
            </w:r>
          </w:p>
        </w:tc>
        <w:tc>
          <w:tcPr>
            <w:tcW w:w="7087" w:type="dxa"/>
            <w:tcMar>
              <w:top w:w="57" w:type="dxa"/>
              <w:left w:w="80" w:type="dxa"/>
              <w:bottom w:w="57" w:type="dxa"/>
              <w:right w:w="80" w:type="dxa"/>
            </w:tcMar>
          </w:tcPr>
          <w:p w14:paraId="00B04A1D" w14:textId="77777777" w:rsidR="00062808" w:rsidRPr="002104D7" w:rsidRDefault="00062808" w:rsidP="00F04504">
            <w:pPr>
              <w:pStyle w:val="BodyText"/>
              <w:rPr>
                <w:rFonts w:cstheme="minorHAnsi"/>
              </w:rPr>
            </w:pPr>
            <w:r w:rsidRPr="002104D7">
              <w:rPr>
                <w:rFonts w:cstheme="minorHAnsi"/>
              </w:rPr>
              <w:t>means a statement including the results of the prescribed service outcome indicators, financial performance indicators and sustainable capacity indicators for the financial year and included in the annual report</w:t>
            </w:r>
          </w:p>
        </w:tc>
      </w:tr>
      <w:tr w:rsidR="00062808" w:rsidRPr="002104D7" w14:paraId="192431F6" w14:textId="77777777" w:rsidTr="00F04504">
        <w:trPr>
          <w:trHeight w:val="60"/>
        </w:trPr>
        <w:tc>
          <w:tcPr>
            <w:tcW w:w="2694" w:type="dxa"/>
            <w:tcMar>
              <w:top w:w="57" w:type="dxa"/>
              <w:left w:w="80" w:type="dxa"/>
              <w:bottom w:w="57" w:type="dxa"/>
              <w:right w:w="80" w:type="dxa"/>
            </w:tcMar>
          </w:tcPr>
          <w:p w14:paraId="5EBF5E83" w14:textId="77777777" w:rsidR="00062808" w:rsidRPr="002104D7" w:rsidRDefault="00062808" w:rsidP="00F04504">
            <w:pPr>
              <w:pStyle w:val="BodyText"/>
              <w:rPr>
                <w:rFonts w:cstheme="minorBidi"/>
                <w:b/>
                <w:bCs/>
              </w:rPr>
            </w:pPr>
            <w:r w:rsidRPr="32E2EA10">
              <w:rPr>
                <w:rFonts w:cstheme="minorBidi"/>
                <w:b/>
                <w:bCs/>
              </w:rPr>
              <w:t xml:space="preserve">Integrated Strategic Planning and </w:t>
            </w:r>
            <w:r>
              <w:rPr>
                <w:rFonts w:cstheme="minorBidi"/>
                <w:b/>
                <w:bCs/>
              </w:rPr>
              <w:t>R</w:t>
            </w:r>
            <w:r w:rsidRPr="32E2EA10">
              <w:rPr>
                <w:rFonts w:cstheme="minorBidi"/>
                <w:b/>
                <w:bCs/>
              </w:rPr>
              <w:t>eporting framework</w:t>
            </w:r>
          </w:p>
        </w:tc>
        <w:tc>
          <w:tcPr>
            <w:tcW w:w="7087" w:type="dxa"/>
            <w:tcMar>
              <w:top w:w="57" w:type="dxa"/>
              <w:left w:w="80" w:type="dxa"/>
              <w:bottom w:w="57" w:type="dxa"/>
              <w:right w:w="80" w:type="dxa"/>
            </w:tcMar>
          </w:tcPr>
          <w:p w14:paraId="6E99B0E5" w14:textId="77777777" w:rsidR="00062808" w:rsidRPr="002104D7" w:rsidRDefault="00062808" w:rsidP="00F04504">
            <w:pPr>
              <w:pStyle w:val="BodyText"/>
              <w:rPr>
                <w:rFonts w:cstheme="minorBidi"/>
              </w:rPr>
            </w:pPr>
            <w:r w:rsidRPr="32E2EA10">
              <w:rPr>
                <w:rFonts w:cstheme="minorBidi"/>
              </w:rPr>
              <w:t>means the key statutory planning and reporting documents that are required to be prepared by councils to support strategic decision making and ensure accountability to local communities in the performance of functions and exercise of powers under the Act</w:t>
            </w:r>
          </w:p>
        </w:tc>
      </w:tr>
      <w:tr w:rsidR="00062808" w:rsidRPr="002104D7" w14:paraId="10164AB2" w14:textId="77777777" w:rsidTr="00F04504">
        <w:trPr>
          <w:trHeight w:val="60"/>
        </w:trPr>
        <w:tc>
          <w:tcPr>
            <w:tcW w:w="2694" w:type="dxa"/>
            <w:tcMar>
              <w:top w:w="57" w:type="dxa"/>
              <w:left w:w="80" w:type="dxa"/>
              <w:bottom w:w="57" w:type="dxa"/>
              <w:right w:w="80" w:type="dxa"/>
            </w:tcMar>
          </w:tcPr>
          <w:p w14:paraId="1C9D6C15" w14:textId="77777777" w:rsidR="00062808" w:rsidRPr="002104D7" w:rsidRDefault="00062808" w:rsidP="00F04504">
            <w:pPr>
              <w:pStyle w:val="BodyText"/>
              <w:rPr>
                <w:rFonts w:cstheme="minorHAnsi"/>
                <w:b/>
              </w:rPr>
            </w:pPr>
            <w:r w:rsidRPr="002104D7">
              <w:rPr>
                <w:rFonts w:cstheme="minorHAnsi"/>
                <w:b/>
              </w:rPr>
              <w:t>Principal accounting officer</w:t>
            </w:r>
          </w:p>
        </w:tc>
        <w:tc>
          <w:tcPr>
            <w:tcW w:w="7087" w:type="dxa"/>
            <w:tcMar>
              <w:top w:w="57" w:type="dxa"/>
              <w:left w:w="80" w:type="dxa"/>
              <w:bottom w:w="57" w:type="dxa"/>
              <w:right w:w="80" w:type="dxa"/>
            </w:tcMar>
          </w:tcPr>
          <w:p w14:paraId="5E482091" w14:textId="77777777" w:rsidR="00062808" w:rsidRPr="002104D7" w:rsidRDefault="00062808" w:rsidP="00F04504">
            <w:pPr>
              <w:pStyle w:val="BodyText"/>
              <w:rPr>
                <w:rFonts w:cstheme="minorHAnsi"/>
              </w:rPr>
            </w:pPr>
            <w:r w:rsidRPr="002104D7">
              <w:rPr>
                <w:rFonts w:cstheme="minorHAnsi"/>
              </w:rPr>
              <w:t>means the person designated by a council to be responsible for the financial management of the council</w:t>
            </w:r>
          </w:p>
        </w:tc>
      </w:tr>
      <w:tr w:rsidR="00062808" w:rsidRPr="002104D7" w14:paraId="48AC1E32" w14:textId="77777777" w:rsidTr="00F04504">
        <w:trPr>
          <w:trHeight w:val="60"/>
        </w:trPr>
        <w:tc>
          <w:tcPr>
            <w:tcW w:w="2694" w:type="dxa"/>
            <w:tcMar>
              <w:top w:w="57" w:type="dxa"/>
              <w:left w:w="80" w:type="dxa"/>
              <w:bottom w:w="57" w:type="dxa"/>
              <w:right w:w="80" w:type="dxa"/>
            </w:tcMar>
          </w:tcPr>
          <w:p w14:paraId="423C5758" w14:textId="77777777" w:rsidR="00062808" w:rsidRPr="002104D7" w:rsidRDefault="00062808" w:rsidP="00F04504">
            <w:pPr>
              <w:pStyle w:val="BodyText"/>
              <w:rPr>
                <w:rFonts w:cstheme="minorHAnsi"/>
                <w:b/>
              </w:rPr>
            </w:pPr>
            <w:r w:rsidRPr="002104D7">
              <w:rPr>
                <w:rFonts w:cstheme="minorHAnsi"/>
                <w:b/>
              </w:rPr>
              <w:t>Regulations</w:t>
            </w:r>
          </w:p>
        </w:tc>
        <w:tc>
          <w:tcPr>
            <w:tcW w:w="7087" w:type="dxa"/>
            <w:tcMar>
              <w:top w:w="57" w:type="dxa"/>
              <w:left w:w="80" w:type="dxa"/>
              <w:bottom w:w="57" w:type="dxa"/>
              <w:right w:w="80" w:type="dxa"/>
            </w:tcMar>
          </w:tcPr>
          <w:p w14:paraId="1FEFAC27" w14:textId="77777777" w:rsidR="00062808" w:rsidRPr="002104D7" w:rsidRDefault="00062808" w:rsidP="00F04504">
            <w:pPr>
              <w:pStyle w:val="BodyText"/>
              <w:rPr>
                <w:rFonts w:cstheme="minorBidi"/>
              </w:rPr>
            </w:pPr>
            <w:r w:rsidRPr="32E2EA10">
              <w:rPr>
                <w:rFonts w:cstheme="minorBidi"/>
              </w:rPr>
              <w:t>means the</w:t>
            </w:r>
            <w:r w:rsidRPr="32E2EA10">
              <w:rPr>
                <w:rFonts w:cstheme="minorBidi"/>
                <w:i/>
                <w:iCs/>
              </w:rPr>
              <w:t xml:space="preserve"> Local Government (Planning and Reporting) Regulations 2020</w:t>
            </w:r>
          </w:p>
        </w:tc>
      </w:tr>
      <w:tr w:rsidR="00062808" w:rsidRPr="002104D7" w14:paraId="253B2FBE" w14:textId="77777777" w:rsidTr="00F04504">
        <w:trPr>
          <w:trHeight w:val="60"/>
        </w:trPr>
        <w:tc>
          <w:tcPr>
            <w:tcW w:w="2694" w:type="dxa"/>
            <w:tcMar>
              <w:top w:w="57" w:type="dxa"/>
              <w:left w:w="80" w:type="dxa"/>
              <w:bottom w:w="57" w:type="dxa"/>
              <w:right w:w="80" w:type="dxa"/>
            </w:tcMar>
          </w:tcPr>
          <w:p w14:paraId="0E0F4FB1" w14:textId="77777777" w:rsidR="00062808" w:rsidRPr="002104D7" w:rsidRDefault="00062808" w:rsidP="00F04504">
            <w:pPr>
              <w:pStyle w:val="BodyText"/>
              <w:rPr>
                <w:rFonts w:cstheme="minorHAnsi"/>
                <w:b/>
              </w:rPr>
            </w:pPr>
            <w:r w:rsidRPr="002104D7">
              <w:rPr>
                <w:rFonts w:cstheme="minorHAnsi"/>
                <w:b/>
              </w:rPr>
              <w:t>Report of operations</w:t>
            </w:r>
          </w:p>
          <w:p w14:paraId="7C70DF83" w14:textId="77777777" w:rsidR="00062808" w:rsidRDefault="00062808" w:rsidP="00F04504">
            <w:pPr>
              <w:pStyle w:val="BodyText"/>
              <w:rPr>
                <w:rFonts w:cstheme="minorHAnsi"/>
                <w:b/>
              </w:rPr>
            </w:pPr>
          </w:p>
          <w:p w14:paraId="113B96DC" w14:textId="77777777" w:rsidR="00062808" w:rsidRPr="002104D7" w:rsidRDefault="00062808" w:rsidP="00F04504">
            <w:pPr>
              <w:pStyle w:val="BodyText"/>
              <w:rPr>
                <w:rFonts w:cstheme="minorHAnsi"/>
                <w:b/>
              </w:rPr>
            </w:pPr>
            <w:r w:rsidRPr="002104D7">
              <w:rPr>
                <w:rFonts w:cstheme="minorHAnsi"/>
                <w:b/>
              </w:rPr>
              <w:t>Specialised assets</w:t>
            </w:r>
          </w:p>
        </w:tc>
        <w:tc>
          <w:tcPr>
            <w:tcW w:w="7087" w:type="dxa"/>
            <w:tcMar>
              <w:top w:w="57" w:type="dxa"/>
              <w:left w:w="80" w:type="dxa"/>
              <w:bottom w:w="57" w:type="dxa"/>
              <w:right w:w="80" w:type="dxa"/>
            </w:tcMar>
          </w:tcPr>
          <w:p w14:paraId="3617298C" w14:textId="77777777" w:rsidR="00062808" w:rsidRPr="002104D7" w:rsidRDefault="00062808" w:rsidP="00F04504">
            <w:pPr>
              <w:pStyle w:val="BodyText"/>
              <w:rPr>
                <w:rFonts w:cstheme="minorHAnsi"/>
              </w:rPr>
            </w:pPr>
            <w:r w:rsidRPr="002104D7">
              <w:rPr>
                <w:rFonts w:cstheme="minorHAnsi"/>
              </w:rPr>
              <w:t xml:space="preserve">means a report containing a description of the operations of the council during the financial year and included in the annual </w:t>
            </w:r>
            <w:proofErr w:type="gramStart"/>
            <w:r w:rsidRPr="002104D7">
              <w:rPr>
                <w:rFonts w:cstheme="minorHAnsi"/>
              </w:rPr>
              <w:t>report</w:t>
            </w:r>
            <w:proofErr w:type="gramEnd"/>
          </w:p>
          <w:p w14:paraId="31A1BF78" w14:textId="77777777" w:rsidR="00062808" w:rsidRPr="002104D7" w:rsidRDefault="00062808" w:rsidP="00F04504">
            <w:pPr>
              <w:pStyle w:val="BodyText"/>
              <w:rPr>
                <w:rFonts w:cstheme="minorHAnsi"/>
              </w:rPr>
            </w:pPr>
            <w:r w:rsidRPr="002104D7">
              <w:rPr>
                <w:rFonts w:cstheme="minorHAnsi"/>
              </w:rPr>
              <w:t xml:space="preserve">means assets designed for a specific limited purpose. Specialised assets include buildings such as schools, hospitals, court houses, emergency services buildings (police, fire, </w:t>
            </w:r>
            <w:proofErr w:type="gramStart"/>
            <w:r w:rsidRPr="002104D7">
              <w:rPr>
                <w:rFonts w:cstheme="minorHAnsi"/>
              </w:rPr>
              <w:t>ambulance</w:t>
            </w:r>
            <w:proofErr w:type="gramEnd"/>
            <w:r w:rsidRPr="002104D7">
              <w:rPr>
                <w:rFonts w:cstheme="minorHAnsi"/>
              </w:rPr>
              <w:t xml:space="preserve"> and emergency services), specialised buildings to house infrastructure (pump stations, etc.), some heritage properties and most infrastructure assets</w:t>
            </w:r>
          </w:p>
        </w:tc>
      </w:tr>
      <w:tr w:rsidR="00062808" w:rsidRPr="002104D7" w14:paraId="0D54B640" w14:textId="77777777" w:rsidTr="00F04504">
        <w:trPr>
          <w:trHeight w:val="60"/>
        </w:trPr>
        <w:tc>
          <w:tcPr>
            <w:tcW w:w="2694" w:type="dxa"/>
            <w:tcMar>
              <w:top w:w="57" w:type="dxa"/>
              <w:left w:w="80" w:type="dxa"/>
              <w:bottom w:w="57" w:type="dxa"/>
              <w:right w:w="80" w:type="dxa"/>
            </w:tcMar>
          </w:tcPr>
          <w:p w14:paraId="6AA35AFF" w14:textId="77777777" w:rsidR="00062808" w:rsidRPr="002104D7" w:rsidRDefault="00062808" w:rsidP="00F04504">
            <w:pPr>
              <w:pStyle w:val="BodyText"/>
              <w:rPr>
                <w:rFonts w:cstheme="minorBidi"/>
                <w:b/>
                <w:bCs/>
              </w:rPr>
            </w:pPr>
            <w:r w:rsidRPr="32E2EA10">
              <w:rPr>
                <w:rFonts w:cstheme="minorBidi"/>
                <w:b/>
                <w:bCs/>
              </w:rPr>
              <w:t xml:space="preserve"> Financial Plan</w:t>
            </w:r>
          </w:p>
        </w:tc>
        <w:tc>
          <w:tcPr>
            <w:tcW w:w="7087" w:type="dxa"/>
            <w:tcMar>
              <w:top w:w="57" w:type="dxa"/>
              <w:left w:w="80" w:type="dxa"/>
              <w:bottom w:w="57" w:type="dxa"/>
              <w:right w:w="80" w:type="dxa"/>
            </w:tcMar>
          </w:tcPr>
          <w:p w14:paraId="17E6D3B6" w14:textId="77777777" w:rsidR="00062808" w:rsidRPr="002104D7" w:rsidRDefault="00062808" w:rsidP="00F04504">
            <w:pPr>
              <w:pStyle w:val="BodyText"/>
              <w:rPr>
                <w:rFonts w:cstheme="minorBidi"/>
                <w:color w:val="auto"/>
              </w:rPr>
            </w:pPr>
            <w:r w:rsidRPr="32E2EA10">
              <w:rPr>
                <w:rFonts w:cstheme="minorBidi"/>
                <w:color w:val="auto"/>
              </w:rPr>
              <w:t>means a plan of the financial and non-financial resources for at least the next ten years required to achieve the Council Plan and other strategic plans of Council. The Financial Plan defines the broad fiscal boundaries for the Council Plan, Asset Plan, other subordinate policies and strategies and budget processes</w:t>
            </w:r>
          </w:p>
        </w:tc>
      </w:tr>
    </w:tbl>
    <w:p w14:paraId="05E07385" w14:textId="77777777" w:rsidR="00062808" w:rsidRDefault="00062808" w:rsidP="00062808">
      <w:pPr>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7445BC98" w14:textId="63DE687C" w:rsidR="00062808" w:rsidRDefault="00062808" w:rsidP="00BE28AD">
      <w:pPr>
        <w:pStyle w:val="Heading2"/>
        <w:spacing w:after="0"/>
        <w:ind w:left="578" w:hanging="578"/>
        <w:rPr>
          <w:rFonts w:eastAsia="Cambria"/>
        </w:rPr>
      </w:pPr>
    </w:p>
    <w:p w14:paraId="665B4AF7" w14:textId="5757D17A" w:rsidR="003F3796" w:rsidRDefault="003F3796">
      <w:pPr>
        <w:snapToGrid/>
        <w:spacing w:after="0" w:line="240" w:lineRule="auto"/>
      </w:pPr>
      <w:r>
        <w:br w:type="page"/>
      </w:r>
    </w:p>
    <w:p w14:paraId="6DD39C5F" w14:textId="3989C678" w:rsidR="003F3796" w:rsidRDefault="00235EF0" w:rsidP="003F3796">
      <w:pPr>
        <w:pStyle w:val="Heading1"/>
        <w:rPr>
          <w:rFonts w:eastAsia="Cambria"/>
        </w:rPr>
      </w:pPr>
      <w:bookmarkStart w:id="93" w:name="_Toc122615952"/>
      <w:bookmarkStart w:id="94" w:name="_Toc159487673"/>
      <w:r>
        <w:rPr>
          <w:rFonts w:eastAsia="Cambria"/>
        </w:rPr>
        <w:lastRenderedPageBreak/>
        <w:t>8</w:t>
      </w:r>
      <w:r>
        <w:rPr>
          <w:rFonts w:eastAsia="Cambria"/>
        </w:rPr>
        <w:tab/>
      </w:r>
      <w:r w:rsidR="003F3796">
        <w:rPr>
          <w:rFonts w:eastAsia="Cambria"/>
        </w:rPr>
        <w:t>Appendices</w:t>
      </w:r>
      <w:bookmarkEnd w:id="93"/>
      <w:bookmarkEnd w:id="94"/>
    </w:p>
    <w:p w14:paraId="6A22E9E9" w14:textId="77777777" w:rsidR="003F3796" w:rsidRPr="006271D0" w:rsidRDefault="003F3796" w:rsidP="004E1798">
      <w:pPr>
        <w:pStyle w:val="ListParagraph"/>
        <w:numPr>
          <w:ilvl w:val="3"/>
          <w:numId w:val="51"/>
        </w:numPr>
        <w:autoSpaceDE w:val="0"/>
        <w:autoSpaceDN w:val="0"/>
        <w:adjustRightInd w:val="0"/>
        <w:spacing w:before="60" w:after="60"/>
        <w:ind w:left="709" w:right="113"/>
        <w:rPr>
          <w:rFonts w:asciiTheme="minorHAnsi" w:hAnsiTheme="minorHAnsi" w:cstheme="minorHAnsi"/>
          <w:b/>
          <w:bCs/>
          <w:color w:val="auto"/>
          <w:sz w:val="20"/>
        </w:rPr>
      </w:pPr>
      <w:r w:rsidRPr="006271D0">
        <w:rPr>
          <w:rFonts w:asciiTheme="minorHAnsi" w:hAnsiTheme="minorHAnsi" w:cstheme="minorHAnsi"/>
          <w:b/>
          <w:bCs/>
          <w:color w:val="auto"/>
          <w:sz w:val="20"/>
        </w:rPr>
        <w:t>CFO / Executive Summary</w:t>
      </w:r>
    </w:p>
    <w:p w14:paraId="58748428" w14:textId="77777777" w:rsidR="003F3796" w:rsidRDefault="003F3796" w:rsidP="003F3796">
      <w:pPr>
        <w:pStyle w:val="ListParagraph"/>
        <w:autoSpaceDE w:val="0"/>
        <w:autoSpaceDN w:val="0"/>
        <w:adjustRightInd w:val="0"/>
        <w:spacing w:before="60" w:after="60"/>
        <w:ind w:left="2880" w:right="113"/>
        <w:rPr>
          <w:rFonts w:asciiTheme="minorHAnsi" w:hAnsiTheme="minorHAnsi" w:cstheme="minorHAnsi"/>
          <w:color w:val="auto"/>
          <w:sz w:val="20"/>
        </w:rPr>
      </w:pPr>
    </w:p>
    <w:p w14:paraId="08FEDDAF" w14:textId="77777777" w:rsidR="003F3796"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&lt;insert opening comments&gt;</w:t>
      </w:r>
    </w:p>
    <w:p w14:paraId="348B2C4F" w14:textId="05E083E1" w:rsidR="003F3796" w:rsidRPr="003F3796" w:rsidRDefault="003F3796" w:rsidP="003F3796">
      <w:pPr>
        <w:widowControl w:val="0"/>
        <w:autoSpaceDE w:val="0"/>
        <w:autoSpaceDN w:val="0"/>
        <w:adjustRightInd w:val="0"/>
        <w:spacing w:line="288" w:lineRule="auto"/>
        <w:jc w:val="both"/>
        <w:textAlignment w:val="center"/>
        <w:rPr>
          <w:sz w:val="20"/>
          <w:szCs w:val="20"/>
        </w:rPr>
      </w:pPr>
      <w:r w:rsidRPr="003F3796">
        <w:rPr>
          <w:sz w:val="20"/>
          <w:szCs w:val="20"/>
        </w:rPr>
        <w:t xml:space="preserve">Overall, operating expenditure budgeted for </w:t>
      </w:r>
      <w:r w:rsidRPr="007F069E">
        <w:rPr>
          <w:sz w:val="20"/>
          <w:szCs w:val="20"/>
          <w:highlight w:val="yellow"/>
        </w:rPr>
        <w:t>202</w:t>
      </w:r>
      <w:r w:rsidR="00922604" w:rsidRPr="007F069E">
        <w:rPr>
          <w:sz w:val="20"/>
          <w:szCs w:val="20"/>
          <w:highlight w:val="yellow"/>
        </w:rPr>
        <w:t>4</w:t>
      </w:r>
      <w:r w:rsidRPr="007F069E">
        <w:rPr>
          <w:sz w:val="20"/>
          <w:szCs w:val="20"/>
          <w:highlight w:val="yellow"/>
        </w:rPr>
        <w:t>-2</w:t>
      </w:r>
      <w:r w:rsidR="00922604" w:rsidRPr="007F069E">
        <w:rPr>
          <w:sz w:val="20"/>
          <w:szCs w:val="20"/>
          <w:highlight w:val="yellow"/>
        </w:rPr>
        <w:t>5</w:t>
      </w:r>
      <w:r w:rsidRPr="003F3796">
        <w:rPr>
          <w:sz w:val="20"/>
          <w:szCs w:val="20"/>
        </w:rPr>
        <w:t xml:space="preserve"> has increased/decreased by X.X% from the </w:t>
      </w:r>
      <w:r w:rsidRPr="007F069E">
        <w:rPr>
          <w:sz w:val="20"/>
          <w:szCs w:val="20"/>
          <w:highlight w:val="yellow"/>
        </w:rPr>
        <w:t>202</w:t>
      </w:r>
      <w:r w:rsidR="00922604" w:rsidRPr="007F069E">
        <w:rPr>
          <w:sz w:val="20"/>
          <w:szCs w:val="20"/>
          <w:highlight w:val="yellow"/>
        </w:rPr>
        <w:t>3</w:t>
      </w:r>
      <w:r w:rsidRPr="007F069E">
        <w:rPr>
          <w:sz w:val="20"/>
          <w:szCs w:val="20"/>
          <w:highlight w:val="yellow"/>
        </w:rPr>
        <w:t>-2</w:t>
      </w:r>
      <w:r w:rsidR="00922604" w:rsidRPr="007F069E">
        <w:rPr>
          <w:sz w:val="20"/>
          <w:szCs w:val="20"/>
          <w:highlight w:val="yellow"/>
        </w:rPr>
        <w:t>4</w:t>
      </w:r>
      <w:r w:rsidRPr="003F3796">
        <w:rPr>
          <w:sz w:val="20"/>
          <w:szCs w:val="20"/>
        </w:rPr>
        <w:t xml:space="preserve"> adopted budget. If you exclude depreciation, budgeted expenditure has increased/decreased by X.X%. This includes an increase/decrease in XX of X.X% ($</w:t>
      </w:r>
      <w:proofErr w:type="gramStart"/>
      <w:r w:rsidRPr="003F3796">
        <w:rPr>
          <w:sz w:val="20"/>
          <w:szCs w:val="20"/>
        </w:rPr>
        <w:t>X.XM</w:t>
      </w:r>
      <w:proofErr w:type="gramEnd"/>
      <w:r w:rsidRPr="003F3796">
        <w:rPr>
          <w:sz w:val="20"/>
          <w:szCs w:val="20"/>
        </w:rPr>
        <w:t xml:space="preserve">). </w:t>
      </w:r>
    </w:p>
    <w:p w14:paraId="5A2FB335" w14:textId="470E39D3" w:rsidR="003F3796" w:rsidRPr="003F3796" w:rsidRDefault="003F3796" w:rsidP="003F3796">
      <w:pPr>
        <w:widowControl w:val="0"/>
        <w:autoSpaceDE w:val="0"/>
        <w:autoSpaceDN w:val="0"/>
        <w:adjustRightInd w:val="0"/>
        <w:spacing w:line="288" w:lineRule="auto"/>
        <w:jc w:val="both"/>
        <w:textAlignment w:val="center"/>
        <w:rPr>
          <w:sz w:val="20"/>
          <w:szCs w:val="20"/>
        </w:rPr>
      </w:pPr>
      <w:r w:rsidRPr="003F3796">
        <w:rPr>
          <w:sz w:val="20"/>
          <w:szCs w:val="20"/>
        </w:rPr>
        <w:t xml:space="preserve">Over the coming years we will continue our work to ensure we continue to remain financially sustainable in a rate capped environment. Key statistical information is provided below comparing </w:t>
      </w:r>
      <w:r w:rsidRPr="007F069E">
        <w:rPr>
          <w:sz w:val="20"/>
          <w:szCs w:val="20"/>
          <w:highlight w:val="yellow"/>
        </w:rPr>
        <w:t>202</w:t>
      </w:r>
      <w:r w:rsidR="00922604" w:rsidRPr="007F069E">
        <w:rPr>
          <w:sz w:val="20"/>
          <w:szCs w:val="20"/>
          <w:highlight w:val="yellow"/>
        </w:rPr>
        <w:t>3</w:t>
      </w:r>
      <w:r w:rsidRPr="007F069E">
        <w:rPr>
          <w:sz w:val="20"/>
          <w:szCs w:val="20"/>
          <w:highlight w:val="yellow"/>
        </w:rPr>
        <w:t>-2</w:t>
      </w:r>
      <w:r w:rsidR="00922604" w:rsidRPr="007F069E">
        <w:rPr>
          <w:sz w:val="20"/>
          <w:szCs w:val="20"/>
          <w:highlight w:val="yellow"/>
        </w:rPr>
        <w:t>4</w:t>
      </w:r>
      <w:r w:rsidRPr="003F3796">
        <w:rPr>
          <w:sz w:val="20"/>
          <w:szCs w:val="20"/>
        </w:rPr>
        <w:t xml:space="preserve"> Budget to </w:t>
      </w:r>
      <w:r w:rsidRPr="007F069E">
        <w:rPr>
          <w:sz w:val="20"/>
          <w:szCs w:val="20"/>
          <w:highlight w:val="yellow"/>
        </w:rPr>
        <w:t>202</w:t>
      </w:r>
      <w:r w:rsidR="00922604" w:rsidRPr="007F069E">
        <w:rPr>
          <w:sz w:val="20"/>
          <w:szCs w:val="20"/>
          <w:highlight w:val="yellow"/>
        </w:rPr>
        <w:t>4</w:t>
      </w:r>
      <w:r w:rsidRPr="007F069E">
        <w:rPr>
          <w:sz w:val="20"/>
          <w:szCs w:val="20"/>
          <w:highlight w:val="yellow"/>
        </w:rPr>
        <w:t>-2</w:t>
      </w:r>
      <w:r w:rsidR="00922604" w:rsidRPr="007F069E">
        <w:rPr>
          <w:sz w:val="20"/>
          <w:szCs w:val="20"/>
          <w:highlight w:val="yellow"/>
        </w:rPr>
        <w:t>5</w:t>
      </w:r>
    </w:p>
    <w:p w14:paraId="72FAD04B" w14:textId="77777777" w:rsidR="003F3796" w:rsidRPr="00235EF0" w:rsidRDefault="003F3796" w:rsidP="003F3796">
      <w:pPr>
        <w:widowControl w:val="0"/>
        <w:autoSpaceDE w:val="0"/>
        <w:autoSpaceDN w:val="0"/>
        <w:adjustRightInd w:val="0"/>
        <w:spacing w:line="288" w:lineRule="auto"/>
        <w:jc w:val="both"/>
        <w:textAlignment w:val="center"/>
        <w:rPr>
          <w:szCs w:val="22"/>
        </w:rPr>
      </w:pPr>
      <w:r w:rsidRPr="00235EF0">
        <w:rPr>
          <w:szCs w:val="22"/>
        </w:rPr>
        <w:t>&lt;insert table&gt;</w:t>
      </w:r>
    </w:p>
    <w:p w14:paraId="1B15B77F" w14:textId="77777777" w:rsidR="003F3796" w:rsidRPr="00602492" w:rsidRDefault="003F3796" w:rsidP="004E1798">
      <w:pPr>
        <w:pStyle w:val="ListParagraph"/>
        <w:widowControl w:val="0"/>
        <w:numPr>
          <w:ilvl w:val="3"/>
          <w:numId w:val="36"/>
        </w:numPr>
        <w:autoSpaceDE w:val="0"/>
        <w:autoSpaceDN w:val="0"/>
        <w:adjustRightInd w:val="0"/>
        <w:spacing w:line="288" w:lineRule="auto"/>
        <w:ind w:left="426"/>
        <w:textAlignment w:val="center"/>
        <w:rPr>
          <w:rFonts w:asciiTheme="minorHAnsi" w:hAnsiTheme="minorHAnsi"/>
        </w:rPr>
      </w:pPr>
      <w:r w:rsidRPr="00602492">
        <w:rPr>
          <w:rFonts w:asciiTheme="minorHAnsi" w:hAnsiTheme="minorHAnsi"/>
        </w:rPr>
        <w:t>Rates and Charges</w:t>
      </w:r>
    </w:p>
    <w:p w14:paraId="2B2D4C7E" w14:textId="480C1B61" w:rsidR="003F3796" w:rsidRPr="006C4A10" w:rsidRDefault="003F3796" w:rsidP="003F3796">
      <w:pPr>
        <w:widowControl w:val="0"/>
        <w:autoSpaceDE w:val="0"/>
        <w:autoSpaceDN w:val="0"/>
        <w:adjustRightInd w:val="0"/>
        <w:spacing w:line="288" w:lineRule="auto"/>
        <w:jc w:val="both"/>
        <w:textAlignment w:val="center"/>
        <w:rPr>
          <w:sz w:val="20"/>
          <w:szCs w:val="20"/>
        </w:rPr>
      </w:pPr>
      <w:r w:rsidRPr="006C4A10">
        <w:rPr>
          <w:sz w:val="20"/>
          <w:szCs w:val="20"/>
        </w:rPr>
        <w:t xml:space="preserve">Total revenue from rates and charges is projected to be $XX.XXM, which incorporates an average rate increase of </w:t>
      </w:r>
      <w:r w:rsidR="002D20ED" w:rsidRPr="007F069E">
        <w:rPr>
          <w:sz w:val="20"/>
          <w:szCs w:val="20"/>
          <w:highlight w:val="yellow"/>
        </w:rPr>
        <w:t>2.75</w:t>
      </w:r>
      <w:r w:rsidRPr="007F069E">
        <w:rPr>
          <w:sz w:val="20"/>
          <w:szCs w:val="20"/>
          <w:highlight w:val="yellow"/>
        </w:rPr>
        <w:t>%</w:t>
      </w:r>
      <w:r w:rsidRPr="006C4A10">
        <w:rPr>
          <w:sz w:val="20"/>
          <w:szCs w:val="20"/>
        </w:rPr>
        <w:t>. This is in line with the Fair Go Rates System (FGRS) which caps rates increases by Victorian councils</w:t>
      </w:r>
      <w:r w:rsidR="00D07DF6" w:rsidRPr="006C4A10">
        <w:rPr>
          <w:sz w:val="20"/>
          <w:szCs w:val="20"/>
        </w:rPr>
        <w:t xml:space="preserve"> and was</w:t>
      </w:r>
      <w:r w:rsidRPr="006C4A10">
        <w:rPr>
          <w:sz w:val="20"/>
          <w:szCs w:val="20"/>
        </w:rPr>
        <w:t xml:space="preserve"> guided by the forecast Consumer Price Index (CPI) of </w:t>
      </w:r>
      <w:r w:rsidR="002D20ED" w:rsidRPr="007F069E">
        <w:rPr>
          <w:sz w:val="20"/>
          <w:szCs w:val="20"/>
          <w:highlight w:val="yellow"/>
        </w:rPr>
        <w:t>2.75</w:t>
      </w:r>
      <w:r w:rsidRPr="007F069E">
        <w:rPr>
          <w:sz w:val="20"/>
          <w:szCs w:val="20"/>
          <w:highlight w:val="yellow"/>
        </w:rPr>
        <w:t>%</w:t>
      </w:r>
      <w:r w:rsidRPr="006C4A10">
        <w:rPr>
          <w:sz w:val="20"/>
          <w:szCs w:val="20"/>
        </w:rPr>
        <w:t xml:space="preserve">. </w:t>
      </w:r>
      <w:r w:rsidR="00602492" w:rsidRPr="006C4A10">
        <w:rPr>
          <w:sz w:val="20"/>
          <w:szCs w:val="20"/>
        </w:rPr>
        <w:t xml:space="preserve">The Victorian Government set the rate cap </w:t>
      </w:r>
      <w:r w:rsidR="00A33E13">
        <w:rPr>
          <w:sz w:val="20"/>
          <w:szCs w:val="20"/>
        </w:rPr>
        <w:t>at</w:t>
      </w:r>
      <w:r w:rsidR="00602492" w:rsidRPr="006C4A10">
        <w:rPr>
          <w:sz w:val="20"/>
          <w:szCs w:val="20"/>
        </w:rPr>
        <w:t xml:space="preserve"> the forecast CPI </w:t>
      </w:r>
      <w:proofErr w:type="gramStart"/>
      <w:r w:rsidR="00602492" w:rsidRPr="006C4A10">
        <w:rPr>
          <w:sz w:val="20"/>
          <w:szCs w:val="20"/>
        </w:rPr>
        <w:t>taking into account</w:t>
      </w:r>
      <w:proofErr w:type="gramEnd"/>
      <w:r w:rsidR="00602492" w:rsidRPr="006C4A10">
        <w:rPr>
          <w:sz w:val="20"/>
          <w:szCs w:val="20"/>
        </w:rPr>
        <w:t xml:space="preserve"> cost of living pressures facing rate payers. </w:t>
      </w:r>
      <w:r w:rsidRPr="006C4A10">
        <w:rPr>
          <w:sz w:val="20"/>
          <w:szCs w:val="20"/>
        </w:rPr>
        <w:t>Council has not elected to apply to the Essential Services Commission (ESC) for a variation.</w:t>
      </w:r>
    </w:p>
    <w:p w14:paraId="03DC50F3" w14:textId="77777777" w:rsidR="003F3796" w:rsidRPr="006C4A10" w:rsidRDefault="003F3796" w:rsidP="003F3796">
      <w:pPr>
        <w:widowControl w:val="0"/>
        <w:autoSpaceDE w:val="0"/>
        <w:autoSpaceDN w:val="0"/>
        <w:adjustRightInd w:val="0"/>
        <w:spacing w:line="288" w:lineRule="auto"/>
        <w:jc w:val="both"/>
        <w:textAlignment w:val="center"/>
      </w:pPr>
      <w:r w:rsidRPr="006C4A10">
        <w:t>&lt;insert graph&gt;</w:t>
      </w:r>
    </w:p>
    <w:p w14:paraId="361A1F38" w14:textId="3BA9F6CA" w:rsidR="003F3796" w:rsidRPr="00602492" w:rsidRDefault="003F3796" w:rsidP="003F3796">
      <w:pPr>
        <w:widowControl w:val="0"/>
        <w:autoSpaceDE w:val="0"/>
        <w:autoSpaceDN w:val="0"/>
        <w:adjustRightInd w:val="0"/>
        <w:spacing w:line="288" w:lineRule="auto"/>
        <w:jc w:val="both"/>
        <w:textAlignment w:val="center"/>
        <w:rPr>
          <w:sz w:val="20"/>
          <w:szCs w:val="20"/>
        </w:rPr>
      </w:pPr>
      <w:r w:rsidRPr="006C4A10">
        <w:rPr>
          <w:sz w:val="20"/>
          <w:szCs w:val="20"/>
        </w:rPr>
        <w:t xml:space="preserve">It is important to note, the actual rate increases experienced by individual ratepayers may differ from the </w:t>
      </w:r>
      <w:r w:rsidR="00A33E13" w:rsidRPr="007F069E">
        <w:rPr>
          <w:sz w:val="20"/>
          <w:szCs w:val="20"/>
          <w:highlight w:val="yellow"/>
        </w:rPr>
        <w:t>2.75</w:t>
      </w:r>
      <w:r w:rsidRPr="007F069E">
        <w:rPr>
          <w:sz w:val="20"/>
          <w:szCs w:val="20"/>
          <w:highlight w:val="yellow"/>
        </w:rPr>
        <w:t>%</w:t>
      </w:r>
      <w:r w:rsidRPr="006C4A10">
        <w:rPr>
          <w:sz w:val="20"/>
          <w:szCs w:val="20"/>
        </w:rPr>
        <w:t xml:space="preserve"> increase due to revaluations. Rate increases are impacted by the average rate increase </w:t>
      </w:r>
      <w:r w:rsidRPr="007F069E">
        <w:rPr>
          <w:sz w:val="20"/>
          <w:szCs w:val="20"/>
          <w:highlight w:val="yellow"/>
        </w:rPr>
        <w:t>(</w:t>
      </w:r>
      <w:r w:rsidR="00A33E13" w:rsidRPr="007F069E">
        <w:rPr>
          <w:sz w:val="20"/>
          <w:szCs w:val="20"/>
          <w:highlight w:val="yellow"/>
        </w:rPr>
        <w:t>2.75</w:t>
      </w:r>
      <w:r w:rsidRPr="007F069E">
        <w:rPr>
          <w:sz w:val="20"/>
          <w:szCs w:val="20"/>
          <w:highlight w:val="yellow"/>
        </w:rPr>
        <w:t>%)</w:t>
      </w:r>
      <w:r w:rsidRPr="006C4A10">
        <w:rPr>
          <w:sz w:val="20"/>
          <w:szCs w:val="20"/>
        </w:rPr>
        <w:t xml:space="preserve"> and the property valuation increases (or decreases) of individual properties relative to the average across the municipality. If your property increased in value by more than the average for the Shire (X.X%), your rates will increase by more than </w:t>
      </w:r>
      <w:r w:rsidR="00A33E13" w:rsidRPr="007F069E">
        <w:rPr>
          <w:sz w:val="20"/>
          <w:szCs w:val="20"/>
          <w:highlight w:val="yellow"/>
        </w:rPr>
        <w:t>2.75</w:t>
      </w:r>
      <w:r w:rsidRPr="007F069E">
        <w:rPr>
          <w:sz w:val="20"/>
          <w:szCs w:val="20"/>
          <w:highlight w:val="yellow"/>
        </w:rPr>
        <w:t>%</w:t>
      </w:r>
      <w:r w:rsidRPr="006C4A10">
        <w:rPr>
          <w:sz w:val="20"/>
          <w:szCs w:val="20"/>
        </w:rPr>
        <w:t xml:space="preserve">. If your property value increased by less than the X.X% average, your rates will increase by less than </w:t>
      </w:r>
      <w:r w:rsidR="00A33E13" w:rsidRPr="007F069E">
        <w:rPr>
          <w:sz w:val="20"/>
          <w:szCs w:val="20"/>
          <w:highlight w:val="yellow"/>
        </w:rPr>
        <w:t>2.75</w:t>
      </w:r>
      <w:r w:rsidRPr="007F069E">
        <w:rPr>
          <w:sz w:val="20"/>
          <w:szCs w:val="20"/>
          <w:highlight w:val="yellow"/>
        </w:rPr>
        <w:t>%</w:t>
      </w:r>
      <w:r w:rsidRPr="006C4A10">
        <w:rPr>
          <w:sz w:val="20"/>
          <w:szCs w:val="20"/>
        </w:rPr>
        <w:t xml:space="preserve"> and</w:t>
      </w:r>
      <w:r w:rsidRPr="00602492">
        <w:rPr>
          <w:sz w:val="20"/>
          <w:szCs w:val="20"/>
        </w:rPr>
        <w:t xml:space="preserve"> may in fact reduce from the previous year</w:t>
      </w:r>
      <w:r w:rsidR="0093333C">
        <w:rPr>
          <w:sz w:val="20"/>
          <w:szCs w:val="20"/>
        </w:rPr>
        <w:t>.</w:t>
      </w:r>
    </w:p>
    <w:p w14:paraId="232C6FE0" w14:textId="77777777" w:rsidR="003F3796" w:rsidRPr="00602492" w:rsidRDefault="003F3796" w:rsidP="004E1798">
      <w:pPr>
        <w:pStyle w:val="ListParagraph"/>
        <w:widowControl w:val="0"/>
        <w:numPr>
          <w:ilvl w:val="3"/>
          <w:numId w:val="36"/>
        </w:numPr>
        <w:autoSpaceDE w:val="0"/>
        <w:autoSpaceDN w:val="0"/>
        <w:adjustRightInd w:val="0"/>
        <w:spacing w:line="288" w:lineRule="auto"/>
        <w:ind w:left="426"/>
        <w:textAlignment w:val="center"/>
        <w:rPr>
          <w:rFonts w:asciiTheme="minorHAnsi" w:hAnsiTheme="minorHAnsi"/>
        </w:rPr>
      </w:pPr>
      <w:r w:rsidRPr="00602492">
        <w:rPr>
          <w:rFonts w:asciiTheme="minorHAnsi" w:hAnsiTheme="minorHAnsi"/>
        </w:rPr>
        <w:t>Financial Position</w:t>
      </w:r>
    </w:p>
    <w:p w14:paraId="7ACCB79E" w14:textId="77777777" w:rsidR="003F3796" w:rsidRDefault="003F3796" w:rsidP="003F3796">
      <w:pPr>
        <w:widowControl w:val="0"/>
        <w:autoSpaceDE w:val="0"/>
        <w:autoSpaceDN w:val="0"/>
        <w:adjustRightInd w:val="0"/>
        <w:spacing w:line="288" w:lineRule="auto"/>
        <w:jc w:val="both"/>
        <w:textAlignment w:val="center"/>
      </w:pPr>
      <w:r>
        <w:t>&lt;insert graph&gt;</w:t>
      </w:r>
    </w:p>
    <w:p w14:paraId="1AAD2109" w14:textId="603FDBA6" w:rsidR="003F3796"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The financial position is expected to improve/deteriorate with net assets (net worth) to increase/decrease by $XX.XXM to $XX.XXM during </w:t>
      </w:r>
      <w:r w:rsidRPr="007F069E">
        <w:rPr>
          <w:sz w:val="20"/>
          <w:szCs w:val="20"/>
          <w:highlight w:val="yellow"/>
        </w:rPr>
        <w:t>202</w:t>
      </w:r>
      <w:r w:rsidR="00A33E13" w:rsidRPr="007F069E">
        <w:rPr>
          <w:sz w:val="20"/>
          <w:szCs w:val="20"/>
          <w:highlight w:val="yellow"/>
        </w:rPr>
        <w:t>4</w:t>
      </w:r>
      <w:r w:rsidRPr="007F069E">
        <w:rPr>
          <w:sz w:val="20"/>
          <w:szCs w:val="20"/>
          <w:highlight w:val="yellow"/>
        </w:rPr>
        <w:t>-2</w:t>
      </w:r>
      <w:r w:rsidR="00A33E13" w:rsidRPr="007F069E">
        <w:rPr>
          <w:sz w:val="20"/>
          <w:szCs w:val="20"/>
          <w:highlight w:val="yellow"/>
        </w:rPr>
        <w:t>5</w:t>
      </w:r>
      <w:r w:rsidRPr="00602492">
        <w:rPr>
          <w:sz w:val="20"/>
          <w:szCs w:val="20"/>
        </w:rPr>
        <w:t xml:space="preserve">. Working capital is an indicator of </w:t>
      </w:r>
      <w:proofErr w:type="gramStart"/>
      <w:r w:rsidRPr="00602492">
        <w:rPr>
          <w:sz w:val="20"/>
          <w:szCs w:val="20"/>
        </w:rPr>
        <w:t>councils</w:t>
      </w:r>
      <w:proofErr w:type="gramEnd"/>
      <w:r w:rsidRPr="00602492">
        <w:rPr>
          <w:sz w:val="20"/>
          <w:szCs w:val="20"/>
        </w:rPr>
        <w:t xml:space="preserve"> ability to meet its financial obligations as and when they fall due (being current assets less current liabilities). Represented on the graph above there appears to be an increase/decrease in working capital during </w:t>
      </w:r>
      <w:r w:rsidRPr="007F069E">
        <w:rPr>
          <w:sz w:val="20"/>
          <w:szCs w:val="20"/>
          <w:highlight w:val="yellow"/>
        </w:rPr>
        <w:t>202</w:t>
      </w:r>
      <w:r w:rsidR="003A013A" w:rsidRPr="007F069E">
        <w:rPr>
          <w:sz w:val="20"/>
          <w:szCs w:val="20"/>
          <w:highlight w:val="yellow"/>
        </w:rPr>
        <w:t>3</w:t>
      </w:r>
      <w:r w:rsidRPr="007F069E">
        <w:rPr>
          <w:sz w:val="20"/>
          <w:szCs w:val="20"/>
          <w:highlight w:val="yellow"/>
        </w:rPr>
        <w:t>-2</w:t>
      </w:r>
      <w:r w:rsidR="003A013A" w:rsidRPr="007F069E">
        <w:rPr>
          <w:sz w:val="20"/>
          <w:szCs w:val="20"/>
          <w:highlight w:val="yellow"/>
        </w:rPr>
        <w:t>4</w:t>
      </w:r>
      <w:r w:rsidRPr="00602492">
        <w:rPr>
          <w:sz w:val="20"/>
          <w:szCs w:val="20"/>
        </w:rPr>
        <w:t xml:space="preserve">. However, this is due to the inclusion of the $X.XXM in cash held at the end of </w:t>
      </w:r>
      <w:r w:rsidRPr="007F069E">
        <w:rPr>
          <w:sz w:val="20"/>
          <w:szCs w:val="20"/>
          <w:highlight w:val="yellow"/>
        </w:rPr>
        <w:t>202</w:t>
      </w:r>
      <w:r w:rsidR="003A013A" w:rsidRPr="007F069E">
        <w:rPr>
          <w:sz w:val="20"/>
          <w:szCs w:val="20"/>
          <w:highlight w:val="yellow"/>
        </w:rPr>
        <w:t>3</w:t>
      </w:r>
      <w:r w:rsidRPr="007F069E">
        <w:rPr>
          <w:sz w:val="20"/>
          <w:szCs w:val="20"/>
          <w:highlight w:val="yellow"/>
        </w:rPr>
        <w:t>-2</w:t>
      </w:r>
      <w:r w:rsidR="003A013A" w:rsidRPr="007F069E">
        <w:rPr>
          <w:sz w:val="20"/>
          <w:szCs w:val="20"/>
          <w:highlight w:val="yellow"/>
        </w:rPr>
        <w:t>4</w:t>
      </w:r>
      <w:r w:rsidRPr="00602492">
        <w:rPr>
          <w:sz w:val="20"/>
          <w:szCs w:val="20"/>
        </w:rPr>
        <w:t xml:space="preserve"> to complete capital works that will be carried forward into the </w:t>
      </w:r>
      <w:r w:rsidRPr="007F069E">
        <w:rPr>
          <w:sz w:val="20"/>
          <w:szCs w:val="20"/>
          <w:highlight w:val="yellow"/>
        </w:rPr>
        <w:t>202</w:t>
      </w:r>
      <w:r w:rsidR="003A013A" w:rsidRPr="007F069E">
        <w:rPr>
          <w:sz w:val="20"/>
          <w:szCs w:val="20"/>
          <w:highlight w:val="yellow"/>
        </w:rPr>
        <w:t>4</w:t>
      </w:r>
      <w:r w:rsidRPr="007F069E">
        <w:rPr>
          <w:sz w:val="20"/>
          <w:szCs w:val="20"/>
          <w:highlight w:val="yellow"/>
        </w:rPr>
        <w:t>-2</w:t>
      </w:r>
      <w:r w:rsidR="003A013A" w:rsidRPr="007F069E">
        <w:rPr>
          <w:sz w:val="20"/>
          <w:szCs w:val="20"/>
          <w:highlight w:val="yellow"/>
        </w:rPr>
        <w:t>5</w:t>
      </w:r>
      <w:r w:rsidRPr="00602492">
        <w:rPr>
          <w:sz w:val="20"/>
          <w:szCs w:val="20"/>
        </w:rPr>
        <w:t xml:space="preserve"> year. If adjusted for this timing difference, working capital would show an improvement/decline of $</w:t>
      </w:r>
      <w:proofErr w:type="gramStart"/>
      <w:r w:rsidRPr="00602492">
        <w:rPr>
          <w:sz w:val="20"/>
          <w:szCs w:val="20"/>
        </w:rPr>
        <w:t>X.XM</w:t>
      </w:r>
      <w:proofErr w:type="gramEnd"/>
      <w:r w:rsidRPr="00602492">
        <w:rPr>
          <w:sz w:val="20"/>
          <w:szCs w:val="20"/>
        </w:rPr>
        <w:t xml:space="preserve"> during </w:t>
      </w:r>
      <w:r w:rsidRPr="007F069E">
        <w:rPr>
          <w:sz w:val="20"/>
          <w:szCs w:val="20"/>
          <w:highlight w:val="yellow"/>
        </w:rPr>
        <w:t>202</w:t>
      </w:r>
      <w:r w:rsidR="003A013A" w:rsidRPr="007F069E">
        <w:rPr>
          <w:sz w:val="20"/>
          <w:szCs w:val="20"/>
          <w:highlight w:val="yellow"/>
        </w:rPr>
        <w:t>4</w:t>
      </w:r>
      <w:r w:rsidRPr="007F069E">
        <w:rPr>
          <w:sz w:val="20"/>
          <w:szCs w:val="20"/>
          <w:highlight w:val="yellow"/>
        </w:rPr>
        <w:t>-2</w:t>
      </w:r>
      <w:r w:rsidR="003A013A" w:rsidRPr="007F069E">
        <w:rPr>
          <w:sz w:val="20"/>
          <w:szCs w:val="20"/>
          <w:highlight w:val="yellow"/>
        </w:rPr>
        <w:t>5</w:t>
      </w:r>
      <w:r w:rsidRPr="00602492">
        <w:rPr>
          <w:sz w:val="20"/>
          <w:szCs w:val="20"/>
        </w:rPr>
        <w:t xml:space="preserve"> and an improvement/decline is projected during the period of the budget.</w:t>
      </w:r>
    </w:p>
    <w:p w14:paraId="43D7F649" w14:textId="77777777" w:rsidR="00602492" w:rsidRPr="00602492" w:rsidRDefault="00602492" w:rsidP="003F3796">
      <w:pPr>
        <w:widowControl w:val="0"/>
        <w:autoSpaceDE w:val="0"/>
        <w:autoSpaceDN w:val="0"/>
        <w:adjustRightInd w:val="0"/>
        <w:spacing w:line="288" w:lineRule="auto"/>
        <w:textAlignment w:val="center"/>
        <w:rPr>
          <w:sz w:val="20"/>
          <w:szCs w:val="20"/>
        </w:rPr>
      </w:pPr>
    </w:p>
    <w:p w14:paraId="7ED91AD3" w14:textId="77777777" w:rsidR="003F3796" w:rsidRPr="00602492" w:rsidRDefault="003F3796" w:rsidP="004E1798">
      <w:pPr>
        <w:pStyle w:val="ListParagraph"/>
        <w:widowControl w:val="0"/>
        <w:numPr>
          <w:ilvl w:val="3"/>
          <w:numId w:val="36"/>
        </w:numPr>
        <w:autoSpaceDE w:val="0"/>
        <w:autoSpaceDN w:val="0"/>
        <w:adjustRightInd w:val="0"/>
        <w:spacing w:line="288" w:lineRule="auto"/>
        <w:ind w:left="426"/>
        <w:textAlignment w:val="center"/>
        <w:rPr>
          <w:rFonts w:asciiTheme="minorHAnsi" w:hAnsiTheme="minorHAnsi"/>
        </w:rPr>
      </w:pPr>
      <w:r w:rsidRPr="00602492">
        <w:rPr>
          <w:rFonts w:asciiTheme="minorHAnsi" w:hAnsiTheme="minorHAnsi"/>
        </w:rPr>
        <w:t>Operating Result</w:t>
      </w:r>
    </w:p>
    <w:p w14:paraId="69E71892" w14:textId="77777777" w:rsidR="003F3796" w:rsidRDefault="003F3796" w:rsidP="003F3796">
      <w:pPr>
        <w:widowControl w:val="0"/>
        <w:autoSpaceDE w:val="0"/>
        <w:autoSpaceDN w:val="0"/>
        <w:adjustRightInd w:val="0"/>
        <w:spacing w:line="288" w:lineRule="auto"/>
        <w:jc w:val="both"/>
        <w:textAlignment w:val="center"/>
      </w:pPr>
      <w:r>
        <w:t>&lt;insert graph&gt;</w:t>
      </w:r>
    </w:p>
    <w:p w14:paraId="61A6860F" w14:textId="47DD9CF2" w:rsidR="003F3796" w:rsidRPr="00602492" w:rsidRDefault="003F3796" w:rsidP="003F3796">
      <w:pPr>
        <w:rPr>
          <w:sz w:val="20"/>
          <w:szCs w:val="20"/>
        </w:rPr>
      </w:pPr>
      <w:r w:rsidRPr="00602492">
        <w:rPr>
          <w:sz w:val="20"/>
          <w:szCs w:val="20"/>
        </w:rPr>
        <w:t xml:space="preserve">The expected operating result for the </w:t>
      </w:r>
      <w:r w:rsidRPr="007F069E">
        <w:rPr>
          <w:sz w:val="20"/>
          <w:szCs w:val="20"/>
          <w:highlight w:val="yellow"/>
        </w:rPr>
        <w:t>202</w:t>
      </w:r>
      <w:r w:rsidR="00671519" w:rsidRPr="007F069E">
        <w:rPr>
          <w:sz w:val="20"/>
          <w:szCs w:val="20"/>
          <w:highlight w:val="yellow"/>
        </w:rPr>
        <w:t>4</w:t>
      </w:r>
      <w:r w:rsidRPr="007F069E">
        <w:rPr>
          <w:sz w:val="20"/>
          <w:szCs w:val="20"/>
          <w:highlight w:val="yellow"/>
        </w:rPr>
        <w:t>-2</w:t>
      </w:r>
      <w:r w:rsidR="00671519" w:rsidRPr="007F069E">
        <w:rPr>
          <w:sz w:val="20"/>
          <w:szCs w:val="20"/>
          <w:highlight w:val="yellow"/>
        </w:rPr>
        <w:t>5</w:t>
      </w:r>
      <w:r w:rsidRPr="00602492">
        <w:rPr>
          <w:sz w:val="20"/>
          <w:szCs w:val="20"/>
        </w:rPr>
        <w:t xml:space="preserve"> year is a surplus/deficit of $XX.XXM, which is an increase/decrease of $XX.XXM from </w:t>
      </w:r>
      <w:r w:rsidRPr="007F069E">
        <w:rPr>
          <w:sz w:val="20"/>
          <w:szCs w:val="20"/>
          <w:highlight w:val="yellow"/>
        </w:rPr>
        <w:t>202</w:t>
      </w:r>
      <w:r w:rsidR="00671519" w:rsidRPr="007F069E">
        <w:rPr>
          <w:sz w:val="20"/>
          <w:szCs w:val="20"/>
          <w:highlight w:val="yellow"/>
        </w:rPr>
        <w:t>3</w:t>
      </w:r>
      <w:r w:rsidRPr="007F069E">
        <w:rPr>
          <w:sz w:val="20"/>
          <w:szCs w:val="20"/>
          <w:highlight w:val="yellow"/>
        </w:rPr>
        <w:t>-2</w:t>
      </w:r>
      <w:r w:rsidR="00671519" w:rsidRPr="007F069E">
        <w:rPr>
          <w:sz w:val="20"/>
          <w:szCs w:val="20"/>
          <w:highlight w:val="yellow"/>
        </w:rPr>
        <w:t>4</w:t>
      </w:r>
      <w:r w:rsidRPr="00602492">
        <w:rPr>
          <w:sz w:val="20"/>
          <w:szCs w:val="20"/>
        </w:rPr>
        <w:t>. This is mainly due to:</w:t>
      </w:r>
    </w:p>
    <w:p w14:paraId="4C71D24D" w14:textId="77777777" w:rsidR="003F3796" w:rsidRDefault="003F3796" w:rsidP="003F3796">
      <w:r>
        <w:t>&lt;insert specific commentary here&gt;</w:t>
      </w:r>
    </w:p>
    <w:p w14:paraId="459DC08B" w14:textId="77777777" w:rsidR="003F3796" w:rsidRPr="00235EF0" w:rsidRDefault="003F3796" w:rsidP="004E1798">
      <w:pPr>
        <w:pStyle w:val="ListParagraph"/>
        <w:widowControl w:val="0"/>
        <w:numPr>
          <w:ilvl w:val="3"/>
          <w:numId w:val="36"/>
        </w:numPr>
        <w:autoSpaceDE w:val="0"/>
        <w:autoSpaceDN w:val="0"/>
        <w:adjustRightInd w:val="0"/>
        <w:spacing w:line="288" w:lineRule="auto"/>
        <w:ind w:left="426"/>
        <w:textAlignment w:val="center"/>
        <w:rPr>
          <w:rFonts w:asciiTheme="minorHAnsi" w:hAnsiTheme="minorHAnsi"/>
        </w:rPr>
      </w:pPr>
      <w:r w:rsidRPr="00235EF0">
        <w:rPr>
          <w:rFonts w:asciiTheme="minorHAnsi" w:hAnsiTheme="minorHAnsi"/>
        </w:rPr>
        <w:t>Financial Sustainability</w:t>
      </w:r>
    </w:p>
    <w:p w14:paraId="4FF075E7" w14:textId="77777777" w:rsidR="003F3796" w:rsidRDefault="003F3796" w:rsidP="003F3796">
      <w:pPr>
        <w:widowControl w:val="0"/>
        <w:autoSpaceDE w:val="0"/>
        <w:autoSpaceDN w:val="0"/>
        <w:adjustRightInd w:val="0"/>
        <w:spacing w:line="288" w:lineRule="auto"/>
        <w:jc w:val="both"/>
        <w:textAlignment w:val="center"/>
      </w:pPr>
      <w:r>
        <w:t>&lt;insert graph&gt;</w:t>
      </w:r>
    </w:p>
    <w:p w14:paraId="56E7FDDA" w14:textId="35CDC804"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A budget has been prepared for the four-year period ending </w:t>
      </w:r>
      <w:r w:rsidRPr="007F069E">
        <w:rPr>
          <w:sz w:val="20"/>
          <w:szCs w:val="20"/>
          <w:highlight w:val="yellow"/>
        </w:rPr>
        <w:t>30 June 202</w:t>
      </w:r>
      <w:r w:rsidR="00671519" w:rsidRPr="007F069E">
        <w:rPr>
          <w:sz w:val="20"/>
          <w:szCs w:val="20"/>
          <w:highlight w:val="yellow"/>
        </w:rPr>
        <w:t>8</w:t>
      </w:r>
      <w:r w:rsidRPr="00602492">
        <w:rPr>
          <w:sz w:val="20"/>
          <w:szCs w:val="20"/>
        </w:rPr>
        <w:t xml:space="preserve">. The Budget is in turn set within the Financial Plan to assist Council to adopt a budget within a longer-term financial framework. The key objective of the Financial Plan is financial sustainability in the medium to long term, while still achieving the Council’s strategic objectives. </w:t>
      </w:r>
    </w:p>
    <w:p w14:paraId="1D02735B" w14:textId="2B1FB120"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The adjusted underlying result, which is a measure of financial sustainability, shows significant improvement/decline over the term of the Budget, even with rate increases capped </w:t>
      </w:r>
      <w:r w:rsidRPr="006C4A10">
        <w:rPr>
          <w:sz w:val="20"/>
          <w:szCs w:val="20"/>
        </w:rPr>
        <w:t xml:space="preserve">at </w:t>
      </w:r>
      <w:r w:rsidR="00217CEE" w:rsidRPr="007F069E">
        <w:rPr>
          <w:sz w:val="20"/>
          <w:szCs w:val="20"/>
          <w:highlight w:val="yellow"/>
        </w:rPr>
        <w:t>2</w:t>
      </w:r>
      <w:r w:rsidRPr="007F069E">
        <w:rPr>
          <w:sz w:val="20"/>
          <w:szCs w:val="20"/>
          <w:highlight w:val="yellow"/>
        </w:rPr>
        <w:t>.</w:t>
      </w:r>
      <w:r w:rsidR="00217CEE" w:rsidRPr="007F069E">
        <w:rPr>
          <w:sz w:val="20"/>
          <w:szCs w:val="20"/>
          <w:highlight w:val="yellow"/>
        </w:rPr>
        <w:t>75</w:t>
      </w:r>
      <w:r w:rsidRPr="007F069E">
        <w:rPr>
          <w:sz w:val="20"/>
          <w:szCs w:val="20"/>
          <w:highlight w:val="yellow"/>
        </w:rPr>
        <w:t>%</w:t>
      </w:r>
      <w:r w:rsidRPr="006C4A10">
        <w:rPr>
          <w:sz w:val="20"/>
          <w:szCs w:val="20"/>
        </w:rPr>
        <w:t>.</w:t>
      </w:r>
      <w:r w:rsidRPr="00602492">
        <w:rPr>
          <w:sz w:val="20"/>
          <w:szCs w:val="20"/>
        </w:rPr>
        <w:t xml:space="preserve"> </w:t>
      </w:r>
    </w:p>
    <w:p w14:paraId="021037C3" w14:textId="77777777"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Council needs to continue to work with the community to: </w:t>
      </w:r>
    </w:p>
    <w:p w14:paraId="4337F52D" w14:textId="77777777" w:rsidR="003F3796" w:rsidRPr="00235EF0" w:rsidRDefault="003F3796" w:rsidP="004E1798">
      <w:pPr>
        <w:pStyle w:val="ListParagraph"/>
        <w:widowControl w:val="0"/>
        <w:numPr>
          <w:ilvl w:val="0"/>
          <w:numId w:val="54"/>
        </w:numPr>
        <w:autoSpaceDE w:val="0"/>
        <w:autoSpaceDN w:val="0"/>
        <w:adjustRightInd w:val="0"/>
        <w:spacing w:line="288" w:lineRule="auto"/>
        <w:textAlignment w:val="center"/>
        <w:rPr>
          <w:rFonts w:asciiTheme="minorHAnsi" w:hAnsiTheme="minorHAnsi"/>
        </w:rPr>
      </w:pPr>
      <w:r w:rsidRPr="00235EF0">
        <w:rPr>
          <w:rFonts w:asciiTheme="minorHAnsi" w:hAnsiTheme="minorHAnsi"/>
        </w:rPr>
        <w:t xml:space="preserve">Review and prioritise the services that we </w:t>
      </w:r>
      <w:proofErr w:type="gramStart"/>
      <w:r w:rsidRPr="00235EF0">
        <w:rPr>
          <w:rFonts w:asciiTheme="minorHAnsi" w:hAnsiTheme="minorHAnsi"/>
        </w:rPr>
        <w:t>provide;</w:t>
      </w:r>
      <w:proofErr w:type="gramEnd"/>
    </w:p>
    <w:p w14:paraId="54C5A82C" w14:textId="77777777" w:rsidR="003F3796" w:rsidRPr="00235EF0" w:rsidRDefault="003F3796" w:rsidP="004E1798">
      <w:pPr>
        <w:pStyle w:val="ListParagraph"/>
        <w:widowControl w:val="0"/>
        <w:numPr>
          <w:ilvl w:val="0"/>
          <w:numId w:val="54"/>
        </w:numPr>
        <w:autoSpaceDE w:val="0"/>
        <w:autoSpaceDN w:val="0"/>
        <w:adjustRightInd w:val="0"/>
        <w:spacing w:line="288" w:lineRule="auto"/>
        <w:textAlignment w:val="center"/>
        <w:rPr>
          <w:rFonts w:asciiTheme="minorHAnsi" w:hAnsiTheme="minorHAnsi"/>
        </w:rPr>
      </w:pPr>
      <w:r w:rsidRPr="00235EF0">
        <w:rPr>
          <w:rFonts w:asciiTheme="minorHAnsi" w:hAnsiTheme="minorHAnsi"/>
        </w:rPr>
        <w:t xml:space="preserve">Determine the level of service that can be </w:t>
      </w:r>
      <w:proofErr w:type="gramStart"/>
      <w:r w:rsidRPr="00235EF0">
        <w:rPr>
          <w:rFonts w:asciiTheme="minorHAnsi" w:hAnsiTheme="minorHAnsi"/>
        </w:rPr>
        <w:t>afforded;</w:t>
      </w:r>
      <w:proofErr w:type="gramEnd"/>
      <w:r w:rsidRPr="00235EF0">
        <w:rPr>
          <w:rFonts w:asciiTheme="minorHAnsi" w:hAnsiTheme="minorHAnsi"/>
        </w:rPr>
        <w:t xml:space="preserve"> </w:t>
      </w:r>
    </w:p>
    <w:p w14:paraId="3DD1953F" w14:textId="77777777" w:rsidR="003F3796" w:rsidRPr="00235EF0" w:rsidRDefault="003F3796" w:rsidP="004E1798">
      <w:pPr>
        <w:pStyle w:val="ListParagraph"/>
        <w:widowControl w:val="0"/>
        <w:numPr>
          <w:ilvl w:val="0"/>
          <w:numId w:val="54"/>
        </w:numPr>
        <w:autoSpaceDE w:val="0"/>
        <w:autoSpaceDN w:val="0"/>
        <w:adjustRightInd w:val="0"/>
        <w:spacing w:line="288" w:lineRule="auto"/>
        <w:textAlignment w:val="center"/>
        <w:rPr>
          <w:rFonts w:asciiTheme="minorHAnsi" w:hAnsiTheme="minorHAnsi"/>
        </w:rPr>
      </w:pPr>
      <w:r w:rsidRPr="00235EF0">
        <w:rPr>
          <w:rFonts w:asciiTheme="minorHAnsi" w:hAnsiTheme="minorHAnsi"/>
        </w:rPr>
        <w:t xml:space="preserve">Determine which assets are required to undertake the prioritised </w:t>
      </w:r>
      <w:proofErr w:type="gramStart"/>
      <w:r w:rsidRPr="00235EF0">
        <w:rPr>
          <w:rFonts w:asciiTheme="minorHAnsi" w:hAnsiTheme="minorHAnsi"/>
        </w:rPr>
        <w:t>services;</w:t>
      </w:r>
      <w:proofErr w:type="gramEnd"/>
    </w:p>
    <w:p w14:paraId="2C5775FE" w14:textId="77777777" w:rsidR="003F3796" w:rsidRPr="00235EF0" w:rsidRDefault="003F3796" w:rsidP="004E1798">
      <w:pPr>
        <w:pStyle w:val="ListParagraph"/>
        <w:widowControl w:val="0"/>
        <w:numPr>
          <w:ilvl w:val="0"/>
          <w:numId w:val="54"/>
        </w:numPr>
        <w:autoSpaceDE w:val="0"/>
        <w:autoSpaceDN w:val="0"/>
        <w:adjustRightInd w:val="0"/>
        <w:spacing w:line="288" w:lineRule="auto"/>
        <w:textAlignment w:val="center"/>
        <w:rPr>
          <w:rFonts w:asciiTheme="minorHAnsi" w:hAnsiTheme="minorHAnsi"/>
        </w:rPr>
      </w:pPr>
      <w:r w:rsidRPr="00235EF0">
        <w:rPr>
          <w:rFonts w:asciiTheme="minorHAnsi" w:hAnsiTheme="minorHAnsi"/>
        </w:rPr>
        <w:t xml:space="preserve">Determine any surplus assets that can be decommissioned or rationalised; and </w:t>
      </w:r>
    </w:p>
    <w:p w14:paraId="32565E87" w14:textId="77777777" w:rsidR="003F3796" w:rsidRPr="00235EF0" w:rsidRDefault="003F3796" w:rsidP="004E1798">
      <w:pPr>
        <w:pStyle w:val="ListParagraph"/>
        <w:widowControl w:val="0"/>
        <w:numPr>
          <w:ilvl w:val="0"/>
          <w:numId w:val="54"/>
        </w:numPr>
        <w:autoSpaceDE w:val="0"/>
        <w:autoSpaceDN w:val="0"/>
        <w:adjustRightInd w:val="0"/>
        <w:spacing w:line="288" w:lineRule="auto"/>
        <w:textAlignment w:val="center"/>
        <w:rPr>
          <w:rFonts w:asciiTheme="minorHAnsi" w:hAnsiTheme="minorHAnsi"/>
        </w:rPr>
      </w:pPr>
      <w:r w:rsidRPr="00235EF0">
        <w:rPr>
          <w:rFonts w:asciiTheme="minorHAnsi" w:hAnsiTheme="minorHAnsi"/>
        </w:rPr>
        <w:t>Determine where staffing resources may need to be realigned to deliver the shift in prioritised services.</w:t>
      </w:r>
    </w:p>
    <w:p w14:paraId="36751EEF" w14:textId="77777777"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This budget has been developed through a rigorous process. More detailed budget information is available throughout this document.</w:t>
      </w:r>
    </w:p>
    <w:p w14:paraId="46309203" w14:textId="77777777" w:rsidR="003F3796" w:rsidRPr="00235EF0" w:rsidRDefault="003F3796" w:rsidP="004E1798">
      <w:pPr>
        <w:pStyle w:val="ListParagraph"/>
        <w:widowControl w:val="0"/>
        <w:numPr>
          <w:ilvl w:val="3"/>
          <w:numId w:val="36"/>
        </w:numPr>
        <w:autoSpaceDE w:val="0"/>
        <w:autoSpaceDN w:val="0"/>
        <w:adjustRightInd w:val="0"/>
        <w:spacing w:line="288" w:lineRule="auto"/>
        <w:ind w:left="426"/>
        <w:textAlignment w:val="center"/>
        <w:rPr>
          <w:rFonts w:asciiTheme="minorHAnsi" w:hAnsiTheme="minorHAnsi"/>
        </w:rPr>
      </w:pPr>
      <w:r w:rsidRPr="00235EF0">
        <w:rPr>
          <w:rFonts w:asciiTheme="minorHAnsi" w:hAnsiTheme="minorHAnsi"/>
        </w:rPr>
        <w:t>Services</w:t>
      </w:r>
    </w:p>
    <w:p w14:paraId="505E591A" w14:textId="77777777" w:rsidR="003F3796" w:rsidRDefault="003F3796" w:rsidP="003F3796">
      <w:pPr>
        <w:widowControl w:val="0"/>
        <w:autoSpaceDE w:val="0"/>
        <w:autoSpaceDN w:val="0"/>
        <w:adjustRightInd w:val="0"/>
        <w:spacing w:line="288" w:lineRule="auto"/>
        <w:jc w:val="both"/>
        <w:textAlignment w:val="center"/>
      </w:pPr>
      <w:r>
        <w:t>&lt;insert graph&gt;</w:t>
      </w:r>
    </w:p>
    <w:p w14:paraId="4E8D1662" w14:textId="0F3A3AB2" w:rsidR="003F3796" w:rsidRPr="00602492" w:rsidRDefault="003F3796" w:rsidP="003F3796">
      <w:pPr>
        <w:rPr>
          <w:sz w:val="20"/>
          <w:szCs w:val="20"/>
        </w:rPr>
      </w:pPr>
      <w:r w:rsidRPr="00602492">
        <w:rPr>
          <w:sz w:val="20"/>
          <w:szCs w:val="20"/>
        </w:rPr>
        <w:t xml:space="preserve">The net cost of services delivered to the community in </w:t>
      </w:r>
      <w:r w:rsidR="00D26FBB">
        <w:rPr>
          <w:sz w:val="20"/>
          <w:szCs w:val="20"/>
        </w:rPr>
        <w:t xml:space="preserve">the </w:t>
      </w:r>
      <w:r w:rsidRPr="0093548B">
        <w:rPr>
          <w:sz w:val="20"/>
          <w:szCs w:val="20"/>
          <w:highlight w:val="yellow"/>
        </w:rPr>
        <w:t>202</w:t>
      </w:r>
      <w:r w:rsidR="00217CEE" w:rsidRPr="0093548B">
        <w:rPr>
          <w:sz w:val="20"/>
          <w:szCs w:val="20"/>
          <w:highlight w:val="yellow"/>
        </w:rPr>
        <w:t>4</w:t>
      </w:r>
      <w:r w:rsidRPr="0093548B">
        <w:rPr>
          <w:sz w:val="20"/>
          <w:szCs w:val="20"/>
          <w:highlight w:val="yellow"/>
        </w:rPr>
        <w:t>-2</w:t>
      </w:r>
      <w:r w:rsidR="00217CEE" w:rsidRPr="0093548B">
        <w:rPr>
          <w:sz w:val="20"/>
          <w:szCs w:val="20"/>
          <w:highlight w:val="yellow"/>
        </w:rPr>
        <w:t>5</w:t>
      </w:r>
      <w:r w:rsidRPr="00602492">
        <w:rPr>
          <w:sz w:val="20"/>
          <w:szCs w:val="20"/>
        </w:rPr>
        <w:t xml:space="preserve"> year is expected to be $XX.XXM which shows an increase/decrease of $XX.XXM over the forecast cost for </w:t>
      </w:r>
      <w:r w:rsidRPr="0093548B">
        <w:rPr>
          <w:sz w:val="20"/>
          <w:szCs w:val="20"/>
          <w:highlight w:val="yellow"/>
        </w:rPr>
        <w:t>202</w:t>
      </w:r>
      <w:r w:rsidR="0097788E" w:rsidRPr="0093548B">
        <w:rPr>
          <w:sz w:val="20"/>
          <w:szCs w:val="20"/>
          <w:highlight w:val="yellow"/>
        </w:rPr>
        <w:t>3</w:t>
      </w:r>
      <w:r w:rsidRPr="0093548B">
        <w:rPr>
          <w:sz w:val="20"/>
          <w:szCs w:val="20"/>
          <w:highlight w:val="yellow"/>
        </w:rPr>
        <w:t>-2</w:t>
      </w:r>
      <w:r w:rsidR="0097788E" w:rsidRPr="0093548B">
        <w:rPr>
          <w:sz w:val="20"/>
          <w:szCs w:val="20"/>
          <w:highlight w:val="yellow"/>
        </w:rPr>
        <w:t>4</w:t>
      </w:r>
      <w:r w:rsidRPr="00602492">
        <w:rPr>
          <w:sz w:val="20"/>
          <w:szCs w:val="20"/>
        </w:rPr>
        <w:t>. The chart below shows how much is allocated to each broad service area for every $100 dollars that Council spends.</w:t>
      </w:r>
    </w:p>
    <w:p w14:paraId="15A08293" w14:textId="77777777" w:rsidR="003F3796" w:rsidRPr="00602492" w:rsidRDefault="003F3796" w:rsidP="003F3796">
      <w:pPr>
        <w:widowControl w:val="0"/>
        <w:autoSpaceDE w:val="0"/>
        <w:autoSpaceDN w:val="0"/>
        <w:adjustRightInd w:val="0"/>
        <w:spacing w:line="288" w:lineRule="auto"/>
        <w:jc w:val="both"/>
        <w:textAlignment w:val="center"/>
        <w:rPr>
          <w:sz w:val="20"/>
          <w:szCs w:val="20"/>
        </w:rPr>
      </w:pPr>
      <w:r w:rsidRPr="00602492">
        <w:rPr>
          <w:sz w:val="20"/>
          <w:szCs w:val="20"/>
        </w:rPr>
        <w:t>&lt;insert graph&gt;</w:t>
      </w:r>
    </w:p>
    <w:p w14:paraId="49BDF421" w14:textId="7E4F0C3B" w:rsidR="003F3796" w:rsidRPr="00602492" w:rsidRDefault="003F3796" w:rsidP="003F3796">
      <w:pPr>
        <w:widowControl w:val="0"/>
        <w:autoSpaceDE w:val="0"/>
        <w:autoSpaceDN w:val="0"/>
        <w:adjustRightInd w:val="0"/>
        <w:spacing w:line="288" w:lineRule="auto"/>
        <w:jc w:val="both"/>
        <w:textAlignment w:val="center"/>
        <w:rPr>
          <w:sz w:val="20"/>
          <w:szCs w:val="20"/>
        </w:rPr>
      </w:pPr>
      <w:r w:rsidRPr="00602492">
        <w:rPr>
          <w:sz w:val="20"/>
          <w:szCs w:val="20"/>
        </w:rPr>
        <w:t>Council will continue to work with the community over the coming years to align community priorities and expectations with Council’s service delivery model. This needs to be set within a financially sustainable framework. Further detail in relation to the cost of Council’s services can be found in section 2 of this document</w:t>
      </w:r>
      <w:r w:rsidR="00602492">
        <w:rPr>
          <w:sz w:val="20"/>
          <w:szCs w:val="20"/>
        </w:rPr>
        <w:t>.</w:t>
      </w:r>
    </w:p>
    <w:p w14:paraId="174B6EB5" w14:textId="77777777" w:rsidR="003F3796" w:rsidRPr="00235EF0" w:rsidRDefault="003F3796" w:rsidP="004E1798">
      <w:pPr>
        <w:pStyle w:val="ListParagraph"/>
        <w:widowControl w:val="0"/>
        <w:numPr>
          <w:ilvl w:val="3"/>
          <w:numId w:val="36"/>
        </w:numPr>
        <w:autoSpaceDE w:val="0"/>
        <w:autoSpaceDN w:val="0"/>
        <w:adjustRightInd w:val="0"/>
        <w:spacing w:line="288" w:lineRule="auto"/>
        <w:ind w:left="426"/>
        <w:textAlignment w:val="center"/>
        <w:rPr>
          <w:rFonts w:asciiTheme="minorHAnsi" w:hAnsiTheme="minorHAnsi"/>
        </w:rPr>
      </w:pPr>
      <w:r w:rsidRPr="00235EF0">
        <w:rPr>
          <w:rFonts w:asciiTheme="minorHAnsi" w:hAnsiTheme="minorHAnsi"/>
        </w:rPr>
        <w:t>Cash and Investments</w:t>
      </w:r>
    </w:p>
    <w:p w14:paraId="43E2CBA1" w14:textId="77777777" w:rsidR="003F3796" w:rsidRDefault="003F3796" w:rsidP="003F3796">
      <w:pPr>
        <w:widowControl w:val="0"/>
        <w:autoSpaceDE w:val="0"/>
        <w:autoSpaceDN w:val="0"/>
        <w:adjustRightInd w:val="0"/>
        <w:spacing w:line="288" w:lineRule="auto"/>
        <w:jc w:val="both"/>
        <w:textAlignment w:val="center"/>
      </w:pPr>
      <w:r>
        <w:lastRenderedPageBreak/>
        <w:t>&lt;insert graph&gt;</w:t>
      </w:r>
    </w:p>
    <w:p w14:paraId="6EAAA9F7" w14:textId="1D7A3912"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Cash and investments are expected to increase/decrease by $XX.XXM during the year to $XX.XXM as </w:t>
      </w:r>
      <w:proofErr w:type="gramStart"/>
      <w:r w:rsidRPr="00602492">
        <w:rPr>
          <w:sz w:val="20"/>
          <w:szCs w:val="20"/>
        </w:rPr>
        <w:t>at</w:t>
      </w:r>
      <w:proofErr w:type="gramEnd"/>
      <w:r w:rsidRPr="00602492">
        <w:rPr>
          <w:sz w:val="20"/>
          <w:szCs w:val="20"/>
        </w:rPr>
        <w:t xml:space="preserve"> </w:t>
      </w:r>
      <w:r w:rsidRPr="0093548B">
        <w:rPr>
          <w:sz w:val="20"/>
          <w:szCs w:val="20"/>
          <w:highlight w:val="yellow"/>
        </w:rPr>
        <w:t>30 June 202</w:t>
      </w:r>
      <w:r w:rsidR="006F7F20" w:rsidRPr="0093548B">
        <w:rPr>
          <w:sz w:val="20"/>
          <w:szCs w:val="20"/>
          <w:highlight w:val="yellow"/>
        </w:rPr>
        <w:t>5</w:t>
      </w:r>
      <w:r w:rsidRPr="00602492">
        <w:rPr>
          <w:sz w:val="20"/>
          <w:szCs w:val="20"/>
        </w:rPr>
        <w:t xml:space="preserve">. It is important to note the forecast cash balance </w:t>
      </w:r>
      <w:proofErr w:type="gramStart"/>
      <w:r w:rsidRPr="00602492">
        <w:rPr>
          <w:sz w:val="20"/>
          <w:szCs w:val="20"/>
        </w:rPr>
        <w:t>at</w:t>
      </w:r>
      <w:proofErr w:type="gramEnd"/>
      <w:r w:rsidRPr="00602492">
        <w:rPr>
          <w:sz w:val="20"/>
          <w:szCs w:val="20"/>
        </w:rPr>
        <w:t xml:space="preserve"> </w:t>
      </w:r>
      <w:r w:rsidRPr="0093548B">
        <w:rPr>
          <w:sz w:val="20"/>
          <w:szCs w:val="20"/>
          <w:highlight w:val="yellow"/>
        </w:rPr>
        <w:t>30 June 202</w:t>
      </w:r>
      <w:r w:rsidR="006F7F20" w:rsidRPr="0093548B">
        <w:rPr>
          <w:sz w:val="20"/>
          <w:szCs w:val="20"/>
          <w:highlight w:val="yellow"/>
        </w:rPr>
        <w:t>4</w:t>
      </w:r>
      <w:r w:rsidRPr="00602492">
        <w:rPr>
          <w:sz w:val="20"/>
          <w:szCs w:val="20"/>
        </w:rPr>
        <w:t xml:space="preserve"> includes $XX.XXM held for completion of capital works carried forward into </w:t>
      </w:r>
      <w:r w:rsidRPr="0093548B">
        <w:rPr>
          <w:sz w:val="20"/>
          <w:szCs w:val="20"/>
          <w:highlight w:val="yellow"/>
        </w:rPr>
        <w:t>202</w:t>
      </w:r>
      <w:r w:rsidR="006F7F20" w:rsidRPr="0093548B">
        <w:rPr>
          <w:sz w:val="20"/>
          <w:szCs w:val="20"/>
          <w:highlight w:val="yellow"/>
        </w:rPr>
        <w:t>4</w:t>
      </w:r>
      <w:r w:rsidRPr="0093548B">
        <w:rPr>
          <w:sz w:val="20"/>
          <w:szCs w:val="20"/>
          <w:highlight w:val="yellow"/>
        </w:rPr>
        <w:t>-2</w:t>
      </w:r>
      <w:r w:rsidR="006F7F20" w:rsidRPr="0093548B">
        <w:rPr>
          <w:sz w:val="20"/>
          <w:szCs w:val="20"/>
          <w:highlight w:val="yellow"/>
        </w:rPr>
        <w:t>5</w:t>
      </w:r>
      <w:r w:rsidRPr="00602492">
        <w:rPr>
          <w:sz w:val="20"/>
          <w:szCs w:val="20"/>
        </w:rPr>
        <w:t xml:space="preserve">. </w:t>
      </w:r>
    </w:p>
    <w:p w14:paraId="244757B4" w14:textId="77777777" w:rsidR="003F3796" w:rsidRPr="00602492" w:rsidRDefault="003F3796" w:rsidP="003F3796">
      <w:pPr>
        <w:widowControl w:val="0"/>
        <w:autoSpaceDE w:val="0"/>
        <w:autoSpaceDN w:val="0"/>
        <w:adjustRightInd w:val="0"/>
        <w:spacing w:line="288" w:lineRule="auto"/>
        <w:textAlignment w:val="center"/>
        <w:rPr>
          <w:sz w:val="20"/>
          <w:szCs w:val="20"/>
        </w:rPr>
      </w:pPr>
      <w:r w:rsidRPr="00602492">
        <w:rPr>
          <w:sz w:val="20"/>
          <w:szCs w:val="20"/>
        </w:rPr>
        <w:t xml:space="preserve">Council must maintain a minimum of around $XXM in cash and investments to meet the </w:t>
      </w:r>
      <w:proofErr w:type="gramStart"/>
      <w:r w:rsidRPr="00602492">
        <w:rPr>
          <w:sz w:val="20"/>
          <w:szCs w:val="20"/>
        </w:rPr>
        <w:t>day to day</w:t>
      </w:r>
      <w:proofErr w:type="gramEnd"/>
      <w:r w:rsidRPr="00602492">
        <w:rPr>
          <w:sz w:val="20"/>
          <w:szCs w:val="20"/>
        </w:rPr>
        <w:t xml:space="preserve"> requirements of Council business. This ensures all accounts can be paid during times of low income. This target needs to be in addition to funds held for reserves, </w:t>
      </w:r>
      <w:proofErr w:type="gramStart"/>
      <w:r w:rsidRPr="00602492">
        <w:rPr>
          <w:sz w:val="20"/>
          <w:szCs w:val="20"/>
        </w:rPr>
        <w:t>i.e.</w:t>
      </w:r>
      <w:proofErr w:type="gramEnd"/>
      <w:r w:rsidRPr="00602492">
        <w:rPr>
          <w:sz w:val="20"/>
          <w:szCs w:val="20"/>
        </w:rPr>
        <w:t xml:space="preserve"> Developer Contributions, trusts funds and the like. This ensures all reserves can be accessed at any time to fund the purpose of the reserve.</w:t>
      </w:r>
    </w:p>
    <w:p w14:paraId="5FFC4850" w14:textId="77777777" w:rsidR="003F3796" w:rsidRPr="00235EF0" w:rsidRDefault="003F3796" w:rsidP="004E1798">
      <w:pPr>
        <w:pStyle w:val="ListParagraph"/>
        <w:widowControl w:val="0"/>
        <w:numPr>
          <w:ilvl w:val="3"/>
          <w:numId w:val="36"/>
        </w:numPr>
        <w:autoSpaceDE w:val="0"/>
        <w:autoSpaceDN w:val="0"/>
        <w:adjustRightInd w:val="0"/>
        <w:spacing w:line="288" w:lineRule="auto"/>
        <w:ind w:left="426"/>
        <w:textAlignment w:val="center"/>
        <w:rPr>
          <w:rFonts w:asciiTheme="minorHAnsi" w:hAnsiTheme="minorHAnsi"/>
        </w:rPr>
      </w:pPr>
      <w:r w:rsidRPr="00235EF0">
        <w:rPr>
          <w:rFonts w:asciiTheme="minorHAnsi" w:hAnsiTheme="minorHAnsi"/>
        </w:rPr>
        <w:t>Capital Works</w:t>
      </w:r>
    </w:p>
    <w:p w14:paraId="6C6F208B" w14:textId="77777777" w:rsidR="003F3796" w:rsidRDefault="003F3796" w:rsidP="003F3796">
      <w:pPr>
        <w:widowControl w:val="0"/>
        <w:autoSpaceDE w:val="0"/>
        <w:autoSpaceDN w:val="0"/>
        <w:adjustRightInd w:val="0"/>
        <w:spacing w:line="288" w:lineRule="auto"/>
        <w:jc w:val="both"/>
        <w:textAlignment w:val="center"/>
      </w:pPr>
      <w:r>
        <w:t>&lt;insert graph&gt;</w:t>
      </w:r>
    </w:p>
    <w:p w14:paraId="7E405B85" w14:textId="77777777" w:rsidR="003F3796" w:rsidRPr="00602492" w:rsidRDefault="003F3796" w:rsidP="003F3796">
      <w:pPr>
        <w:widowControl w:val="0"/>
        <w:autoSpaceDE w:val="0"/>
        <w:autoSpaceDN w:val="0"/>
        <w:adjustRightInd w:val="0"/>
        <w:spacing w:line="288" w:lineRule="auto"/>
        <w:jc w:val="both"/>
        <w:textAlignment w:val="center"/>
        <w:rPr>
          <w:sz w:val="20"/>
          <w:szCs w:val="20"/>
        </w:rPr>
      </w:pPr>
      <w:r w:rsidRPr="00602492">
        <w:rPr>
          <w:sz w:val="20"/>
          <w:szCs w:val="20"/>
        </w:rPr>
        <w:t>The $XX.XXM capital works program is funded by:</w:t>
      </w:r>
    </w:p>
    <w:p w14:paraId="0603F43B" w14:textId="77777777" w:rsidR="003F3796" w:rsidRDefault="003F3796" w:rsidP="004E1798">
      <w:pPr>
        <w:pStyle w:val="ListParagraph"/>
        <w:widowControl w:val="0"/>
        <w:numPr>
          <w:ilvl w:val="0"/>
          <w:numId w:val="54"/>
        </w:numPr>
        <w:autoSpaceDE w:val="0"/>
        <w:autoSpaceDN w:val="0"/>
        <w:adjustRightInd w:val="0"/>
        <w:spacing w:line="288" w:lineRule="auto"/>
        <w:textAlignment w:val="center"/>
      </w:pPr>
      <w:r>
        <w:t xml:space="preserve">$XX.XXM in grants and </w:t>
      </w:r>
      <w:proofErr w:type="gramStart"/>
      <w:r>
        <w:t>contributions;</w:t>
      </w:r>
      <w:proofErr w:type="gramEnd"/>
    </w:p>
    <w:p w14:paraId="60BD3919" w14:textId="77777777" w:rsidR="003F3796" w:rsidRDefault="003F3796" w:rsidP="004E1798">
      <w:pPr>
        <w:pStyle w:val="ListParagraph"/>
        <w:widowControl w:val="0"/>
        <w:numPr>
          <w:ilvl w:val="0"/>
          <w:numId w:val="54"/>
        </w:numPr>
        <w:autoSpaceDE w:val="0"/>
        <w:autoSpaceDN w:val="0"/>
        <w:adjustRightInd w:val="0"/>
        <w:spacing w:line="288" w:lineRule="auto"/>
        <w:textAlignment w:val="center"/>
      </w:pPr>
      <w:r>
        <w:t xml:space="preserve">$XX.XXM in </w:t>
      </w:r>
      <w:proofErr w:type="gramStart"/>
      <w:r>
        <w:t>borrowings;</w:t>
      </w:r>
      <w:proofErr w:type="gramEnd"/>
    </w:p>
    <w:p w14:paraId="564460BA" w14:textId="77777777" w:rsidR="003F3796" w:rsidRDefault="003F3796" w:rsidP="004E1798">
      <w:pPr>
        <w:pStyle w:val="ListParagraph"/>
        <w:widowControl w:val="0"/>
        <w:numPr>
          <w:ilvl w:val="0"/>
          <w:numId w:val="54"/>
        </w:numPr>
        <w:autoSpaceDE w:val="0"/>
        <w:autoSpaceDN w:val="0"/>
        <w:adjustRightInd w:val="0"/>
        <w:spacing w:line="288" w:lineRule="auto"/>
        <w:textAlignment w:val="center"/>
      </w:pPr>
      <w:r>
        <w:t xml:space="preserve">$XX.XXM in proceeds from sale of </w:t>
      </w:r>
      <w:proofErr w:type="gramStart"/>
      <w:r>
        <w:t>assets;</w:t>
      </w:r>
      <w:proofErr w:type="gramEnd"/>
      <w:r>
        <w:t xml:space="preserve"> </w:t>
      </w:r>
    </w:p>
    <w:p w14:paraId="183FA7F3" w14:textId="77777777" w:rsidR="003F3796" w:rsidRDefault="003F3796" w:rsidP="004E1798">
      <w:pPr>
        <w:pStyle w:val="ListParagraph"/>
        <w:widowControl w:val="0"/>
        <w:numPr>
          <w:ilvl w:val="0"/>
          <w:numId w:val="54"/>
        </w:numPr>
        <w:autoSpaceDE w:val="0"/>
        <w:autoSpaceDN w:val="0"/>
        <w:adjustRightInd w:val="0"/>
        <w:spacing w:line="288" w:lineRule="auto"/>
        <w:textAlignment w:val="center"/>
      </w:pPr>
      <w:r>
        <w:t>$XX.XXM cash generated from operations; and</w:t>
      </w:r>
    </w:p>
    <w:p w14:paraId="5D1AC9BA" w14:textId="4370C7F5" w:rsidR="003F3796" w:rsidRDefault="003F3796" w:rsidP="004E1798">
      <w:pPr>
        <w:pStyle w:val="ListParagraph"/>
        <w:widowControl w:val="0"/>
        <w:numPr>
          <w:ilvl w:val="0"/>
          <w:numId w:val="54"/>
        </w:numPr>
        <w:autoSpaceDE w:val="0"/>
        <w:autoSpaceDN w:val="0"/>
        <w:adjustRightInd w:val="0"/>
        <w:spacing w:line="288" w:lineRule="auto"/>
        <w:textAlignment w:val="center"/>
      </w:pPr>
      <w:r>
        <w:t xml:space="preserve">$XX.XXM cash for net carried forward projects from </w:t>
      </w:r>
      <w:r w:rsidRPr="0093548B">
        <w:rPr>
          <w:highlight w:val="yellow"/>
        </w:rPr>
        <w:t>202</w:t>
      </w:r>
      <w:r w:rsidR="00BB1CEB" w:rsidRPr="0093548B">
        <w:rPr>
          <w:highlight w:val="yellow"/>
        </w:rPr>
        <w:t>3</w:t>
      </w:r>
      <w:r w:rsidRPr="0093548B">
        <w:rPr>
          <w:highlight w:val="yellow"/>
        </w:rPr>
        <w:t>-2</w:t>
      </w:r>
      <w:r w:rsidR="00BB1CEB" w:rsidRPr="0093548B">
        <w:rPr>
          <w:highlight w:val="yellow"/>
        </w:rPr>
        <w:t>4</w:t>
      </w:r>
      <w:r>
        <w:t xml:space="preserve"> (includes unspent grant funding of $XX.XX).</w:t>
      </w:r>
    </w:p>
    <w:p w14:paraId="67B9C41A" w14:textId="6A0A1421" w:rsidR="003F3796" w:rsidRPr="00602492" w:rsidRDefault="003F3796" w:rsidP="003F3796">
      <w:pPr>
        <w:widowControl w:val="0"/>
        <w:autoSpaceDE w:val="0"/>
        <w:autoSpaceDN w:val="0"/>
        <w:adjustRightInd w:val="0"/>
        <w:spacing w:line="288" w:lineRule="auto"/>
        <w:jc w:val="both"/>
        <w:textAlignment w:val="center"/>
        <w:rPr>
          <w:sz w:val="20"/>
          <w:szCs w:val="20"/>
        </w:rPr>
      </w:pPr>
      <w:r w:rsidRPr="00602492">
        <w:rPr>
          <w:sz w:val="20"/>
          <w:szCs w:val="20"/>
        </w:rPr>
        <w:t xml:space="preserve">Capital works delivery is forecast to be $XX.XXM for the </w:t>
      </w:r>
      <w:r w:rsidRPr="0093548B">
        <w:rPr>
          <w:sz w:val="20"/>
          <w:szCs w:val="20"/>
          <w:highlight w:val="yellow"/>
        </w:rPr>
        <w:t>202</w:t>
      </w:r>
      <w:r w:rsidR="00BB1CEB" w:rsidRPr="0093548B">
        <w:rPr>
          <w:sz w:val="20"/>
          <w:szCs w:val="20"/>
          <w:highlight w:val="yellow"/>
        </w:rPr>
        <w:t>4</w:t>
      </w:r>
      <w:r w:rsidRPr="0093548B">
        <w:rPr>
          <w:sz w:val="20"/>
          <w:szCs w:val="20"/>
          <w:highlight w:val="yellow"/>
        </w:rPr>
        <w:t>-2</w:t>
      </w:r>
      <w:r w:rsidR="00BB1CEB" w:rsidRPr="0093548B">
        <w:rPr>
          <w:sz w:val="20"/>
          <w:szCs w:val="20"/>
          <w:highlight w:val="yellow"/>
        </w:rPr>
        <w:t>5</w:t>
      </w:r>
      <w:r w:rsidRPr="00602492">
        <w:rPr>
          <w:sz w:val="20"/>
          <w:szCs w:val="20"/>
        </w:rPr>
        <w:t xml:space="preserve"> year. The </w:t>
      </w:r>
      <w:r w:rsidRPr="0093548B">
        <w:rPr>
          <w:sz w:val="20"/>
          <w:szCs w:val="20"/>
          <w:highlight w:val="yellow"/>
        </w:rPr>
        <w:t>202</w:t>
      </w:r>
      <w:r w:rsidR="00BB1CEB" w:rsidRPr="0093548B">
        <w:rPr>
          <w:sz w:val="20"/>
          <w:szCs w:val="20"/>
          <w:highlight w:val="yellow"/>
        </w:rPr>
        <w:t>4</w:t>
      </w:r>
      <w:r w:rsidRPr="0093548B">
        <w:rPr>
          <w:sz w:val="20"/>
          <w:szCs w:val="20"/>
          <w:highlight w:val="yellow"/>
        </w:rPr>
        <w:t>-2</w:t>
      </w:r>
      <w:r w:rsidR="00BB1CEB" w:rsidRPr="0093548B">
        <w:rPr>
          <w:sz w:val="20"/>
          <w:szCs w:val="20"/>
          <w:highlight w:val="yellow"/>
        </w:rPr>
        <w:t>5</w:t>
      </w:r>
      <w:r w:rsidRPr="00602492">
        <w:rPr>
          <w:sz w:val="20"/>
          <w:szCs w:val="20"/>
        </w:rPr>
        <w:t xml:space="preserve"> capital works program includes $XX.XXM relating to projects to be carried forward from </w:t>
      </w:r>
      <w:r w:rsidRPr="0093548B">
        <w:rPr>
          <w:sz w:val="20"/>
          <w:szCs w:val="20"/>
          <w:highlight w:val="yellow"/>
        </w:rPr>
        <w:t>202</w:t>
      </w:r>
      <w:r w:rsidR="00D66451" w:rsidRPr="0093548B">
        <w:rPr>
          <w:sz w:val="20"/>
          <w:szCs w:val="20"/>
          <w:highlight w:val="yellow"/>
        </w:rPr>
        <w:t>3</w:t>
      </w:r>
      <w:r w:rsidRPr="0093548B">
        <w:rPr>
          <w:sz w:val="20"/>
          <w:szCs w:val="20"/>
          <w:highlight w:val="yellow"/>
        </w:rPr>
        <w:t>-2</w:t>
      </w:r>
      <w:r w:rsidR="00D66451" w:rsidRPr="0093548B">
        <w:rPr>
          <w:sz w:val="20"/>
          <w:szCs w:val="20"/>
          <w:highlight w:val="yellow"/>
        </w:rPr>
        <w:t>4</w:t>
      </w:r>
      <w:r w:rsidRPr="00602492">
        <w:rPr>
          <w:sz w:val="20"/>
          <w:szCs w:val="20"/>
        </w:rPr>
        <w:t>.</w:t>
      </w:r>
    </w:p>
    <w:p w14:paraId="427D0201" w14:textId="77777777" w:rsidR="003F3796" w:rsidRDefault="003F3796" w:rsidP="003F3796">
      <w:pPr>
        <w:pStyle w:val="ListParagraph"/>
        <w:autoSpaceDE w:val="0"/>
        <w:autoSpaceDN w:val="0"/>
        <w:adjustRightInd w:val="0"/>
        <w:spacing w:before="60" w:after="60"/>
        <w:ind w:left="2880" w:right="113"/>
        <w:rPr>
          <w:rFonts w:asciiTheme="minorHAnsi" w:hAnsiTheme="minorHAnsi" w:cstheme="minorHAnsi"/>
          <w:color w:val="auto"/>
          <w:sz w:val="20"/>
        </w:rPr>
      </w:pPr>
    </w:p>
    <w:p w14:paraId="50C2CB0F" w14:textId="77777777" w:rsidR="003F3796" w:rsidRDefault="003F3796" w:rsidP="003F3796">
      <w:pPr>
        <w:pStyle w:val="ListParagraph"/>
        <w:autoSpaceDE w:val="0"/>
        <w:autoSpaceDN w:val="0"/>
        <w:adjustRightInd w:val="0"/>
        <w:spacing w:before="60" w:after="60"/>
        <w:ind w:left="2880" w:right="113"/>
        <w:rPr>
          <w:rFonts w:asciiTheme="minorHAnsi" w:hAnsiTheme="minorHAnsi" w:cstheme="minorHAnsi"/>
          <w:color w:val="auto"/>
          <w:sz w:val="20"/>
        </w:rPr>
      </w:pPr>
    </w:p>
    <w:p w14:paraId="5BF4F176" w14:textId="77777777" w:rsidR="003F3796" w:rsidRPr="006271D0" w:rsidRDefault="003F3796" w:rsidP="004E1798">
      <w:pPr>
        <w:pStyle w:val="ListParagraph"/>
        <w:numPr>
          <w:ilvl w:val="3"/>
          <w:numId w:val="51"/>
        </w:numPr>
        <w:autoSpaceDE w:val="0"/>
        <w:autoSpaceDN w:val="0"/>
        <w:adjustRightInd w:val="0"/>
        <w:spacing w:before="60" w:after="60"/>
        <w:ind w:left="709" w:right="113"/>
        <w:rPr>
          <w:rFonts w:asciiTheme="minorHAnsi" w:hAnsiTheme="minorHAnsi" w:cstheme="minorHAnsi"/>
          <w:b/>
          <w:bCs/>
          <w:color w:val="auto"/>
          <w:sz w:val="20"/>
        </w:rPr>
      </w:pPr>
      <w:r>
        <w:rPr>
          <w:rFonts w:asciiTheme="minorHAnsi" w:hAnsiTheme="minorHAnsi" w:cstheme="minorHAnsi"/>
          <w:b/>
          <w:bCs/>
          <w:color w:val="auto"/>
          <w:sz w:val="20"/>
        </w:rPr>
        <w:t>Budget Influences (internal and external)</w:t>
      </w:r>
    </w:p>
    <w:p w14:paraId="5EE03519" w14:textId="77777777" w:rsidR="003F3796" w:rsidRPr="006271D0" w:rsidRDefault="003F3796" w:rsidP="003F3796">
      <w:pPr>
        <w:pStyle w:val="ListParagraph"/>
        <w:autoSpaceDE w:val="0"/>
        <w:autoSpaceDN w:val="0"/>
        <w:adjustRightInd w:val="0"/>
        <w:spacing w:before="60" w:after="60"/>
        <w:ind w:left="2880" w:right="113"/>
        <w:rPr>
          <w:rFonts w:asciiTheme="minorHAnsi" w:hAnsiTheme="minorHAnsi" w:cstheme="minorHAnsi"/>
          <w:color w:val="auto"/>
          <w:sz w:val="20"/>
        </w:rPr>
      </w:pPr>
    </w:p>
    <w:p w14:paraId="5A61FC3D" w14:textId="77777777" w:rsidR="003F3796" w:rsidRPr="00602492"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sz w:val="20"/>
          <w:szCs w:val="20"/>
        </w:rPr>
      </w:pPr>
      <w:r w:rsidRPr="00602492">
        <w:rPr>
          <w:rFonts w:asciiTheme="majorHAnsi" w:eastAsia="Cambria" w:hAnsiTheme="majorHAnsi" w:cstheme="majorHAnsi"/>
          <w:sz w:val="20"/>
          <w:szCs w:val="20"/>
        </w:rPr>
        <w:t>This section sets out the key budget influences arising from the internal and external environment within which Council operates.</w:t>
      </w:r>
    </w:p>
    <w:p w14:paraId="7C16892C" w14:textId="77777777" w:rsidR="003F3796" w:rsidRPr="006271D0"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b/>
          <w:bCs/>
          <w:szCs w:val="22"/>
        </w:rPr>
      </w:pPr>
      <w:r w:rsidRPr="006271D0">
        <w:rPr>
          <w:rFonts w:asciiTheme="majorHAnsi" w:eastAsia="Cambria" w:hAnsiTheme="majorHAnsi" w:cstheme="majorHAnsi"/>
          <w:b/>
          <w:bCs/>
          <w:szCs w:val="22"/>
        </w:rPr>
        <w:t>External Influences</w:t>
      </w:r>
    </w:p>
    <w:p w14:paraId="07995519" w14:textId="4B59944D" w:rsidR="003F3796" w:rsidRPr="00602492"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sz w:val="20"/>
          <w:szCs w:val="20"/>
        </w:rPr>
      </w:pPr>
      <w:r w:rsidRPr="00602492">
        <w:rPr>
          <w:rFonts w:asciiTheme="majorHAnsi" w:eastAsia="Cambria" w:hAnsiTheme="majorHAnsi" w:cstheme="majorHAnsi"/>
          <w:sz w:val="20"/>
          <w:szCs w:val="20"/>
        </w:rPr>
        <w:t xml:space="preserve">The four years represented within the Budget are </w:t>
      </w:r>
      <w:r w:rsidRPr="002D0166">
        <w:rPr>
          <w:rFonts w:asciiTheme="majorHAnsi" w:eastAsia="Cambria" w:hAnsiTheme="majorHAnsi" w:cstheme="majorHAnsi"/>
          <w:sz w:val="20"/>
          <w:szCs w:val="20"/>
          <w:highlight w:val="yellow"/>
        </w:rPr>
        <w:t>202</w:t>
      </w:r>
      <w:r w:rsidR="00D66451" w:rsidRPr="002D0166">
        <w:rPr>
          <w:rFonts w:asciiTheme="majorHAnsi" w:eastAsia="Cambria" w:hAnsiTheme="majorHAnsi" w:cstheme="majorHAnsi"/>
          <w:sz w:val="20"/>
          <w:szCs w:val="20"/>
          <w:highlight w:val="yellow"/>
        </w:rPr>
        <w:t>4</w:t>
      </w:r>
      <w:r w:rsidRPr="002D0166">
        <w:rPr>
          <w:rFonts w:asciiTheme="majorHAnsi" w:eastAsia="Cambria" w:hAnsiTheme="majorHAnsi" w:cstheme="majorHAnsi"/>
          <w:sz w:val="20"/>
          <w:szCs w:val="20"/>
          <w:highlight w:val="yellow"/>
        </w:rPr>
        <w:t>-2</w:t>
      </w:r>
      <w:r w:rsidR="00D66451" w:rsidRPr="002D0166">
        <w:rPr>
          <w:rFonts w:asciiTheme="majorHAnsi" w:eastAsia="Cambria" w:hAnsiTheme="majorHAnsi" w:cstheme="majorHAnsi"/>
          <w:sz w:val="20"/>
          <w:szCs w:val="20"/>
          <w:highlight w:val="yellow"/>
        </w:rPr>
        <w:t>5</w:t>
      </w:r>
      <w:r w:rsidRPr="00602492">
        <w:rPr>
          <w:rFonts w:asciiTheme="majorHAnsi" w:eastAsia="Cambria" w:hAnsiTheme="majorHAnsi" w:cstheme="majorHAnsi"/>
          <w:sz w:val="20"/>
          <w:szCs w:val="20"/>
        </w:rPr>
        <w:t xml:space="preserve"> through to </w:t>
      </w:r>
      <w:r w:rsidRPr="002D0166">
        <w:rPr>
          <w:rFonts w:asciiTheme="majorHAnsi" w:eastAsia="Cambria" w:hAnsiTheme="majorHAnsi" w:cstheme="majorHAnsi"/>
          <w:sz w:val="20"/>
          <w:szCs w:val="20"/>
          <w:highlight w:val="yellow"/>
        </w:rPr>
        <w:t>202</w:t>
      </w:r>
      <w:r w:rsidR="00D66451" w:rsidRPr="002D0166">
        <w:rPr>
          <w:rFonts w:asciiTheme="majorHAnsi" w:eastAsia="Cambria" w:hAnsiTheme="majorHAnsi" w:cstheme="majorHAnsi"/>
          <w:sz w:val="20"/>
          <w:szCs w:val="20"/>
          <w:highlight w:val="yellow"/>
        </w:rPr>
        <w:t>7</w:t>
      </w:r>
      <w:r w:rsidRPr="002D0166">
        <w:rPr>
          <w:rFonts w:asciiTheme="majorHAnsi" w:eastAsia="Cambria" w:hAnsiTheme="majorHAnsi" w:cstheme="majorHAnsi"/>
          <w:sz w:val="20"/>
          <w:szCs w:val="20"/>
          <w:highlight w:val="yellow"/>
        </w:rPr>
        <w:t>-2</w:t>
      </w:r>
      <w:r w:rsidR="00D66451" w:rsidRPr="002D0166">
        <w:rPr>
          <w:rFonts w:asciiTheme="majorHAnsi" w:eastAsia="Cambria" w:hAnsiTheme="majorHAnsi" w:cstheme="majorHAnsi"/>
          <w:sz w:val="20"/>
          <w:szCs w:val="20"/>
          <w:highlight w:val="yellow"/>
        </w:rPr>
        <w:t>8</w:t>
      </w:r>
      <w:r w:rsidRPr="00602492">
        <w:rPr>
          <w:rFonts w:asciiTheme="majorHAnsi" w:eastAsia="Cambria" w:hAnsiTheme="majorHAnsi" w:cstheme="majorHAnsi"/>
          <w:sz w:val="20"/>
          <w:szCs w:val="20"/>
        </w:rPr>
        <w:t xml:space="preserve">. In preparing the </w:t>
      </w:r>
      <w:r w:rsidRPr="002D0166">
        <w:rPr>
          <w:rFonts w:asciiTheme="majorHAnsi" w:eastAsia="Cambria" w:hAnsiTheme="majorHAnsi" w:cstheme="majorHAnsi"/>
          <w:sz w:val="20"/>
          <w:szCs w:val="20"/>
          <w:highlight w:val="yellow"/>
        </w:rPr>
        <w:t>202</w:t>
      </w:r>
      <w:r w:rsidR="00D66451" w:rsidRPr="002D0166">
        <w:rPr>
          <w:rFonts w:asciiTheme="majorHAnsi" w:eastAsia="Cambria" w:hAnsiTheme="majorHAnsi" w:cstheme="majorHAnsi"/>
          <w:sz w:val="20"/>
          <w:szCs w:val="20"/>
          <w:highlight w:val="yellow"/>
        </w:rPr>
        <w:t>4</w:t>
      </w:r>
      <w:r w:rsidRPr="002D0166">
        <w:rPr>
          <w:rFonts w:asciiTheme="majorHAnsi" w:eastAsia="Cambria" w:hAnsiTheme="majorHAnsi" w:cstheme="majorHAnsi"/>
          <w:sz w:val="20"/>
          <w:szCs w:val="20"/>
          <w:highlight w:val="yellow"/>
        </w:rPr>
        <w:t>-2</w:t>
      </w:r>
      <w:r w:rsidR="00D66451" w:rsidRPr="002D0166">
        <w:rPr>
          <w:rFonts w:asciiTheme="majorHAnsi" w:eastAsia="Cambria" w:hAnsiTheme="majorHAnsi" w:cstheme="majorHAnsi"/>
          <w:sz w:val="20"/>
          <w:szCs w:val="20"/>
          <w:highlight w:val="yellow"/>
        </w:rPr>
        <w:t>5</w:t>
      </w:r>
      <w:r w:rsidRPr="00602492">
        <w:rPr>
          <w:rFonts w:asciiTheme="majorHAnsi" w:eastAsia="Cambria" w:hAnsiTheme="majorHAnsi" w:cstheme="majorHAnsi"/>
          <w:sz w:val="20"/>
          <w:szCs w:val="20"/>
        </w:rPr>
        <w:t xml:space="preserve"> budget, </w:t>
      </w:r>
      <w:proofErr w:type="gramStart"/>
      <w:r w:rsidRPr="00602492">
        <w:rPr>
          <w:rFonts w:asciiTheme="majorHAnsi" w:eastAsia="Cambria" w:hAnsiTheme="majorHAnsi" w:cstheme="majorHAnsi"/>
          <w:sz w:val="20"/>
          <w:szCs w:val="20"/>
        </w:rPr>
        <w:t>a number of</w:t>
      </w:r>
      <w:proofErr w:type="gramEnd"/>
      <w:r w:rsidRPr="00602492">
        <w:rPr>
          <w:rFonts w:asciiTheme="majorHAnsi" w:eastAsia="Cambria" w:hAnsiTheme="majorHAnsi" w:cstheme="majorHAnsi"/>
          <w:sz w:val="20"/>
          <w:szCs w:val="20"/>
        </w:rPr>
        <w:t xml:space="preserve"> external influences have been taken into consideration. These are outlined below: </w:t>
      </w:r>
      <w:r w:rsidRPr="00602492">
        <w:rPr>
          <w:rFonts w:asciiTheme="majorHAnsi" w:eastAsia="Cambria" w:hAnsiTheme="majorHAnsi" w:cstheme="majorHAnsi"/>
          <w:sz w:val="20"/>
          <w:szCs w:val="20"/>
          <w:u w:val="single"/>
        </w:rPr>
        <w:t>[include those relevant to your Council]</w:t>
      </w:r>
    </w:p>
    <w:p w14:paraId="20625A27" w14:textId="77777777" w:rsidR="003F3796" w:rsidRPr="002355C9"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Location –</w:t>
      </w:r>
      <w:r w:rsidRPr="002355C9">
        <w:rPr>
          <w:rFonts w:asciiTheme="majorHAnsi" w:eastAsia="Cambria" w:hAnsiTheme="majorHAnsi" w:cstheme="majorHAnsi"/>
          <w:szCs w:val="22"/>
        </w:rPr>
        <w:t xml:space="preserve"> include location statistics / information including size of municipality, suburbs/townships/localities, and neighbouring Councils.</w:t>
      </w:r>
    </w:p>
    <w:p w14:paraId="78295B3D" w14:textId="77777777" w:rsidR="003F3796" w:rsidRPr="00026971" w:rsidRDefault="003F3796" w:rsidP="003F3796">
      <w:pPr>
        <w:pStyle w:val="ListParagraph"/>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659E2187"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Population Growth – include current population, expected population in X years.</w:t>
      </w:r>
    </w:p>
    <w:p w14:paraId="7E79274F" w14:textId="77777777" w:rsidR="003F3796" w:rsidRPr="00026971" w:rsidRDefault="003F3796" w:rsidP="003F3796">
      <w:pPr>
        <w:pStyle w:val="ListParagraph"/>
        <w:jc w:val="both"/>
        <w:rPr>
          <w:rFonts w:asciiTheme="majorHAnsi" w:eastAsia="Cambria" w:hAnsiTheme="majorHAnsi" w:cstheme="majorHAnsi"/>
          <w:szCs w:val="22"/>
        </w:rPr>
      </w:pPr>
    </w:p>
    <w:p w14:paraId="08E5F7CA"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Superannuation – Council has an ongoing obligation to fund any investment shortfalls in the Defined Benefits Scheme. The last call on Local Government was in the 2012-2013 financial year where Council was required to pay $X.XXM to top up its share of the Defined Benefits Scheme. The amount and timing of any liability is dependent on the global investment market. At present the actuarial ratios are at a level that additional calls from Local Government are not expected in the next 12 months.</w:t>
      </w:r>
    </w:p>
    <w:p w14:paraId="795FBE0C" w14:textId="77777777" w:rsidR="003F3796" w:rsidRPr="00026971" w:rsidRDefault="003F3796" w:rsidP="003F3796">
      <w:pPr>
        <w:pStyle w:val="ListParagraph"/>
        <w:jc w:val="both"/>
        <w:rPr>
          <w:rFonts w:asciiTheme="majorHAnsi" w:eastAsia="Cambria" w:hAnsiTheme="majorHAnsi" w:cstheme="majorHAnsi"/>
          <w:szCs w:val="22"/>
        </w:rPr>
      </w:pPr>
    </w:p>
    <w:p w14:paraId="690ABF01"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Financial Assistance Grants – The largest source of government funding to Council is through the annual Victorian Local Government Grants Commission allocation. The overall state allocation is determined by the Federal Financial Assistance Grant.</w:t>
      </w:r>
    </w:p>
    <w:p w14:paraId="5C4E71E3" w14:textId="77777777" w:rsidR="003F3796" w:rsidRPr="00026971" w:rsidRDefault="003F3796" w:rsidP="003F3796">
      <w:pPr>
        <w:pStyle w:val="ListParagraph"/>
        <w:rPr>
          <w:rFonts w:asciiTheme="majorHAnsi" w:eastAsia="Cambria" w:hAnsiTheme="majorHAnsi" w:cstheme="majorHAnsi"/>
          <w:szCs w:val="22"/>
        </w:rPr>
      </w:pPr>
    </w:p>
    <w:p w14:paraId="4873FA37"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Capital Grant Funding – Capital grant opportunities arise continually. </w:t>
      </w:r>
    </w:p>
    <w:p w14:paraId="2452E746" w14:textId="77777777" w:rsidR="003F3796" w:rsidRPr="00026971" w:rsidRDefault="003F3796" w:rsidP="003F3796">
      <w:pPr>
        <w:pStyle w:val="ListParagraph"/>
        <w:rPr>
          <w:rFonts w:asciiTheme="majorHAnsi" w:eastAsia="Cambria" w:hAnsiTheme="majorHAnsi" w:cstheme="majorHAnsi"/>
          <w:szCs w:val="22"/>
        </w:rPr>
      </w:pPr>
    </w:p>
    <w:p w14:paraId="1B7F335C"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Cost shifting - thi</w:t>
      </w:r>
      <w:r w:rsidRPr="002355C9">
        <w:rPr>
          <w:rFonts w:asciiTheme="majorHAnsi" w:eastAsia="Cambria" w:hAnsiTheme="majorHAnsi" w:cstheme="majorHAnsi"/>
          <w:szCs w:val="22"/>
        </w:rPr>
        <w:t xml:space="preserve">s </w:t>
      </w:r>
      <w:r>
        <w:rPr>
          <w:rFonts w:asciiTheme="majorHAnsi" w:eastAsia="Cambria" w:hAnsiTheme="majorHAnsi" w:cstheme="majorHAnsi"/>
          <w:szCs w:val="22"/>
        </w:rPr>
        <w:t>occurs</w:t>
      </w:r>
      <w:r w:rsidRPr="002355C9">
        <w:rPr>
          <w:rFonts w:asciiTheme="majorHAnsi" w:eastAsia="Cambria" w:hAnsiTheme="majorHAnsi" w:cstheme="majorHAnsi"/>
          <w:szCs w:val="22"/>
        </w:rPr>
        <w:t xml:space="preserve"> where Local Government provides a service to the community on behalf of the State and</w:t>
      </w:r>
      <w:r>
        <w:rPr>
          <w:rFonts w:asciiTheme="majorHAnsi" w:eastAsia="Cambria" w:hAnsiTheme="majorHAnsi" w:cstheme="majorHAnsi"/>
          <w:szCs w:val="22"/>
        </w:rPr>
        <w:t>/or</w:t>
      </w:r>
      <w:r w:rsidRPr="002355C9">
        <w:rPr>
          <w:rFonts w:asciiTheme="majorHAnsi" w:eastAsia="Cambria" w:hAnsiTheme="majorHAnsi" w:cstheme="majorHAnsi"/>
          <w:szCs w:val="22"/>
        </w:rPr>
        <w:t xml:space="preserve"> Federal Government. Over time, the funds received by Local Governments' do not increase in line with real cost increases, such as school crossing or library serv</w:t>
      </w:r>
      <w:r>
        <w:rPr>
          <w:rFonts w:asciiTheme="majorHAnsi" w:eastAsia="Cambria" w:hAnsiTheme="majorHAnsi" w:cstheme="majorHAnsi"/>
          <w:szCs w:val="22"/>
        </w:rPr>
        <w:t>ices, resulting in a further reliance on rate revenue to meet service delivery expectations.</w:t>
      </w:r>
    </w:p>
    <w:p w14:paraId="79E21C79" w14:textId="77777777" w:rsidR="003F3796" w:rsidRPr="002355C9" w:rsidRDefault="003F3796" w:rsidP="003F3796">
      <w:pPr>
        <w:pStyle w:val="ListParagraph"/>
        <w:rPr>
          <w:rFonts w:asciiTheme="majorHAnsi" w:eastAsia="Cambria" w:hAnsiTheme="majorHAnsi" w:cstheme="majorHAnsi"/>
          <w:szCs w:val="22"/>
        </w:rPr>
      </w:pPr>
    </w:p>
    <w:p w14:paraId="726B35CE"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Enterprise Agreement (EA) – explain how this is an external influence.</w:t>
      </w:r>
    </w:p>
    <w:p w14:paraId="15FC16C0" w14:textId="77777777" w:rsidR="003F3796" w:rsidRPr="002355C9" w:rsidRDefault="003F3796" w:rsidP="003F3796">
      <w:pPr>
        <w:pStyle w:val="ListParagraph"/>
        <w:rPr>
          <w:rFonts w:asciiTheme="majorHAnsi" w:eastAsia="Cambria" w:hAnsiTheme="majorHAnsi" w:cstheme="majorHAnsi"/>
          <w:szCs w:val="22"/>
        </w:rPr>
      </w:pPr>
    </w:p>
    <w:p w14:paraId="0301816C" w14:textId="72852A40"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Rate Capping – The Victorian State Government continues with a cap on rate increases. The cap for </w:t>
      </w:r>
      <w:r w:rsidRPr="002D0166">
        <w:rPr>
          <w:rFonts w:asciiTheme="majorHAnsi" w:eastAsia="Cambria" w:hAnsiTheme="majorHAnsi" w:cstheme="majorHAnsi"/>
          <w:szCs w:val="22"/>
          <w:highlight w:val="yellow"/>
        </w:rPr>
        <w:t>202</w:t>
      </w:r>
      <w:r w:rsidR="003E6E77" w:rsidRPr="002D0166">
        <w:rPr>
          <w:rFonts w:asciiTheme="majorHAnsi" w:eastAsia="Cambria" w:hAnsiTheme="majorHAnsi" w:cstheme="majorHAnsi"/>
          <w:szCs w:val="22"/>
          <w:highlight w:val="yellow"/>
        </w:rPr>
        <w:t>4</w:t>
      </w:r>
      <w:r w:rsidRPr="002D0166">
        <w:rPr>
          <w:rFonts w:asciiTheme="majorHAnsi" w:eastAsia="Cambria" w:hAnsiTheme="majorHAnsi" w:cstheme="majorHAnsi"/>
          <w:szCs w:val="22"/>
          <w:highlight w:val="yellow"/>
        </w:rPr>
        <w:t>-2</w:t>
      </w:r>
      <w:r w:rsidR="003E6E77" w:rsidRPr="002D0166">
        <w:rPr>
          <w:rFonts w:asciiTheme="majorHAnsi" w:eastAsia="Cambria" w:hAnsiTheme="majorHAnsi" w:cstheme="majorHAnsi"/>
          <w:szCs w:val="22"/>
          <w:highlight w:val="yellow"/>
        </w:rPr>
        <w:t>5</w:t>
      </w:r>
      <w:r>
        <w:rPr>
          <w:rFonts w:asciiTheme="majorHAnsi" w:eastAsia="Cambria" w:hAnsiTheme="majorHAnsi" w:cstheme="majorHAnsi"/>
          <w:szCs w:val="22"/>
        </w:rPr>
        <w:t xml:space="preserve"> has been set a</w:t>
      </w:r>
      <w:r w:rsidRPr="006C4A10">
        <w:rPr>
          <w:rFonts w:asciiTheme="majorHAnsi" w:eastAsia="Cambria" w:hAnsiTheme="majorHAnsi" w:cstheme="majorHAnsi"/>
          <w:szCs w:val="22"/>
        </w:rPr>
        <w:t xml:space="preserve">t </w:t>
      </w:r>
      <w:r w:rsidR="003E6E77" w:rsidRPr="002D0166">
        <w:rPr>
          <w:rFonts w:asciiTheme="majorHAnsi" w:eastAsia="Cambria" w:hAnsiTheme="majorHAnsi" w:cstheme="majorHAnsi"/>
          <w:szCs w:val="22"/>
          <w:highlight w:val="yellow"/>
        </w:rPr>
        <w:t>2.75</w:t>
      </w:r>
      <w:r w:rsidRPr="002D0166">
        <w:rPr>
          <w:rFonts w:asciiTheme="majorHAnsi" w:eastAsia="Cambria" w:hAnsiTheme="majorHAnsi" w:cstheme="majorHAnsi"/>
          <w:szCs w:val="22"/>
          <w:highlight w:val="yellow"/>
        </w:rPr>
        <w:t>%</w:t>
      </w:r>
      <w:r w:rsidRPr="006C4A10">
        <w:rPr>
          <w:rFonts w:asciiTheme="majorHAnsi" w:eastAsia="Cambria" w:hAnsiTheme="majorHAnsi" w:cstheme="majorHAnsi"/>
          <w:szCs w:val="22"/>
        </w:rPr>
        <w:t>.</w:t>
      </w:r>
    </w:p>
    <w:p w14:paraId="6BCEAC27" w14:textId="77777777" w:rsidR="003F3796" w:rsidRPr="002355C9" w:rsidRDefault="003F3796" w:rsidP="003F3796">
      <w:pPr>
        <w:pStyle w:val="ListParagraph"/>
        <w:rPr>
          <w:rFonts w:asciiTheme="majorHAnsi" w:eastAsia="Cambria" w:hAnsiTheme="majorHAnsi" w:cstheme="majorHAnsi"/>
          <w:szCs w:val="22"/>
        </w:rPr>
      </w:pPr>
    </w:p>
    <w:p w14:paraId="72AF3C8B" w14:textId="7FC72604"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Supplementary Rates – Supplementary rates are additional rates received after the budget is adopted each year, for the part of the year when a property value increases in value (</w:t>
      </w:r>
      <w:proofErr w:type="spellStart"/>
      <w:r>
        <w:rPr>
          <w:rFonts w:asciiTheme="majorHAnsi" w:eastAsia="Cambria" w:hAnsiTheme="majorHAnsi" w:cstheme="majorHAnsi"/>
          <w:szCs w:val="22"/>
        </w:rPr>
        <w:t>eg.</w:t>
      </w:r>
      <w:proofErr w:type="spellEnd"/>
      <w:r>
        <w:rPr>
          <w:rFonts w:asciiTheme="majorHAnsi" w:eastAsia="Cambria" w:hAnsiTheme="majorHAnsi" w:cstheme="majorHAnsi"/>
          <w:szCs w:val="22"/>
        </w:rPr>
        <w:t xml:space="preserve"> due to improvements made or change in land class), or new residents become assessable. Importantly, supplementary rates recognises that new residents require services on the day they move into the Shire</w:t>
      </w:r>
      <w:r w:rsidR="003B69AC">
        <w:rPr>
          <w:rFonts w:asciiTheme="majorHAnsi" w:eastAsia="Cambria" w:hAnsiTheme="majorHAnsi" w:cstheme="majorHAnsi"/>
          <w:szCs w:val="22"/>
        </w:rPr>
        <w:t xml:space="preserve"> / </w:t>
      </w:r>
      <w:r w:rsidR="0016593A">
        <w:rPr>
          <w:rFonts w:asciiTheme="majorHAnsi" w:eastAsia="Cambria" w:hAnsiTheme="majorHAnsi" w:cstheme="majorHAnsi"/>
          <w:szCs w:val="22"/>
        </w:rPr>
        <w:t>City / Rural City</w:t>
      </w:r>
      <w:r>
        <w:rPr>
          <w:rFonts w:asciiTheme="majorHAnsi" w:eastAsia="Cambria" w:hAnsiTheme="majorHAnsi" w:cstheme="majorHAnsi"/>
          <w:szCs w:val="22"/>
        </w:rPr>
        <w:t xml:space="preserve"> and Council is committed to providing these. Supplementary rates income is based on historical and forecast data and is set at anticipated levels. </w:t>
      </w:r>
    </w:p>
    <w:p w14:paraId="47B29250" w14:textId="77777777" w:rsidR="003F3796" w:rsidRPr="002355C9" w:rsidRDefault="003F3796" w:rsidP="003F3796">
      <w:pPr>
        <w:pStyle w:val="ListParagraph"/>
        <w:rPr>
          <w:rFonts w:asciiTheme="majorHAnsi" w:eastAsia="Cambria" w:hAnsiTheme="majorHAnsi" w:cstheme="majorHAnsi"/>
          <w:szCs w:val="22"/>
        </w:rPr>
      </w:pPr>
    </w:p>
    <w:p w14:paraId="28A3DD9B"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Waste Disposal Costs – The Environment Protection Agency (EPA) regulation has a sustained impact on Council with regards to compliance with existing and past landfills sites. Waste disposal costs are also impacted by industry changes such as increasing EPA landfill levies and negotiation of contracts </w:t>
      </w:r>
      <w:proofErr w:type="spellStart"/>
      <w:r>
        <w:rPr>
          <w:rFonts w:asciiTheme="majorHAnsi" w:eastAsia="Cambria" w:hAnsiTheme="majorHAnsi" w:cstheme="majorHAnsi"/>
          <w:szCs w:val="22"/>
        </w:rPr>
        <w:t>eg.</w:t>
      </w:r>
      <w:proofErr w:type="spellEnd"/>
      <w:r>
        <w:rPr>
          <w:rFonts w:asciiTheme="majorHAnsi" w:eastAsia="Cambria" w:hAnsiTheme="majorHAnsi" w:cstheme="majorHAnsi"/>
          <w:szCs w:val="22"/>
        </w:rPr>
        <w:t xml:space="preserve"> recycling, sorting and acceptance. </w:t>
      </w:r>
    </w:p>
    <w:p w14:paraId="31795548" w14:textId="77777777" w:rsidR="003F3796" w:rsidRPr="002355C9" w:rsidRDefault="003F3796" w:rsidP="003F3796">
      <w:pPr>
        <w:pStyle w:val="ListParagraph"/>
        <w:rPr>
          <w:rFonts w:asciiTheme="majorHAnsi" w:eastAsia="Cambria" w:hAnsiTheme="majorHAnsi" w:cstheme="majorHAnsi"/>
          <w:szCs w:val="22"/>
        </w:rPr>
      </w:pPr>
    </w:p>
    <w:p w14:paraId="16C97A0F"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Development Contributions – The rate of growth and flow of development contributions income depends on land sales and the desire of developers to construct new developments within the municipality. A change in this could result in XX, resulting in XX monetary contributions received by Council.</w:t>
      </w:r>
    </w:p>
    <w:p w14:paraId="4A5C4F31" w14:textId="77777777" w:rsidR="003F3796" w:rsidRPr="002355C9" w:rsidRDefault="003F3796" w:rsidP="003F3796">
      <w:pPr>
        <w:pStyle w:val="ListParagraph"/>
        <w:rPr>
          <w:rFonts w:asciiTheme="majorHAnsi" w:eastAsia="Cambria" w:hAnsiTheme="majorHAnsi" w:cstheme="majorHAnsi"/>
          <w:szCs w:val="22"/>
        </w:rPr>
      </w:pPr>
    </w:p>
    <w:p w14:paraId="5256D80D" w14:textId="77777777" w:rsidR="003F3796" w:rsidRDefault="003F3796" w:rsidP="004E1798">
      <w:pPr>
        <w:pStyle w:val="ListParagraph"/>
        <w:widowControl w:val="0"/>
        <w:numPr>
          <w:ilvl w:val="0"/>
          <w:numId w:val="52"/>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Coronavirus (COVID-19) – COVID-19 has presented a fast-evolving significant challenge to businesses, households, and the economy worldwide. Council has acted in the interest of keeping our community, </w:t>
      </w:r>
      <w:proofErr w:type="gramStart"/>
      <w:r>
        <w:rPr>
          <w:rFonts w:asciiTheme="majorHAnsi" w:eastAsia="Cambria" w:hAnsiTheme="majorHAnsi" w:cstheme="majorHAnsi"/>
          <w:szCs w:val="22"/>
        </w:rPr>
        <w:t>residents</w:t>
      </w:r>
      <w:proofErr w:type="gramEnd"/>
      <w:r>
        <w:rPr>
          <w:rFonts w:asciiTheme="majorHAnsi" w:eastAsia="Cambria" w:hAnsiTheme="majorHAnsi" w:cstheme="majorHAnsi"/>
          <w:szCs w:val="22"/>
        </w:rPr>
        <w:t xml:space="preserve"> and workforce safe.</w:t>
      </w:r>
    </w:p>
    <w:p w14:paraId="68AB4EF9" w14:textId="77777777" w:rsidR="003F3796" w:rsidRPr="002355C9" w:rsidRDefault="003F3796" w:rsidP="003F3796">
      <w:pPr>
        <w:pStyle w:val="ListParagraph"/>
        <w:rPr>
          <w:rFonts w:asciiTheme="majorHAnsi" w:eastAsia="Cambria" w:hAnsiTheme="majorHAnsi" w:cstheme="majorHAnsi"/>
          <w:szCs w:val="22"/>
        </w:rPr>
      </w:pPr>
    </w:p>
    <w:p w14:paraId="0F01A803" w14:textId="77777777" w:rsidR="003F3796" w:rsidRPr="002355C9"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b/>
          <w:bCs/>
          <w:szCs w:val="22"/>
        </w:rPr>
      </w:pPr>
      <w:r w:rsidRPr="002355C9">
        <w:rPr>
          <w:rFonts w:asciiTheme="majorHAnsi" w:eastAsia="Cambria" w:hAnsiTheme="majorHAnsi" w:cstheme="majorHAnsi"/>
          <w:b/>
          <w:bCs/>
          <w:szCs w:val="22"/>
        </w:rPr>
        <w:t>Internal Influences</w:t>
      </w:r>
    </w:p>
    <w:p w14:paraId="4D9730BD" w14:textId="7690FE09" w:rsidR="003F3796" w:rsidRPr="00602492" w:rsidRDefault="003F3796" w:rsidP="003F3796">
      <w:pPr>
        <w:widowControl w:val="0"/>
        <w:autoSpaceDE w:val="0"/>
        <w:autoSpaceDN w:val="0"/>
        <w:adjustRightInd w:val="0"/>
        <w:spacing w:line="288" w:lineRule="auto"/>
        <w:jc w:val="both"/>
        <w:textAlignment w:val="center"/>
        <w:rPr>
          <w:rFonts w:asciiTheme="majorHAnsi" w:eastAsia="Cambria" w:hAnsiTheme="majorHAnsi" w:cstheme="majorHAnsi"/>
          <w:sz w:val="20"/>
          <w:szCs w:val="20"/>
          <w:u w:val="single"/>
        </w:rPr>
      </w:pPr>
      <w:r w:rsidRPr="00602492">
        <w:rPr>
          <w:rFonts w:asciiTheme="majorHAnsi" w:eastAsia="Cambria" w:hAnsiTheme="majorHAnsi" w:cstheme="majorHAnsi"/>
          <w:sz w:val="20"/>
          <w:szCs w:val="20"/>
        </w:rPr>
        <w:t xml:space="preserve">As well as external influences, there are </w:t>
      </w:r>
      <w:proofErr w:type="gramStart"/>
      <w:r w:rsidRPr="00602492">
        <w:rPr>
          <w:rFonts w:asciiTheme="majorHAnsi" w:eastAsia="Cambria" w:hAnsiTheme="majorHAnsi" w:cstheme="majorHAnsi"/>
          <w:sz w:val="20"/>
          <w:szCs w:val="20"/>
        </w:rPr>
        <w:t>a number of</w:t>
      </w:r>
      <w:proofErr w:type="gramEnd"/>
      <w:r w:rsidRPr="00602492">
        <w:rPr>
          <w:rFonts w:asciiTheme="majorHAnsi" w:eastAsia="Cambria" w:hAnsiTheme="majorHAnsi" w:cstheme="majorHAnsi"/>
          <w:sz w:val="20"/>
          <w:szCs w:val="20"/>
        </w:rPr>
        <w:t xml:space="preserve"> internal influences which are expected to impact the </w:t>
      </w:r>
      <w:r w:rsidRPr="002D0166">
        <w:rPr>
          <w:rFonts w:asciiTheme="majorHAnsi" w:eastAsia="Cambria" w:hAnsiTheme="majorHAnsi" w:cstheme="majorHAnsi"/>
          <w:sz w:val="20"/>
          <w:szCs w:val="20"/>
          <w:highlight w:val="yellow"/>
        </w:rPr>
        <w:t>202</w:t>
      </w:r>
      <w:r w:rsidR="00DA7EEB" w:rsidRPr="002D0166">
        <w:rPr>
          <w:rFonts w:asciiTheme="majorHAnsi" w:eastAsia="Cambria" w:hAnsiTheme="majorHAnsi" w:cstheme="majorHAnsi"/>
          <w:sz w:val="20"/>
          <w:szCs w:val="20"/>
          <w:highlight w:val="yellow"/>
        </w:rPr>
        <w:t>4</w:t>
      </w:r>
      <w:r w:rsidRPr="002D0166">
        <w:rPr>
          <w:rFonts w:asciiTheme="majorHAnsi" w:eastAsia="Cambria" w:hAnsiTheme="majorHAnsi" w:cstheme="majorHAnsi"/>
          <w:sz w:val="20"/>
          <w:szCs w:val="20"/>
          <w:highlight w:val="yellow"/>
        </w:rPr>
        <w:t>-2</w:t>
      </w:r>
      <w:r w:rsidR="00DA7EEB" w:rsidRPr="002D0166">
        <w:rPr>
          <w:rFonts w:asciiTheme="majorHAnsi" w:eastAsia="Cambria" w:hAnsiTheme="majorHAnsi" w:cstheme="majorHAnsi"/>
          <w:sz w:val="20"/>
          <w:szCs w:val="20"/>
          <w:highlight w:val="yellow"/>
        </w:rPr>
        <w:t>5</w:t>
      </w:r>
      <w:r w:rsidRPr="00602492">
        <w:rPr>
          <w:rFonts w:asciiTheme="majorHAnsi" w:eastAsia="Cambria" w:hAnsiTheme="majorHAnsi" w:cstheme="majorHAnsi"/>
          <w:sz w:val="20"/>
          <w:szCs w:val="20"/>
        </w:rPr>
        <w:t xml:space="preserve"> Budget. These include: </w:t>
      </w:r>
      <w:r w:rsidRPr="00602492">
        <w:rPr>
          <w:rFonts w:asciiTheme="majorHAnsi" w:eastAsia="Cambria" w:hAnsiTheme="majorHAnsi" w:cstheme="majorHAnsi"/>
          <w:sz w:val="20"/>
          <w:szCs w:val="20"/>
          <w:u w:val="single"/>
        </w:rPr>
        <w:t>[include those relevant to your Council]</w:t>
      </w:r>
    </w:p>
    <w:p w14:paraId="3C359E99" w14:textId="77777777" w:rsidR="003F3796" w:rsidRDefault="003F3796" w:rsidP="004E1798">
      <w:pPr>
        <w:pStyle w:val="ListParagraph"/>
        <w:widowControl w:val="0"/>
        <w:numPr>
          <w:ilvl w:val="0"/>
          <w:numId w:val="53"/>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Adjusted Underlying Result – explain how this is an internal </w:t>
      </w:r>
      <w:proofErr w:type="gramStart"/>
      <w:r>
        <w:rPr>
          <w:rFonts w:asciiTheme="majorHAnsi" w:eastAsia="Cambria" w:hAnsiTheme="majorHAnsi" w:cstheme="majorHAnsi"/>
          <w:szCs w:val="22"/>
        </w:rPr>
        <w:t>influence</w:t>
      </w:r>
      <w:proofErr w:type="gramEnd"/>
    </w:p>
    <w:p w14:paraId="7012288C" w14:textId="77777777" w:rsidR="003F3796" w:rsidRPr="002355C9" w:rsidRDefault="003F3796" w:rsidP="003F3796">
      <w:pPr>
        <w:pStyle w:val="ListParagraph"/>
        <w:widowControl w:val="0"/>
        <w:autoSpaceDE w:val="0"/>
        <w:autoSpaceDN w:val="0"/>
        <w:adjustRightInd w:val="0"/>
        <w:spacing w:line="288" w:lineRule="auto"/>
        <w:jc w:val="both"/>
        <w:textAlignment w:val="center"/>
        <w:rPr>
          <w:rFonts w:asciiTheme="majorHAnsi" w:eastAsia="Cambria" w:hAnsiTheme="majorHAnsi" w:cstheme="majorHAnsi"/>
          <w:szCs w:val="22"/>
        </w:rPr>
      </w:pPr>
    </w:p>
    <w:p w14:paraId="03AA8251" w14:textId="77777777" w:rsidR="003F3796" w:rsidRDefault="003F3796" w:rsidP="004E1798">
      <w:pPr>
        <w:pStyle w:val="ListParagraph"/>
        <w:widowControl w:val="0"/>
        <w:numPr>
          <w:ilvl w:val="0"/>
          <w:numId w:val="53"/>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Cash – explain how this is an internal </w:t>
      </w:r>
      <w:proofErr w:type="gramStart"/>
      <w:r>
        <w:rPr>
          <w:rFonts w:asciiTheme="majorHAnsi" w:eastAsia="Cambria" w:hAnsiTheme="majorHAnsi" w:cstheme="majorHAnsi"/>
          <w:szCs w:val="22"/>
        </w:rPr>
        <w:t>influence</w:t>
      </w:r>
      <w:proofErr w:type="gramEnd"/>
    </w:p>
    <w:p w14:paraId="3F560FDA" w14:textId="77777777" w:rsidR="003F3796" w:rsidRPr="002355C9" w:rsidRDefault="003F3796" w:rsidP="003F3796">
      <w:pPr>
        <w:pStyle w:val="ListParagraph"/>
        <w:rPr>
          <w:rFonts w:asciiTheme="majorHAnsi" w:eastAsia="Cambria" w:hAnsiTheme="majorHAnsi" w:cstheme="majorHAnsi"/>
          <w:szCs w:val="22"/>
        </w:rPr>
      </w:pPr>
    </w:p>
    <w:p w14:paraId="63AB0166" w14:textId="77777777" w:rsidR="003F3796" w:rsidRDefault="003F3796" w:rsidP="004E1798">
      <w:pPr>
        <w:pStyle w:val="ListParagraph"/>
        <w:widowControl w:val="0"/>
        <w:numPr>
          <w:ilvl w:val="0"/>
          <w:numId w:val="53"/>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Working Capital – explain how this is an internal </w:t>
      </w:r>
      <w:proofErr w:type="gramStart"/>
      <w:r>
        <w:rPr>
          <w:rFonts w:asciiTheme="majorHAnsi" w:eastAsia="Cambria" w:hAnsiTheme="majorHAnsi" w:cstheme="majorHAnsi"/>
          <w:szCs w:val="22"/>
        </w:rPr>
        <w:t>influence</w:t>
      </w:r>
      <w:proofErr w:type="gramEnd"/>
    </w:p>
    <w:p w14:paraId="326192C7" w14:textId="77777777" w:rsidR="003F3796" w:rsidRPr="002355C9" w:rsidRDefault="003F3796" w:rsidP="003F3796">
      <w:pPr>
        <w:pStyle w:val="ListParagraph"/>
        <w:rPr>
          <w:rFonts w:asciiTheme="majorHAnsi" w:eastAsia="Cambria" w:hAnsiTheme="majorHAnsi" w:cstheme="majorHAnsi"/>
          <w:szCs w:val="22"/>
        </w:rPr>
      </w:pPr>
    </w:p>
    <w:p w14:paraId="6448A545" w14:textId="77777777" w:rsidR="003F3796" w:rsidRDefault="003F3796" w:rsidP="004E1798">
      <w:pPr>
        <w:pStyle w:val="ListParagraph"/>
        <w:widowControl w:val="0"/>
        <w:numPr>
          <w:ilvl w:val="0"/>
          <w:numId w:val="53"/>
        </w:numPr>
        <w:autoSpaceDE w:val="0"/>
        <w:autoSpaceDN w:val="0"/>
        <w:adjustRightInd w:val="0"/>
        <w:spacing w:line="288" w:lineRule="auto"/>
        <w:jc w:val="both"/>
        <w:textAlignment w:val="center"/>
        <w:rPr>
          <w:rFonts w:asciiTheme="majorHAnsi" w:eastAsia="Cambria" w:hAnsiTheme="majorHAnsi" w:cstheme="majorHAnsi"/>
          <w:szCs w:val="22"/>
        </w:rPr>
      </w:pPr>
      <w:r>
        <w:rPr>
          <w:rFonts w:asciiTheme="majorHAnsi" w:eastAsia="Cambria" w:hAnsiTheme="majorHAnsi" w:cstheme="majorHAnsi"/>
          <w:szCs w:val="22"/>
        </w:rPr>
        <w:t xml:space="preserve">Service Planning – explain how this is an internal </w:t>
      </w:r>
      <w:proofErr w:type="gramStart"/>
      <w:r>
        <w:rPr>
          <w:rFonts w:asciiTheme="majorHAnsi" w:eastAsia="Cambria" w:hAnsiTheme="majorHAnsi" w:cstheme="majorHAnsi"/>
          <w:szCs w:val="22"/>
        </w:rPr>
        <w:t>influence</w:t>
      </w:r>
      <w:proofErr w:type="gramEnd"/>
    </w:p>
    <w:p w14:paraId="51F9451F" w14:textId="77777777" w:rsidR="003F3796" w:rsidRPr="002355C9" w:rsidRDefault="003F3796" w:rsidP="003F3796">
      <w:pPr>
        <w:pStyle w:val="ListParagraph"/>
        <w:rPr>
          <w:rFonts w:asciiTheme="majorHAnsi" w:eastAsia="Cambria" w:hAnsiTheme="majorHAnsi" w:cstheme="majorHAnsi"/>
          <w:szCs w:val="22"/>
        </w:rPr>
      </w:pPr>
    </w:p>
    <w:p w14:paraId="69D6DCA4" w14:textId="715AC72B" w:rsidR="003F3796" w:rsidRPr="001B7166" w:rsidRDefault="00235EF0" w:rsidP="003F3796">
      <w:pPr>
        <w:pStyle w:val="Heading1"/>
        <w:rPr>
          <w:rFonts w:eastAsia="Cambria"/>
        </w:rPr>
      </w:pPr>
      <w:bookmarkStart w:id="95" w:name="_Toc472421976"/>
      <w:bookmarkStart w:id="96" w:name="_Toc27731853"/>
      <w:bookmarkStart w:id="97" w:name="_Toc31633599"/>
      <w:bookmarkStart w:id="98" w:name="_Toc33024518"/>
      <w:bookmarkStart w:id="99" w:name="_Toc122615953"/>
      <w:bookmarkStart w:id="100" w:name="_Toc159487674"/>
      <w:r>
        <w:rPr>
          <w:rFonts w:eastAsia="Cambria"/>
        </w:rPr>
        <w:lastRenderedPageBreak/>
        <w:t>9</w:t>
      </w:r>
      <w:r>
        <w:rPr>
          <w:rFonts w:eastAsia="Cambria"/>
        </w:rPr>
        <w:tab/>
      </w:r>
      <w:r w:rsidR="003F3796" w:rsidRPr="001B7166">
        <w:rPr>
          <w:rFonts w:eastAsia="Cambria"/>
        </w:rPr>
        <w:t>References</w:t>
      </w:r>
      <w:bookmarkEnd w:id="95"/>
      <w:bookmarkEnd w:id="96"/>
      <w:bookmarkEnd w:id="97"/>
      <w:bookmarkEnd w:id="98"/>
      <w:bookmarkEnd w:id="99"/>
      <w:bookmarkEnd w:id="100"/>
    </w:p>
    <w:p w14:paraId="72DB646E" w14:textId="0E33DC0F"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8C1220">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8C1220">
        <w:rPr>
          <w:rFonts w:eastAsia="Cambria" w:cstheme="minorHAnsi"/>
          <w:color w:val="auto"/>
          <w:sz w:val="20"/>
        </w:rPr>
        <w:t>3</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w:t>
      </w:r>
      <w:r w:rsidRPr="002104D7">
        <w:rPr>
          <w:rFonts w:eastAsia="Cambria" w:cstheme="minorHAnsi"/>
          <w:color w:val="auto"/>
          <w:sz w:val="20"/>
        </w:rPr>
        <w:t xml:space="preserve">, State of Victoria </w:t>
      </w:r>
      <w:bookmarkStart w:id="101" w:name="_Hlk95768974"/>
    </w:p>
    <w:p w14:paraId="65A8BC88" w14:textId="77777777" w:rsidR="003F3796" w:rsidRPr="002104D7" w:rsidRDefault="00080127"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30" w:history="1">
        <w:r w:rsidR="003F3796" w:rsidRPr="00884DFC">
          <w:rPr>
            <w:rStyle w:val="Hyperlink"/>
            <w:rFonts w:eastAsia="Cambria" w:cstheme="minorHAnsi"/>
            <w:sz w:val="20"/>
          </w:rPr>
          <w:t>https://www.localgovernment.vic.gov.au/strengthening-councils/sector-guidance-planning-and-reporting</w:t>
        </w:r>
      </w:hyperlink>
      <w:bookmarkEnd w:id="101"/>
    </w:p>
    <w:p w14:paraId="15558EE4" w14:textId="59F95F64"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DF26DD">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DF26DD">
        <w:rPr>
          <w:rFonts w:eastAsia="Cambria" w:cstheme="minorHAnsi"/>
          <w:color w:val="auto"/>
          <w:sz w:val="20"/>
        </w:rPr>
        <w:t>3</w:t>
      </w:r>
      <w:r w:rsidRPr="002104D7">
        <w:rPr>
          <w:rFonts w:eastAsia="Cambria" w:cstheme="minorHAnsi"/>
          <w:color w:val="auto"/>
          <w:sz w:val="20"/>
        </w:rPr>
        <w:t xml:space="preserve">), </w:t>
      </w:r>
      <w:r w:rsidRPr="002104D7">
        <w:rPr>
          <w:rFonts w:eastAsia="Cambria" w:cstheme="minorHAnsi"/>
          <w:i/>
          <w:iCs/>
          <w:color w:val="auto"/>
          <w:sz w:val="20"/>
        </w:rPr>
        <w:t>Local Government Model Financial Report Better Practice Guide</w:t>
      </w:r>
      <w:r w:rsidRPr="002104D7">
        <w:rPr>
          <w:rFonts w:eastAsia="Cambria" w:cstheme="minorHAnsi"/>
          <w:color w:val="auto"/>
          <w:sz w:val="20"/>
        </w:rPr>
        <w:t xml:space="preserve">, State of Victoria </w:t>
      </w:r>
    </w:p>
    <w:p w14:paraId="0E57805F" w14:textId="77777777" w:rsidR="003F3796" w:rsidRPr="002104D7" w:rsidRDefault="00080127" w:rsidP="00602492">
      <w:pPr>
        <w:widowControl w:val="0"/>
        <w:autoSpaceDE w:val="0"/>
        <w:autoSpaceDN w:val="0"/>
        <w:adjustRightInd w:val="0"/>
        <w:spacing w:line="240" w:lineRule="auto"/>
        <w:ind w:left="68"/>
        <w:jc w:val="both"/>
        <w:textAlignment w:val="center"/>
        <w:rPr>
          <w:rFonts w:eastAsia="Cambria" w:cstheme="minorHAnsi"/>
          <w:color w:val="auto"/>
          <w:sz w:val="20"/>
        </w:rPr>
      </w:pPr>
      <w:hyperlink r:id="rId31" w:history="1">
        <w:r w:rsidR="003F3796" w:rsidRPr="00884DFC">
          <w:rPr>
            <w:rStyle w:val="Hyperlink"/>
            <w:rFonts w:eastAsia="Cambria" w:cstheme="minorHAnsi"/>
            <w:sz w:val="20"/>
          </w:rPr>
          <w:t>https://www.localgovernment.vic.gov.au/strengthening-councils/sector-guidance-planning-and-reporting</w:t>
        </w:r>
      </w:hyperlink>
    </w:p>
    <w:p w14:paraId="4DE47130" w14:textId="1691E17D" w:rsidR="003F3796" w:rsidRDefault="003F3796" w:rsidP="003F3796">
      <w:pPr>
        <w:widowControl w:val="0"/>
        <w:autoSpaceDE w:val="0"/>
        <w:autoSpaceDN w:val="0"/>
        <w:adjustRightInd w:val="0"/>
        <w:ind w:left="68"/>
        <w:jc w:val="both"/>
        <w:textAlignment w:val="center"/>
        <w:rPr>
          <w:rFonts w:eastAsia="Cambria" w:cstheme="minorHAnsi"/>
          <w:color w:val="auto"/>
          <w:sz w:val="20"/>
        </w:rPr>
      </w:pPr>
      <w:r w:rsidRPr="002104D7">
        <w:rPr>
          <w:rFonts w:eastAsia="Cambria" w:cstheme="minorHAnsi"/>
          <w:color w:val="auto"/>
          <w:sz w:val="20"/>
        </w:rPr>
        <w:t xml:space="preserve">Department of </w:t>
      </w:r>
      <w:r w:rsidR="00DF26DD">
        <w:rPr>
          <w:rFonts w:eastAsia="Cambria" w:cstheme="minorHAnsi"/>
          <w:color w:val="auto"/>
          <w:sz w:val="20"/>
        </w:rPr>
        <w:t>Government Services</w:t>
      </w:r>
      <w:r w:rsidRPr="002104D7">
        <w:rPr>
          <w:rFonts w:eastAsia="Cambria" w:cstheme="minorHAnsi"/>
          <w:color w:val="auto"/>
          <w:sz w:val="20"/>
        </w:rPr>
        <w:t xml:space="preserve"> (20</w:t>
      </w:r>
      <w:r>
        <w:rPr>
          <w:rFonts w:eastAsia="Cambria" w:cstheme="minorHAnsi"/>
          <w:color w:val="auto"/>
          <w:sz w:val="20"/>
        </w:rPr>
        <w:t>2</w:t>
      </w:r>
      <w:r w:rsidR="0077122C">
        <w:rPr>
          <w:rFonts w:eastAsia="Cambria" w:cstheme="minorHAnsi"/>
          <w:color w:val="auto"/>
          <w:sz w:val="20"/>
        </w:rPr>
        <w:t>3</w:t>
      </w:r>
      <w:r w:rsidRPr="002104D7">
        <w:rPr>
          <w:rFonts w:eastAsia="Cambria" w:cstheme="minorHAnsi"/>
          <w:color w:val="auto"/>
          <w:sz w:val="20"/>
        </w:rPr>
        <w:t xml:space="preserve">), </w:t>
      </w:r>
      <w:r w:rsidRPr="002104D7">
        <w:rPr>
          <w:rFonts w:eastAsia="Cambria" w:cstheme="minorHAnsi"/>
          <w:i/>
          <w:iCs/>
          <w:color w:val="auto"/>
          <w:sz w:val="20"/>
        </w:rPr>
        <w:t xml:space="preserve">Local Government </w:t>
      </w:r>
      <w:r>
        <w:rPr>
          <w:rFonts w:eastAsia="Cambria" w:cstheme="minorHAnsi"/>
          <w:i/>
          <w:iCs/>
          <w:color w:val="auto"/>
          <w:sz w:val="20"/>
        </w:rPr>
        <w:t>Better Practice Guide Performance Statement 202</w:t>
      </w:r>
      <w:r w:rsidR="00DF26DD">
        <w:rPr>
          <w:rFonts w:eastAsia="Cambria" w:cstheme="minorHAnsi"/>
          <w:i/>
          <w:iCs/>
          <w:color w:val="auto"/>
          <w:sz w:val="20"/>
        </w:rPr>
        <w:t>2</w:t>
      </w:r>
      <w:r>
        <w:rPr>
          <w:rFonts w:eastAsia="Cambria" w:cstheme="minorHAnsi"/>
          <w:i/>
          <w:iCs/>
          <w:color w:val="auto"/>
          <w:sz w:val="20"/>
        </w:rPr>
        <w:t>-2</w:t>
      </w:r>
      <w:r w:rsidR="00DF26DD">
        <w:rPr>
          <w:rFonts w:eastAsia="Cambria" w:cstheme="minorHAnsi"/>
          <w:i/>
          <w:iCs/>
          <w:color w:val="auto"/>
          <w:sz w:val="20"/>
        </w:rPr>
        <w:t>3</w:t>
      </w:r>
      <w:r w:rsidRPr="002104D7">
        <w:rPr>
          <w:rFonts w:eastAsia="Cambria" w:cstheme="minorHAnsi"/>
          <w:color w:val="auto"/>
          <w:sz w:val="20"/>
        </w:rPr>
        <w:t>, State of Victoria</w:t>
      </w:r>
      <w:r>
        <w:rPr>
          <w:rFonts w:eastAsia="Cambria" w:cstheme="minorHAnsi"/>
          <w:color w:val="auto"/>
          <w:sz w:val="20"/>
        </w:rPr>
        <w:t xml:space="preserve"> </w:t>
      </w:r>
    </w:p>
    <w:p w14:paraId="4FD70C83" w14:textId="77777777" w:rsidR="003F3796" w:rsidRPr="00602492" w:rsidRDefault="00080127" w:rsidP="00602492">
      <w:pPr>
        <w:widowControl w:val="0"/>
        <w:autoSpaceDE w:val="0"/>
        <w:autoSpaceDN w:val="0"/>
        <w:adjustRightInd w:val="0"/>
        <w:spacing w:before="120" w:line="240" w:lineRule="auto"/>
        <w:ind w:left="68"/>
        <w:jc w:val="both"/>
        <w:textAlignment w:val="center"/>
        <w:rPr>
          <w:rFonts w:eastAsia="Cambria" w:cstheme="minorHAnsi"/>
          <w:color w:val="auto"/>
          <w:sz w:val="20"/>
          <w:szCs w:val="20"/>
        </w:rPr>
      </w:pPr>
      <w:hyperlink r:id="rId32" w:history="1">
        <w:r w:rsidR="003F3796" w:rsidRPr="00602492">
          <w:rPr>
            <w:rStyle w:val="Hyperlink"/>
            <w:rFonts w:eastAsia="Cambria" w:cstheme="minorHAnsi"/>
            <w:sz w:val="20"/>
            <w:szCs w:val="20"/>
          </w:rPr>
          <w:t>https://www.localgovernment.vic.gov.au/strengthening-councils/sector-guidance-planning-and-reporting</w:t>
        </w:r>
      </w:hyperlink>
    </w:p>
    <w:p w14:paraId="5F0C16CD" w14:textId="77777777" w:rsidR="003F3796" w:rsidRPr="003F3796" w:rsidRDefault="003F3796" w:rsidP="003F3796"/>
    <w:bookmarkEnd w:id="23"/>
    <w:bookmarkEnd w:id="24"/>
    <w:bookmarkEnd w:id="25"/>
    <w:bookmarkEnd w:id="26"/>
    <w:bookmarkEnd w:id="27"/>
    <w:bookmarkEnd w:id="28"/>
    <w:bookmarkEnd w:id="29"/>
    <w:bookmarkEnd w:id="30"/>
    <w:bookmarkEnd w:id="31"/>
    <w:p w14:paraId="4D44D53F" w14:textId="77777777" w:rsidR="00062808" w:rsidRDefault="00062808" w:rsidP="00BE28AD">
      <w:pPr>
        <w:pStyle w:val="Heading2"/>
        <w:spacing w:after="0"/>
        <w:ind w:left="578" w:hanging="578"/>
        <w:rPr>
          <w:rFonts w:eastAsia="Cambria"/>
        </w:rPr>
      </w:pPr>
    </w:p>
    <w:sectPr w:rsidR="00062808"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55016" w14:textId="77777777" w:rsidR="002F463C" w:rsidRDefault="002F463C" w:rsidP="002F6A6E">
      <w:r>
        <w:separator/>
      </w:r>
    </w:p>
    <w:p w14:paraId="7F4E049A" w14:textId="77777777" w:rsidR="002F463C" w:rsidRDefault="002F463C"/>
    <w:p w14:paraId="6F137E84" w14:textId="77777777" w:rsidR="002F463C" w:rsidRDefault="002F463C"/>
  </w:endnote>
  <w:endnote w:type="continuationSeparator" w:id="0">
    <w:p w14:paraId="6FB4A9A3" w14:textId="77777777" w:rsidR="002F463C" w:rsidRDefault="002F463C" w:rsidP="002F6A6E">
      <w:r>
        <w:continuationSeparator/>
      </w:r>
    </w:p>
    <w:p w14:paraId="00DCD0FF" w14:textId="77777777" w:rsidR="002F463C" w:rsidRDefault="002F463C"/>
    <w:p w14:paraId="324A8700" w14:textId="77777777" w:rsidR="002F463C" w:rsidRDefault="002F46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DIN-Medium">
    <w:altName w:val="Courier New"/>
    <w:charset w:val="00"/>
    <w:family w:val="auto"/>
    <w:pitch w:val="variable"/>
    <w:sig w:usb0="00000003" w:usb1="00000000" w:usb2="00000000" w:usb3="00000000" w:csb0="00000001" w:csb1="00000000"/>
  </w:font>
  <w:font w:name="HelveticaNeueLTStd-Lt">
    <w:altName w:val="Arial"/>
    <w:panose1 w:val="00000000000000000000"/>
    <w:charset w:val="4D"/>
    <w:family w:val="auto"/>
    <w:notTrueType/>
    <w:pitch w:val="default"/>
    <w:sig w:usb0="00000003" w:usb1="00000000" w:usb2="00000000" w:usb3="00000000" w:csb0="00000001" w:csb1="00000000"/>
  </w:font>
  <w:font w:name="DIN-Regular">
    <w:altName w:val="Courier New"/>
    <w:charset w:val="00"/>
    <w:family w:val="auto"/>
    <w:pitch w:val="variable"/>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Calibri-Italic">
    <w:altName w:val="Calibri"/>
    <w:panose1 w:val="00000000000000000000"/>
    <w:charset w:val="4D"/>
    <w:family w:val="swiss"/>
    <w:notTrueType/>
    <w:pitch w:val="default"/>
    <w:sig w:usb0="00000003" w:usb1="00000000" w:usb2="00000000" w:usb3="00000000" w:csb0="00000001" w:csb1="00000000"/>
  </w:font>
  <w:font w:name="ArialNarrow">
    <w:altName w:val="Arial Narrow"/>
    <w:panose1 w:val="00000000000000000000"/>
    <w:charset w:val="4D"/>
    <w:family w:val="auto"/>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7D6A" w14:textId="7ECB9F4A" w:rsidR="00801826" w:rsidRDefault="00320409" w:rsidP="002F6A6E">
    <w:r>
      <w:rPr>
        <w:noProof/>
      </w:rPr>
      <mc:AlternateContent>
        <mc:Choice Requires="wps">
          <w:drawing>
            <wp:anchor distT="0" distB="0" distL="0" distR="0" simplePos="0" relativeHeight="251664384" behindDoc="0" locked="0" layoutInCell="1" allowOverlap="1" wp14:anchorId="64AAE207" wp14:editId="0DD971C3">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2A56" w14:textId="4A73B615" w:rsidR="00BD54AC" w:rsidRPr="00BD54AC" w:rsidRDefault="001E1BB0" w:rsidP="00BD54AC">
    <w:pPr>
      <w:pStyle w:val="Heading9"/>
      <w:ind w:right="1127"/>
    </w:pPr>
    <w:r>
      <w:rPr>
        <w:noProof/>
      </w:rPr>
      <mc:AlternateContent>
        <mc:Choice Requires="wps">
          <w:drawing>
            <wp:anchor distT="0" distB="0" distL="114300" distR="114300" simplePos="0" relativeHeight="251671552" behindDoc="0" locked="0" layoutInCell="0" allowOverlap="1" wp14:anchorId="64CC06F0" wp14:editId="727EBA25">
              <wp:simplePos x="0" y="0"/>
              <wp:positionH relativeFrom="page">
                <wp:posOffset>0</wp:posOffset>
              </wp:positionH>
              <wp:positionV relativeFrom="page">
                <wp:posOffset>10250170</wp:posOffset>
              </wp:positionV>
              <wp:extent cx="7556500" cy="252095"/>
              <wp:effectExtent l="0" t="0" r="0" b="14605"/>
              <wp:wrapNone/>
              <wp:docPr id="1" name="MSIPCMec0b4433b400164a1b0f8c27"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808D57" w14:textId="2BE8178B" w:rsidR="001E1BB0" w:rsidRPr="001E1BB0" w:rsidRDefault="001E1BB0" w:rsidP="001E1BB0">
                          <w:pPr>
                            <w:spacing w:after="0"/>
                            <w:jc w:val="center"/>
                            <w:rPr>
                              <w:rFonts w:ascii="Arial" w:hAnsi="Arial"/>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CC06F0" id="_x0000_t202" coordsize="21600,21600" o:spt="202" path="m,l,21600r21600,l21600,xe">
              <v:stroke joinstyle="miter"/>
              <v:path gradientshapeok="t" o:connecttype="rect"/>
            </v:shapetype>
            <v:shape id="MSIPCMec0b4433b400164a1b0f8c27" o:spid="_x0000_s1029" type="#_x0000_t202" alt="{&quot;HashCode&quot;:376260202,&quot;Height&quot;:842.0,&quot;Width&quot;:595.0,&quot;Placement&quot;:&quot;Footer&quot;,&quot;Index&quot;:&quot;Primary&quot;,&quot;Section&quot;:1,&quot;Top&quot;:0.0,&quot;Left&quot;:0.0}" style="position:absolute;margin-left:0;margin-top:807.1pt;width:59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71808D57" w14:textId="2BE8178B" w:rsidR="001E1BB0" w:rsidRPr="001E1BB0" w:rsidRDefault="001E1BB0" w:rsidP="001E1BB0">
                    <w:pPr>
                      <w:spacing w:after="0"/>
                      <w:jc w:val="center"/>
                      <w:rPr>
                        <w:rFonts w:ascii="Arial" w:hAnsi="Arial"/>
                        <w:color w:val="000000"/>
                        <w:sz w:val="24"/>
                      </w:rPr>
                    </w:pPr>
                  </w:p>
                </w:txbxContent>
              </v:textbox>
              <w10:wrap anchorx="page" anchory="page"/>
            </v:shape>
          </w:pict>
        </mc:Fallback>
      </mc:AlternateContent>
    </w:r>
    <w:r w:rsidR="001603D1">
      <w:rPr>
        <w:noProof/>
      </w:rPr>
      <w:drawing>
        <wp:anchor distT="0" distB="0" distL="114300" distR="114300" simplePos="0" relativeHeight="251666432"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BD54AC" w:rsidRPr="00BD54AC">
      <w:fldChar w:fldCharType="begin"/>
    </w:r>
    <w:r w:rsidR="00BD54AC" w:rsidRPr="00BD54AC">
      <w:instrText xml:space="preserve"> TITLE  \* MERGEFORMAT </w:instrText>
    </w:r>
    <w:r w:rsidR="00BD54AC" w:rsidRPr="00BD54AC">
      <w:fldChar w:fldCharType="separate"/>
    </w:r>
    <w:r w:rsidR="0064697E">
      <w:t>Local Government Model Budget 202</w:t>
    </w:r>
    <w:r w:rsidR="00080127">
      <w:t>4</w:t>
    </w:r>
    <w:r w:rsidR="0064697E">
      <w:t>/2</w:t>
    </w:r>
    <w:r w:rsidR="00080127">
      <w:t>5</w:t>
    </w:r>
    <w:r w:rsidR="0064697E">
      <w:t xml:space="preserve"> - Better Practice Guide</w:t>
    </w:r>
    <w:r w:rsidR="00BD54AC" w:rsidRPr="00BD54AC">
      <w:fldChar w:fldCharType="end"/>
    </w:r>
  </w:p>
  <w:p w14:paraId="6B61D926" w14:textId="5EB72930" w:rsidR="00801826" w:rsidRPr="00157BA8" w:rsidRDefault="00801826" w:rsidP="000F18C6">
    <w:pPr>
      <w:pStyle w:val="Heading9"/>
      <w:ind w:right="112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085C" w14:textId="6BDA7A2C" w:rsidR="006C4A10" w:rsidRDefault="001E1BB0">
    <w:pPr>
      <w:pStyle w:val="Footer"/>
    </w:pPr>
    <w:r>
      <w:rPr>
        <w:noProof/>
      </w:rPr>
      <mc:AlternateContent>
        <mc:Choice Requires="wps">
          <w:drawing>
            <wp:anchor distT="0" distB="0" distL="114300" distR="114300" simplePos="0" relativeHeight="251672576" behindDoc="0" locked="0" layoutInCell="0" allowOverlap="1" wp14:anchorId="378DDB21" wp14:editId="3163F97E">
              <wp:simplePos x="0" y="0"/>
              <wp:positionH relativeFrom="page">
                <wp:posOffset>0</wp:posOffset>
              </wp:positionH>
              <wp:positionV relativeFrom="page">
                <wp:posOffset>10250170</wp:posOffset>
              </wp:positionV>
              <wp:extent cx="7556500" cy="252095"/>
              <wp:effectExtent l="0" t="0" r="0" b="14605"/>
              <wp:wrapNone/>
              <wp:docPr id="2" name="MSIPCMaba84463bab6abeea7e19753"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44BC1C" w14:textId="5A1AD05D" w:rsidR="001E1BB0" w:rsidRPr="001E1BB0" w:rsidRDefault="001E1BB0" w:rsidP="001E1BB0">
                          <w:pPr>
                            <w:spacing w:after="0"/>
                            <w:jc w:val="center"/>
                            <w:rPr>
                              <w:rFonts w:ascii="Arial" w:hAnsi="Arial"/>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8DDB21" id="_x0000_t202" coordsize="21600,21600" o:spt="202" path="m,l,21600r21600,l21600,xe">
              <v:stroke joinstyle="miter"/>
              <v:path gradientshapeok="t" o:connecttype="rect"/>
            </v:shapetype>
            <v:shape id="MSIPCMaba84463bab6abeea7e19753" o:spid="_x0000_s1031" type="#_x0000_t202" alt="{&quot;HashCode&quot;:376260202,&quot;Height&quot;:842.0,&quot;Width&quot;:595.0,&quot;Placement&quot;:&quot;Footer&quot;,&quot;Index&quot;:&quot;FirstPage&quot;,&quot;Section&quot;:1,&quot;Top&quot;:0.0,&quot;Left&quot;:0.0}" style="position:absolute;margin-left:0;margin-top:807.1pt;width:59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textbox inset=",0,,0">
                <w:txbxContent>
                  <w:p w14:paraId="2644BC1C" w14:textId="5A1AD05D" w:rsidR="001E1BB0" w:rsidRPr="001E1BB0" w:rsidRDefault="001E1BB0" w:rsidP="001E1BB0">
                    <w:pPr>
                      <w:spacing w:after="0"/>
                      <w:jc w:val="center"/>
                      <w:rPr>
                        <w:rFonts w:ascii="Arial" w:hAnsi="Arial"/>
                        <w:color w:val="000000"/>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C5EEE" w14:textId="77777777" w:rsidR="002F463C" w:rsidRDefault="002F463C" w:rsidP="002F6A6E">
      <w:r>
        <w:separator/>
      </w:r>
    </w:p>
    <w:p w14:paraId="55428D14" w14:textId="77777777" w:rsidR="002F463C" w:rsidRDefault="002F463C"/>
    <w:p w14:paraId="752B1014" w14:textId="77777777" w:rsidR="002F463C" w:rsidRDefault="002F463C"/>
  </w:footnote>
  <w:footnote w:type="continuationSeparator" w:id="0">
    <w:p w14:paraId="08BB881B" w14:textId="77777777" w:rsidR="002F463C" w:rsidRDefault="002F463C" w:rsidP="002F6A6E">
      <w:r>
        <w:continuationSeparator/>
      </w:r>
    </w:p>
    <w:p w14:paraId="1D611887" w14:textId="77777777" w:rsidR="002F463C" w:rsidRDefault="002F463C"/>
    <w:p w14:paraId="30F6A6AB" w14:textId="77777777" w:rsidR="002F463C" w:rsidRDefault="002F463C"/>
  </w:footnote>
  <w:footnote w:id="1">
    <w:p w14:paraId="2AC9CBBA" w14:textId="76B48CD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Victorian Auditor-General’s Office (20</w:t>
      </w:r>
      <w:r>
        <w:rPr>
          <w:rFonts w:asciiTheme="majorHAnsi" w:hAnsiTheme="majorHAnsi" w:cstheme="majorHAnsi"/>
          <w:szCs w:val="14"/>
        </w:rPr>
        <w:t>2</w:t>
      </w:r>
      <w:r w:rsidR="009D038F">
        <w:rPr>
          <w:rFonts w:asciiTheme="majorHAnsi" w:hAnsiTheme="majorHAnsi" w:cstheme="majorHAnsi"/>
          <w:szCs w:val="14"/>
        </w:rPr>
        <w:t>3</w:t>
      </w:r>
      <w:r w:rsidRPr="002E3E22">
        <w:rPr>
          <w:rFonts w:asciiTheme="majorHAnsi" w:hAnsiTheme="majorHAnsi" w:cstheme="majorHAnsi"/>
          <w:szCs w:val="14"/>
        </w:rPr>
        <w:t xml:space="preserve">), </w:t>
      </w:r>
      <w:r w:rsidRPr="002E3E22">
        <w:rPr>
          <w:rFonts w:asciiTheme="majorHAnsi" w:hAnsiTheme="majorHAnsi" w:cstheme="majorHAnsi"/>
          <w:i/>
          <w:iCs/>
          <w:szCs w:val="14"/>
        </w:rPr>
        <w:t>Results of 20</w:t>
      </w:r>
      <w:r>
        <w:rPr>
          <w:rFonts w:asciiTheme="majorHAnsi" w:hAnsiTheme="majorHAnsi" w:cstheme="majorHAnsi"/>
          <w:i/>
          <w:iCs/>
          <w:szCs w:val="14"/>
        </w:rPr>
        <w:t>2</w:t>
      </w:r>
      <w:r w:rsidR="009D038F">
        <w:rPr>
          <w:rFonts w:asciiTheme="majorHAnsi" w:hAnsiTheme="majorHAnsi" w:cstheme="majorHAnsi"/>
          <w:i/>
          <w:iCs/>
          <w:szCs w:val="14"/>
        </w:rPr>
        <w:t>1</w:t>
      </w:r>
      <w:r w:rsidRPr="002E3E22">
        <w:rPr>
          <w:rFonts w:asciiTheme="majorHAnsi" w:hAnsiTheme="majorHAnsi" w:cstheme="majorHAnsi"/>
          <w:i/>
          <w:iCs/>
          <w:szCs w:val="14"/>
        </w:rPr>
        <w:t>-</w:t>
      </w:r>
      <w:r>
        <w:rPr>
          <w:rFonts w:asciiTheme="majorHAnsi" w:hAnsiTheme="majorHAnsi" w:cstheme="majorHAnsi"/>
          <w:i/>
          <w:iCs/>
          <w:szCs w:val="14"/>
        </w:rPr>
        <w:t>2</w:t>
      </w:r>
      <w:r w:rsidR="009D038F">
        <w:rPr>
          <w:rFonts w:asciiTheme="majorHAnsi" w:hAnsiTheme="majorHAnsi" w:cstheme="majorHAnsi"/>
          <w:i/>
          <w:iCs/>
          <w:szCs w:val="14"/>
        </w:rPr>
        <w:t>2</w:t>
      </w:r>
      <w:r w:rsidRPr="002E3E22">
        <w:rPr>
          <w:rFonts w:asciiTheme="majorHAnsi" w:hAnsiTheme="majorHAnsi" w:cstheme="majorHAnsi"/>
          <w:i/>
          <w:iCs/>
          <w:szCs w:val="14"/>
        </w:rPr>
        <w:t xml:space="preserve"> Audits: Local Government</w:t>
      </w:r>
    </w:p>
  </w:footnote>
  <w:footnote w:id="2">
    <w:p w14:paraId="1A996621"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4(a),4(b) and 4(c) of the </w:t>
      </w:r>
      <w:r w:rsidRPr="002E3E22">
        <w:rPr>
          <w:rFonts w:asciiTheme="majorHAnsi" w:hAnsiTheme="majorHAnsi" w:cstheme="majorHAnsi"/>
          <w:i/>
          <w:iCs/>
          <w:szCs w:val="14"/>
        </w:rPr>
        <w:t>Local Government Act 2020</w:t>
      </w:r>
    </w:p>
  </w:footnote>
  <w:footnote w:id="3">
    <w:p w14:paraId="09EFC560"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1 of the </w:t>
      </w:r>
      <w:r w:rsidRPr="002E3E22">
        <w:rPr>
          <w:rFonts w:asciiTheme="majorHAnsi" w:hAnsiTheme="majorHAnsi" w:cstheme="majorHAnsi"/>
          <w:i/>
          <w:iCs/>
          <w:szCs w:val="14"/>
        </w:rPr>
        <w:t>Local Government Act 2020</w:t>
      </w:r>
    </w:p>
  </w:footnote>
  <w:footnote w:id="4">
    <w:p w14:paraId="4E73AEFE" w14:textId="77777777" w:rsidR="00062808" w:rsidRDefault="00062808" w:rsidP="00062808">
      <w:pPr>
        <w:pStyle w:val="FootnoteText"/>
      </w:pPr>
      <w:r w:rsidRPr="002E3E22">
        <w:rPr>
          <w:rFonts w:asciiTheme="majorHAnsi" w:hAnsiTheme="majorHAnsi" w:cstheme="majorHAnsi"/>
          <w:szCs w:val="14"/>
        </w:rPr>
        <w:footnoteRef/>
      </w:r>
      <w:r w:rsidRPr="002E3E22">
        <w:rPr>
          <w:rFonts w:asciiTheme="majorHAnsi" w:hAnsiTheme="majorHAnsi" w:cstheme="majorHAnsi"/>
          <w:szCs w:val="14"/>
        </w:rPr>
        <w:t xml:space="preserve"> Section 8(1) of the </w:t>
      </w:r>
      <w:r w:rsidRPr="002E3E22">
        <w:rPr>
          <w:rFonts w:asciiTheme="majorHAnsi" w:hAnsiTheme="majorHAnsi" w:cstheme="majorHAnsi"/>
          <w:i/>
          <w:iCs/>
          <w:szCs w:val="14"/>
        </w:rPr>
        <w:t>Local Government Act 2020</w:t>
      </w:r>
    </w:p>
  </w:footnote>
  <w:footnote w:id="5">
    <w:p w14:paraId="470D2C2D"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9(2) of the </w:t>
      </w:r>
      <w:r w:rsidRPr="002E3E22">
        <w:rPr>
          <w:rFonts w:asciiTheme="majorHAnsi" w:hAnsiTheme="majorHAnsi" w:cstheme="majorHAnsi"/>
          <w:i/>
          <w:iCs/>
          <w:szCs w:val="14"/>
        </w:rPr>
        <w:t>Local Government Act 2020</w:t>
      </w:r>
    </w:p>
  </w:footnote>
  <w:footnote w:id="6">
    <w:p w14:paraId="5F649562" w14:textId="77777777" w:rsidR="00062808" w:rsidRPr="002E3E22" w:rsidRDefault="00062808" w:rsidP="00062808">
      <w:pPr>
        <w:pStyle w:val="FootnoteText"/>
        <w:rPr>
          <w:sz w:val="12"/>
          <w:szCs w:val="18"/>
        </w:rPr>
      </w:pPr>
      <w:r w:rsidRPr="002E3E22">
        <w:rPr>
          <w:rFonts w:asciiTheme="majorHAnsi" w:hAnsiTheme="majorHAnsi" w:cstheme="majorHAnsi"/>
          <w:szCs w:val="14"/>
        </w:rPr>
        <w:footnoteRef/>
      </w:r>
      <w:r w:rsidRPr="002E3E22">
        <w:rPr>
          <w:rFonts w:asciiTheme="majorHAnsi" w:hAnsiTheme="majorHAnsi" w:cstheme="majorHAnsi"/>
          <w:szCs w:val="14"/>
        </w:rPr>
        <w:t xml:space="preserve"> Section 9(3) of the </w:t>
      </w:r>
      <w:r w:rsidRPr="002E3E22">
        <w:rPr>
          <w:rFonts w:asciiTheme="majorHAnsi" w:hAnsiTheme="majorHAnsi" w:cstheme="majorHAnsi"/>
          <w:i/>
          <w:iCs/>
          <w:szCs w:val="14"/>
        </w:rPr>
        <w:t>Local Government Act 2020</w:t>
      </w:r>
    </w:p>
  </w:footnote>
  <w:footnote w:id="7">
    <w:p w14:paraId="463238B9" w14:textId="77777777" w:rsidR="00062808" w:rsidRDefault="00062808" w:rsidP="00062808">
      <w:pPr>
        <w:pStyle w:val="FootnoteText"/>
      </w:pPr>
      <w:r w:rsidRPr="002E3E22">
        <w:rPr>
          <w:rFonts w:asciiTheme="majorHAnsi" w:hAnsiTheme="majorHAnsi" w:cstheme="majorHAnsi"/>
          <w:szCs w:val="14"/>
        </w:rPr>
        <w:footnoteRef/>
      </w:r>
      <w:r w:rsidRPr="002E3E22">
        <w:rPr>
          <w:rFonts w:asciiTheme="majorHAnsi" w:hAnsiTheme="majorHAnsi" w:cstheme="majorHAnsi"/>
          <w:szCs w:val="14"/>
        </w:rPr>
        <w:t xml:space="preserve"> Section 94(1) of the </w:t>
      </w:r>
      <w:r w:rsidRPr="002E3E22">
        <w:rPr>
          <w:rFonts w:asciiTheme="majorHAnsi" w:hAnsiTheme="majorHAnsi" w:cstheme="majorHAnsi"/>
          <w:i/>
          <w:iCs/>
          <w:szCs w:val="14"/>
        </w:rPr>
        <w:t>Local Government Act 2020</w:t>
      </w:r>
    </w:p>
  </w:footnote>
  <w:footnote w:id="8">
    <w:p w14:paraId="6D773EC0" w14:textId="77777777" w:rsidR="00BE28AD" w:rsidRPr="00E32BCF" w:rsidRDefault="00BE28AD" w:rsidP="00BE28AD">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9">
    <w:p w14:paraId="12AF4BF5" w14:textId="77777777" w:rsidR="00BE28AD" w:rsidRDefault="00BE28AD" w:rsidP="00BE28AD">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10">
    <w:p w14:paraId="6A01A163"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11">
    <w:p w14:paraId="5B993352"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12">
    <w:p w14:paraId="1F52C142"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13">
    <w:p w14:paraId="44CCCD1B"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14">
    <w:p w14:paraId="7FE54D43"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15">
    <w:p w14:paraId="1AD1F5FC"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6">
    <w:p w14:paraId="03D674BB"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7">
    <w:p w14:paraId="5548D58A"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8">
    <w:p w14:paraId="66350465" w14:textId="77777777" w:rsidR="00BE28AD" w:rsidRDefault="00BE28AD" w:rsidP="00BE28AD">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19">
    <w:p w14:paraId="0EBC669F"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(1)</w:t>
      </w:r>
      <w:r w:rsidRPr="00BE1D0D">
        <w:rPr>
          <w:szCs w:val="14"/>
        </w:rPr>
        <w:t xml:space="preserve"> of </w:t>
      </w:r>
      <w:r w:rsidRPr="002E3E22">
        <w:rPr>
          <w:i/>
          <w:iCs/>
          <w:szCs w:val="14"/>
        </w:rPr>
        <w:t>the Local Government Act 2020</w:t>
      </w:r>
    </w:p>
  </w:footnote>
  <w:footnote w:id="20">
    <w:p w14:paraId="6CB9A92A" w14:textId="77777777" w:rsidR="00062808" w:rsidRDefault="00062808" w:rsidP="00062808">
      <w:pPr>
        <w:pStyle w:val="FootnoteText"/>
      </w:pPr>
      <w:r w:rsidRPr="009F30CD">
        <w:rPr>
          <w:szCs w:val="14"/>
        </w:rPr>
        <w:footnoteRef/>
      </w:r>
      <w:r>
        <w:t xml:space="preserve"> </w:t>
      </w:r>
      <w:r w:rsidRPr="00BE1D0D">
        <w:rPr>
          <w:szCs w:val="14"/>
        </w:rPr>
        <w:t xml:space="preserve">Section </w:t>
      </w:r>
      <w:r>
        <w:rPr>
          <w:szCs w:val="14"/>
        </w:rPr>
        <w:t>94 (2)(a)</w:t>
      </w:r>
      <w:r w:rsidRPr="00BE1D0D">
        <w:rPr>
          <w:szCs w:val="14"/>
        </w:rPr>
        <w:t xml:space="preserve"> of </w:t>
      </w:r>
      <w:r w:rsidRPr="002E3E22">
        <w:rPr>
          <w:i/>
          <w:iCs/>
          <w:szCs w:val="14"/>
        </w:rPr>
        <w:t>the Local Government Act 2020</w:t>
      </w:r>
    </w:p>
  </w:footnote>
  <w:footnote w:id="21">
    <w:p w14:paraId="299BB46F"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(2)(b)</w:t>
      </w:r>
      <w:r w:rsidRPr="00BE1D0D">
        <w:rPr>
          <w:szCs w:val="14"/>
        </w:rPr>
        <w:t xml:space="preserve"> of the </w:t>
      </w:r>
      <w:r w:rsidRPr="002E3E22">
        <w:rPr>
          <w:i/>
          <w:iCs/>
          <w:szCs w:val="14"/>
        </w:rPr>
        <w:t>Local Government Act 2020</w:t>
      </w:r>
    </w:p>
  </w:footnote>
  <w:footnote w:id="22">
    <w:p w14:paraId="5565C9AF"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(2)(c)</w:t>
      </w:r>
      <w:r w:rsidRPr="00BE1D0D">
        <w:rPr>
          <w:szCs w:val="14"/>
        </w:rPr>
        <w:t xml:space="preserve"> of the </w:t>
      </w:r>
      <w:r w:rsidRPr="002E3E22">
        <w:rPr>
          <w:i/>
          <w:iCs/>
          <w:szCs w:val="14"/>
        </w:rPr>
        <w:t>Local Government Act 2020</w:t>
      </w:r>
    </w:p>
  </w:footnote>
  <w:footnote w:id="23">
    <w:p w14:paraId="3CF723BA"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(2)(d)</w:t>
      </w:r>
      <w:r w:rsidRPr="00BE1D0D">
        <w:rPr>
          <w:szCs w:val="14"/>
        </w:rPr>
        <w:t xml:space="preserve"> of the </w:t>
      </w:r>
      <w:r w:rsidRPr="002E3E22">
        <w:rPr>
          <w:i/>
          <w:iCs/>
          <w:szCs w:val="14"/>
        </w:rPr>
        <w:t>Local Government Act 2020</w:t>
      </w:r>
    </w:p>
  </w:footnote>
  <w:footnote w:id="24">
    <w:p w14:paraId="702278A6"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(2)(e)(f)</w:t>
      </w:r>
      <w:r w:rsidRPr="00BE1D0D">
        <w:rPr>
          <w:szCs w:val="14"/>
        </w:rPr>
        <w:t xml:space="preserve"> of the </w:t>
      </w:r>
      <w:r w:rsidRPr="002E3E22">
        <w:rPr>
          <w:i/>
          <w:iCs/>
          <w:szCs w:val="14"/>
        </w:rPr>
        <w:t>Local Government Act 2020</w:t>
      </w:r>
    </w:p>
  </w:footnote>
  <w:footnote w:id="25">
    <w:p w14:paraId="757B6F96" w14:textId="77777777" w:rsidR="00062808" w:rsidRDefault="00062808" w:rsidP="00062808">
      <w:pPr>
        <w:pStyle w:val="FootnoteText"/>
      </w:pPr>
      <w:r w:rsidRPr="00DD452E">
        <w:rPr>
          <w:szCs w:val="14"/>
        </w:rPr>
        <w:footnoteRef/>
      </w:r>
      <w:r>
        <w:t xml:space="preserve"> </w:t>
      </w:r>
      <w:r w:rsidRPr="00BE1D0D">
        <w:rPr>
          <w:szCs w:val="14"/>
        </w:rPr>
        <w:t xml:space="preserve">Section </w:t>
      </w:r>
      <w:r>
        <w:rPr>
          <w:szCs w:val="14"/>
        </w:rPr>
        <w:t>94 (2)(g)</w:t>
      </w:r>
      <w:r w:rsidRPr="00BE1D0D">
        <w:rPr>
          <w:szCs w:val="14"/>
        </w:rPr>
        <w:t xml:space="preserve"> of the </w:t>
      </w:r>
      <w:r w:rsidRPr="002E3E22">
        <w:rPr>
          <w:i/>
          <w:iCs/>
          <w:szCs w:val="14"/>
        </w:rPr>
        <w:t>Local Government Act 2020</w:t>
      </w:r>
    </w:p>
  </w:footnote>
  <w:footnote w:id="26">
    <w:p w14:paraId="1B74D44A" w14:textId="77777777" w:rsidR="00062808" w:rsidRDefault="00062808" w:rsidP="00062808">
      <w:pPr>
        <w:pStyle w:val="FootnoteText"/>
      </w:pPr>
      <w:r w:rsidRPr="00DD452E">
        <w:rPr>
          <w:szCs w:val="14"/>
        </w:rPr>
        <w:footnoteRef/>
      </w:r>
      <w:r>
        <w:t xml:space="preserve"> </w:t>
      </w:r>
      <w:r w:rsidRPr="00BE1D0D">
        <w:rPr>
          <w:szCs w:val="14"/>
        </w:rPr>
        <w:t xml:space="preserve">Section </w:t>
      </w:r>
      <w:r>
        <w:rPr>
          <w:szCs w:val="14"/>
        </w:rPr>
        <w:t>94 (2)(h)</w:t>
      </w:r>
      <w:r w:rsidRPr="00BE1D0D">
        <w:rPr>
          <w:szCs w:val="14"/>
        </w:rPr>
        <w:t xml:space="preserve"> of the </w:t>
      </w:r>
      <w:r w:rsidRPr="002E3E22">
        <w:rPr>
          <w:i/>
          <w:iCs/>
          <w:szCs w:val="14"/>
        </w:rPr>
        <w:t>Local Government Act 2020</w:t>
      </w:r>
    </w:p>
  </w:footnote>
  <w:footnote w:id="27">
    <w:p w14:paraId="6C00EC07"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(2)(i)</w:t>
      </w:r>
      <w:r w:rsidRPr="00BE1D0D">
        <w:rPr>
          <w:szCs w:val="14"/>
        </w:rPr>
        <w:t xml:space="preserve"> of the </w:t>
      </w:r>
      <w:r w:rsidRPr="002E3E22">
        <w:rPr>
          <w:i/>
          <w:iCs/>
          <w:szCs w:val="14"/>
        </w:rPr>
        <w:t>Local Government Act 2020</w:t>
      </w:r>
    </w:p>
  </w:footnote>
  <w:footnote w:id="28">
    <w:p w14:paraId="7A6BBDE1" w14:textId="77777777" w:rsidR="00062808" w:rsidRPr="00BE1D0D" w:rsidRDefault="00062808" w:rsidP="00062808">
      <w:pPr>
        <w:pStyle w:val="FootnoteText"/>
        <w:spacing w:line="240" w:lineRule="auto"/>
        <w:rPr>
          <w:rFonts w:cstheme="minorHAnsi"/>
          <w:szCs w:val="14"/>
        </w:rPr>
      </w:pPr>
      <w:r w:rsidRPr="00BE1D0D">
        <w:rPr>
          <w:szCs w:val="14"/>
        </w:rPr>
        <w:footnoteRef/>
      </w:r>
      <w:r w:rsidRPr="00BE1D0D">
        <w:rPr>
          <w:rFonts w:cstheme="minorHAnsi"/>
          <w:szCs w:val="14"/>
        </w:rPr>
        <w:t xml:space="preserve"> </w:t>
      </w:r>
      <w:r w:rsidRPr="00BE1D0D">
        <w:rPr>
          <w:szCs w:val="14"/>
        </w:rPr>
        <w:t xml:space="preserve">Section </w:t>
      </w:r>
      <w:r>
        <w:rPr>
          <w:szCs w:val="14"/>
        </w:rPr>
        <w:t>94 (3)</w:t>
      </w:r>
      <w:r w:rsidRPr="00BE1D0D">
        <w:rPr>
          <w:szCs w:val="14"/>
        </w:rPr>
        <w:t xml:space="preserve"> of the </w:t>
      </w:r>
      <w:r w:rsidRPr="002E3E22">
        <w:rPr>
          <w:i/>
          <w:iCs/>
          <w:szCs w:val="14"/>
        </w:rPr>
        <w:t>Local Government Act 2020</w:t>
      </w:r>
    </w:p>
  </w:footnote>
  <w:footnote w:id="29">
    <w:p w14:paraId="12604BF7" w14:textId="77777777" w:rsidR="00062808" w:rsidRPr="00BE1D0D" w:rsidRDefault="00062808" w:rsidP="00062808">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For information on revised budgets see Section </w:t>
      </w:r>
      <w:r>
        <w:rPr>
          <w:rFonts w:cstheme="minorHAnsi"/>
          <w:szCs w:val="14"/>
        </w:rPr>
        <w:t xml:space="preserve">95 </w:t>
      </w:r>
      <w:r w:rsidRPr="00BE1D0D">
        <w:rPr>
          <w:rFonts w:cstheme="minorHAnsi"/>
          <w:szCs w:val="14"/>
        </w:rPr>
        <w:t xml:space="preserve">of the </w:t>
      </w:r>
      <w:r w:rsidRPr="002E3E22">
        <w:rPr>
          <w:rFonts w:cstheme="minorHAnsi"/>
          <w:i/>
          <w:iCs/>
          <w:szCs w:val="14"/>
        </w:rPr>
        <w:t>Local Government Act 2020</w:t>
      </w:r>
    </w:p>
  </w:footnote>
  <w:footnote w:id="30">
    <w:p w14:paraId="134EF383" w14:textId="77777777" w:rsidR="00062808" w:rsidRPr="00BE1D0D" w:rsidRDefault="00062808" w:rsidP="00062808">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Regulation </w:t>
      </w:r>
      <w:r>
        <w:rPr>
          <w:rFonts w:cstheme="minorHAnsi"/>
          <w:szCs w:val="14"/>
        </w:rPr>
        <w:t>7(1)</w:t>
      </w:r>
      <w:r w:rsidRPr="00BE1D0D">
        <w:rPr>
          <w:rFonts w:cstheme="minorHAnsi"/>
          <w:szCs w:val="14"/>
        </w:rPr>
        <w:t xml:space="preserve">(b) of the </w:t>
      </w:r>
      <w:r w:rsidRPr="002E3E22">
        <w:rPr>
          <w:rFonts w:cstheme="minorHAnsi"/>
          <w:i/>
          <w:iCs/>
          <w:szCs w:val="14"/>
        </w:rPr>
        <w:t>Local Government (Planning and Reporting) Regulations 2020</w:t>
      </w:r>
    </w:p>
  </w:footnote>
  <w:footnote w:id="31">
    <w:p w14:paraId="56E0A595" w14:textId="77777777" w:rsidR="00062808" w:rsidRPr="00BE1D0D" w:rsidRDefault="00062808" w:rsidP="00062808">
      <w:pPr>
        <w:pStyle w:val="FootnoteText"/>
        <w:spacing w:line="240" w:lineRule="auto"/>
        <w:rPr>
          <w:rFonts w:cstheme="minorHAnsi"/>
          <w:szCs w:val="14"/>
        </w:rPr>
      </w:pPr>
      <w:r w:rsidRPr="00BE1D0D">
        <w:rPr>
          <w:rFonts w:cstheme="minorHAnsi"/>
          <w:szCs w:val="14"/>
        </w:rPr>
        <w:footnoteRef/>
      </w:r>
      <w:r w:rsidRPr="00BE1D0D">
        <w:rPr>
          <w:rFonts w:cstheme="minorHAnsi"/>
          <w:szCs w:val="14"/>
        </w:rPr>
        <w:t xml:space="preserve"> Regulation </w:t>
      </w:r>
      <w:r>
        <w:rPr>
          <w:rFonts w:cstheme="minorHAnsi"/>
          <w:szCs w:val="14"/>
        </w:rPr>
        <w:t>7(1)</w:t>
      </w:r>
      <w:r w:rsidRPr="00BE1D0D">
        <w:rPr>
          <w:rFonts w:cstheme="minorHAnsi"/>
          <w:szCs w:val="14"/>
        </w:rPr>
        <w:t xml:space="preserve">(a) of the </w:t>
      </w:r>
      <w:r w:rsidRPr="002E3E22">
        <w:rPr>
          <w:rFonts w:cstheme="minorHAnsi"/>
          <w:i/>
          <w:iCs/>
          <w:szCs w:val="14"/>
        </w:rPr>
        <w:t>Local Government (Planning and Reporting) Regulations 2020</w:t>
      </w:r>
    </w:p>
  </w:footnote>
  <w:footnote w:id="32">
    <w:p w14:paraId="033D196D" w14:textId="77777777" w:rsidR="00062808" w:rsidRPr="00BE73EA" w:rsidRDefault="00062808" w:rsidP="00062808">
      <w:pPr>
        <w:pStyle w:val="FootnoteText"/>
        <w:spacing w:line="240" w:lineRule="auto"/>
        <w:rPr>
          <w:rFonts w:cstheme="minorHAnsi"/>
          <w:sz w:val="16"/>
          <w:szCs w:val="14"/>
        </w:rPr>
      </w:pPr>
      <w:r w:rsidRPr="00BE1D0D">
        <w:rPr>
          <w:rFonts w:cstheme="minorHAnsi"/>
          <w:szCs w:val="14"/>
        </w:rPr>
        <w:footnoteRef/>
      </w:r>
      <w:r w:rsidRPr="00BE1D0D">
        <w:rPr>
          <w:rFonts w:cstheme="minorHAnsi"/>
          <w:szCs w:val="14"/>
        </w:rPr>
        <w:t xml:space="preserve"> Regulation </w:t>
      </w:r>
      <w:r>
        <w:rPr>
          <w:rFonts w:cstheme="minorHAnsi"/>
          <w:szCs w:val="14"/>
        </w:rPr>
        <w:t>8</w:t>
      </w:r>
      <w:r w:rsidRPr="00BE1D0D">
        <w:rPr>
          <w:rFonts w:cstheme="minorHAnsi"/>
          <w:szCs w:val="14"/>
        </w:rPr>
        <w:t xml:space="preserve"> of the </w:t>
      </w:r>
      <w:r w:rsidRPr="002E3E22">
        <w:rPr>
          <w:rFonts w:cstheme="minorHAnsi"/>
          <w:i/>
          <w:iCs/>
          <w:szCs w:val="14"/>
        </w:rPr>
        <w:t>Local Government (Planning and Reporting) Regulations 2020</w:t>
      </w:r>
    </w:p>
  </w:footnote>
  <w:footnote w:id="33">
    <w:p w14:paraId="09393325" w14:textId="77777777" w:rsidR="00133A8E" w:rsidRPr="005E369E" w:rsidRDefault="00133A8E" w:rsidP="00133A8E">
      <w:pPr>
        <w:pStyle w:val="FootnoteText"/>
        <w:spacing w:line="240" w:lineRule="auto"/>
      </w:pPr>
      <w:r w:rsidRPr="005E369E">
        <w:footnoteRef/>
      </w:r>
      <w:r w:rsidRPr="005E369E">
        <w:t xml:space="preserve"> </w:t>
      </w:r>
      <w:r w:rsidRPr="00BE1D0D">
        <w:rPr>
          <w:szCs w:val="14"/>
        </w:rPr>
        <w:t xml:space="preserve">Section </w:t>
      </w:r>
      <w:r>
        <w:rPr>
          <w:szCs w:val="14"/>
        </w:rPr>
        <w:t>95(1)(2)(3)</w:t>
      </w:r>
      <w:r w:rsidRPr="00BE1D0D">
        <w:rPr>
          <w:szCs w:val="14"/>
        </w:rPr>
        <w:t xml:space="preserve"> of the </w:t>
      </w:r>
      <w:r w:rsidRPr="002E3E22">
        <w:rPr>
          <w:i/>
          <w:iCs/>
          <w:szCs w:val="14"/>
        </w:rPr>
        <w:t>Local Government Act 2020</w:t>
      </w:r>
    </w:p>
  </w:footnote>
  <w:footnote w:id="34">
    <w:p w14:paraId="726BC22B" w14:textId="77777777" w:rsidR="00133A8E" w:rsidRPr="005E369E" w:rsidRDefault="00133A8E" w:rsidP="00133A8E">
      <w:pPr>
        <w:pStyle w:val="FootnoteText"/>
        <w:spacing w:line="240" w:lineRule="auto"/>
      </w:pPr>
      <w:r w:rsidRPr="005E369E">
        <w:footnoteRef/>
      </w:r>
      <w:r w:rsidRPr="005E369E">
        <w:t xml:space="preserve"> </w:t>
      </w:r>
      <w:r w:rsidRPr="00BE1D0D">
        <w:rPr>
          <w:szCs w:val="14"/>
        </w:rPr>
        <w:t xml:space="preserve">Section </w:t>
      </w:r>
      <w:r>
        <w:rPr>
          <w:szCs w:val="14"/>
        </w:rPr>
        <w:t>96(1)(a)(b)</w:t>
      </w:r>
      <w:r w:rsidRPr="00BE1D0D">
        <w:rPr>
          <w:szCs w:val="14"/>
        </w:rPr>
        <w:t xml:space="preserve"> of the </w:t>
      </w:r>
      <w:r w:rsidRPr="002E3E22">
        <w:rPr>
          <w:i/>
          <w:iCs/>
          <w:szCs w:val="14"/>
        </w:rPr>
        <w:t>Local Government Act 2020</w:t>
      </w:r>
    </w:p>
  </w:footnote>
  <w:footnote w:id="35">
    <w:p w14:paraId="58E97E71" w14:textId="77777777" w:rsidR="00062808" w:rsidRPr="005E369E" w:rsidRDefault="00062808" w:rsidP="00062808">
      <w:pPr>
        <w:pStyle w:val="FootnoteText"/>
        <w:spacing w:line="240" w:lineRule="auto"/>
      </w:pPr>
      <w:r w:rsidRPr="005E369E">
        <w:footnoteRef/>
      </w:r>
      <w:r w:rsidRPr="005E369E">
        <w:t xml:space="preserve"> Regulation </w:t>
      </w:r>
      <w:r>
        <w:t>7(1)</w:t>
      </w:r>
      <w:r w:rsidRPr="005E369E">
        <w:t xml:space="preserve">(a) of the </w:t>
      </w:r>
      <w:r w:rsidRPr="00333819">
        <w:rPr>
          <w:i/>
          <w:iCs/>
        </w:rPr>
        <w:t>Local Government (Planning and Reporting) Regulations 2020</w:t>
      </w:r>
    </w:p>
  </w:footnote>
  <w:footnote w:id="36">
    <w:p w14:paraId="10A49629" w14:textId="77777777" w:rsidR="00062808" w:rsidRPr="005E369E" w:rsidRDefault="00062808" w:rsidP="00062808">
      <w:pPr>
        <w:pStyle w:val="FootnoteText"/>
        <w:spacing w:line="240" w:lineRule="auto"/>
      </w:pPr>
      <w:r w:rsidRPr="005E369E">
        <w:footnoteRef/>
      </w:r>
      <w:r w:rsidRPr="005E369E">
        <w:t xml:space="preserve"> Regulation </w:t>
      </w:r>
      <w:r>
        <w:t>8(4</w:t>
      </w:r>
      <w:r w:rsidRPr="005E369E">
        <w:t xml:space="preserve">) of the </w:t>
      </w:r>
      <w:r w:rsidRPr="00333819">
        <w:rPr>
          <w:i/>
          <w:iCs/>
        </w:rPr>
        <w:t>Local Government (Planning and Reporting) Regulations 2020</w:t>
      </w:r>
    </w:p>
  </w:footnote>
  <w:footnote w:id="37">
    <w:p w14:paraId="152165F5" w14:textId="77777777" w:rsidR="00062808" w:rsidRPr="005E369E" w:rsidRDefault="00062808" w:rsidP="00062808">
      <w:pPr>
        <w:pStyle w:val="FootnoteText"/>
        <w:spacing w:line="240" w:lineRule="auto"/>
      </w:pPr>
      <w:r w:rsidRPr="005E369E">
        <w:footnoteRef/>
      </w:r>
      <w:r w:rsidRPr="005E369E">
        <w:t xml:space="preserve"> Regulation </w:t>
      </w:r>
      <w:r>
        <w:t>8</w:t>
      </w:r>
      <w:r w:rsidRPr="005E369E">
        <w:t>(</w:t>
      </w:r>
      <w:r>
        <w:t>4</w:t>
      </w:r>
      <w:r w:rsidRPr="005E369E">
        <w:t xml:space="preserve">)(c) of the </w:t>
      </w:r>
      <w:r w:rsidRPr="00333819">
        <w:rPr>
          <w:i/>
          <w:iCs/>
        </w:rPr>
        <w:t>Local Government (Planning and Reporting) Regulations 2020</w:t>
      </w:r>
    </w:p>
  </w:footnote>
  <w:footnote w:id="38">
    <w:p w14:paraId="3D513149" w14:textId="77777777" w:rsidR="00062808" w:rsidRPr="005E369E" w:rsidRDefault="00062808" w:rsidP="00062808">
      <w:pPr>
        <w:pStyle w:val="FootnoteText"/>
        <w:spacing w:line="240" w:lineRule="auto"/>
      </w:pPr>
      <w:r w:rsidRPr="005E369E">
        <w:footnoteRef/>
      </w:r>
      <w:r w:rsidRPr="005E369E">
        <w:t xml:space="preserve"> Regulation </w:t>
      </w:r>
      <w:r>
        <w:t>8</w:t>
      </w:r>
      <w:r w:rsidRPr="005E369E">
        <w:t>(</w:t>
      </w:r>
      <w:r>
        <w:t>4</w:t>
      </w:r>
      <w:r w:rsidRPr="005E369E">
        <w:t xml:space="preserve">)(d) and (e) of the </w:t>
      </w:r>
      <w:r w:rsidRPr="00333819">
        <w:rPr>
          <w:i/>
          <w:iCs/>
        </w:rPr>
        <w:t>Local Government (Planning and Reporting) Regulations 2020</w:t>
      </w:r>
    </w:p>
  </w:footnote>
  <w:footnote w:id="39">
    <w:p w14:paraId="33C1F0C4" w14:textId="25BAFA45" w:rsidR="00165705" w:rsidRDefault="00165705">
      <w:pPr>
        <w:pStyle w:val="FootnoteText"/>
      </w:pPr>
      <w:r w:rsidRPr="00C04DDC">
        <w:footnoteRef/>
      </w:r>
      <w:r>
        <w:t xml:space="preserve"> </w:t>
      </w:r>
      <w:r w:rsidRPr="008D2F5E">
        <w:rPr>
          <w:highlight w:val="yellow"/>
        </w:rPr>
        <w:t xml:space="preserve">Regulation 8(4)(ea) of the </w:t>
      </w:r>
      <w:r w:rsidRPr="008D2F5E">
        <w:rPr>
          <w:i/>
          <w:iCs/>
          <w:highlight w:val="yellow"/>
        </w:rPr>
        <w:t>Local Government (Planning and Reporting) Regulations 2020</w:t>
      </w:r>
    </w:p>
  </w:footnote>
  <w:footnote w:id="40">
    <w:p w14:paraId="6EDC89B8" w14:textId="77777777" w:rsidR="00062808" w:rsidRPr="005E369E" w:rsidRDefault="00062808" w:rsidP="00062808">
      <w:pPr>
        <w:pStyle w:val="FootnoteText"/>
        <w:spacing w:line="240" w:lineRule="auto"/>
      </w:pPr>
      <w:r w:rsidRPr="005E369E">
        <w:footnoteRef/>
      </w:r>
      <w:r w:rsidRPr="005E369E">
        <w:t xml:space="preserve"> Regulation </w:t>
      </w:r>
      <w:r>
        <w:t>8</w:t>
      </w:r>
      <w:r w:rsidRPr="005E369E">
        <w:t>(</w:t>
      </w:r>
      <w:r>
        <w:t>4</w:t>
      </w:r>
      <w:r w:rsidRPr="005E369E">
        <w:t xml:space="preserve">)(f) of the </w:t>
      </w:r>
      <w:r w:rsidRPr="00333819">
        <w:rPr>
          <w:i/>
          <w:iCs/>
        </w:rPr>
        <w:t>Local Government (Planning and Reporting) Regulations 2020</w:t>
      </w:r>
    </w:p>
  </w:footnote>
  <w:footnote w:id="41">
    <w:p w14:paraId="1D9C4DA2" w14:textId="77777777" w:rsidR="00062808" w:rsidRPr="005E369E" w:rsidRDefault="00062808" w:rsidP="00062808">
      <w:pPr>
        <w:pStyle w:val="FootnoteText"/>
        <w:spacing w:line="240" w:lineRule="auto"/>
      </w:pPr>
      <w:r w:rsidRPr="005E369E">
        <w:footnoteRef/>
      </w:r>
      <w:r w:rsidRPr="005E369E">
        <w:t xml:space="preserve"> Regulation </w:t>
      </w:r>
      <w:r>
        <w:t>8</w:t>
      </w:r>
      <w:r w:rsidRPr="005E369E">
        <w:t>(</w:t>
      </w:r>
      <w:r>
        <w:t>4</w:t>
      </w:r>
      <w:r w:rsidRPr="005E369E">
        <w:t>)(g)</w:t>
      </w:r>
      <w:r>
        <w:t xml:space="preserve"> and </w:t>
      </w:r>
      <w:r w:rsidRPr="005E369E">
        <w:t>(h)</w:t>
      </w:r>
      <w:r>
        <w:t xml:space="preserve"> </w:t>
      </w:r>
      <w:r w:rsidRPr="005E369E">
        <w:t xml:space="preserve">of the </w:t>
      </w:r>
      <w:r w:rsidRPr="00333819">
        <w:rPr>
          <w:i/>
          <w:iCs/>
        </w:rPr>
        <w:t>Local Government (Planning and Reporting) Regulations 2020</w:t>
      </w:r>
    </w:p>
  </w:footnote>
  <w:footnote w:id="42">
    <w:p w14:paraId="105B0803" w14:textId="77777777" w:rsidR="00062808" w:rsidRPr="00BE1D0D" w:rsidRDefault="00062808" w:rsidP="00062808">
      <w:pPr>
        <w:pStyle w:val="FootnoteText"/>
        <w:spacing w:line="240" w:lineRule="auto"/>
        <w:rPr>
          <w:rStyle w:val="FootnoteReference"/>
          <w:szCs w:val="14"/>
        </w:rPr>
      </w:pPr>
      <w:r w:rsidRPr="005E369E">
        <w:footnoteRef/>
      </w:r>
      <w:r w:rsidRPr="005E369E">
        <w:t xml:space="preserve"> Regulation </w:t>
      </w:r>
      <w:r>
        <w:t>8</w:t>
      </w:r>
      <w:r w:rsidRPr="005E369E">
        <w:t>(</w:t>
      </w:r>
      <w:r>
        <w:t>5</w:t>
      </w:r>
      <w:r w:rsidRPr="005E369E">
        <w:t xml:space="preserve">) of the </w:t>
      </w:r>
      <w:r w:rsidRPr="00333819">
        <w:rPr>
          <w:i/>
          <w:iCs/>
        </w:rPr>
        <w:t>Local Government (Planning and Reporting) Regulations 2020</w:t>
      </w:r>
    </w:p>
  </w:footnote>
  <w:footnote w:id="43">
    <w:p w14:paraId="0F4F0B7F" w14:textId="77777777" w:rsidR="00062808" w:rsidRPr="0040641B" w:rsidRDefault="00062808" w:rsidP="00062808">
      <w:pPr>
        <w:pStyle w:val="FootnoteText"/>
        <w:spacing w:line="240" w:lineRule="auto"/>
      </w:pPr>
      <w:r w:rsidRPr="0040641B">
        <w:footnoteRef/>
      </w:r>
      <w:r w:rsidRPr="0040641B">
        <w:t xml:space="preserve"> Section </w:t>
      </w:r>
      <w:r>
        <w:t>94(3)</w:t>
      </w:r>
      <w:r w:rsidRPr="0040641B">
        <w:t xml:space="preserve"> of the</w:t>
      </w:r>
      <w:r w:rsidRPr="00333819">
        <w:rPr>
          <w:i/>
          <w:iCs/>
        </w:rPr>
        <w:t xml:space="preserve"> Local Government Act 2020</w:t>
      </w:r>
    </w:p>
  </w:footnote>
  <w:footnote w:id="44">
    <w:p w14:paraId="6678C7A6" w14:textId="77777777" w:rsidR="00062808" w:rsidRPr="00BE73EA" w:rsidRDefault="00062808" w:rsidP="00062808">
      <w:pPr>
        <w:pStyle w:val="FootnoteText"/>
        <w:spacing w:line="240" w:lineRule="auto"/>
        <w:rPr>
          <w:rFonts w:cstheme="minorHAnsi"/>
          <w:vanish/>
          <w:sz w:val="16"/>
          <w:szCs w:val="14"/>
          <w:specVanish/>
        </w:rPr>
      </w:pPr>
      <w:r w:rsidRPr="0040641B">
        <w:footnoteRef/>
      </w:r>
      <w:r w:rsidRPr="0040641B">
        <w:t xml:space="preserve"> </w:t>
      </w:r>
      <w:hyperlink r:id="rId1" w:history="1">
        <w:r w:rsidRPr="00892AEF">
          <w:rPr>
            <w:rStyle w:val="Hyperlink"/>
            <w:u w:val="none"/>
          </w:rPr>
          <w:t>Section</w:t>
        </w:r>
      </w:hyperlink>
      <w:r>
        <w:t xml:space="preserve"> 93 of the </w:t>
      </w:r>
      <w:r w:rsidRPr="00333819">
        <w:rPr>
          <w:i/>
          <w:iCs/>
        </w:rPr>
        <w:t>Local Government Act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7ABC" w14:textId="047C79DB" w:rsidR="00801826" w:rsidRDefault="001E1BB0" w:rsidP="002F6A6E">
    <w:r>
      <w:rPr>
        <w:noProof/>
        <w:color w:val="FFFFFF" w:themeColor="background1"/>
        <w:sz w:val="18"/>
        <w:szCs w:val="18"/>
      </w:rPr>
      <mc:AlternateContent>
        <mc:Choice Requires="wps">
          <w:drawing>
            <wp:anchor distT="0" distB="0" distL="114300" distR="114300" simplePos="0" relativeHeight="251673600" behindDoc="0" locked="0" layoutInCell="0" allowOverlap="1" wp14:anchorId="365B72B1" wp14:editId="5C406A71">
              <wp:simplePos x="0" y="0"/>
              <wp:positionH relativeFrom="page">
                <wp:posOffset>0</wp:posOffset>
              </wp:positionH>
              <wp:positionV relativeFrom="page">
                <wp:posOffset>190500</wp:posOffset>
              </wp:positionV>
              <wp:extent cx="7556500" cy="252095"/>
              <wp:effectExtent l="0" t="0" r="0" b="14605"/>
              <wp:wrapNone/>
              <wp:docPr id="4" name="MSIPCM374d427e992a62228832bbd0"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F1FB" w14:textId="51B87187" w:rsidR="001E1BB0" w:rsidRPr="001E1BB0" w:rsidRDefault="001E1BB0" w:rsidP="001E1BB0">
                          <w:pPr>
                            <w:spacing w:after="0"/>
                            <w:jc w:val="center"/>
                            <w:rPr>
                              <w:rFonts w:ascii="Arial" w:hAnsi="Arial"/>
                              <w:color w:val="000000"/>
                              <w:sz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5B72B1" id="_x0000_t202" coordsize="21600,21600" o:spt="202" path="m,l,21600r21600,l21600,xe">
              <v:stroke joinstyle="miter"/>
              <v:path gradientshapeok="t" o:connecttype="rect"/>
            </v:shapetype>
            <v:shape id="MSIPCM374d427e992a62228832bbd0" o:spid="_x0000_s1027" type="#_x0000_t202" alt="{&quot;HashCode&quot;:352122633,&quot;Height&quot;:842.0,&quot;Width&quot;:595.0,&quot;Placement&quot;:&quot;Header&quot;,&quot;Index&quot;:&quot;Primary&quot;,&quot;Section&quot;:1,&quot;Top&quot;:0.0,&quot;Left&quot;:0.0}" style="position:absolute;margin-left:0;margin-top:15pt;width:59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bR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" o:allowincell="f" filled="f" stroked="f" strokeweight=".5pt">
              <v:textbox inset=",0,,0">
                <w:txbxContent>
                  <w:p w14:paraId="1B81F1FB" w14:textId="51B87187" w:rsidR="001E1BB0" w:rsidRPr="001E1BB0" w:rsidRDefault="001E1BB0" w:rsidP="001E1BB0">
                    <w:pPr>
                      <w:spacing w:after="0"/>
                      <w:jc w:val="center"/>
                      <w:rPr>
                        <w:rFonts w:ascii="Arial" w:hAnsi="Arial"/>
                        <w:color w:val="000000"/>
                        <w:sz w:val="24"/>
                      </w:rPr>
                    </w:pPr>
                  </w:p>
                </w:txbxContent>
              </v:textbox>
              <w10:wrap anchorx="page" anchory="page"/>
            </v:shape>
          </w:pict>
        </mc:Fallback>
      </mc:AlternateContent>
    </w:r>
    <w:r w:rsidR="005B5273" w:rsidRPr="00490CCD">
      <w:rPr>
        <w:noProof/>
        <w:color w:val="FFFFFF" w:themeColor="background1"/>
        <w:sz w:val="18"/>
        <w:szCs w:val="18"/>
      </w:rPr>
      <w:drawing>
        <wp:anchor distT="0" distB="0" distL="114300" distR="114300" simplePos="0" relativeHeight="251670528"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91A0" w14:textId="759F6650" w:rsidR="008142D6" w:rsidRDefault="001E1BB0">
    <w:r>
      <w:rPr>
        <w:noProof/>
      </w:rPr>
      <mc:AlternateContent>
        <mc:Choice Requires="wps">
          <w:drawing>
            <wp:anchor distT="0" distB="0" distL="114300" distR="114300" simplePos="0" relativeHeight="251674624" behindDoc="0" locked="0" layoutInCell="0" allowOverlap="1" wp14:anchorId="7F250771" wp14:editId="0E0A7E12">
              <wp:simplePos x="0" y="0"/>
              <wp:positionH relativeFrom="page">
                <wp:posOffset>0</wp:posOffset>
              </wp:positionH>
              <wp:positionV relativeFrom="page">
                <wp:posOffset>190500</wp:posOffset>
              </wp:positionV>
              <wp:extent cx="7556500" cy="252095"/>
              <wp:effectExtent l="0" t="0" r="0" b="14605"/>
              <wp:wrapNone/>
              <wp:docPr id="7" name="MSIPCM40a74ab5ba4b237fb6c927b6"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8E7976" w14:textId="4208A036" w:rsidR="001E1BB0" w:rsidRPr="001E1BB0" w:rsidRDefault="001E1BB0" w:rsidP="001E1BB0">
                          <w:pPr>
                            <w:spacing w:after="0"/>
                            <w:jc w:val="center"/>
                            <w:rPr>
                              <w:rFonts w:ascii="Arial" w:hAnsi="Arial"/>
                              <w:color w:val="000000"/>
                              <w:sz w:val="24"/>
                            </w:rPr>
                          </w:pPr>
                          <w:r w:rsidRPr="001E1BB0">
                            <w:rPr>
                              <w:rFonts w:ascii="Arial" w:hAnsi="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250771" id="_x0000_t202" coordsize="21600,21600" o:spt="202" path="m,l,21600r21600,l21600,xe">
              <v:stroke joinstyle="miter"/>
              <v:path gradientshapeok="t" o:connecttype="rect"/>
            </v:shapetype>
            <v:shape id="MSIPCM40a74ab5ba4b237fb6c927b6" o:spid="_x0000_s1030" type="#_x0000_t202" alt="{&quot;HashCode&quot;:352122633,&quot;Height&quot;:842.0,&quot;Width&quot;:595.0,&quot;Placement&quot;:&quot;Header&quot;,&quot;Index&quot;:&quot;FirstPage&quot;,&quot;Section&quot;:1,&quot;Top&quot;:0.0,&quot;Left&quot;:0.0}" style="position:absolute;margin-left:0;margin-top:15pt;width:59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textbox inset=",0,,0">
                <w:txbxContent>
                  <w:p w14:paraId="138E7976" w14:textId="4208A036" w:rsidR="001E1BB0" w:rsidRPr="001E1BB0" w:rsidRDefault="001E1BB0" w:rsidP="001E1BB0">
                    <w:pPr>
                      <w:spacing w:after="0"/>
                      <w:jc w:val="center"/>
                      <w:rPr>
                        <w:rFonts w:ascii="Arial" w:hAnsi="Arial"/>
                        <w:color w:val="000000"/>
                        <w:sz w:val="24"/>
                      </w:rPr>
                    </w:pPr>
                    <w:r w:rsidRPr="001E1BB0">
                      <w:rPr>
                        <w:rFonts w:ascii="Arial" w:hAnsi="Arial"/>
                        <w:color w:val="000000"/>
                        <w:sz w:val="24"/>
                      </w:rPr>
                      <w:t>OFFICIAL</w:t>
                    </w:r>
                  </w:p>
                </w:txbxContent>
              </v:textbox>
              <w10:wrap anchorx="page" anchory="page"/>
            </v:shape>
          </w:pict>
        </mc:Fallback>
      </mc:AlternateContent>
    </w:r>
    <w:r w:rsidR="008142D6" w:rsidRPr="001C74DF">
      <w:rPr>
        <w:noProof/>
      </w:rPr>
      <w:drawing>
        <wp:anchor distT="0" distB="0" distL="114300" distR="114300" simplePos="0" relativeHeight="251668480"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3306ED6"/>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51E58C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9ED8C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6B5CBB"/>
    <w:multiLevelType w:val="hybridMultilevel"/>
    <w:tmpl w:val="67384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9B103F"/>
    <w:multiLevelType w:val="hybridMultilevel"/>
    <w:tmpl w:val="9D7AED68"/>
    <w:lvl w:ilvl="0" w:tplc="AB403390">
      <w:start w:val="1"/>
      <w:numFmt w:val="lowerLetter"/>
      <w:lvlText w:val="%1."/>
      <w:lvlJc w:val="left"/>
      <w:pPr>
        <w:ind w:left="789" w:hanging="360"/>
      </w:pPr>
    </w:lvl>
    <w:lvl w:ilvl="1" w:tplc="0C090019">
      <w:start w:val="1"/>
      <w:numFmt w:val="lowerLetter"/>
      <w:lvlText w:val="%2."/>
      <w:lvlJc w:val="left"/>
      <w:pPr>
        <w:ind w:left="1509" w:hanging="360"/>
      </w:pPr>
    </w:lvl>
    <w:lvl w:ilvl="2" w:tplc="0C09001B">
      <w:start w:val="1"/>
      <w:numFmt w:val="lowerRoman"/>
      <w:lvlText w:val="%3."/>
      <w:lvlJc w:val="right"/>
      <w:pPr>
        <w:ind w:left="2229" w:hanging="180"/>
      </w:pPr>
    </w:lvl>
    <w:lvl w:ilvl="3" w:tplc="0C09000F">
      <w:start w:val="1"/>
      <w:numFmt w:val="decimal"/>
      <w:lvlText w:val="%4."/>
      <w:lvlJc w:val="left"/>
      <w:pPr>
        <w:ind w:left="2949" w:hanging="360"/>
      </w:pPr>
    </w:lvl>
    <w:lvl w:ilvl="4" w:tplc="0C090019">
      <w:start w:val="1"/>
      <w:numFmt w:val="lowerLetter"/>
      <w:lvlText w:val="%5."/>
      <w:lvlJc w:val="left"/>
      <w:pPr>
        <w:ind w:left="3669" w:hanging="360"/>
      </w:pPr>
    </w:lvl>
    <w:lvl w:ilvl="5" w:tplc="0C09001B">
      <w:start w:val="1"/>
      <w:numFmt w:val="lowerRoman"/>
      <w:lvlText w:val="%6."/>
      <w:lvlJc w:val="right"/>
      <w:pPr>
        <w:ind w:left="4389" w:hanging="180"/>
      </w:pPr>
    </w:lvl>
    <w:lvl w:ilvl="6" w:tplc="0C09000F">
      <w:start w:val="1"/>
      <w:numFmt w:val="decimal"/>
      <w:lvlText w:val="%7."/>
      <w:lvlJc w:val="left"/>
      <w:pPr>
        <w:ind w:left="5109" w:hanging="360"/>
      </w:pPr>
    </w:lvl>
    <w:lvl w:ilvl="7" w:tplc="0C090019">
      <w:start w:val="1"/>
      <w:numFmt w:val="lowerLetter"/>
      <w:lvlText w:val="%8."/>
      <w:lvlJc w:val="left"/>
      <w:pPr>
        <w:ind w:left="5829" w:hanging="360"/>
      </w:pPr>
    </w:lvl>
    <w:lvl w:ilvl="8" w:tplc="0C09001B">
      <w:start w:val="1"/>
      <w:numFmt w:val="lowerRoman"/>
      <w:lvlText w:val="%9."/>
      <w:lvlJc w:val="right"/>
      <w:pPr>
        <w:ind w:left="6549" w:hanging="180"/>
      </w:pPr>
    </w:lvl>
  </w:abstractNum>
  <w:abstractNum w:abstractNumId="5"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224216"/>
    <w:multiLevelType w:val="hybridMultilevel"/>
    <w:tmpl w:val="F0CC6A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7672ED7"/>
    <w:multiLevelType w:val="hybridMultilevel"/>
    <w:tmpl w:val="5F827F90"/>
    <w:lvl w:ilvl="0" w:tplc="42E26C94">
      <w:start w:val="1"/>
      <w:numFmt w:val="decimal"/>
      <w:pStyle w:val="GreenLightPlanNumbersList"/>
      <w:lvlText w:val="%1."/>
      <w:lvlJc w:val="left"/>
      <w:pPr>
        <w:ind w:left="284" w:hanging="28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A43030"/>
    <w:multiLevelType w:val="hybridMultilevel"/>
    <w:tmpl w:val="3B4C514C"/>
    <w:lvl w:ilvl="0" w:tplc="FB1C148A">
      <w:numFmt w:val="bullet"/>
      <w:lvlText w:val="-"/>
      <w:lvlJc w:val="left"/>
      <w:pPr>
        <w:ind w:left="1080" w:hanging="360"/>
      </w:pPr>
      <w:rPr>
        <w:rFonts w:ascii="Calibri" w:eastAsia="Calibri"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0"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A614E9C"/>
    <w:multiLevelType w:val="hybridMultilevel"/>
    <w:tmpl w:val="E48A20B8"/>
    <w:lvl w:ilvl="0" w:tplc="15D260EE">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0CB414DA"/>
    <w:multiLevelType w:val="hybridMultilevel"/>
    <w:tmpl w:val="315266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Wingdings"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Wingdings"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0DA52FE6"/>
    <w:multiLevelType w:val="hybridMultilevel"/>
    <w:tmpl w:val="25884C4E"/>
    <w:lvl w:ilvl="0" w:tplc="0C09000F">
      <w:start w:val="1"/>
      <w:numFmt w:val="decimal"/>
      <w:lvlText w:val="%1."/>
      <w:lvlJc w:val="left"/>
      <w:pPr>
        <w:ind w:left="833" w:hanging="360"/>
      </w:pPr>
    </w:lvl>
    <w:lvl w:ilvl="1" w:tplc="0C090019">
      <w:start w:val="1"/>
      <w:numFmt w:val="lowerLetter"/>
      <w:lvlText w:val="%2."/>
      <w:lvlJc w:val="left"/>
      <w:pPr>
        <w:ind w:left="1553" w:hanging="360"/>
      </w:pPr>
    </w:lvl>
    <w:lvl w:ilvl="2" w:tplc="0C09001B">
      <w:start w:val="1"/>
      <w:numFmt w:val="lowerRoman"/>
      <w:lvlText w:val="%3."/>
      <w:lvlJc w:val="right"/>
      <w:pPr>
        <w:ind w:left="2273" w:hanging="180"/>
      </w:pPr>
    </w:lvl>
    <w:lvl w:ilvl="3" w:tplc="0C09000F">
      <w:start w:val="1"/>
      <w:numFmt w:val="decimal"/>
      <w:lvlText w:val="%4."/>
      <w:lvlJc w:val="left"/>
      <w:pPr>
        <w:ind w:left="2993" w:hanging="360"/>
      </w:pPr>
    </w:lvl>
    <w:lvl w:ilvl="4" w:tplc="0C090019">
      <w:start w:val="1"/>
      <w:numFmt w:val="lowerLetter"/>
      <w:lvlText w:val="%5."/>
      <w:lvlJc w:val="left"/>
      <w:pPr>
        <w:ind w:left="3713" w:hanging="360"/>
      </w:pPr>
    </w:lvl>
    <w:lvl w:ilvl="5" w:tplc="0C09001B">
      <w:start w:val="1"/>
      <w:numFmt w:val="lowerRoman"/>
      <w:lvlText w:val="%6."/>
      <w:lvlJc w:val="right"/>
      <w:pPr>
        <w:ind w:left="4433" w:hanging="180"/>
      </w:pPr>
    </w:lvl>
    <w:lvl w:ilvl="6" w:tplc="0C09000F">
      <w:start w:val="1"/>
      <w:numFmt w:val="decimal"/>
      <w:lvlText w:val="%7."/>
      <w:lvlJc w:val="left"/>
      <w:pPr>
        <w:ind w:left="5153" w:hanging="360"/>
      </w:pPr>
    </w:lvl>
    <w:lvl w:ilvl="7" w:tplc="0C090019">
      <w:start w:val="1"/>
      <w:numFmt w:val="lowerLetter"/>
      <w:lvlText w:val="%8."/>
      <w:lvlJc w:val="left"/>
      <w:pPr>
        <w:ind w:left="5873" w:hanging="360"/>
      </w:pPr>
    </w:lvl>
    <w:lvl w:ilvl="8" w:tplc="0C09001B">
      <w:start w:val="1"/>
      <w:numFmt w:val="lowerRoman"/>
      <w:lvlText w:val="%9."/>
      <w:lvlJc w:val="right"/>
      <w:pPr>
        <w:ind w:left="6593" w:hanging="180"/>
      </w:pPr>
    </w:lvl>
  </w:abstractNum>
  <w:abstractNum w:abstractNumId="14" w15:restartNumberingAfterBreak="0">
    <w:nsid w:val="0F1A1822"/>
    <w:multiLevelType w:val="hybridMultilevel"/>
    <w:tmpl w:val="1E2E174C"/>
    <w:lvl w:ilvl="0" w:tplc="9424AEBE">
      <w:start w:val="1"/>
      <w:numFmt w:val="decimal"/>
      <w:lvlText w:val="%1."/>
      <w:lvlJc w:val="left"/>
      <w:pPr>
        <w:ind w:left="473" w:hanging="360"/>
      </w:pPr>
    </w:lvl>
    <w:lvl w:ilvl="1" w:tplc="0C090019">
      <w:start w:val="1"/>
      <w:numFmt w:val="lowerLetter"/>
      <w:lvlText w:val="%2."/>
      <w:lvlJc w:val="left"/>
      <w:pPr>
        <w:ind w:left="1193" w:hanging="360"/>
      </w:pPr>
    </w:lvl>
    <w:lvl w:ilvl="2" w:tplc="0C09001B">
      <w:start w:val="1"/>
      <w:numFmt w:val="lowerRoman"/>
      <w:lvlText w:val="%3."/>
      <w:lvlJc w:val="right"/>
      <w:pPr>
        <w:ind w:left="1913" w:hanging="180"/>
      </w:pPr>
    </w:lvl>
    <w:lvl w:ilvl="3" w:tplc="0C09000F">
      <w:start w:val="1"/>
      <w:numFmt w:val="decimal"/>
      <w:lvlText w:val="%4."/>
      <w:lvlJc w:val="left"/>
      <w:pPr>
        <w:ind w:left="2633" w:hanging="360"/>
      </w:pPr>
    </w:lvl>
    <w:lvl w:ilvl="4" w:tplc="0C090019">
      <w:start w:val="1"/>
      <w:numFmt w:val="lowerLetter"/>
      <w:lvlText w:val="%5."/>
      <w:lvlJc w:val="left"/>
      <w:pPr>
        <w:ind w:left="3353" w:hanging="360"/>
      </w:pPr>
    </w:lvl>
    <w:lvl w:ilvl="5" w:tplc="0C09001B">
      <w:start w:val="1"/>
      <w:numFmt w:val="lowerRoman"/>
      <w:lvlText w:val="%6."/>
      <w:lvlJc w:val="right"/>
      <w:pPr>
        <w:ind w:left="4073" w:hanging="180"/>
      </w:pPr>
    </w:lvl>
    <w:lvl w:ilvl="6" w:tplc="0C09000F">
      <w:start w:val="1"/>
      <w:numFmt w:val="decimal"/>
      <w:lvlText w:val="%7."/>
      <w:lvlJc w:val="left"/>
      <w:pPr>
        <w:ind w:left="4793" w:hanging="360"/>
      </w:pPr>
    </w:lvl>
    <w:lvl w:ilvl="7" w:tplc="0C090019">
      <w:start w:val="1"/>
      <w:numFmt w:val="lowerLetter"/>
      <w:lvlText w:val="%8."/>
      <w:lvlJc w:val="left"/>
      <w:pPr>
        <w:ind w:left="5513" w:hanging="360"/>
      </w:pPr>
    </w:lvl>
    <w:lvl w:ilvl="8" w:tplc="0C09001B">
      <w:start w:val="1"/>
      <w:numFmt w:val="lowerRoman"/>
      <w:lvlText w:val="%9."/>
      <w:lvlJc w:val="right"/>
      <w:pPr>
        <w:ind w:left="6233" w:hanging="180"/>
      </w:pPr>
    </w:lvl>
  </w:abstractNum>
  <w:abstractNum w:abstractNumId="15" w15:restartNumberingAfterBreak="0">
    <w:nsid w:val="0FB2573F"/>
    <w:multiLevelType w:val="hybridMultilevel"/>
    <w:tmpl w:val="D18EE714"/>
    <w:name w:val="TableFootnotes"/>
    <w:lvl w:ilvl="0" w:tplc="B748CF88">
      <w:start w:val="1"/>
      <w:numFmt w:val="lowerLetter"/>
      <w:pStyle w:val="Footnotes"/>
      <w:lvlText w:val="%1."/>
      <w:lvlJc w:val="left"/>
      <w:pPr>
        <w:ind w:left="284" w:hanging="284"/>
      </w:pPr>
      <w:rPr>
        <w:rFonts w:hint="default"/>
        <w:spacing w:val="-10"/>
      </w:rPr>
    </w:lvl>
    <w:lvl w:ilvl="1" w:tplc="2306F4A8">
      <w:start w:val="1"/>
      <w:numFmt w:val="lowerRoman"/>
      <w:pStyle w:val="Footnotes2"/>
      <w:lvlText w:val="%2."/>
      <w:lvlJc w:val="left"/>
      <w:pPr>
        <w:tabs>
          <w:tab w:val="num" w:pos="567"/>
        </w:tabs>
        <w:ind w:left="567" w:hanging="283"/>
      </w:pPr>
      <w:rPr>
        <w:rFonts w:hint="default"/>
        <w:spacing w:val="0"/>
        <w:w w:val="100"/>
        <w:kern w:val="0"/>
        <w:position w:val="0"/>
      </w:rPr>
    </w:lvl>
    <w:lvl w:ilvl="2" w:tplc="80BAF970">
      <w:start w:val="1"/>
      <w:numFmt w:val="none"/>
      <w:lvlRestart w:val="1"/>
      <w:lvlText w:val=""/>
      <w:lvlJc w:val="left"/>
      <w:pPr>
        <w:tabs>
          <w:tab w:val="num" w:pos="0"/>
        </w:tabs>
        <w:ind w:left="0" w:firstLine="0"/>
      </w:pPr>
      <w:rPr>
        <w:rFonts w:hint="default"/>
        <w:color w:val="auto"/>
        <w:spacing w:val="-4"/>
      </w:rPr>
    </w:lvl>
    <w:lvl w:ilvl="3" w:tplc="BECAF1E6">
      <w:start w:val="1"/>
      <w:numFmt w:val="none"/>
      <w:lvlText w:val=""/>
      <w:lvlJc w:val="left"/>
      <w:pPr>
        <w:tabs>
          <w:tab w:val="num" w:pos="0"/>
        </w:tabs>
        <w:ind w:left="0" w:hanging="5670"/>
      </w:pPr>
      <w:rPr>
        <w:rFonts w:hint="default"/>
        <w:spacing w:val="-10"/>
        <w:w w:val="100"/>
      </w:rPr>
    </w:lvl>
    <w:lvl w:ilvl="4" w:tplc="B994051E">
      <w:start w:val="1"/>
      <w:numFmt w:val="none"/>
      <w:lvlText w:val=""/>
      <w:lvlJc w:val="left"/>
      <w:pPr>
        <w:tabs>
          <w:tab w:val="num" w:pos="0"/>
        </w:tabs>
        <w:ind w:left="0" w:firstLine="0"/>
      </w:pPr>
      <w:rPr>
        <w:rFonts w:hint="default"/>
      </w:rPr>
    </w:lvl>
    <w:lvl w:ilvl="5" w:tplc="9BBC0FF8">
      <w:start w:val="1"/>
      <w:numFmt w:val="none"/>
      <w:lvlText w:val=""/>
      <w:lvlJc w:val="left"/>
      <w:pPr>
        <w:tabs>
          <w:tab w:val="num" w:pos="0"/>
        </w:tabs>
        <w:ind w:left="0" w:firstLine="0"/>
      </w:pPr>
      <w:rPr>
        <w:rFonts w:hint="default"/>
      </w:rPr>
    </w:lvl>
    <w:lvl w:ilvl="6" w:tplc="17961E14">
      <w:start w:val="1"/>
      <w:numFmt w:val="none"/>
      <w:lvlRestart w:val="1"/>
      <w:lvlText w:val="%7"/>
      <w:lvlJc w:val="left"/>
      <w:pPr>
        <w:tabs>
          <w:tab w:val="num" w:pos="0"/>
        </w:tabs>
        <w:ind w:left="0" w:firstLine="0"/>
      </w:pPr>
      <w:rPr>
        <w:rFonts w:hint="default"/>
      </w:rPr>
    </w:lvl>
    <w:lvl w:ilvl="7" w:tplc="34FE4D64">
      <w:start w:val="1"/>
      <w:numFmt w:val="none"/>
      <w:lvlText w:val="%8."/>
      <w:lvlJc w:val="left"/>
      <w:pPr>
        <w:tabs>
          <w:tab w:val="num" w:pos="0"/>
        </w:tabs>
        <w:ind w:left="0" w:firstLine="0"/>
      </w:pPr>
      <w:rPr>
        <w:rFonts w:hint="default"/>
        <w:position w:val="0"/>
      </w:rPr>
    </w:lvl>
    <w:lvl w:ilvl="8" w:tplc="699AC96E">
      <w:start w:val="1"/>
      <w:numFmt w:val="none"/>
      <w:lvlText w:val=""/>
      <w:lvlJc w:val="left"/>
      <w:pPr>
        <w:tabs>
          <w:tab w:val="num" w:pos="0"/>
        </w:tabs>
        <w:ind w:left="0" w:firstLine="0"/>
      </w:pPr>
      <w:rPr>
        <w:rFonts w:hint="default"/>
        <w:position w:val="2"/>
        <w:sz w:val="20"/>
        <w:szCs w:val="20"/>
      </w:rPr>
    </w:lvl>
  </w:abstractNum>
  <w:abstractNum w:abstractNumId="1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7" w15:restartNumberingAfterBreak="0">
    <w:nsid w:val="1A6974EB"/>
    <w:multiLevelType w:val="hybridMultilevel"/>
    <w:tmpl w:val="33849658"/>
    <w:lvl w:ilvl="0" w:tplc="22FECC14">
      <w:start w:val="1"/>
      <w:numFmt w:val="lowerLetter"/>
      <w:lvlText w:val="%1."/>
      <w:lvlJc w:val="left"/>
      <w:pPr>
        <w:ind w:left="1060" w:hanging="360"/>
      </w:pPr>
      <w:rPr>
        <w:rFonts w:asciiTheme="minorHAnsi" w:eastAsia="Times New Roman" w:hAnsiTheme="minorHAnsi" w:cstheme="minorBidi"/>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8" w15:restartNumberingAfterBreak="0">
    <w:nsid w:val="1C273C97"/>
    <w:multiLevelType w:val="hybridMultilevel"/>
    <w:tmpl w:val="49F00292"/>
    <w:name w:val="DEPIListNumbering2"/>
    <w:lvl w:ilvl="0" w:tplc="0C090017">
      <w:start w:val="1"/>
      <w:numFmt w:val="lowerLetter"/>
      <w:lvlText w:val="%1)"/>
      <w:lvlJc w:val="left"/>
      <w:pPr>
        <w:ind w:left="1012" w:hanging="360"/>
      </w:pPr>
    </w:lvl>
    <w:lvl w:ilvl="1" w:tplc="0C090019">
      <w:start w:val="1"/>
      <w:numFmt w:val="lowerLetter"/>
      <w:lvlText w:val="%2."/>
      <w:lvlJc w:val="left"/>
      <w:pPr>
        <w:ind w:left="1732" w:hanging="360"/>
      </w:pPr>
    </w:lvl>
    <w:lvl w:ilvl="2" w:tplc="0C09001B">
      <w:start w:val="1"/>
      <w:numFmt w:val="lowerRoman"/>
      <w:lvlText w:val="%3."/>
      <w:lvlJc w:val="right"/>
      <w:pPr>
        <w:ind w:left="2452" w:hanging="180"/>
      </w:pPr>
    </w:lvl>
    <w:lvl w:ilvl="3" w:tplc="0C09000F" w:tentative="1">
      <w:start w:val="1"/>
      <w:numFmt w:val="decimal"/>
      <w:lvlText w:val="%4."/>
      <w:lvlJc w:val="left"/>
      <w:pPr>
        <w:ind w:left="3172" w:hanging="360"/>
      </w:pPr>
    </w:lvl>
    <w:lvl w:ilvl="4" w:tplc="0C090019" w:tentative="1">
      <w:start w:val="1"/>
      <w:numFmt w:val="lowerLetter"/>
      <w:lvlText w:val="%5."/>
      <w:lvlJc w:val="left"/>
      <w:pPr>
        <w:ind w:left="3892" w:hanging="360"/>
      </w:pPr>
    </w:lvl>
    <w:lvl w:ilvl="5" w:tplc="0C09001B" w:tentative="1">
      <w:start w:val="1"/>
      <w:numFmt w:val="lowerRoman"/>
      <w:lvlText w:val="%6."/>
      <w:lvlJc w:val="right"/>
      <w:pPr>
        <w:ind w:left="4612" w:hanging="180"/>
      </w:pPr>
    </w:lvl>
    <w:lvl w:ilvl="6" w:tplc="0C09000F" w:tentative="1">
      <w:start w:val="1"/>
      <w:numFmt w:val="decimal"/>
      <w:lvlText w:val="%7."/>
      <w:lvlJc w:val="left"/>
      <w:pPr>
        <w:ind w:left="5332" w:hanging="360"/>
      </w:pPr>
    </w:lvl>
    <w:lvl w:ilvl="7" w:tplc="0C090019" w:tentative="1">
      <w:start w:val="1"/>
      <w:numFmt w:val="lowerLetter"/>
      <w:lvlText w:val="%8."/>
      <w:lvlJc w:val="left"/>
      <w:pPr>
        <w:ind w:left="6052" w:hanging="360"/>
      </w:pPr>
    </w:lvl>
    <w:lvl w:ilvl="8" w:tplc="0C09001B" w:tentative="1">
      <w:start w:val="1"/>
      <w:numFmt w:val="lowerRoman"/>
      <w:lvlText w:val="%9."/>
      <w:lvlJc w:val="right"/>
      <w:pPr>
        <w:ind w:left="6772" w:hanging="180"/>
      </w:pPr>
    </w:lvl>
  </w:abstractNum>
  <w:abstractNum w:abstractNumId="19" w15:restartNumberingAfterBreak="0">
    <w:nsid w:val="1F275C51"/>
    <w:multiLevelType w:val="hybridMultilevel"/>
    <w:tmpl w:val="14E88F38"/>
    <w:name w:val="DEPIListAlpha"/>
    <w:lvl w:ilvl="0" w:tplc="5FD2697A">
      <w:start w:val="1"/>
      <w:numFmt w:val="lowerLetter"/>
      <w:pStyle w:val="ListAlpha"/>
      <w:lvlText w:val="%1."/>
      <w:lvlJc w:val="left"/>
      <w:pPr>
        <w:ind w:left="340" w:hanging="340"/>
      </w:pPr>
      <w:rPr>
        <w:rFonts w:hint="default"/>
      </w:rPr>
    </w:lvl>
    <w:lvl w:ilvl="1" w:tplc="FF24C20C">
      <w:start w:val="1"/>
      <w:numFmt w:val="lowerRoman"/>
      <w:pStyle w:val="ListAlpha2"/>
      <w:lvlText w:val="%2."/>
      <w:lvlJc w:val="left"/>
      <w:pPr>
        <w:ind w:left="709" w:hanging="369"/>
      </w:pPr>
      <w:rPr>
        <w:rFonts w:hint="default"/>
      </w:rPr>
    </w:lvl>
    <w:lvl w:ilvl="2" w:tplc="FFBEC218">
      <w:start w:val="1"/>
      <w:numFmt w:val="bullet"/>
      <w:pStyle w:val="ListAlpha3"/>
      <w:lvlText w:val="–"/>
      <w:lvlJc w:val="left"/>
      <w:pPr>
        <w:ind w:left="1049" w:hanging="340"/>
      </w:pPr>
      <w:rPr>
        <w:rFonts w:ascii="Arial" w:hAnsi="Arial" w:hint="default"/>
        <w:color w:val="auto"/>
      </w:rPr>
    </w:lvl>
    <w:lvl w:ilvl="3" w:tplc="B97E8590">
      <w:start w:val="1"/>
      <w:numFmt w:val="decimal"/>
      <w:lvlText w:val="%4."/>
      <w:lvlJc w:val="left"/>
      <w:pPr>
        <w:ind w:left="1816" w:hanging="454"/>
      </w:pPr>
      <w:rPr>
        <w:rFonts w:hint="default"/>
      </w:rPr>
    </w:lvl>
    <w:lvl w:ilvl="4" w:tplc="4450338E">
      <w:start w:val="1"/>
      <w:numFmt w:val="lowerLetter"/>
      <w:lvlText w:val="%5."/>
      <w:lvlJc w:val="left"/>
      <w:pPr>
        <w:ind w:left="2270" w:hanging="454"/>
      </w:pPr>
      <w:rPr>
        <w:rFonts w:hint="default"/>
      </w:rPr>
    </w:lvl>
    <w:lvl w:ilvl="5" w:tplc="2F901644">
      <w:start w:val="1"/>
      <w:numFmt w:val="lowerRoman"/>
      <w:lvlText w:val="%6."/>
      <w:lvlJc w:val="right"/>
      <w:pPr>
        <w:ind w:left="2724" w:hanging="454"/>
      </w:pPr>
      <w:rPr>
        <w:rFonts w:hint="default"/>
      </w:rPr>
    </w:lvl>
    <w:lvl w:ilvl="6" w:tplc="B7026324">
      <w:start w:val="1"/>
      <w:numFmt w:val="decimal"/>
      <w:lvlText w:val="%7."/>
      <w:lvlJc w:val="left"/>
      <w:pPr>
        <w:ind w:left="3178" w:hanging="454"/>
      </w:pPr>
      <w:rPr>
        <w:rFonts w:hint="default"/>
      </w:rPr>
    </w:lvl>
    <w:lvl w:ilvl="7" w:tplc="EB3E4198">
      <w:start w:val="1"/>
      <w:numFmt w:val="lowerLetter"/>
      <w:lvlText w:val="%8."/>
      <w:lvlJc w:val="left"/>
      <w:pPr>
        <w:ind w:left="3632" w:hanging="454"/>
      </w:pPr>
      <w:rPr>
        <w:rFonts w:hint="default"/>
      </w:rPr>
    </w:lvl>
    <w:lvl w:ilvl="8" w:tplc="C576B250">
      <w:start w:val="1"/>
      <w:numFmt w:val="lowerRoman"/>
      <w:lvlText w:val="%9."/>
      <w:lvlJc w:val="right"/>
      <w:pPr>
        <w:ind w:left="4086" w:hanging="454"/>
      </w:pPr>
      <w:rPr>
        <w:rFonts w:hint="default"/>
      </w:rPr>
    </w:lvl>
  </w:abstractNum>
  <w:abstractNum w:abstractNumId="20" w15:restartNumberingAfterBreak="0">
    <w:nsid w:val="25C6526E"/>
    <w:multiLevelType w:val="hybridMultilevel"/>
    <w:tmpl w:val="0C7A25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2C72580B"/>
    <w:multiLevelType w:val="hybridMultilevel"/>
    <w:tmpl w:val="151AC338"/>
    <w:name w:val="PullOutBoxNumbering"/>
    <w:lvl w:ilvl="0" w:tplc="2C169A5A">
      <w:start w:val="1"/>
      <w:numFmt w:val="decimal"/>
      <w:pStyle w:val="PullOutBoxNumbered"/>
      <w:lvlText w:val="%1."/>
      <w:lvlJc w:val="left"/>
      <w:pPr>
        <w:tabs>
          <w:tab w:val="num" w:pos="482"/>
        </w:tabs>
        <w:ind w:left="482" w:hanging="340"/>
      </w:pPr>
      <w:rPr>
        <w:rFonts w:hint="default"/>
      </w:rPr>
    </w:lvl>
    <w:lvl w:ilvl="1" w:tplc="1F704F84">
      <w:start w:val="1"/>
      <w:numFmt w:val="lowerLetter"/>
      <w:pStyle w:val="PullOutBoxNumbered2"/>
      <w:lvlText w:val="%2."/>
      <w:lvlJc w:val="left"/>
      <w:pPr>
        <w:tabs>
          <w:tab w:val="num" w:pos="822"/>
        </w:tabs>
        <w:ind w:left="822" w:hanging="340"/>
      </w:pPr>
      <w:rPr>
        <w:rFonts w:hint="default"/>
        <w:color w:val="000000" w:themeColor="text1"/>
      </w:rPr>
    </w:lvl>
    <w:lvl w:ilvl="2" w:tplc="D7C2BD34">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tplc="27DEEBCE">
      <w:start w:val="1"/>
      <w:numFmt w:val="none"/>
      <w:lvlText w:val=""/>
      <w:lvlJc w:val="left"/>
      <w:pPr>
        <w:ind w:left="1440" w:hanging="360"/>
      </w:pPr>
      <w:rPr>
        <w:rFonts w:hint="default"/>
      </w:rPr>
    </w:lvl>
    <w:lvl w:ilvl="4" w:tplc="C48265DA">
      <w:start w:val="1"/>
      <w:numFmt w:val="none"/>
      <w:lvlText w:val=""/>
      <w:lvlJc w:val="left"/>
      <w:pPr>
        <w:ind w:left="1800" w:hanging="360"/>
      </w:pPr>
      <w:rPr>
        <w:rFonts w:hint="default"/>
      </w:rPr>
    </w:lvl>
    <w:lvl w:ilvl="5" w:tplc="BB203196">
      <w:start w:val="1"/>
      <w:numFmt w:val="none"/>
      <w:lvlText w:val=""/>
      <w:lvlJc w:val="left"/>
      <w:pPr>
        <w:ind w:left="2160" w:hanging="360"/>
      </w:pPr>
      <w:rPr>
        <w:rFonts w:hint="default"/>
      </w:rPr>
    </w:lvl>
    <w:lvl w:ilvl="6" w:tplc="8F066FC2">
      <w:start w:val="1"/>
      <w:numFmt w:val="none"/>
      <w:lvlText w:val=""/>
      <w:lvlJc w:val="left"/>
      <w:pPr>
        <w:ind w:left="2520" w:hanging="360"/>
      </w:pPr>
      <w:rPr>
        <w:rFonts w:hint="default"/>
      </w:rPr>
    </w:lvl>
    <w:lvl w:ilvl="7" w:tplc="CB4A69D6">
      <w:start w:val="1"/>
      <w:numFmt w:val="none"/>
      <w:lvlText w:val=""/>
      <w:lvlJc w:val="left"/>
      <w:pPr>
        <w:ind w:left="2880" w:hanging="360"/>
      </w:pPr>
      <w:rPr>
        <w:rFonts w:hint="default"/>
      </w:rPr>
    </w:lvl>
    <w:lvl w:ilvl="8" w:tplc="9124A184">
      <w:start w:val="1"/>
      <w:numFmt w:val="none"/>
      <w:lvlText w:val=""/>
      <w:lvlJc w:val="left"/>
      <w:pPr>
        <w:ind w:left="3240" w:hanging="360"/>
      </w:pPr>
      <w:rPr>
        <w:rFonts w:hint="default"/>
      </w:rPr>
    </w:lvl>
  </w:abstractNum>
  <w:abstractNum w:abstractNumId="23" w15:restartNumberingAfterBreak="0">
    <w:nsid w:val="307A74FE"/>
    <w:multiLevelType w:val="hybridMultilevel"/>
    <w:tmpl w:val="2696B1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910126"/>
    <w:multiLevelType w:val="hybridMultilevel"/>
    <w:tmpl w:val="68D65948"/>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25" w15:restartNumberingAfterBreak="0">
    <w:nsid w:val="33F20E89"/>
    <w:multiLevelType w:val="hybridMultilevel"/>
    <w:tmpl w:val="F43C61EA"/>
    <w:lvl w:ilvl="0" w:tplc="3732C5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58B53F4"/>
    <w:multiLevelType w:val="hybridMultilevel"/>
    <w:tmpl w:val="00341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723AD4"/>
    <w:multiLevelType w:val="hybridMultilevel"/>
    <w:tmpl w:val="C3FC21F4"/>
    <w:name w:val="DEPIPullOutBoxBullets"/>
    <w:lvl w:ilvl="0" w:tplc="E07A6E1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tplc="CBDC45FE">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tplc="7660E2D0">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tplc="FD1E1D86">
      <w:start w:val="1"/>
      <w:numFmt w:val="none"/>
      <w:lvlText w:val=""/>
      <w:lvlJc w:val="left"/>
      <w:pPr>
        <w:ind w:left="0" w:firstLine="0"/>
      </w:pPr>
      <w:rPr>
        <w:rFonts w:hint="default"/>
      </w:rPr>
    </w:lvl>
    <w:lvl w:ilvl="4" w:tplc="20A6003C">
      <w:start w:val="1"/>
      <w:numFmt w:val="none"/>
      <w:lvlText w:val=""/>
      <w:lvlJc w:val="left"/>
      <w:pPr>
        <w:ind w:left="0" w:firstLine="0"/>
      </w:pPr>
      <w:rPr>
        <w:rFonts w:hint="default"/>
      </w:rPr>
    </w:lvl>
    <w:lvl w:ilvl="5" w:tplc="77B854FC">
      <w:start w:val="1"/>
      <w:numFmt w:val="none"/>
      <w:lvlText w:val=""/>
      <w:lvlJc w:val="left"/>
      <w:pPr>
        <w:ind w:left="0" w:firstLine="0"/>
      </w:pPr>
      <w:rPr>
        <w:rFonts w:hint="default"/>
      </w:rPr>
    </w:lvl>
    <w:lvl w:ilvl="6" w:tplc="D7BE2B64">
      <w:start w:val="1"/>
      <w:numFmt w:val="none"/>
      <w:lvlText w:val=""/>
      <w:lvlJc w:val="left"/>
      <w:pPr>
        <w:ind w:left="0" w:firstLine="0"/>
      </w:pPr>
      <w:rPr>
        <w:rFonts w:hint="default"/>
      </w:rPr>
    </w:lvl>
    <w:lvl w:ilvl="7" w:tplc="0AB8A8EC">
      <w:start w:val="1"/>
      <w:numFmt w:val="none"/>
      <w:lvlText w:val=""/>
      <w:lvlJc w:val="left"/>
      <w:pPr>
        <w:ind w:left="0" w:firstLine="0"/>
      </w:pPr>
      <w:rPr>
        <w:rFonts w:hint="default"/>
      </w:rPr>
    </w:lvl>
    <w:lvl w:ilvl="8" w:tplc="0E867AA2">
      <w:start w:val="1"/>
      <w:numFmt w:val="none"/>
      <w:lvlText w:val=""/>
      <w:lvlJc w:val="left"/>
      <w:pPr>
        <w:ind w:left="0" w:firstLine="0"/>
      </w:pPr>
      <w:rPr>
        <w:rFonts w:hint="default"/>
      </w:rPr>
    </w:lvl>
  </w:abstractNum>
  <w:abstractNum w:abstractNumId="28" w15:restartNumberingAfterBreak="0">
    <w:nsid w:val="38C11670"/>
    <w:multiLevelType w:val="hybridMultilevel"/>
    <w:tmpl w:val="A010EC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4B74CE"/>
    <w:multiLevelType w:val="multilevel"/>
    <w:tmpl w:val="C736DF18"/>
    <w:lvl w:ilvl="0">
      <w:start w:val="1"/>
      <w:numFmt w:val="decimal"/>
      <w:lvlText w:val="%1."/>
      <w:lvlJc w:val="left"/>
      <w:pPr>
        <w:ind w:left="503" w:hanging="360"/>
      </w:pPr>
    </w:lvl>
    <w:lvl w:ilvl="1">
      <w:start w:val="5"/>
      <w:numFmt w:val="decimal"/>
      <w:isLgl/>
      <w:lvlText w:val="%1.%2"/>
      <w:lvlJc w:val="left"/>
      <w:pPr>
        <w:ind w:left="593" w:hanging="450"/>
      </w:pPr>
    </w:lvl>
    <w:lvl w:ilvl="2">
      <w:start w:val="1"/>
      <w:numFmt w:val="decimal"/>
      <w:isLgl/>
      <w:lvlText w:val="%1.%2.%3"/>
      <w:lvlJc w:val="left"/>
      <w:pPr>
        <w:ind w:left="863" w:hanging="720"/>
      </w:pPr>
    </w:lvl>
    <w:lvl w:ilvl="3">
      <w:start w:val="1"/>
      <w:numFmt w:val="decimal"/>
      <w:isLgl/>
      <w:lvlText w:val="%1.%2.%3.%4"/>
      <w:lvlJc w:val="left"/>
      <w:pPr>
        <w:ind w:left="863" w:hanging="720"/>
      </w:pPr>
    </w:lvl>
    <w:lvl w:ilvl="4">
      <w:start w:val="1"/>
      <w:numFmt w:val="decimal"/>
      <w:isLgl/>
      <w:lvlText w:val="%1.%2.%3.%4.%5"/>
      <w:lvlJc w:val="left"/>
      <w:pPr>
        <w:ind w:left="863" w:hanging="720"/>
      </w:pPr>
    </w:lvl>
    <w:lvl w:ilvl="5">
      <w:start w:val="1"/>
      <w:numFmt w:val="decimal"/>
      <w:isLgl/>
      <w:lvlText w:val="%1.%2.%3.%4.%5.%6"/>
      <w:lvlJc w:val="left"/>
      <w:pPr>
        <w:ind w:left="1223" w:hanging="1080"/>
      </w:pPr>
    </w:lvl>
    <w:lvl w:ilvl="6">
      <w:start w:val="1"/>
      <w:numFmt w:val="decimal"/>
      <w:isLgl/>
      <w:lvlText w:val="%1.%2.%3.%4.%5.%6.%7"/>
      <w:lvlJc w:val="left"/>
      <w:pPr>
        <w:ind w:left="1223" w:hanging="1080"/>
      </w:pPr>
    </w:lvl>
    <w:lvl w:ilvl="7">
      <w:start w:val="1"/>
      <w:numFmt w:val="decimal"/>
      <w:isLgl/>
      <w:lvlText w:val="%1.%2.%3.%4.%5.%6.%7.%8"/>
      <w:lvlJc w:val="left"/>
      <w:pPr>
        <w:ind w:left="1583" w:hanging="1440"/>
      </w:pPr>
    </w:lvl>
    <w:lvl w:ilvl="8">
      <w:start w:val="1"/>
      <w:numFmt w:val="decimal"/>
      <w:isLgl/>
      <w:lvlText w:val="%1.%2.%3.%4.%5.%6.%7.%8.%9"/>
      <w:lvlJc w:val="left"/>
      <w:pPr>
        <w:ind w:left="1583" w:hanging="1440"/>
      </w:pPr>
    </w:lvl>
  </w:abstractNum>
  <w:abstractNum w:abstractNumId="32"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3" w15:restartNumberingAfterBreak="0">
    <w:nsid w:val="41AB0FBD"/>
    <w:multiLevelType w:val="hybridMultilevel"/>
    <w:tmpl w:val="13E0C94C"/>
    <w:lvl w:ilvl="0" w:tplc="0C090005">
      <w:start w:val="1"/>
      <w:numFmt w:val="bullet"/>
      <w:lvlText w:val=""/>
      <w:lvlJc w:val="left"/>
      <w:pPr>
        <w:ind w:left="578" w:hanging="360"/>
      </w:pPr>
      <w:rPr>
        <w:rFonts w:ascii="Wingdings" w:hAnsi="Wingdings" w:hint="default"/>
      </w:rPr>
    </w:lvl>
    <w:lvl w:ilvl="1" w:tplc="0C090003">
      <w:start w:val="1"/>
      <w:numFmt w:val="bullet"/>
      <w:lvlText w:val="o"/>
      <w:lvlJc w:val="left"/>
      <w:pPr>
        <w:ind w:left="1298" w:hanging="360"/>
      </w:pPr>
      <w:rPr>
        <w:rFonts w:ascii="Courier New" w:hAnsi="Courier New" w:cs="Wingdings" w:hint="default"/>
      </w:rPr>
    </w:lvl>
    <w:lvl w:ilvl="2" w:tplc="0C090005">
      <w:start w:val="1"/>
      <w:numFmt w:val="bullet"/>
      <w:lvlText w:val=""/>
      <w:lvlJc w:val="left"/>
      <w:pPr>
        <w:ind w:left="2018" w:hanging="360"/>
      </w:pPr>
      <w:rPr>
        <w:rFonts w:ascii="Wingdings" w:hAnsi="Wingdings" w:hint="default"/>
      </w:rPr>
    </w:lvl>
    <w:lvl w:ilvl="3" w:tplc="0C090001">
      <w:start w:val="1"/>
      <w:numFmt w:val="bullet"/>
      <w:lvlText w:val=""/>
      <w:lvlJc w:val="left"/>
      <w:pPr>
        <w:ind w:left="2738" w:hanging="360"/>
      </w:pPr>
      <w:rPr>
        <w:rFonts w:ascii="Symbol" w:hAnsi="Symbol" w:hint="default"/>
      </w:rPr>
    </w:lvl>
    <w:lvl w:ilvl="4" w:tplc="0C090003">
      <w:start w:val="1"/>
      <w:numFmt w:val="bullet"/>
      <w:lvlText w:val="o"/>
      <w:lvlJc w:val="left"/>
      <w:pPr>
        <w:ind w:left="3458" w:hanging="360"/>
      </w:pPr>
      <w:rPr>
        <w:rFonts w:ascii="Courier New" w:hAnsi="Courier New" w:cs="Wingdings" w:hint="default"/>
      </w:rPr>
    </w:lvl>
    <w:lvl w:ilvl="5" w:tplc="0C090005">
      <w:start w:val="1"/>
      <w:numFmt w:val="bullet"/>
      <w:lvlText w:val=""/>
      <w:lvlJc w:val="left"/>
      <w:pPr>
        <w:ind w:left="4178" w:hanging="360"/>
      </w:pPr>
      <w:rPr>
        <w:rFonts w:ascii="Wingdings" w:hAnsi="Wingdings" w:hint="default"/>
      </w:rPr>
    </w:lvl>
    <w:lvl w:ilvl="6" w:tplc="0C090001">
      <w:start w:val="1"/>
      <w:numFmt w:val="bullet"/>
      <w:lvlText w:val=""/>
      <w:lvlJc w:val="left"/>
      <w:pPr>
        <w:ind w:left="4898" w:hanging="360"/>
      </w:pPr>
      <w:rPr>
        <w:rFonts w:ascii="Symbol" w:hAnsi="Symbol" w:hint="default"/>
      </w:rPr>
    </w:lvl>
    <w:lvl w:ilvl="7" w:tplc="0C090003">
      <w:start w:val="1"/>
      <w:numFmt w:val="bullet"/>
      <w:lvlText w:val="o"/>
      <w:lvlJc w:val="left"/>
      <w:pPr>
        <w:ind w:left="5618" w:hanging="360"/>
      </w:pPr>
      <w:rPr>
        <w:rFonts w:ascii="Courier New" w:hAnsi="Courier New" w:cs="Wingdings" w:hint="default"/>
      </w:rPr>
    </w:lvl>
    <w:lvl w:ilvl="8" w:tplc="0C090005">
      <w:start w:val="1"/>
      <w:numFmt w:val="bullet"/>
      <w:lvlText w:val=""/>
      <w:lvlJc w:val="left"/>
      <w:pPr>
        <w:ind w:left="6338" w:hanging="360"/>
      </w:pPr>
      <w:rPr>
        <w:rFonts w:ascii="Wingdings" w:hAnsi="Wingdings" w:hint="default"/>
      </w:rPr>
    </w:lvl>
  </w:abstractNum>
  <w:abstractNum w:abstractNumId="34" w15:restartNumberingAfterBreak="0">
    <w:nsid w:val="41D2498A"/>
    <w:multiLevelType w:val="hybridMultilevel"/>
    <w:tmpl w:val="E934F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1F21788"/>
    <w:multiLevelType w:val="hybridMultilevel"/>
    <w:tmpl w:val="AEEC30DE"/>
    <w:lvl w:ilvl="0" w:tplc="8FDC8F82">
      <w:start w:val="1"/>
      <w:numFmt w:val="bullet"/>
      <w:pStyle w:val="SmallBullet"/>
      <w:lvlText w:val="•"/>
      <w:lvlJc w:val="left"/>
      <w:pPr>
        <w:ind w:left="170" w:hanging="170"/>
      </w:pPr>
      <w:rPr>
        <w:rFonts w:ascii="Arial" w:hAnsi="Arial" w:hint="default"/>
        <w:color w:val="000000" w:themeColor="text1"/>
      </w:rPr>
    </w:lvl>
    <w:lvl w:ilvl="1" w:tplc="F106F4FA">
      <w:start w:val="1"/>
      <w:numFmt w:val="bullet"/>
      <w:lvlText w:val="o"/>
      <w:lvlJc w:val="left"/>
      <w:pPr>
        <w:ind w:left="1440" w:hanging="360"/>
      </w:pPr>
      <w:rPr>
        <w:rFonts w:ascii="Courier New" w:hAnsi="Courier New" w:cs="Courier New" w:hint="default"/>
      </w:rPr>
    </w:lvl>
    <w:lvl w:ilvl="2" w:tplc="A28A3004">
      <w:start w:val="1"/>
      <w:numFmt w:val="bullet"/>
      <w:lvlText w:val=""/>
      <w:lvlJc w:val="left"/>
      <w:pPr>
        <w:ind w:left="2160" w:hanging="360"/>
      </w:pPr>
      <w:rPr>
        <w:rFonts w:ascii="Wingdings" w:hAnsi="Wingdings" w:hint="default"/>
      </w:rPr>
    </w:lvl>
    <w:lvl w:ilvl="3" w:tplc="6C16F4F6">
      <w:start w:val="1"/>
      <w:numFmt w:val="bullet"/>
      <w:lvlText w:val=""/>
      <w:lvlJc w:val="left"/>
      <w:pPr>
        <w:ind w:left="2880" w:hanging="360"/>
      </w:pPr>
      <w:rPr>
        <w:rFonts w:ascii="Symbol" w:hAnsi="Symbol" w:hint="default"/>
      </w:rPr>
    </w:lvl>
    <w:lvl w:ilvl="4" w:tplc="1D84CC42">
      <w:start w:val="1"/>
      <w:numFmt w:val="bullet"/>
      <w:lvlText w:val="o"/>
      <w:lvlJc w:val="left"/>
      <w:pPr>
        <w:ind w:left="3600" w:hanging="360"/>
      </w:pPr>
      <w:rPr>
        <w:rFonts w:ascii="Courier New" w:hAnsi="Courier New" w:cs="Courier New" w:hint="default"/>
      </w:rPr>
    </w:lvl>
    <w:lvl w:ilvl="5" w:tplc="8146E170">
      <w:start w:val="1"/>
      <w:numFmt w:val="bullet"/>
      <w:lvlText w:val=""/>
      <w:lvlJc w:val="left"/>
      <w:pPr>
        <w:ind w:left="4320" w:hanging="360"/>
      </w:pPr>
      <w:rPr>
        <w:rFonts w:ascii="Wingdings" w:hAnsi="Wingdings" w:hint="default"/>
      </w:rPr>
    </w:lvl>
    <w:lvl w:ilvl="6" w:tplc="3F309736">
      <w:start w:val="1"/>
      <w:numFmt w:val="bullet"/>
      <w:lvlText w:val=""/>
      <w:lvlJc w:val="left"/>
      <w:pPr>
        <w:ind w:left="5040" w:hanging="360"/>
      </w:pPr>
      <w:rPr>
        <w:rFonts w:ascii="Symbol" w:hAnsi="Symbol" w:hint="default"/>
      </w:rPr>
    </w:lvl>
    <w:lvl w:ilvl="7" w:tplc="62166176">
      <w:start w:val="1"/>
      <w:numFmt w:val="bullet"/>
      <w:lvlText w:val="o"/>
      <w:lvlJc w:val="left"/>
      <w:pPr>
        <w:ind w:left="5760" w:hanging="360"/>
      </w:pPr>
      <w:rPr>
        <w:rFonts w:ascii="Courier New" w:hAnsi="Courier New" w:cs="Courier New" w:hint="default"/>
      </w:rPr>
    </w:lvl>
    <w:lvl w:ilvl="8" w:tplc="7D8CCEEA">
      <w:start w:val="1"/>
      <w:numFmt w:val="bullet"/>
      <w:lvlText w:val=""/>
      <w:lvlJc w:val="left"/>
      <w:pPr>
        <w:ind w:left="6480" w:hanging="360"/>
      </w:pPr>
      <w:rPr>
        <w:rFonts w:ascii="Wingdings" w:hAnsi="Wingdings" w:hint="default"/>
      </w:rPr>
    </w:lvl>
  </w:abstractNum>
  <w:abstractNum w:abstractNumId="36" w15:restartNumberingAfterBreak="0">
    <w:nsid w:val="421F5E77"/>
    <w:multiLevelType w:val="hybridMultilevel"/>
    <w:tmpl w:val="9B022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5D833CE"/>
    <w:multiLevelType w:val="hybridMultilevel"/>
    <w:tmpl w:val="55D0936E"/>
    <w:lvl w:ilvl="0" w:tplc="C674E812">
      <w:start w:val="1"/>
      <w:numFmt w:val="lowerLetter"/>
      <w:lvlText w:val="%1."/>
      <w:lvlJc w:val="left"/>
      <w:pPr>
        <w:tabs>
          <w:tab w:val="num" w:pos="340"/>
        </w:tabs>
        <w:ind w:left="340" w:hanging="340"/>
      </w:pPr>
      <w:rPr>
        <w:rFonts w:hint="default"/>
        <w:color w:val="000000" w:themeColor="text1"/>
        <w:spacing w:val="0"/>
        <w:sz w:val="20"/>
      </w:rPr>
    </w:lvl>
    <w:lvl w:ilvl="1" w:tplc="D72E790E">
      <w:start w:val="1"/>
      <w:numFmt w:val="lowerRoman"/>
      <w:lvlText w:val="%2."/>
      <w:lvlJc w:val="left"/>
      <w:pPr>
        <w:tabs>
          <w:tab w:val="num" w:pos="680"/>
        </w:tabs>
        <w:ind w:left="680" w:hanging="340"/>
      </w:pPr>
      <w:rPr>
        <w:rFonts w:asciiTheme="minorHAnsi" w:eastAsia="Times New Roman" w:hAnsiTheme="minorHAnsi" w:cs="Arial"/>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38" w15:restartNumberingAfterBreak="0">
    <w:nsid w:val="4D0C186B"/>
    <w:multiLevelType w:val="hybridMultilevel"/>
    <w:tmpl w:val="F7E0FE60"/>
    <w:lvl w:ilvl="0" w:tplc="BA0E51DE">
      <w:start w:val="1"/>
      <w:numFmt w:val="bullet"/>
      <w:pStyle w:val="Procurementdotpoints"/>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545EC4"/>
    <w:multiLevelType w:val="hybridMultilevel"/>
    <w:tmpl w:val="357A087C"/>
    <w:name w:val="HighlightBoxBullet"/>
    <w:lvl w:ilvl="0" w:tplc="734205DC">
      <w:start w:val="1"/>
      <w:numFmt w:val="bullet"/>
      <w:lvlRestart w:val="0"/>
      <w:pStyle w:val="HighlightBoxBullet"/>
      <w:lvlText w:val="•"/>
      <w:lvlJc w:val="left"/>
      <w:pPr>
        <w:ind w:left="454" w:hanging="227"/>
      </w:pPr>
      <w:rPr>
        <w:rFonts w:ascii="Arial" w:hAnsi="Arial" w:cs="Arial" w:hint="default"/>
        <w:color w:val="FFFFFF"/>
        <w:sz w:val="24"/>
      </w:rPr>
    </w:lvl>
    <w:lvl w:ilvl="1" w:tplc="35DCC6BA">
      <w:start w:val="1"/>
      <w:numFmt w:val="bullet"/>
      <w:lvlText w:val="o"/>
      <w:lvlJc w:val="left"/>
      <w:pPr>
        <w:ind w:left="1667" w:hanging="360"/>
      </w:pPr>
      <w:rPr>
        <w:rFonts w:ascii="Courier New" w:hAnsi="Courier New" w:cs="Courier New" w:hint="default"/>
      </w:rPr>
    </w:lvl>
    <w:lvl w:ilvl="2" w:tplc="63DA2636">
      <w:start w:val="1"/>
      <w:numFmt w:val="bullet"/>
      <w:lvlText w:val=""/>
      <w:lvlJc w:val="left"/>
      <w:pPr>
        <w:ind w:left="2387" w:hanging="360"/>
      </w:pPr>
      <w:rPr>
        <w:rFonts w:ascii="Wingdings" w:hAnsi="Wingdings" w:hint="default"/>
      </w:rPr>
    </w:lvl>
    <w:lvl w:ilvl="3" w:tplc="5F5CD80C">
      <w:start w:val="1"/>
      <w:numFmt w:val="bullet"/>
      <w:lvlText w:val=""/>
      <w:lvlJc w:val="left"/>
      <w:pPr>
        <w:ind w:left="3107" w:hanging="360"/>
      </w:pPr>
      <w:rPr>
        <w:rFonts w:ascii="Symbol" w:hAnsi="Symbol" w:hint="default"/>
      </w:rPr>
    </w:lvl>
    <w:lvl w:ilvl="4" w:tplc="EF2C1F06">
      <w:start w:val="1"/>
      <w:numFmt w:val="bullet"/>
      <w:lvlText w:val="o"/>
      <w:lvlJc w:val="left"/>
      <w:pPr>
        <w:ind w:left="3827" w:hanging="360"/>
      </w:pPr>
      <w:rPr>
        <w:rFonts w:ascii="Courier New" w:hAnsi="Courier New" w:cs="Courier New" w:hint="default"/>
      </w:rPr>
    </w:lvl>
    <w:lvl w:ilvl="5" w:tplc="7CE6EBB2">
      <w:start w:val="1"/>
      <w:numFmt w:val="bullet"/>
      <w:lvlText w:val=""/>
      <w:lvlJc w:val="left"/>
      <w:pPr>
        <w:ind w:left="4547" w:hanging="360"/>
      </w:pPr>
      <w:rPr>
        <w:rFonts w:ascii="Wingdings" w:hAnsi="Wingdings" w:hint="default"/>
      </w:rPr>
    </w:lvl>
    <w:lvl w:ilvl="6" w:tplc="B3FC471A">
      <w:start w:val="1"/>
      <w:numFmt w:val="bullet"/>
      <w:lvlText w:val=""/>
      <w:lvlJc w:val="left"/>
      <w:pPr>
        <w:ind w:left="5267" w:hanging="360"/>
      </w:pPr>
      <w:rPr>
        <w:rFonts w:ascii="Symbol" w:hAnsi="Symbol" w:hint="default"/>
      </w:rPr>
    </w:lvl>
    <w:lvl w:ilvl="7" w:tplc="317A6A38">
      <w:start w:val="1"/>
      <w:numFmt w:val="bullet"/>
      <w:lvlText w:val="o"/>
      <w:lvlJc w:val="left"/>
      <w:pPr>
        <w:ind w:left="5987" w:hanging="360"/>
      </w:pPr>
      <w:rPr>
        <w:rFonts w:ascii="Courier New" w:hAnsi="Courier New" w:cs="Courier New" w:hint="default"/>
      </w:rPr>
    </w:lvl>
    <w:lvl w:ilvl="8" w:tplc="6AFE2626">
      <w:start w:val="1"/>
      <w:numFmt w:val="bullet"/>
      <w:lvlText w:val=""/>
      <w:lvlJc w:val="left"/>
      <w:pPr>
        <w:ind w:left="6707" w:hanging="360"/>
      </w:pPr>
      <w:rPr>
        <w:rFonts w:ascii="Wingdings" w:hAnsi="Wingdings" w:hint="default"/>
      </w:rPr>
    </w:lvl>
  </w:abstractNum>
  <w:abstractNum w:abstractNumId="40" w15:restartNumberingAfterBreak="0">
    <w:nsid w:val="4D7246E7"/>
    <w:multiLevelType w:val="hybridMultilevel"/>
    <w:tmpl w:val="F97CD322"/>
    <w:lvl w:ilvl="0" w:tplc="21EA5538">
      <w:start w:val="1"/>
      <w:numFmt w:val="decimal"/>
      <w:lvlText w:val="%1."/>
      <w:lvlJc w:val="left"/>
      <w:pPr>
        <w:ind w:left="720" w:hanging="360"/>
      </w:pPr>
    </w:lvl>
    <w:lvl w:ilvl="1" w:tplc="24A66F0E">
      <w:start w:val="1"/>
      <w:numFmt w:val="lowerLetter"/>
      <w:lvlText w:val="%2."/>
      <w:lvlJc w:val="left"/>
      <w:pPr>
        <w:ind w:left="1440" w:hanging="360"/>
      </w:pPr>
      <w:rPr>
        <w:b w:val="0"/>
        <w:bCs w:val="0"/>
        <w:i w:val="0"/>
        <w:iCs w:val="0"/>
      </w:rPr>
    </w:lvl>
    <w:lvl w:ilvl="2" w:tplc="7F404F98">
      <w:start w:val="1"/>
      <w:numFmt w:val="lowerLetter"/>
      <w:lvlText w:val="%3."/>
      <w:lvlJc w:val="right"/>
      <w:pPr>
        <w:ind w:left="2160" w:hanging="180"/>
      </w:pPr>
      <w:rPr>
        <w:rFonts w:asciiTheme="minorHAnsi" w:eastAsia="Times New Roman" w:hAnsiTheme="minorHAnsi" w:cstheme="minorBidi"/>
      </w:r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4844AB84">
      <w:start w:val="1"/>
      <w:numFmt w:val="lowerRoman"/>
      <w:lvlText w:val="%6."/>
      <w:lvlJc w:val="right"/>
      <w:pPr>
        <w:ind w:left="4320" w:hanging="180"/>
      </w:pPr>
      <w:rPr>
        <w:b w:val="0"/>
        <w:bCs w:val="0"/>
        <w:i w:val="0"/>
        <w:iCs w:val="0"/>
      </w:r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5000541C"/>
    <w:multiLevelType w:val="hybridMultilevel"/>
    <w:tmpl w:val="3B1AA288"/>
    <w:lvl w:ilvl="0" w:tplc="F86E2FC0">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2" w15:restartNumberingAfterBreak="0">
    <w:nsid w:val="5BCA2022"/>
    <w:multiLevelType w:val="hybridMultilevel"/>
    <w:tmpl w:val="C2BE99EE"/>
    <w:lvl w:ilvl="0" w:tplc="0C09000F">
      <w:start w:val="1"/>
      <w:numFmt w:val="decimal"/>
      <w:lvlText w:val="%1."/>
      <w:lvlJc w:val="left"/>
      <w:pPr>
        <w:ind w:left="505" w:hanging="360"/>
      </w:pPr>
    </w:lvl>
    <w:lvl w:ilvl="1" w:tplc="0C090019">
      <w:start w:val="1"/>
      <w:numFmt w:val="lowerLetter"/>
      <w:lvlText w:val="%2."/>
      <w:lvlJc w:val="left"/>
      <w:pPr>
        <w:ind w:left="1225" w:hanging="360"/>
      </w:pPr>
    </w:lvl>
    <w:lvl w:ilvl="2" w:tplc="0C09001B">
      <w:start w:val="1"/>
      <w:numFmt w:val="lowerRoman"/>
      <w:lvlText w:val="%3."/>
      <w:lvlJc w:val="right"/>
      <w:pPr>
        <w:ind w:left="1945" w:hanging="180"/>
      </w:pPr>
    </w:lvl>
    <w:lvl w:ilvl="3" w:tplc="0C09000F">
      <w:start w:val="1"/>
      <w:numFmt w:val="decimal"/>
      <w:lvlText w:val="%4."/>
      <w:lvlJc w:val="left"/>
      <w:pPr>
        <w:ind w:left="2665" w:hanging="360"/>
      </w:pPr>
    </w:lvl>
    <w:lvl w:ilvl="4" w:tplc="0C090019">
      <w:start w:val="1"/>
      <w:numFmt w:val="lowerLetter"/>
      <w:lvlText w:val="%5."/>
      <w:lvlJc w:val="left"/>
      <w:pPr>
        <w:ind w:left="3385" w:hanging="360"/>
      </w:pPr>
    </w:lvl>
    <w:lvl w:ilvl="5" w:tplc="0C09001B">
      <w:start w:val="1"/>
      <w:numFmt w:val="lowerRoman"/>
      <w:lvlText w:val="%6."/>
      <w:lvlJc w:val="right"/>
      <w:pPr>
        <w:ind w:left="4105" w:hanging="180"/>
      </w:pPr>
    </w:lvl>
    <w:lvl w:ilvl="6" w:tplc="0C09000F">
      <w:start w:val="1"/>
      <w:numFmt w:val="decimal"/>
      <w:lvlText w:val="%7."/>
      <w:lvlJc w:val="left"/>
      <w:pPr>
        <w:ind w:left="4825" w:hanging="360"/>
      </w:pPr>
    </w:lvl>
    <w:lvl w:ilvl="7" w:tplc="0C090019">
      <w:start w:val="1"/>
      <w:numFmt w:val="lowerLetter"/>
      <w:lvlText w:val="%8."/>
      <w:lvlJc w:val="left"/>
      <w:pPr>
        <w:ind w:left="5545" w:hanging="360"/>
      </w:pPr>
    </w:lvl>
    <w:lvl w:ilvl="8" w:tplc="0C09001B">
      <w:start w:val="1"/>
      <w:numFmt w:val="lowerRoman"/>
      <w:lvlText w:val="%9."/>
      <w:lvlJc w:val="right"/>
      <w:pPr>
        <w:ind w:left="6265" w:hanging="180"/>
      </w:pPr>
    </w:lvl>
  </w:abstractNum>
  <w:abstractNum w:abstractNumId="43" w15:restartNumberingAfterBreak="0">
    <w:nsid w:val="5D303292"/>
    <w:multiLevelType w:val="hybridMultilevel"/>
    <w:tmpl w:val="6FEE55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60507BB"/>
    <w:multiLevelType w:val="hybridMultilevel"/>
    <w:tmpl w:val="8760ED6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5"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A675003"/>
    <w:multiLevelType w:val="hybridMultilevel"/>
    <w:tmpl w:val="B47C969E"/>
    <w:lvl w:ilvl="0" w:tplc="8DAA23D4">
      <w:start w:val="1"/>
      <w:numFmt w:val="bullet"/>
      <w:lvlText w:val=""/>
      <w:lvlJc w:val="left"/>
      <w:pPr>
        <w:tabs>
          <w:tab w:val="num" w:pos="170"/>
        </w:tabs>
        <w:ind w:left="170" w:hanging="170"/>
      </w:pPr>
      <w:rPr>
        <w:rFonts w:ascii="Wingdings" w:hAnsi="Wingdings" w:hint="default"/>
        <w:b w:val="0"/>
        <w:i w:val="0"/>
        <w:color w:val="000000" w:themeColor="text1"/>
        <w:position w:val="0"/>
        <w:sz w:val="20"/>
      </w:rPr>
    </w:lvl>
    <w:lvl w:ilvl="1" w:tplc="07745D32">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DE18F194">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69568036">
      <w:start w:val="1"/>
      <w:numFmt w:val="none"/>
      <w:lvlText w:val=""/>
      <w:lvlJc w:val="left"/>
      <w:pPr>
        <w:tabs>
          <w:tab w:val="num" w:pos="-31680"/>
        </w:tabs>
        <w:ind w:left="-32767" w:firstLine="0"/>
      </w:pPr>
      <w:rPr>
        <w:rFonts w:hint="default"/>
      </w:rPr>
    </w:lvl>
    <w:lvl w:ilvl="4" w:tplc="09D6AB10">
      <w:start w:val="1"/>
      <w:numFmt w:val="none"/>
      <w:lvlText w:val=""/>
      <w:lvlJc w:val="left"/>
      <w:pPr>
        <w:tabs>
          <w:tab w:val="num" w:pos="-31680"/>
        </w:tabs>
        <w:ind w:left="-32767" w:firstLine="0"/>
      </w:pPr>
      <w:rPr>
        <w:rFonts w:hint="default"/>
      </w:rPr>
    </w:lvl>
    <w:lvl w:ilvl="5" w:tplc="097AE59A">
      <w:start w:val="1"/>
      <w:numFmt w:val="none"/>
      <w:lvlText w:val=""/>
      <w:lvlJc w:val="left"/>
      <w:pPr>
        <w:tabs>
          <w:tab w:val="num" w:pos="-31680"/>
        </w:tabs>
        <w:ind w:left="-32767" w:firstLine="0"/>
      </w:pPr>
      <w:rPr>
        <w:rFonts w:hint="default"/>
      </w:rPr>
    </w:lvl>
    <w:lvl w:ilvl="6" w:tplc="F68E3074">
      <w:start w:val="1"/>
      <w:numFmt w:val="none"/>
      <w:lvlText w:val=""/>
      <w:lvlJc w:val="left"/>
      <w:pPr>
        <w:tabs>
          <w:tab w:val="num" w:pos="-31680"/>
        </w:tabs>
        <w:ind w:left="-32767" w:firstLine="0"/>
      </w:pPr>
      <w:rPr>
        <w:rFonts w:hint="default"/>
      </w:rPr>
    </w:lvl>
    <w:lvl w:ilvl="7" w:tplc="3418DF1E">
      <w:start w:val="1"/>
      <w:numFmt w:val="none"/>
      <w:lvlText w:val=""/>
      <w:lvlJc w:val="left"/>
      <w:pPr>
        <w:tabs>
          <w:tab w:val="num" w:pos="-31680"/>
        </w:tabs>
        <w:ind w:left="-32767" w:firstLine="0"/>
      </w:pPr>
      <w:rPr>
        <w:rFonts w:hint="default"/>
      </w:rPr>
    </w:lvl>
    <w:lvl w:ilvl="8" w:tplc="0CBE2CBC">
      <w:start w:val="1"/>
      <w:numFmt w:val="none"/>
      <w:lvlText w:val=""/>
      <w:lvlJc w:val="left"/>
      <w:pPr>
        <w:tabs>
          <w:tab w:val="num" w:pos="-31680"/>
        </w:tabs>
        <w:ind w:left="-32767" w:firstLine="0"/>
      </w:pPr>
      <w:rPr>
        <w:rFonts w:hint="default"/>
      </w:rPr>
    </w:lvl>
  </w:abstractNum>
  <w:abstractNum w:abstractNumId="47" w15:restartNumberingAfterBreak="0">
    <w:nsid w:val="6C1C29A2"/>
    <w:multiLevelType w:val="hybridMultilevel"/>
    <w:tmpl w:val="DF98785C"/>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48" w15:restartNumberingAfterBreak="0">
    <w:nsid w:val="6C414DE8"/>
    <w:multiLevelType w:val="hybridMultilevel"/>
    <w:tmpl w:val="376C8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6D1D40AC"/>
    <w:multiLevelType w:val="hybridMultilevel"/>
    <w:tmpl w:val="4A4219B0"/>
    <w:name w:val="TableNumbering"/>
    <w:lvl w:ilvl="0" w:tplc="734249A6">
      <w:start w:val="1"/>
      <w:numFmt w:val="decimal"/>
      <w:pStyle w:val="TableTextNumbered"/>
      <w:lvlText w:val="%1."/>
      <w:lvlJc w:val="left"/>
      <w:pPr>
        <w:tabs>
          <w:tab w:val="num" w:pos="482"/>
        </w:tabs>
        <w:ind w:left="482" w:hanging="369"/>
      </w:pPr>
      <w:rPr>
        <w:rFonts w:hint="default"/>
      </w:rPr>
    </w:lvl>
    <w:lvl w:ilvl="1" w:tplc="F09E99A4">
      <w:start w:val="1"/>
      <w:numFmt w:val="lowerLetter"/>
      <w:pStyle w:val="TableTextNumbered2"/>
      <w:lvlText w:val="%2."/>
      <w:lvlJc w:val="left"/>
      <w:pPr>
        <w:tabs>
          <w:tab w:val="num" w:pos="822"/>
        </w:tabs>
        <w:ind w:left="822" w:hanging="340"/>
      </w:pPr>
      <w:rPr>
        <w:rFonts w:hint="default"/>
      </w:rPr>
    </w:lvl>
    <w:lvl w:ilvl="2" w:tplc="C1963136">
      <w:start w:val="1"/>
      <w:numFmt w:val="lowerRoman"/>
      <w:pStyle w:val="TableTextNumbered3"/>
      <w:lvlText w:val="%3."/>
      <w:lvlJc w:val="left"/>
      <w:pPr>
        <w:tabs>
          <w:tab w:val="num" w:pos="1219"/>
        </w:tabs>
        <w:ind w:left="1219" w:hanging="397"/>
      </w:pPr>
      <w:rPr>
        <w:rFonts w:hint="default"/>
      </w:rPr>
    </w:lvl>
    <w:lvl w:ilvl="3" w:tplc="690EC572">
      <w:start w:val="1"/>
      <w:numFmt w:val="none"/>
      <w:lvlText w:val=""/>
      <w:lvlJc w:val="left"/>
      <w:pPr>
        <w:ind w:left="1440" w:hanging="360"/>
      </w:pPr>
      <w:rPr>
        <w:rFonts w:hint="default"/>
      </w:rPr>
    </w:lvl>
    <w:lvl w:ilvl="4" w:tplc="61380B40">
      <w:start w:val="1"/>
      <w:numFmt w:val="none"/>
      <w:lvlText w:val=""/>
      <w:lvlJc w:val="left"/>
      <w:pPr>
        <w:ind w:left="1800" w:hanging="360"/>
      </w:pPr>
      <w:rPr>
        <w:rFonts w:hint="default"/>
      </w:rPr>
    </w:lvl>
    <w:lvl w:ilvl="5" w:tplc="148A64C2">
      <w:start w:val="1"/>
      <w:numFmt w:val="none"/>
      <w:lvlText w:val=""/>
      <w:lvlJc w:val="left"/>
      <w:pPr>
        <w:ind w:left="2160" w:hanging="360"/>
      </w:pPr>
      <w:rPr>
        <w:rFonts w:hint="default"/>
      </w:rPr>
    </w:lvl>
    <w:lvl w:ilvl="6" w:tplc="ED7AEE46">
      <w:start w:val="1"/>
      <w:numFmt w:val="none"/>
      <w:lvlText w:val=""/>
      <w:lvlJc w:val="left"/>
      <w:pPr>
        <w:ind w:left="2520" w:hanging="360"/>
      </w:pPr>
      <w:rPr>
        <w:rFonts w:hint="default"/>
      </w:rPr>
    </w:lvl>
    <w:lvl w:ilvl="7" w:tplc="AE0EDADA">
      <w:start w:val="1"/>
      <w:numFmt w:val="none"/>
      <w:lvlText w:val=""/>
      <w:lvlJc w:val="left"/>
      <w:pPr>
        <w:ind w:left="2880" w:hanging="360"/>
      </w:pPr>
      <w:rPr>
        <w:rFonts w:hint="default"/>
      </w:rPr>
    </w:lvl>
    <w:lvl w:ilvl="8" w:tplc="69CAF70C">
      <w:start w:val="1"/>
      <w:numFmt w:val="none"/>
      <w:lvlText w:val=""/>
      <w:lvlJc w:val="left"/>
      <w:pPr>
        <w:ind w:left="3240" w:hanging="360"/>
      </w:pPr>
      <w:rPr>
        <w:rFonts w:hint="default"/>
      </w:rPr>
    </w:lvl>
  </w:abstractNum>
  <w:abstractNum w:abstractNumId="51" w15:restartNumberingAfterBreak="0">
    <w:nsid w:val="6E754FCF"/>
    <w:multiLevelType w:val="hybridMultilevel"/>
    <w:tmpl w:val="D718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0250B03"/>
    <w:multiLevelType w:val="hybridMultilevel"/>
    <w:tmpl w:val="F3EA2326"/>
    <w:name w:val="DEPIQuoteBullets"/>
    <w:lvl w:ilvl="0" w:tplc="C36454D6">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tplc="2E467A2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70A74FE">
      <w:start w:val="1"/>
      <w:numFmt w:val="bullet"/>
      <w:lvlText w:val="‒"/>
      <w:lvlJc w:val="left"/>
      <w:pPr>
        <w:tabs>
          <w:tab w:val="num" w:pos="1418"/>
        </w:tabs>
        <w:ind w:left="1418" w:hanging="283"/>
      </w:pPr>
      <w:rPr>
        <w:rFonts w:ascii="Calibri" w:hAnsi="Calibri" w:hint="default"/>
        <w:color w:val="545759" w:themeColor="text2"/>
      </w:rPr>
    </w:lvl>
    <w:lvl w:ilvl="3" w:tplc="B56A427C">
      <w:start w:val="1"/>
      <w:numFmt w:val="bullet"/>
      <w:lvlText w:val=""/>
      <w:lvlJc w:val="left"/>
      <w:pPr>
        <w:ind w:left="1136" w:firstLine="283"/>
      </w:pPr>
      <w:rPr>
        <w:rFonts w:ascii="Symbol" w:hAnsi="Symbol" w:hint="default"/>
      </w:rPr>
    </w:lvl>
    <w:lvl w:ilvl="4" w:tplc="03F2CF76">
      <w:start w:val="1"/>
      <w:numFmt w:val="bullet"/>
      <w:lvlText w:val=""/>
      <w:lvlJc w:val="left"/>
      <w:pPr>
        <w:ind w:left="1420" w:firstLine="283"/>
      </w:pPr>
      <w:rPr>
        <w:rFonts w:ascii="Symbol" w:hAnsi="Symbol" w:hint="default"/>
      </w:rPr>
    </w:lvl>
    <w:lvl w:ilvl="5" w:tplc="70C820B0">
      <w:start w:val="1"/>
      <w:numFmt w:val="bullet"/>
      <w:lvlText w:val=""/>
      <w:lvlJc w:val="left"/>
      <w:pPr>
        <w:ind w:left="1704" w:firstLine="283"/>
      </w:pPr>
      <w:rPr>
        <w:rFonts w:ascii="Wingdings" w:hAnsi="Wingdings" w:hint="default"/>
      </w:rPr>
    </w:lvl>
    <w:lvl w:ilvl="6" w:tplc="5142C672">
      <w:start w:val="1"/>
      <w:numFmt w:val="bullet"/>
      <w:lvlText w:val=""/>
      <w:lvlJc w:val="left"/>
      <w:pPr>
        <w:ind w:left="1988" w:firstLine="283"/>
      </w:pPr>
      <w:rPr>
        <w:rFonts w:ascii="Wingdings" w:hAnsi="Wingdings" w:hint="default"/>
      </w:rPr>
    </w:lvl>
    <w:lvl w:ilvl="7" w:tplc="81FC0B2A">
      <w:start w:val="1"/>
      <w:numFmt w:val="bullet"/>
      <w:lvlText w:val=""/>
      <w:lvlJc w:val="left"/>
      <w:pPr>
        <w:ind w:left="2272" w:firstLine="283"/>
      </w:pPr>
      <w:rPr>
        <w:rFonts w:ascii="Symbol" w:hAnsi="Symbol" w:hint="default"/>
      </w:rPr>
    </w:lvl>
    <w:lvl w:ilvl="8" w:tplc="CB10E45E">
      <w:start w:val="1"/>
      <w:numFmt w:val="bullet"/>
      <w:lvlText w:val=""/>
      <w:lvlJc w:val="left"/>
      <w:pPr>
        <w:ind w:left="2556" w:firstLine="283"/>
      </w:pPr>
      <w:rPr>
        <w:rFonts w:ascii="Symbol" w:hAnsi="Symbol" w:hint="default"/>
      </w:rPr>
    </w:lvl>
  </w:abstractNum>
  <w:abstractNum w:abstractNumId="53" w15:restartNumberingAfterBreak="0">
    <w:nsid w:val="7839021E"/>
    <w:multiLevelType w:val="hybridMultilevel"/>
    <w:tmpl w:val="BB5EB056"/>
    <w:name w:val="DEPIListNumbering"/>
    <w:lvl w:ilvl="0" w:tplc="6D98DA76">
      <w:start w:val="1"/>
      <w:numFmt w:val="decimal"/>
      <w:lvlText w:val="%1."/>
      <w:lvlJc w:val="left"/>
      <w:pPr>
        <w:tabs>
          <w:tab w:val="num" w:pos="340"/>
        </w:tabs>
        <w:ind w:left="340" w:hanging="340"/>
      </w:pPr>
      <w:rPr>
        <w:rFonts w:hint="default"/>
        <w:color w:val="000000" w:themeColor="text1"/>
        <w:spacing w:val="0"/>
        <w:sz w:val="20"/>
      </w:rPr>
    </w:lvl>
    <w:lvl w:ilvl="1" w:tplc="FFFFFFFF">
      <w:start w:val="1"/>
      <w:numFmt w:val="lowerLetter"/>
      <w:lvlText w:val="%2."/>
      <w:lvlJc w:val="left"/>
      <w:pPr>
        <w:tabs>
          <w:tab w:val="num" w:pos="680"/>
        </w:tabs>
        <w:ind w:left="680" w:hanging="340"/>
      </w:pPr>
      <w:rPr>
        <w:color w:val="000000" w:themeColor="text1"/>
        <w:spacing w:val="0"/>
        <w:sz w:val="20"/>
      </w:rPr>
    </w:lvl>
    <w:lvl w:ilvl="2" w:tplc="FFFFFFFF">
      <w:start w:val="1"/>
      <w:numFmt w:val="lowerRoman"/>
      <w:lvlText w:val="%3."/>
      <w:lvlJc w:val="left"/>
      <w:pPr>
        <w:tabs>
          <w:tab w:val="num" w:pos="1049"/>
        </w:tabs>
        <w:ind w:left="1049" w:hanging="369"/>
      </w:pPr>
      <w:rPr>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abstractNum w:abstractNumId="54"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AF26F14"/>
    <w:multiLevelType w:val="hybridMultilevel"/>
    <w:tmpl w:val="6994C026"/>
    <w:lvl w:ilvl="0" w:tplc="6D98DA76">
      <w:start w:val="1"/>
      <w:numFmt w:val="decimal"/>
      <w:lvlText w:val="%1."/>
      <w:lvlJc w:val="left"/>
      <w:pPr>
        <w:tabs>
          <w:tab w:val="num" w:pos="340"/>
        </w:tabs>
        <w:ind w:left="340" w:hanging="340"/>
      </w:pPr>
      <w:rPr>
        <w:rFonts w:hint="default"/>
        <w:color w:val="000000" w:themeColor="text1"/>
        <w:spacing w:val="0"/>
        <w:sz w:val="20"/>
      </w:rPr>
    </w:lvl>
    <w:lvl w:ilvl="1" w:tplc="73028202">
      <w:start w:val="1"/>
      <w:numFmt w:val="lowerLetter"/>
      <w:lvlText w:val="%2."/>
      <w:lvlJc w:val="left"/>
      <w:pPr>
        <w:tabs>
          <w:tab w:val="num" w:pos="680"/>
        </w:tabs>
        <w:ind w:left="680" w:hanging="340"/>
      </w:pPr>
      <w:rPr>
        <w:color w:val="000000" w:themeColor="text1"/>
        <w:spacing w:val="0"/>
        <w:sz w:val="20"/>
      </w:rPr>
    </w:lvl>
    <w:lvl w:ilvl="2" w:tplc="8ABE1B94">
      <w:start w:val="1"/>
      <w:numFmt w:val="lowerRoman"/>
      <w:lvlText w:val="%3."/>
      <w:lvlJc w:val="left"/>
      <w:pPr>
        <w:tabs>
          <w:tab w:val="num" w:pos="1049"/>
        </w:tabs>
        <w:ind w:left="1049" w:hanging="369"/>
      </w:pPr>
      <w:rPr>
        <w:rFonts w:hint="default"/>
        <w:color w:val="000000" w:themeColor="text1"/>
        <w:spacing w:val="0"/>
        <w:position w:val="0"/>
        <w:sz w:val="20"/>
        <w:szCs w:val="16"/>
      </w:rPr>
    </w:lvl>
    <w:lvl w:ilvl="3" w:tplc="4F0E280A">
      <w:start w:val="1"/>
      <w:numFmt w:val="none"/>
      <w:lvlText w:val=""/>
      <w:lvlJc w:val="left"/>
      <w:pPr>
        <w:tabs>
          <w:tab w:val="num" w:pos="-31680"/>
        </w:tabs>
        <w:ind w:left="-32767" w:firstLine="0"/>
      </w:pPr>
      <w:rPr>
        <w:rFonts w:hint="default"/>
      </w:rPr>
    </w:lvl>
    <w:lvl w:ilvl="4" w:tplc="508C79E8">
      <w:start w:val="1"/>
      <w:numFmt w:val="none"/>
      <w:lvlText w:val=""/>
      <w:lvlJc w:val="left"/>
      <w:pPr>
        <w:tabs>
          <w:tab w:val="num" w:pos="-31680"/>
        </w:tabs>
        <w:ind w:left="-32767" w:firstLine="0"/>
      </w:pPr>
      <w:rPr>
        <w:rFonts w:hint="default"/>
      </w:rPr>
    </w:lvl>
    <w:lvl w:ilvl="5" w:tplc="29B2DC90">
      <w:start w:val="1"/>
      <w:numFmt w:val="none"/>
      <w:lvlText w:val=""/>
      <w:lvlJc w:val="left"/>
      <w:pPr>
        <w:tabs>
          <w:tab w:val="num" w:pos="-31680"/>
        </w:tabs>
        <w:ind w:left="-32767" w:firstLine="0"/>
      </w:pPr>
      <w:rPr>
        <w:rFonts w:hint="default"/>
      </w:rPr>
    </w:lvl>
    <w:lvl w:ilvl="6" w:tplc="3822D41C">
      <w:start w:val="1"/>
      <w:numFmt w:val="none"/>
      <w:lvlText w:val=""/>
      <w:lvlJc w:val="left"/>
      <w:pPr>
        <w:tabs>
          <w:tab w:val="num" w:pos="-31680"/>
        </w:tabs>
        <w:ind w:left="-32767" w:firstLine="0"/>
      </w:pPr>
      <w:rPr>
        <w:rFonts w:hint="default"/>
      </w:rPr>
    </w:lvl>
    <w:lvl w:ilvl="7" w:tplc="CEDA3812">
      <w:start w:val="1"/>
      <w:numFmt w:val="none"/>
      <w:lvlText w:val=""/>
      <w:lvlJc w:val="left"/>
      <w:pPr>
        <w:tabs>
          <w:tab w:val="num" w:pos="-31680"/>
        </w:tabs>
        <w:ind w:left="-32767" w:firstLine="0"/>
      </w:pPr>
      <w:rPr>
        <w:rFonts w:hint="default"/>
      </w:rPr>
    </w:lvl>
    <w:lvl w:ilvl="8" w:tplc="78CED4B8">
      <w:start w:val="1"/>
      <w:numFmt w:val="none"/>
      <w:lvlText w:val=""/>
      <w:lvlJc w:val="left"/>
      <w:pPr>
        <w:tabs>
          <w:tab w:val="num" w:pos="-31680"/>
        </w:tabs>
        <w:ind w:left="-32767" w:firstLine="0"/>
      </w:pPr>
      <w:rPr>
        <w:rFonts w:hint="default"/>
      </w:rPr>
    </w:lvl>
  </w:abstractNum>
  <w:num w:numId="1" w16cid:durableId="415976376">
    <w:abstractNumId w:val="2"/>
  </w:num>
  <w:num w:numId="2" w16cid:durableId="208882508">
    <w:abstractNumId w:val="21"/>
  </w:num>
  <w:num w:numId="3" w16cid:durableId="607542882">
    <w:abstractNumId w:val="45"/>
  </w:num>
  <w:num w:numId="4" w16cid:durableId="488133777">
    <w:abstractNumId w:val="0"/>
  </w:num>
  <w:num w:numId="5" w16cid:durableId="1779636963">
    <w:abstractNumId w:val="1"/>
  </w:num>
  <w:num w:numId="6" w16cid:durableId="482163217">
    <w:abstractNumId w:val="5"/>
  </w:num>
  <w:num w:numId="7" w16cid:durableId="1696729809">
    <w:abstractNumId w:val="6"/>
  </w:num>
  <w:num w:numId="8" w16cid:durableId="1068259921">
    <w:abstractNumId w:val="10"/>
  </w:num>
  <w:num w:numId="9" w16cid:durableId="220600531">
    <w:abstractNumId w:val="54"/>
  </w:num>
  <w:num w:numId="10" w16cid:durableId="2039886904">
    <w:abstractNumId w:val="49"/>
  </w:num>
  <w:num w:numId="11" w16cid:durableId="647393358">
    <w:abstractNumId w:val="29"/>
  </w:num>
  <w:num w:numId="12" w16cid:durableId="1161387056">
    <w:abstractNumId w:val="25"/>
  </w:num>
  <w:num w:numId="13" w16cid:durableId="1671444896">
    <w:abstractNumId w:val="51"/>
  </w:num>
  <w:num w:numId="14" w16cid:durableId="1905143392">
    <w:abstractNumId w:val="34"/>
  </w:num>
  <w:num w:numId="15" w16cid:durableId="1952546155">
    <w:abstractNumId w:val="32"/>
  </w:num>
  <w:num w:numId="16" w16cid:durableId="1217203280">
    <w:abstractNumId w:val="55"/>
  </w:num>
  <w:num w:numId="17" w16cid:durableId="166215277">
    <w:abstractNumId w:val="30"/>
  </w:num>
  <w:num w:numId="18" w16cid:durableId="1434857792">
    <w:abstractNumId w:val="3"/>
  </w:num>
  <w:num w:numId="19" w16cid:durableId="138353149">
    <w:abstractNumId w:val="39"/>
  </w:num>
  <w:num w:numId="20" w16cid:durableId="1111166532">
    <w:abstractNumId w:val="50"/>
  </w:num>
  <w:num w:numId="21" w16cid:durableId="1918201937">
    <w:abstractNumId w:val="53"/>
  </w:num>
  <w:num w:numId="22" w16cid:durableId="849371105">
    <w:abstractNumId w:val="22"/>
  </w:num>
  <w:num w:numId="23" w16cid:durableId="210461490">
    <w:abstractNumId w:val="15"/>
  </w:num>
  <w:num w:numId="24" w16cid:durableId="1171336935">
    <w:abstractNumId w:val="52"/>
  </w:num>
  <w:num w:numId="25" w16cid:durableId="472910636">
    <w:abstractNumId w:val="16"/>
  </w:num>
  <w:num w:numId="26" w16cid:durableId="1016663124">
    <w:abstractNumId w:val="27"/>
  </w:num>
  <w:num w:numId="27" w16cid:durableId="479008308">
    <w:abstractNumId w:val="19"/>
  </w:num>
  <w:num w:numId="28" w16cid:durableId="14114569">
    <w:abstractNumId w:val="35"/>
  </w:num>
  <w:num w:numId="29" w16cid:durableId="523640466">
    <w:abstractNumId w:val="8"/>
  </w:num>
  <w:num w:numId="30" w16cid:durableId="2017728326">
    <w:abstractNumId w:val="38"/>
  </w:num>
  <w:num w:numId="31" w16cid:durableId="156463337">
    <w:abstractNumId w:val="12"/>
  </w:num>
  <w:num w:numId="32" w16cid:durableId="2107729761">
    <w:abstractNumId w:val="33"/>
  </w:num>
  <w:num w:numId="33" w16cid:durableId="1319725833">
    <w:abstractNumId w:val="46"/>
  </w:num>
  <w:num w:numId="34" w16cid:durableId="90005700">
    <w:abstractNumId w:val="23"/>
  </w:num>
  <w:num w:numId="35" w16cid:durableId="1695961472">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63462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4899968">
    <w:abstractNumId w:val="43"/>
  </w:num>
  <w:num w:numId="38" w16cid:durableId="19221341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62710605">
    <w:abstractNumId w:val="47"/>
  </w:num>
  <w:num w:numId="40" w16cid:durableId="1383210481">
    <w:abstractNumId w:val="44"/>
  </w:num>
  <w:num w:numId="41" w16cid:durableId="18029935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782067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201970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7085626">
    <w:abstractNumId w:val="31"/>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399880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31089275">
    <w:abstractNumId w:val="17"/>
  </w:num>
  <w:num w:numId="47" w16cid:durableId="1247615264">
    <w:abstractNumId w:val="56"/>
  </w:num>
  <w:num w:numId="48" w16cid:durableId="570192092">
    <w:abstractNumId w:val="37"/>
  </w:num>
  <w:num w:numId="49" w16cid:durableId="1889608754">
    <w:abstractNumId w:val="18"/>
  </w:num>
  <w:num w:numId="50" w16cid:durableId="214656773">
    <w:abstractNumId w:val="24"/>
  </w:num>
  <w:num w:numId="51" w16cid:durableId="7825724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108885363">
    <w:abstractNumId w:val="26"/>
  </w:num>
  <w:num w:numId="53" w16cid:durableId="784083594">
    <w:abstractNumId w:val="48"/>
  </w:num>
  <w:num w:numId="54" w16cid:durableId="678196258">
    <w:abstractNumId w:val="36"/>
  </w:num>
  <w:num w:numId="55" w16cid:durableId="1325544411">
    <w:abstractNumId w:val="28"/>
  </w:num>
  <w:num w:numId="56" w16cid:durableId="1344473464">
    <w:abstractNumId w:val="9"/>
  </w:num>
  <w:num w:numId="57" w16cid:durableId="426733256">
    <w:abstractNumId w:val="7"/>
  </w:num>
  <w:num w:numId="58" w16cid:durableId="1312177764">
    <w:abstractNumId w:val="20"/>
  </w:num>
  <w:num w:numId="59" w16cid:durableId="734665440">
    <w:abstractNumId w:val="1"/>
  </w:num>
  <w:num w:numId="60" w16cid:durableId="1486895301">
    <w:abstractNumId w:val="1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3F18"/>
    <w:rsid w:val="00005D70"/>
    <w:rsid w:val="0001232A"/>
    <w:rsid w:val="0001667E"/>
    <w:rsid w:val="0001782F"/>
    <w:rsid w:val="000218D1"/>
    <w:rsid w:val="00025A2B"/>
    <w:rsid w:val="000264CD"/>
    <w:rsid w:val="000312ED"/>
    <w:rsid w:val="000439B3"/>
    <w:rsid w:val="00043A9E"/>
    <w:rsid w:val="00045959"/>
    <w:rsid w:val="00062808"/>
    <w:rsid w:val="00067299"/>
    <w:rsid w:val="00080127"/>
    <w:rsid w:val="000948B0"/>
    <w:rsid w:val="00095806"/>
    <w:rsid w:val="000960F3"/>
    <w:rsid w:val="000B0145"/>
    <w:rsid w:val="000B1672"/>
    <w:rsid w:val="000B20A5"/>
    <w:rsid w:val="000B4F96"/>
    <w:rsid w:val="000C4311"/>
    <w:rsid w:val="000C6B84"/>
    <w:rsid w:val="000C6C11"/>
    <w:rsid w:val="000D26E8"/>
    <w:rsid w:val="000D301B"/>
    <w:rsid w:val="000E1ACC"/>
    <w:rsid w:val="000E4F2A"/>
    <w:rsid w:val="000F18C6"/>
    <w:rsid w:val="000F485F"/>
    <w:rsid w:val="001051BD"/>
    <w:rsid w:val="001101DC"/>
    <w:rsid w:val="00112DD3"/>
    <w:rsid w:val="00113555"/>
    <w:rsid w:val="00127206"/>
    <w:rsid w:val="00133A8E"/>
    <w:rsid w:val="00137152"/>
    <w:rsid w:val="001422EF"/>
    <w:rsid w:val="00157BA8"/>
    <w:rsid w:val="001603D1"/>
    <w:rsid w:val="00161D0B"/>
    <w:rsid w:val="001624DD"/>
    <w:rsid w:val="00165705"/>
    <w:rsid w:val="0016593A"/>
    <w:rsid w:val="001662A7"/>
    <w:rsid w:val="001679F6"/>
    <w:rsid w:val="00170019"/>
    <w:rsid w:val="001777F2"/>
    <w:rsid w:val="001835CC"/>
    <w:rsid w:val="00190CD8"/>
    <w:rsid w:val="00193CA3"/>
    <w:rsid w:val="00197B9E"/>
    <w:rsid w:val="001A00AE"/>
    <w:rsid w:val="001B67E7"/>
    <w:rsid w:val="001B7C19"/>
    <w:rsid w:val="001C67EF"/>
    <w:rsid w:val="001C74DF"/>
    <w:rsid w:val="001C7B61"/>
    <w:rsid w:val="001E1BB0"/>
    <w:rsid w:val="001E2545"/>
    <w:rsid w:val="001E7717"/>
    <w:rsid w:val="00217B3C"/>
    <w:rsid w:val="00217CEE"/>
    <w:rsid w:val="002209A8"/>
    <w:rsid w:val="00235EF0"/>
    <w:rsid w:val="0024131D"/>
    <w:rsid w:val="00244064"/>
    <w:rsid w:val="00261056"/>
    <w:rsid w:val="00262E24"/>
    <w:rsid w:val="0026347E"/>
    <w:rsid w:val="00270601"/>
    <w:rsid w:val="002717F5"/>
    <w:rsid w:val="002846E3"/>
    <w:rsid w:val="0029110D"/>
    <w:rsid w:val="002960F2"/>
    <w:rsid w:val="002A190B"/>
    <w:rsid w:val="002A6DE5"/>
    <w:rsid w:val="002C2D1F"/>
    <w:rsid w:val="002C4782"/>
    <w:rsid w:val="002D0166"/>
    <w:rsid w:val="002D20ED"/>
    <w:rsid w:val="002D5425"/>
    <w:rsid w:val="002E25FF"/>
    <w:rsid w:val="002E408B"/>
    <w:rsid w:val="002F195F"/>
    <w:rsid w:val="002F382B"/>
    <w:rsid w:val="002F463C"/>
    <w:rsid w:val="002F5295"/>
    <w:rsid w:val="002F5609"/>
    <w:rsid w:val="002F6A6E"/>
    <w:rsid w:val="002F7453"/>
    <w:rsid w:val="00304B1E"/>
    <w:rsid w:val="00313947"/>
    <w:rsid w:val="00320409"/>
    <w:rsid w:val="00320F52"/>
    <w:rsid w:val="003276A8"/>
    <w:rsid w:val="00330B2B"/>
    <w:rsid w:val="00347918"/>
    <w:rsid w:val="0035471C"/>
    <w:rsid w:val="00354953"/>
    <w:rsid w:val="0035737F"/>
    <w:rsid w:val="00357C09"/>
    <w:rsid w:val="003647A3"/>
    <w:rsid w:val="00365FC8"/>
    <w:rsid w:val="00367274"/>
    <w:rsid w:val="00384693"/>
    <w:rsid w:val="003A013A"/>
    <w:rsid w:val="003A7978"/>
    <w:rsid w:val="003B69AC"/>
    <w:rsid w:val="003C5459"/>
    <w:rsid w:val="003C67E2"/>
    <w:rsid w:val="003D13B9"/>
    <w:rsid w:val="003D2AA7"/>
    <w:rsid w:val="003E07D8"/>
    <w:rsid w:val="003E6E77"/>
    <w:rsid w:val="003F0AF3"/>
    <w:rsid w:val="003F3796"/>
    <w:rsid w:val="003F39B0"/>
    <w:rsid w:val="0041059B"/>
    <w:rsid w:val="004105D2"/>
    <w:rsid w:val="00412BDB"/>
    <w:rsid w:val="00412CB6"/>
    <w:rsid w:val="00416FFE"/>
    <w:rsid w:val="004200F4"/>
    <w:rsid w:val="00431C60"/>
    <w:rsid w:val="00431F60"/>
    <w:rsid w:val="00453AD3"/>
    <w:rsid w:val="004574E6"/>
    <w:rsid w:val="00460188"/>
    <w:rsid w:val="00462237"/>
    <w:rsid w:val="00474562"/>
    <w:rsid w:val="004766BD"/>
    <w:rsid w:val="004805CA"/>
    <w:rsid w:val="004828EA"/>
    <w:rsid w:val="00482B25"/>
    <w:rsid w:val="004903E0"/>
    <w:rsid w:val="004A0109"/>
    <w:rsid w:val="004A439A"/>
    <w:rsid w:val="004B6279"/>
    <w:rsid w:val="004B678F"/>
    <w:rsid w:val="004C1120"/>
    <w:rsid w:val="004D5023"/>
    <w:rsid w:val="004D6EF2"/>
    <w:rsid w:val="004E1798"/>
    <w:rsid w:val="004F0943"/>
    <w:rsid w:val="004F2F9D"/>
    <w:rsid w:val="00503BBB"/>
    <w:rsid w:val="0052321A"/>
    <w:rsid w:val="005302D8"/>
    <w:rsid w:val="005310D0"/>
    <w:rsid w:val="005321F3"/>
    <w:rsid w:val="005335AD"/>
    <w:rsid w:val="005355F1"/>
    <w:rsid w:val="00536421"/>
    <w:rsid w:val="005425CE"/>
    <w:rsid w:val="00544903"/>
    <w:rsid w:val="00565F1D"/>
    <w:rsid w:val="00566E72"/>
    <w:rsid w:val="0057453D"/>
    <w:rsid w:val="00574ABF"/>
    <w:rsid w:val="005774BB"/>
    <w:rsid w:val="005822BD"/>
    <w:rsid w:val="00585C53"/>
    <w:rsid w:val="005955C8"/>
    <w:rsid w:val="00595A29"/>
    <w:rsid w:val="0059699E"/>
    <w:rsid w:val="005974FD"/>
    <w:rsid w:val="005A05D4"/>
    <w:rsid w:val="005A6BAC"/>
    <w:rsid w:val="005A7958"/>
    <w:rsid w:val="005B28E3"/>
    <w:rsid w:val="005B2FF7"/>
    <w:rsid w:val="005B5273"/>
    <w:rsid w:val="005B7AA4"/>
    <w:rsid w:val="005D13D3"/>
    <w:rsid w:val="005D3BF7"/>
    <w:rsid w:val="005D792D"/>
    <w:rsid w:val="005E0B15"/>
    <w:rsid w:val="005F5285"/>
    <w:rsid w:val="005F7DF4"/>
    <w:rsid w:val="00602492"/>
    <w:rsid w:val="0060376A"/>
    <w:rsid w:val="006130CA"/>
    <w:rsid w:val="00614034"/>
    <w:rsid w:val="00634417"/>
    <w:rsid w:val="00635C46"/>
    <w:rsid w:val="006418F7"/>
    <w:rsid w:val="00642883"/>
    <w:rsid w:val="0064697E"/>
    <w:rsid w:val="0065233C"/>
    <w:rsid w:val="00652C7A"/>
    <w:rsid w:val="00656D3E"/>
    <w:rsid w:val="00665065"/>
    <w:rsid w:val="00671519"/>
    <w:rsid w:val="0067464E"/>
    <w:rsid w:val="006817F2"/>
    <w:rsid w:val="0068726F"/>
    <w:rsid w:val="00687BA9"/>
    <w:rsid w:val="006C4A10"/>
    <w:rsid w:val="006D4ACB"/>
    <w:rsid w:val="006E2DD9"/>
    <w:rsid w:val="006E3B6D"/>
    <w:rsid w:val="006E4259"/>
    <w:rsid w:val="006F7F20"/>
    <w:rsid w:val="0070219D"/>
    <w:rsid w:val="007105E4"/>
    <w:rsid w:val="00711D7C"/>
    <w:rsid w:val="00713FD7"/>
    <w:rsid w:val="00720905"/>
    <w:rsid w:val="00723AFC"/>
    <w:rsid w:val="007264EE"/>
    <w:rsid w:val="00736157"/>
    <w:rsid w:val="007379A4"/>
    <w:rsid w:val="00750BFD"/>
    <w:rsid w:val="00753087"/>
    <w:rsid w:val="007555D4"/>
    <w:rsid w:val="00755EC9"/>
    <w:rsid w:val="0077122C"/>
    <w:rsid w:val="007726FA"/>
    <w:rsid w:val="007739B2"/>
    <w:rsid w:val="00773DD6"/>
    <w:rsid w:val="007768B0"/>
    <w:rsid w:val="00793538"/>
    <w:rsid w:val="007936A5"/>
    <w:rsid w:val="007955E5"/>
    <w:rsid w:val="007A5FF8"/>
    <w:rsid w:val="007B32A4"/>
    <w:rsid w:val="007B52A9"/>
    <w:rsid w:val="007B5499"/>
    <w:rsid w:val="007C53AC"/>
    <w:rsid w:val="007C5ED0"/>
    <w:rsid w:val="007E187B"/>
    <w:rsid w:val="007E2E5B"/>
    <w:rsid w:val="007E3DCF"/>
    <w:rsid w:val="007F069E"/>
    <w:rsid w:val="007F17C3"/>
    <w:rsid w:val="007F5842"/>
    <w:rsid w:val="00801826"/>
    <w:rsid w:val="00801B34"/>
    <w:rsid w:val="00805DCD"/>
    <w:rsid w:val="00805E98"/>
    <w:rsid w:val="008142D6"/>
    <w:rsid w:val="00817D59"/>
    <w:rsid w:val="00817FDB"/>
    <w:rsid w:val="00834306"/>
    <w:rsid w:val="00844555"/>
    <w:rsid w:val="00850CC9"/>
    <w:rsid w:val="00852B6D"/>
    <w:rsid w:val="008621C7"/>
    <w:rsid w:val="00867B04"/>
    <w:rsid w:val="00874942"/>
    <w:rsid w:val="008823E1"/>
    <w:rsid w:val="008843F4"/>
    <w:rsid w:val="00892AEF"/>
    <w:rsid w:val="00893636"/>
    <w:rsid w:val="0089608E"/>
    <w:rsid w:val="008A6B37"/>
    <w:rsid w:val="008B4860"/>
    <w:rsid w:val="008C1220"/>
    <w:rsid w:val="008C1A12"/>
    <w:rsid w:val="008C5B27"/>
    <w:rsid w:val="008D104D"/>
    <w:rsid w:val="008D2F5E"/>
    <w:rsid w:val="008E65D0"/>
    <w:rsid w:val="008F16A0"/>
    <w:rsid w:val="009055AE"/>
    <w:rsid w:val="009117F1"/>
    <w:rsid w:val="00911BBA"/>
    <w:rsid w:val="00912E3D"/>
    <w:rsid w:val="00922604"/>
    <w:rsid w:val="00922A07"/>
    <w:rsid w:val="00923EF4"/>
    <w:rsid w:val="009261B4"/>
    <w:rsid w:val="00927480"/>
    <w:rsid w:val="009278BF"/>
    <w:rsid w:val="00930AB9"/>
    <w:rsid w:val="00932E46"/>
    <w:rsid w:val="0093333C"/>
    <w:rsid w:val="00933430"/>
    <w:rsid w:val="0093548B"/>
    <w:rsid w:val="009369F9"/>
    <w:rsid w:val="009423D5"/>
    <w:rsid w:val="0094725B"/>
    <w:rsid w:val="00953DBA"/>
    <w:rsid w:val="00953E25"/>
    <w:rsid w:val="00957A1E"/>
    <w:rsid w:val="00975C24"/>
    <w:rsid w:val="00976AFB"/>
    <w:rsid w:val="0097788E"/>
    <w:rsid w:val="009809FD"/>
    <w:rsid w:val="009900C2"/>
    <w:rsid w:val="009B1C2E"/>
    <w:rsid w:val="009B28D4"/>
    <w:rsid w:val="009D038F"/>
    <w:rsid w:val="009D355D"/>
    <w:rsid w:val="009D366D"/>
    <w:rsid w:val="009D6B08"/>
    <w:rsid w:val="009E33AE"/>
    <w:rsid w:val="009E48B8"/>
    <w:rsid w:val="009F1E47"/>
    <w:rsid w:val="009F4D2D"/>
    <w:rsid w:val="009F53B3"/>
    <w:rsid w:val="00A00536"/>
    <w:rsid w:val="00A06F7E"/>
    <w:rsid w:val="00A12054"/>
    <w:rsid w:val="00A3090F"/>
    <w:rsid w:val="00A33E13"/>
    <w:rsid w:val="00A356B4"/>
    <w:rsid w:val="00A36012"/>
    <w:rsid w:val="00A4251E"/>
    <w:rsid w:val="00A45DB0"/>
    <w:rsid w:val="00A46F5E"/>
    <w:rsid w:val="00A50D46"/>
    <w:rsid w:val="00A52F47"/>
    <w:rsid w:val="00A53C56"/>
    <w:rsid w:val="00A5756C"/>
    <w:rsid w:val="00A618E6"/>
    <w:rsid w:val="00A66E6B"/>
    <w:rsid w:val="00A7452C"/>
    <w:rsid w:val="00A7782B"/>
    <w:rsid w:val="00A8093B"/>
    <w:rsid w:val="00A83E66"/>
    <w:rsid w:val="00A84823"/>
    <w:rsid w:val="00A92F35"/>
    <w:rsid w:val="00A94A3A"/>
    <w:rsid w:val="00A94C5D"/>
    <w:rsid w:val="00A955D6"/>
    <w:rsid w:val="00AB6F66"/>
    <w:rsid w:val="00AB7936"/>
    <w:rsid w:val="00AC032B"/>
    <w:rsid w:val="00AC092A"/>
    <w:rsid w:val="00AC3CA3"/>
    <w:rsid w:val="00AD19AA"/>
    <w:rsid w:val="00AD3403"/>
    <w:rsid w:val="00AE2BA9"/>
    <w:rsid w:val="00AE324E"/>
    <w:rsid w:val="00AE4587"/>
    <w:rsid w:val="00AE5037"/>
    <w:rsid w:val="00AF3C14"/>
    <w:rsid w:val="00B0035F"/>
    <w:rsid w:val="00B023D4"/>
    <w:rsid w:val="00B03A80"/>
    <w:rsid w:val="00B07EAD"/>
    <w:rsid w:val="00B128C5"/>
    <w:rsid w:val="00B20120"/>
    <w:rsid w:val="00B37868"/>
    <w:rsid w:val="00B40B6E"/>
    <w:rsid w:val="00B50203"/>
    <w:rsid w:val="00B50B8D"/>
    <w:rsid w:val="00B73FE2"/>
    <w:rsid w:val="00B809B3"/>
    <w:rsid w:val="00B82EF2"/>
    <w:rsid w:val="00B83CD6"/>
    <w:rsid w:val="00B846B1"/>
    <w:rsid w:val="00B86DD3"/>
    <w:rsid w:val="00B94E58"/>
    <w:rsid w:val="00B95D44"/>
    <w:rsid w:val="00B9627C"/>
    <w:rsid w:val="00B96906"/>
    <w:rsid w:val="00BA722A"/>
    <w:rsid w:val="00BB1A8C"/>
    <w:rsid w:val="00BB1CEB"/>
    <w:rsid w:val="00BB3A09"/>
    <w:rsid w:val="00BC2AF6"/>
    <w:rsid w:val="00BD46E0"/>
    <w:rsid w:val="00BD54AC"/>
    <w:rsid w:val="00BE16CF"/>
    <w:rsid w:val="00BE1AB1"/>
    <w:rsid w:val="00BE28AD"/>
    <w:rsid w:val="00BE7079"/>
    <w:rsid w:val="00BE7978"/>
    <w:rsid w:val="00BF1108"/>
    <w:rsid w:val="00C04DDC"/>
    <w:rsid w:val="00C11BA5"/>
    <w:rsid w:val="00C207CD"/>
    <w:rsid w:val="00C2419A"/>
    <w:rsid w:val="00C26538"/>
    <w:rsid w:val="00C34FB0"/>
    <w:rsid w:val="00C42A08"/>
    <w:rsid w:val="00C46187"/>
    <w:rsid w:val="00C46EA7"/>
    <w:rsid w:val="00C775D5"/>
    <w:rsid w:val="00C833D6"/>
    <w:rsid w:val="00C83B2D"/>
    <w:rsid w:val="00C85837"/>
    <w:rsid w:val="00C85A6C"/>
    <w:rsid w:val="00CC3385"/>
    <w:rsid w:val="00CE31D2"/>
    <w:rsid w:val="00CE78C5"/>
    <w:rsid w:val="00CF68CA"/>
    <w:rsid w:val="00CF7CE8"/>
    <w:rsid w:val="00D07DF6"/>
    <w:rsid w:val="00D11DC5"/>
    <w:rsid w:val="00D177AF"/>
    <w:rsid w:val="00D22427"/>
    <w:rsid w:val="00D240AF"/>
    <w:rsid w:val="00D26FBB"/>
    <w:rsid w:val="00D34A51"/>
    <w:rsid w:val="00D34F2F"/>
    <w:rsid w:val="00D35655"/>
    <w:rsid w:val="00D41134"/>
    <w:rsid w:val="00D457FA"/>
    <w:rsid w:val="00D45C84"/>
    <w:rsid w:val="00D53875"/>
    <w:rsid w:val="00D63C13"/>
    <w:rsid w:val="00D66451"/>
    <w:rsid w:val="00D67204"/>
    <w:rsid w:val="00D72569"/>
    <w:rsid w:val="00D814ED"/>
    <w:rsid w:val="00D81745"/>
    <w:rsid w:val="00D86641"/>
    <w:rsid w:val="00DA5069"/>
    <w:rsid w:val="00DA6A1E"/>
    <w:rsid w:val="00DA7EEB"/>
    <w:rsid w:val="00DB326F"/>
    <w:rsid w:val="00DB7393"/>
    <w:rsid w:val="00DC31F6"/>
    <w:rsid w:val="00DC3D43"/>
    <w:rsid w:val="00DC58AF"/>
    <w:rsid w:val="00DC64E1"/>
    <w:rsid w:val="00DC6745"/>
    <w:rsid w:val="00DE3ACD"/>
    <w:rsid w:val="00DF1025"/>
    <w:rsid w:val="00DF236A"/>
    <w:rsid w:val="00DF26DD"/>
    <w:rsid w:val="00E028CC"/>
    <w:rsid w:val="00E02BB7"/>
    <w:rsid w:val="00E059D6"/>
    <w:rsid w:val="00E07873"/>
    <w:rsid w:val="00E12E81"/>
    <w:rsid w:val="00E40EEA"/>
    <w:rsid w:val="00E5208C"/>
    <w:rsid w:val="00E65030"/>
    <w:rsid w:val="00E80490"/>
    <w:rsid w:val="00E8187F"/>
    <w:rsid w:val="00E82DB0"/>
    <w:rsid w:val="00E90296"/>
    <w:rsid w:val="00EA2180"/>
    <w:rsid w:val="00EB4B73"/>
    <w:rsid w:val="00EC0256"/>
    <w:rsid w:val="00EC0832"/>
    <w:rsid w:val="00EC11E7"/>
    <w:rsid w:val="00EC2E51"/>
    <w:rsid w:val="00ED4F44"/>
    <w:rsid w:val="00EF3FB1"/>
    <w:rsid w:val="00F0529B"/>
    <w:rsid w:val="00F05A00"/>
    <w:rsid w:val="00F06899"/>
    <w:rsid w:val="00F07155"/>
    <w:rsid w:val="00F07295"/>
    <w:rsid w:val="00F14225"/>
    <w:rsid w:val="00F152B4"/>
    <w:rsid w:val="00F25A07"/>
    <w:rsid w:val="00F372F6"/>
    <w:rsid w:val="00F55B97"/>
    <w:rsid w:val="00F569F2"/>
    <w:rsid w:val="00F62EEE"/>
    <w:rsid w:val="00F65BB2"/>
    <w:rsid w:val="00F67D36"/>
    <w:rsid w:val="00F76707"/>
    <w:rsid w:val="00F843EE"/>
    <w:rsid w:val="00F84E26"/>
    <w:rsid w:val="00FA1907"/>
    <w:rsid w:val="00FA5067"/>
    <w:rsid w:val="00FC5334"/>
    <w:rsid w:val="00FD02F3"/>
    <w:rsid w:val="00FD0B20"/>
    <w:rsid w:val="00FE7538"/>
    <w:rsid w:val="00FF13B4"/>
    <w:rsid w:val="00FF184B"/>
    <w:rsid w:val="00FF48FF"/>
    <w:rsid w:val="00FF775E"/>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A1C20A71-1516-3E43-9629-57ECD4B8C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67"/>
    <w:lsdException w:name="Intense Reference" w:uiPriority="68"/>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2"/>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6"/>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99"/>
    <w:unhideWhenUsed/>
    <w:qFormat/>
    <w:rsid w:val="001603D1"/>
    <w:pPr>
      <w:spacing w:after="560"/>
      <w:outlineLvl w:val="9"/>
    </w:pPr>
    <w:rPr>
      <w:sz w:val="40"/>
    </w:rPr>
  </w:style>
  <w:style w:type="paragraph" w:styleId="TOC2">
    <w:name w:val="toc 2"/>
    <w:aliases w:val="Calliden 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aliases w:val="Calliden 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3"/>
      </w:numPr>
    </w:pPr>
  </w:style>
  <w:style w:type="character" w:styleId="FollowedHyperlink">
    <w:name w:val="FollowedHyperlink"/>
    <w:basedOn w:val="DefaultParagraphFont"/>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10"/>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7"/>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aliases w:val="Calliden 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9"/>
      </w:numPr>
    </w:pPr>
  </w:style>
  <w:style w:type="paragraph" w:styleId="List">
    <w:name w:val="List"/>
    <w:basedOn w:val="Normal"/>
    <w:uiPriority w:val="99"/>
    <w:unhideWhenUsed/>
    <w:qFormat/>
    <w:rsid w:val="002F6A6E"/>
    <w:pPr>
      <w:numPr>
        <w:numId w:val="8"/>
      </w:numPr>
      <w:contextualSpacing/>
    </w:pPr>
    <w:rPr>
      <w:color w:val="auto"/>
    </w:rPr>
  </w:style>
  <w:style w:type="paragraph" w:styleId="List2">
    <w:name w:val="List 2"/>
    <w:basedOn w:val="Normal"/>
    <w:uiPriority w:val="99"/>
    <w:unhideWhenUsed/>
    <w:qFormat/>
    <w:rsid w:val="002F6A6E"/>
    <w:pPr>
      <w:numPr>
        <w:numId w:val="11"/>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BodyText">
    <w:name w:val="Body Text"/>
    <w:basedOn w:val="Normal"/>
    <w:link w:val="BodyTextChar"/>
    <w:qFormat/>
    <w:rsid w:val="00BE28A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BE28AD"/>
    <w:rPr>
      <w:rFonts w:asciiTheme="minorHAnsi" w:hAnsiTheme="minorHAnsi"/>
      <w:color w:val="000000" w:themeColor="text1"/>
    </w:rPr>
  </w:style>
  <w:style w:type="paragraph" w:styleId="Header">
    <w:name w:val="header"/>
    <w:basedOn w:val="Normal"/>
    <w:link w:val="HeaderChar"/>
    <w:uiPriority w:val="99"/>
    <w:unhideWhenUsed/>
    <w:rsid w:val="00BE28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8AD"/>
    <w:rPr>
      <w:rFonts w:asciiTheme="minorHAnsi" w:eastAsia="Times" w:hAnsiTheme="minorHAnsi" w:cs="Arial"/>
      <w:color w:val="000000" w:themeColor="text1"/>
      <w:sz w:val="22"/>
      <w:szCs w:val="21"/>
    </w:rPr>
  </w:style>
  <w:style w:type="paragraph" w:styleId="ListBullet2">
    <w:name w:val="List Bullet 2"/>
    <w:basedOn w:val="Normal"/>
    <w:unhideWhenUsed/>
    <w:qFormat/>
    <w:rsid w:val="00BE28AD"/>
    <w:pPr>
      <w:numPr>
        <w:numId w:val="15"/>
      </w:numPr>
      <w:snapToGrid/>
      <w:spacing w:after="120" w:line="240" w:lineRule="auto"/>
    </w:pPr>
    <w:rPr>
      <w:rFonts w:ascii="Arial" w:eastAsia="Times New Roman" w:hAnsi="Arial" w:cs="Times New Roman"/>
      <w:color w:val="0075BD" w:themeColor="accent2"/>
      <w:sz w:val="18"/>
      <w:szCs w:val="20"/>
    </w:rPr>
  </w:style>
  <w:style w:type="paragraph" w:customStyle="1" w:styleId="TableHeadingLeft">
    <w:name w:val="Table Heading Left"/>
    <w:basedOn w:val="Normal"/>
    <w:qFormat/>
    <w:rsid w:val="00BE28AD"/>
    <w:pPr>
      <w:keepNext/>
      <w:keepLines/>
      <w:snapToGrid/>
      <w:spacing w:before="60" w:after="60" w:line="220" w:lineRule="atLeast"/>
      <w:ind w:left="113" w:right="113"/>
    </w:pPr>
    <w:rPr>
      <w:rFonts w:eastAsia="Times New Roman"/>
      <w:b/>
      <w:color w:val="FFFFFF"/>
      <w:sz w:val="18"/>
      <w:szCs w:val="20"/>
      <w:lang w:eastAsia="en-AU"/>
    </w:rPr>
  </w:style>
  <w:style w:type="paragraph" w:styleId="Caption">
    <w:name w:val="caption"/>
    <w:basedOn w:val="Normal"/>
    <w:next w:val="Normal"/>
    <w:unhideWhenUsed/>
    <w:qFormat/>
    <w:rsid w:val="00BE28AD"/>
    <w:pPr>
      <w:snapToGrid/>
      <w:spacing w:after="200" w:line="240" w:lineRule="auto"/>
    </w:pPr>
    <w:rPr>
      <w:rFonts w:ascii="Arial" w:eastAsia="Times New Roman" w:hAnsi="Arial" w:cs="Times New Roman"/>
      <w:i/>
      <w:iCs/>
      <w:color w:val="545759" w:themeColor="text2"/>
      <w:sz w:val="18"/>
      <w:szCs w:val="18"/>
    </w:rPr>
  </w:style>
  <w:style w:type="paragraph" w:styleId="ListParagraph">
    <w:name w:val="List Paragraph"/>
    <w:basedOn w:val="Normal"/>
    <w:qFormat/>
    <w:rsid w:val="00BE28AD"/>
    <w:pPr>
      <w:snapToGrid/>
      <w:spacing w:before="120" w:after="200" w:line="240" w:lineRule="auto"/>
      <w:ind w:left="720"/>
      <w:contextualSpacing/>
    </w:pPr>
    <w:rPr>
      <w:rFonts w:ascii="Arial" w:eastAsia="Times New Roman" w:hAnsi="Arial" w:cs="Times New Roman"/>
      <w:color w:val="0075BD" w:themeColor="accent2"/>
      <w:sz w:val="18"/>
      <w:szCs w:val="20"/>
    </w:rPr>
  </w:style>
  <w:style w:type="paragraph" w:styleId="ListBullet">
    <w:name w:val="List Bullet"/>
    <w:basedOn w:val="Normal"/>
    <w:unhideWhenUsed/>
    <w:qFormat/>
    <w:rsid w:val="00BE28AD"/>
    <w:pPr>
      <w:numPr>
        <w:numId w:val="1"/>
      </w:numPr>
      <w:contextualSpacing/>
    </w:pPr>
  </w:style>
  <w:style w:type="character" w:styleId="SubtleEmphasis">
    <w:name w:val="Subtle Emphasis"/>
    <w:basedOn w:val="DefaultParagraphFont"/>
    <w:uiPriority w:val="19"/>
    <w:qFormat/>
    <w:rsid w:val="00BE28AD"/>
    <w:rPr>
      <w:i/>
      <w:iCs/>
      <w:color w:val="404040" w:themeColor="text1" w:themeTint="BF"/>
    </w:rPr>
  </w:style>
  <w:style w:type="character" w:styleId="Strong">
    <w:name w:val="Strong"/>
    <w:basedOn w:val="DefaultParagraphFont"/>
    <w:uiPriority w:val="22"/>
    <w:qFormat/>
    <w:rsid w:val="004F2F9D"/>
    <w:rPr>
      <w:b/>
      <w:bCs/>
    </w:rPr>
  </w:style>
  <w:style w:type="paragraph" w:customStyle="1" w:styleId="HighlightBoxText">
    <w:name w:val="Highlight Box Text"/>
    <w:basedOn w:val="Normal"/>
    <w:qFormat/>
    <w:rsid w:val="004F2F9D"/>
    <w:pPr>
      <w:snapToGrid/>
      <w:spacing w:before="120" w:after="120" w:line="300" w:lineRule="atLeast"/>
      <w:ind w:left="227" w:right="227"/>
    </w:pPr>
    <w:rPr>
      <w:rFonts w:eastAsia="Times New Roman"/>
      <w:color w:val="FFFFFF"/>
      <w:spacing w:val="-2"/>
      <w:sz w:val="24"/>
      <w:szCs w:val="20"/>
      <w:lang w:eastAsia="en-AU"/>
    </w:rPr>
  </w:style>
  <w:style w:type="paragraph" w:styleId="ListNumber">
    <w:name w:val="List Number"/>
    <w:basedOn w:val="Normal"/>
    <w:unhideWhenUsed/>
    <w:qFormat/>
    <w:rsid w:val="00062808"/>
    <w:pPr>
      <w:numPr>
        <w:numId w:val="5"/>
      </w:numPr>
      <w:contextualSpacing/>
    </w:pPr>
  </w:style>
  <w:style w:type="paragraph" w:styleId="ListNumber2">
    <w:name w:val="List Number 2"/>
    <w:basedOn w:val="Normal"/>
    <w:unhideWhenUsed/>
    <w:qFormat/>
    <w:rsid w:val="00062808"/>
    <w:pPr>
      <w:numPr>
        <w:numId w:val="4"/>
      </w:numPr>
      <w:contextualSpacing/>
    </w:pPr>
  </w:style>
  <w:style w:type="character" w:styleId="PageNumber">
    <w:name w:val="page number"/>
    <w:unhideWhenUsed/>
    <w:rsid w:val="00062808"/>
    <w:rPr>
      <w:sz w:val="16"/>
      <w:szCs w:val="16"/>
    </w:rPr>
  </w:style>
  <w:style w:type="paragraph" w:styleId="BalloonText">
    <w:name w:val="Balloon Text"/>
    <w:basedOn w:val="Normal"/>
    <w:link w:val="BalloonTextChar"/>
    <w:semiHidden/>
    <w:unhideWhenUsed/>
    <w:rsid w:val="00062808"/>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semiHidden/>
    <w:rsid w:val="00062808"/>
    <w:rPr>
      <w:rFonts w:ascii="Arial" w:hAnsi="Arial" w:cs="Tahoma"/>
      <w:color w:val="0075BD" w:themeColor="accent2"/>
      <w:sz w:val="16"/>
      <w:szCs w:val="16"/>
    </w:rPr>
  </w:style>
  <w:style w:type="table" w:customStyle="1" w:styleId="DOT1">
    <w:name w:val="DOT 1"/>
    <w:basedOn w:val="TableNormal"/>
    <w:uiPriority w:val="99"/>
    <w:locked/>
    <w:rsid w:val="00062808"/>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62808"/>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aliases w:val="Calliden TOC 3"/>
    <w:basedOn w:val="Normal"/>
    <w:next w:val="Normal"/>
    <w:autoRedefine/>
    <w:uiPriority w:val="39"/>
    <w:unhideWhenUsed/>
    <w:rsid w:val="00062808"/>
    <w:pPr>
      <w:tabs>
        <w:tab w:val="left" w:pos="1134"/>
        <w:tab w:val="left" w:pos="1701"/>
        <w:tab w:val="right" w:pos="9071"/>
        <w:tab w:val="left" w:leader="dot" w:pos="14175"/>
      </w:tabs>
      <w:snapToGrid/>
      <w:spacing w:before="120"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62808"/>
    <w:pPr>
      <w:snapToGrid/>
      <w:spacing w:before="120" w:after="200" w:line="240" w:lineRule="auto"/>
    </w:pPr>
    <w:rPr>
      <w:rFonts w:ascii="Arial" w:eastAsia="Times New Roman" w:hAnsi="Arial" w:cs="Times New Roman"/>
      <w:color w:val="0075BD" w:themeColor="accent2"/>
      <w:sz w:val="28"/>
      <w:szCs w:val="20"/>
    </w:rPr>
  </w:style>
  <w:style w:type="character" w:styleId="IntenseEmphasis">
    <w:name w:val="Intense Emphasis"/>
    <w:basedOn w:val="DefaultParagraphFont"/>
    <w:qFormat/>
    <w:rsid w:val="00062808"/>
    <w:rPr>
      <w:i/>
      <w:iCs/>
      <w:color w:val="78BF42"/>
    </w:rPr>
  </w:style>
  <w:style w:type="paragraph" w:styleId="TOC5">
    <w:name w:val="toc 5"/>
    <w:basedOn w:val="Normal"/>
    <w:next w:val="Normal"/>
    <w:autoRedefine/>
    <w:uiPriority w:val="39"/>
    <w:unhideWhenUsed/>
    <w:rsid w:val="00062808"/>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semiHidden/>
    <w:unhideWhenUsed/>
    <w:rsid w:val="00062808"/>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semiHidden/>
    <w:unhideWhenUsed/>
    <w:rsid w:val="00062808"/>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62808"/>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62808"/>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62808"/>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62808"/>
    <w:rPr>
      <w:rFonts w:ascii="Arial" w:hAnsi="Arial"/>
      <w:sz w:val="18"/>
    </w:rPr>
  </w:style>
  <w:style w:type="character" w:styleId="PlaceholderText">
    <w:name w:val="Placeholder Text"/>
    <w:basedOn w:val="DefaultParagraphFont"/>
    <w:uiPriority w:val="99"/>
    <w:rsid w:val="00062808"/>
    <w:rPr>
      <w:color w:val="808080"/>
    </w:rPr>
  </w:style>
  <w:style w:type="paragraph" w:customStyle="1" w:styleId="Reporttitle">
    <w:name w:val="Report title"/>
    <w:basedOn w:val="Normal"/>
    <w:qFormat/>
    <w:rsid w:val="00062808"/>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62808"/>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62808"/>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62808"/>
    <w:pPr>
      <w:tabs>
        <w:tab w:val="clear" w:pos="360"/>
      </w:tabs>
      <w:snapToGrid/>
      <w:spacing w:after="200" w:line="240" w:lineRule="auto"/>
      <w:contextualSpacing w:val="0"/>
    </w:pPr>
    <w:rPr>
      <w:rFonts w:ascii="Arial" w:eastAsia="Times New Roman" w:hAnsi="Arial" w:cs="Times New Roman"/>
      <w:color w:val="0075BD" w:themeColor="accent2"/>
      <w:sz w:val="18"/>
      <w:szCs w:val="20"/>
    </w:rPr>
  </w:style>
  <w:style w:type="paragraph" w:customStyle="1" w:styleId="ListBullet1">
    <w:name w:val="List Bullet 1"/>
    <w:basedOn w:val="ListBullet"/>
    <w:qFormat/>
    <w:rsid w:val="00062808"/>
    <w:pPr>
      <w:tabs>
        <w:tab w:val="clear" w:pos="360"/>
      </w:tabs>
      <w:snapToGrid/>
      <w:spacing w:after="120" w:line="240" w:lineRule="auto"/>
      <w:contextualSpacing w:val="0"/>
    </w:pPr>
    <w:rPr>
      <w:rFonts w:ascii="Arial" w:eastAsia="Times New Roman" w:hAnsi="Arial" w:cs="Times New Roman"/>
      <w:color w:val="0075BD" w:themeColor="accent2"/>
      <w:sz w:val="18"/>
      <w:szCs w:val="20"/>
    </w:rPr>
  </w:style>
  <w:style w:type="table" w:customStyle="1" w:styleId="TableGrid1">
    <w:name w:val="Table Grid1"/>
    <w:basedOn w:val="TableNormal"/>
    <w:next w:val="TableGrid"/>
    <w:rsid w:val="00062808"/>
    <w:pPr>
      <w:spacing w:before="60" w:after="60" w:line="220" w:lineRule="atLeast"/>
      <w:ind w:left="113" w:right="113"/>
    </w:pPr>
    <w:rPr>
      <w:rFonts w:asciiTheme="minorHAnsi" w:hAnsiTheme="minorHAnsi"/>
      <w:color w:val="363534"/>
      <w:sz w:val="18"/>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Heading1TopofPage">
    <w:name w:val="Heading 1 Top of Page"/>
    <w:basedOn w:val="Heading1"/>
    <w:next w:val="BodyText"/>
    <w:qFormat/>
    <w:rsid w:val="00062808"/>
    <w:pPr>
      <w:keepNext/>
      <w:keepLines/>
      <w:framePr w:w="11907" w:h="1701" w:hSpace="11340" w:wrap="around" w:vAnchor="page" w:hAnchor="page" w:yAlign="top"/>
      <w:snapToGrid/>
      <w:spacing w:before="1300" w:line="440" w:lineRule="exact"/>
      <w:ind w:left="1134"/>
    </w:pPr>
    <w:rPr>
      <w:rFonts w:asciiTheme="minorHAnsi" w:eastAsia="Times New Roman" w:hAnsiTheme="minorHAnsi"/>
      <w:kern w:val="32"/>
      <w:sz w:val="40"/>
      <w:szCs w:val="32"/>
      <w:lang w:eastAsia="en-AU"/>
    </w:rPr>
  </w:style>
  <w:style w:type="paragraph" w:customStyle="1" w:styleId="CaptionImageorFigure">
    <w:name w:val="Caption Image or Figure"/>
    <w:basedOn w:val="Caption"/>
    <w:qFormat/>
    <w:rsid w:val="00062808"/>
    <w:pPr>
      <w:keepNext/>
      <w:spacing w:before="60" w:after="120" w:line="200" w:lineRule="atLeast"/>
    </w:pPr>
    <w:rPr>
      <w:rFonts w:asciiTheme="minorHAnsi" w:hAnsiTheme="minorHAnsi" w:cs="Arial"/>
      <w:b/>
      <w:bCs/>
      <w:i w:val="0"/>
      <w:iCs w:val="0"/>
      <w:color w:val="000000" w:themeColor="text1"/>
      <w:sz w:val="16"/>
      <w:szCs w:val="20"/>
      <w:lang w:eastAsia="en-AU"/>
    </w:rPr>
  </w:style>
  <w:style w:type="table" w:customStyle="1" w:styleId="HighlightTable">
    <w:name w:val="Highlight Table"/>
    <w:basedOn w:val="TableNormal"/>
    <w:uiPriority w:val="99"/>
    <w:rsid w:val="00062808"/>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character" w:styleId="BookTitle">
    <w:name w:val="Book Title"/>
    <w:basedOn w:val="DefaultParagraphFont"/>
    <w:uiPriority w:val="33"/>
    <w:qFormat/>
    <w:rsid w:val="00062808"/>
    <w:rPr>
      <w:b/>
      <w:bCs/>
      <w:i/>
      <w:iCs/>
      <w:spacing w:val="5"/>
    </w:rPr>
  </w:style>
  <w:style w:type="paragraph" w:styleId="IntenseQuote">
    <w:name w:val="Intense Quote"/>
    <w:basedOn w:val="Normal"/>
    <w:next w:val="Normal"/>
    <w:link w:val="IntenseQuoteChar"/>
    <w:qFormat/>
    <w:rsid w:val="00062808"/>
    <w:pPr>
      <w:pBdr>
        <w:top w:val="single" w:sz="4" w:space="10" w:color="005F9E" w:themeColor="accent1"/>
        <w:bottom w:val="single" w:sz="4" w:space="10" w:color="005F9E" w:themeColor="accent1"/>
      </w:pBdr>
      <w:snapToGrid/>
      <w:spacing w:before="360" w:after="360" w:line="240" w:lineRule="auto"/>
      <w:ind w:left="864" w:right="864"/>
      <w:jc w:val="center"/>
    </w:pPr>
    <w:rPr>
      <w:rFonts w:ascii="Arial" w:eastAsia="Times New Roman" w:hAnsi="Arial" w:cs="Times New Roman"/>
      <w:i/>
      <w:iCs/>
      <w:color w:val="005F9E" w:themeColor="accent1"/>
      <w:sz w:val="18"/>
      <w:szCs w:val="20"/>
    </w:rPr>
  </w:style>
  <w:style w:type="character" w:customStyle="1" w:styleId="IntenseQuoteChar">
    <w:name w:val="Intense Quote Char"/>
    <w:basedOn w:val="DefaultParagraphFont"/>
    <w:link w:val="IntenseQuote"/>
    <w:rsid w:val="00062808"/>
    <w:rPr>
      <w:rFonts w:ascii="Arial" w:hAnsi="Arial"/>
      <w:i/>
      <w:iCs/>
      <w:color w:val="005F9E" w:themeColor="accent1"/>
      <w:sz w:val="18"/>
    </w:rPr>
  </w:style>
  <w:style w:type="paragraph" w:customStyle="1" w:styleId="HighlightBoxBullet">
    <w:name w:val="Highlight Box Bullet"/>
    <w:basedOn w:val="HighlightBoxText"/>
    <w:qFormat/>
    <w:rsid w:val="00062808"/>
    <w:pPr>
      <w:numPr>
        <w:numId w:val="19"/>
      </w:numPr>
      <w:tabs>
        <w:tab w:val="left" w:pos="454"/>
      </w:tabs>
    </w:pPr>
  </w:style>
  <w:style w:type="paragraph" w:customStyle="1" w:styleId="xDisclaimertext3">
    <w:name w:val="xDisclaimer text 3"/>
    <w:basedOn w:val="xDisclaimerText"/>
    <w:rsid w:val="00062808"/>
    <w:pPr>
      <w:spacing w:before="60" w:after="60"/>
    </w:pPr>
  </w:style>
  <w:style w:type="paragraph" w:customStyle="1" w:styleId="FooterOdd">
    <w:name w:val="Footer Odd"/>
    <w:next w:val="Footer"/>
    <w:rsid w:val="00062808"/>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62808"/>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62808"/>
    <w:pPr>
      <w:ind w:right="28"/>
    </w:pPr>
    <w:rPr>
      <w:b/>
      <w:color w:val="005F9E" w:themeColor="accent1"/>
    </w:rPr>
  </w:style>
  <w:style w:type="paragraph" w:customStyle="1" w:styleId="FootnoteSeparator">
    <w:name w:val="Footnote Separator"/>
    <w:basedOn w:val="Normal"/>
    <w:unhideWhenUsed/>
    <w:rsid w:val="00062808"/>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62808"/>
    <w:pPr>
      <w:snapToGrid/>
      <w:spacing w:after="0" w:line="240" w:lineRule="atLeast"/>
    </w:pPr>
    <w:rPr>
      <w:rFonts w:eastAsia="Times New Roman"/>
      <w:sz w:val="16"/>
      <w:szCs w:val="16"/>
      <w:lang w:eastAsia="en-AU"/>
    </w:rPr>
  </w:style>
  <w:style w:type="character" w:customStyle="1" w:styleId="Italics">
    <w:name w:val="Italics"/>
    <w:rsid w:val="00062808"/>
    <w:rPr>
      <w:i/>
    </w:rPr>
  </w:style>
  <w:style w:type="paragraph" w:styleId="ListContinue">
    <w:name w:val="List Continue"/>
    <w:basedOn w:val="Normal"/>
    <w:semiHidden/>
    <w:qFormat/>
    <w:rsid w:val="00062808"/>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62808"/>
    <w:pPr>
      <w:snapToGrid/>
      <w:spacing w:before="220" w:after="220" w:line="240" w:lineRule="atLeast"/>
      <w:ind w:left="680"/>
    </w:pPr>
    <w:rPr>
      <w:rFonts w:eastAsia="Times New Roman"/>
      <w:sz w:val="20"/>
      <w:szCs w:val="20"/>
      <w:lang w:eastAsia="en-AU"/>
    </w:rPr>
  </w:style>
  <w:style w:type="paragraph" w:styleId="ListNumber3">
    <w:name w:val="List Number 3"/>
    <w:basedOn w:val="Normal"/>
    <w:qFormat/>
    <w:rsid w:val="00062808"/>
    <w:pPr>
      <w:snapToGrid/>
      <w:spacing w:before="120" w:after="120" w:line="240" w:lineRule="atLeast"/>
    </w:pPr>
    <w:rPr>
      <w:rFonts w:eastAsia="Times New Roman"/>
      <w:sz w:val="20"/>
      <w:szCs w:val="20"/>
      <w:lang w:eastAsia="en-AU"/>
    </w:rPr>
  </w:style>
  <w:style w:type="paragraph" w:customStyle="1" w:styleId="TableTextBullet2">
    <w:name w:val="Table Text Bullet 2"/>
    <w:basedOn w:val="TableTextBullet"/>
    <w:qFormat/>
    <w:rsid w:val="00062808"/>
    <w:pPr>
      <w:numPr>
        <w:ilvl w:val="1"/>
      </w:numPr>
      <w:tabs>
        <w:tab w:val="clear" w:pos="454"/>
      </w:tabs>
      <w:ind w:left="1440" w:hanging="360"/>
    </w:pPr>
    <w:rPr>
      <w:bCs/>
    </w:rPr>
  </w:style>
  <w:style w:type="paragraph" w:customStyle="1" w:styleId="TableTextBullet3">
    <w:name w:val="Table Text Bullet 3"/>
    <w:basedOn w:val="TableTextBullet2"/>
    <w:qFormat/>
    <w:rsid w:val="00062808"/>
    <w:pPr>
      <w:numPr>
        <w:ilvl w:val="2"/>
      </w:numPr>
      <w:tabs>
        <w:tab w:val="clear" w:pos="624"/>
      </w:tabs>
      <w:ind w:left="2160" w:hanging="180"/>
    </w:pPr>
    <w:rPr>
      <w:bCs w:val="0"/>
    </w:rPr>
  </w:style>
  <w:style w:type="paragraph" w:customStyle="1" w:styleId="xDoublePic">
    <w:name w:val="xDoublePic"/>
    <w:basedOn w:val="xInlineShape"/>
    <w:semiHidden/>
    <w:rsid w:val="00062808"/>
    <w:pPr>
      <w:spacing w:before="0" w:after="0"/>
    </w:pPr>
  </w:style>
  <w:style w:type="paragraph" w:customStyle="1" w:styleId="Footnotes">
    <w:name w:val="Footnotes"/>
    <w:basedOn w:val="Normal"/>
    <w:rsid w:val="00062808"/>
    <w:pPr>
      <w:keepLines/>
      <w:numPr>
        <w:numId w:val="23"/>
      </w:numPr>
      <w:snapToGrid/>
      <w:spacing w:before="60" w:after="100" w:afterAutospacing="1" w:line="180" w:lineRule="exact"/>
    </w:pPr>
    <w:rPr>
      <w:rFonts w:eastAsia="Times New Roman"/>
      <w:sz w:val="14"/>
      <w:szCs w:val="20"/>
      <w:lang w:eastAsia="en-AU"/>
    </w:rPr>
  </w:style>
  <w:style w:type="character" w:customStyle="1" w:styleId="Superscript">
    <w:name w:val="Superscript"/>
    <w:semiHidden/>
    <w:rsid w:val="00062808"/>
    <w:rPr>
      <w:vertAlign w:val="superscript"/>
    </w:rPr>
  </w:style>
  <w:style w:type="paragraph" w:styleId="ListBullet3">
    <w:name w:val="List Bullet 3"/>
    <w:basedOn w:val="Normal"/>
    <w:unhideWhenUsed/>
    <w:rsid w:val="00062808"/>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62808"/>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62808"/>
    <w:pPr>
      <w:numPr>
        <w:numId w:val="25"/>
      </w:numPr>
      <w:tabs>
        <w:tab w:val="clear" w:pos="284"/>
      </w:tabs>
      <w:ind w:left="720" w:hanging="360"/>
    </w:pPr>
  </w:style>
  <w:style w:type="paragraph" w:customStyle="1" w:styleId="TableTextNumbered">
    <w:name w:val="Table Text Numbered"/>
    <w:basedOn w:val="TableTextLeft"/>
    <w:qFormat/>
    <w:rsid w:val="00062808"/>
    <w:pPr>
      <w:numPr>
        <w:numId w:val="20"/>
      </w:numPr>
      <w:tabs>
        <w:tab w:val="clear" w:pos="482"/>
      </w:tabs>
      <w:ind w:left="1080" w:hanging="720"/>
    </w:pPr>
  </w:style>
  <w:style w:type="paragraph" w:customStyle="1" w:styleId="TableTextNumbered2">
    <w:name w:val="Table Text Numbered 2"/>
    <w:basedOn w:val="TableTextNumbered"/>
    <w:qFormat/>
    <w:rsid w:val="00062808"/>
    <w:pPr>
      <w:numPr>
        <w:ilvl w:val="1"/>
      </w:numPr>
      <w:tabs>
        <w:tab w:val="clear" w:pos="822"/>
        <w:tab w:val="num" w:pos="1080"/>
      </w:tabs>
      <w:ind w:left="1440" w:hanging="360"/>
    </w:pPr>
  </w:style>
  <w:style w:type="paragraph" w:customStyle="1" w:styleId="TableTextNumbered3">
    <w:name w:val="Table Text Numbered 3"/>
    <w:basedOn w:val="TableTextNumbered2"/>
    <w:qFormat/>
    <w:rsid w:val="00062808"/>
    <w:pPr>
      <w:numPr>
        <w:ilvl w:val="2"/>
      </w:numPr>
      <w:tabs>
        <w:tab w:val="clear" w:pos="1219"/>
        <w:tab w:val="num" w:pos="1080"/>
        <w:tab w:val="num" w:pos="1800"/>
      </w:tabs>
      <w:ind w:left="2160" w:hanging="360"/>
    </w:pPr>
  </w:style>
  <w:style w:type="paragraph" w:customStyle="1" w:styleId="TableTextLeftBold">
    <w:name w:val="Table Text Left Bold"/>
    <w:basedOn w:val="TableTextLeft"/>
    <w:qFormat/>
    <w:rsid w:val="00062808"/>
    <w:rPr>
      <w:b/>
    </w:rPr>
  </w:style>
  <w:style w:type="paragraph" w:customStyle="1" w:styleId="BoldHeading">
    <w:name w:val="Bold Heading"/>
    <w:basedOn w:val="Normal"/>
    <w:next w:val="BodyText"/>
    <w:qFormat/>
    <w:rsid w:val="00062808"/>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62808"/>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62808"/>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62808"/>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aliases w:val="Calliden TOC 4"/>
    <w:basedOn w:val="Normal"/>
    <w:uiPriority w:val="39"/>
    <w:rsid w:val="00062808"/>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62808"/>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62808"/>
    <w:pPr>
      <w:spacing w:before="240"/>
    </w:pPr>
  </w:style>
  <w:style w:type="paragraph" w:customStyle="1" w:styleId="AppendixHeading3">
    <w:name w:val="Appendix Heading 3"/>
    <w:basedOn w:val="Normal"/>
    <w:next w:val="BodyText"/>
    <w:uiPriority w:val="2"/>
    <w:rsid w:val="00062808"/>
    <w:pPr>
      <w:keepNext/>
      <w:keepLines/>
      <w:tabs>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62808"/>
    <w:pPr>
      <w:keepNext/>
      <w:snapToGrid/>
      <w:spacing w:after="120" w:line="230" w:lineRule="auto"/>
    </w:pPr>
    <w:rPr>
      <w:rFonts w:eastAsia="Times New Roman"/>
      <w:spacing w:val="-6"/>
      <w:sz w:val="40"/>
      <w:szCs w:val="28"/>
      <w:lang w:eastAsia="en-AU"/>
    </w:rPr>
  </w:style>
  <w:style w:type="character" w:customStyle="1" w:styleId="Bold">
    <w:name w:val="Bold"/>
    <w:rsid w:val="00062808"/>
    <w:rPr>
      <w:b/>
    </w:rPr>
  </w:style>
  <w:style w:type="paragraph" w:customStyle="1" w:styleId="xContactDetails">
    <w:name w:val="xContact Details"/>
    <w:basedOn w:val="TableTextLeft"/>
    <w:uiPriority w:val="3"/>
    <w:semiHidden/>
    <w:rsid w:val="00062808"/>
    <w:pPr>
      <w:spacing w:before="40"/>
      <w:contextualSpacing/>
    </w:pPr>
    <w:rPr>
      <w:sz w:val="16"/>
    </w:rPr>
  </w:style>
  <w:style w:type="paragraph" w:customStyle="1" w:styleId="xEntityDetails">
    <w:name w:val="xEntity Details"/>
    <w:basedOn w:val="xContactDetails"/>
    <w:uiPriority w:val="3"/>
    <w:semiHidden/>
    <w:rsid w:val="00062808"/>
    <w:pPr>
      <w:framePr w:wrap="around" w:hAnchor="text"/>
    </w:pPr>
  </w:style>
  <w:style w:type="paragraph" w:customStyle="1" w:styleId="xStatus">
    <w:name w:val="xStatus"/>
    <w:basedOn w:val="Normal"/>
    <w:uiPriority w:val="3"/>
    <w:semiHidden/>
    <w:rsid w:val="00062808"/>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62808"/>
    <w:pPr>
      <w:keepNext/>
      <w:keepLines/>
      <w:tabs>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customStyle="1" w:styleId="PullOutBoxBodyText">
    <w:name w:val="Pull Out Box Body Text"/>
    <w:basedOn w:val="Normal"/>
    <w:qFormat/>
    <w:rsid w:val="00062808"/>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62808"/>
    <w:pPr>
      <w:keepNext/>
      <w:keepLines/>
    </w:pPr>
    <w:rPr>
      <w:b/>
      <w:szCs w:val="24"/>
    </w:rPr>
  </w:style>
  <w:style w:type="paragraph" w:customStyle="1" w:styleId="PullOutBoxBullet">
    <w:name w:val="Pull Out Box Bullet"/>
    <w:basedOn w:val="PullOutBoxBodyText"/>
    <w:qFormat/>
    <w:rsid w:val="00062808"/>
    <w:pPr>
      <w:numPr>
        <w:numId w:val="26"/>
      </w:numPr>
    </w:pPr>
  </w:style>
  <w:style w:type="paragraph" w:customStyle="1" w:styleId="PullOutBoxBullet2">
    <w:name w:val="Pull Out Box Bullet 2"/>
    <w:basedOn w:val="PullOutBoxBodyText"/>
    <w:qFormat/>
    <w:rsid w:val="00062808"/>
    <w:pPr>
      <w:numPr>
        <w:ilvl w:val="1"/>
        <w:numId w:val="26"/>
      </w:numPr>
    </w:pPr>
  </w:style>
  <w:style w:type="paragraph" w:customStyle="1" w:styleId="PullOutBoxBullet3">
    <w:name w:val="Pull Out Box Bullet 3"/>
    <w:basedOn w:val="PullOutBoxBodyText"/>
    <w:qFormat/>
    <w:rsid w:val="00062808"/>
    <w:pPr>
      <w:numPr>
        <w:ilvl w:val="2"/>
        <w:numId w:val="26"/>
      </w:numPr>
    </w:pPr>
  </w:style>
  <w:style w:type="paragraph" w:customStyle="1" w:styleId="xBackPageWebAddress">
    <w:name w:val="xBack Page Web Address"/>
    <w:basedOn w:val="Normal"/>
    <w:semiHidden/>
    <w:rsid w:val="00062808"/>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62808"/>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62808"/>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62808"/>
    <w:pPr>
      <w:spacing w:before="0" w:after="0" w:line="175" w:lineRule="atLeast"/>
      <w:ind w:left="0" w:right="0"/>
      <w:contextualSpacing w:val="0"/>
    </w:pPr>
  </w:style>
  <w:style w:type="paragraph" w:customStyle="1" w:styleId="IntroFeatureText">
    <w:name w:val="Intro/Feature Text"/>
    <w:basedOn w:val="Normal"/>
    <w:next w:val="BodyText"/>
    <w:qFormat/>
    <w:rsid w:val="00062808"/>
    <w:pPr>
      <w:snapToGrid/>
      <w:spacing w:before="60" w:after="180" w:line="360" w:lineRule="exact"/>
    </w:pPr>
    <w:rPr>
      <w:rFonts w:eastAsia="Times New Roman"/>
      <w:color w:val="545759" w:themeColor="text2"/>
      <w:spacing w:val="-2"/>
      <w:sz w:val="32"/>
      <w:szCs w:val="20"/>
      <w:lang w:eastAsia="en-AU"/>
    </w:rPr>
  </w:style>
  <w:style w:type="character" w:customStyle="1" w:styleId="BoldAndItalics">
    <w:name w:val="Bold And Italics"/>
    <w:semiHidden/>
    <w:rsid w:val="00062808"/>
    <w:rPr>
      <w:b/>
      <w:i/>
    </w:rPr>
  </w:style>
  <w:style w:type="paragraph" w:customStyle="1" w:styleId="TableTextRight">
    <w:name w:val="Table Text Right"/>
    <w:basedOn w:val="TableTextLeft"/>
    <w:qFormat/>
    <w:rsid w:val="00062808"/>
    <w:pPr>
      <w:jc w:val="right"/>
    </w:pPr>
  </w:style>
  <w:style w:type="paragraph" w:customStyle="1" w:styleId="CaptionDescriptive">
    <w:name w:val="Caption Descriptive"/>
    <w:basedOn w:val="BodyText"/>
    <w:next w:val="BodyText"/>
    <w:rsid w:val="00062808"/>
    <w:pPr>
      <w:spacing w:after="60" w:line="240" w:lineRule="auto"/>
      <w:ind w:right="227"/>
    </w:pPr>
    <w:rPr>
      <w:i/>
      <w:sz w:val="18"/>
      <w:szCs w:val="14"/>
    </w:rPr>
  </w:style>
  <w:style w:type="table" w:customStyle="1" w:styleId="PullOutBoxTable">
    <w:name w:val="Pull Out Box Table"/>
    <w:basedOn w:val="TableNormal"/>
    <w:uiPriority w:val="99"/>
    <w:rsid w:val="00062808"/>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62808"/>
    <w:rPr>
      <w:rFonts w:asciiTheme="minorHAnsi" w:hAnsiTheme="minorHAnsi" w:cs="Arial"/>
      <w:color w:val="000000" w:themeColor="text1"/>
      <w:lang w:eastAsia="en-AU"/>
    </w:rPr>
  </w:style>
  <w:style w:type="paragraph" w:styleId="NormalWeb">
    <w:name w:val="Normal (Web)"/>
    <w:basedOn w:val="Normal"/>
    <w:uiPriority w:val="99"/>
    <w:unhideWhenUsed/>
    <w:rsid w:val="00062808"/>
    <w:pPr>
      <w:snapToGrid/>
      <w:spacing w:after="0" w:line="240" w:lineRule="atLeast"/>
    </w:pPr>
    <w:rPr>
      <w:rFonts w:eastAsiaTheme="minorEastAsia" w:cs="Times New Roman"/>
      <w:sz w:val="20"/>
      <w:szCs w:val="24"/>
      <w:lang w:eastAsia="en-AU"/>
    </w:rPr>
  </w:style>
  <w:style w:type="character" w:customStyle="1" w:styleId="MySuperscript">
    <w:name w:val="MySuperscript"/>
    <w:uiPriority w:val="1"/>
    <w:semiHidden/>
    <w:rsid w:val="00062808"/>
    <w:rPr>
      <w:vertAlign w:val="superscript"/>
    </w:rPr>
  </w:style>
  <w:style w:type="character" w:customStyle="1" w:styleId="MySubscript">
    <w:name w:val="MySubscript"/>
    <w:uiPriority w:val="1"/>
    <w:semiHidden/>
    <w:rsid w:val="00062808"/>
    <w:rPr>
      <w:vertAlign w:val="subscript"/>
    </w:rPr>
  </w:style>
  <w:style w:type="character" w:customStyle="1" w:styleId="MySuperscriptItalics">
    <w:name w:val="MySuperscript&amp;Italics"/>
    <w:uiPriority w:val="1"/>
    <w:semiHidden/>
    <w:rsid w:val="00062808"/>
    <w:rPr>
      <w:i/>
      <w:vertAlign w:val="superscript"/>
    </w:rPr>
  </w:style>
  <w:style w:type="character" w:customStyle="1" w:styleId="MySubscriptItalics">
    <w:name w:val="MySubscript&amp;Italics"/>
    <w:uiPriority w:val="1"/>
    <w:semiHidden/>
    <w:rsid w:val="00062808"/>
    <w:rPr>
      <w:i/>
      <w:vertAlign w:val="subscript"/>
    </w:rPr>
  </w:style>
  <w:style w:type="paragraph" w:customStyle="1" w:styleId="QuoteBullet">
    <w:name w:val="Quote Bullet"/>
    <w:basedOn w:val="Quote"/>
    <w:qFormat/>
    <w:rsid w:val="00062808"/>
    <w:pPr>
      <w:numPr>
        <w:numId w:val="24"/>
      </w:numPr>
      <w:pBdr>
        <w:left w:val="none" w:sz="0" w:space="0" w:color="auto"/>
      </w:pBdr>
      <w:tabs>
        <w:tab w:val="left" w:pos="1134"/>
      </w:tabs>
      <w:snapToGrid/>
      <w:spacing w:before="120" w:after="120" w:line="240" w:lineRule="atLeast"/>
      <w:ind w:right="0"/>
    </w:pPr>
    <w:rPr>
      <w:rFonts w:eastAsia="Times New Roman"/>
      <w:i/>
      <w:iCs/>
      <w:sz w:val="20"/>
      <w:szCs w:val="20"/>
      <w:lang w:eastAsia="en-AU"/>
    </w:rPr>
  </w:style>
  <w:style w:type="paragraph" w:customStyle="1" w:styleId="QuoteBullet2">
    <w:name w:val="Quote Bullet 2"/>
    <w:basedOn w:val="Quote"/>
    <w:qFormat/>
    <w:rsid w:val="00062808"/>
    <w:pPr>
      <w:numPr>
        <w:ilvl w:val="1"/>
        <w:numId w:val="24"/>
      </w:numPr>
      <w:pBdr>
        <w:left w:val="none" w:sz="0" w:space="0" w:color="auto"/>
      </w:pBdr>
      <w:snapToGrid/>
      <w:spacing w:before="120" w:after="120" w:line="240" w:lineRule="atLeast"/>
      <w:ind w:right="0"/>
    </w:pPr>
    <w:rPr>
      <w:rFonts w:eastAsia="Times New Roman"/>
      <w:i/>
      <w:iCs/>
      <w:sz w:val="20"/>
      <w:szCs w:val="20"/>
      <w:lang w:eastAsia="en-AU"/>
    </w:rPr>
  </w:style>
  <w:style w:type="character" w:styleId="CommentReference">
    <w:name w:val="annotation reference"/>
    <w:basedOn w:val="DefaultParagraphFont"/>
    <w:rsid w:val="00062808"/>
    <w:rPr>
      <w:sz w:val="16"/>
      <w:szCs w:val="16"/>
    </w:rPr>
  </w:style>
  <w:style w:type="paragraph" w:styleId="CommentText">
    <w:name w:val="annotation text"/>
    <w:basedOn w:val="Normal"/>
    <w:link w:val="CommentTextChar"/>
    <w:rsid w:val="00062808"/>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rsid w:val="00062808"/>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rsid w:val="00062808"/>
    <w:rPr>
      <w:b/>
      <w:bCs/>
    </w:rPr>
  </w:style>
  <w:style w:type="character" w:customStyle="1" w:styleId="CommentSubjectChar">
    <w:name w:val="Comment Subject Char"/>
    <w:basedOn w:val="CommentTextChar"/>
    <w:link w:val="CommentSubject"/>
    <w:rsid w:val="00062808"/>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62808"/>
    <w:pPr>
      <w:numPr>
        <w:numId w:val="22"/>
      </w:numPr>
    </w:pPr>
  </w:style>
  <w:style w:type="paragraph" w:customStyle="1" w:styleId="PullOutBoxNumbered2">
    <w:name w:val="Pull Out Box Numbered 2"/>
    <w:basedOn w:val="PullOutBoxBodyText"/>
    <w:qFormat/>
    <w:rsid w:val="00062808"/>
    <w:pPr>
      <w:numPr>
        <w:ilvl w:val="1"/>
        <w:numId w:val="22"/>
      </w:numPr>
    </w:pPr>
  </w:style>
  <w:style w:type="paragraph" w:customStyle="1" w:styleId="PullOutBoxNumbered3">
    <w:name w:val="Pull Out Box Numbered 3"/>
    <w:basedOn w:val="PullOutBoxBodyText"/>
    <w:qFormat/>
    <w:rsid w:val="00062808"/>
    <w:pPr>
      <w:numPr>
        <w:ilvl w:val="2"/>
        <w:numId w:val="22"/>
      </w:numPr>
    </w:pPr>
  </w:style>
  <w:style w:type="paragraph" w:customStyle="1" w:styleId="xDisclaimerText2">
    <w:name w:val="xDisclaimer Text 2"/>
    <w:basedOn w:val="xDisclaimerText"/>
    <w:rsid w:val="00062808"/>
    <w:pPr>
      <w:spacing w:before="180" w:after="170"/>
    </w:pPr>
  </w:style>
  <w:style w:type="paragraph" w:customStyle="1" w:styleId="SectionHeading">
    <w:name w:val="Section Heading"/>
    <w:basedOn w:val="Normal"/>
    <w:next w:val="BodyText"/>
    <w:semiHidden/>
    <w:qFormat/>
    <w:rsid w:val="00062808"/>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TitleBarText">
    <w:name w:val="Title Bar Text"/>
    <w:basedOn w:val="Normal"/>
    <w:uiPriority w:val="99"/>
    <w:qFormat/>
    <w:rsid w:val="00062808"/>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62808"/>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62808"/>
    <w:pPr>
      <w:jc w:val="right"/>
    </w:pPr>
    <w:rPr>
      <w:rFonts w:cs="Times New Roman"/>
    </w:rPr>
  </w:style>
  <w:style w:type="paragraph" w:customStyle="1" w:styleId="xCoverStatus">
    <w:name w:val="xCoverStatus"/>
    <w:basedOn w:val="Normal"/>
    <w:semiHidden/>
    <w:rsid w:val="00062808"/>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62808"/>
    <w:pPr>
      <w:jc w:val="center"/>
    </w:pPr>
  </w:style>
  <w:style w:type="paragraph" w:customStyle="1" w:styleId="TableHeadingCentre">
    <w:name w:val="Table Heading Centre"/>
    <w:basedOn w:val="TableHeadingLeft"/>
    <w:qFormat/>
    <w:rsid w:val="00062808"/>
    <w:pPr>
      <w:jc w:val="center"/>
    </w:pPr>
  </w:style>
  <w:style w:type="paragraph" w:customStyle="1" w:styleId="Footnotes2">
    <w:name w:val="Footnotes 2"/>
    <w:basedOn w:val="Normal"/>
    <w:rsid w:val="00062808"/>
    <w:pPr>
      <w:numPr>
        <w:ilvl w:val="1"/>
        <w:numId w:val="23"/>
      </w:numPr>
      <w:snapToGrid/>
      <w:spacing w:after="100" w:afterAutospacing="1" w:line="180" w:lineRule="atLeast"/>
      <w:contextualSpacing/>
    </w:pPr>
    <w:rPr>
      <w:rFonts w:eastAsia="Times New Roman"/>
      <w:sz w:val="14"/>
      <w:szCs w:val="20"/>
      <w:lang w:eastAsia="en-AU"/>
    </w:rPr>
  </w:style>
  <w:style w:type="paragraph" w:customStyle="1" w:styleId="BodyText100ThemeColour">
    <w:name w:val="Body Text 100% Theme Colour"/>
    <w:basedOn w:val="BodyText"/>
    <w:qFormat/>
    <w:rsid w:val="00062808"/>
    <w:rPr>
      <w:color w:val="545759" w:themeColor="text2"/>
    </w:rPr>
  </w:style>
  <w:style w:type="paragraph" w:customStyle="1" w:styleId="PhotoCredit">
    <w:name w:val="Photo Credit"/>
    <w:basedOn w:val="CaptionDescriptive"/>
    <w:next w:val="BodyText"/>
    <w:qFormat/>
    <w:rsid w:val="00062808"/>
    <w:rPr>
      <w:i w:val="0"/>
      <w:sz w:val="16"/>
    </w:rPr>
  </w:style>
  <w:style w:type="paragraph" w:customStyle="1" w:styleId="ListAlpha">
    <w:name w:val="List Alpha"/>
    <w:basedOn w:val="Normal"/>
    <w:qFormat/>
    <w:rsid w:val="00062808"/>
    <w:pPr>
      <w:numPr>
        <w:numId w:val="27"/>
      </w:numPr>
      <w:snapToGrid/>
      <w:spacing w:before="120" w:after="120" w:line="240" w:lineRule="atLeast"/>
    </w:pPr>
    <w:rPr>
      <w:rFonts w:eastAsia="Times New Roman"/>
      <w:sz w:val="20"/>
      <w:szCs w:val="20"/>
      <w:lang w:eastAsia="en-AU"/>
    </w:rPr>
  </w:style>
  <w:style w:type="paragraph" w:customStyle="1" w:styleId="ListAlpha2">
    <w:name w:val="List Alpha 2"/>
    <w:basedOn w:val="Normal"/>
    <w:qFormat/>
    <w:rsid w:val="00062808"/>
    <w:pPr>
      <w:numPr>
        <w:ilvl w:val="1"/>
        <w:numId w:val="27"/>
      </w:numPr>
      <w:snapToGrid/>
      <w:spacing w:before="120" w:after="120" w:line="240" w:lineRule="atLeast"/>
    </w:pPr>
    <w:rPr>
      <w:rFonts w:eastAsia="Times New Roman"/>
      <w:sz w:val="20"/>
      <w:szCs w:val="20"/>
      <w:lang w:eastAsia="en-AU"/>
    </w:rPr>
  </w:style>
  <w:style w:type="paragraph" w:customStyle="1" w:styleId="ListAlpha3">
    <w:name w:val="List Alpha 3"/>
    <w:basedOn w:val="Normal"/>
    <w:qFormat/>
    <w:rsid w:val="00062808"/>
    <w:pPr>
      <w:numPr>
        <w:ilvl w:val="2"/>
        <w:numId w:val="27"/>
      </w:numPr>
      <w:snapToGrid/>
      <w:spacing w:before="120" w:after="120" w:line="240" w:lineRule="atLeast"/>
    </w:pPr>
    <w:rPr>
      <w:rFonts w:eastAsia="Times New Roman"/>
      <w:sz w:val="20"/>
      <w:szCs w:val="20"/>
      <w:lang w:eastAsia="en-AU"/>
    </w:rPr>
  </w:style>
  <w:style w:type="paragraph" w:customStyle="1" w:styleId="HighlightBoxHeading">
    <w:name w:val="Highlight Box Heading"/>
    <w:basedOn w:val="HighlightBoxText"/>
    <w:qFormat/>
    <w:rsid w:val="00062808"/>
    <w:rPr>
      <w:b/>
    </w:rPr>
  </w:style>
  <w:style w:type="character" w:customStyle="1" w:styleId="MyUnderline">
    <w:name w:val="MyUnderline"/>
    <w:uiPriority w:val="1"/>
    <w:semiHidden/>
    <w:rsid w:val="00062808"/>
    <w:rPr>
      <w:u w:val="single"/>
      <w:lang w:eastAsia="en-AU"/>
    </w:rPr>
  </w:style>
  <w:style w:type="character" w:customStyle="1" w:styleId="MyBoldItalicsUnderline">
    <w:name w:val="MyBoldItalicsUnderline"/>
    <w:uiPriority w:val="1"/>
    <w:semiHidden/>
    <w:rsid w:val="00062808"/>
    <w:rPr>
      <w:b/>
      <w:i/>
      <w:u w:val="single"/>
    </w:rPr>
  </w:style>
  <w:style w:type="character" w:customStyle="1" w:styleId="MyBoldUnderline">
    <w:name w:val="MyBoldUnderline"/>
    <w:uiPriority w:val="1"/>
    <w:semiHidden/>
    <w:rsid w:val="00062808"/>
    <w:rPr>
      <w:b/>
      <w:u w:val="single"/>
    </w:rPr>
  </w:style>
  <w:style w:type="character" w:customStyle="1" w:styleId="MyItalicsUnderline">
    <w:name w:val="MyItalicsUnderline"/>
    <w:uiPriority w:val="1"/>
    <w:semiHidden/>
    <w:rsid w:val="00062808"/>
    <w:rPr>
      <w:i/>
      <w:u w:val="single"/>
    </w:rPr>
  </w:style>
  <w:style w:type="paragraph" w:customStyle="1" w:styleId="SmallBodyText">
    <w:name w:val="Small Body Text"/>
    <w:basedOn w:val="xDisclaimerText"/>
    <w:qFormat/>
    <w:rsid w:val="00062808"/>
    <w:pPr>
      <w:spacing w:before="40" w:after="40" w:line="220" w:lineRule="atLeast"/>
    </w:pPr>
    <w:rPr>
      <w:sz w:val="18"/>
    </w:rPr>
  </w:style>
  <w:style w:type="paragraph" w:customStyle="1" w:styleId="SmallBullet">
    <w:name w:val="Small Bullet"/>
    <w:basedOn w:val="SmallBodyText"/>
    <w:qFormat/>
    <w:rsid w:val="00062808"/>
    <w:pPr>
      <w:numPr>
        <w:numId w:val="28"/>
      </w:numPr>
      <w:ind w:left="284" w:hanging="284"/>
    </w:pPr>
  </w:style>
  <w:style w:type="paragraph" w:customStyle="1" w:styleId="SmallHeading">
    <w:name w:val="Small Heading"/>
    <w:basedOn w:val="xDisclaimerHeading"/>
    <w:next w:val="SmallBodyText"/>
    <w:qFormat/>
    <w:rsid w:val="00062808"/>
    <w:pPr>
      <w:spacing w:after="40" w:line="220" w:lineRule="atLeast"/>
    </w:pPr>
    <w:rPr>
      <w:sz w:val="18"/>
    </w:rPr>
  </w:style>
  <w:style w:type="paragraph" w:customStyle="1" w:styleId="xWeb">
    <w:name w:val="xWeb"/>
    <w:basedOn w:val="Normal"/>
    <w:semiHidden/>
    <w:qFormat/>
    <w:rsid w:val="00062808"/>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62808"/>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62808"/>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62808"/>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62808"/>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62808"/>
    <w:rPr>
      <w:vanish/>
      <w:color w:val="FF0000"/>
      <w:sz w:val="20"/>
      <w:u w:val="dotted"/>
    </w:rPr>
  </w:style>
  <w:style w:type="paragraph" w:customStyle="1" w:styleId="xWebCoverPage">
    <w:name w:val="xWebCoverPage"/>
    <w:basedOn w:val="xWeb"/>
    <w:semiHidden/>
    <w:qFormat/>
    <w:rsid w:val="00062808"/>
    <w:rPr>
      <w:color w:val="00B2A9"/>
    </w:rPr>
  </w:style>
  <w:style w:type="character" w:customStyle="1" w:styleId="TableTextLeftChar">
    <w:name w:val="Table Text Left Char"/>
    <w:basedOn w:val="DefaultParagraphFont"/>
    <w:link w:val="TableTextLeft"/>
    <w:rsid w:val="00062808"/>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62808"/>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62808"/>
    <w:pPr>
      <w:framePr w:wrap="around"/>
      <w:spacing w:before="120" w:after="120"/>
    </w:pPr>
    <w:rPr>
      <w:b/>
      <w:color w:val="005F9E" w:themeColor="accent1"/>
      <w:sz w:val="20"/>
    </w:rPr>
  </w:style>
  <w:style w:type="paragraph" w:customStyle="1" w:styleId="xDisclaimertext5">
    <w:name w:val="xDisclaimer text 5"/>
    <w:basedOn w:val="xDisclaimertext4"/>
    <w:qFormat/>
    <w:rsid w:val="00062808"/>
    <w:pPr>
      <w:framePr w:wrap="around"/>
      <w:spacing w:after="100"/>
      <w:ind w:right="3119"/>
    </w:pPr>
  </w:style>
  <w:style w:type="table" w:styleId="ColorfulGrid">
    <w:name w:val="Colorful Grid"/>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62808"/>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62808"/>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62808"/>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62808"/>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62808"/>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62808"/>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62808"/>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62808"/>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62808"/>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62808"/>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62808"/>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62808"/>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62808"/>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62808"/>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62808"/>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62808"/>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62808"/>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62808"/>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62808"/>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62808"/>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62808"/>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62808"/>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62808"/>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62808"/>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62808"/>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62808"/>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62808"/>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62808"/>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62808"/>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62808"/>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62808"/>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62808"/>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62808"/>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62808"/>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62808"/>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62808"/>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62808"/>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62808"/>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62808"/>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62808"/>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62808"/>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62808"/>
    <w:rPr>
      <w:color w:val="605E5C"/>
      <w:shd w:val="clear" w:color="auto" w:fill="E1DFDD"/>
    </w:rPr>
  </w:style>
  <w:style w:type="paragraph" w:customStyle="1" w:styleId="BodycopyBodycontent">
    <w:name w:val="Body copy (Body content)"/>
    <w:basedOn w:val="Normal"/>
    <w:next w:val="Normal"/>
    <w:uiPriority w:val="99"/>
    <w:rsid w:val="00062808"/>
    <w:pPr>
      <w:widowControl w:val="0"/>
      <w:tabs>
        <w:tab w:val="left" w:pos="227"/>
        <w:tab w:val="right" w:pos="5920"/>
      </w:tabs>
      <w:suppressAutoHyphens/>
      <w:autoSpaceDE w:val="0"/>
      <w:autoSpaceDN w:val="0"/>
      <w:adjustRightInd w:val="0"/>
      <w:snapToGrid/>
      <w:spacing w:after="113" w:line="260" w:lineRule="atLeast"/>
      <w:textAlignment w:val="center"/>
    </w:pPr>
    <w:rPr>
      <w:rFonts w:ascii="Calibri" w:eastAsia="Cambria" w:hAnsi="Calibri" w:cs="Calibri"/>
      <w:color w:val="000000"/>
      <w:szCs w:val="22"/>
      <w:lang w:val="en-GB"/>
    </w:rPr>
  </w:style>
  <w:style w:type="table" w:styleId="TableColumns3">
    <w:name w:val="Table Columns 3"/>
    <w:basedOn w:val="TableNormal"/>
    <w:rsid w:val="00062808"/>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62808"/>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62808"/>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62808"/>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62808"/>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troductionParagraph">
    <w:name w:val="Introduction Paragraph"/>
    <w:basedOn w:val="Normal"/>
    <w:qFormat/>
    <w:rsid w:val="00062808"/>
    <w:pPr>
      <w:suppressAutoHyphens/>
      <w:snapToGrid/>
      <w:spacing w:after="240" w:line="276" w:lineRule="auto"/>
      <w:ind w:left="-284"/>
    </w:pPr>
    <w:rPr>
      <w:rFonts w:ascii="Arial" w:eastAsia="Cambria" w:hAnsi="Arial" w:cs="Times New Roman"/>
      <w:color w:val="0A2C56"/>
      <w:szCs w:val="24"/>
      <w:lang w:val="en-US"/>
    </w:rPr>
  </w:style>
  <w:style w:type="paragraph" w:customStyle="1" w:styleId="GreenLightPlanContentstext">
    <w:name w:val="Green Light Plan Contents text"/>
    <w:basedOn w:val="Normal"/>
    <w:qFormat/>
    <w:rsid w:val="00062808"/>
    <w:pPr>
      <w:widowControl w:val="0"/>
      <w:tabs>
        <w:tab w:val="left" w:pos="567"/>
        <w:tab w:val="right" w:pos="5670"/>
        <w:tab w:val="right" w:pos="9800"/>
      </w:tabs>
      <w:autoSpaceDE w:val="0"/>
      <w:autoSpaceDN w:val="0"/>
      <w:adjustRightInd w:val="0"/>
      <w:snapToGrid/>
      <w:spacing w:after="120" w:line="360" w:lineRule="auto"/>
      <w:ind w:left="284" w:right="1985"/>
      <w:textAlignment w:val="center"/>
    </w:pPr>
    <w:rPr>
      <w:rFonts w:ascii="Arial Bold" w:eastAsia="Cambria" w:hAnsi="Arial Bold" w:cs="MinionPro-Regular"/>
      <w:color w:val="007A6D"/>
      <w:kern w:val="22"/>
      <w:szCs w:val="24"/>
      <w:lang w:val="en-GB"/>
    </w:rPr>
  </w:style>
  <w:style w:type="paragraph" w:customStyle="1" w:styleId="GreenLightPlanNumbersList">
    <w:name w:val="Green Light Plan Numbers List"/>
    <w:basedOn w:val="Normal"/>
    <w:qFormat/>
    <w:rsid w:val="00062808"/>
    <w:pPr>
      <w:widowControl w:val="0"/>
      <w:numPr>
        <w:numId w:val="29"/>
      </w:numPr>
      <w:suppressAutoHyphens/>
      <w:autoSpaceDE w:val="0"/>
      <w:autoSpaceDN w:val="0"/>
      <w:adjustRightInd w:val="0"/>
      <w:snapToGrid/>
      <w:spacing w:after="120" w:line="260" w:lineRule="atLeast"/>
      <w:textAlignment w:val="center"/>
    </w:pPr>
    <w:rPr>
      <w:rFonts w:ascii="Arial" w:eastAsia="Cambria" w:hAnsi="Arial" w:cs="ArialMT"/>
      <w:color w:val="2D2D07"/>
      <w:szCs w:val="22"/>
      <w:lang w:val="en-GB"/>
    </w:rPr>
  </w:style>
  <w:style w:type="paragraph" w:customStyle="1" w:styleId="Style2">
    <w:name w:val="Style2"/>
    <w:basedOn w:val="Normal"/>
    <w:qFormat/>
    <w:rsid w:val="00062808"/>
    <w:pPr>
      <w:widowControl w:val="0"/>
      <w:autoSpaceDE w:val="0"/>
      <w:autoSpaceDN w:val="0"/>
      <w:adjustRightInd w:val="0"/>
      <w:snapToGrid/>
      <w:spacing w:after="0" w:line="240" w:lineRule="auto"/>
      <w:ind w:left="607"/>
    </w:pPr>
    <w:rPr>
      <w:rFonts w:ascii="Arial Bold" w:eastAsia="Times New Roman" w:hAnsi="Arial Bold" w:cs="Times New Roman"/>
      <w:caps/>
      <w:noProof/>
      <w:color w:val="auto"/>
      <w:szCs w:val="22"/>
      <w:lang w:val="en-US"/>
    </w:rPr>
  </w:style>
  <w:style w:type="paragraph" w:customStyle="1" w:styleId="Style3">
    <w:name w:val="Style3"/>
    <w:basedOn w:val="Normal"/>
    <w:qFormat/>
    <w:rsid w:val="00062808"/>
    <w:pPr>
      <w:widowControl w:val="0"/>
      <w:autoSpaceDE w:val="0"/>
      <w:autoSpaceDN w:val="0"/>
      <w:adjustRightInd w:val="0"/>
      <w:snapToGrid/>
      <w:spacing w:after="0" w:line="240" w:lineRule="auto"/>
      <w:ind w:left="2583"/>
    </w:pPr>
    <w:rPr>
      <w:rFonts w:ascii="Calibri" w:eastAsia="Times New Roman" w:hAnsi="Calibri" w:cs="Times New Roman"/>
      <w:caps/>
      <w:noProof/>
      <w:color w:val="auto"/>
      <w:szCs w:val="22"/>
      <w:lang w:val="en-US"/>
    </w:rPr>
  </w:style>
  <w:style w:type="paragraph" w:customStyle="1" w:styleId="CallidenTableTextHeading">
    <w:name w:val="Calliden Table Text Heading"/>
    <w:basedOn w:val="Normal"/>
    <w:qFormat/>
    <w:rsid w:val="00062808"/>
    <w:pPr>
      <w:snapToGrid/>
      <w:spacing w:before="60" w:after="60" w:line="240" w:lineRule="auto"/>
    </w:pPr>
    <w:rPr>
      <w:rFonts w:ascii="Arial Bold" w:eastAsia="ヒラギノ角ゴ Pro W3" w:hAnsi="Arial Bold" w:cs="Times New Roman"/>
      <w:b/>
      <w:color w:val="000000"/>
      <w:spacing w:val="-8"/>
      <w:szCs w:val="24"/>
      <w:lang w:val="en-US"/>
    </w:rPr>
  </w:style>
  <w:style w:type="paragraph" w:customStyle="1" w:styleId="Procurementdotpoints">
    <w:name w:val="Procurement dot points"/>
    <w:basedOn w:val="Normal"/>
    <w:rsid w:val="00062808"/>
    <w:pPr>
      <w:numPr>
        <w:numId w:val="30"/>
      </w:numPr>
      <w:snapToGrid/>
      <w:spacing w:before="120" w:after="120" w:line="240" w:lineRule="auto"/>
    </w:pPr>
    <w:rPr>
      <w:rFonts w:ascii="Arial" w:eastAsia="ヒラギノ角ゴ Pro W3" w:hAnsi="Arial" w:cs="Times New Roman"/>
      <w:color w:val="auto"/>
      <w:spacing w:val="-4"/>
      <w:szCs w:val="24"/>
      <w:lang w:val="en-US"/>
    </w:rPr>
  </w:style>
  <w:style w:type="paragraph" w:customStyle="1" w:styleId="Procurementheading2red">
    <w:name w:val="Procurement heading 2 red"/>
    <w:basedOn w:val="Normal"/>
    <w:qFormat/>
    <w:rsid w:val="00062808"/>
    <w:pPr>
      <w:widowControl w:val="0"/>
      <w:tabs>
        <w:tab w:val="left" w:pos="660"/>
      </w:tabs>
      <w:suppressAutoHyphens/>
      <w:autoSpaceDE w:val="0"/>
      <w:autoSpaceDN w:val="0"/>
      <w:adjustRightInd w:val="0"/>
      <w:snapToGrid/>
      <w:spacing w:after="360" w:line="288" w:lineRule="auto"/>
      <w:textAlignment w:val="center"/>
      <w:outlineLvl w:val="0"/>
    </w:pPr>
    <w:rPr>
      <w:rFonts w:ascii="Arial" w:eastAsia="Cambria" w:hAnsi="Arial" w:cs="DIN-Medium"/>
      <w:noProof/>
      <w:color w:val="F40026"/>
      <w:sz w:val="32"/>
      <w:szCs w:val="28"/>
      <w:u w:color="FF0000"/>
      <w:lang w:val="en-GB"/>
    </w:rPr>
  </w:style>
  <w:style w:type="paragraph" w:customStyle="1" w:styleId="Procurementbodytext">
    <w:name w:val="Procurement body text"/>
    <w:basedOn w:val="Normal"/>
    <w:qFormat/>
    <w:rsid w:val="00062808"/>
    <w:pPr>
      <w:widowControl w:val="0"/>
      <w:tabs>
        <w:tab w:val="left" w:pos="851"/>
      </w:tabs>
      <w:suppressAutoHyphens/>
      <w:autoSpaceDE w:val="0"/>
      <w:autoSpaceDN w:val="0"/>
      <w:adjustRightInd w:val="0"/>
      <w:snapToGrid/>
      <w:spacing w:after="113" w:line="288" w:lineRule="auto"/>
      <w:textAlignment w:val="center"/>
    </w:pPr>
    <w:rPr>
      <w:rFonts w:ascii="Arial" w:eastAsia="Cambria" w:hAnsi="Arial" w:cs="HelveticaNeueLTStd-Lt"/>
      <w:color w:val="000000"/>
      <w:szCs w:val="22"/>
      <w:lang w:val="en-GB"/>
    </w:rPr>
  </w:style>
  <w:style w:type="paragraph" w:customStyle="1" w:styleId="ProcurementHeading6red">
    <w:name w:val="Procurement Heading 6 red"/>
    <w:basedOn w:val="Procurementbodytext"/>
    <w:qFormat/>
    <w:rsid w:val="00062808"/>
    <w:pPr>
      <w:spacing w:after="120" w:line="240" w:lineRule="auto"/>
      <w:ind w:left="799" w:hanging="799"/>
    </w:pPr>
    <w:rPr>
      <w:color w:val="FF0000"/>
    </w:rPr>
  </w:style>
  <w:style w:type="paragraph" w:customStyle="1" w:styleId="ProcurementHeading1red">
    <w:name w:val="Procurement Heading 1 red"/>
    <w:basedOn w:val="Normal"/>
    <w:qFormat/>
    <w:rsid w:val="00062808"/>
    <w:pPr>
      <w:widowControl w:val="0"/>
      <w:autoSpaceDE w:val="0"/>
      <w:autoSpaceDN w:val="0"/>
      <w:adjustRightInd w:val="0"/>
      <w:snapToGrid/>
      <w:spacing w:before="100" w:beforeAutospacing="1" w:after="720" w:line="240" w:lineRule="auto"/>
      <w:ind w:left="641" w:hanging="641"/>
      <w:textAlignment w:val="center"/>
    </w:pPr>
    <w:rPr>
      <w:rFonts w:ascii="Arial" w:eastAsia="Cambria" w:hAnsi="Arial" w:cs="DIN-Medium"/>
      <w:color w:val="F40026"/>
      <w:sz w:val="52"/>
      <w:szCs w:val="56"/>
      <w:lang w:val="en-GB"/>
    </w:rPr>
  </w:style>
  <w:style w:type="paragraph" w:customStyle="1" w:styleId="ProcurementCoverTitle">
    <w:name w:val="Procurement Cover Title"/>
    <w:basedOn w:val="Normal"/>
    <w:qFormat/>
    <w:rsid w:val="00062808"/>
    <w:pPr>
      <w:widowControl w:val="0"/>
      <w:autoSpaceDE w:val="0"/>
      <w:autoSpaceDN w:val="0"/>
      <w:adjustRightInd w:val="0"/>
      <w:snapToGrid/>
      <w:spacing w:after="0" w:line="240" w:lineRule="auto"/>
      <w:jc w:val="right"/>
      <w:textAlignment w:val="center"/>
    </w:pPr>
    <w:rPr>
      <w:rFonts w:ascii="Arial" w:eastAsia="Cambria" w:hAnsi="Arial" w:cs="DIN-Medium"/>
      <w:color w:val="F40026"/>
      <w:sz w:val="58"/>
      <w:szCs w:val="58"/>
      <w:lang w:val="en-GB"/>
    </w:rPr>
  </w:style>
  <w:style w:type="paragraph" w:customStyle="1" w:styleId="Procurementheading3red">
    <w:name w:val="Procurement heading 3 red"/>
    <w:basedOn w:val="Normal"/>
    <w:qFormat/>
    <w:rsid w:val="00062808"/>
    <w:pPr>
      <w:widowControl w:val="0"/>
      <w:suppressAutoHyphens/>
      <w:autoSpaceDE w:val="0"/>
      <w:autoSpaceDN w:val="0"/>
      <w:adjustRightInd w:val="0"/>
      <w:snapToGrid/>
      <w:spacing w:before="113" w:after="113" w:line="288" w:lineRule="auto"/>
      <w:ind w:left="800" w:hanging="800"/>
      <w:textAlignment w:val="center"/>
      <w:outlineLvl w:val="0"/>
    </w:pPr>
    <w:rPr>
      <w:rFonts w:ascii="Arial" w:eastAsia="Cambria" w:hAnsi="Arial" w:cs="DIN-Medium"/>
      <w:b/>
      <w:color w:val="000000"/>
      <w:spacing w:val="-2"/>
      <w:sz w:val="28"/>
      <w:szCs w:val="24"/>
      <w:lang w:val="en-GB"/>
    </w:rPr>
  </w:style>
  <w:style w:type="paragraph" w:customStyle="1" w:styleId="Procurementheading4">
    <w:name w:val="Procurement heading 4"/>
    <w:basedOn w:val="Normal"/>
    <w:qFormat/>
    <w:rsid w:val="00062808"/>
    <w:pPr>
      <w:widowControl w:val="0"/>
      <w:suppressAutoHyphens/>
      <w:autoSpaceDE w:val="0"/>
      <w:autoSpaceDN w:val="0"/>
      <w:adjustRightInd w:val="0"/>
      <w:snapToGrid/>
      <w:spacing w:before="113" w:after="113" w:line="288" w:lineRule="auto"/>
      <w:ind w:left="800" w:hanging="800"/>
      <w:textAlignment w:val="center"/>
    </w:pPr>
    <w:rPr>
      <w:rFonts w:ascii="Arial" w:eastAsia="Cambria" w:hAnsi="Arial" w:cs="DIN-Regular"/>
      <w:color w:val="FF0000"/>
      <w:spacing w:val="-2"/>
      <w:sz w:val="24"/>
      <w:szCs w:val="22"/>
      <w:lang w:val="en-GB"/>
    </w:rPr>
  </w:style>
  <w:style w:type="paragraph" w:customStyle="1" w:styleId="ProcurementHeading5">
    <w:name w:val="Procurement Heading 5"/>
    <w:basedOn w:val="Procurementbodytext"/>
    <w:qFormat/>
    <w:rsid w:val="00062808"/>
    <w:pPr>
      <w:spacing w:after="120" w:line="240" w:lineRule="auto"/>
      <w:ind w:left="799" w:hanging="799"/>
    </w:pPr>
    <w:rPr>
      <w:b/>
      <w:sz w:val="20"/>
    </w:rPr>
  </w:style>
  <w:style w:type="paragraph" w:customStyle="1" w:styleId="ProcurementTableHeading">
    <w:name w:val="Procurement Table Heading"/>
    <w:basedOn w:val="Procurementbodytext"/>
    <w:next w:val="Procurementbodytext"/>
    <w:qFormat/>
    <w:rsid w:val="00062808"/>
    <w:pPr>
      <w:spacing w:before="120" w:after="120"/>
    </w:pPr>
    <w:rPr>
      <w:b/>
      <w:color w:val="FFFFFF"/>
    </w:rPr>
  </w:style>
  <w:style w:type="paragraph" w:customStyle="1" w:styleId="ProcurementTableordiagramheading">
    <w:name w:val="Procurement Table or diagram heading"/>
    <w:basedOn w:val="Procurementheading2red"/>
    <w:qFormat/>
    <w:rsid w:val="00062808"/>
    <w:pPr>
      <w:spacing w:after="120"/>
    </w:pPr>
    <w:rPr>
      <w:sz w:val="24"/>
    </w:rPr>
  </w:style>
  <w:style w:type="paragraph" w:customStyle="1" w:styleId="ProcurementTextforboxes">
    <w:name w:val="Procurement Text for boxes"/>
    <w:basedOn w:val="Procurementbodytext"/>
    <w:qFormat/>
    <w:rsid w:val="00062808"/>
    <w:rPr>
      <w:color w:val="D71F30"/>
    </w:rPr>
  </w:style>
  <w:style w:type="paragraph" w:customStyle="1" w:styleId="NoParagraphStyle">
    <w:name w:val="[No Paragraph Style]"/>
    <w:rsid w:val="00062808"/>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paragraph" w:customStyle="1" w:styleId="HeadingBHeadings">
    <w:name w:val="Heading B (Headings)"/>
    <w:basedOn w:val="NoParagraphStyle"/>
    <w:next w:val="NoParagraphStyle"/>
    <w:uiPriority w:val="99"/>
    <w:rsid w:val="00062808"/>
    <w:pPr>
      <w:suppressAutoHyphens/>
      <w:spacing w:before="113" w:after="113" w:line="320" w:lineRule="atLeast"/>
    </w:pPr>
    <w:rPr>
      <w:rFonts w:ascii="Calibri-Bold" w:hAnsi="Calibri-Bold" w:cs="Calibri-Bold"/>
      <w:b/>
      <w:bCs/>
      <w:color w:val="00838E"/>
      <w:sz w:val="28"/>
      <w:szCs w:val="28"/>
      <w:lang w:val="en-GB"/>
    </w:rPr>
  </w:style>
  <w:style w:type="paragraph" w:customStyle="1" w:styleId="HeadingAHeadings">
    <w:name w:val="Heading A (Headings)"/>
    <w:basedOn w:val="NoParagraphStyle"/>
    <w:next w:val="NoParagraphStyle"/>
    <w:uiPriority w:val="99"/>
    <w:rsid w:val="00062808"/>
    <w:pPr>
      <w:suppressAutoHyphens/>
      <w:spacing w:before="113" w:after="340" w:line="440" w:lineRule="atLeast"/>
    </w:pPr>
    <w:rPr>
      <w:rFonts w:ascii="Calibri" w:hAnsi="Calibri" w:cs="Calibri"/>
      <w:color w:val="00838E"/>
      <w:sz w:val="40"/>
      <w:szCs w:val="40"/>
      <w:lang w:val="en-GB"/>
    </w:rPr>
  </w:style>
  <w:style w:type="paragraph" w:customStyle="1" w:styleId="PulloutfeaturetextboxesBodycontent">
    <w:name w:val="Pullout/feature/text boxes (Body content)"/>
    <w:basedOn w:val="NoParagraphStyle"/>
    <w:uiPriority w:val="99"/>
    <w:rsid w:val="00062808"/>
    <w:pPr>
      <w:suppressAutoHyphens/>
      <w:spacing w:before="85" w:after="170" w:line="280" w:lineRule="atLeast"/>
    </w:pPr>
    <w:rPr>
      <w:rFonts w:ascii="Calibri" w:hAnsi="Calibri" w:cs="Calibri"/>
      <w:color w:val="00838E"/>
      <w:lang w:val="en-GB"/>
    </w:rPr>
  </w:style>
  <w:style w:type="paragraph" w:customStyle="1" w:styleId="BodybulletL1Bodycontent">
    <w:name w:val="Body bullet_L1 (Body content)"/>
    <w:basedOn w:val="NoParagraphStyle"/>
    <w:next w:val="NoParagraphStyle"/>
    <w:uiPriority w:val="99"/>
    <w:rsid w:val="00062808"/>
    <w:pPr>
      <w:suppressAutoHyphens/>
      <w:spacing w:after="113" w:line="260" w:lineRule="atLeast"/>
      <w:ind w:left="170" w:hanging="170"/>
    </w:pPr>
    <w:rPr>
      <w:rFonts w:ascii="Calibri" w:hAnsi="Calibri" w:cs="Calibri"/>
      <w:sz w:val="22"/>
      <w:szCs w:val="22"/>
      <w:lang w:val="en-GB"/>
    </w:rPr>
  </w:style>
  <w:style w:type="paragraph" w:customStyle="1" w:styleId="BodybulletlastL1Bodycontent">
    <w:name w:val="Body bullet_last_L1 (Body content)"/>
    <w:basedOn w:val="BodybulletL1Bodycontent"/>
    <w:next w:val="NoParagraphStyle"/>
    <w:uiPriority w:val="99"/>
    <w:rsid w:val="00062808"/>
    <w:pPr>
      <w:spacing w:after="227"/>
    </w:pPr>
  </w:style>
  <w:style w:type="paragraph" w:customStyle="1" w:styleId="Body2">
    <w:name w:val="_Body2"/>
    <w:basedOn w:val="Normal"/>
    <w:uiPriority w:val="99"/>
    <w:rsid w:val="00062808"/>
    <w:pPr>
      <w:widowControl w:val="0"/>
      <w:autoSpaceDE w:val="0"/>
      <w:autoSpaceDN w:val="0"/>
      <w:adjustRightInd w:val="0"/>
      <w:snapToGrid/>
      <w:spacing w:after="113" w:line="240" w:lineRule="atLeast"/>
      <w:textAlignment w:val="center"/>
    </w:pPr>
    <w:rPr>
      <w:rFonts w:ascii="Calibri" w:eastAsia="Cambria" w:hAnsi="Calibri" w:cs="Calibri"/>
      <w:color w:val="000000"/>
      <w:szCs w:val="22"/>
      <w:lang w:val="en-US"/>
    </w:rPr>
  </w:style>
  <w:style w:type="paragraph" w:customStyle="1" w:styleId="HA">
    <w:name w:val="_HA"/>
    <w:basedOn w:val="NoParagraphStyle"/>
    <w:next w:val="Normal"/>
    <w:uiPriority w:val="99"/>
    <w:rsid w:val="00062808"/>
    <w:pPr>
      <w:spacing w:after="600" w:line="460" w:lineRule="atLeast"/>
    </w:pPr>
    <w:rPr>
      <w:rFonts w:ascii="Calibri" w:hAnsi="Calibri" w:cs="Calibri"/>
      <w:color w:val="228591"/>
      <w:sz w:val="40"/>
      <w:szCs w:val="40"/>
    </w:rPr>
  </w:style>
  <w:style w:type="paragraph" w:customStyle="1" w:styleId="FigureCaptionFigures">
    <w:name w:val="Figure Caption (Figures)"/>
    <w:basedOn w:val="NoParagraphStyle"/>
    <w:uiPriority w:val="99"/>
    <w:rsid w:val="00062808"/>
    <w:pPr>
      <w:suppressAutoHyphens/>
      <w:spacing w:before="57" w:after="170" w:line="220" w:lineRule="atLeast"/>
    </w:pPr>
    <w:rPr>
      <w:rFonts w:ascii="Calibri-Bold" w:hAnsi="Calibri-Bold" w:cs="Calibri-Bold"/>
      <w:b/>
      <w:bCs/>
      <w:sz w:val="20"/>
      <w:szCs w:val="20"/>
      <w:lang w:val="en-GB"/>
    </w:rPr>
  </w:style>
  <w:style w:type="paragraph" w:customStyle="1" w:styleId="Pullout">
    <w:name w:val="_Pullout"/>
    <w:basedOn w:val="NoParagraphStyle"/>
    <w:uiPriority w:val="99"/>
    <w:rsid w:val="00062808"/>
    <w:pPr>
      <w:spacing w:before="85" w:after="170" w:line="300" w:lineRule="atLeast"/>
    </w:pPr>
    <w:rPr>
      <w:rFonts w:ascii="Calibri" w:hAnsi="Calibri" w:cs="Calibri"/>
      <w:color w:val="228591"/>
    </w:rPr>
  </w:style>
  <w:style w:type="paragraph" w:customStyle="1" w:styleId="EndnoteText1">
    <w:name w:val="Endnote Text1"/>
    <w:basedOn w:val="BodycopyBodycontent"/>
    <w:uiPriority w:val="99"/>
    <w:rsid w:val="00062808"/>
    <w:rPr>
      <w:sz w:val="20"/>
      <w:szCs w:val="20"/>
    </w:rPr>
  </w:style>
  <w:style w:type="paragraph" w:customStyle="1" w:styleId="TablebodyLTables">
    <w:name w:val="Table body L (Tables)"/>
    <w:basedOn w:val="NoParagraphStyle"/>
    <w:uiPriority w:val="99"/>
    <w:rsid w:val="00062808"/>
    <w:pPr>
      <w:tabs>
        <w:tab w:val="right" w:pos="5315"/>
      </w:tabs>
      <w:suppressAutoHyphens/>
      <w:spacing w:line="260" w:lineRule="atLeast"/>
    </w:pPr>
    <w:rPr>
      <w:rFonts w:ascii="Calibri" w:hAnsi="Calibri" w:cs="Calibri"/>
      <w:sz w:val="22"/>
      <w:szCs w:val="22"/>
      <w:lang w:val="en-GB"/>
    </w:rPr>
  </w:style>
  <w:style w:type="paragraph" w:customStyle="1" w:styleId="TableheadL1Tables">
    <w:name w:val="Table head_L1 (Tables)"/>
    <w:basedOn w:val="NoParagraphStyle"/>
    <w:uiPriority w:val="99"/>
    <w:rsid w:val="00062808"/>
    <w:pPr>
      <w:tabs>
        <w:tab w:val="right" w:pos="1572"/>
        <w:tab w:val="right" w:pos="3144"/>
        <w:tab w:val="right" w:pos="5315"/>
      </w:tabs>
      <w:suppressAutoHyphens/>
      <w:spacing w:after="115" w:line="260" w:lineRule="atLeast"/>
    </w:pPr>
    <w:rPr>
      <w:rFonts w:ascii="Calibri-Bold" w:hAnsi="Calibri-Bold" w:cs="Calibri-Bold"/>
      <w:b/>
      <w:bCs/>
      <w:sz w:val="22"/>
      <w:szCs w:val="22"/>
      <w:lang w:val="en-GB"/>
    </w:rPr>
  </w:style>
  <w:style w:type="paragraph" w:customStyle="1" w:styleId="BasicParagraph">
    <w:name w:val="[Basic Paragraph]"/>
    <w:basedOn w:val="NoParagraphStyle"/>
    <w:uiPriority w:val="99"/>
    <w:rsid w:val="00062808"/>
    <w:rPr>
      <w:lang w:val="en-GB"/>
    </w:rPr>
  </w:style>
  <w:style w:type="paragraph" w:customStyle="1" w:styleId="TablebulletL1Tables">
    <w:name w:val="Table bullet_L1 (Tables)"/>
    <w:basedOn w:val="BasicParagraph"/>
    <w:uiPriority w:val="99"/>
    <w:rsid w:val="00062808"/>
    <w:pPr>
      <w:spacing w:line="260" w:lineRule="atLeast"/>
      <w:ind w:left="170" w:hanging="170"/>
    </w:pPr>
    <w:rPr>
      <w:rFonts w:ascii="Calibri" w:hAnsi="Calibri" w:cs="Calibri"/>
      <w:sz w:val="22"/>
      <w:szCs w:val="22"/>
    </w:rPr>
  </w:style>
  <w:style w:type="paragraph" w:customStyle="1" w:styleId="TableHeading1Tables">
    <w:name w:val="Table Heading 1 (Tables)"/>
    <w:basedOn w:val="NoParagraphStyle"/>
    <w:uiPriority w:val="99"/>
    <w:rsid w:val="00062808"/>
    <w:pPr>
      <w:suppressAutoHyphens/>
      <w:spacing w:before="170" w:after="57" w:line="260" w:lineRule="atLeast"/>
    </w:pPr>
    <w:rPr>
      <w:rFonts w:ascii="Calibri-Bold" w:hAnsi="Calibri-Bold" w:cs="Calibri-Bold"/>
      <w:b/>
      <w:bCs/>
      <w:sz w:val="22"/>
      <w:szCs w:val="22"/>
      <w:lang w:val="en-GB"/>
    </w:rPr>
  </w:style>
  <w:style w:type="paragraph" w:customStyle="1" w:styleId="HeadingCHeadings">
    <w:name w:val="Heading C (Headings)"/>
    <w:basedOn w:val="NoParagraphStyle"/>
    <w:next w:val="NoParagraphStyle"/>
    <w:uiPriority w:val="99"/>
    <w:rsid w:val="00062808"/>
    <w:pPr>
      <w:suppressAutoHyphens/>
      <w:spacing w:before="85" w:after="85" w:line="260" w:lineRule="atLeast"/>
    </w:pPr>
    <w:rPr>
      <w:rFonts w:ascii="Calibri-Bold" w:hAnsi="Calibri-Bold" w:cs="Calibri-Bold"/>
      <w:b/>
      <w:bCs/>
      <w:lang w:val="en-GB"/>
    </w:rPr>
  </w:style>
  <w:style w:type="paragraph" w:customStyle="1" w:styleId="HeadingDHeadings">
    <w:name w:val="Heading D (Headings)"/>
    <w:basedOn w:val="HeadingCHeadings"/>
    <w:uiPriority w:val="99"/>
    <w:rsid w:val="00062808"/>
    <w:rPr>
      <w:rFonts w:ascii="Calibri-Italic" w:hAnsi="Calibri-Italic" w:cs="Calibri-Italic"/>
      <w:b w:val="0"/>
      <w:bCs w:val="0"/>
      <w:i/>
      <w:iCs/>
      <w:sz w:val="22"/>
      <w:szCs w:val="22"/>
    </w:rPr>
  </w:style>
  <w:style w:type="paragraph" w:customStyle="1" w:styleId="BodybulletL3Bodycontent">
    <w:name w:val="Body bullet_L3 (Body content)"/>
    <w:basedOn w:val="BodybulletL1Bodycontent"/>
    <w:uiPriority w:val="99"/>
    <w:rsid w:val="00062808"/>
    <w:pPr>
      <w:ind w:left="510"/>
    </w:pPr>
  </w:style>
  <w:style w:type="paragraph" w:customStyle="1" w:styleId="ColorfulList-Accent11">
    <w:name w:val="Colorful List - Accent 11"/>
    <w:basedOn w:val="Normal"/>
    <w:uiPriority w:val="99"/>
    <w:rsid w:val="00062808"/>
    <w:pPr>
      <w:widowControl w:val="0"/>
      <w:autoSpaceDE w:val="0"/>
      <w:autoSpaceDN w:val="0"/>
      <w:adjustRightInd w:val="0"/>
      <w:snapToGrid/>
      <w:spacing w:after="0" w:line="288" w:lineRule="auto"/>
      <w:textAlignment w:val="center"/>
    </w:pPr>
    <w:rPr>
      <w:rFonts w:ascii="ArialNarrow" w:eastAsia="Cambria" w:hAnsi="ArialNarrow" w:cs="ArialNarrow"/>
      <w:color w:val="000000"/>
      <w:szCs w:val="22"/>
      <w:lang w:val="en-US"/>
    </w:rPr>
  </w:style>
  <w:style w:type="character" w:customStyle="1" w:styleId="EndnoteReference1">
    <w:name w:val="Endnote Reference1"/>
    <w:uiPriority w:val="99"/>
    <w:rsid w:val="00062808"/>
    <w:rPr>
      <w:w w:val="100"/>
      <w:vertAlign w:val="superscript"/>
    </w:rPr>
  </w:style>
  <w:style w:type="character" w:customStyle="1" w:styleId="WordImportedListStyle9StylesforWordRTFImportedLists">
    <w:name w:val="Word Imported List Style9 (Styles for Word/RTF Imported Lists)"/>
    <w:uiPriority w:val="99"/>
    <w:rsid w:val="00062808"/>
    <w:rPr>
      <w:rFonts w:ascii="Symbol" w:hAnsi="Symbol" w:cs="Symbol"/>
      <w:w w:val="100"/>
      <w:lang w:val="en-US"/>
    </w:rPr>
  </w:style>
  <w:style w:type="character" w:customStyle="1" w:styleId="WordImportedListStyle26StylesforWordRTFImportedLists">
    <w:name w:val="Word Imported List Style26 (Styles for Word/RTF Imported Lists)"/>
    <w:uiPriority w:val="99"/>
    <w:rsid w:val="00062808"/>
    <w:rPr>
      <w:rFonts w:ascii="Wingdings" w:hAnsi="Wingdings" w:cs="Wingdings"/>
      <w:w w:val="100"/>
      <w:lang w:val="en-US"/>
    </w:rPr>
  </w:style>
  <w:style w:type="paragraph" w:customStyle="1" w:styleId="Imprintcopy">
    <w:name w:val="Imprint copy"/>
    <w:basedOn w:val="BasicParagraph"/>
    <w:uiPriority w:val="99"/>
    <w:rsid w:val="00062808"/>
    <w:pPr>
      <w:spacing w:before="57" w:line="200" w:lineRule="atLeast"/>
    </w:pPr>
    <w:rPr>
      <w:rFonts w:ascii="Calibri" w:hAnsi="Calibri" w:cs="Calibri"/>
      <w:sz w:val="16"/>
      <w:szCs w:val="16"/>
    </w:rPr>
  </w:style>
  <w:style w:type="paragraph" w:customStyle="1" w:styleId="zFooter">
    <w:name w:val="_zFooter"/>
    <w:uiPriority w:val="99"/>
    <w:rsid w:val="00062808"/>
    <w:pPr>
      <w:tabs>
        <w:tab w:val="right" w:pos="9639"/>
      </w:tabs>
      <w:jc w:val="center"/>
    </w:pPr>
    <w:rPr>
      <w:rFonts w:ascii="Calibri" w:hAnsi="Calibri"/>
      <w:szCs w:val="24"/>
    </w:rPr>
  </w:style>
  <w:style w:type="character" w:customStyle="1" w:styleId="zRptPgNum">
    <w:name w:val="_zRptPgNum"/>
    <w:uiPriority w:val="99"/>
    <w:rsid w:val="00062808"/>
    <w:rPr>
      <w:rFonts w:ascii="Calibri" w:hAnsi="Calibri"/>
      <w:color w:val="228591"/>
      <w:sz w:val="16"/>
    </w:rPr>
  </w:style>
  <w:style w:type="paragraph" w:customStyle="1" w:styleId="Pa3">
    <w:name w:val="Pa3"/>
    <w:basedOn w:val="Normal"/>
    <w:next w:val="Normal"/>
    <w:uiPriority w:val="99"/>
    <w:rsid w:val="00062808"/>
    <w:pPr>
      <w:autoSpaceDE w:val="0"/>
      <w:autoSpaceDN w:val="0"/>
      <w:adjustRightInd w:val="0"/>
      <w:snapToGrid/>
      <w:spacing w:after="0" w:line="741" w:lineRule="atLeast"/>
    </w:pPr>
    <w:rPr>
      <w:rFonts w:ascii="HelveticaNeueLT Pro 75 Bd" w:eastAsiaTheme="minorHAnsi" w:hAnsi="HelveticaNeueLT Pro 75 Bd" w:cstheme="minorBidi"/>
      <w:color w:val="auto"/>
      <w:sz w:val="24"/>
      <w:szCs w:val="24"/>
    </w:rPr>
  </w:style>
  <w:style w:type="paragraph" w:customStyle="1" w:styleId="paragraph">
    <w:name w:val="paragraph"/>
    <w:basedOn w:val="Normal"/>
    <w:rsid w:val="00062808"/>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findhit">
    <w:name w:val="findhit"/>
    <w:basedOn w:val="DefaultParagraphFont"/>
    <w:rsid w:val="00062808"/>
  </w:style>
  <w:style w:type="character" w:customStyle="1" w:styleId="normaltextrun">
    <w:name w:val="normaltextrun"/>
    <w:basedOn w:val="DefaultParagraphFont"/>
    <w:rsid w:val="00062808"/>
  </w:style>
  <w:style w:type="character" w:customStyle="1" w:styleId="eop">
    <w:name w:val="eop"/>
    <w:basedOn w:val="DefaultParagraphFont"/>
    <w:rsid w:val="00062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626819">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211354884">
          <w:marLeft w:val="346"/>
          <w:marRight w:val="0"/>
          <w:marTop w:val="160"/>
          <w:marBottom w:val="0"/>
          <w:divBdr>
            <w:top w:val="none" w:sz="0" w:space="0" w:color="auto"/>
            <w:left w:val="none" w:sz="0" w:space="0" w:color="auto"/>
            <w:bottom w:val="none" w:sz="0" w:space="0" w:color="auto"/>
            <w:right w:val="none" w:sz="0" w:space="0" w:color="auto"/>
          </w:divBdr>
        </w:div>
        <w:div w:id="69088491">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944002759">
      <w:bodyDiv w:val="1"/>
      <w:marLeft w:val="0"/>
      <w:marRight w:val="0"/>
      <w:marTop w:val="0"/>
      <w:marBottom w:val="0"/>
      <w:divBdr>
        <w:top w:val="none" w:sz="0" w:space="0" w:color="auto"/>
        <w:left w:val="none" w:sz="0" w:space="0" w:color="auto"/>
        <w:bottom w:val="none" w:sz="0" w:space="0" w:color="auto"/>
        <w:right w:val="none" w:sz="0" w:space="0" w:color="auto"/>
      </w:divBdr>
    </w:div>
    <w:div w:id="1032847808">
      <w:bodyDiv w:val="1"/>
      <w:marLeft w:val="0"/>
      <w:marRight w:val="0"/>
      <w:marTop w:val="0"/>
      <w:marBottom w:val="0"/>
      <w:divBdr>
        <w:top w:val="none" w:sz="0" w:space="0" w:color="auto"/>
        <w:left w:val="none" w:sz="0" w:space="0" w:color="auto"/>
        <w:bottom w:val="none" w:sz="0" w:space="0" w:color="auto"/>
        <w:right w:val="none" w:sz="0" w:space="0" w:color="auto"/>
      </w:divBdr>
    </w:div>
    <w:div w:id="1058013187">
      <w:bodyDiv w:val="1"/>
      <w:marLeft w:val="0"/>
      <w:marRight w:val="0"/>
      <w:marTop w:val="0"/>
      <w:marBottom w:val="0"/>
      <w:divBdr>
        <w:top w:val="none" w:sz="0" w:space="0" w:color="auto"/>
        <w:left w:val="none" w:sz="0" w:space="0" w:color="auto"/>
        <w:bottom w:val="none" w:sz="0" w:space="0" w:color="auto"/>
        <w:right w:val="none" w:sz="0" w:space="0" w:color="auto"/>
      </w:divBdr>
    </w:div>
    <w:div w:id="1525242759">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861115550">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localgovernment.vic.gov.au/strengthening-councils/sector-guidance-planning-and-reporting" TargetMode="External"/><Relationship Id="rId3" Type="http://schemas.openxmlformats.org/officeDocument/2006/relationships/customXml" Target="../customXml/item3.xml"/><Relationship Id="rId21" Type="http://schemas.openxmlformats.org/officeDocument/2006/relationships/image" Target="media/image50.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localgovernment.vic.gov.au" TargetMode="External"/><Relationship Id="rId25" Type="http://schemas.openxmlformats.org/officeDocument/2006/relationships/hyperlink" Target="https://www.dtf.vic.gov.au/state-financial-data-sets/macroeconomic-indicator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www.localgovernment.vic.gov.au/council-innovation-and-performance/treasury-corporation-of-victoria-loan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ocalgovernment.vic.gov.au" TargetMode="External"/><Relationship Id="rId32" Type="http://schemas.openxmlformats.org/officeDocument/2006/relationships/hyperlink" Target="https://www.localgovernment.vic.gov.au/strengthening-councils/sector-guidance-planning-and-reporting"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legislation.vic.gov.au/in-force/statutory-rules/local-government-planning-and-reporting-regulations-2020/003" TargetMode="External"/><Relationship Id="rId28" Type="http://schemas.openxmlformats.org/officeDocument/2006/relationships/image" Target="cid:image002.png@01DA170B.5D0FB300" TargetMode="External"/><Relationship Id="rId10" Type="http://schemas.openxmlformats.org/officeDocument/2006/relationships/footnotes" Target="footnotes.xml"/><Relationship Id="rId19" Type="http://schemas.openxmlformats.org/officeDocument/2006/relationships/image" Target="cid:image005.png@01D6AC41.DD3702F0" TargetMode="External"/><Relationship Id="rId31" Type="http://schemas.openxmlformats.org/officeDocument/2006/relationships/hyperlink" Target="https://www.localgovernment.vic.gov.au/strengthening-councils/sector-guidance-planning-and-report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hyperlink" Target="https://www.localgovernment.vic.gov.au/strengthening-councils/sector-guidance-planning-and-reportin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K a p i s h F i l e n a m e T o U r i M a p p i n g s   x m l n s : x s i = " h t t p : / / w w w . w 3 . o r g / 2 0 0 1 / X M L S c h e m a - i n s t a n c e "   x m l n s : x s d = " h t t p : / / w w w . w 3 . o r g / 2 0 0 1 / X M L 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TaxCatchAll xmlns="97294fa0-7ac3-4fb8-b5f1-fec69ca7f6eb" xsi:nil="true"/>
    <lcf76f155ced4ddcb4097134ff3c332f xmlns="81d1fc91-8413-4a0e-aefa-04211a7b4a2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031367038B5C4246BE55A60A950250D8" ma:contentTypeVersion="55" ma:contentTypeDescription="" ma:contentTypeScope="" ma:versionID="fc8f6ee481182fe5bf954d2c2a359623">
  <xsd:schema xmlns:xsd="http://www.w3.org/2001/XMLSchema" xmlns:xs="http://www.w3.org/2001/XMLSchema" xmlns:p="http://schemas.microsoft.com/office/2006/metadata/properties" xmlns:ns1="http://schemas.microsoft.com/sharepoint/v3" xmlns:ns2="97294fa0-7ac3-4fb8-b5f1-fec69ca7f6eb" xmlns:ns3="http://schemas.microsoft.com/sharepoint/v3/fields" xmlns:ns4="81d1fc91-8413-4a0e-aefa-04211a7b4a29" targetNamespace="http://schemas.microsoft.com/office/2006/metadata/properties" ma:root="true" ma:fieldsID="21ee8ab5883d915a130f781094880970" ns1:_="" ns2:_="" ns3:_="" ns4:_="">
    <xsd:import namespace="http://schemas.microsoft.com/sharepoint/v3"/>
    <xsd:import namespace="97294fa0-7ac3-4fb8-b5f1-fec69ca7f6eb"/>
    <xsd:import namespace="http://schemas.microsoft.com/sharepoint/v3/fields"/>
    <xsd:import namespace="81d1fc91-8413-4a0e-aefa-04211a7b4a29"/>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MediaLengthInSeconds"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9" nillable="true" ma:displayName="Shared With Details" ma:internalName="SharedWithDetails" ma:readOnly="true">
      <xsd:simpleType>
        <xsd:restriction base="dms:Note">
          <xsd:maxLength value="255"/>
        </xsd:restriction>
      </xsd:simpleType>
    </xsd:element>
    <xsd:element name="TaxCatchAll" ma:index="63"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d1fc91-8413-4a0e-aefa-04211a7b4a29"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DateTaken" ma:index="53" nillable="true" ma:displayName="MediaServiceDateTaken" ma:hidden="true" ma:internalName="MediaServiceDateTaken" ma:readOnly="true">
      <xsd:simpleType>
        <xsd:restriction base="dms:Text"/>
      </xsd:simpleType>
    </xsd:element>
    <xsd:element name="MediaServiceAutoTags" ma:index="54" nillable="true" ma:displayName="Tags" ma:internalName="MediaServiceAutoTags"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336CAD-E389-49A0-B8DC-5D296CC48642}">
  <ds:schemaRefs>
    <ds:schemaRef ds:uri="http://www.w3.org/2001/XMLSchema"/>
  </ds:schemaRefs>
</ds:datastoreItem>
</file>

<file path=customXml/itemProps2.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3.xml><?xml version="1.0" encoding="utf-8"?>
<ds:datastoreItem xmlns:ds="http://schemas.openxmlformats.org/officeDocument/2006/customXml" ds:itemID="{1DE0E270-F32F-41BD-89F6-29A0C7916211}">
  <ds:schemaRefs>
    <ds:schemaRef ds:uri="http://purl.org/dc/terms/"/>
    <ds:schemaRef ds:uri="http://purl.org/dc/dcmitype/"/>
    <ds:schemaRef ds:uri="http://www.w3.org/XML/1998/namespace"/>
    <ds:schemaRef ds:uri="http://schemas.microsoft.com/office/2006/documentManagement/types"/>
    <ds:schemaRef ds:uri="http://schemas.microsoft.com/sharepoint/v3/fields"/>
    <ds:schemaRef ds:uri="http://purl.org/dc/elements/1.1/"/>
    <ds:schemaRef ds:uri="http://schemas.microsoft.com/office/2006/metadata/properties"/>
    <ds:schemaRef ds:uri="http://schemas.microsoft.com/office/infopath/2007/PartnerControls"/>
    <ds:schemaRef ds:uri="81d1fc91-8413-4a0e-aefa-04211a7b4a29"/>
    <ds:schemaRef ds:uri="http://schemas.openxmlformats.org/package/2006/metadata/core-properties"/>
    <ds:schemaRef ds:uri="97294fa0-7ac3-4fb8-b5f1-fec69ca7f6eb"/>
    <ds:schemaRef ds:uri="http://schemas.microsoft.com/sharepoint/v3"/>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20B0AE74-B4C0-44E9-95E6-E37084A6B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81d1fc91-8413-4a0e-aefa-04211a7b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1008</TotalTime>
  <Pages>57</Pages>
  <Words>15185</Words>
  <Characters>86559</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Local Government Model Budget 2024/25 - Better Practice Guide</vt:lpstr>
    </vt:vector>
  </TitlesOfParts>
  <Manager/>
  <Company/>
  <LinksUpToDate>false</LinksUpToDate>
  <CharactersWithSpaces>101541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Model Budget 2024/25 - Better Practice Guide</dc:title>
  <dc:subject/>
  <dc:creator>Dori Angelatos (DPC)</dc:creator>
  <cp:keywords/>
  <dc:description/>
  <cp:lastModifiedBy>Daniel O'Shea (DGS)</cp:lastModifiedBy>
  <cp:revision>239</cp:revision>
  <cp:lastPrinted>2023-02-22T04:19:00Z</cp:lastPrinted>
  <dcterms:created xsi:type="dcterms:W3CDTF">2023-11-23T03:16:00Z</dcterms:created>
  <dcterms:modified xsi:type="dcterms:W3CDTF">2024-02-22T02:24:00Z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0x010100831AB7F96AEF13458F043989706E7E3E00031367038B5C4246BE55A60A950250D8</vt:lpwstr>
  </property>
  <property fmtid="{D5CDD505-2E9C-101B-9397-08002B2CF9AE}" pid="6" name="_dlc_DocIdItemGuid">
    <vt:lpwstr>f2b10f67-2a58-49a7-90f9-8295c8d1d05f</vt:lpwstr>
  </property>
  <property fmtid="{D5CDD505-2E9C-101B-9397-08002B2CF9AE}" pid="7" name="MSIP_Label_d00a4df9-c942-4b09-b23a-6c1023f6de27_Enabled">
    <vt:lpwstr>true</vt:lpwstr>
  </property>
  <property fmtid="{D5CDD505-2E9C-101B-9397-08002B2CF9AE}" pid="8" name="MSIP_Label_d00a4df9-c942-4b09-b23a-6c1023f6de27_SetDate">
    <vt:lpwstr>2023-11-23T03:16:37Z</vt:lpwstr>
  </property>
  <property fmtid="{D5CDD505-2E9C-101B-9397-08002B2CF9AE}" pid="9" name="MSIP_Label_d00a4df9-c942-4b09-b23a-6c1023f6de27_Method">
    <vt:lpwstr>Privileged</vt:lpwstr>
  </property>
  <property fmtid="{D5CDD505-2E9C-101B-9397-08002B2CF9AE}" pid="10" name="MSIP_Label_d00a4df9-c942-4b09-b23a-6c1023f6de27_Name">
    <vt:lpwstr>Official (DJPR)</vt:lpwstr>
  </property>
  <property fmtid="{D5CDD505-2E9C-101B-9397-08002B2CF9AE}" pid="11" name="MSIP_Label_d00a4df9-c942-4b09-b23a-6c1023f6de27_SiteId">
    <vt:lpwstr>722ea0be-3e1c-4b11-ad6f-9401d6856e24</vt:lpwstr>
  </property>
  <property fmtid="{D5CDD505-2E9C-101B-9397-08002B2CF9AE}" pid="12" name="MSIP_Label_d00a4df9-c942-4b09-b23a-6c1023f6de27_ActionId">
    <vt:lpwstr>4baa8bc7-42e0-4f1a-8e2f-861fd0335623</vt:lpwstr>
  </property>
  <property fmtid="{D5CDD505-2E9C-101B-9397-08002B2CF9AE}" pid="13" name="MSIP_Label_d00a4df9-c942-4b09-b23a-6c1023f6de27_ContentBits">
    <vt:lpwstr>3</vt:lpwstr>
  </property>
  <property fmtid="{D5CDD505-2E9C-101B-9397-08002B2CF9AE}" pid="14" name="MediaServiceImageTags">
    <vt:lpwstr/>
  </property>
</Properties>
</file>