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61F2BB2" w14:textId="0B1049C1" w:rsidR="00262E24" w:rsidRPr="00B73FE2" w:rsidRDefault="009F347C" w:rsidP="00DC58AF">
      <w:pPr>
        <w:pStyle w:val="Title"/>
      </w:pPr>
      <w:r>
        <w:t>Local Government Service Rates and Charges</w:t>
      </w:r>
      <w:r w:rsidR="00976AFB" w:rsidRPr="00B73FE2">
        <w:t xml:space="preserve"> </w:t>
      </w:r>
      <w:r w:rsidR="000948B0" w:rsidRPr="00B73FE2">
        <w:t xml:space="preserve"> </w:t>
      </w:r>
    </w:p>
    <w:p w14:paraId="234467B9" w14:textId="4AE86605" w:rsidR="00976AFB" w:rsidRPr="00B73FE2" w:rsidRDefault="000421CD" w:rsidP="00DC58AF">
      <w:pPr>
        <w:pStyle w:val="Subtitle"/>
      </w:pPr>
      <w:r>
        <w:t xml:space="preserve">Minister’s </w:t>
      </w:r>
      <w:r w:rsidR="00311804">
        <w:t>Good Practice</w:t>
      </w:r>
      <w:r w:rsidR="009F347C">
        <w:t xml:space="preserve"> Guideline</w:t>
      </w:r>
      <w:r w:rsidR="00C84EDE">
        <w:t>s</w:t>
      </w:r>
      <w:r w:rsidR="009F347C">
        <w:t xml:space="preserve"> for their use</w:t>
      </w:r>
    </w:p>
    <w:p w14:paraId="547EDC71" w14:textId="369AEE84" w:rsidR="000948B0" w:rsidRPr="00DC58AF" w:rsidRDefault="00E2589D" w:rsidP="00DC58AF">
      <w:pPr>
        <w:pStyle w:val="Date"/>
      </w:pPr>
      <w:r>
        <w:t>January 2026</w:t>
      </w:r>
    </w:p>
    <w:p w14:paraId="1010987E" w14:textId="623E7DA8" w:rsidR="00EC0832" w:rsidRDefault="00EC0832" w:rsidP="00DC58AF">
      <w:pPr>
        <w:pStyle w:val="Date"/>
        <w:rPr>
          <w:lang w:eastAsia="en-AU"/>
        </w:rPr>
        <w:sectPr w:rsidR="00EC0832" w:rsidSect="001603D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 w:code="8"/>
          <w:pgMar w:top="1134" w:right="1701" w:bottom="851" w:left="1134" w:header="454" w:footer="624" w:gutter="0"/>
          <w:cols w:space="340"/>
          <w:titlePg/>
          <w:docGrid w:linePitch="360"/>
        </w:sectPr>
      </w:pPr>
    </w:p>
    <w:p w14:paraId="040B9357" w14:textId="0981CE0C" w:rsidR="000948B0" w:rsidRPr="00EC0832" w:rsidRDefault="000948B0" w:rsidP="002F6A6E">
      <w:pPr>
        <w:rPr>
          <w:color w:val="FFFFFF" w:themeColor="background1"/>
          <w:lang w:eastAsia="en-AU"/>
        </w:rPr>
      </w:pPr>
    </w:p>
    <w:sdt>
      <w:sdtPr>
        <w:rPr>
          <w:b w:val="0"/>
          <w:noProof/>
          <w:color w:val="363936" w:themeColor="background2" w:themeShade="40"/>
          <w:sz w:val="22"/>
          <w:szCs w:val="20"/>
        </w:rPr>
        <w:id w:val="275882412"/>
        <w:docPartObj>
          <w:docPartGallery w:val="Table of Contents"/>
          <w:docPartUnique/>
        </w:docPartObj>
      </w:sdtPr>
      <w:sdtEndPr>
        <w:rPr>
          <w:bCs w:val="0"/>
          <w:color w:val="0075BD" w:themeColor="accent2"/>
          <w:szCs w:val="22"/>
        </w:rPr>
      </w:sdtEndPr>
      <w:sdtContent>
        <w:p w14:paraId="06F84CAB" w14:textId="4F79BEE6" w:rsidR="005B7AA4" w:rsidRPr="009117F1" w:rsidRDefault="00915957" w:rsidP="002F6A6E">
          <w:pPr>
            <w:pStyle w:val="TOCHeading"/>
          </w:pPr>
          <w:r>
            <w:t>Table of Contents</w:t>
          </w:r>
        </w:p>
        <w:p w14:paraId="4E2F1EC6" w14:textId="0B06FF0D" w:rsidR="00817340" w:rsidRDefault="00262E24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15575726" w:history="1">
            <w:r w:rsidR="00817340" w:rsidRPr="00A60BBF">
              <w:rPr>
                <w:rStyle w:val="Hyperlink"/>
              </w:rPr>
              <w:t>Minister’s Good Practice Guidelines for Service Rates and Charges</w:t>
            </w:r>
            <w:r w:rsidR="00817340">
              <w:rPr>
                <w:webHidden/>
              </w:rPr>
              <w:tab/>
            </w:r>
            <w:r w:rsidR="00817340">
              <w:rPr>
                <w:webHidden/>
              </w:rPr>
              <w:fldChar w:fldCharType="begin"/>
            </w:r>
            <w:r w:rsidR="00817340">
              <w:rPr>
                <w:webHidden/>
              </w:rPr>
              <w:instrText xml:space="preserve"> PAGEREF _Toc215575726 \h </w:instrText>
            </w:r>
            <w:r w:rsidR="00817340">
              <w:rPr>
                <w:webHidden/>
              </w:rPr>
            </w:r>
            <w:r w:rsidR="00817340">
              <w:rPr>
                <w:webHidden/>
              </w:rPr>
              <w:fldChar w:fldCharType="separate"/>
            </w:r>
            <w:r w:rsidR="00990457">
              <w:rPr>
                <w:webHidden/>
              </w:rPr>
              <w:t>3</w:t>
            </w:r>
            <w:r w:rsidR="00817340">
              <w:rPr>
                <w:webHidden/>
              </w:rPr>
              <w:fldChar w:fldCharType="end"/>
            </w:r>
          </w:hyperlink>
        </w:p>
        <w:p w14:paraId="00BC6B06" w14:textId="211608E9" w:rsidR="00817340" w:rsidRDefault="00817340">
          <w:pPr>
            <w:pStyle w:val="TOC2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5575727" w:history="1">
            <w:r w:rsidRPr="00A60BBF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_Toc215575727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9045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7627788" w14:textId="433CC27A" w:rsidR="00817340" w:rsidRDefault="00817340">
          <w:pPr>
            <w:pStyle w:val="TOC2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5575728" w:history="1">
            <w:r w:rsidRPr="00A60BBF">
              <w:rPr>
                <w:rStyle w:val="Hyperlink"/>
              </w:rPr>
              <w:t>Legislative Requirements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_Toc215575728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9045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79078A4" w14:textId="780F060E" w:rsidR="00817340" w:rsidRDefault="00817340">
          <w:pPr>
            <w:pStyle w:val="TOC2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5575729" w:history="1">
            <w:r w:rsidRPr="00A60BBF">
              <w:rPr>
                <w:rStyle w:val="Hyperlink"/>
              </w:rPr>
              <w:t>Determining whether to use a Service Rate or a Service Charge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_Toc215575729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9045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C7127E1" w14:textId="01DFDB15" w:rsidR="00817340" w:rsidRDefault="00817340">
          <w:pPr>
            <w:pStyle w:val="TOC2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5575730" w:history="1">
            <w:r w:rsidRPr="00A60BBF">
              <w:rPr>
                <w:rStyle w:val="Hyperlink"/>
              </w:rPr>
              <w:t>Composition of a Service Rate or Charge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_Toc215575730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9045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C13F021" w14:textId="69784824" w:rsidR="00817340" w:rsidRDefault="00817340">
          <w:pPr>
            <w:pStyle w:val="TOC2"/>
            <w:rPr>
              <w:rFonts w:eastAsiaTheme="minorEastAsia" w:cstheme="minorBidi"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5575731" w:history="1">
            <w:r w:rsidRPr="00A60BBF">
              <w:rPr>
                <w:rStyle w:val="Hyperlink"/>
              </w:rPr>
              <w:t>Calculating a Service Rate or Charge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_Toc215575731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9045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ED05F90" w14:textId="43EFF289" w:rsidR="007A5FF8" w:rsidRDefault="00262E24" w:rsidP="00C84EDE">
          <w:pPr>
            <w:pStyle w:val="TOC1"/>
          </w:pPr>
          <w:r>
            <w:fldChar w:fldCharType="end"/>
          </w:r>
        </w:p>
      </w:sdtContent>
    </w:sdt>
    <w:p w14:paraId="4EDD0BB8" w14:textId="14F2B8CA" w:rsidR="00262E24" w:rsidRPr="007A5FF8" w:rsidRDefault="00262E24" w:rsidP="00C11BA5">
      <w:r>
        <w:br w:type="page"/>
      </w:r>
    </w:p>
    <w:p w14:paraId="114DE2DD" w14:textId="64AEE069" w:rsidR="000439B3" w:rsidRPr="007F5842" w:rsidRDefault="000421CD" w:rsidP="007F5842">
      <w:pPr>
        <w:pStyle w:val="Heading1"/>
      </w:pPr>
      <w:bookmarkStart w:id="1" w:name="_Toc215575726"/>
      <w:r>
        <w:lastRenderedPageBreak/>
        <w:t xml:space="preserve">Minister’s </w:t>
      </w:r>
      <w:r w:rsidR="00311804">
        <w:t>Good Practice</w:t>
      </w:r>
      <w:r w:rsidR="00094A31">
        <w:t xml:space="preserve"> Guideline</w:t>
      </w:r>
      <w:r w:rsidR="00C84EDE">
        <w:t>s</w:t>
      </w:r>
      <w:r w:rsidR="00094A31">
        <w:t xml:space="preserve"> for Service Rates and Charges</w:t>
      </w:r>
      <w:bookmarkEnd w:id="1"/>
      <w:r w:rsidR="00656D3E" w:rsidRPr="007F5842">
        <w:t xml:space="preserve"> </w:t>
      </w:r>
    </w:p>
    <w:p w14:paraId="487EDBA4" w14:textId="77777777" w:rsidR="000A4DC2" w:rsidRDefault="000A4DC2" w:rsidP="000A4DC2">
      <w:pPr>
        <w:pStyle w:val="Heading2"/>
      </w:pPr>
      <w:bookmarkStart w:id="2" w:name="_Toc215575727"/>
      <w:r>
        <w:t>Purpose</w:t>
      </w:r>
      <w:bookmarkEnd w:id="2"/>
    </w:p>
    <w:p w14:paraId="33DF13E1" w14:textId="40B4A62B" w:rsidR="003C3688" w:rsidRDefault="003C3688" w:rsidP="003C3688">
      <w:pPr>
        <w:rPr>
          <w:i/>
          <w:iCs/>
        </w:rPr>
      </w:pPr>
      <w:r>
        <w:t xml:space="preserve">These </w:t>
      </w:r>
      <w:r w:rsidR="0099026C">
        <w:t>Good Practice</w:t>
      </w:r>
      <w:r>
        <w:t xml:space="preserve"> Guidelines </w:t>
      </w:r>
      <w:r w:rsidR="00196C85">
        <w:t xml:space="preserve">for Service Rates and Charges are made under Section </w:t>
      </w:r>
      <w:r w:rsidR="0099026C">
        <w:t xml:space="preserve">87 of the </w:t>
      </w:r>
      <w:r w:rsidR="0099026C">
        <w:rPr>
          <w:i/>
          <w:iCs/>
        </w:rPr>
        <w:t>Local Government Act 2020.</w:t>
      </w:r>
      <w:r w:rsidR="00A61489">
        <w:t xml:space="preserve"> They set out </w:t>
      </w:r>
      <w:r w:rsidR="00B97128">
        <w:t xml:space="preserve">what constitutes good practice </w:t>
      </w:r>
      <w:r w:rsidR="000A4DC2">
        <w:t xml:space="preserve">by councils </w:t>
      </w:r>
      <w:r w:rsidR="00B97128">
        <w:t xml:space="preserve">in the </w:t>
      </w:r>
      <w:r w:rsidR="00230960">
        <w:t>determination</w:t>
      </w:r>
      <w:r w:rsidR="002D44D7">
        <w:t xml:space="preserve"> and </w:t>
      </w:r>
      <w:r w:rsidR="00EB65CD">
        <w:t>declaration</w:t>
      </w:r>
      <w:r w:rsidR="00B97128">
        <w:t xml:space="preserve"> of Service Rates and Charges under </w:t>
      </w:r>
      <w:r w:rsidR="007B714F">
        <w:t>S</w:t>
      </w:r>
      <w:r w:rsidR="00B97128">
        <w:t xml:space="preserve">ection 162 of the </w:t>
      </w:r>
      <w:r w:rsidR="00B97128">
        <w:rPr>
          <w:i/>
          <w:iCs/>
        </w:rPr>
        <w:t>Local Government Act 1989</w:t>
      </w:r>
      <w:r w:rsidR="00122A70">
        <w:t xml:space="preserve"> and any other</w:t>
      </w:r>
      <w:r w:rsidR="00D830F7">
        <w:t xml:space="preserve"> </w:t>
      </w:r>
      <w:r w:rsidR="00122A70">
        <w:t xml:space="preserve">matters </w:t>
      </w:r>
      <w:r w:rsidR="007B0E82">
        <w:t xml:space="preserve">related to compliance </w:t>
      </w:r>
      <w:r w:rsidR="0012221F">
        <w:t xml:space="preserve">and </w:t>
      </w:r>
      <w:r w:rsidR="00D52893">
        <w:t>accountability</w:t>
      </w:r>
      <w:r w:rsidR="0012221F">
        <w:t xml:space="preserve"> </w:t>
      </w:r>
      <w:r w:rsidR="007B0E82">
        <w:t>by councils</w:t>
      </w:r>
      <w:r w:rsidR="00B97128">
        <w:rPr>
          <w:i/>
          <w:iCs/>
        </w:rPr>
        <w:t>.</w:t>
      </w:r>
    </w:p>
    <w:p w14:paraId="22DDCB2B" w14:textId="6E3494DC" w:rsidR="00C96761" w:rsidRPr="00855738" w:rsidRDefault="00873986" w:rsidP="003C3688">
      <w:r w:rsidRPr="00873986">
        <w:t xml:space="preserve">The </w:t>
      </w:r>
      <w:r w:rsidRPr="00855738">
        <w:t xml:space="preserve">objective of these Good Practice Guidelines </w:t>
      </w:r>
      <w:r w:rsidR="00BE07B8" w:rsidRPr="00855738">
        <w:t xml:space="preserve">is to </w:t>
      </w:r>
      <w:r w:rsidRPr="00855738">
        <w:t xml:space="preserve">ensure that </w:t>
      </w:r>
      <w:r w:rsidR="00571CDB" w:rsidRPr="00855738">
        <w:t>Service Rates and Charges</w:t>
      </w:r>
      <w:r w:rsidR="00C96761" w:rsidRPr="00855738">
        <w:t>:</w:t>
      </w:r>
    </w:p>
    <w:p w14:paraId="7C219E81" w14:textId="67FA93D1" w:rsidR="00C96761" w:rsidRPr="00855738" w:rsidRDefault="00BF3875" w:rsidP="00C96761">
      <w:pPr>
        <w:pStyle w:val="ListParagraph"/>
        <w:numPr>
          <w:ilvl w:val="0"/>
          <w:numId w:val="40"/>
        </w:numPr>
      </w:pPr>
      <w:r w:rsidRPr="00855738">
        <w:t xml:space="preserve">are </w:t>
      </w:r>
      <w:r w:rsidR="00571CDB" w:rsidRPr="00855738">
        <w:t xml:space="preserve">only used to recover </w:t>
      </w:r>
      <w:r w:rsidR="005C7911" w:rsidRPr="00855738">
        <w:t>up to the cost (but not exceeding)</w:t>
      </w:r>
      <w:r w:rsidR="00571CDB" w:rsidRPr="00855738">
        <w:t xml:space="preserve"> </w:t>
      </w:r>
      <w:r w:rsidR="005C7911" w:rsidRPr="00855738">
        <w:t xml:space="preserve">the </w:t>
      </w:r>
      <w:r w:rsidR="00571CDB" w:rsidRPr="00855738">
        <w:t>costs</w:t>
      </w:r>
      <w:r w:rsidR="005C7911" w:rsidRPr="00855738">
        <w:t xml:space="preserve"> of a service</w:t>
      </w:r>
      <w:r w:rsidR="00C96761" w:rsidRPr="00855738">
        <w:t>;</w:t>
      </w:r>
    </w:p>
    <w:p w14:paraId="7330D668" w14:textId="0F98CC72" w:rsidR="00C96761" w:rsidRPr="00855738" w:rsidRDefault="00BF3875" w:rsidP="00C96761">
      <w:pPr>
        <w:pStyle w:val="ListParagraph"/>
        <w:numPr>
          <w:ilvl w:val="0"/>
          <w:numId w:val="40"/>
        </w:numPr>
      </w:pPr>
      <w:r w:rsidRPr="00855738">
        <w:t xml:space="preserve">are </w:t>
      </w:r>
      <w:r w:rsidR="00C96761" w:rsidRPr="00855738">
        <w:t xml:space="preserve">calculated </w:t>
      </w:r>
      <w:r w:rsidR="00AF12A7" w:rsidRPr="00855738">
        <w:t xml:space="preserve">and declared </w:t>
      </w:r>
      <w:r w:rsidR="00C96761" w:rsidRPr="00855738">
        <w:t xml:space="preserve">in a </w:t>
      </w:r>
      <w:r w:rsidR="00AF12A7" w:rsidRPr="00855738">
        <w:t xml:space="preserve">fair and </w:t>
      </w:r>
      <w:r w:rsidR="00C96761" w:rsidRPr="00855738">
        <w:t xml:space="preserve">transparent manner; </w:t>
      </w:r>
      <w:r w:rsidR="00DB508A" w:rsidRPr="00855738">
        <w:t>and</w:t>
      </w:r>
    </w:p>
    <w:p w14:paraId="01511536" w14:textId="264ADA0D" w:rsidR="00C96761" w:rsidRPr="00855738" w:rsidRDefault="00415151" w:rsidP="00C96761">
      <w:pPr>
        <w:pStyle w:val="ListParagraph"/>
        <w:numPr>
          <w:ilvl w:val="0"/>
          <w:numId w:val="40"/>
        </w:numPr>
      </w:pPr>
      <w:r w:rsidRPr="00855738">
        <w:t>subject to public engagement in accordance with a council’s Community Engagement Policy</w:t>
      </w:r>
    </w:p>
    <w:p w14:paraId="6F494D1B" w14:textId="301B4BB0" w:rsidR="006C7D61" w:rsidRPr="006C7D61" w:rsidRDefault="006C7D61" w:rsidP="003C3688">
      <w:r>
        <w:t xml:space="preserve">These Guidelines take effect </w:t>
      </w:r>
      <w:r w:rsidRPr="00C50682">
        <w:t xml:space="preserve">from </w:t>
      </w:r>
      <w:r w:rsidR="008A7B4A" w:rsidRPr="00C50682">
        <w:rPr>
          <w:b/>
          <w:bCs/>
        </w:rPr>
        <w:t>1</w:t>
      </w:r>
      <w:r w:rsidR="002C6D33" w:rsidRPr="00C50682">
        <w:rPr>
          <w:b/>
          <w:bCs/>
        </w:rPr>
        <w:t xml:space="preserve"> </w:t>
      </w:r>
      <w:r w:rsidR="00AE41C3" w:rsidRPr="00C50682">
        <w:rPr>
          <w:b/>
          <w:bCs/>
        </w:rPr>
        <w:t>January</w:t>
      </w:r>
      <w:r w:rsidR="008A7B4A" w:rsidRPr="00C50682">
        <w:rPr>
          <w:b/>
          <w:bCs/>
        </w:rPr>
        <w:t xml:space="preserve"> </w:t>
      </w:r>
      <w:r w:rsidR="002C6D33" w:rsidRPr="00C50682">
        <w:rPr>
          <w:b/>
          <w:bCs/>
        </w:rPr>
        <w:t>202</w:t>
      </w:r>
      <w:r w:rsidR="00363C57" w:rsidRPr="00C50682">
        <w:rPr>
          <w:b/>
          <w:bCs/>
        </w:rPr>
        <w:t>6</w:t>
      </w:r>
      <w:r w:rsidR="002C6D33" w:rsidRPr="00C50682">
        <w:t>.</w:t>
      </w:r>
    </w:p>
    <w:p w14:paraId="000CA677" w14:textId="4314CC55" w:rsidR="009B1C2E" w:rsidRDefault="00D021CD" w:rsidP="00857195">
      <w:pPr>
        <w:pStyle w:val="Heading2"/>
      </w:pPr>
      <w:bookmarkStart w:id="3" w:name="_Toc215575728"/>
      <w:r>
        <w:t>Legislative Requirements</w:t>
      </w:r>
      <w:bookmarkEnd w:id="3"/>
    </w:p>
    <w:p w14:paraId="53F1A4D2" w14:textId="1691D8B3" w:rsidR="007E5C98" w:rsidRDefault="00D37DB4" w:rsidP="00587C2D">
      <w:pPr>
        <w:pStyle w:val="List"/>
        <w:numPr>
          <w:ilvl w:val="0"/>
          <w:numId w:val="0"/>
        </w:numPr>
      </w:pPr>
      <w:r>
        <w:t>From 20 June 2023</w:t>
      </w:r>
      <w:r w:rsidR="007E5C98">
        <w:t xml:space="preserve"> </w:t>
      </w:r>
      <w:r w:rsidR="00F76DBC">
        <w:t xml:space="preserve">(with the commencement of the </w:t>
      </w:r>
      <w:r w:rsidR="00F76DBC" w:rsidRPr="00CD60DD">
        <w:rPr>
          <w:i/>
        </w:rPr>
        <w:t>Local Government Legislation Amendment (Rating and Other Matters) Act 2022</w:t>
      </w:r>
      <w:r w:rsidR="00F76DBC">
        <w:t>)</w:t>
      </w:r>
      <w:r w:rsidR="007E5C98">
        <w:t xml:space="preserve"> Service Rates or Charges </w:t>
      </w:r>
      <w:r w:rsidR="006244F9">
        <w:t>are</w:t>
      </w:r>
      <w:r w:rsidR="007E5C98">
        <w:t xml:space="preserve"> no longer permitted </w:t>
      </w:r>
      <w:r w:rsidR="002E0488">
        <w:t xml:space="preserve">to be charged </w:t>
      </w:r>
      <w:r w:rsidR="007E5C98">
        <w:t>for t</w:t>
      </w:r>
      <w:r w:rsidR="007E5C98" w:rsidRPr="007B714F">
        <w:t>he provision of a water supply</w:t>
      </w:r>
      <w:r w:rsidR="007E5C98">
        <w:t xml:space="preserve"> or sewage services. </w:t>
      </w:r>
    </w:p>
    <w:p w14:paraId="5F6745C5" w14:textId="77777777" w:rsidR="00C7355A" w:rsidRDefault="00C7355A" w:rsidP="00C7355A">
      <w:pPr>
        <w:pStyle w:val="List"/>
        <w:numPr>
          <w:ilvl w:val="0"/>
          <w:numId w:val="0"/>
        </w:numPr>
        <w:ind w:left="284" w:hanging="284"/>
      </w:pPr>
    </w:p>
    <w:p w14:paraId="6D73D23B" w14:textId="13ED1881" w:rsidR="00C7355A" w:rsidRDefault="00F043BD" w:rsidP="00C7355A">
      <w:pPr>
        <w:pStyle w:val="List"/>
        <w:numPr>
          <w:ilvl w:val="0"/>
          <w:numId w:val="0"/>
        </w:numPr>
        <w:ind w:left="284" w:hanging="284"/>
      </w:pPr>
      <w:r>
        <w:t>The only</w:t>
      </w:r>
      <w:r w:rsidR="005B18FD">
        <w:t xml:space="preserve"> </w:t>
      </w:r>
      <w:r w:rsidR="00DE10CD">
        <w:t>specified</w:t>
      </w:r>
      <w:r w:rsidR="00152ADD">
        <w:t xml:space="preserve"> </w:t>
      </w:r>
      <w:r w:rsidR="005B18FD">
        <w:t xml:space="preserve">reasons for councils to raise </w:t>
      </w:r>
      <w:r w:rsidR="00CF0909">
        <w:t>S</w:t>
      </w:r>
      <w:r w:rsidR="005B18FD">
        <w:t xml:space="preserve">ervice </w:t>
      </w:r>
      <w:r w:rsidR="00CF0909">
        <w:t>R</w:t>
      </w:r>
      <w:r w:rsidR="005B18FD">
        <w:t xml:space="preserve">ates and </w:t>
      </w:r>
      <w:r w:rsidR="00CF0909">
        <w:t>C</w:t>
      </w:r>
      <w:r w:rsidR="005B18FD">
        <w:t>harges</w:t>
      </w:r>
      <w:r w:rsidR="00060135">
        <w:t xml:space="preserve"> </w:t>
      </w:r>
      <w:r>
        <w:t>are:</w:t>
      </w:r>
    </w:p>
    <w:p w14:paraId="5376CDD9" w14:textId="77777777" w:rsidR="00C7355A" w:rsidRDefault="00C7355A" w:rsidP="00C7355A">
      <w:pPr>
        <w:pStyle w:val="List"/>
        <w:numPr>
          <w:ilvl w:val="0"/>
          <w:numId w:val="0"/>
        </w:numPr>
        <w:ind w:left="284" w:hanging="284"/>
      </w:pPr>
    </w:p>
    <w:p w14:paraId="2A1F5391" w14:textId="40F306A5" w:rsidR="00C7355A" w:rsidRDefault="00C7355A" w:rsidP="00D43789">
      <w:pPr>
        <w:pStyle w:val="List"/>
      </w:pPr>
      <w:r>
        <w:t>Waste, recycling or resource recovery services</w:t>
      </w:r>
      <w:r>
        <w:rPr>
          <w:rStyle w:val="FootnoteReference"/>
        </w:rPr>
        <w:footnoteReference w:id="2"/>
      </w:r>
      <w:r>
        <w:t xml:space="preserve">; and </w:t>
      </w:r>
    </w:p>
    <w:p w14:paraId="7F761DEE" w14:textId="61FCD269" w:rsidR="00347A00" w:rsidRDefault="00347A00" w:rsidP="00D43789">
      <w:pPr>
        <w:pStyle w:val="List"/>
      </w:pPr>
      <w:r>
        <w:t xml:space="preserve">Any </w:t>
      </w:r>
      <w:r w:rsidR="00D43789">
        <w:t>other service</w:t>
      </w:r>
      <w:r w:rsidR="00D73086">
        <w:t xml:space="preserve"> prescribed in regulations.</w:t>
      </w:r>
      <w:r w:rsidR="00886BE0">
        <w:rPr>
          <w:rStyle w:val="FootnoteReference"/>
        </w:rPr>
        <w:footnoteReference w:id="3"/>
      </w:r>
    </w:p>
    <w:p w14:paraId="5AE8FD6E" w14:textId="77777777" w:rsidR="00281906" w:rsidRDefault="00281906">
      <w:pPr>
        <w:pStyle w:val="List"/>
        <w:numPr>
          <w:ilvl w:val="0"/>
          <w:numId w:val="0"/>
        </w:numPr>
      </w:pPr>
    </w:p>
    <w:p w14:paraId="0BDE48A2" w14:textId="5E495BF6" w:rsidR="00D021CD" w:rsidRPr="00E91F61" w:rsidRDefault="00D021CD" w:rsidP="00E91F61">
      <w:r>
        <w:t xml:space="preserve">It is a requirement of the </w:t>
      </w:r>
      <w:r w:rsidRPr="005578F4">
        <w:rPr>
          <w:i/>
          <w:iCs/>
        </w:rPr>
        <w:t xml:space="preserve">Local Government </w:t>
      </w:r>
      <w:r w:rsidR="00F6510D">
        <w:rPr>
          <w:i/>
          <w:iCs/>
        </w:rPr>
        <w:t>(Planning and Reporting) Regulations 2020</w:t>
      </w:r>
      <w:r>
        <w:t xml:space="preserve"> that any declared Service Rates or Charges are </w:t>
      </w:r>
      <w:r w:rsidR="00E91F61">
        <w:t xml:space="preserve">described in the council’s Annual Budget.  Moreover, the </w:t>
      </w:r>
      <w:r w:rsidR="00E91F61">
        <w:rPr>
          <w:i/>
          <w:iCs/>
        </w:rPr>
        <w:t>Local Government (General) Regulations 20</w:t>
      </w:r>
      <w:r w:rsidR="00810A7B">
        <w:rPr>
          <w:i/>
          <w:iCs/>
        </w:rPr>
        <w:t>25</w:t>
      </w:r>
      <w:r w:rsidR="00E91F61">
        <w:t xml:space="preserve"> require</w:t>
      </w:r>
      <w:r w:rsidR="00CD38A8">
        <w:t>s detail</w:t>
      </w:r>
      <w:r w:rsidR="005F6E12">
        <w:t>s</w:t>
      </w:r>
      <w:r w:rsidR="00CD38A8">
        <w:t xml:space="preserve"> of</w:t>
      </w:r>
      <w:r w:rsidR="00E91F61">
        <w:t xml:space="preserve"> declared Service Rate or Charge to be described on the </w:t>
      </w:r>
      <w:r w:rsidR="000C7083">
        <w:t>rate notice.</w:t>
      </w:r>
    </w:p>
    <w:p w14:paraId="57093219" w14:textId="77777777" w:rsidR="006B50EB" w:rsidRDefault="006B50EB">
      <w:pPr>
        <w:snapToGrid/>
        <w:spacing w:after="0" w:line="240" w:lineRule="auto"/>
        <w:rPr>
          <w:rFonts w:asciiTheme="majorHAnsi" w:hAnsiTheme="majorHAnsi"/>
          <w:color w:val="005F9E" w:themeColor="accent1"/>
          <w:spacing w:val="-1"/>
          <w:sz w:val="34"/>
          <w:szCs w:val="28"/>
        </w:rPr>
      </w:pPr>
      <w:r>
        <w:br w:type="page"/>
      </w:r>
    </w:p>
    <w:p w14:paraId="28F08345" w14:textId="762A7CF8" w:rsidR="004F1F2C" w:rsidRDefault="004F1F2C" w:rsidP="004F1F2C">
      <w:pPr>
        <w:pStyle w:val="Heading2"/>
      </w:pPr>
      <w:bookmarkStart w:id="4" w:name="_Toc215575729"/>
      <w:r>
        <w:lastRenderedPageBreak/>
        <w:t>Determining whether to use a Service Rate or</w:t>
      </w:r>
      <w:r w:rsidR="00311804">
        <w:t xml:space="preserve"> a Service</w:t>
      </w:r>
      <w:r>
        <w:t xml:space="preserve"> Charge</w:t>
      </w:r>
      <w:bookmarkEnd w:id="4"/>
    </w:p>
    <w:p w14:paraId="07F693C0" w14:textId="151EF516" w:rsidR="00FC57E7" w:rsidRDefault="003A684F" w:rsidP="005B18FD">
      <w:r>
        <w:t>Councils have the option of d</w:t>
      </w:r>
      <w:r w:rsidR="005B18FD">
        <w:t xml:space="preserve">eclaring a </w:t>
      </w:r>
      <w:r>
        <w:t xml:space="preserve">charge or an </w:t>
      </w:r>
      <w:r w:rsidRPr="00FC57E7">
        <w:rPr>
          <w:i/>
          <w:iCs/>
        </w:rPr>
        <w:t>ad valorem</w:t>
      </w:r>
      <w:r>
        <w:t xml:space="preserve"> rate</w:t>
      </w:r>
      <w:r w:rsidR="002318CB">
        <w:t xml:space="preserve"> (or a combination of both)</w:t>
      </w:r>
      <w:r w:rsidR="00FC57E7">
        <w:t xml:space="preserve"> for </w:t>
      </w:r>
      <w:r w:rsidR="00F8778D">
        <w:t xml:space="preserve">waste, recycling or </w:t>
      </w:r>
      <w:r w:rsidR="001F43F1">
        <w:t>resource recovery service and other prescribed services</w:t>
      </w:r>
      <w:r w:rsidR="004B1867">
        <w:t>.</w:t>
      </w:r>
      <w:r w:rsidR="009749BC">
        <w:t xml:space="preserve">  </w:t>
      </w:r>
    </w:p>
    <w:p w14:paraId="2E093C7C" w14:textId="3E06BBA1" w:rsidR="00D86F23" w:rsidRDefault="00862A01" w:rsidP="005B18FD">
      <w:r>
        <w:t xml:space="preserve">In determining whether to declare a </w:t>
      </w:r>
      <w:r w:rsidR="00A175B3">
        <w:t>S</w:t>
      </w:r>
      <w:r w:rsidR="00577DB7">
        <w:t xml:space="preserve">ervice </w:t>
      </w:r>
      <w:r w:rsidR="00A175B3">
        <w:t>R</w:t>
      </w:r>
      <w:r w:rsidR="00577DB7">
        <w:t xml:space="preserve">ate or </w:t>
      </w:r>
      <w:r w:rsidR="00A175B3">
        <w:t>C</w:t>
      </w:r>
      <w:r w:rsidR="00577DB7">
        <w:t xml:space="preserve">harge, </w:t>
      </w:r>
      <w:r w:rsidR="00591417">
        <w:t xml:space="preserve">it is good practice for </w:t>
      </w:r>
      <w:r w:rsidR="00577DB7">
        <w:t>councils</w:t>
      </w:r>
      <w:r w:rsidR="00591417">
        <w:t xml:space="preserve"> to</w:t>
      </w:r>
      <w:r w:rsidR="00577DB7">
        <w:t>:</w:t>
      </w:r>
    </w:p>
    <w:p w14:paraId="3B6735C4" w14:textId="6D1BD9FF" w:rsidR="00577DB7" w:rsidRDefault="00577DB7" w:rsidP="00821C0F">
      <w:pPr>
        <w:pStyle w:val="List"/>
      </w:pPr>
      <w:r>
        <w:t xml:space="preserve">explain the use of </w:t>
      </w:r>
      <w:r w:rsidR="00C07485">
        <w:t xml:space="preserve">either of </w:t>
      </w:r>
      <w:r>
        <w:t xml:space="preserve">these methods of </w:t>
      </w:r>
      <w:r w:rsidR="00C07485">
        <w:t>raising revenue (or a combination of both)</w:t>
      </w:r>
      <w:r w:rsidR="003C770F">
        <w:t xml:space="preserve"> in the council’s Revenue and Rating Plan</w:t>
      </w:r>
      <w:r w:rsidR="00C50816">
        <w:t>;</w:t>
      </w:r>
    </w:p>
    <w:p w14:paraId="0FCA9626" w14:textId="2CEE67EB" w:rsidR="006270AC" w:rsidRDefault="006270AC" w:rsidP="00821C0F">
      <w:pPr>
        <w:pStyle w:val="List"/>
      </w:pPr>
      <w:r>
        <w:t>explain why a Service Charge is being used over a Service Rate</w:t>
      </w:r>
      <w:r w:rsidRPr="006270AC">
        <w:t xml:space="preserve"> and conversely, if a Service Rate is being used over a Service Charge</w:t>
      </w:r>
      <w:r>
        <w:t>;</w:t>
      </w:r>
    </w:p>
    <w:p w14:paraId="3D766B38" w14:textId="466D9C53" w:rsidR="006270AC" w:rsidRDefault="0080123A" w:rsidP="00821C0F">
      <w:pPr>
        <w:pStyle w:val="List"/>
      </w:pPr>
      <w:r>
        <w:t xml:space="preserve">support and justify </w:t>
      </w:r>
      <w:r w:rsidR="008D1BCD">
        <w:t>the explanation in accordance with the governance principles and supporting princ</w:t>
      </w:r>
      <w:r w:rsidR="00350615">
        <w:t xml:space="preserve">iples in the </w:t>
      </w:r>
      <w:r w:rsidR="00350615" w:rsidRPr="004468AC">
        <w:rPr>
          <w:i/>
          <w:iCs/>
        </w:rPr>
        <w:t>Local Government Act 2020</w:t>
      </w:r>
      <w:r w:rsidR="00F30AB6">
        <w:t>; and,</w:t>
      </w:r>
    </w:p>
    <w:p w14:paraId="2D06C94B" w14:textId="452F3F02" w:rsidR="00350615" w:rsidRDefault="00350615" w:rsidP="00821C0F">
      <w:pPr>
        <w:pStyle w:val="List"/>
      </w:pPr>
      <w:r>
        <w:t>explain the decision in accordance with</w:t>
      </w:r>
      <w:r w:rsidR="001701BB">
        <w:t xml:space="preserve"> the </w:t>
      </w:r>
      <w:r w:rsidR="00EB56EF">
        <w:t>good taxation</w:t>
      </w:r>
      <w:r w:rsidR="001701BB">
        <w:t xml:space="preserve"> principles in the</w:t>
      </w:r>
      <w:r w:rsidRPr="00350615">
        <w:t xml:space="preserve"> </w:t>
      </w:r>
      <w:r w:rsidR="00D50FFC" w:rsidRPr="00F52D1F">
        <w:rPr>
          <w:i/>
          <w:iCs/>
        </w:rPr>
        <w:t xml:space="preserve">Local Government Better Practice Guide - Revenue and Rating </w:t>
      </w:r>
      <w:r w:rsidR="00351540" w:rsidRPr="00F52D1F">
        <w:rPr>
          <w:i/>
          <w:iCs/>
        </w:rPr>
        <w:t>Plans</w:t>
      </w:r>
      <w:r w:rsidR="00390937">
        <w:t>, including</w:t>
      </w:r>
      <w:r w:rsidR="00D50FFC">
        <w:t xml:space="preserve"> </w:t>
      </w:r>
      <w:r w:rsidRPr="00350615">
        <w:t>equity, simplicity, sustainability and efficiency</w:t>
      </w:r>
      <w:r w:rsidR="00F30AB6">
        <w:t>.</w:t>
      </w:r>
    </w:p>
    <w:p w14:paraId="32BC7CA6" w14:textId="50C6B41C" w:rsidR="00495872" w:rsidRDefault="00062183" w:rsidP="005B18FD">
      <w:r>
        <w:t>I</w:t>
      </w:r>
      <w:r w:rsidR="00495872">
        <w:t xml:space="preserve">t is good practice for a council to </w:t>
      </w:r>
      <w:r>
        <w:t>undertake the above in accordance with its Community Engagement Policy.</w:t>
      </w:r>
    </w:p>
    <w:p w14:paraId="19439822" w14:textId="291F8FA2" w:rsidR="005B18FD" w:rsidRDefault="002B3205" w:rsidP="005B18FD">
      <w:r>
        <w:t>T</w:t>
      </w:r>
      <w:r w:rsidR="00A141B0">
        <w:t xml:space="preserve">he use of a </w:t>
      </w:r>
      <w:r w:rsidR="004B492D">
        <w:t>S</w:t>
      </w:r>
      <w:r w:rsidR="00A141B0">
        <w:t xml:space="preserve">ervice </w:t>
      </w:r>
      <w:r w:rsidR="004B492D">
        <w:t>C</w:t>
      </w:r>
      <w:r w:rsidR="00A141B0">
        <w:t>harge</w:t>
      </w:r>
      <w:r w:rsidR="005B18FD">
        <w:t xml:space="preserve"> (</w:t>
      </w:r>
      <w:r>
        <w:t xml:space="preserve">as opposed to </w:t>
      </w:r>
      <w:r w:rsidR="005B18FD">
        <w:t xml:space="preserve">a </w:t>
      </w:r>
      <w:r w:rsidR="00A3458B">
        <w:t>S</w:t>
      </w:r>
      <w:r w:rsidR="00A141B0">
        <w:t xml:space="preserve">ervice </w:t>
      </w:r>
      <w:r w:rsidR="00A3458B">
        <w:t>R</w:t>
      </w:r>
      <w:r w:rsidR="005B18FD">
        <w:t>ate based on property value) for the purpose of waste, recycling or resource recovery services</w:t>
      </w:r>
      <w:r w:rsidR="003A378F">
        <w:t xml:space="preserve"> (commonly known as kerbside waste collection)</w:t>
      </w:r>
      <w:r w:rsidR="005B18FD">
        <w:t xml:space="preserve"> is good practice as there is </w:t>
      </w:r>
      <w:r w:rsidR="00F24974">
        <w:t>a</w:t>
      </w:r>
      <w:r w:rsidR="005B18FD">
        <w:t xml:space="preserve"> clear nexus between the amount</w:t>
      </w:r>
      <w:r w:rsidR="004B492D">
        <w:t xml:space="preserve"> to be</w:t>
      </w:r>
      <w:r w:rsidR="005B18FD">
        <w:t xml:space="preserve"> levied</w:t>
      </w:r>
      <w:r w:rsidR="00BB13F2">
        <w:t xml:space="preserve"> on an </w:t>
      </w:r>
      <w:r w:rsidR="00E03784">
        <w:t>occupancy</w:t>
      </w:r>
      <w:r w:rsidR="005B18FD">
        <w:t xml:space="preserve"> and </w:t>
      </w:r>
      <w:r w:rsidR="004B492D">
        <w:t xml:space="preserve">the </w:t>
      </w:r>
      <w:r w:rsidR="00307B79">
        <w:t>cost of th</w:t>
      </w:r>
      <w:r w:rsidR="000D2B2E">
        <w:t>e</w:t>
      </w:r>
      <w:r w:rsidR="00307B79">
        <w:t xml:space="preserve"> </w:t>
      </w:r>
      <w:r w:rsidR="005B18FD">
        <w:t xml:space="preserve">specific service </w:t>
      </w:r>
      <w:r w:rsidR="00F24974">
        <w:t>being provided to the</w:t>
      </w:r>
      <w:r w:rsidR="004228F2">
        <w:t xml:space="preserve"> same</w:t>
      </w:r>
      <w:r w:rsidR="00F24974">
        <w:t xml:space="preserve"> </w:t>
      </w:r>
      <w:r w:rsidR="00E03784">
        <w:t>occupancy</w:t>
      </w:r>
      <w:r w:rsidR="003A378F">
        <w:t xml:space="preserve">. </w:t>
      </w:r>
      <w:r w:rsidR="005B18FD">
        <w:t xml:space="preserve"> </w:t>
      </w:r>
      <w:r w:rsidR="00996625">
        <w:t xml:space="preserve">This allows for the composition and setting of the Service Charge to be easily explained </w:t>
      </w:r>
      <w:r w:rsidR="00077B05">
        <w:t xml:space="preserve">and justified </w:t>
      </w:r>
      <w:r w:rsidR="00996625">
        <w:t>to</w:t>
      </w:r>
      <w:r w:rsidR="00422B95">
        <w:t xml:space="preserve"> the community.</w:t>
      </w:r>
    </w:p>
    <w:p w14:paraId="69970457" w14:textId="62302DEF" w:rsidR="000844CA" w:rsidRDefault="000844CA" w:rsidP="005B18FD">
      <w:r>
        <w:t xml:space="preserve">It is not good practice for a council to apply a Service Rate </w:t>
      </w:r>
      <w:r w:rsidRPr="000844CA">
        <w:t>for the purpose of waste, recycling or resource recovery services</w:t>
      </w:r>
      <w:r w:rsidR="0084576A">
        <w:t xml:space="preserve"> </w:t>
      </w:r>
      <w:r w:rsidR="0084576A" w:rsidRPr="0084576A">
        <w:t>(commonly known as kerbside waste collection)</w:t>
      </w:r>
      <w:r>
        <w:t xml:space="preserve"> as the amount levied</w:t>
      </w:r>
      <w:r w:rsidR="00F84991">
        <w:t xml:space="preserve"> on each </w:t>
      </w:r>
      <w:r w:rsidR="001063C1">
        <w:t>assessment</w:t>
      </w:r>
      <w:r>
        <w:t xml:space="preserve"> will be</w:t>
      </w:r>
      <w:r w:rsidR="00761561">
        <w:t xml:space="preserve"> primarily</w:t>
      </w:r>
      <w:r>
        <w:t xml:space="preserve"> </w:t>
      </w:r>
      <w:r w:rsidR="00A34284">
        <w:t>determined</w:t>
      </w:r>
      <w:r>
        <w:t xml:space="preserve"> </w:t>
      </w:r>
      <w:r w:rsidR="00A34284">
        <w:t xml:space="preserve">by </w:t>
      </w:r>
      <w:r>
        <w:t>the value of the property</w:t>
      </w:r>
      <w:r w:rsidR="00FE5C91">
        <w:t xml:space="preserve"> – </w:t>
      </w:r>
      <w:r w:rsidR="00E77CF7">
        <w:t>not</w:t>
      </w:r>
      <w:r w:rsidR="004E1D34">
        <w:t xml:space="preserve"> </w:t>
      </w:r>
      <w:r w:rsidR="00FE5C91">
        <w:t xml:space="preserve">the cost of the </w:t>
      </w:r>
      <w:r w:rsidR="00E77CF7">
        <w:t xml:space="preserve">specific </w:t>
      </w:r>
      <w:r w:rsidR="00FE5C91">
        <w:t>service</w:t>
      </w:r>
      <w:r w:rsidR="00761561">
        <w:t xml:space="preserve"> rendered</w:t>
      </w:r>
      <w:r w:rsidR="00FE5C91">
        <w:t xml:space="preserve">.  Such a practice </w:t>
      </w:r>
      <w:r w:rsidR="00CC3EE3">
        <w:t>is</w:t>
      </w:r>
      <w:r w:rsidR="00FE5C91">
        <w:t xml:space="preserve"> difficult to justify to the community in accordance with the </w:t>
      </w:r>
      <w:r w:rsidR="001063C1">
        <w:t xml:space="preserve">good taxation principles </w:t>
      </w:r>
      <w:r w:rsidR="00FE5C91">
        <w:t>above</w:t>
      </w:r>
      <w:r w:rsidR="006F475E">
        <w:t xml:space="preserve"> as each </w:t>
      </w:r>
      <w:r w:rsidR="00D174B1">
        <w:t>assessment</w:t>
      </w:r>
      <w:r w:rsidR="006F475E">
        <w:t xml:space="preserve"> will be levied a different amount while all receiving </w:t>
      </w:r>
      <w:r w:rsidR="00206F41">
        <w:t xml:space="preserve">an identical </w:t>
      </w:r>
      <w:r w:rsidR="006F475E">
        <w:t>service</w:t>
      </w:r>
      <w:r w:rsidR="00FE5C91">
        <w:t>.</w:t>
      </w:r>
    </w:p>
    <w:p w14:paraId="68A32668" w14:textId="18F1828C" w:rsidR="00C9512E" w:rsidRDefault="00C9512E" w:rsidP="00857195">
      <w:pPr>
        <w:pStyle w:val="Heading2"/>
      </w:pPr>
      <w:bookmarkStart w:id="5" w:name="_Toc215575730"/>
      <w:r>
        <w:t xml:space="preserve">Composition of a </w:t>
      </w:r>
      <w:r w:rsidR="00FC5CE2">
        <w:t>S</w:t>
      </w:r>
      <w:r>
        <w:t>ervice Rate or Charge</w:t>
      </w:r>
      <w:bookmarkEnd w:id="5"/>
    </w:p>
    <w:p w14:paraId="071D6639" w14:textId="46DA7F55" w:rsidR="00C77F01" w:rsidRDefault="002F1B4D" w:rsidP="00E772CF">
      <w:r>
        <w:t xml:space="preserve">In the composition of a Service Rate or Charge, </w:t>
      </w:r>
      <w:r w:rsidR="00FE5C91">
        <w:t xml:space="preserve">it is good practice for </w:t>
      </w:r>
      <w:r>
        <w:t xml:space="preserve">a </w:t>
      </w:r>
      <w:r w:rsidR="005F46BC">
        <w:t>c</w:t>
      </w:r>
      <w:r>
        <w:t xml:space="preserve">ouncil </w:t>
      </w:r>
      <w:r w:rsidR="00FE5C91">
        <w:t>to</w:t>
      </w:r>
      <w:r>
        <w:t>:</w:t>
      </w:r>
    </w:p>
    <w:p w14:paraId="0CFC86BE" w14:textId="3BBC7248" w:rsidR="002F1B4D" w:rsidRDefault="002F1B4D" w:rsidP="00024AE1">
      <w:pPr>
        <w:pStyle w:val="List"/>
      </w:pPr>
      <w:r>
        <w:t xml:space="preserve">align </w:t>
      </w:r>
      <w:r w:rsidR="00F60224">
        <w:t xml:space="preserve">the </w:t>
      </w:r>
      <w:r w:rsidR="00EC2CEC">
        <w:t>S</w:t>
      </w:r>
      <w:r w:rsidR="00F60224">
        <w:t xml:space="preserve">ervice </w:t>
      </w:r>
      <w:r w:rsidR="00EC2CEC">
        <w:t>R</w:t>
      </w:r>
      <w:r w:rsidR="00F60224">
        <w:t xml:space="preserve">ate or </w:t>
      </w:r>
      <w:r w:rsidR="00EC2CEC">
        <w:t>C</w:t>
      </w:r>
      <w:r w:rsidR="00F60224">
        <w:t xml:space="preserve">harge with </w:t>
      </w:r>
      <w:r w:rsidR="00FE5C91">
        <w:t>the</w:t>
      </w:r>
      <w:r w:rsidR="00F60224">
        <w:t xml:space="preserve"> specific and tangible service provided</w:t>
      </w:r>
      <w:r w:rsidR="00BA6EFB">
        <w:t xml:space="preserve"> directly</w:t>
      </w:r>
      <w:r w:rsidR="00F60224">
        <w:t xml:space="preserve"> to the </w:t>
      </w:r>
      <w:r w:rsidR="002366CE">
        <w:t>occupancy</w:t>
      </w:r>
      <w:r w:rsidR="00D174B1">
        <w:t xml:space="preserve"> </w:t>
      </w:r>
      <w:r w:rsidR="001C7EC2">
        <w:t>it is levied upon</w:t>
      </w:r>
      <w:r w:rsidR="00D00BDF">
        <w:t xml:space="preserve">. </w:t>
      </w:r>
      <w:r w:rsidR="00EF1CE5">
        <w:t xml:space="preserve"> </w:t>
      </w:r>
      <w:r w:rsidR="006C7CA5">
        <w:t>F</w:t>
      </w:r>
      <w:r w:rsidR="00EF1CE5">
        <w:t>or example</w:t>
      </w:r>
      <w:r w:rsidR="006C7CA5">
        <w:t>,</w:t>
      </w:r>
      <w:r w:rsidR="00EF1CE5" w:rsidRPr="00EF1CE5">
        <w:t xml:space="preserve"> the </w:t>
      </w:r>
      <w:r w:rsidR="00154958">
        <w:t xml:space="preserve">kerbside </w:t>
      </w:r>
      <w:r w:rsidR="00EF1CE5" w:rsidRPr="00EF1CE5">
        <w:t>collection of waste and/or recycling bin</w:t>
      </w:r>
      <w:r w:rsidR="00D5668E">
        <w:t>s</w:t>
      </w:r>
      <w:r w:rsidR="00EF1CE5" w:rsidRPr="00EF1CE5">
        <w:t xml:space="preserve"> that </w:t>
      </w:r>
      <w:r w:rsidR="00154958">
        <w:t>are</w:t>
      </w:r>
      <w:r w:rsidR="00EF1CE5" w:rsidRPr="00EF1CE5">
        <w:t xml:space="preserve"> </w:t>
      </w:r>
      <w:r w:rsidR="000365FE">
        <w:t>provided</w:t>
      </w:r>
      <w:r w:rsidR="000365FE" w:rsidRPr="00EF1CE5">
        <w:t xml:space="preserve"> </w:t>
      </w:r>
      <w:r w:rsidR="00EF1CE5" w:rsidRPr="00EF1CE5">
        <w:t xml:space="preserve">for the exclusive use of the </w:t>
      </w:r>
      <w:r w:rsidR="002366CE">
        <w:t xml:space="preserve">occupancy. </w:t>
      </w:r>
      <w:r w:rsidR="00CD4CED">
        <w:t xml:space="preserve">The Service Rate or Charge can also </w:t>
      </w:r>
      <w:r w:rsidR="004C6F48">
        <w:t>recover up to the cost of</w:t>
      </w:r>
      <w:r w:rsidR="00CD03E9">
        <w:t xml:space="preserve"> (but not exceeding)</w:t>
      </w:r>
      <w:r w:rsidR="004C6F48">
        <w:t xml:space="preserve"> </w:t>
      </w:r>
      <w:r w:rsidR="00CD4CED">
        <w:t xml:space="preserve">the </w:t>
      </w:r>
      <w:r w:rsidR="00154958">
        <w:t xml:space="preserve">subsequent </w:t>
      </w:r>
      <w:r w:rsidR="00CD4CED">
        <w:t xml:space="preserve">management of this waste, including transport, storage, processing and disposal and </w:t>
      </w:r>
      <w:r w:rsidR="005A7C00">
        <w:t xml:space="preserve">directly </w:t>
      </w:r>
      <w:r w:rsidR="00CD4CED">
        <w:t>associated infrastructure</w:t>
      </w:r>
      <w:r w:rsidR="004C6F48">
        <w:t xml:space="preserve">. </w:t>
      </w:r>
    </w:p>
    <w:p w14:paraId="5B1E96C3" w14:textId="77777777" w:rsidR="00DB508A" w:rsidRDefault="00DB508A">
      <w:pPr>
        <w:snapToGrid/>
        <w:spacing w:after="0" w:line="240" w:lineRule="auto"/>
      </w:pPr>
      <w:r>
        <w:br w:type="page"/>
      </w:r>
    </w:p>
    <w:p w14:paraId="48DD5A88" w14:textId="0E5A95A7" w:rsidR="00BF475D" w:rsidRPr="00C50682" w:rsidRDefault="00BF475D" w:rsidP="589C04FC">
      <w:r w:rsidRPr="00C50682">
        <w:lastRenderedPageBreak/>
        <w:t xml:space="preserve">Other, </w:t>
      </w:r>
      <w:r w:rsidR="00766118" w:rsidRPr="00C50682">
        <w:t>specific</w:t>
      </w:r>
      <w:r w:rsidRPr="00C50682">
        <w:t xml:space="preserve"> waste related services it may be considered good practice to use a Service Rate or Charge for are</w:t>
      </w:r>
      <w:r w:rsidR="0024211B" w:rsidRPr="00C50682">
        <w:t xml:space="preserve"> recovery </w:t>
      </w:r>
      <w:r w:rsidR="009473DE" w:rsidRPr="00C50682">
        <w:t xml:space="preserve">of </w:t>
      </w:r>
      <w:r w:rsidR="0024211B" w:rsidRPr="00C50682">
        <w:t>up to the cost of</w:t>
      </w:r>
      <w:r w:rsidR="00CD03E9" w:rsidRPr="00C50682">
        <w:t xml:space="preserve"> (but not exceeding)</w:t>
      </w:r>
      <w:r w:rsidRPr="00C50682">
        <w:t>:</w:t>
      </w:r>
    </w:p>
    <w:p w14:paraId="44750D59" w14:textId="4515173E" w:rsidR="00BA2AA4" w:rsidRPr="00C50682" w:rsidRDefault="00690282" w:rsidP="589C04FC">
      <w:pPr>
        <w:pStyle w:val="List"/>
      </w:pPr>
      <w:r w:rsidRPr="00C50682">
        <w:t>the collection of i</w:t>
      </w:r>
      <w:r w:rsidR="00BA2AA4" w:rsidRPr="00C50682">
        <w:t xml:space="preserve">llegally dumped </w:t>
      </w:r>
      <w:r w:rsidR="006746B7" w:rsidRPr="00C50682">
        <w:t xml:space="preserve">municipal waste on </w:t>
      </w:r>
      <w:r w:rsidR="00817340" w:rsidRPr="00C50682">
        <w:t>council</w:t>
      </w:r>
      <w:r w:rsidR="006746B7" w:rsidRPr="00C50682">
        <w:t xml:space="preserve"> land</w:t>
      </w:r>
    </w:p>
    <w:p w14:paraId="0DD2E56E" w14:textId="490A2E25" w:rsidR="00BF475D" w:rsidRPr="00C50682" w:rsidRDefault="00BF475D" w:rsidP="589C04FC">
      <w:pPr>
        <w:pStyle w:val="List"/>
      </w:pPr>
      <w:r w:rsidRPr="00C50682">
        <w:t xml:space="preserve">The collection of </w:t>
      </w:r>
      <w:r w:rsidR="003E3419" w:rsidRPr="00C50682">
        <w:t>council owned</w:t>
      </w:r>
      <w:r w:rsidRPr="00C50682">
        <w:t xml:space="preserve"> bins in public spaces </w:t>
      </w:r>
      <w:r w:rsidR="003E3419" w:rsidRPr="00C50682">
        <w:t xml:space="preserve">and subsequent management of this waste, including transport, storage, processing and disposal and </w:t>
      </w:r>
      <w:r w:rsidR="005A7C00" w:rsidRPr="00C50682">
        <w:t xml:space="preserve">directly </w:t>
      </w:r>
      <w:r w:rsidR="003E3419" w:rsidRPr="00C50682">
        <w:t>associated infrastructure</w:t>
      </w:r>
    </w:p>
    <w:p w14:paraId="3B8C6E47" w14:textId="6729D86B" w:rsidR="00335558" w:rsidRPr="00C50682" w:rsidRDefault="00335558" w:rsidP="589C04FC">
      <w:r w:rsidRPr="00C50682">
        <w:t xml:space="preserve">A Service Rate or Charge may also </w:t>
      </w:r>
      <w:r w:rsidR="00CC2465" w:rsidRPr="00C50682">
        <w:t>be levied to recover up to the cost (but not exceed):</w:t>
      </w:r>
    </w:p>
    <w:p w14:paraId="73BA7912" w14:textId="33CD8BB3" w:rsidR="003E3419" w:rsidRPr="00C50682" w:rsidRDefault="7A9F058F" w:rsidP="589C04FC">
      <w:pPr>
        <w:pStyle w:val="List"/>
      </w:pPr>
      <w:r w:rsidRPr="00C50682">
        <w:t xml:space="preserve">Provision of </w:t>
      </w:r>
      <w:r w:rsidR="4A9B4660" w:rsidRPr="00C50682">
        <w:t xml:space="preserve">at least </w:t>
      </w:r>
      <w:r w:rsidR="43A44AA2" w:rsidRPr="00C50682">
        <w:t>one</w:t>
      </w:r>
      <w:r w:rsidR="456EE803" w:rsidRPr="00C50682">
        <w:t xml:space="preserve"> </w:t>
      </w:r>
      <w:r w:rsidRPr="00C50682">
        <w:t xml:space="preserve">hard </w:t>
      </w:r>
      <w:r w:rsidR="456EE803" w:rsidRPr="00C50682">
        <w:t>rubbish</w:t>
      </w:r>
      <w:r w:rsidRPr="00C50682">
        <w:t xml:space="preserve"> collection service per </w:t>
      </w:r>
      <w:r w:rsidR="5A3F3F04" w:rsidRPr="00C50682">
        <w:t>annum</w:t>
      </w:r>
      <w:r w:rsidRPr="00C50682">
        <w:t xml:space="preserve"> for each </w:t>
      </w:r>
      <w:r w:rsidR="3C889F0B" w:rsidRPr="00C50682">
        <w:t xml:space="preserve">residential </w:t>
      </w:r>
      <w:r w:rsidR="5A3F3F04" w:rsidRPr="00C50682">
        <w:t>occupancy subject to a Service Rate or Charge</w:t>
      </w:r>
      <w:r w:rsidR="2A447F45" w:rsidRPr="00C50682">
        <w:t xml:space="preserve"> </w:t>
      </w:r>
    </w:p>
    <w:p w14:paraId="5D78F414" w14:textId="6E4F563A" w:rsidR="008923F7" w:rsidRPr="00C50682" w:rsidRDefault="15B64B88" w:rsidP="589C04FC">
      <w:pPr>
        <w:pStyle w:val="List"/>
      </w:pPr>
      <w:r w:rsidRPr="00C50682">
        <w:t>Provision of</w:t>
      </w:r>
      <w:r w:rsidR="43ED7809" w:rsidRPr="00C50682">
        <w:t xml:space="preserve"> </w:t>
      </w:r>
      <w:r w:rsidR="1EA5F136" w:rsidRPr="00C50682">
        <w:t xml:space="preserve">at least one </w:t>
      </w:r>
      <w:r w:rsidR="43ED7809" w:rsidRPr="00C50682">
        <w:t>equivalent</w:t>
      </w:r>
      <w:r w:rsidR="3FBEB2F5" w:rsidRPr="00C50682">
        <w:t xml:space="preserve"> </w:t>
      </w:r>
      <w:r w:rsidRPr="00C50682">
        <w:t>waste drop off service</w:t>
      </w:r>
      <w:r w:rsidR="34DBE8C7" w:rsidRPr="00C50682">
        <w:t xml:space="preserve"> </w:t>
      </w:r>
      <w:r w:rsidR="1C0C6042" w:rsidRPr="00C50682">
        <w:t>at a</w:t>
      </w:r>
      <w:r w:rsidRPr="00C50682">
        <w:t xml:space="preserve"> </w:t>
      </w:r>
      <w:r w:rsidR="0392A729" w:rsidRPr="00C50682">
        <w:t xml:space="preserve">council </w:t>
      </w:r>
      <w:r w:rsidRPr="00C50682">
        <w:t xml:space="preserve">transfer station </w:t>
      </w:r>
      <w:r w:rsidR="5A3F3F04" w:rsidRPr="00C50682">
        <w:t xml:space="preserve">for each </w:t>
      </w:r>
      <w:r w:rsidR="4D2E9D87" w:rsidRPr="00C50682">
        <w:t xml:space="preserve">residential </w:t>
      </w:r>
      <w:r w:rsidR="5A3F3F04" w:rsidRPr="00C50682">
        <w:t xml:space="preserve">occupancy subject to </w:t>
      </w:r>
      <w:r w:rsidR="1C0C6042" w:rsidRPr="00C50682">
        <w:t>the</w:t>
      </w:r>
      <w:r w:rsidR="5A3F3F04" w:rsidRPr="00C50682">
        <w:t xml:space="preserve"> Service Rate or Charge</w:t>
      </w:r>
    </w:p>
    <w:p w14:paraId="7C2C2C8C" w14:textId="3F598D89" w:rsidR="00167836" w:rsidRPr="00C50682" w:rsidRDefault="44DE4670" w:rsidP="00CC2465">
      <w:r w:rsidRPr="00C50682">
        <w:t xml:space="preserve">The following are examples of services </w:t>
      </w:r>
      <w:r w:rsidR="7A186C77" w:rsidRPr="00C50682">
        <w:t>that pr</w:t>
      </w:r>
      <w:r w:rsidRPr="00C50682">
        <w:t>ovide a general benefit to the whole municipality</w:t>
      </w:r>
      <w:r w:rsidR="5148506E" w:rsidRPr="00C50682">
        <w:t xml:space="preserve"> or specific benefit to users</w:t>
      </w:r>
      <w:r w:rsidRPr="00C50682">
        <w:t xml:space="preserve"> and should be funded by the council through revenue sources</w:t>
      </w:r>
      <w:r w:rsidR="650A4AC5" w:rsidRPr="00C50682">
        <w:t xml:space="preserve"> </w:t>
      </w:r>
      <w:r w:rsidR="650A4AC5" w:rsidRPr="00C50682">
        <w:rPr>
          <w:u w:val="single"/>
        </w:rPr>
        <w:t>other</w:t>
      </w:r>
      <w:r w:rsidR="650A4AC5" w:rsidRPr="00C50682">
        <w:t xml:space="preserve"> than a Service Rate or Charge</w:t>
      </w:r>
      <w:r w:rsidR="309BC3D4" w:rsidRPr="00C50682">
        <w:t>:</w:t>
      </w:r>
      <w:r w:rsidR="10B4330A" w:rsidRPr="00C50682">
        <w:t xml:space="preserve">  </w:t>
      </w:r>
    </w:p>
    <w:p w14:paraId="09280069" w14:textId="5EA48340" w:rsidR="00D06C82" w:rsidRPr="00C50682" w:rsidRDefault="009764C6" w:rsidP="00810A7B">
      <w:pPr>
        <w:pStyle w:val="List"/>
      </w:pPr>
      <w:r w:rsidRPr="00C50682">
        <w:t>street</w:t>
      </w:r>
      <w:r w:rsidR="00D06C82" w:rsidRPr="00C50682">
        <w:t xml:space="preserve"> sweeping</w:t>
      </w:r>
      <w:r w:rsidRPr="00C50682">
        <w:t xml:space="preserve"> </w:t>
      </w:r>
    </w:p>
    <w:p w14:paraId="4022085C" w14:textId="2E80401A" w:rsidR="00883A3C" w:rsidRPr="00C50682" w:rsidRDefault="009764C6" w:rsidP="00810A7B">
      <w:pPr>
        <w:pStyle w:val="List"/>
      </w:pPr>
      <w:r w:rsidRPr="00C50682">
        <w:t>footpath and drain cleaning</w:t>
      </w:r>
      <w:r w:rsidR="00DC7241" w:rsidRPr="00C50682">
        <w:t>;</w:t>
      </w:r>
    </w:p>
    <w:p w14:paraId="402EBEA2" w14:textId="37EF5F16" w:rsidR="776DF5F4" w:rsidRPr="00C50682" w:rsidRDefault="6B1C33BF" w:rsidP="4E5C6F4F">
      <w:pPr>
        <w:pStyle w:val="List"/>
      </w:pPr>
      <w:r w:rsidRPr="00C50682">
        <w:t>graffiti removal</w:t>
      </w:r>
    </w:p>
    <w:p w14:paraId="1F621065" w14:textId="7ABEB6D4" w:rsidR="00E17096" w:rsidRPr="00C50682" w:rsidRDefault="00550AC7" w:rsidP="00810A7B">
      <w:pPr>
        <w:pStyle w:val="List"/>
      </w:pPr>
      <w:r w:rsidRPr="00C50682">
        <w:t xml:space="preserve">municipal </w:t>
      </w:r>
      <w:r w:rsidR="00C06775" w:rsidRPr="00C50682">
        <w:t>tree planting</w:t>
      </w:r>
      <w:r w:rsidR="005E6C54" w:rsidRPr="00C50682">
        <w:t xml:space="preserve"> and maintenance</w:t>
      </w:r>
      <w:r w:rsidR="00167836" w:rsidRPr="00C50682">
        <w:t xml:space="preserve"> </w:t>
      </w:r>
    </w:p>
    <w:p w14:paraId="106F0989" w14:textId="512812AD" w:rsidR="00E17096" w:rsidRPr="00C50682" w:rsidRDefault="007F0054" w:rsidP="00810A7B">
      <w:pPr>
        <w:pStyle w:val="List"/>
      </w:pPr>
      <w:r w:rsidRPr="00C50682">
        <w:t>park</w:t>
      </w:r>
      <w:r w:rsidR="00E17096" w:rsidRPr="00C50682">
        <w:t xml:space="preserve">s and gardens </w:t>
      </w:r>
      <w:r w:rsidRPr="00C50682">
        <w:t>maintenance</w:t>
      </w:r>
      <w:r w:rsidR="00D92930" w:rsidRPr="00C50682">
        <w:t xml:space="preserve"> including roadside verges</w:t>
      </w:r>
    </w:p>
    <w:p w14:paraId="7FDCDE9A" w14:textId="67AA8AE3" w:rsidR="00E17096" w:rsidRPr="00C50682" w:rsidRDefault="00D92930" w:rsidP="00810A7B">
      <w:pPr>
        <w:pStyle w:val="List"/>
      </w:pPr>
      <w:r w:rsidRPr="00C50682">
        <w:t>public toilet</w:t>
      </w:r>
      <w:r w:rsidR="005343FB" w:rsidRPr="00C50682">
        <w:t xml:space="preserve"> cleaning and </w:t>
      </w:r>
      <w:r w:rsidR="00DD2B2E" w:rsidRPr="00C50682">
        <w:t>maintenance</w:t>
      </w:r>
    </w:p>
    <w:p w14:paraId="12317405" w14:textId="1009476E" w:rsidR="00DC1068" w:rsidRPr="00C50682" w:rsidRDefault="00C25A26" w:rsidP="00810A7B">
      <w:pPr>
        <w:pStyle w:val="List"/>
      </w:pPr>
      <w:r w:rsidRPr="00C50682">
        <w:t xml:space="preserve">public </w:t>
      </w:r>
      <w:r w:rsidR="008B3AE0" w:rsidRPr="00C50682">
        <w:t>education</w:t>
      </w:r>
      <w:r w:rsidRPr="00C50682">
        <w:t xml:space="preserve"> and advocacy</w:t>
      </w:r>
      <w:r w:rsidR="00457E02" w:rsidRPr="00C50682">
        <w:t xml:space="preserve"> activities</w:t>
      </w:r>
    </w:p>
    <w:p w14:paraId="5C9811A9" w14:textId="36162F1B" w:rsidR="00F56491" w:rsidRPr="00C50682" w:rsidRDefault="00F56491" w:rsidP="589C04FC">
      <w:pPr>
        <w:pStyle w:val="List"/>
      </w:pPr>
      <w:r w:rsidRPr="00C50682">
        <w:t>climate change</w:t>
      </w:r>
      <w:r w:rsidR="00AD5AEF" w:rsidRPr="00C50682">
        <w:t xml:space="preserve"> activities and </w:t>
      </w:r>
      <w:r w:rsidR="003876BF" w:rsidRPr="00C50682">
        <w:t>advocacy</w:t>
      </w:r>
    </w:p>
    <w:p w14:paraId="1B464372" w14:textId="57E5C16F" w:rsidR="003876BF" w:rsidRPr="00C50682" w:rsidRDefault="00531945" w:rsidP="00810A7B">
      <w:pPr>
        <w:pStyle w:val="List"/>
      </w:pPr>
      <w:r w:rsidRPr="00C50682">
        <w:t>community</w:t>
      </w:r>
      <w:r w:rsidR="00EC130C" w:rsidRPr="00C50682">
        <w:t xml:space="preserve"> waste management activities such as cloth nappy workshops, worm farms</w:t>
      </w:r>
      <w:r w:rsidR="00C72DEC" w:rsidRPr="00C50682">
        <w:t xml:space="preserve"> and</w:t>
      </w:r>
      <w:r w:rsidRPr="00C50682">
        <w:t xml:space="preserve"> tree planting </w:t>
      </w:r>
    </w:p>
    <w:p w14:paraId="369B06AD" w14:textId="17C9753E" w:rsidR="00B93AA7" w:rsidRPr="00C50682" w:rsidRDefault="00B93AA7" w:rsidP="589C04FC">
      <w:pPr>
        <w:pStyle w:val="List"/>
      </w:pPr>
      <w:r w:rsidRPr="00C50682">
        <w:t>Waste management at events and festivals</w:t>
      </w:r>
    </w:p>
    <w:p w14:paraId="68E47953" w14:textId="6E1A34D8" w:rsidR="00B93AA7" w:rsidRPr="00C50682" w:rsidRDefault="00B93AA7" w:rsidP="00810A7B">
      <w:pPr>
        <w:pStyle w:val="List"/>
      </w:pPr>
      <w:r w:rsidRPr="00C50682">
        <w:t xml:space="preserve">Beach </w:t>
      </w:r>
      <w:r w:rsidR="00C369CD" w:rsidRPr="00C50682">
        <w:t xml:space="preserve">and waterway </w:t>
      </w:r>
      <w:r w:rsidRPr="00C50682">
        <w:t>cleaning</w:t>
      </w:r>
    </w:p>
    <w:p w14:paraId="22388951" w14:textId="77777777" w:rsidR="00BB7B20" w:rsidRPr="00C50682" w:rsidRDefault="00BB7B20" w:rsidP="00BB7B20">
      <w:pPr>
        <w:pStyle w:val="List2"/>
        <w:numPr>
          <w:ilvl w:val="0"/>
          <w:numId w:val="0"/>
        </w:numPr>
      </w:pPr>
    </w:p>
    <w:p w14:paraId="7EDD69F3" w14:textId="713BC583" w:rsidR="00BB7B20" w:rsidRPr="00C50682" w:rsidRDefault="00BB7B20" w:rsidP="589C04FC">
      <w:pPr>
        <w:pStyle w:val="List2"/>
        <w:numPr>
          <w:ilvl w:val="0"/>
          <w:numId w:val="0"/>
        </w:numPr>
      </w:pPr>
      <w:r w:rsidRPr="00C50682">
        <w:t>It is also not good practice for a council to levy more than a single Service Rate or Charge in a year</w:t>
      </w:r>
      <w:r w:rsidR="00763EC2" w:rsidRPr="00C50682">
        <w:t xml:space="preserve"> on an occupancy</w:t>
      </w:r>
      <w:r w:rsidR="00CA6C2C" w:rsidRPr="00C50682">
        <w:t xml:space="preserve"> (i.e. multiple and differently described </w:t>
      </w:r>
      <w:r w:rsidR="00935FE4" w:rsidRPr="00C50682">
        <w:t>S.162 rates or charges on a Notice of Rates and Charges issued to an occupancy)</w:t>
      </w:r>
      <w:r w:rsidR="00763EC2" w:rsidRPr="00C50682">
        <w:t>.</w:t>
      </w:r>
      <w:r w:rsidR="00A05E95" w:rsidRPr="00C50682">
        <w:t xml:space="preserve"> If a council does, it should detail what each Service Rate or Charge is for on the Notice of Rates and Charges and further detail </w:t>
      </w:r>
      <w:r w:rsidR="00855738" w:rsidRPr="00C50682">
        <w:t>this in the Annual Budget and Revenue and Rating Plan.</w:t>
      </w:r>
    </w:p>
    <w:p w14:paraId="6632D1FC" w14:textId="25B8DCF8" w:rsidR="003540A8" w:rsidRDefault="0061365A" w:rsidP="00857195">
      <w:pPr>
        <w:pStyle w:val="Heading2"/>
      </w:pPr>
      <w:bookmarkStart w:id="6" w:name="_Toc215575731"/>
      <w:r>
        <w:t xml:space="preserve">Calculating </w:t>
      </w:r>
      <w:r w:rsidR="007A65F1">
        <w:t>a</w:t>
      </w:r>
      <w:r w:rsidR="00857195">
        <w:t xml:space="preserve"> Service Rate or Charge</w:t>
      </w:r>
      <w:bookmarkEnd w:id="6"/>
    </w:p>
    <w:p w14:paraId="35958DCF" w14:textId="37BA2D2A" w:rsidR="00DA20C1" w:rsidRDefault="006A761F" w:rsidP="004F1F2C">
      <w:r>
        <w:t xml:space="preserve">When calculating the </w:t>
      </w:r>
      <w:r w:rsidR="00F5761A">
        <w:t xml:space="preserve">amount of a </w:t>
      </w:r>
      <w:r w:rsidR="008F5179">
        <w:t xml:space="preserve">Service </w:t>
      </w:r>
      <w:r w:rsidR="00F5761A">
        <w:t>Rate or Service Charge,</w:t>
      </w:r>
      <w:r w:rsidR="005F46BC">
        <w:t xml:space="preserve"> </w:t>
      </w:r>
      <w:r w:rsidR="00AE7E3B">
        <w:t xml:space="preserve">it is good practice for a </w:t>
      </w:r>
      <w:r w:rsidR="00F5761A">
        <w:t>c</w:t>
      </w:r>
      <w:r w:rsidR="004F1F2C">
        <w:t>ouncil</w:t>
      </w:r>
      <w:r w:rsidR="00AE7E3B">
        <w:t xml:space="preserve"> to</w:t>
      </w:r>
      <w:r w:rsidR="00DA20C1">
        <w:t>:</w:t>
      </w:r>
    </w:p>
    <w:p w14:paraId="0B5BF0D6" w14:textId="56907FC3" w:rsidR="00DA20C1" w:rsidRDefault="00A9686B" w:rsidP="00024AE1">
      <w:pPr>
        <w:pStyle w:val="List"/>
      </w:pPr>
      <w:r w:rsidRPr="00A9686B">
        <w:lastRenderedPageBreak/>
        <w:t>determine the direct and indirect costs of the service, deciding on an activity-based costing or pro-rata approach</w:t>
      </w:r>
      <w:r>
        <w:rPr>
          <w:rStyle w:val="FootnoteReference"/>
        </w:rPr>
        <w:footnoteReference w:id="4"/>
      </w:r>
      <w:r w:rsidRPr="00A9686B">
        <w:t xml:space="preserve"> and form an appropriate pricing</w:t>
      </w:r>
      <w:r w:rsidR="00177804">
        <w:t xml:space="preserve"> policy</w:t>
      </w:r>
      <w:r w:rsidR="00DC7241">
        <w:t>;</w:t>
      </w:r>
    </w:p>
    <w:p w14:paraId="19260CDB" w14:textId="09B4F314" w:rsidR="00332640" w:rsidRDefault="00332640" w:rsidP="00024AE1">
      <w:pPr>
        <w:pStyle w:val="List"/>
      </w:pPr>
      <w:r w:rsidRPr="00332640">
        <w:t>focus on either a subsidised pricing or full-cost recovery pricing structure, including clear rationale in cases where councils subsidise particular users or services at the expense of others (or from other revenue sources)</w:t>
      </w:r>
      <w:r w:rsidR="00DC7241">
        <w:t>;</w:t>
      </w:r>
    </w:p>
    <w:p w14:paraId="403905C1" w14:textId="22F0FE34" w:rsidR="0037791E" w:rsidRDefault="0037791E" w:rsidP="00024AE1">
      <w:pPr>
        <w:pStyle w:val="List"/>
      </w:pPr>
      <w:r w:rsidRPr="0037791E">
        <w:t>primarily make calculations based on their own service costs, published strategies and relevant community plans</w:t>
      </w:r>
      <w:r w:rsidR="006B0A4A">
        <w:t>, although a council can take into account the service rate and charges of other councils</w:t>
      </w:r>
      <w:r w:rsidR="00DC7241">
        <w:t>.</w:t>
      </w:r>
    </w:p>
    <w:p w14:paraId="0C4C95D4" w14:textId="4352BAB4" w:rsidR="006B0A4A" w:rsidRDefault="00DF4C0C" w:rsidP="006B0A4A">
      <w:r>
        <w:t>It is not good practice for a council to</w:t>
      </w:r>
      <w:r w:rsidR="006F00E6">
        <w:t>:</w:t>
      </w:r>
    </w:p>
    <w:p w14:paraId="36019A8A" w14:textId="176EEEF1" w:rsidR="006F00E6" w:rsidRDefault="006F00E6" w:rsidP="00024AE1">
      <w:pPr>
        <w:pStyle w:val="List"/>
      </w:pPr>
      <w:r w:rsidRPr="006F00E6">
        <w:t>Declar</w:t>
      </w:r>
      <w:r w:rsidR="00DF4C0C">
        <w:t xml:space="preserve">e </w:t>
      </w:r>
      <w:r w:rsidRPr="006F00E6">
        <w:t>a rate or charge</w:t>
      </w:r>
      <w:r w:rsidR="00293DD6">
        <w:t xml:space="preserve"> amount</w:t>
      </w:r>
      <w:r w:rsidRPr="006F00E6">
        <w:t xml:space="preserve"> that would collect an amount above the actual cost of providing the service and generating a surplus to subsidise activities unrelated to the direct service</w:t>
      </w:r>
      <w:r w:rsidR="001A7AAE">
        <w:t>.</w:t>
      </w:r>
    </w:p>
    <w:p w14:paraId="6B6AE698" w14:textId="77777777" w:rsidR="00CC6863" w:rsidRDefault="00CC6863" w:rsidP="00A141B0"/>
    <w:p w14:paraId="1ECE16C0" w14:textId="77777777" w:rsidR="00CC6863" w:rsidRDefault="00CC6863" w:rsidP="00A141B0"/>
    <w:p w14:paraId="1C7C7869" w14:textId="77777777" w:rsidR="00CC6863" w:rsidRDefault="00CC6863" w:rsidP="00A141B0"/>
    <w:p w14:paraId="7767AEE1" w14:textId="77777777" w:rsidR="00CC6863" w:rsidRDefault="00CC6863" w:rsidP="00A141B0"/>
    <w:p w14:paraId="067C1BF5" w14:textId="0F9D3A48" w:rsidR="00CC6863" w:rsidRPr="00CC6863" w:rsidRDefault="00CC6863" w:rsidP="00A141B0">
      <w:pPr>
        <w:rPr>
          <w:b/>
          <w:bCs/>
        </w:rPr>
      </w:pPr>
      <w:r w:rsidRPr="5574293F">
        <w:rPr>
          <w:b/>
          <w:bCs/>
        </w:rPr>
        <w:t xml:space="preserve">The Hon </w:t>
      </w:r>
      <w:r w:rsidR="00177804" w:rsidRPr="5574293F">
        <w:rPr>
          <w:b/>
          <w:bCs/>
        </w:rPr>
        <w:t>Nick Staikos</w:t>
      </w:r>
      <w:r w:rsidR="7EBC0CA8" w:rsidRPr="5574293F">
        <w:rPr>
          <w:b/>
          <w:bCs/>
        </w:rPr>
        <w:t xml:space="preserve"> MP</w:t>
      </w:r>
    </w:p>
    <w:p w14:paraId="18860BB7" w14:textId="202E2698" w:rsidR="00CC6863" w:rsidRPr="00CC6863" w:rsidRDefault="00CC6863" w:rsidP="00A141B0">
      <w:pPr>
        <w:rPr>
          <w:b/>
          <w:bCs/>
        </w:rPr>
      </w:pPr>
      <w:r w:rsidRPr="00CC6863">
        <w:rPr>
          <w:b/>
          <w:bCs/>
        </w:rPr>
        <w:t>Minister for Local Government</w:t>
      </w:r>
    </w:p>
    <w:p w14:paraId="02A5BCEB" w14:textId="77777777" w:rsidR="004D6F0E" w:rsidRDefault="004D6F0E" w:rsidP="00A141B0"/>
    <w:sectPr w:rsidR="004D6F0E" w:rsidSect="004200F4">
      <w:type w:val="continuous"/>
      <w:pgSz w:w="11900" w:h="16840" w:code="8"/>
      <w:pgMar w:top="1247" w:right="1701" w:bottom="851" w:left="1134" w:header="567" w:footer="68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47B7" w14:textId="77777777" w:rsidR="00611EE3" w:rsidRDefault="00611EE3" w:rsidP="002F6A6E">
      <w:r>
        <w:separator/>
      </w:r>
    </w:p>
    <w:p w14:paraId="7B2C03AE" w14:textId="77777777" w:rsidR="00611EE3" w:rsidRDefault="00611EE3"/>
    <w:p w14:paraId="62961FFF" w14:textId="77777777" w:rsidR="00611EE3" w:rsidRDefault="00611EE3"/>
  </w:endnote>
  <w:endnote w:type="continuationSeparator" w:id="0">
    <w:p w14:paraId="71E69D4C" w14:textId="77777777" w:rsidR="00611EE3" w:rsidRDefault="00611EE3" w:rsidP="002F6A6E">
      <w:r>
        <w:continuationSeparator/>
      </w:r>
    </w:p>
    <w:p w14:paraId="372D537D" w14:textId="77777777" w:rsidR="00611EE3" w:rsidRDefault="00611EE3"/>
    <w:p w14:paraId="60E8A505" w14:textId="77777777" w:rsidR="00611EE3" w:rsidRDefault="00611EE3"/>
  </w:endnote>
  <w:endnote w:type="continuationNotice" w:id="1">
    <w:p w14:paraId="6A076104" w14:textId="77777777" w:rsidR="00611EE3" w:rsidRDefault="00611E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 SD Gothic NeoI Regular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7D6A" w14:textId="7ECB9F4A" w:rsidR="00055967" w:rsidRDefault="00320409" w:rsidP="002F6A6E"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4AAE207" wp14:editId="0DD971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0BE6D" w14:textId="5BE64D6A" w:rsidR="00320409" w:rsidRPr="00320409" w:rsidRDefault="00320409" w:rsidP="002F6A6E">
                          <w:pPr>
                            <w:rPr>
                              <w:noProof/>
                            </w:rPr>
                          </w:pPr>
                          <w:r w:rsidRPr="0032040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AE2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46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90BE6D" w14:textId="5BE64D6A" w:rsidR="00320409" w:rsidRPr="00320409" w:rsidRDefault="00320409" w:rsidP="002F6A6E">
                    <w:pPr>
                      <w:rPr>
                        <w:noProof/>
                      </w:rPr>
                    </w:pPr>
                    <w:r w:rsidRPr="0032040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D926" w14:textId="5CAC09D2" w:rsidR="00055967" w:rsidRPr="00157BA8" w:rsidRDefault="00B809B3" w:rsidP="000F18C6">
    <w:pPr>
      <w:pStyle w:val="Heading9"/>
      <w:ind w:right="11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6B68115" wp14:editId="6D9A4963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1" name="MSIPCM24764c1dacf67fa2915e4635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5853F3" w14:textId="170CB170" w:rsidR="00B809B3" w:rsidRPr="00B809B3" w:rsidRDefault="00B809B3" w:rsidP="00B809B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68115" id="_x0000_t202" coordsize="21600,21600" o:spt="202" path="m,l,21600r21600,l21600,xe">
              <v:stroke joinstyle="miter"/>
              <v:path gradientshapeok="t" o:connecttype="rect"/>
            </v:shapetype>
            <v:shape id="MSIPCM24764c1dacf67fa2915e4635" o:spid="_x0000_s1027" type="#_x0000_t202" alt="{&quot;HashCode&quot;:-126760350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" o:allowincell="f" filled="f" stroked="f" strokeweight=".5pt">
              <v:textbox inset="20pt,0,,0">
                <w:txbxContent>
                  <w:p w14:paraId="775853F3" w14:textId="170CB170" w:rsidR="00B809B3" w:rsidRPr="00B809B3" w:rsidRDefault="00B809B3" w:rsidP="00B809B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03D1">
      <w:rPr>
        <w:noProof/>
      </w:rPr>
      <w:drawing>
        <wp:anchor distT="0" distB="0" distL="114300" distR="114300" simplePos="0" relativeHeight="251655680" behindDoc="1" locked="0" layoutInCell="1" allowOverlap="1" wp14:anchorId="7C2BE8A3" wp14:editId="168A701C">
          <wp:simplePos x="0" y="0"/>
          <wp:positionH relativeFrom="page">
            <wp:posOffset>0</wp:posOffset>
          </wp:positionH>
          <wp:positionV relativeFrom="paragraph">
            <wp:posOffset>-9179</wp:posOffset>
          </wp:positionV>
          <wp:extent cx="7560000" cy="889411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CA3" w:rsidRPr="00157BA8">
      <w:fldChar w:fldCharType="begin"/>
    </w:r>
    <w:r w:rsidR="00193CA3" w:rsidRPr="00157BA8">
      <w:instrText xml:space="preserve"> PAGE   \* MERGEFORMAT </w:instrText>
    </w:r>
    <w:r w:rsidR="00193CA3" w:rsidRPr="00157BA8">
      <w:fldChar w:fldCharType="separate"/>
    </w:r>
    <w:r w:rsidR="00193CA3" w:rsidRPr="00157BA8">
      <w:t>3</w:t>
    </w:r>
    <w:r w:rsidR="00193CA3" w:rsidRPr="00157BA8">
      <w:fldChar w:fldCharType="end"/>
    </w:r>
    <w:bookmarkStart w:id="0" w:name="aliashNonProtectiveMarking2FooterPrimary"/>
    <w:r w:rsidR="004A439A" w:rsidRPr="00157BA8">
      <w:t xml:space="preserve">  </w:t>
    </w:r>
    <w:fldSimple w:instr=" TITLE  \* MERGEFORMAT ">
      <w:r w:rsidR="00990457">
        <w:t>Attachment B MinisterialGoodPracticeGuidelinesForServiceRatesAndChargesJan2026 DRAFT.docx</w:t>
      </w:r>
    </w:fldSimple>
    <w:bookmarkEnd w:id="0"/>
    <w:r w:rsidR="00180893" w:rsidRPr="00157BA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4405" w14:textId="4ED486D3" w:rsidR="00B809B3" w:rsidRDefault="00B809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A453840" wp14:editId="4AF261D2">
              <wp:simplePos x="0" y="0"/>
              <wp:positionH relativeFrom="page">
                <wp:posOffset>118800</wp:posOffset>
              </wp:positionH>
              <wp:positionV relativeFrom="page">
                <wp:posOffset>10181313</wp:posOffset>
              </wp:positionV>
              <wp:extent cx="7556500" cy="273050"/>
              <wp:effectExtent l="0" t="0" r="0" b="12700"/>
              <wp:wrapNone/>
              <wp:docPr id="2" name="MSIPCM36ea4fd7a8dfd409ca9855b5" descr="{&quot;HashCode&quot;:-126760350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19AC1D" w14:textId="6F25EC70" w:rsidR="00B809B3" w:rsidRPr="00B809B3" w:rsidRDefault="00B809B3" w:rsidP="00B809B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53840" id="_x0000_t202" coordsize="21600,21600" o:spt="202" path="m,l,21600r21600,l21600,xe">
              <v:stroke joinstyle="miter"/>
              <v:path gradientshapeok="t" o:connecttype="rect"/>
            </v:shapetype>
            <v:shape id="MSIPCM36ea4fd7a8dfd409ca9855b5" o:spid="_x0000_s1028" type="#_x0000_t202" alt="{&quot;HashCode&quot;:-1267603503,&quot;Height&quot;:842.0,&quot;Width&quot;:595.0,&quot;Placement&quot;:&quot;Footer&quot;,&quot;Index&quot;:&quot;FirstPage&quot;,&quot;Section&quot;:1,&quot;Top&quot;:0.0,&quot;Left&quot;:0.0}" style="position:absolute;margin-left:9.35pt;margin-top:801.7pt;width:59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2AGw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" o:allowincell="f" filled="f" stroked="f" strokeweight=".5pt">
              <v:textbox inset="20pt,0,,0">
                <w:txbxContent>
                  <w:p w14:paraId="7F19AC1D" w14:textId="6F25EC70" w:rsidR="00B809B3" w:rsidRPr="00B809B3" w:rsidRDefault="00B809B3" w:rsidP="00B809B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2419" w14:textId="77777777" w:rsidR="00611EE3" w:rsidRDefault="00611EE3" w:rsidP="002F6A6E">
      <w:r>
        <w:separator/>
      </w:r>
    </w:p>
    <w:p w14:paraId="17EBAD86" w14:textId="77777777" w:rsidR="00611EE3" w:rsidRDefault="00611EE3"/>
    <w:p w14:paraId="476CAA5F" w14:textId="77777777" w:rsidR="00611EE3" w:rsidRDefault="00611EE3"/>
  </w:footnote>
  <w:footnote w:type="continuationSeparator" w:id="0">
    <w:p w14:paraId="1DC67DD6" w14:textId="77777777" w:rsidR="00611EE3" w:rsidRDefault="00611EE3" w:rsidP="002F6A6E">
      <w:r>
        <w:continuationSeparator/>
      </w:r>
    </w:p>
    <w:p w14:paraId="62D62A52" w14:textId="77777777" w:rsidR="00611EE3" w:rsidRDefault="00611EE3"/>
    <w:p w14:paraId="4D2272BD" w14:textId="77777777" w:rsidR="00611EE3" w:rsidRDefault="00611EE3"/>
  </w:footnote>
  <w:footnote w:type="continuationNotice" w:id="1">
    <w:p w14:paraId="251F9827" w14:textId="77777777" w:rsidR="00611EE3" w:rsidRDefault="00611EE3">
      <w:pPr>
        <w:spacing w:after="0" w:line="240" w:lineRule="auto"/>
      </w:pPr>
    </w:p>
  </w:footnote>
  <w:footnote w:id="2">
    <w:p w14:paraId="4652BF75" w14:textId="77777777" w:rsidR="00C7355A" w:rsidRDefault="00C7355A" w:rsidP="00C7355A">
      <w:pPr>
        <w:pStyle w:val="FootnoteText"/>
      </w:pPr>
      <w:r>
        <w:rPr>
          <w:rStyle w:val="FootnoteReference"/>
        </w:rPr>
        <w:footnoteRef/>
      </w:r>
      <w:r>
        <w:t xml:space="preserve"> as defined by the </w:t>
      </w:r>
      <w:r w:rsidRPr="009053FA">
        <w:rPr>
          <w:i/>
          <w:iCs/>
        </w:rPr>
        <w:t>Circular Economy (Waste Reduction and Recycling) Act 2021</w:t>
      </w:r>
    </w:p>
  </w:footnote>
  <w:footnote w:id="3">
    <w:p w14:paraId="10BEF22F" w14:textId="4CC9A73A" w:rsidR="00886BE0" w:rsidRDefault="00886B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3086">
        <w:t xml:space="preserve">No additional services are currently prescribed. </w:t>
      </w:r>
    </w:p>
  </w:footnote>
  <w:footnote w:id="4">
    <w:p w14:paraId="092007FD" w14:textId="2DE2FB64" w:rsidR="00A9686B" w:rsidRDefault="00A9686B" w:rsidP="003326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32640">
        <w:t>See Local Government Better Practice Guide - Revenue and Rating Strategy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7ABC" w14:textId="0E0C00E7" w:rsidR="00055967" w:rsidRDefault="005B5273" w:rsidP="002F6A6E">
    <w:r w:rsidRPr="00490CCD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56704" behindDoc="1" locked="0" layoutInCell="1" allowOverlap="1" wp14:anchorId="24D7F0ED" wp14:editId="4D6BAED5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70371" cy="360000"/>
          <wp:effectExtent l="0" t="0" r="0" b="0"/>
          <wp:wrapNone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91A0" w14:textId="4DDD1095" w:rsidR="008142D6" w:rsidRDefault="008142D6">
    <w:r w:rsidRPr="001C74DF">
      <w:rPr>
        <w:noProof/>
      </w:rPr>
      <w:drawing>
        <wp:anchor distT="0" distB="0" distL="114300" distR="114300" simplePos="0" relativeHeight="251659776" behindDoc="1" locked="0" layoutInCell="1" allowOverlap="1" wp14:anchorId="34D2040A" wp14:editId="280A5C43">
          <wp:simplePos x="0" y="0"/>
          <wp:positionH relativeFrom="page">
            <wp:posOffset>3175</wp:posOffset>
          </wp:positionH>
          <wp:positionV relativeFrom="page">
            <wp:posOffset>5080</wp:posOffset>
          </wp:positionV>
          <wp:extent cx="7560000" cy="10684800"/>
          <wp:effectExtent l="0" t="0" r="0" b="0"/>
          <wp:wrapNone/>
          <wp:docPr id="17" name="Picture 17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BA0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904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52DB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244D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288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A24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C07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E8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A6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04C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A28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EB638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CE57B2"/>
    <w:multiLevelType w:val="hybridMultilevel"/>
    <w:tmpl w:val="2CECD570"/>
    <w:lvl w:ilvl="0" w:tplc="C3DA15DC">
      <w:start w:val="1"/>
      <w:numFmt w:val="bullet"/>
      <w:pStyle w:val="Lis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842BF6"/>
    <w:multiLevelType w:val="hybridMultilevel"/>
    <w:tmpl w:val="94E0F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D6E1F"/>
    <w:multiLevelType w:val="hybridMultilevel"/>
    <w:tmpl w:val="C1FA0C3E"/>
    <w:lvl w:ilvl="0" w:tplc="16866290">
      <w:start w:val="1"/>
      <w:numFmt w:val="bullet"/>
      <w:lvlText w:val="g"/>
      <w:lvlJc w:val="left"/>
      <w:pPr>
        <w:ind w:left="284" w:hanging="284"/>
      </w:pPr>
      <w:rPr>
        <w:rFonts w:ascii="Wingdings 3" w:hAnsi="Wingdings 3" w:hint="default"/>
        <w:b w:val="0"/>
        <w:i w:val="0"/>
        <w:color w:val="A4AAA4" w:themeColor="background2" w:themeShade="BF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B717D"/>
    <w:multiLevelType w:val="hybridMultilevel"/>
    <w:tmpl w:val="E214C74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A4AAA4" w:themeColor="background2" w:themeShade="BF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4D03F7"/>
    <w:multiLevelType w:val="multilevel"/>
    <w:tmpl w:val="70E20C1E"/>
    <w:lvl w:ilvl="0">
      <w:numFmt w:val="bullet"/>
      <w:lvlText w:val="4"/>
      <w:lvlJc w:val="left"/>
      <w:pPr>
        <w:ind w:left="340" w:hanging="340"/>
      </w:pPr>
      <w:rPr>
        <w:rFonts w:ascii="Wingdings 3" w:hAnsi="Wingdings 3" w:cs="Arial" w:hint="default"/>
        <w:color w:val="A4AAA4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E27B3"/>
    <w:multiLevelType w:val="multilevel"/>
    <w:tmpl w:val="D840B916"/>
    <w:styleLink w:val="CurrentList3"/>
    <w:lvl w:ilvl="0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EA275B"/>
    <w:multiLevelType w:val="hybridMultilevel"/>
    <w:tmpl w:val="219A8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E22EA"/>
    <w:multiLevelType w:val="hybridMultilevel"/>
    <w:tmpl w:val="79FA0F8C"/>
    <w:lvl w:ilvl="0" w:tplc="F3EC64B8">
      <w:numFmt w:val="bullet"/>
      <w:lvlText w:val="-"/>
      <w:lvlJc w:val="left"/>
      <w:pPr>
        <w:ind w:left="720" w:hanging="360"/>
      </w:pPr>
      <w:rPr>
        <w:rFonts w:ascii="VIC" w:eastAsia="Times" w:hAnsi="V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959F9"/>
    <w:multiLevelType w:val="multilevel"/>
    <w:tmpl w:val="5D1C909C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  <w:i w:val="0"/>
        <w:color w:val="C8CBC8" w:themeColor="background2" w:themeShade="E6"/>
        <w:w w:val="15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35E41"/>
    <w:multiLevelType w:val="hybridMultilevel"/>
    <w:tmpl w:val="3E5E1D6E"/>
    <w:lvl w:ilvl="0" w:tplc="A210C0CA">
      <w:start w:val="1"/>
      <w:numFmt w:val="bullet"/>
      <w:pStyle w:val="List2"/>
      <w:lvlText w:val=""/>
      <w:lvlJc w:val="left"/>
      <w:pPr>
        <w:ind w:left="852" w:hanging="284"/>
      </w:pPr>
      <w:rPr>
        <w:rFonts w:ascii="Wingdings" w:hAnsi="Wingdings" w:cs="Wingdings" w:hint="default"/>
        <w:b w:val="0"/>
        <w:i w:val="0"/>
        <w:color w:val="969A9C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28619E"/>
    <w:multiLevelType w:val="hybridMultilevel"/>
    <w:tmpl w:val="B4D26EF2"/>
    <w:lvl w:ilvl="0" w:tplc="6B92212A">
      <w:numFmt w:val="bullet"/>
      <w:lvlText w:val="-"/>
      <w:lvlJc w:val="left"/>
      <w:pPr>
        <w:ind w:left="720" w:hanging="360"/>
      </w:pPr>
      <w:rPr>
        <w:rFonts w:ascii="VIC" w:eastAsia="Times" w:hAnsi="V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A5F7B"/>
    <w:multiLevelType w:val="hybridMultilevel"/>
    <w:tmpl w:val="48FC74B2"/>
    <w:lvl w:ilvl="0" w:tplc="6AD25712">
      <w:start w:val="1"/>
      <w:numFmt w:val="bullet"/>
      <w:lvlText w:val="g"/>
      <w:lvlJc w:val="left"/>
      <w:pPr>
        <w:ind w:left="284" w:hanging="284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7783B"/>
    <w:multiLevelType w:val="hybridMultilevel"/>
    <w:tmpl w:val="A546FA96"/>
    <w:lvl w:ilvl="0" w:tplc="17A8DE70">
      <w:start w:val="1"/>
      <w:numFmt w:val="bullet"/>
      <w:lvlText w:val="⇢"/>
      <w:lvlJc w:val="left"/>
      <w:pPr>
        <w:tabs>
          <w:tab w:val="num" w:pos="720"/>
        </w:tabs>
        <w:ind w:left="720" w:hanging="360"/>
      </w:pPr>
      <w:rPr>
        <w:rFonts w:ascii=".Apple SD Gothic NeoI Regular" w:hAnsi=".Apple SD Gothic NeoI Regular" w:hint="default"/>
      </w:rPr>
    </w:lvl>
    <w:lvl w:ilvl="1" w:tplc="197AB990">
      <w:start w:val="1"/>
      <w:numFmt w:val="bullet"/>
      <w:lvlText w:val="⇢"/>
      <w:lvlJc w:val="left"/>
      <w:pPr>
        <w:tabs>
          <w:tab w:val="num" w:pos="1440"/>
        </w:tabs>
        <w:ind w:left="1440" w:hanging="360"/>
      </w:pPr>
      <w:rPr>
        <w:rFonts w:ascii=".Apple SD Gothic NeoI Regular" w:hAnsi=".Apple SD Gothic NeoI Regular" w:hint="default"/>
      </w:rPr>
    </w:lvl>
    <w:lvl w:ilvl="2" w:tplc="6BEA684E" w:tentative="1">
      <w:start w:val="1"/>
      <w:numFmt w:val="bullet"/>
      <w:lvlText w:val="⇢"/>
      <w:lvlJc w:val="left"/>
      <w:pPr>
        <w:tabs>
          <w:tab w:val="num" w:pos="2160"/>
        </w:tabs>
        <w:ind w:left="2160" w:hanging="360"/>
      </w:pPr>
      <w:rPr>
        <w:rFonts w:ascii=".Apple SD Gothic NeoI Regular" w:hAnsi=".Apple SD Gothic NeoI Regular" w:hint="default"/>
      </w:rPr>
    </w:lvl>
    <w:lvl w:ilvl="3" w:tplc="04CE8DAA" w:tentative="1">
      <w:start w:val="1"/>
      <w:numFmt w:val="bullet"/>
      <w:lvlText w:val="⇢"/>
      <w:lvlJc w:val="left"/>
      <w:pPr>
        <w:tabs>
          <w:tab w:val="num" w:pos="2880"/>
        </w:tabs>
        <w:ind w:left="2880" w:hanging="360"/>
      </w:pPr>
      <w:rPr>
        <w:rFonts w:ascii=".Apple SD Gothic NeoI Regular" w:hAnsi=".Apple SD Gothic NeoI Regular" w:hint="default"/>
      </w:rPr>
    </w:lvl>
    <w:lvl w:ilvl="4" w:tplc="35D247F2" w:tentative="1">
      <w:start w:val="1"/>
      <w:numFmt w:val="bullet"/>
      <w:lvlText w:val="⇢"/>
      <w:lvlJc w:val="left"/>
      <w:pPr>
        <w:tabs>
          <w:tab w:val="num" w:pos="3600"/>
        </w:tabs>
        <w:ind w:left="3600" w:hanging="360"/>
      </w:pPr>
      <w:rPr>
        <w:rFonts w:ascii=".Apple SD Gothic NeoI Regular" w:hAnsi=".Apple SD Gothic NeoI Regular" w:hint="default"/>
      </w:rPr>
    </w:lvl>
    <w:lvl w:ilvl="5" w:tplc="960027E0" w:tentative="1">
      <w:start w:val="1"/>
      <w:numFmt w:val="bullet"/>
      <w:lvlText w:val="⇢"/>
      <w:lvlJc w:val="left"/>
      <w:pPr>
        <w:tabs>
          <w:tab w:val="num" w:pos="4320"/>
        </w:tabs>
        <w:ind w:left="4320" w:hanging="360"/>
      </w:pPr>
      <w:rPr>
        <w:rFonts w:ascii=".Apple SD Gothic NeoI Regular" w:hAnsi=".Apple SD Gothic NeoI Regular" w:hint="default"/>
      </w:rPr>
    </w:lvl>
    <w:lvl w:ilvl="6" w:tplc="0CA42F3E" w:tentative="1">
      <w:start w:val="1"/>
      <w:numFmt w:val="bullet"/>
      <w:lvlText w:val="⇢"/>
      <w:lvlJc w:val="left"/>
      <w:pPr>
        <w:tabs>
          <w:tab w:val="num" w:pos="5040"/>
        </w:tabs>
        <w:ind w:left="5040" w:hanging="360"/>
      </w:pPr>
      <w:rPr>
        <w:rFonts w:ascii=".Apple SD Gothic NeoI Regular" w:hAnsi=".Apple SD Gothic NeoI Regular" w:hint="default"/>
      </w:rPr>
    </w:lvl>
    <w:lvl w:ilvl="7" w:tplc="D02EF816" w:tentative="1">
      <w:start w:val="1"/>
      <w:numFmt w:val="bullet"/>
      <w:lvlText w:val="⇢"/>
      <w:lvlJc w:val="left"/>
      <w:pPr>
        <w:tabs>
          <w:tab w:val="num" w:pos="5760"/>
        </w:tabs>
        <w:ind w:left="5760" w:hanging="360"/>
      </w:pPr>
      <w:rPr>
        <w:rFonts w:ascii=".Apple SD Gothic NeoI Regular" w:hAnsi=".Apple SD Gothic NeoI Regular" w:hint="default"/>
      </w:rPr>
    </w:lvl>
    <w:lvl w:ilvl="8" w:tplc="F4FAE0A8" w:tentative="1">
      <w:start w:val="1"/>
      <w:numFmt w:val="bullet"/>
      <w:lvlText w:val="⇢"/>
      <w:lvlJc w:val="left"/>
      <w:pPr>
        <w:tabs>
          <w:tab w:val="num" w:pos="6480"/>
        </w:tabs>
        <w:ind w:left="6480" w:hanging="360"/>
      </w:pPr>
      <w:rPr>
        <w:rFonts w:ascii=".Apple SD Gothic NeoI Regular" w:hAnsi=".Apple SD Gothic NeoI Regular" w:hint="default"/>
      </w:rPr>
    </w:lvl>
  </w:abstractNum>
  <w:abstractNum w:abstractNumId="25" w15:restartNumberingAfterBreak="0">
    <w:nsid w:val="592067BC"/>
    <w:multiLevelType w:val="hybridMultilevel"/>
    <w:tmpl w:val="0F301822"/>
    <w:lvl w:ilvl="0" w:tplc="DFB6E80E">
      <w:start w:val="1"/>
      <w:numFmt w:val="bullet"/>
      <w:lvlText w:val=""/>
      <w:lvlJc w:val="left"/>
      <w:pPr>
        <w:ind w:left="454" w:hanging="454"/>
      </w:pPr>
      <w:rPr>
        <w:rFonts w:ascii="Symbol" w:hAnsi="Symbol" w:hint="default"/>
        <w:b w:val="0"/>
        <w:i w:val="0"/>
        <w:color w:val="C8CBC8" w:themeColor="background2" w:themeShade="E6"/>
        <w:w w:val="150"/>
        <w:sz w:val="18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B575FF4"/>
    <w:multiLevelType w:val="hybridMultilevel"/>
    <w:tmpl w:val="DAF8F22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8D4E10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43070F"/>
    <w:multiLevelType w:val="hybridMultilevel"/>
    <w:tmpl w:val="6A12A7C4"/>
    <w:lvl w:ilvl="0" w:tplc="A5FEB47C">
      <w:start w:val="1"/>
      <w:numFmt w:val="bullet"/>
      <w:lvlText w:val="g"/>
      <w:lvlJc w:val="left"/>
      <w:pPr>
        <w:ind w:left="284" w:hanging="284"/>
      </w:pPr>
      <w:rPr>
        <w:rFonts w:ascii="Wingdings 3" w:hAnsi="Wingdings 3" w:hint="default"/>
        <w:b w:val="0"/>
        <w:i w:val="0"/>
        <w:color w:val="A4AAA4" w:themeColor="background2" w:themeShade="BF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D165C4"/>
    <w:multiLevelType w:val="multilevel"/>
    <w:tmpl w:val="2CECD570"/>
    <w:styleLink w:val="CurrentList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27380B"/>
    <w:multiLevelType w:val="hybridMultilevel"/>
    <w:tmpl w:val="51965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00D2D"/>
    <w:multiLevelType w:val="hybridMultilevel"/>
    <w:tmpl w:val="37FC2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D4E0C"/>
    <w:multiLevelType w:val="hybridMultilevel"/>
    <w:tmpl w:val="E85E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77350"/>
    <w:multiLevelType w:val="multilevel"/>
    <w:tmpl w:val="F3C448D4"/>
    <w:styleLink w:val="CurrentList5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D09BE1" w:themeColor="accent6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342490"/>
    <w:multiLevelType w:val="hybridMultilevel"/>
    <w:tmpl w:val="BAE6BD88"/>
    <w:lvl w:ilvl="0" w:tplc="099AC378">
      <w:numFmt w:val="bullet"/>
      <w:lvlText w:val="•"/>
      <w:lvlJc w:val="left"/>
      <w:pPr>
        <w:ind w:left="720" w:hanging="720"/>
      </w:pPr>
      <w:rPr>
        <w:rFonts w:ascii="VIC" w:eastAsia="Times" w:hAnsi="VIC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694CE9"/>
    <w:multiLevelType w:val="hybridMultilevel"/>
    <w:tmpl w:val="B1908A34"/>
    <w:lvl w:ilvl="0" w:tplc="E3AAB124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8010E"/>
    <w:multiLevelType w:val="hybridMultilevel"/>
    <w:tmpl w:val="47CCF43A"/>
    <w:lvl w:ilvl="0" w:tplc="099AC378">
      <w:numFmt w:val="bullet"/>
      <w:lvlText w:val="•"/>
      <w:lvlJc w:val="left"/>
      <w:pPr>
        <w:ind w:left="1080" w:hanging="720"/>
      </w:pPr>
      <w:rPr>
        <w:rFonts w:ascii="VIC" w:eastAsia="Times" w:hAnsi="V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976376">
    <w:abstractNumId w:val="9"/>
  </w:num>
  <w:num w:numId="2" w16cid:durableId="1292513920">
    <w:abstractNumId w:val="9"/>
  </w:num>
  <w:num w:numId="3" w16cid:durableId="287972780">
    <w:abstractNumId w:val="25"/>
  </w:num>
  <w:num w:numId="4" w16cid:durableId="141120569">
    <w:abstractNumId w:val="28"/>
  </w:num>
  <w:num w:numId="5" w16cid:durableId="1285582448">
    <w:abstractNumId w:val="32"/>
  </w:num>
  <w:num w:numId="6" w16cid:durableId="1024213096">
    <w:abstractNumId w:val="36"/>
  </w:num>
  <w:num w:numId="7" w16cid:durableId="1893536509">
    <w:abstractNumId w:val="34"/>
  </w:num>
  <w:num w:numId="8" w16cid:durableId="601424820">
    <w:abstractNumId w:val="35"/>
  </w:num>
  <w:num w:numId="9" w16cid:durableId="400832069">
    <w:abstractNumId w:val="35"/>
  </w:num>
  <w:num w:numId="10" w16cid:durableId="1031226187">
    <w:abstractNumId w:val="35"/>
  </w:num>
  <w:num w:numId="11" w16cid:durableId="1072123770">
    <w:abstractNumId w:val="20"/>
  </w:num>
  <w:num w:numId="12" w16cid:durableId="690034019">
    <w:abstractNumId w:val="16"/>
  </w:num>
  <w:num w:numId="13" w16cid:durableId="192614989">
    <w:abstractNumId w:val="23"/>
  </w:num>
  <w:num w:numId="14" w16cid:durableId="902788138">
    <w:abstractNumId w:val="14"/>
  </w:num>
  <w:num w:numId="15" w16cid:durableId="208882508">
    <w:abstractNumId w:val="17"/>
  </w:num>
  <w:num w:numId="16" w16cid:durableId="59251329">
    <w:abstractNumId w:val="24"/>
  </w:num>
  <w:num w:numId="17" w16cid:durableId="607542882">
    <w:abstractNumId w:val="27"/>
  </w:num>
  <w:num w:numId="18" w16cid:durableId="2081169439">
    <w:abstractNumId w:val="0"/>
  </w:num>
  <w:num w:numId="19" w16cid:durableId="1326083781">
    <w:abstractNumId w:val="1"/>
  </w:num>
  <w:num w:numId="20" w16cid:durableId="1976913154">
    <w:abstractNumId w:val="2"/>
  </w:num>
  <w:num w:numId="21" w16cid:durableId="488133777">
    <w:abstractNumId w:val="3"/>
  </w:num>
  <w:num w:numId="22" w16cid:durableId="1779636963">
    <w:abstractNumId w:val="8"/>
  </w:num>
  <w:num w:numId="23" w16cid:durableId="1428845423">
    <w:abstractNumId w:val="4"/>
  </w:num>
  <w:num w:numId="24" w16cid:durableId="1422409833">
    <w:abstractNumId w:val="5"/>
  </w:num>
  <w:num w:numId="25" w16cid:durableId="1636523616">
    <w:abstractNumId w:val="6"/>
  </w:num>
  <w:num w:numId="26" w16cid:durableId="1290669609">
    <w:abstractNumId w:val="7"/>
  </w:num>
  <w:num w:numId="27" w16cid:durableId="482163217">
    <w:abstractNumId w:val="10"/>
  </w:num>
  <w:num w:numId="28" w16cid:durableId="1696729809">
    <w:abstractNumId w:val="11"/>
  </w:num>
  <w:num w:numId="29" w16cid:durableId="1388529574">
    <w:abstractNumId w:val="15"/>
  </w:num>
  <w:num w:numId="30" w16cid:durableId="1068259921">
    <w:abstractNumId w:val="12"/>
  </w:num>
  <w:num w:numId="31" w16cid:durableId="220600531">
    <w:abstractNumId w:val="33"/>
  </w:num>
  <w:num w:numId="32" w16cid:durableId="2039886904">
    <w:abstractNumId w:val="29"/>
  </w:num>
  <w:num w:numId="33" w16cid:durableId="647393358">
    <w:abstractNumId w:val="21"/>
  </w:num>
  <w:num w:numId="34" w16cid:durableId="1967079814">
    <w:abstractNumId w:val="22"/>
  </w:num>
  <w:num w:numId="35" w16cid:durableId="728580577">
    <w:abstractNumId w:val="19"/>
  </w:num>
  <w:num w:numId="36" w16cid:durableId="632639836">
    <w:abstractNumId w:val="30"/>
  </w:num>
  <w:num w:numId="37" w16cid:durableId="59401626">
    <w:abstractNumId w:val="31"/>
  </w:num>
  <w:num w:numId="38" w16cid:durableId="371806205">
    <w:abstractNumId w:val="18"/>
  </w:num>
  <w:num w:numId="39" w16cid:durableId="1598444526">
    <w:abstractNumId w:val="13"/>
  </w:num>
  <w:num w:numId="40" w16cid:durableId="12965223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DGS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3"/>
    <w:rsid w:val="00002524"/>
    <w:rsid w:val="00005D70"/>
    <w:rsid w:val="0001232A"/>
    <w:rsid w:val="00014678"/>
    <w:rsid w:val="0001667E"/>
    <w:rsid w:val="00017620"/>
    <w:rsid w:val="000218D1"/>
    <w:rsid w:val="00022634"/>
    <w:rsid w:val="00023049"/>
    <w:rsid w:val="00024AE1"/>
    <w:rsid w:val="000312ED"/>
    <w:rsid w:val="000365FE"/>
    <w:rsid w:val="000421CD"/>
    <w:rsid w:val="000439B3"/>
    <w:rsid w:val="00045959"/>
    <w:rsid w:val="00047F62"/>
    <w:rsid w:val="000514E4"/>
    <w:rsid w:val="000556F9"/>
    <w:rsid w:val="00055967"/>
    <w:rsid w:val="00060135"/>
    <w:rsid w:val="00062183"/>
    <w:rsid w:val="00070271"/>
    <w:rsid w:val="00071C46"/>
    <w:rsid w:val="00075147"/>
    <w:rsid w:val="000771C1"/>
    <w:rsid w:val="00077B05"/>
    <w:rsid w:val="00083011"/>
    <w:rsid w:val="000831B2"/>
    <w:rsid w:val="000844CA"/>
    <w:rsid w:val="000944F6"/>
    <w:rsid w:val="000948B0"/>
    <w:rsid w:val="00094A31"/>
    <w:rsid w:val="00094B04"/>
    <w:rsid w:val="000A06D3"/>
    <w:rsid w:val="000A1214"/>
    <w:rsid w:val="000A2081"/>
    <w:rsid w:val="000A2C53"/>
    <w:rsid w:val="000A324F"/>
    <w:rsid w:val="000A4DC2"/>
    <w:rsid w:val="000A68CD"/>
    <w:rsid w:val="000B1CBE"/>
    <w:rsid w:val="000B2FEE"/>
    <w:rsid w:val="000B5E1A"/>
    <w:rsid w:val="000C11A5"/>
    <w:rsid w:val="000C4311"/>
    <w:rsid w:val="000C6C11"/>
    <w:rsid w:val="000C7083"/>
    <w:rsid w:val="000C75B5"/>
    <w:rsid w:val="000C7C51"/>
    <w:rsid w:val="000D2B2E"/>
    <w:rsid w:val="000D301B"/>
    <w:rsid w:val="000D6BB7"/>
    <w:rsid w:val="000E0A0D"/>
    <w:rsid w:val="000E5CD1"/>
    <w:rsid w:val="000F06EF"/>
    <w:rsid w:val="000F18C6"/>
    <w:rsid w:val="000F1F00"/>
    <w:rsid w:val="000F3A63"/>
    <w:rsid w:val="000F441F"/>
    <w:rsid w:val="001063C1"/>
    <w:rsid w:val="00112F90"/>
    <w:rsid w:val="00113DD7"/>
    <w:rsid w:val="00121D79"/>
    <w:rsid w:val="0012221F"/>
    <w:rsid w:val="0012227B"/>
    <w:rsid w:val="00122A70"/>
    <w:rsid w:val="00136CAA"/>
    <w:rsid w:val="00143C24"/>
    <w:rsid w:val="00151A84"/>
    <w:rsid w:val="00152ADD"/>
    <w:rsid w:val="00154958"/>
    <w:rsid w:val="001563F7"/>
    <w:rsid w:val="00156AD3"/>
    <w:rsid w:val="00157BA8"/>
    <w:rsid w:val="001603D1"/>
    <w:rsid w:val="00161CE3"/>
    <w:rsid w:val="00161DAC"/>
    <w:rsid w:val="001624DD"/>
    <w:rsid w:val="00163289"/>
    <w:rsid w:val="0016567A"/>
    <w:rsid w:val="001662A7"/>
    <w:rsid w:val="00167836"/>
    <w:rsid w:val="001701BB"/>
    <w:rsid w:val="00172E2F"/>
    <w:rsid w:val="001777F0"/>
    <w:rsid w:val="00177804"/>
    <w:rsid w:val="001805B1"/>
    <w:rsid w:val="00180893"/>
    <w:rsid w:val="00190AAA"/>
    <w:rsid w:val="00190CD8"/>
    <w:rsid w:val="00191B8E"/>
    <w:rsid w:val="00193CA3"/>
    <w:rsid w:val="00196C85"/>
    <w:rsid w:val="001A00AE"/>
    <w:rsid w:val="001A1DE3"/>
    <w:rsid w:val="001A468D"/>
    <w:rsid w:val="001A7AAE"/>
    <w:rsid w:val="001B1907"/>
    <w:rsid w:val="001B54BF"/>
    <w:rsid w:val="001B6245"/>
    <w:rsid w:val="001C0C82"/>
    <w:rsid w:val="001C1CDC"/>
    <w:rsid w:val="001C1E22"/>
    <w:rsid w:val="001C392A"/>
    <w:rsid w:val="001C44AD"/>
    <w:rsid w:val="001C61DF"/>
    <w:rsid w:val="001C67EF"/>
    <w:rsid w:val="001C74DF"/>
    <w:rsid w:val="001C7B61"/>
    <w:rsid w:val="001C7EC2"/>
    <w:rsid w:val="001E2545"/>
    <w:rsid w:val="001E3C84"/>
    <w:rsid w:val="001E3E5E"/>
    <w:rsid w:val="001E7717"/>
    <w:rsid w:val="001F2CE2"/>
    <w:rsid w:val="001F43F1"/>
    <w:rsid w:val="001F4FEE"/>
    <w:rsid w:val="00200444"/>
    <w:rsid w:val="0020481E"/>
    <w:rsid w:val="00204A66"/>
    <w:rsid w:val="00206F41"/>
    <w:rsid w:val="00207007"/>
    <w:rsid w:val="00211A0A"/>
    <w:rsid w:val="00211C8F"/>
    <w:rsid w:val="00230960"/>
    <w:rsid w:val="002318CB"/>
    <w:rsid w:val="002366CE"/>
    <w:rsid w:val="0024131D"/>
    <w:rsid w:val="0024211B"/>
    <w:rsid w:val="00243C00"/>
    <w:rsid w:val="00244064"/>
    <w:rsid w:val="0024752D"/>
    <w:rsid w:val="00247922"/>
    <w:rsid w:val="00251331"/>
    <w:rsid w:val="00253FF3"/>
    <w:rsid w:val="002578FA"/>
    <w:rsid w:val="00260BEF"/>
    <w:rsid w:val="0026266E"/>
    <w:rsid w:val="00262E24"/>
    <w:rsid w:val="00267734"/>
    <w:rsid w:val="00270498"/>
    <w:rsid w:val="002733D9"/>
    <w:rsid w:val="00274BC0"/>
    <w:rsid w:val="00275977"/>
    <w:rsid w:val="0028163C"/>
    <w:rsid w:val="00281906"/>
    <w:rsid w:val="002822A3"/>
    <w:rsid w:val="00283164"/>
    <w:rsid w:val="00283D29"/>
    <w:rsid w:val="002851A9"/>
    <w:rsid w:val="00286F4E"/>
    <w:rsid w:val="00292230"/>
    <w:rsid w:val="00293C2F"/>
    <w:rsid w:val="00293DD6"/>
    <w:rsid w:val="002A190B"/>
    <w:rsid w:val="002A2044"/>
    <w:rsid w:val="002A2987"/>
    <w:rsid w:val="002A3B63"/>
    <w:rsid w:val="002A4CED"/>
    <w:rsid w:val="002A6A29"/>
    <w:rsid w:val="002A6DE5"/>
    <w:rsid w:val="002B026F"/>
    <w:rsid w:val="002B3205"/>
    <w:rsid w:val="002C0141"/>
    <w:rsid w:val="002C18A0"/>
    <w:rsid w:val="002C1ADC"/>
    <w:rsid w:val="002C6D33"/>
    <w:rsid w:val="002C7FB4"/>
    <w:rsid w:val="002D44D7"/>
    <w:rsid w:val="002E0488"/>
    <w:rsid w:val="002E1F03"/>
    <w:rsid w:val="002E25FF"/>
    <w:rsid w:val="002E28C6"/>
    <w:rsid w:val="002F195F"/>
    <w:rsid w:val="002F1B4D"/>
    <w:rsid w:val="002F1BFF"/>
    <w:rsid w:val="002F2DFC"/>
    <w:rsid w:val="002F47EB"/>
    <w:rsid w:val="002F6A6E"/>
    <w:rsid w:val="002F7453"/>
    <w:rsid w:val="003021B9"/>
    <w:rsid w:val="00304BE7"/>
    <w:rsid w:val="00307B79"/>
    <w:rsid w:val="00307F7E"/>
    <w:rsid w:val="0031130A"/>
    <w:rsid w:val="003116C6"/>
    <w:rsid w:val="00311804"/>
    <w:rsid w:val="00313947"/>
    <w:rsid w:val="003168C8"/>
    <w:rsid w:val="00317337"/>
    <w:rsid w:val="00320409"/>
    <w:rsid w:val="00321BC4"/>
    <w:rsid w:val="003237CA"/>
    <w:rsid w:val="00330B2B"/>
    <w:rsid w:val="00332640"/>
    <w:rsid w:val="003353DC"/>
    <w:rsid w:val="00335558"/>
    <w:rsid w:val="003400E2"/>
    <w:rsid w:val="00343279"/>
    <w:rsid w:val="00346030"/>
    <w:rsid w:val="00346C39"/>
    <w:rsid w:val="00347A00"/>
    <w:rsid w:val="00350615"/>
    <w:rsid w:val="00351540"/>
    <w:rsid w:val="003540A8"/>
    <w:rsid w:val="00354953"/>
    <w:rsid w:val="00357C09"/>
    <w:rsid w:val="00357F5B"/>
    <w:rsid w:val="00363C57"/>
    <w:rsid w:val="003647A3"/>
    <w:rsid w:val="00365FC8"/>
    <w:rsid w:val="003675BE"/>
    <w:rsid w:val="003727F6"/>
    <w:rsid w:val="00372CFD"/>
    <w:rsid w:val="00377293"/>
    <w:rsid w:val="0037791E"/>
    <w:rsid w:val="00382E0F"/>
    <w:rsid w:val="00383772"/>
    <w:rsid w:val="003844C0"/>
    <w:rsid w:val="003851DA"/>
    <w:rsid w:val="003876BF"/>
    <w:rsid w:val="00390937"/>
    <w:rsid w:val="003A378F"/>
    <w:rsid w:val="003A505E"/>
    <w:rsid w:val="003A684F"/>
    <w:rsid w:val="003B12BE"/>
    <w:rsid w:val="003B36D5"/>
    <w:rsid w:val="003B4B4F"/>
    <w:rsid w:val="003B78F2"/>
    <w:rsid w:val="003C3688"/>
    <w:rsid w:val="003C770F"/>
    <w:rsid w:val="003D13B9"/>
    <w:rsid w:val="003D2AA7"/>
    <w:rsid w:val="003D3311"/>
    <w:rsid w:val="003E01FF"/>
    <w:rsid w:val="003E0D50"/>
    <w:rsid w:val="003E1E84"/>
    <w:rsid w:val="003E3419"/>
    <w:rsid w:val="003E67FB"/>
    <w:rsid w:val="003E754C"/>
    <w:rsid w:val="003F0AF3"/>
    <w:rsid w:val="003F1FC0"/>
    <w:rsid w:val="003F2E29"/>
    <w:rsid w:val="003F3E11"/>
    <w:rsid w:val="003F6195"/>
    <w:rsid w:val="0040014D"/>
    <w:rsid w:val="00400DBE"/>
    <w:rsid w:val="0040387B"/>
    <w:rsid w:val="00405973"/>
    <w:rsid w:val="00411AAA"/>
    <w:rsid w:val="00412BDB"/>
    <w:rsid w:val="00412CB6"/>
    <w:rsid w:val="004132C6"/>
    <w:rsid w:val="00414099"/>
    <w:rsid w:val="00415151"/>
    <w:rsid w:val="00417FD6"/>
    <w:rsid w:val="004200F4"/>
    <w:rsid w:val="004228F2"/>
    <w:rsid w:val="00422B81"/>
    <w:rsid w:val="00422B95"/>
    <w:rsid w:val="004236AC"/>
    <w:rsid w:val="004243C1"/>
    <w:rsid w:val="004244E1"/>
    <w:rsid w:val="00431C60"/>
    <w:rsid w:val="00431F60"/>
    <w:rsid w:val="004468AC"/>
    <w:rsid w:val="004574E6"/>
    <w:rsid w:val="00457E02"/>
    <w:rsid w:val="00460DD5"/>
    <w:rsid w:val="00462C7E"/>
    <w:rsid w:val="004630A6"/>
    <w:rsid w:val="004641F2"/>
    <w:rsid w:val="00467717"/>
    <w:rsid w:val="00467F5A"/>
    <w:rsid w:val="00467FBF"/>
    <w:rsid w:val="00474562"/>
    <w:rsid w:val="004766BD"/>
    <w:rsid w:val="004805CA"/>
    <w:rsid w:val="0048128B"/>
    <w:rsid w:val="004845C0"/>
    <w:rsid w:val="004903E0"/>
    <w:rsid w:val="00495872"/>
    <w:rsid w:val="004A439A"/>
    <w:rsid w:val="004B1867"/>
    <w:rsid w:val="004B35FA"/>
    <w:rsid w:val="004B492D"/>
    <w:rsid w:val="004B6279"/>
    <w:rsid w:val="004B678F"/>
    <w:rsid w:val="004B7863"/>
    <w:rsid w:val="004C1120"/>
    <w:rsid w:val="004C4EA5"/>
    <w:rsid w:val="004C6F48"/>
    <w:rsid w:val="004D0B55"/>
    <w:rsid w:val="004D6EF2"/>
    <w:rsid w:val="004D6F0E"/>
    <w:rsid w:val="004E1D34"/>
    <w:rsid w:val="004E2EF5"/>
    <w:rsid w:val="004E4C33"/>
    <w:rsid w:val="004F0943"/>
    <w:rsid w:val="004F1F2C"/>
    <w:rsid w:val="004F5ED8"/>
    <w:rsid w:val="00503BBB"/>
    <w:rsid w:val="005048F0"/>
    <w:rsid w:val="0051713C"/>
    <w:rsid w:val="005176BC"/>
    <w:rsid w:val="005252A3"/>
    <w:rsid w:val="00531945"/>
    <w:rsid w:val="005321F3"/>
    <w:rsid w:val="005335AD"/>
    <w:rsid w:val="005343FB"/>
    <w:rsid w:val="005355F1"/>
    <w:rsid w:val="0053715C"/>
    <w:rsid w:val="00543FB4"/>
    <w:rsid w:val="005457B1"/>
    <w:rsid w:val="00550AC7"/>
    <w:rsid w:val="00552830"/>
    <w:rsid w:val="00554764"/>
    <w:rsid w:val="00554A92"/>
    <w:rsid w:val="00555D81"/>
    <w:rsid w:val="00555FD4"/>
    <w:rsid w:val="005578F4"/>
    <w:rsid w:val="005647DF"/>
    <w:rsid w:val="00566E72"/>
    <w:rsid w:val="00571587"/>
    <w:rsid w:val="00571CDB"/>
    <w:rsid w:val="0057453D"/>
    <w:rsid w:val="00574ABF"/>
    <w:rsid w:val="005774BB"/>
    <w:rsid w:val="00577DB7"/>
    <w:rsid w:val="0058159F"/>
    <w:rsid w:val="00583AB1"/>
    <w:rsid w:val="00585257"/>
    <w:rsid w:val="00585C1D"/>
    <w:rsid w:val="00587C2D"/>
    <w:rsid w:val="00591417"/>
    <w:rsid w:val="00595A29"/>
    <w:rsid w:val="005A01FA"/>
    <w:rsid w:val="005A3905"/>
    <w:rsid w:val="005A7958"/>
    <w:rsid w:val="005A7C00"/>
    <w:rsid w:val="005B10A7"/>
    <w:rsid w:val="005B18FD"/>
    <w:rsid w:val="005B28E3"/>
    <w:rsid w:val="005B5273"/>
    <w:rsid w:val="005B64F2"/>
    <w:rsid w:val="005B7209"/>
    <w:rsid w:val="005B7AA4"/>
    <w:rsid w:val="005C192A"/>
    <w:rsid w:val="005C19F7"/>
    <w:rsid w:val="005C1F95"/>
    <w:rsid w:val="005C3EFA"/>
    <w:rsid w:val="005C500C"/>
    <w:rsid w:val="005C64D8"/>
    <w:rsid w:val="005C7911"/>
    <w:rsid w:val="005E25A9"/>
    <w:rsid w:val="005E3EC8"/>
    <w:rsid w:val="005E6C54"/>
    <w:rsid w:val="005E7CE9"/>
    <w:rsid w:val="005F02AA"/>
    <w:rsid w:val="005F33DB"/>
    <w:rsid w:val="005F46BC"/>
    <w:rsid w:val="005F48B2"/>
    <w:rsid w:val="005F5285"/>
    <w:rsid w:val="005F6E12"/>
    <w:rsid w:val="0060021E"/>
    <w:rsid w:val="006027C0"/>
    <w:rsid w:val="0060376A"/>
    <w:rsid w:val="00607749"/>
    <w:rsid w:val="00611EE3"/>
    <w:rsid w:val="0061365A"/>
    <w:rsid w:val="00613D36"/>
    <w:rsid w:val="00614034"/>
    <w:rsid w:val="0061407D"/>
    <w:rsid w:val="0061569C"/>
    <w:rsid w:val="00620415"/>
    <w:rsid w:val="00620F7B"/>
    <w:rsid w:val="00623B0C"/>
    <w:rsid w:val="006244F9"/>
    <w:rsid w:val="006270AC"/>
    <w:rsid w:val="006332AF"/>
    <w:rsid w:val="00634417"/>
    <w:rsid w:val="00636321"/>
    <w:rsid w:val="0064274B"/>
    <w:rsid w:val="00645EE2"/>
    <w:rsid w:val="00645F4B"/>
    <w:rsid w:val="00647010"/>
    <w:rsid w:val="0065233C"/>
    <w:rsid w:val="0065578C"/>
    <w:rsid w:val="00656D3E"/>
    <w:rsid w:val="006575A8"/>
    <w:rsid w:val="00665065"/>
    <w:rsid w:val="0067299F"/>
    <w:rsid w:val="0067464E"/>
    <w:rsid w:val="006746B7"/>
    <w:rsid w:val="00675C7B"/>
    <w:rsid w:val="00683B7B"/>
    <w:rsid w:val="00687BA9"/>
    <w:rsid w:val="00690282"/>
    <w:rsid w:val="006967F1"/>
    <w:rsid w:val="006A494E"/>
    <w:rsid w:val="006A761F"/>
    <w:rsid w:val="006A7666"/>
    <w:rsid w:val="006B0A4A"/>
    <w:rsid w:val="006B0EEE"/>
    <w:rsid w:val="006B23F3"/>
    <w:rsid w:val="006B50EB"/>
    <w:rsid w:val="006C6523"/>
    <w:rsid w:val="006C7CA5"/>
    <w:rsid w:val="006C7D61"/>
    <w:rsid w:val="006D331E"/>
    <w:rsid w:val="006D3D38"/>
    <w:rsid w:val="006D73FB"/>
    <w:rsid w:val="006E2DD9"/>
    <w:rsid w:val="006E4259"/>
    <w:rsid w:val="006E7942"/>
    <w:rsid w:val="006F00E6"/>
    <w:rsid w:val="006F11EE"/>
    <w:rsid w:val="006F2E5E"/>
    <w:rsid w:val="006F30C5"/>
    <w:rsid w:val="006F475E"/>
    <w:rsid w:val="006F5084"/>
    <w:rsid w:val="006F51D2"/>
    <w:rsid w:val="006F7066"/>
    <w:rsid w:val="00711D7C"/>
    <w:rsid w:val="00712763"/>
    <w:rsid w:val="00716E55"/>
    <w:rsid w:val="00720497"/>
    <w:rsid w:val="00720554"/>
    <w:rsid w:val="00720905"/>
    <w:rsid w:val="00723AFC"/>
    <w:rsid w:val="007264EE"/>
    <w:rsid w:val="00726BB4"/>
    <w:rsid w:val="00735BE0"/>
    <w:rsid w:val="00751EB2"/>
    <w:rsid w:val="00753087"/>
    <w:rsid w:val="0075506E"/>
    <w:rsid w:val="00755EC9"/>
    <w:rsid w:val="00761561"/>
    <w:rsid w:val="00761FDA"/>
    <w:rsid w:val="007625EE"/>
    <w:rsid w:val="007634B7"/>
    <w:rsid w:val="00763EC2"/>
    <w:rsid w:val="0076514E"/>
    <w:rsid w:val="007654B3"/>
    <w:rsid w:val="00766118"/>
    <w:rsid w:val="00771279"/>
    <w:rsid w:val="007739B2"/>
    <w:rsid w:val="00773DD6"/>
    <w:rsid w:val="00781522"/>
    <w:rsid w:val="00782CF2"/>
    <w:rsid w:val="0079059A"/>
    <w:rsid w:val="00790EA2"/>
    <w:rsid w:val="00791EBF"/>
    <w:rsid w:val="00795DD8"/>
    <w:rsid w:val="00797F64"/>
    <w:rsid w:val="007A2F8E"/>
    <w:rsid w:val="007A4E6A"/>
    <w:rsid w:val="007A5FF8"/>
    <w:rsid w:val="007A65F1"/>
    <w:rsid w:val="007A6F61"/>
    <w:rsid w:val="007B0E82"/>
    <w:rsid w:val="007B14D2"/>
    <w:rsid w:val="007B151C"/>
    <w:rsid w:val="007B1584"/>
    <w:rsid w:val="007B32A4"/>
    <w:rsid w:val="007B38D4"/>
    <w:rsid w:val="007B52A9"/>
    <w:rsid w:val="007B714F"/>
    <w:rsid w:val="007B73F9"/>
    <w:rsid w:val="007C5C08"/>
    <w:rsid w:val="007C7F84"/>
    <w:rsid w:val="007D2AAD"/>
    <w:rsid w:val="007D518A"/>
    <w:rsid w:val="007E187B"/>
    <w:rsid w:val="007E1EE7"/>
    <w:rsid w:val="007E3DCF"/>
    <w:rsid w:val="007E5C98"/>
    <w:rsid w:val="007E7DB4"/>
    <w:rsid w:val="007F0054"/>
    <w:rsid w:val="007F01E6"/>
    <w:rsid w:val="007F17C3"/>
    <w:rsid w:val="007F5842"/>
    <w:rsid w:val="008011E5"/>
    <w:rsid w:val="0080123A"/>
    <w:rsid w:val="00801B34"/>
    <w:rsid w:val="00802DDB"/>
    <w:rsid w:val="00805D14"/>
    <w:rsid w:val="00805E98"/>
    <w:rsid w:val="008060EE"/>
    <w:rsid w:val="0080678A"/>
    <w:rsid w:val="00807F58"/>
    <w:rsid w:val="00810A7B"/>
    <w:rsid w:val="008119BA"/>
    <w:rsid w:val="00812055"/>
    <w:rsid w:val="00812CAA"/>
    <w:rsid w:val="00813D9F"/>
    <w:rsid w:val="008142D6"/>
    <w:rsid w:val="00817340"/>
    <w:rsid w:val="00821C0F"/>
    <w:rsid w:val="00821FE6"/>
    <w:rsid w:val="008227C1"/>
    <w:rsid w:val="00825A90"/>
    <w:rsid w:val="008276E2"/>
    <w:rsid w:val="00831219"/>
    <w:rsid w:val="00832318"/>
    <w:rsid w:val="00834306"/>
    <w:rsid w:val="00836FA6"/>
    <w:rsid w:val="00841846"/>
    <w:rsid w:val="0084576A"/>
    <w:rsid w:val="00846057"/>
    <w:rsid w:val="00847F76"/>
    <w:rsid w:val="00855738"/>
    <w:rsid w:val="00855D78"/>
    <w:rsid w:val="00857195"/>
    <w:rsid w:val="008608D2"/>
    <w:rsid w:val="00862A01"/>
    <w:rsid w:val="008638DE"/>
    <w:rsid w:val="0086493F"/>
    <w:rsid w:val="00873986"/>
    <w:rsid w:val="00875492"/>
    <w:rsid w:val="00883A3C"/>
    <w:rsid w:val="00883CC2"/>
    <w:rsid w:val="00886BE0"/>
    <w:rsid w:val="00891834"/>
    <w:rsid w:val="008923F7"/>
    <w:rsid w:val="008941EB"/>
    <w:rsid w:val="00895038"/>
    <w:rsid w:val="0089608E"/>
    <w:rsid w:val="008A1446"/>
    <w:rsid w:val="008A1C42"/>
    <w:rsid w:val="008A4EDB"/>
    <w:rsid w:val="008A7B4A"/>
    <w:rsid w:val="008B1DB7"/>
    <w:rsid w:val="008B3AE0"/>
    <w:rsid w:val="008B45A9"/>
    <w:rsid w:val="008B4860"/>
    <w:rsid w:val="008B4C5B"/>
    <w:rsid w:val="008C1A12"/>
    <w:rsid w:val="008C1E0B"/>
    <w:rsid w:val="008D09F0"/>
    <w:rsid w:val="008D1BCD"/>
    <w:rsid w:val="008D1D1D"/>
    <w:rsid w:val="008F16A0"/>
    <w:rsid w:val="008F3871"/>
    <w:rsid w:val="008F500D"/>
    <w:rsid w:val="008F5179"/>
    <w:rsid w:val="00901D56"/>
    <w:rsid w:val="00903385"/>
    <w:rsid w:val="009053FA"/>
    <w:rsid w:val="009055AE"/>
    <w:rsid w:val="0090580B"/>
    <w:rsid w:val="009117F1"/>
    <w:rsid w:val="00915957"/>
    <w:rsid w:val="0091787E"/>
    <w:rsid w:val="00924770"/>
    <w:rsid w:val="0092609B"/>
    <w:rsid w:val="00927413"/>
    <w:rsid w:val="0093227E"/>
    <w:rsid w:val="00933430"/>
    <w:rsid w:val="00935FE4"/>
    <w:rsid w:val="009369F9"/>
    <w:rsid w:val="009372E9"/>
    <w:rsid w:val="00937941"/>
    <w:rsid w:val="00940B1F"/>
    <w:rsid w:val="0094718F"/>
    <w:rsid w:val="0094725B"/>
    <w:rsid w:val="009473DE"/>
    <w:rsid w:val="00947C2B"/>
    <w:rsid w:val="009513B0"/>
    <w:rsid w:val="00956713"/>
    <w:rsid w:val="00963462"/>
    <w:rsid w:val="009634DA"/>
    <w:rsid w:val="00965A12"/>
    <w:rsid w:val="0097093C"/>
    <w:rsid w:val="009714A0"/>
    <w:rsid w:val="009749BC"/>
    <w:rsid w:val="00974D8F"/>
    <w:rsid w:val="009764C6"/>
    <w:rsid w:val="00976557"/>
    <w:rsid w:val="00976AFB"/>
    <w:rsid w:val="009809FD"/>
    <w:rsid w:val="009851F8"/>
    <w:rsid w:val="00985CAC"/>
    <w:rsid w:val="0099026C"/>
    <w:rsid w:val="00990457"/>
    <w:rsid w:val="00992974"/>
    <w:rsid w:val="009929E5"/>
    <w:rsid w:val="00996625"/>
    <w:rsid w:val="00996C2F"/>
    <w:rsid w:val="00996D3A"/>
    <w:rsid w:val="009A2896"/>
    <w:rsid w:val="009A75C0"/>
    <w:rsid w:val="009B1C2E"/>
    <w:rsid w:val="009B28D4"/>
    <w:rsid w:val="009B6A4B"/>
    <w:rsid w:val="009C03E5"/>
    <w:rsid w:val="009C1B6B"/>
    <w:rsid w:val="009C4310"/>
    <w:rsid w:val="009C5A81"/>
    <w:rsid w:val="009D6B08"/>
    <w:rsid w:val="009E0841"/>
    <w:rsid w:val="009E1EEA"/>
    <w:rsid w:val="009E363D"/>
    <w:rsid w:val="009E4C49"/>
    <w:rsid w:val="009F303A"/>
    <w:rsid w:val="009F347C"/>
    <w:rsid w:val="009F4D2D"/>
    <w:rsid w:val="009F65B2"/>
    <w:rsid w:val="009F697A"/>
    <w:rsid w:val="00A00536"/>
    <w:rsid w:val="00A02897"/>
    <w:rsid w:val="00A05E95"/>
    <w:rsid w:val="00A141B0"/>
    <w:rsid w:val="00A175B3"/>
    <w:rsid w:val="00A21F82"/>
    <w:rsid w:val="00A2293A"/>
    <w:rsid w:val="00A24394"/>
    <w:rsid w:val="00A244A6"/>
    <w:rsid w:val="00A25171"/>
    <w:rsid w:val="00A27CD0"/>
    <w:rsid w:val="00A32021"/>
    <w:rsid w:val="00A34284"/>
    <w:rsid w:val="00A3458B"/>
    <w:rsid w:val="00A36012"/>
    <w:rsid w:val="00A51855"/>
    <w:rsid w:val="00A5255C"/>
    <w:rsid w:val="00A537D4"/>
    <w:rsid w:val="00A5593D"/>
    <w:rsid w:val="00A60951"/>
    <w:rsid w:val="00A61489"/>
    <w:rsid w:val="00A64E1A"/>
    <w:rsid w:val="00A66DBB"/>
    <w:rsid w:val="00A66E6B"/>
    <w:rsid w:val="00A70DC6"/>
    <w:rsid w:val="00A8093B"/>
    <w:rsid w:val="00A8118A"/>
    <w:rsid w:val="00A84823"/>
    <w:rsid w:val="00A92112"/>
    <w:rsid w:val="00A9234E"/>
    <w:rsid w:val="00A92F35"/>
    <w:rsid w:val="00A955D6"/>
    <w:rsid w:val="00A966B4"/>
    <w:rsid w:val="00A96719"/>
    <w:rsid w:val="00A9686B"/>
    <w:rsid w:val="00AA064F"/>
    <w:rsid w:val="00AA1320"/>
    <w:rsid w:val="00AA1F71"/>
    <w:rsid w:val="00AB0D0E"/>
    <w:rsid w:val="00AB4514"/>
    <w:rsid w:val="00AB72A4"/>
    <w:rsid w:val="00AB7362"/>
    <w:rsid w:val="00AC3CA3"/>
    <w:rsid w:val="00AD2076"/>
    <w:rsid w:val="00AD3396"/>
    <w:rsid w:val="00AD3F20"/>
    <w:rsid w:val="00AD5AEF"/>
    <w:rsid w:val="00AE324E"/>
    <w:rsid w:val="00AE41C3"/>
    <w:rsid w:val="00AE5037"/>
    <w:rsid w:val="00AE7E3B"/>
    <w:rsid w:val="00AF12A7"/>
    <w:rsid w:val="00AF2001"/>
    <w:rsid w:val="00AF7510"/>
    <w:rsid w:val="00B02F94"/>
    <w:rsid w:val="00B0303E"/>
    <w:rsid w:val="00B04385"/>
    <w:rsid w:val="00B055B4"/>
    <w:rsid w:val="00B06141"/>
    <w:rsid w:val="00B061C0"/>
    <w:rsid w:val="00B06851"/>
    <w:rsid w:val="00B06AA0"/>
    <w:rsid w:val="00B07D08"/>
    <w:rsid w:val="00B16349"/>
    <w:rsid w:val="00B16FD0"/>
    <w:rsid w:val="00B175F2"/>
    <w:rsid w:val="00B20450"/>
    <w:rsid w:val="00B234B3"/>
    <w:rsid w:val="00B23D86"/>
    <w:rsid w:val="00B25352"/>
    <w:rsid w:val="00B25796"/>
    <w:rsid w:val="00B3299E"/>
    <w:rsid w:val="00B352C1"/>
    <w:rsid w:val="00B36132"/>
    <w:rsid w:val="00B36B93"/>
    <w:rsid w:val="00B37484"/>
    <w:rsid w:val="00B46E12"/>
    <w:rsid w:val="00B50203"/>
    <w:rsid w:val="00B52E0C"/>
    <w:rsid w:val="00B60D1B"/>
    <w:rsid w:val="00B63375"/>
    <w:rsid w:val="00B71A19"/>
    <w:rsid w:val="00B73FE2"/>
    <w:rsid w:val="00B74A58"/>
    <w:rsid w:val="00B77948"/>
    <w:rsid w:val="00B806CD"/>
    <w:rsid w:val="00B809B3"/>
    <w:rsid w:val="00B825F0"/>
    <w:rsid w:val="00B82EF2"/>
    <w:rsid w:val="00B8441F"/>
    <w:rsid w:val="00B853D9"/>
    <w:rsid w:val="00B85CCD"/>
    <w:rsid w:val="00B90DE1"/>
    <w:rsid w:val="00B93AA7"/>
    <w:rsid w:val="00B94E58"/>
    <w:rsid w:val="00B9627C"/>
    <w:rsid w:val="00B96906"/>
    <w:rsid w:val="00B96DF7"/>
    <w:rsid w:val="00B97128"/>
    <w:rsid w:val="00BA22F2"/>
    <w:rsid w:val="00BA2AA4"/>
    <w:rsid w:val="00BA2AD0"/>
    <w:rsid w:val="00BA6EFB"/>
    <w:rsid w:val="00BA722A"/>
    <w:rsid w:val="00BA75B8"/>
    <w:rsid w:val="00BB13F2"/>
    <w:rsid w:val="00BB1A8C"/>
    <w:rsid w:val="00BB4F8C"/>
    <w:rsid w:val="00BB5622"/>
    <w:rsid w:val="00BB7B20"/>
    <w:rsid w:val="00BC3D41"/>
    <w:rsid w:val="00BC44FB"/>
    <w:rsid w:val="00BC49F7"/>
    <w:rsid w:val="00BC64D6"/>
    <w:rsid w:val="00BC6E8E"/>
    <w:rsid w:val="00BC7844"/>
    <w:rsid w:val="00BD0964"/>
    <w:rsid w:val="00BD44BA"/>
    <w:rsid w:val="00BD53C3"/>
    <w:rsid w:val="00BD68CE"/>
    <w:rsid w:val="00BE07B8"/>
    <w:rsid w:val="00BE16CF"/>
    <w:rsid w:val="00BE3488"/>
    <w:rsid w:val="00BE7978"/>
    <w:rsid w:val="00BF3875"/>
    <w:rsid w:val="00BF392D"/>
    <w:rsid w:val="00BF475D"/>
    <w:rsid w:val="00C0103A"/>
    <w:rsid w:val="00C034A0"/>
    <w:rsid w:val="00C066EB"/>
    <w:rsid w:val="00C06775"/>
    <w:rsid w:val="00C07485"/>
    <w:rsid w:val="00C10E48"/>
    <w:rsid w:val="00C11BA5"/>
    <w:rsid w:val="00C2419A"/>
    <w:rsid w:val="00C25A26"/>
    <w:rsid w:val="00C26538"/>
    <w:rsid w:val="00C26CE2"/>
    <w:rsid w:val="00C3078A"/>
    <w:rsid w:val="00C34FB0"/>
    <w:rsid w:val="00C369CD"/>
    <w:rsid w:val="00C4184B"/>
    <w:rsid w:val="00C41A5E"/>
    <w:rsid w:val="00C447DE"/>
    <w:rsid w:val="00C45486"/>
    <w:rsid w:val="00C46187"/>
    <w:rsid w:val="00C46EA7"/>
    <w:rsid w:val="00C47614"/>
    <w:rsid w:val="00C47A4F"/>
    <w:rsid w:val="00C50682"/>
    <w:rsid w:val="00C50816"/>
    <w:rsid w:val="00C558C9"/>
    <w:rsid w:val="00C60314"/>
    <w:rsid w:val="00C6545B"/>
    <w:rsid w:val="00C6611C"/>
    <w:rsid w:val="00C675C6"/>
    <w:rsid w:val="00C72DEC"/>
    <w:rsid w:val="00C7355A"/>
    <w:rsid w:val="00C73791"/>
    <w:rsid w:val="00C77F01"/>
    <w:rsid w:val="00C81CAF"/>
    <w:rsid w:val="00C833D6"/>
    <w:rsid w:val="00C83B2D"/>
    <w:rsid w:val="00C8429D"/>
    <w:rsid w:val="00C84EDE"/>
    <w:rsid w:val="00C85A6C"/>
    <w:rsid w:val="00C907A5"/>
    <w:rsid w:val="00C93120"/>
    <w:rsid w:val="00C9512E"/>
    <w:rsid w:val="00C96761"/>
    <w:rsid w:val="00CA20C1"/>
    <w:rsid w:val="00CA6C2C"/>
    <w:rsid w:val="00CB7B2A"/>
    <w:rsid w:val="00CC2465"/>
    <w:rsid w:val="00CC2CA0"/>
    <w:rsid w:val="00CC3EE3"/>
    <w:rsid w:val="00CC5DCA"/>
    <w:rsid w:val="00CC6863"/>
    <w:rsid w:val="00CC6A58"/>
    <w:rsid w:val="00CD03E9"/>
    <w:rsid w:val="00CD0958"/>
    <w:rsid w:val="00CD2B4B"/>
    <w:rsid w:val="00CD38A8"/>
    <w:rsid w:val="00CD4CED"/>
    <w:rsid w:val="00CD60DD"/>
    <w:rsid w:val="00CD66CB"/>
    <w:rsid w:val="00CD68B1"/>
    <w:rsid w:val="00CD6BE3"/>
    <w:rsid w:val="00CE43B6"/>
    <w:rsid w:val="00CF02AB"/>
    <w:rsid w:val="00CF0909"/>
    <w:rsid w:val="00CF203C"/>
    <w:rsid w:val="00CF3914"/>
    <w:rsid w:val="00CF6671"/>
    <w:rsid w:val="00CF6E07"/>
    <w:rsid w:val="00D00BDF"/>
    <w:rsid w:val="00D021CD"/>
    <w:rsid w:val="00D06C82"/>
    <w:rsid w:val="00D116AD"/>
    <w:rsid w:val="00D11DC5"/>
    <w:rsid w:val="00D12FD7"/>
    <w:rsid w:val="00D14F7F"/>
    <w:rsid w:val="00D174B1"/>
    <w:rsid w:val="00D25F49"/>
    <w:rsid w:val="00D27B6B"/>
    <w:rsid w:val="00D34396"/>
    <w:rsid w:val="00D34F2F"/>
    <w:rsid w:val="00D35655"/>
    <w:rsid w:val="00D37DB4"/>
    <w:rsid w:val="00D427B5"/>
    <w:rsid w:val="00D43064"/>
    <w:rsid w:val="00D43789"/>
    <w:rsid w:val="00D44494"/>
    <w:rsid w:val="00D457FA"/>
    <w:rsid w:val="00D45C84"/>
    <w:rsid w:val="00D50FFC"/>
    <w:rsid w:val="00D52893"/>
    <w:rsid w:val="00D5668E"/>
    <w:rsid w:val="00D63C13"/>
    <w:rsid w:val="00D65288"/>
    <w:rsid w:val="00D70887"/>
    <w:rsid w:val="00D70D33"/>
    <w:rsid w:val="00D722F3"/>
    <w:rsid w:val="00D72569"/>
    <w:rsid w:val="00D727DF"/>
    <w:rsid w:val="00D73086"/>
    <w:rsid w:val="00D75A84"/>
    <w:rsid w:val="00D75D51"/>
    <w:rsid w:val="00D80BD4"/>
    <w:rsid w:val="00D814ED"/>
    <w:rsid w:val="00D81745"/>
    <w:rsid w:val="00D830F7"/>
    <w:rsid w:val="00D8390E"/>
    <w:rsid w:val="00D86F23"/>
    <w:rsid w:val="00D87884"/>
    <w:rsid w:val="00D87E49"/>
    <w:rsid w:val="00D92930"/>
    <w:rsid w:val="00D95A9E"/>
    <w:rsid w:val="00D96104"/>
    <w:rsid w:val="00DA20C1"/>
    <w:rsid w:val="00DB2C1B"/>
    <w:rsid w:val="00DB3705"/>
    <w:rsid w:val="00DB508A"/>
    <w:rsid w:val="00DB7393"/>
    <w:rsid w:val="00DB78DF"/>
    <w:rsid w:val="00DC1068"/>
    <w:rsid w:val="00DC3D43"/>
    <w:rsid w:val="00DC58AF"/>
    <w:rsid w:val="00DC7241"/>
    <w:rsid w:val="00DD171E"/>
    <w:rsid w:val="00DD2B2E"/>
    <w:rsid w:val="00DD4EBC"/>
    <w:rsid w:val="00DD66D0"/>
    <w:rsid w:val="00DE10CD"/>
    <w:rsid w:val="00DE4AAF"/>
    <w:rsid w:val="00DE6C9B"/>
    <w:rsid w:val="00DF1025"/>
    <w:rsid w:val="00DF4C0C"/>
    <w:rsid w:val="00DF552E"/>
    <w:rsid w:val="00DF580E"/>
    <w:rsid w:val="00E00473"/>
    <w:rsid w:val="00E02246"/>
    <w:rsid w:val="00E03784"/>
    <w:rsid w:val="00E0397E"/>
    <w:rsid w:val="00E04E4F"/>
    <w:rsid w:val="00E0732F"/>
    <w:rsid w:val="00E07873"/>
    <w:rsid w:val="00E109FC"/>
    <w:rsid w:val="00E12E81"/>
    <w:rsid w:val="00E17096"/>
    <w:rsid w:val="00E226A2"/>
    <w:rsid w:val="00E2424E"/>
    <w:rsid w:val="00E2587E"/>
    <w:rsid w:val="00E2589D"/>
    <w:rsid w:val="00E2740E"/>
    <w:rsid w:val="00E40EEA"/>
    <w:rsid w:val="00E43356"/>
    <w:rsid w:val="00E54D0F"/>
    <w:rsid w:val="00E67EF3"/>
    <w:rsid w:val="00E73CD4"/>
    <w:rsid w:val="00E772CF"/>
    <w:rsid w:val="00E77B20"/>
    <w:rsid w:val="00E77CF7"/>
    <w:rsid w:val="00E80490"/>
    <w:rsid w:val="00E82DB0"/>
    <w:rsid w:val="00E91F61"/>
    <w:rsid w:val="00E92BFA"/>
    <w:rsid w:val="00E94D92"/>
    <w:rsid w:val="00EA02D9"/>
    <w:rsid w:val="00EA0540"/>
    <w:rsid w:val="00EA2180"/>
    <w:rsid w:val="00EA3C8A"/>
    <w:rsid w:val="00EA43DD"/>
    <w:rsid w:val="00EB06CD"/>
    <w:rsid w:val="00EB1F75"/>
    <w:rsid w:val="00EB2FE3"/>
    <w:rsid w:val="00EB56EF"/>
    <w:rsid w:val="00EB65CD"/>
    <w:rsid w:val="00EB7647"/>
    <w:rsid w:val="00EB78F8"/>
    <w:rsid w:val="00EC0832"/>
    <w:rsid w:val="00EC130C"/>
    <w:rsid w:val="00EC2CEC"/>
    <w:rsid w:val="00EC2E51"/>
    <w:rsid w:val="00EC6477"/>
    <w:rsid w:val="00EE09EB"/>
    <w:rsid w:val="00EF02C5"/>
    <w:rsid w:val="00EF09DD"/>
    <w:rsid w:val="00EF1426"/>
    <w:rsid w:val="00EF1CE5"/>
    <w:rsid w:val="00EF3D30"/>
    <w:rsid w:val="00F00BC1"/>
    <w:rsid w:val="00F01A73"/>
    <w:rsid w:val="00F043BD"/>
    <w:rsid w:val="00F06899"/>
    <w:rsid w:val="00F07155"/>
    <w:rsid w:val="00F07295"/>
    <w:rsid w:val="00F077B0"/>
    <w:rsid w:val="00F1040C"/>
    <w:rsid w:val="00F1592A"/>
    <w:rsid w:val="00F1667C"/>
    <w:rsid w:val="00F167B1"/>
    <w:rsid w:val="00F1753D"/>
    <w:rsid w:val="00F22F4B"/>
    <w:rsid w:val="00F24281"/>
    <w:rsid w:val="00F24974"/>
    <w:rsid w:val="00F25A07"/>
    <w:rsid w:val="00F30AB6"/>
    <w:rsid w:val="00F412B4"/>
    <w:rsid w:val="00F47082"/>
    <w:rsid w:val="00F52D1F"/>
    <w:rsid w:val="00F536CB"/>
    <w:rsid w:val="00F55B97"/>
    <w:rsid w:val="00F56491"/>
    <w:rsid w:val="00F5761A"/>
    <w:rsid w:val="00F60224"/>
    <w:rsid w:val="00F62EEE"/>
    <w:rsid w:val="00F6510D"/>
    <w:rsid w:val="00F65BB2"/>
    <w:rsid w:val="00F675DB"/>
    <w:rsid w:val="00F67D36"/>
    <w:rsid w:val="00F7076F"/>
    <w:rsid w:val="00F727C4"/>
    <w:rsid w:val="00F75360"/>
    <w:rsid w:val="00F76707"/>
    <w:rsid w:val="00F76ADB"/>
    <w:rsid w:val="00F76DBC"/>
    <w:rsid w:val="00F771CF"/>
    <w:rsid w:val="00F81BBF"/>
    <w:rsid w:val="00F84991"/>
    <w:rsid w:val="00F86144"/>
    <w:rsid w:val="00F8778D"/>
    <w:rsid w:val="00F906AB"/>
    <w:rsid w:val="00F9127A"/>
    <w:rsid w:val="00F92D26"/>
    <w:rsid w:val="00F94836"/>
    <w:rsid w:val="00F95072"/>
    <w:rsid w:val="00FA1907"/>
    <w:rsid w:val="00FA6503"/>
    <w:rsid w:val="00FB7BCD"/>
    <w:rsid w:val="00FC0642"/>
    <w:rsid w:val="00FC0D89"/>
    <w:rsid w:val="00FC57E7"/>
    <w:rsid w:val="00FC5CE2"/>
    <w:rsid w:val="00FC61BD"/>
    <w:rsid w:val="00FC66D7"/>
    <w:rsid w:val="00FD30CF"/>
    <w:rsid w:val="00FD3AE7"/>
    <w:rsid w:val="00FE0865"/>
    <w:rsid w:val="00FE56F8"/>
    <w:rsid w:val="00FE5C91"/>
    <w:rsid w:val="00FF1CF8"/>
    <w:rsid w:val="00FF48FF"/>
    <w:rsid w:val="00FF4B4C"/>
    <w:rsid w:val="00FF7E55"/>
    <w:rsid w:val="0392A729"/>
    <w:rsid w:val="049629DB"/>
    <w:rsid w:val="0F53628A"/>
    <w:rsid w:val="10B4330A"/>
    <w:rsid w:val="15B64B88"/>
    <w:rsid w:val="1C0C6042"/>
    <w:rsid w:val="1EA5F136"/>
    <w:rsid w:val="1FE2CCAC"/>
    <w:rsid w:val="2263C69F"/>
    <w:rsid w:val="2A16DBD9"/>
    <w:rsid w:val="2A447F45"/>
    <w:rsid w:val="2BAC2377"/>
    <w:rsid w:val="2E6CF059"/>
    <w:rsid w:val="309BC3D4"/>
    <w:rsid w:val="34DBE8C7"/>
    <w:rsid w:val="3C889F0B"/>
    <w:rsid w:val="3FBEB2F5"/>
    <w:rsid w:val="43A44AA2"/>
    <w:rsid w:val="43ED7809"/>
    <w:rsid w:val="44DE4670"/>
    <w:rsid w:val="456EE803"/>
    <w:rsid w:val="47002609"/>
    <w:rsid w:val="4A9B4660"/>
    <w:rsid w:val="4D2E9D87"/>
    <w:rsid w:val="4E5C6F4F"/>
    <w:rsid w:val="5148506E"/>
    <w:rsid w:val="529875CF"/>
    <w:rsid w:val="5574293F"/>
    <w:rsid w:val="589C04FC"/>
    <w:rsid w:val="5A3F3F04"/>
    <w:rsid w:val="5B15D6C7"/>
    <w:rsid w:val="650A4AC5"/>
    <w:rsid w:val="66A41864"/>
    <w:rsid w:val="688DAD2F"/>
    <w:rsid w:val="69129F02"/>
    <w:rsid w:val="6B1C33BF"/>
    <w:rsid w:val="776DF5F4"/>
    <w:rsid w:val="7A186C77"/>
    <w:rsid w:val="7A202AE4"/>
    <w:rsid w:val="7A9F058F"/>
    <w:rsid w:val="7EB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20FD"/>
  <w15:chartTrackingRefBased/>
  <w15:docId w15:val="{6CFB1200-C0C4-4EA7-8E5F-EC7BFC8B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3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755EC9"/>
    <w:pPr>
      <w:snapToGrid w:val="0"/>
      <w:spacing w:after="160" w:line="280" w:lineRule="exact"/>
    </w:pPr>
    <w:rPr>
      <w:rFonts w:asciiTheme="minorHAnsi" w:eastAsia="Times" w:hAnsiTheme="minorHAnsi" w:cs="Arial"/>
      <w:color w:val="000000" w:themeColor="text1"/>
      <w:sz w:val="22"/>
      <w:szCs w:val="21"/>
    </w:rPr>
  </w:style>
  <w:style w:type="paragraph" w:styleId="Heading1">
    <w:name w:val="heading 1"/>
    <w:basedOn w:val="Normal"/>
    <w:next w:val="Normal"/>
    <w:link w:val="Heading1Char"/>
    <w:uiPriority w:val="1"/>
    <w:qFormat/>
    <w:rsid w:val="00F25A07"/>
    <w:pPr>
      <w:pageBreakBefore/>
      <w:spacing w:before="800" w:after="360" w:line="480" w:lineRule="exact"/>
      <w:ind w:right="1134"/>
      <w:outlineLvl w:val="0"/>
    </w:pPr>
    <w:rPr>
      <w:rFonts w:asciiTheme="majorHAnsi" w:hAnsiTheme="majorHAnsi"/>
      <w:b/>
      <w:bCs/>
      <w:color w:val="545759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801B34"/>
    <w:pPr>
      <w:spacing w:before="480" w:after="360" w:line="380" w:lineRule="exact"/>
      <w:ind w:right="1134"/>
      <w:outlineLvl w:val="1"/>
    </w:pPr>
    <w:rPr>
      <w:rFonts w:asciiTheme="majorHAnsi" w:hAnsiTheme="majorHAnsi"/>
      <w:color w:val="005F9E" w:themeColor="accent1"/>
      <w:spacing w:val="-1"/>
      <w:sz w:val="34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801B34"/>
    <w:pPr>
      <w:spacing w:before="360" w:after="240" w:line="300" w:lineRule="exact"/>
      <w:ind w:right="1134"/>
      <w:outlineLvl w:val="2"/>
    </w:pPr>
    <w:rPr>
      <w:rFonts w:asciiTheme="majorHAnsi" w:hAnsiTheme="majorHAnsi"/>
      <w:b/>
      <w:color w:val="003A5E" w:themeColor="accent2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801B34"/>
    <w:pPr>
      <w:spacing w:before="280" w:after="240" w:line="300" w:lineRule="exact"/>
      <w:outlineLvl w:val="3"/>
    </w:pPr>
    <w:rPr>
      <w:rFonts w:asciiTheme="majorHAnsi" w:hAnsiTheme="majorHAnsi"/>
      <w:color w:val="00578D" w:themeColor="accent2" w:themeShade="BF"/>
      <w:spacing w:val="-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1B34"/>
    <w:pPr>
      <w:tabs>
        <w:tab w:val="center" w:pos="4464"/>
      </w:tabs>
      <w:spacing w:before="280" w:after="240" w:line="260" w:lineRule="exact"/>
      <w:outlineLvl w:val="4"/>
    </w:pPr>
    <w:rPr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842"/>
    <w:pPr>
      <w:spacing w:before="280" w:after="120" w:line="260" w:lineRule="exact"/>
      <w:outlineLvl w:val="5"/>
    </w:pPr>
    <w:rPr>
      <w:rFonts w:asciiTheme="majorHAnsi" w:hAnsiTheme="majorHAnsi"/>
      <w:color w:val="00578D" w:themeColor="accent2" w:themeShade="BF"/>
      <w:szCs w:val="20"/>
    </w:rPr>
  </w:style>
  <w:style w:type="paragraph" w:styleId="Heading7">
    <w:name w:val="heading 7"/>
    <w:next w:val="Normal"/>
    <w:link w:val="Heading7Char"/>
    <w:uiPriority w:val="9"/>
    <w:unhideWhenUsed/>
    <w:rsid w:val="004200F4"/>
    <w:pPr>
      <w:spacing w:before="120" w:after="120" w:line="200" w:lineRule="exact"/>
      <w:outlineLvl w:val="6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8">
    <w:name w:val="heading 8"/>
    <w:next w:val="Normal"/>
    <w:link w:val="Heading8Char"/>
    <w:uiPriority w:val="9"/>
    <w:unhideWhenUsed/>
    <w:rsid w:val="004200F4"/>
    <w:pPr>
      <w:spacing w:before="120" w:after="120" w:line="200" w:lineRule="exact"/>
      <w:outlineLvl w:val="7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9">
    <w:name w:val="heading 9"/>
    <w:next w:val="Normal"/>
    <w:link w:val="Heading9Char"/>
    <w:uiPriority w:val="9"/>
    <w:unhideWhenUsed/>
    <w:rsid w:val="004200F4"/>
    <w:pPr>
      <w:spacing w:before="120" w:after="120" w:line="200" w:lineRule="exact"/>
      <w:outlineLvl w:val="8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GSTable">
    <w:name w:val="DGS Table"/>
    <w:basedOn w:val="TableNormal"/>
    <w:uiPriority w:val="99"/>
    <w:rsid w:val="00157BA8"/>
    <w:pPr>
      <w:spacing w:before="40" w:after="80"/>
      <w:ind w:left="113"/>
    </w:pPr>
    <w:rPr>
      <w:rFonts w:asciiTheme="minorHAnsi" w:hAnsiTheme="minorHAnsi"/>
      <w:color w:val="000000" w:themeColor="text1"/>
      <w:lang w:eastAsia="en-AU"/>
    </w:rPr>
    <w:tblPr>
      <w:tblBorders>
        <w:top w:val="single" w:sz="4" w:space="0" w:color="BCC0BC" w:themeColor="background2" w:themeShade="D9"/>
        <w:bottom w:val="single" w:sz="4" w:space="0" w:color="BCC0BC" w:themeColor="background2" w:themeShade="D9"/>
        <w:insideH w:val="single" w:sz="4" w:space="0" w:color="BCC0BC" w:themeColor="background2" w:themeShade="D9"/>
      </w:tblBorders>
      <w:tblCellMar>
        <w:top w:w="57" w:type="dxa"/>
        <w:left w:w="0" w:type="dxa"/>
        <w:bottom w:w="40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1Char">
    <w:name w:val="Heading 1 Char"/>
    <w:link w:val="Heading1"/>
    <w:uiPriority w:val="1"/>
    <w:rsid w:val="00F25A07"/>
    <w:rPr>
      <w:rFonts w:asciiTheme="majorHAnsi" w:eastAsia="Times" w:hAnsiTheme="majorHAnsi" w:cs="Arial"/>
      <w:b/>
      <w:bCs/>
      <w:color w:val="545759" w:themeColor="text2"/>
      <w:sz w:val="44"/>
      <w:szCs w:val="44"/>
    </w:rPr>
  </w:style>
  <w:style w:type="character" w:customStyle="1" w:styleId="Heading2Char">
    <w:name w:val="Heading 2 Char"/>
    <w:link w:val="Heading2"/>
    <w:uiPriority w:val="1"/>
    <w:rsid w:val="00801B34"/>
    <w:rPr>
      <w:rFonts w:asciiTheme="majorHAnsi" w:eastAsia="Times" w:hAnsiTheme="majorHAnsi" w:cs="Arial"/>
      <w:color w:val="005F9E" w:themeColor="accent1"/>
      <w:spacing w:val="-1"/>
      <w:sz w:val="34"/>
      <w:szCs w:val="28"/>
    </w:rPr>
  </w:style>
  <w:style w:type="character" w:customStyle="1" w:styleId="Heading3Char">
    <w:name w:val="Heading 3 Char"/>
    <w:link w:val="Heading3"/>
    <w:uiPriority w:val="1"/>
    <w:rsid w:val="00801B34"/>
    <w:rPr>
      <w:rFonts w:asciiTheme="majorHAnsi" w:eastAsia="Times" w:hAnsiTheme="majorHAnsi" w:cs="Arial"/>
      <w:b/>
      <w:color w:val="003A5E" w:themeColor="accent2" w:themeShade="80"/>
      <w:sz w:val="26"/>
      <w:szCs w:val="24"/>
    </w:rPr>
  </w:style>
  <w:style w:type="character" w:customStyle="1" w:styleId="Heading4Char">
    <w:name w:val="Heading 4 Char"/>
    <w:link w:val="Heading4"/>
    <w:uiPriority w:val="1"/>
    <w:rsid w:val="00801B34"/>
    <w:rPr>
      <w:rFonts w:asciiTheme="majorHAnsi" w:eastAsia="Times" w:hAnsiTheme="majorHAnsi" w:cs="Arial"/>
      <w:color w:val="00578D" w:themeColor="accent2" w:themeShade="BF"/>
      <w:spacing w:val="-1"/>
      <w:sz w:val="26"/>
      <w:szCs w:val="24"/>
    </w:rPr>
  </w:style>
  <w:style w:type="character" w:customStyle="1" w:styleId="Heading5Char">
    <w:name w:val="Heading 5 Char"/>
    <w:link w:val="Heading5"/>
    <w:uiPriority w:val="9"/>
    <w:rsid w:val="00801B34"/>
    <w:rPr>
      <w:rFonts w:asciiTheme="minorHAnsi" w:eastAsia="Times" w:hAnsiTheme="minorHAnsi" w:cs="Arial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5842"/>
    <w:rPr>
      <w:rFonts w:asciiTheme="majorHAnsi" w:eastAsia="Times" w:hAnsiTheme="majorHAnsi" w:cs="Arial"/>
      <w:color w:val="00578D" w:themeColor="accent2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Title">
    <w:name w:val="Title"/>
    <w:basedOn w:val="Normal"/>
    <w:next w:val="Normal"/>
    <w:link w:val="TitleChar"/>
    <w:uiPriority w:val="10"/>
    <w:rsid w:val="00DC58AF"/>
    <w:pPr>
      <w:spacing w:before="4000" w:after="400" w:line="800" w:lineRule="exact"/>
      <w:ind w:right="567"/>
    </w:pPr>
    <w:rPr>
      <w:rFonts w:asciiTheme="majorHAnsi" w:eastAsiaTheme="minorEastAsia" w:hAnsiTheme="majorHAnsi" w:cstheme="minorBidi"/>
      <w:b/>
      <w:bCs/>
      <w:color w:val="FFFFFF" w:themeColor="background1"/>
      <w:kern w:val="2"/>
      <w:sz w:val="7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C58AF"/>
    <w:rPr>
      <w:rFonts w:asciiTheme="majorHAnsi" w:eastAsiaTheme="minorEastAsia" w:hAnsiTheme="majorHAnsi" w:cstheme="minorBidi"/>
      <w:b/>
      <w:bCs/>
      <w:color w:val="FFFFFF" w:themeColor="background1"/>
      <w:kern w:val="2"/>
      <w:sz w:val="72"/>
      <w:szCs w:val="72"/>
      <w:lang w:eastAsia="ja-JP"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1603D1"/>
    <w:pPr>
      <w:spacing w:after="80" w:line="200" w:lineRule="exact"/>
    </w:pPr>
    <w:rPr>
      <w:sz w:val="15"/>
      <w:szCs w:val="20"/>
    </w:rPr>
  </w:style>
  <w:style w:type="paragraph" w:styleId="Quote">
    <w:name w:val="Quote"/>
    <w:basedOn w:val="Normal"/>
    <w:next w:val="Normal"/>
    <w:link w:val="QuoteChar"/>
    <w:autoRedefine/>
    <w:uiPriority w:val="73"/>
    <w:qFormat/>
    <w:rsid w:val="000F18C6"/>
    <w:pPr>
      <w:pBdr>
        <w:left w:val="single" w:sz="6" w:space="12" w:color="F99D2A" w:themeColor="accent3"/>
      </w:pBdr>
      <w:spacing w:before="280" w:after="180" w:line="360" w:lineRule="exact"/>
      <w:ind w:left="284" w:right="1134"/>
    </w:pPr>
    <w:rPr>
      <w:sz w:val="30"/>
      <w:szCs w:val="30"/>
    </w:rPr>
  </w:style>
  <w:style w:type="numbering" w:customStyle="1" w:styleId="CurrentList3">
    <w:name w:val="Current List3"/>
    <w:uiPriority w:val="99"/>
    <w:rsid w:val="00B50203"/>
    <w:pPr>
      <w:numPr>
        <w:numId w:val="1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C67EF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next w:val="Normal"/>
    <w:link w:val="FooterChar"/>
    <w:uiPriority w:val="99"/>
    <w:unhideWhenUsed/>
    <w:rsid w:val="00801B34"/>
    <w:pPr>
      <w:tabs>
        <w:tab w:val="center" w:pos="4513"/>
        <w:tab w:val="right" w:pos="9026"/>
      </w:tabs>
      <w:spacing w:after="120" w:line="170" w:lineRule="exact"/>
      <w:ind w:right="1701"/>
    </w:pPr>
    <w:rPr>
      <w:sz w:val="15"/>
    </w:rPr>
  </w:style>
  <w:style w:type="numbering" w:styleId="1ai">
    <w:name w:val="Outline List 1"/>
    <w:basedOn w:val="NoList"/>
    <w:uiPriority w:val="99"/>
    <w:semiHidden/>
    <w:unhideWhenUsed/>
    <w:rsid w:val="001C67EF"/>
    <w:pPr>
      <w:numPr>
        <w:numId w:val="27"/>
      </w:numPr>
    </w:pPr>
  </w:style>
  <w:style w:type="character" w:customStyle="1" w:styleId="QuoteChar">
    <w:name w:val="Quote Char"/>
    <w:basedOn w:val="DefaultParagraphFont"/>
    <w:link w:val="Quote"/>
    <w:uiPriority w:val="73"/>
    <w:rsid w:val="000F18C6"/>
    <w:rPr>
      <w:rFonts w:asciiTheme="minorHAnsi" w:eastAsia="Times" w:hAnsiTheme="minorHAnsi" w:cs="Arial"/>
      <w:color w:val="000000" w:themeColor="text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01B34"/>
    <w:rPr>
      <w:rFonts w:asciiTheme="minorHAnsi" w:eastAsia="Times" w:hAnsiTheme="minorHAnsi" w:cs="Arial"/>
      <w:color w:val="000000" w:themeColor="text1"/>
      <w:sz w:val="15"/>
      <w:szCs w:val="21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11BA5"/>
    <w:pPr>
      <w:spacing w:before="40" w:after="80" w:line="240" w:lineRule="exact"/>
      <w:ind w:left="113"/>
    </w:pPr>
    <w:rPr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04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17C3"/>
    <w:rPr>
      <w:rFonts w:ascii="VIC" w:eastAsia="Times" w:hAnsi="VIC" w:cs="Arial"/>
      <w:color w:val="000000" w:themeColor="tex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rsid w:val="001603D1"/>
    <w:pPr>
      <w:spacing w:after="560"/>
      <w:outlineLvl w:val="9"/>
    </w:pPr>
    <w:rPr>
      <w:sz w:val="4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200F4"/>
    <w:pPr>
      <w:pBdr>
        <w:bottom w:val="single" w:sz="4" w:space="4" w:color="FFFFFF" w:themeColor="background1"/>
      </w:pBdr>
      <w:tabs>
        <w:tab w:val="right" w:pos="9065"/>
      </w:tabs>
      <w:spacing w:after="80" w:line="240" w:lineRule="exact"/>
      <w:ind w:right="567"/>
    </w:pPr>
    <w:rPr>
      <w:noProof/>
      <w:sz w:val="18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84EDE"/>
    <w:pPr>
      <w:pBdr>
        <w:top w:val="single" w:sz="4" w:space="7" w:color="BCC0BC" w:themeColor="background2" w:themeShade="D9"/>
      </w:pBdr>
      <w:tabs>
        <w:tab w:val="right" w:pos="9072"/>
      </w:tabs>
      <w:spacing w:before="120" w:after="80"/>
    </w:pPr>
    <w:rPr>
      <w:rFonts w:asciiTheme="majorHAnsi" w:hAnsiTheme="majorHAnsi"/>
      <w:bCs/>
      <w:noProof/>
      <w:color w:val="0075BD" w:themeColor="accent2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B96906"/>
    <w:rPr>
      <w:rFonts w:asciiTheme="minorHAnsi" w:hAnsiTheme="minorHAnsi"/>
      <w:color w:val="000000" w:themeColor="text1"/>
      <w:u w:val="single"/>
    </w:rPr>
  </w:style>
  <w:style w:type="paragraph" w:styleId="BlockText">
    <w:name w:val="Block Text"/>
    <w:basedOn w:val="Normal"/>
    <w:uiPriority w:val="99"/>
    <w:unhideWhenUsed/>
    <w:qFormat/>
    <w:rsid w:val="000F18C6"/>
    <w:pPr>
      <w:pBdr>
        <w:left w:val="single" w:sz="6" w:space="12" w:color="F99D2A" w:themeColor="accent3"/>
      </w:pBdr>
      <w:spacing w:before="200" w:after="180"/>
      <w:ind w:left="284" w:right="1134"/>
    </w:pPr>
    <w:rPr>
      <w:sz w:val="24"/>
    </w:rPr>
  </w:style>
  <w:style w:type="numbering" w:customStyle="1" w:styleId="CurrentList4">
    <w:name w:val="Current List4"/>
    <w:uiPriority w:val="99"/>
    <w:rsid w:val="00C26538"/>
    <w:pPr>
      <w:numPr>
        <w:numId w:val="17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6012"/>
    <w:rPr>
      <w:rFonts w:asciiTheme="minorHAnsi" w:hAnsiTheme="minorHAnsi"/>
      <w:color w:val="782B90" w:themeColor="followedHyperlink"/>
      <w:u w:val="single"/>
    </w:rPr>
  </w:style>
  <w:style w:type="paragraph" w:styleId="Subtitle">
    <w:name w:val="Subtitle"/>
    <w:basedOn w:val="Heading2"/>
    <w:next w:val="Normal"/>
    <w:link w:val="SubtitleChar"/>
    <w:uiPriority w:val="11"/>
    <w:rsid w:val="00DC58AF"/>
    <w:pPr>
      <w:spacing w:before="240" w:after="120" w:line="480" w:lineRule="exact"/>
      <w:ind w:right="2268"/>
      <w:outlineLvl w:val="9"/>
    </w:pPr>
    <w:rPr>
      <w:color w:val="FFFFFF" w:themeColor="background1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C58AF"/>
    <w:rPr>
      <w:rFonts w:asciiTheme="majorHAnsi" w:eastAsia="Times" w:hAnsiTheme="majorHAnsi" w:cs="Arial"/>
      <w:color w:val="FFFFFF" w:themeColor="background1"/>
      <w:spacing w:val="-1"/>
      <w:sz w:val="40"/>
      <w:szCs w:val="40"/>
    </w:rPr>
  </w:style>
  <w:style w:type="numbering" w:customStyle="1" w:styleId="CurrentList6">
    <w:name w:val="Current List6"/>
    <w:uiPriority w:val="99"/>
    <w:rsid w:val="002F6A6E"/>
    <w:pPr>
      <w:numPr>
        <w:numId w:val="32"/>
      </w:numPr>
    </w:p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1603D1"/>
    <w:rPr>
      <w:rFonts w:asciiTheme="minorHAnsi" w:eastAsia="Times" w:hAnsiTheme="minorHAnsi" w:cs="Arial"/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unhideWhenUsed/>
    <w:rsid w:val="00C11BA5"/>
    <w:rPr>
      <w:rFonts w:asciiTheme="minorHAnsi" w:hAnsiTheme="minorHAnsi"/>
      <w:szCs w:val="20"/>
      <w:bdr w:val="none" w:sz="0" w:space="0" w:color="auto"/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1C67EF"/>
    <w:pPr>
      <w:numPr>
        <w:numId w:val="28"/>
      </w:numPr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67EF"/>
    <w:rPr>
      <w:rFonts w:asciiTheme="minorHAnsi" w:eastAsia="Times" w:hAnsiTheme="minorHAnsi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1C67EF"/>
    <w:rPr>
      <w:rFonts w:asciiTheme="minorHAnsi" w:hAnsiTheme="minorHAnsi"/>
      <w:vertAlign w:val="superscript"/>
    </w:rPr>
  </w:style>
  <w:style w:type="character" w:customStyle="1" w:styleId="TOC2Char">
    <w:name w:val="TOC 2 Char"/>
    <w:basedOn w:val="DefaultParagraphFont"/>
    <w:link w:val="TOC2"/>
    <w:uiPriority w:val="39"/>
    <w:rsid w:val="004200F4"/>
    <w:rPr>
      <w:rFonts w:asciiTheme="minorHAnsi" w:eastAsia="Times" w:hAnsiTheme="minorHAnsi" w:cs="Arial"/>
      <w:noProof/>
      <w:color w:val="000000" w:themeColor="text1"/>
      <w:sz w:val="18"/>
    </w:rPr>
  </w:style>
  <w:style w:type="numbering" w:customStyle="1" w:styleId="CurrentList5">
    <w:name w:val="Current List5"/>
    <w:uiPriority w:val="99"/>
    <w:rsid w:val="0057453D"/>
    <w:pPr>
      <w:numPr>
        <w:numId w:val="31"/>
      </w:numPr>
    </w:pPr>
  </w:style>
  <w:style w:type="paragraph" w:styleId="List">
    <w:name w:val="List"/>
    <w:basedOn w:val="Normal"/>
    <w:uiPriority w:val="99"/>
    <w:unhideWhenUsed/>
    <w:qFormat/>
    <w:rsid w:val="002F6A6E"/>
    <w:pPr>
      <w:numPr>
        <w:numId w:val="30"/>
      </w:numPr>
      <w:contextualSpacing/>
    </w:pPr>
    <w:rPr>
      <w:color w:val="auto"/>
    </w:rPr>
  </w:style>
  <w:style w:type="paragraph" w:styleId="List2">
    <w:name w:val="List 2"/>
    <w:basedOn w:val="Normal"/>
    <w:uiPriority w:val="99"/>
    <w:unhideWhenUsed/>
    <w:qFormat/>
    <w:rsid w:val="002F6A6E"/>
    <w:pPr>
      <w:numPr>
        <w:numId w:val="33"/>
      </w:numPr>
      <w:ind w:left="568"/>
      <w:contextualSpacing/>
    </w:pPr>
    <w:rPr>
      <w:color w:val="auto"/>
    </w:rPr>
  </w:style>
  <w:style w:type="paragraph" w:styleId="Date">
    <w:name w:val="Date"/>
    <w:basedOn w:val="Heading7"/>
    <w:next w:val="Normal"/>
    <w:link w:val="DateChar"/>
    <w:uiPriority w:val="99"/>
    <w:unhideWhenUsed/>
    <w:qFormat/>
    <w:rsid w:val="00D11DC5"/>
    <w:pPr>
      <w:spacing w:before="240" w:line="220" w:lineRule="exact"/>
      <w:ind w:right="4536"/>
    </w:pPr>
    <w:rPr>
      <w:rFonts w:asciiTheme="minorHAnsi" w:hAnsiTheme="minorHAnsi"/>
      <w:color w:val="FFFFFF" w:themeColor="background1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rsid w:val="00D11DC5"/>
    <w:rPr>
      <w:rFonts w:asciiTheme="minorHAnsi" w:eastAsia="Times" w:hAnsiTheme="minorHAnsi" w:cs="Arial"/>
      <w:color w:val="FFFFFF" w:themeColor="background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D1"/>
    <w:rPr>
      <w:rFonts w:asciiTheme="minorHAnsi" w:eastAsia="Times" w:hAnsiTheme="minorHAnsi" w:cs="Arial"/>
      <w:color w:val="000000" w:themeColor="text1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F0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2AA"/>
    <w:rPr>
      <w:rFonts w:asciiTheme="minorHAnsi" w:eastAsia="Times" w:hAnsiTheme="minorHAnsi" w:cs="Arial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2AA"/>
    <w:rPr>
      <w:rFonts w:asciiTheme="minorHAnsi" w:eastAsia="Times" w:hAnsiTheme="minorHAnsi" w:cs="Arial"/>
      <w:b/>
      <w:bCs/>
      <w:color w:val="000000" w:themeColor="text1"/>
    </w:rPr>
  </w:style>
  <w:style w:type="paragraph" w:styleId="ListParagraph">
    <w:name w:val="List Paragraph"/>
    <w:basedOn w:val="Normal"/>
    <w:uiPriority w:val="34"/>
    <w:rsid w:val="006B0E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BB4F8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B4F8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91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documenttasks/documenttasks1.xml><?xml version="1.0" encoding="utf-8"?>
<t:Tasks xmlns:t="http://schemas.microsoft.com/office/tasks/2019/documenttasks" xmlns:oel="http://schemas.microsoft.com/office/2019/extlst">
  <t:Task id="{2C4726A1-1101-4CC4-BED2-035426322E4B}">
    <t:Anchor>
      <t:Comment id="1123095225"/>
    </t:Anchor>
    <t:History>
      <t:Event id="{AC7EFFD4-8043-4984-B143-7FF318A1796A}" time="2025-12-02T11:28:21.306Z">
        <t:Attribution userId="S::dan.harper@dgs.vic.gov.au::a41b45e1-5c32-44d0-b76b-98716794df80" userProvider="AD" userName="Dan Harper (DGS)"/>
        <t:Anchor>
          <t:Comment id="1123095225"/>
        </t:Anchor>
        <t:Create/>
      </t:Event>
      <t:Event id="{4D50046A-FB9C-40AC-9A85-07DBB07B1A7D}" time="2025-12-02T11:28:21.306Z">
        <t:Attribution userId="S::dan.harper@dgs.vic.gov.au::a41b45e1-5c32-44d0-b76b-98716794df80" userProvider="AD" userName="Dan Harper (DGS)"/>
        <t:Anchor>
          <t:Comment id="1123095225"/>
        </t:Anchor>
        <t:Assign userId="S::leighton.vivian@dgs.vic.gov.au::e4477f45-b2c2-47e9-ae22-cdeb6038816c" userProvider="AD" userName="Leighton Vivian (DGS)"/>
      </t:Event>
      <t:Event id="{0C592440-9E92-4E81-8523-7B1E2C3F8FF8}" time="2025-12-02T11:28:21.306Z">
        <t:Attribution userId="S::dan.harper@dgs.vic.gov.au::a41b45e1-5c32-44d0-b76b-98716794df80" userProvider="AD" userName="Dan Harper (DGS)"/>
        <t:Anchor>
          <t:Comment id="1123095225"/>
        </t:Anchor>
        <t:SetTitle title="@Leighton Vivian (DGS) what about the cost of operating the transfer station. The idea was they can include the costs if as a trade off the rate payers got three free trips (and the cost of those trip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Gov Services">
      <a:dk1>
        <a:srgbClr val="000000"/>
      </a:dk1>
      <a:lt1>
        <a:srgbClr val="FFFFFF"/>
      </a:lt1>
      <a:dk2>
        <a:srgbClr val="545759"/>
      </a:dk2>
      <a:lt2>
        <a:srgbClr val="DFE1DF"/>
      </a:lt2>
      <a:accent1>
        <a:srgbClr val="005F9E"/>
      </a:accent1>
      <a:accent2>
        <a:srgbClr val="0075BD"/>
      </a:accent2>
      <a:accent3>
        <a:srgbClr val="F99D2A"/>
      </a:accent3>
      <a:accent4>
        <a:srgbClr val="00B5AF"/>
      </a:accent4>
      <a:accent5>
        <a:srgbClr val="00B156"/>
      </a:accent5>
      <a:accent6>
        <a:srgbClr val="782B90"/>
      </a:accent6>
      <a:hlink>
        <a:srgbClr val="5E5E5E"/>
      </a:hlink>
      <a:folHlink>
        <a:srgbClr val="782B90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FDD8CD7373D4E8A4C0607E92FF0FD" ma:contentTypeVersion="1" ma:contentTypeDescription="Create a new document." ma:contentTypeScope="" ma:versionID="d078634d221935bfc7942c891bbcbb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c8d2f26e30e63b808ca1217a51a2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36CAD-E389-49A0-B8DC-5D296CC4864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2287029-858C-425E-B1A6-8CCA869DD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AA976-99C7-B640-8F92-26C4449C6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0E270-F32F-41BD-89F6-29A0C79162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F397B65-48A7-488C-B39C-60DF24D2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1304</Words>
  <Characters>6666</Characters>
  <Application>Microsoft Office Word</Application>
  <DocSecurity>0</DocSecurity>
  <Lines>155</Lines>
  <Paragraphs>81</Paragraphs>
  <ScaleCrop>false</ScaleCrop>
  <Manager/>
  <Company/>
  <LinksUpToDate>false</LinksUpToDate>
  <CharactersWithSpaces>7889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MinisterialGoodPracticeGuidelinesForServiceRatesAndChargesJan2026 DRAFT.docx</dc:title>
  <dc:subject/>
  <dc:creator>Dori Angelatos (DPC)</dc:creator>
  <cp:keywords/>
  <dc:description/>
  <cp:lastModifiedBy>Leighton Vivian (DGS)</cp:lastModifiedBy>
  <cp:revision>11</cp:revision>
  <cp:lastPrinted>2025-12-23T05:03:00Z</cp:lastPrinted>
  <dcterms:created xsi:type="dcterms:W3CDTF">2025-12-22T22:40:00Z</dcterms:created>
  <dcterms:modified xsi:type="dcterms:W3CDTF">2025-12-23T05:04:00Z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5,13,6,7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0x010100DEDFDD8CD7373D4E8A4C0607E92FF0FD</vt:lpwstr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2023-01-26T21:34:27Z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019a1e65-54c4-4cb1-bc78-87897f684af8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_dlc_DocIdItemGuid">
    <vt:lpwstr>f2b10f67-2a58-49a7-90f9-8295c8d1d05f</vt:lpwstr>
  </property>
  <property fmtid="{D5CDD505-2E9C-101B-9397-08002B2CF9AE}" pid="14" name="MediaServiceImageTags">
    <vt:lpwstr/>
  </property>
  <property fmtid="{D5CDD505-2E9C-101B-9397-08002B2CF9AE}" pid="15" name="_docset_NoMedatataSyncRequired">
    <vt:lpwstr>True</vt:lpwstr>
  </property>
  <property fmtid="{D5CDD505-2E9C-101B-9397-08002B2CF9AE}" pid="16" name="Replytype">
    <vt:lpwstr/>
  </property>
  <property fmtid="{D5CDD505-2E9C-101B-9397-08002B2CF9AE}" pid="17" name="ABCDocumentReference">
    <vt:lpwstr/>
  </property>
  <property fmtid="{D5CDD505-2E9C-101B-9397-08002B2CF9AE}" pid="18" name="lcf76f155ced4ddcb4097134ff3c332f">
    <vt:lpwstr/>
  </property>
  <property fmtid="{D5CDD505-2E9C-101B-9397-08002B2CF9AE}" pid="19" name="TaxCatchAll">
    <vt:lpwstr/>
  </property>
</Properties>
</file>